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3EEDA3" w14:textId="77777777" w:rsidR="000B26BB" w:rsidRDefault="000B26BB">
      <w:pPr>
        <w:pStyle w:val="a6"/>
      </w:pPr>
      <w:bookmarkStart w:id="0" w:name="_Toc44516258"/>
      <w:bookmarkStart w:id="1" w:name="_Toc44516097"/>
    </w:p>
    <w:p w14:paraId="212A63F9" w14:textId="77777777" w:rsidR="000B26BB" w:rsidRDefault="000B26BB">
      <w:pPr>
        <w:pStyle w:val="a6"/>
      </w:pPr>
    </w:p>
    <w:p w14:paraId="67E668D8" w14:textId="77777777" w:rsidR="000B26BB" w:rsidRDefault="000B26BB">
      <w:pPr>
        <w:pStyle w:val="a6"/>
      </w:pPr>
    </w:p>
    <w:p w14:paraId="61AC6E71" w14:textId="77777777" w:rsidR="000B26BB" w:rsidRDefault="000B26BB"/>
    <w:p w14:paraId="60FBC0BE" w14:textId="77777777" w:rsidR="000B26BB" w:rsidRDefault="000B26BB">
      <w:pPr>
        <w:pStyle w:val="24"/>
      </w:pPr>
    </w:p>
    <w:p w14:paraId="55235354" w14:textId="77777777" w:rsidR="000B26BB" w:rsidRDefault="000B26BB">
      <w:pPr>
        <w:pStyle w:val="24"/>
      </w:pPr>
    </w:p>
    <w:p w14:paraId="2DE12B9D" w14:textId="77777777" w:rsidR="000B26BB" w:rsidRDefault="00921910">
      <w:pPr>
        <w:pStyle w:val="24"/>
        <w:spacing w:line="360" w:lineRule="auto"/>
        <w:rPr>
          <w:b/>
          <w:bCs/>
          <w:sz w:val="40"/>
          <w:szCs w:val="40"/>
        </w:rPr>
      </w:pPr>
      <w:r>
        <w:rPr>
          <w:rFonts w:hint="eastAsia"/>
          <w:b/>
          <w:bCs/>
          <w:sz w:val="40"/>
          <w:szCs w:val="40"/>
        </w:rPr>
        <w:t>上海临床研究中心开办配套信息化项目子系统建设项目(一期)及集成服务项目</w:t>
      </w:r>
    </w:p>
    <w:p w14:paraId="773F5313" w14:textId="77777777" w:rsidR="000B26BB" w:rsidRDefault="000B26BB">
      <w:pPr>
        <w:pStyle w:val="24"/>
        <w:spacing w:line="360" w:lineRule="auto"/>
        <w:rPr>
          <w:b/>
          <w:bCs/>
          <w:sz w:val="40"/>
          <w:szCs w:val="40"/>
        </w:rPr>
      </w:pPr>
    </w:p>
    <w:p w14:paraId="0FC1C587" w14:textId="77777777" w:rsidR="000B26BB" w:rsidRDefault="000B26BB">
      <w:pPr>
        <w:pStyle w:val="24"/>
        <w:spacing w:line="360" w:lineRule="auto"/>
        <w:rPr>
          <w:b/>
          <w:bCs/>
          <w:sz w:val="40"/>
          <w:szCs w:val="40"/>
        </w:rPr>
      </w:pPr>
    </w:p>
    <w:p w14:paraId="188F319D" w14:textId="77777777" w:rsidR="000B26BB" w:rsidRDefault="00921910">
      <w:pPr>
        <w:pStyle w:val="24"/>
        <w:spacing w:line="360" w:lineRule="auto"/>
        <w:rPr>
          <w:b/>
          <w:bCs/>
          <w:sz w:val="40"/>
          <w:szCs w:val="40"/>
        </w:rPr>
      </w:pPr>
      <w:r>
        <w:rPr>
          <w:rFonts w:hint="eastAsia"/>
          <w:b/>
          <w:bCs/>
          <w:sz w:val="40"/>
          <w:szCs w:val="40"/>
        </w:rPr>
        <w:t>技</w:t>
      </w:r>
    </w:p>
    <w:p w14:paraId="30DECAAF" w14:textId="77777777" w:rsidR="000B26BB" w:rsidRDefault="00921910">
      <w:pPr>
        <w:pStyle w:val="24"/>
        <w:spacing w:line="360" w:lineRule="auto"/>
        <w:rPr>
          <w:b/>
          <w:bCs/>
          <w:sz w:val="40"/>
          <w:szCs w:val="40"/>
        </w:rPr>
      </w:pPr>
      <w:r>
        <w:rPr>
          <w:rFonts w:hint="eastAsia"/>
          <w:b/>
          <w:bCs/>
          <w:sz w:val="40"/>
          <w:szCs w:val="40"/>
        </w:rPr>
        <w:t>术</w:t>
      </w:r>
    </w:p>
    <w:p w14:paraId="2AB6255B" w14:textId="77777777" w:rsidR="000B26BB" w:rsidRDefault="00921910">
      <w:pPr>
        <w:pStyle w:val="24"/>
        <w:spacing w:line="360" w:lineRule="auto"/>
        <w:rPr>
          <w:b/>
          <w:bCs/>
          <w:sz w:val="40"/>
          <w:szCs w:val="40"/>
        </w:rPr>
      </w:pPr>
      <w:r>
        <w:rPr>
          <w:rFonts w:hint="eastAsia"/>
          <w:b/>
          <w:bCs/>
          <w:sz w:val="40"/>
          <w:szCs w:val="40"/>
        </w:rPr>
        <w:t>需</w:t>
      </w:r>
    </w:p>
    <w:p w14:paraId="5567CEEE" w14:textId="77777777" w:rsidR="000B26BB" w:rsidRDefault="00921910">
      <w:pPr>
        <w:pStyle w:val="24"/>
        <w:spacing w:line="360" w:lineRule="auto"/>
        <w:rPr>
          <w:b/>
          <w:bCs/>
          <w:sz w:val="40"/>
          <w:szCs w:val="40"/>
        </w:rPr>
      </w:pPr>
      <w:r>
        <w:rPr>
          <w:rFonts w:hint="eastAsia"/>
          <w:b/>
          <w:bCs/>
          <w:sz w:val="40"/>
          <w:szCs w:val="40"/>
        </w:rPr>
        <w:t>求</w:t>
      </w:r>
    </w:p>
    <w:p w14:paraId="4ED8A300" w14:textId="77777777" w:rsidR="000B26BB" w:rsidRDefault="00921910">
      <w:pPr>
        <w:pStyle w:val="24"/>
        <w:spacing w:line="360" w:lineRule="auto"/>
        <w:rPr>
          <w:b/>
          <w:bCs/>
          <w:sz w:val="40"/>
          <w:szCs w:val="40"/>
        </w:rPr>
      </w:pPr>
      <w:r>
        <w:rPr>
          <w:rFonts w:hint="eastAsia"/>
          <w:b/>
          <w:bCs/>
          <w:sz w:val="40"/>
          <w:szCs w:val="40"/>
        </w:rPr>
        <w:t>书</w:t>
      </w:r>
    </w:p>
    <w:p w14:paraId="12523A21" w14:textId="77777777" w:rsidR="000B26BB" w:rsidRDefault="00921910">
      <w:pPr>
        <w:ind w:firstLine="803"/>
        <w:rPr>
          <w:b/>
          <w:bCs/>
          <w:sz w:val="40"/>
          <w:szCs w:val="40"/>
        </w:rPr>
      </w:pPr>
      <w:r>
        <w:rPr>
          <w:rFonts w:hint="eastAsia"/>
          <w:b/>
          <w:bCs/>
          <w:sz w:val="40"/>
          <w:szCs w:val="40"/>
        </w:rPr>
        <w:t xml:space="preserve"> </w:t>
      </w:r>
      <w:r>
        <w:rPr>
          <w:b/>
          <w:bCs/>
          <w:sz w:val="40"/>
          <w:szCs w:val="40"/>
        </w:rPr>
        <w:tab/>
      </w:r>
    </w:p>
    <w:p w14:paraId="56D9B8F3" w14:textId="77777777" w:rsidR="000B26BB" w:rsidRDefault="000B26BB"/>
    <w:p w14:paraId="78268A17" w14:textId="77777777" w:rsidR="000B26BB" w:rsidRDefault="000B26BB"/>
    <w:p w14:paraId="34E8AD91" w14:textId="77777777" w:rsidR="000B26BB" w:rsidRDefault="000B26BB">
      <w:pPr>
        <w:pStyle w:val="a6"/>
      </w:pPr>
    </w:p>
    <w:p w14:paraId="65A3BE87" w14:textId="77777777" w:rsidR="000B26BB" w:rsidRDefault="000B26BB">
      <w:pPr>
        <w:pStyle w:val="a6"/>
      </w:pPr>
    </w:p>
    <w:p w14:paraId="6FABF7FD" w14:textId="77777777" w:rsidR="000B26BB" w:rsidRDefault="000B26BB">
      <w:pPr>
        <w:pStyle w:val="a6"/>
      </w:pPr>
    </w:p>
    <w:p w14:paraId="0A7ABEC7" w14:textId="77777777" w:rsidR="000B26BB" w:rsidRDefault="000B26BB">
      <w:pPr>
        <w:pStyle w:val="a6"/>
      </w:pPr>
    </w:p>
    <w:p w14:paraId="7309A47E" w14:textId="77777777" w:rsidR="000B26BB" w:rsidRDefault="000B26BB">
      <w:pPr>
        <w:pStyle w:val="a6"/>
      </w:pPr>
    </w:p>
    <w:p w14:paraId="15FB15E0" w14:textId="77777777" w:rsidR="000B26BB" w:rsidRDefault="000B26BB">
      <w:pPr>
        <w:pStyle w:val="a6"/>
      </w:pPr>
    </w:p>
    <w:p w14:paraId="367A4B17" w14:textId="77777777" w:rsidR="000B26BB" w:rsidRDefault="000B26BB">
      <w:pPr>
        <w:pStyle w:val="a6"/>
      </w:pPr>
    </w:p>
    <w:p w14:paraId="2F2D5D8D" w14:textId="54937D13" w:rsidR="000B26BB" w:rsidRDefault="00921910">
      <w:pPr>
        <w:pStyle w:val="24"/>
      </w:pPr>
      <w:r>
        <w:t>2024</w:t>
      </w:r>
      <w:r>
        <w:rPr>
          <w:rFonts w:hint="eastAsia"/>
        </w:rPr>
        <w:t>年</w:t>
      </w:r>
      <w:r w:rsidR="00E45699">
        <w:t>8</w:t>
      </w:r>
      <w:r>
        <w:rPr>
          <w:rFonts w:hint="eastAsia"/>
        </w:rPr>
        <w:t>月</w:t>
      </w:r>
    </w:p>
    <w:p w14:paraId="1CFD9A91" w14:textId="77777777" w:rsidR="000B26BB" w:rsidRDefault="000B26BB"/>
    <w:p w14:paraId="3A3E6B25" w14:textId="77777777" w:rsidR="000B26BB" w:rsidRDefault="000B26BB">
      <w:pPr>
        <w:pStyle w:val="a6"/>
      </w:pPr>
    </w:p>
    <w:p w14:paraId="3A694A02" w14:textId="77777777" w:rsidR="000B26BB" w:rsidRDefault="000B26BB">
      <w:pPr>
        <w:pStyle w:val="a6"/>
      </w:pPr>
    </w:p>
    <w:p w14:paraId="468B5B8E" w14:textId="77777777" w:rsidR="000B26BB" w:rsidRDefault="00921910">
      <w:pPr>
        <w:ind w:firstLine="803"/>
        <w:jc w:val="center"/>
        <w:rPr>
          <w:b/>
          <w:bCs/>
          <w:sz w:val="40"/>
          <w:szCs w:val="40"/>
        </w:rPr>
      </w:pPr>
      <w:r>
        <w:rPr>
          <w:b/>
          <w:bCs/>
          <w:sz w:val="40"/>
          <w:szCs w:val="40"/>
        </w:rPr>
        <w:t>目录</w:t>
      </w:r>
    </w:p>
    <w:p w14:paraId="40B02472" w14:textId="77777777" w:rsidR="000B26BB" w:rsidRDefault="00921910">
      <w:pPr>
        <w:pStyle w:val="12"/>
        <w:tabs>
          <w:tab w:val="clear" w:pos="442"/>
          <w:tab w:val="clear" w:pos="8296"/>
          <w:tab w:val="right" w:leader="dot" w:pos="8306"/>
        </w:tabs>
      </w:pPr>
      <w:r>
        <w:fldChar w:fldCharType="begin"/>
      </w:r>
      <w:r>
        <w:instrText xml:space="preserve"> TOC \o "1-3" \h \z \u </w:instrText>
      </w:r>
      <w:r>
        <w:fldChar w:fldCharType="separate"/>
      </w:r>
      <w:hyperlink w:anchor="_Toc16621" w:history="1">
        <w:r>
          <w:rPr>
            <w:rFonts w:hint="eastAsia"/>
          </w:rPr>
          <w:t xml:space="preserve">1 </w:t>
        </w:r>
        <w:r>
          <w:rPr>
            <w:rFonts w:hint="eastAsia"/>
          </w:rPr>
          <w:t>项目概述</w:t>
        </w:r>
        <w:r>
          <w:tab/>
        </w:r>
        <w:r>
          <w:fldChar w:fldCharType="begin"/>
        </w:r>
        <w:r>
          <w:instrText xml:space="preserve"> PAGEREF _Toc16621 \h </w:instrText>
        </w:r>
        <w:r>
          <w:fldChar w:fldCharType="separate"/>
        </w:r>
        <w:r>
          <w:t>5</w:t>
        </w:r>
        <w:r>
          <w:fldChar w:fldCharType="end"/>
        </w:r>
      </w:hyperlink>
    </w:p>
    <w:p w14:paraId="1895E4F6" w14:textId="77777777" w:rsidR="000B26BB" w:rsidRDefault="00D96CAB">
      <w:pPr>
        <w:pStyle w:val="21"/>
        <w:tabs>
          <w:tab w:val="right" w:leader="dot" w:pos="8306"/>
        </w:tabs>
      </w:pPr>
      <w:hyperlink w:anchor="_Toc9697" w:history="1">
        <w:r w:rsidR="00921910">
          <w:rPr>
            <w:rFonts w:hint="eastAsia"/>
          </w:rPr>
          <w:t xml:space="preserve">1.1 </w:t>
        </w:r>
        <w:r w:rsidR="00921910">
          <w:rPr>
            <w:rFonts w:hint="eastAsia"/>
          </w:rPr>
          <w:t>中心概况</w:t>
        </w:r>
        <w:r w:rsidR="00921910">
          <w:tab/>
        </w:r>
        <w:r w:rsidR="00921910">
          <w:fldChar w:fldCharType="begin"/>
        </w:r>
        <w:r w:rsidR="00921910">
          <w:instrText xml:space="preserve"> PAGEREF _Toc9697 \h </w:instrText>
        </w:r>
        <w:r w:rsidR="00921910">
          <w:fldChar w:fldCharType="separate"/>
        </w:r>
        <w:r w:rsidR="00921910">
          <w:t>5</w:t>
        </w:r>
        <w:r w:rsidR="00921910">
          <w:fldChar w:fldCharType="end"/>
        </w:r>
      </w:hyperlink>
    </w:p>
    <w:p w14:paraId="2F4E572A" w14:textId="77777777" w:rsidR="000B26BB" w:rsidRDefault="00D96CAB">
      <w:pPr>
        <w:pStyle w:val="21"/>
        <w:tabs>
          <w:tab w:val="right" w:leader="dot" w:pos="8306"/>
        </w:tabs>
      </w:pPr>
      <w:hyperlink w:anchor="_Toc215" w:history="1">
        <w:r w:rsidR="00921910">
          <w:rPr>
            <w:rFonts w:hint="eastAsia"/>
          </w:rPr>
          <w:t xml:space="preserve">1.2 </w:t>
        </w:r>
        <w:r w:rsidR="00921910">
          <w:rPr>
            <w:rFonts w:hint="eastAsia"/>
          </w:rPr>
          <w:t>项目背景</w:t>
        </w:r>
        <w:r w:rsidR="00921910">
          <w:tab/>
        </w:r>
        <w:r w:rsidR="00921910">
          <w:fldChar w:fldCharType="begin"/>
        </w:r>
        <w:r w:rsidR="00921910">
          <w:instrText xml:space="preserve"> PAGEREF _Toc215 \h </w:instrText>
        </w:r>
        <w:r w:rsidR="00921910">
          <w:fldChar w:fldCharType="separate"/>
        </w:r>
        <w:r w:rsidR="00921910">
          <w:t>5</w:t>
        </w:r>
        <w:r w:rsidR="00921910">
          <w:fldChar w:fldCharType="end"/>
        </w:r>
      </w:hyperlink>
    </w:p>
    <w:p w14:paraId="14C408C8" w14:textId="77777777" w:rsidR="000B26BB" w:rsidRDefault="00D96CAB">
      <w:pPr>
        <w:pStyle w:val="21"/>
        <w:tabs>
          <w:tab w:val="right" w:leader="dot" w:pos="8306"/>
        </w:tabs>
      </w:pPr>
      <w:hyperlink w:anchor="_Toc18159" w:history="1">
        <w:r w:rsidR="00921910">
          <w:rPr>
            <w:rFonts w:hint="eastAsia"/>
          </w:rPr>
          <w:t xml:space="preserve">1.3 </w:t>
        </w:r>
        <w:r w:rsidR="00921910">
          <w:rPr>
            <w:rFonts w:hint="eastAsia"/>
          </w:rPr>
          <w:t>信息化建设与应用现状</w:t>
        </w:r>
        <w:r w:rsidR="00921910">
          <w:tab/>
        </w:r>
        <w:r w:rsidR="00921910">
          <w:fldChar w:fldCharType="begin"/>
        </w:r>
        <w:r w:rsidR="00921910">
          <w:instrText xml:space="preserve"> PAGEREF _Toc18159 \h </w:instrText>
        </w:r>
        <w:r w:rsidR="00921910">
          <w:fldChar w:fldCharType="separate"/>
        </w:r>
        <w:r w:rsidR="00921910">
          <w:t>7</w:t>
        </w:r>
        <w:r w:rsidR="00921910">
          <w:fldChar w:fldCharType="end"/>
        </w:r>
      </w:hyperlink>
    </w:p>
    <w:p w14:paraId="065FC1A2" w14:textId="77777777" w:rsidR="000B26BB" w:rsidRDefault="00D96CAB">
      <w:pPr>
        <w:pStyle w:val="31"/>
        <w:tabs>
          <w:tab w:val="right" w:leader="dot" w:pos="8306"/>
        </w:tabs>
      </w:pPr>
      <w:hyperlink w:anchor="_Toc21101" w:history="1">
        <w:r w:rsidR="00921910">
          <w:rPr>
            <w:rFonts w:hint="eastAsia"/>
          </w:rPr>
          <w:t xml:space="preserve">1.3.1 </w:t>
        </w:r>
        <w:r w:rsidR="00921910">
          <w:rPr>
            <w:rFonts w:hint="eastAsia"/>
          </w:rPr>
          <w:t>信息化项目整体建设情况</w:t>
        </w:r>
        <w:r w:rsidR="00921910">
          <w:tab/>
        </w:r>
        <w:r w:rsidR="00921910">
          <w:fldChar w:fldCharType="begin"/>
        </w:r>
        <w:r w:rsidR="00921910">
          <w:instrText xml:space="preserve"> PAGEREF _Toc21101 \h </w:instrText>
        </w:r>
        <w:r w:rsidR="00921910">
          <w:fldChar w:fldCharType="separate"/>
        </w:r>
        <w:r w:rsidR="00921910">
          <w:t>7</w:t>
        </w:r>
        <w:r w:rsidR="00921910">
          <w:fldChar w:fldCharType="end"/>
        </w:r>
      </w:hyperlink>
    </w:p>
    <w:p w14:paraId="5975F40D" w14:textId="77777777" w:rsidR="000B26BB" w:rsidRDefault="00D96CAB">
      <w:pPr>
        <w:pStyle w:val="31"/>
        <w:tabs>
          <w:tab w:val="right" w:leader="dot" w:pos="8306"/>
        </w:tabs>
      </w:pPr>
      <w:hyperlink w:anchor="_Toc11924" w:history="1">
        <w:r w:rsidR="00921910">
          <w:rPr>
            <w:rFonts w:hint="eastAsia"/>
          </w:rPr>
          <w:t xml:space="preserve">1.3.2 </w:t>
        </w:r>
        <w:r w:rsidR="00921910">
          <w:rPr>
            <w:rFonts w:hint="eastAsia"/>
          </w:rPr>
          <w:t>上海临床研究中心新建工程弱电工程</w:t>
        </w:r>
        <w:r w:rsidR="00921910">
          <w:tab/>
        </w:r>
        <w:r w:rsidR="00921910">
          <w:fldChar w:fldCharType="begin"/>
        </w:r>
        <w:r w:rsidR="00921910">
          <w:instrText xml:space="preserve"> PAGEREF _Toc11924 \h </w:instrText>
        </w:r>
        <w:r w:rsidR="00921910">
          <w:fldChar w:fldCharType="separate"/>
        </w:r>
        <w:r w:rsidR="00921910">
          <w:t>8</w:t>
        </w:r>
        <w:r w:rsidR="00921910">
          <w:fldChar w:fldCharType="end"/>
        </w:r>
      </w:hyperlink>
    </w:p>
    <w:p w14:paraId="0AC2E523" w14:textId="77777777" w:rsidR="000B26BB" w:rsidRDefault="00D96CAB">
      <w:pPr>
        <w:pStyle w:val="31"/>
        <w:tabs>
          <w:tab w:val="right" w:leader="dot" w:pos="8306"/>
        </w:tabs>
      </w:pPr>
      <w:hyperlink w:anchor="_Toc5741" w:history="1">
        <w:r w:rsidR="00921910">
          <w:rPr>
            <w:rFonts w:hint="eastAsia"/>
          </w:rPr>
          <w:t xml:space="preserve">1.3.3 </w:t>
        </w:r>
        <w:r w:rsidR="00921910">
          <w:rPr>
            <w:rFonts w:hint="eastAsia"/>
          </w:rPr>
          <w:t>中心开办配套信息化项目子系统建设（本次招标）</w:t>
        </w:r>
        <w:r w:rsidR="00921910">
          <w:tab/>
        </w:r>
        <w:r w:rsidR="00921910">
          <w:fldChar w:fldCharType="begin"/>
        </w:r>
        <w:r w:rsidR="00921910">
          <w:instrText xml:space="preserve"> PAGEREF _Toc5741 \h </w:instrText>
        </w:r>
        <w:r w:rsidR="00921910">
          <w:fldChar w:fldCharType="separate"/>
        </w:r>
        <w:r w:rsidR="00921910">
          <w:t>8</w:t>
        </w:r>
        <w:r w:rsidR="00921910">
          <w:fldChar w:fldCharType="end"/>
        </w:r>
      </w:hyperlink>
    </w:p>
    <w:p w14:paraId="2FA240BE" w14:textId="77777777" w:rsidR="000B26BB" w:rsidRDefault="00D96CAB">
      <w:pPr>
        <w:pStyle w:val="21"/>
        <w:tabs>
          <w:tab w:val="right" w:leader="dot" w:pos="8306"/>
        </w:tabs>
      </w:pPr>
      <w:hyperlink w:anchor="_Toc16740" w:history="1">
        <w:r w:rsidR="00921910">
          <w:rPr>
            <w:rFonts w:hint="eastAsia"/>
          </w:rPr>
          <w:t xml:space="preserve">1.4 </w:t>
        </w:r>
        <w:r w:rsidR="00921910">
          <w:rPr>
            <w:rFonts w:hint="eastAsia"/>
          </w:rPr>
          <w:t>项目预算</w:t>
        </w:r>
        <w:r w:rsidR="00921910">
          <w:tab/>
        </w:r>
        <w:r w:rsidR="00921910">
          <w:fldChar w:fldCharType="begin"/>
        </w:r>
        <w:r w:rsidR="00921910">
          <w:instrText xml:space="preserve"> PAGEREF _Toc16740 \h </w:instrText>
        </w:r>
        <w:r w:rsidR="00921910">
          <w:fldChar w:fldCharType="separate"/>
        </w:r>
        <w:r w:rsidR="00921910">
          <w:t>9</w:t>
        </w:r>
        <w:r w:rsidR="00921910">
          <w:fldChar w:fldCharType="end"/>
        </w:r>
      </w:hyperlink>
    </w:p>
    <w:p w14:paraId="04CDF1D6" w14:textId="77777777" w:rsidR="000B26BB" w:rsidRDefault="00D96CAB">
      <w:pPr>
        <w:pStyle w:val="21"/>
        <w:tabs>
          <w:tab w:val="right" w:leader="dot" w:pos="8306"/>
        </w:tabs>
      </w:pPr>
      <w:hyperlink w:anchor="_Toc21161" w:history="1">
        <w:r w:rsidR="00921910">
          <w:rPr>
            <w:rFonts w:hint="eastAsia"/>
          </w:rPr>
          <w:t xml:space="preserve">1.5 </w:t>
        </w:r>
        <w:r w:rsidR="00921910">
          <w:rPr>
            <w:rFonts w:hint="eastAsia"/>
          </w:rPr>
          <w:t>项目实施地点</w:t>
        </w:r>
        <w:r w:rsidR="00921910">
          <w:tab/>
        </w:r>
        <w:r w:rsidR="00921910">
          <w:fldChar w:fldCharType="begin"/>
        </w:r>
        <w:r w:rsidR="00921910">
          <w:instrText xml:space="preserve"> PAGEREF _Toc21161 \h </w:instrText>
        </w:r>
        <w:r w:rsidR="00921910">
          <w:fldChar w:fldCharType="separate"/>
        </w:r>
        <w:r w:rsidR="00921910">
          <w:t>9</w:t>
        </w:r>
        <w:r w:rsidR="00921910">
          <w:fldChar w:fldCharType="end"/>
        </w:r>
      </w:hyperlink>
    </w:p>
    <w:p w14:paraId="77A98CA1" w14:textId="77777777" w:rsidR="000B26BB" w:rsidRDefault="00D96CAB">
      <w:pPr>
        <w:pStyle w:val="21"/>
        <w:tabs>
          <w:tab w:val="right" w:leader="dot" w:pos="8306"/>
        </w:tabs>
      </w:pPr>
      <w:hyperlink w:anchor="_Toc31568" w:history="1">
        <w:r w:rsidR="00921910">
          <w:rPr>
            <w:rFonts w:hint="eastAsia"/>
          </w:rPr>
          <w:t xml:space="preserve">1.6 </w:t>
        </w:r>
        <w:r w:rsidR="00921910">
          <w:rPr>
            <w:rFonts w:hint="eastAsia"/>
          </w:rPr>
          <w:t>项目工期要求</w:t>
        </w:r>
        <w:r w:rsidR="00921910">
          <w:tab/>
        </w:r>
        <w:r w:rsidR="00921910">
          <w:fldChar w:fldCharType="begin"/>
        </w:r>
        <w:r w:rsidR="00921910">
          <w:instrText xml:space="preserve"> PAGEREF _Toc31568 \h </w:instrText>
        </w:r>
        <w:r w:rsidR="00921910">
          <w:fldChar w:fldCharType="separate"/>
        </w:r>
        <w:r w:rsidR="00921910">
          <w:t>9</w:t>
        </w:r>
        <w:r w:rsidR="00921910">
          <w:fldChar w:fldCharType="end"/>
        </w:r>
      </w:hyperlink>
    </w:p>
    <w:p w14:paraId="775689B2" w14:textId="77777777" w:rsidR="000B26BB" w:rsidRDefault="00D96CAB">
      <w:pPr>
        <w:pStyle w:val="12"/>
        <w:tabs>
          <w:tab w:val="clear" w:pos="442"/>
          <w:tab w:val="clear" w:pos="8296"/>
          <w:tab w:val="right" w:leader="dot" w:pos="8306"/>
        </w:tabs>
      </w:pPr>
      <w:hyperlink w:anchor="_Toc29476" w:history="1">
        <w:r w:rsidR="00921910">
          <w:rPr>
            <w:rFonts w:hint="eastAsia"/>
          </w:rPr>
          <w:t xml:space="preserve">2 </w:t>
        </w:r>
        <w:r w:rsidR="00921910">
          <w:rPr>
            <w:rFonts w:hint="eastAsia"/>
          </w:rPr>
          <w:t>需求</w:t>
        </w:r>
        <w:r w:rsidR="00921910">
          <w:tab/>
        </w:r>
        <w:r w:rsidR="00921910">
          <w:fldChar w:fldCharType="begin"/>
        </w:r>
        <w:r w:rsidR="00921910">
          <w:instrText xml:space="preserve"> PAGEREF _Toc29476 \h </w:instrText>
        </w:r>
        <w:r w:rsidR="00921910">
          <w:fldChar w:fldCharType="separate"/>
        </w:r>
        <w:r w:rsidR="00921910">
          <w:t>9</w:t>
        </w:r>
        <w:r w:rsidR="00921910">
          <w:fldChar w:fldCharType="end"/>
        </w:r>
      </w:hyperlink>
    </w:p>
    <w:p w14:paraId="1269996B" w14:textId="77777777" w:rsidR="000B26BB" w:rsidRDefault="00D96CAB">
      <w:pPr>
        <w:pStyle w:val="21"/>
        <w:tabs>
          <w:tab w:val="right" w:leader="dot" w:pos="8306"/>
        </w:tabs>
      </w:pPr>
      <w:hyperlink w:anchor="_Toc24769" w:history="1">
        <w:r w:rsidR="00921910">
          <w:rPr>
            <w:rFonts w:hint="eastAsia"/>
          </w:rPr>
          <w:t xml:space="preserve">2.1 </w:t>
        </w:r>
        <w:r w:rsidR="00921910">
          <w:rPr>
            <w:rFonts w:hint="eastAsia"/>
          </w:rPr>
          <w:t>整体需求</w:t>
        </w:r>
        <w:r w:rsidR="00921910">
          <w:tab/>
        </w:r>
        <w:r w:rsidR="00921910">
          <w:fldChar w:fldCharType="begin"/>
        </w:r>
        <w:r w:rsidR="00921910">
          <w:instrText xml:space="preserve"> PAGEREF _Toc24769 \h </w:instrText>
        </w:r>
        <w:r w:rsidR="00921910">
          <w:fldChar w:fldCharType="separate"/>
        </w:r>
        <w:r w:rsidR="00921910">
          <w:t>9</w:t>
        </w:r>
        <w:r w:rsidR="00921910">
          <w:fldChar w:fldCharType="end"/>
        </w:r>
      </w:hyperlink>
    </w:p>
    <w:p w14:paraId="0DA05200" w14:textId="77777777" w:rsidR="000B26BB" w:rsidRDefault="00D96CAB">
      <w:pPr>
        <w:pStyle w:val="21"/>
        <w:tabs>
          <w:tab w:val="right" w:leader="dot" w:pos="8306"/>
        </w:tabs>
      </w:pPr>
      <w:hyperlink w:anchor="_Toc22864" w:history="1">
        <w:r w:rsidR="00921910">
          <w:rPr>
            <w:rFonts w:hint="eastAsia"/>
          </w:rPr>
          <w:t xml:space="preserve">2.2 </w:t>
        </w:r>
        <w:r w:rsidR="00921910">
          <w:rPr>
            <w:rFonts w:hint="eastAsia"/>
          </w:rPr>
          <w:t>整体业务功能需求</w:t>
        </w:r>
        <w:r w:rsidR="00921910">
          <w:tab/>
        </w:r>
        <w:r w:rsidR="00921910">
          <w:fldChar w:fldCharType="begin"/>
        </w:r>
        <w:r w:rsidR="00921910">
          <w:instrText xml:space="preserve"> PAGEREF _Toc22864 \h </w:instrText>
        </w:r>
        <w:r w:rsidR="00921910">
          <w:fldChar w:fldCharType="separate"/>
        </w:r>
        <w:r w:rsidR="00921910">
          <w:t>12</w:t>
        </w:r>
        <w:r w:rsidR="00921910">
          <w:fldChar w:fldCharType="end"/>
        </w:r>
      </w:hyperlink>
    </w:p>
    <w:p w14:paraId="3B3FF24B" w14:textId="77777777" w:rsidR="000B26BB" w:rsidRDefault="00D96CAB">
      <w:pPr>
        <w:pStyle w:val="21"/>
        <w:tabs>
          <w:tab w:val="right" w:leader="dot" w:pos="8306"/>
        </w:tabs>
      </w:pPr>
      <w:hyperlink w:anchor="_Toc10591" w:history="1">
        <w:r w:rsidR="00921910">
          <w:rPr>
            <w:rFonts w:hint="eastAsia"/>
          </w:rPr>
          <w:t xml:space="preserve">2.3 </w:t>
        </w:r>
        <w:r w:rsidR="00921910">
          <w:rPr>
            <w:rFonts w:hint="eastAsia"/>
          </w:rPr>
          <w:t>整体业务流程需求</w:t>
        </w:r>
        <w:r w:rsidR="00921910">
          <w:tab/>
        </w:r>
        <w:r w:rsidR="00921910">
          <w:fldChar w:fldCharType="begin"/>
        </w:r>
        <w:r w:rsidR="00921910">
          <w:instrText xml:space="preserve"> PAGEREF _Toc10591 \h </w:instrText>
        </w:r>
        <w:r w:rsidR="00921910">
          <w:fldChar w:fldCharType="separate"/>
        </w:r>
        <w:r w:rsidR="00921910">
          <w:t>13</w:t>
        </w:r>
        <w:r w:rsidR="00921910">
          <w:fldChar w:fldCharType="end"/>
        </w:r>
      </w:hyperlink>
    </w:p>
    <w:p w14:paraId="04679E3E" w14:textId="77777777" w:rsidR="000B26BB" w:rsidRDefault="00D96CAB">
      <w:pPr>
        <w:pStyle w:val="21"/>
        <w:tabs>
          <w:tab w:val="right" w:leader="dot" w:pos="8306"/>
        </w:tabs>
      </w:pPr>
      <w:hyperlink w:anchor="_Toc21037" w:history="1">
        <w:r w:rsidR="00921910">
          <w:rPr>
            <w:rFonts w:hint="eastAsia"/>
          </w:rPr>
          <w:t xml:space="preserve">2.4 </w:t>
        </w:r>
        <w:r w:rsidR="00921910">
          <w:rPr>
            <w:rFonts w:hint="eastAsia"/>
          </w:rPr>
          <w:t>本期建设需求</w:t>
        </w:r>
        <w:r w:rsidR="00921910">
          <w:tab/>
        </w:r>
        <w:r w:rsidR="00921910">
          <w:fldChar w:fldCharType="begin"/>
        </w:r>
        <w:r w:rsidR="00921910">
          <w:instrText xml:space="preserve"> PAGEREF _Toc21037 \h </w:instrText>
        </w:r>
        <w:r w:rsidR="00921910">
          <w:fldChar w:fldCharType="separate"/>
        </w:r>
        <w:r w:rsidR="00921910">
          <w:t>14</w:t>
        </w:r>
        <w:r w:rsidR="00921910">
          <w:fldChar w:fldCharType="end"/>
        </w:r>
      </w:hyperlink>
    </w:p>
    <w:p w14:paraId="395CA713" w14:textId="77777777" w:rsidR="000B26BB" w:rsidRDefault="00D96CAB">
      <w:pPr>
        <w:pStyle w:val="31"/>
        <w:tabs>
          <w:tab w:val="right" w:leader="dot" w:pos="8306"/>
        </w:tabs>
      </w:pPr>
      <w:hyperlink w:anchor="_Toc31293" w:history="1">
        <w:r w:rsidR="00921910">
          <w:rPr>
            <w:rFonts w:hint="eastAsia"/>
          </w:rPr>
          <w:t xml:space="preserve">2.4.1 </w:t>
        </w:r>
        <w:r w:rsidR="00921910">
          <w:rPr>
            <w:rFonts w:hint="eastAsia"/>
          </w:rPr>
          <w:t>基础设施需求</w:t>
        </w:r>
        <w:r w:rsidR="00921910">
          <w:tab/>
        </w:r>
        <w:r w:rsidR="00921910">
          <w:fldChar w:fldCharType="begin"/>
        </w:r>
        <w:r w:rsidR="00921910">
          <w:instrText xml:space="preserve"> PAGEREF _Toc31293 \h </w:instrText>
        </w:r>
        <w:r w:rsidR="00921910">
          <w:fldChar w:fldCharType="separate"/>
        </w:r>
        <w:r w:rsidR="00921910">
          <w:t>14</w:t>
        </w:r>
        <w:r w:rsidR="00921910">
          <w:fldChar w:fldCharType="end"/>
        </w:r>
      </w:hyperlink>
    </w:p>
    <w:p w14:paraId="52B2CFD0" w14:textId="77777777" w:rsidR="000B26BB" w:rsidRDefault="00D96CAB">
      <w:pPr>
        <w:pStyle w:val="31"/>
        <w:tabs>
          <w:tab w:val="right" w:leader="dot" w:pos="8306"/>
        </w:tabs>
      </w:pPr>
      <w:hyperlink w:anchor="_Toc4687" w:history="1">
        <w:r w:rsidR="00921910">
          <w:rPr>
            <w:rFonts w:hint="eastAsia"/>
          </w:rPr>
          <w:t xml:space="preserve">2.4.2 </w:t>
        </w:r>
        <w:r w:rsidR="00921910">
          <w:rPr>
            <w:rFonts w:hint="eastAsia"/>
          </w:rPr>
          <w:t>智能专区需求</w:t>
        </w:r>
        <w:r w:rsidR="00921910">
          <w:tab/>
        </w:r>
        <w:r w:rsidR="00921910">
          <w:fldChar w:fldCharType="begin"/>
        </w:r>
        <w:r w:rsidR="00921910">
          <w:instrText xml:space="preserve"> PAGEREF _Toc4687 \h </w:instrText>
        </w:r>
        <w:r w:rsidR="00921910">
          <w:fldChar w:fldCharType="separate"/>
        </w:r>
        <w:r w:rsidR="00921910">
          <w:t>16</w:t>
        </w:r>
        <w:r w:rsidR="00921910">
          <w:fldChar w:fldCharType="end"/>
        </w:r>
      </w:hyperlink>
    </w:p>
    <w:p w14:paraId="3AD08EC7" w14:textId="77777777" w:rsidR="000B26BB" w:rsidRDefault="00D96CAB">
      <w:pPr>
        <w:pStyle w:val="31"/>
        <w:tabs>
          <w:tab w:val="right" w:leader="dot" w:pos="8306"/>
        </w:tabs>
      </w:pPr>
      <w:hyperlink w:anchor="_Toc29253" w:history="1">
        <w:r w:rsidR="00921910">
          <w:rPr>
            <w:rFonts w:hint="eastAsia"/>
          </w:rPr>
          <w:t xml:space="preserve">2.4.3 </w:t>
        </w:r>
        <w:r w:rsidR="00921910">
          <w:rPr>
            <w:rFonts w:hint="eastAsia"/>
          </w:rPr>
          <w:t>配套硬件需求</w:t>
        </w:r>
        <w:r w:rsidR="00921910">
          <w:tab/>
        </w:r>
        <w:r w:rsidR="00921910">
          <w:fldChar w:fldCharType="begin"/>
        </w:r>
        <w:r w:rsidR="00921910">
          <w:instrText xml:space="preserve"> PAGEREF _Toc29253 \h </w:instrText>
        </w:r>
        <w:r w:rsidR="00921910">
          <w:fldChar w:fldCharType="separate"/>
        </w:r>
        <w:r w:rsidR="00921910">
          <w:t>16</w:t>
        </w:r>
        <w:r w:rsidR="00921910">
          <w:fldChar w:fldCharType="end"/>
        </w:r>
      </w:hyperlink>
    </w:p>
    <w:p w14:paraId="2351F873" w14:textId="77777777" w:rsidR="000B26BB" w:rsidRDefault="00D96CAB">
      <w:pPr>
        <w:pStyle w:val="31"/>
        <w:tabs>
          <w:tab w:val="right" w:leader="dot" w:pos="8306"/>
        </w:tabs>
      </w:pPr>
      <w:hyperlink w:anchor="_Toc3858" w:history="1">
        <w:r w:rsidR="00921910">
          <w:rPr>
            <w:rFonts w:hint="eastAsia"/>
          </w:rPr>
          <w:t xml:space="preserve">2.4.4 </w:t>
        </w:r>
        <w:r w:rsidR="00921910">
          <w:rPr>
            <w:rFonts w:hint="eastAsia"/>
          </w:rPr>
          <w:t>软件系统需求</w:t>
        </w:r>
        <w:r w:rsidR="00921910">
          <w:tab/>
        </w:r>
        <w:r w:rsidR="00921910">
          <w:fldChar w:fldCharType="begin"/>
        </w:r>
        <w:r w:rsidR="00921910">
          <w:instrText xml:space="preserve"> PAGEREF _Toc3858 \h </w:instrText>
        </w:r>
        <w:r w:rsidR="00921910">
          <w:fldChar w:fldCharType="separate"/>
        </w:r>
        <w:r w:rsidR="00921910">
          <w:t>16</w:t>
        </w:r>
        <w:r w:rsidR="00921910">
          <w:fldChar w:fldCharType="end"/>
        </w:r>
      </w:hyperlink>
    </w:p>
    <w:p w14:paraId="59C18FD2" w14:textId="77777777" w:rsidR="000B26BB" w:rsidRDefault="00D96CAB">
      <w:pPr>
        <w:pStyle w:val="31"/>
        <w:tabs>
          <w:tab w:val="right" w:leader="dot" w:pos="8306"/>
        </w:tabs>
      </w:pPr>
      <w:hyperlink w:anchor="_Toc8977" w:history="1">
        <w:r w:rsidR="00921910">
          <w:rPr>
            <w:rFonts w:hint="eastAsia"/>
          </w:rPr>
          <w:t xml:space="preserve">2.4.5 </w:t>
        </w:r>
        <w:r w:rsidR="00921910">
          <w:rPr>
            <w:rFonts w:hint="eastAsia"/>
          </w:rPr>
          <w:t>信息安全需求</w:t>
        </w:r>
        <w:r w:rsidR="00921910">
          <w:tab/>
        </w:r>
        <w:r w:rsidR="00921910">
          <w:fldChar w:fldCharType="begin"/>
        </w:r>
        <w:r w:rsidR="00921910">
          <w:instrText xml:space="preserve"> PAGEREF _Toc8977 \h </w:instrText>
        </w:r>
        <w:r w:rsidR="00921910">
          <w:fldChar w:fldCharType="separate"/>
        </w:r>
        <w:r w:rsidR="00921910">
          <w:t>21</w:t>
        </w:r>
        <w:r w:rsidR="00921910">
          <w:fldChar w:fldCharType="end"/>
        </w:r>
      </w:hyperlink>
    </w:p>
    <w:p w14:paraId="6773A830" w14:textId="77777777" w:rsidR="000B26BB" w:rsidRDefault="00D96CAB">
      <w:pPr>
        <w:pStyle w:val="21"/>
        <w:tabs>
          <w:tab w:val="right" w:leader="dot" w:pos="8306"/>
        </w:tabs>
      </w:pPr>
      <w:hyperlink w:anchor="_Toc1677" w:history="1">
        <w:r w:rsidR="00921910">
          <w:rPr>
            <w:rFonts w:hint="eastAsia"/>
          </w:rPr>
          <w:t xml:space="preserve">2.5 </w:t>
        </w:r>
        <w:r w:rsidR="00921910">
          <w:rPr>
            <w:rFonts w:hint="eastAsia"/>
          </w:rPr>
          <w:t>信息量分析与预测</w:t>
        </w:r>
        <w:r w:rsidR="00921910">
          <w:tab/>
        </w:r>
        <w:r w:rsidR="00921910">
          <w:fldChar w:fldCharType="begin"/>
        </w:r>
        <w:r w:rsidR="00921910">
          <w:instrText xml:space="preserve"> PAGEREF _Toc1677 \h </w:instrText>
        </w:r>
        <w:r w:rsidR="00921910">
          <w:fldChar w:fldCharType="separate"/>
        </w:r>
        <w:r w:rsidR="00921910">
          <w:t>21</w:t>
        </w:r>
        <w:r w:rsidR="00921910">
          <w:fldChar w:fldCharType="end"/>
        </w:r>
      </w:hyperlink>
    </w:p>
    <w:p w14:paraId="76D447E1" w14:textId="77777777" w:rsidR="000B26BB" w:rsidRDefault="00D96CAB">
      <w:pPr>
        <w:pStyle w:val="21"/>
        <w:tabs>
          <w:tab w:val="right" w:leader="dot" w:pos="8306"/>
        </w:tabs>
      </w:pPr>
      <w:hyperlink w:anchor="_Toc8608" w:history="1">
        <w:r w:rsidR="00921910">
          <w:rPr>
            <w:rFonts w:hint="eastAsia"/>
          </w:rPr>
          <w:t xml:space="preserve">2.6 </w:t>
        </w:r>
        <w:r w:rsidR="00921910">
          <w:rPr>
            <w:rFonts w:hint="eastAsia"/>
          </w:rPr>
          <w:t>系统集成需求</w:t>
        </w:r>
        <w:r w:rsidR="00921910">
          <w:tab/>
        </w:r>
        <w:r w:rsidR="00921910">
          <w:fldChar w:fldCharType="begin"/>
        </w:r>
        <w:r w:rsidR="00921910">
          <w:instrText xml:space="preserve"> PAGEREF _Toc8608 \h </w:instrText>
        </w:r>
        <w:r w:rsidR="00921910">
          <w:fldChar w:fldCharType="separate"/>
        </w:r>
        <w:r w:rsidR="00921910">
          <w:t>23</w:t>
        </w:r>
        <w:r w:rsidR="00921910">
          <w:fldChar w:fldCharType="end"/>
        </w:r>
      </w:hyperlink>
    </w:p>
    <w:p w14:paraId="3C988846" w14:textId="77777777" w:rsidR="000B26BB" w:rsidRDefault="00D96CAB">
      <w:pPr>
        <w:pStyle w:val="12"/>
        <w:tabs>
          <w:tab w:val="clear" w:pos="442"/>
          <w:tab w:val="clear" w:pos="8296"/>
          <w:tab w:val="right" w:leader="dot" w:pos="8306"/>
        </w:tabs>
      </w:pPr>
      <w:hyperlink w:anchor="_Toc21506" w:history="1">
        <w:r w:rsidR="00921910">
          <w:rPr>
            <w:rFonts w:hint="eastAsia"/>
          </w:rPr>
          <w:t xml:space="preserve">3 </w:t>
        </w:r>
        <w:r w:rsidR="00921910">
          <w:rPr>
            <w:rFonts w:hint="eastAsia"/>
          </w:rPr>
          <w:t>建设目标</w:t>
        </w:r>
        <w:r w:rsidR="00921910">
          <w:tab/>
        </w:r>
        <w:r w:rsidR="00921910">
          <w:fldChar w:fldCharType="begin"/>
        </w:r>
        <w:r w:rsidR="00921910">
          <w:instrText xml:space="preserve"> PAGEREF _Toc21506 \h </w:instrText>
        </w:r>
        <w:r w:rsidR="00921910">
          <w:fldChar w:fldCharType="separate"/>
        </w:r>
        <w:r w:rsidR="00921910">
          <w:t>24</w:t>
        </w:r>
        <w:r w:rsidR="00921910">
          <w:fldChar w:fldCharType="end"/>
        </w:r>
      </w:hyperlink>
    </w:p>
    <w:p w14:paraId="12E18B97" w14:textId="77777777" w:rsidR="000B26BB" w:rsidRDefault="00D96CAB">
      <w:pPr>
        <w:pStyle w:val="21"/>
        <w:tabs>
          <w:tab w:val="right" w:leader="dot" w:pos="8306"/>
        </w:tabs>
      </w:pPr>
      <w:hyperlink w:anchor="_Toc30076" w:history="1">
        <w:r w:rsidR="00921910">
          <w:rPr>
            <w:rFonts w:hint="eastAsia"/>
          </w:rPr>
          <w:t xml:space="preserve">3.1 </w:t>
        </w:r>
        <w:r w:rsidR="00921910">
          <w:rPr>
            <w:rFonts w:hint="eastAsia"/>
          </w:rPr>
          <w:t>整体建设目标</w:t>
        </w:r>
        <w:r w:rsidR="00921910">
          <w:tab/>
        </w:r>
        <w:r w:rsidR="00921910">
          <w:fldChar w:fldCharType="begin"/>
        </w:r>
        <w:r w:rsidR="00921910">
          <w:instrText xml:space="preserve"> PAGEREF _Toc30076 \h </w:instrText>
        </w:r>
        <w:r w:rsidR="00921910">
          <w:fldChar w:fldCharType="separate"/>
        </w:r>
        <w:r w:rsidR="00921910">
          <w:t>24</w:t>
        </w:r>
        <w:r w:rsidR="00921910">
          <w:fldChar w:fldCharType="end"/>
        </w:r>
      </w:hyperlink>
    </w:p>
    <w:p w14:paraId="1ECD1E8A" w14:textId="77777777" w:rsidR="000B26BB" w:rsidRDefault="00D96CAB">
      <w:pPr>
        <w:pStyle w:val="21"/>
        <w:tabs>
          <w:tab w:val="right" w:leader="dot" w:pos="8306"/>
        </w:tabs>
      </w:pPr>
      <w:hyperlink w:anchor="_Toc23769" w:history="1">
        <w:r w:rsidR="00921910">
          <w:rPr>
            <w:rFonts w:hint="eastAsia"/>
          </w:rPr>
          <w:t xml:space="preserve">3.2 </w:t>
        </w:r>
        <w:r w:rsidR="00921910">
          <w:rPr>
            <w:rFonts w:hint="eastAsia"/>
          </w:rPr>
          <w:t>本期建设目标</w:t>
        </w:r>
        <w:r w:rsidR="00921910">
          <w:tab/>
        </w:r>
        <w:r w:rsidR="00921910">
          <w:fldChar w:fldCharType="begin"/>
        </w:r>
        <w:r w:rsidR="00921910">
          <w:instrText xml:space="preserve"> PAGEREF _Toc23769 \h </w:instrText>
        </w:r>
        <w:r w:rsidR="00921910">
          <w:fldChar w:fldCharType="separate"/>
        </w:r>
        <w:r w:rsidR="00921910">
          <w:t>24</w:t>
        </w:r>
        <w:r w:rsidR="00921910">
          <w:fldChar w:fldCharType="end"/>
        </w:r>
      </w:hyperlink>
    </w:p>
    <w:p w14:paraId="647BF9A9" w14:textId="77777777" w:rsidR="000B26BB" w:rsidRDefault="00D96CAB">
      <w:pPr>
        <w:pStyle w:val="21"/>
        <w:tabs>
          <w:tab w:val="right" w:leader="dot" w:pos="8306"/>
        </w:tabs>
      </w:pPr>
      <w:hyperlink w:anchor="_Toc8786" w:history="1">
        <w:r w:rsidR="00921910">
          <w:rPr>
            <w:rFonts w:hint="eastAsia"/>
          </w:rPr>
          <w:t xml:space="preserve">3.3 </w:t>
        </w:r>
        <w:r w:rsidR="00921910">
          <w:rPr>
            <w:rFonts w:hint="eastAsia"/>
          </w:rPr>
          <w:t>绩效考核目标</w:t>
        </w:r>
        <w:r w:rsidR="00921910">
          <w:tab/>
        </w:r>
        <w:r w:rsidR="00921910">
          <w:fldChar w:fldCharType="begin"/>
        </w:r>
        <w:r w:rsidR="00921910">
          <w:instrText xml:space="preserve"> PAGEREF _Toc8786 \h </w:instrText>
        </w:r>
        <w:r w:rsidR="00921910">
          <w:fldChar w:fldCharType="separate"/>
        </w:r>
        <w:r w:rsidR="00921910">
          <w:t>25</w:t>
        </w:r>
        <w:r w:rsidR="00921910">
          <w:fldChar w:fldCharType="end"/>
        </w:r>
      </w:hyperlink>
    </w:p>
    <w:p w14:paraId="622F0119" w14:textId="77777777" w:rsidR="000B26BB" w:rsidRDefault="00D96CAB">
      <w:pPr>
        <w:pStyle w:val="21"/>
        <w:tabs>
          <w:tab w:val="right" w:leader="dot" w:pos="8306"/>
        </w:tabs>
      </w:pPr>
      <w:hyperlink w:anchor="_Toc618" w:history="1">
        <w:r w:rsidR="00921910">
          <w:rPr>
            <w:rFonts w:hint="eastAsia"/>
          </w:rPr>
          <w:t xml:space="preserve">3.4 </w:t>
        </w:r>
        <w:r w:rsidR="00921910">
          <w:rPr>
            <w:rFonts w:hint="eastAsia"/>
          </w:rPr>
          <w:t>项目性能要求</w:t>
        </w:r>
        <w:r w:rsidR="00921910">
          <w:tab/>
        </w:r>
        <w:r w:rsidR="00921910">
          <w:fldChar w:fldCharType="begin"/>
        </w:r>
        <w:r w:rsidR="00921910">
          <w:instrText xml:space="preserve"> PAGEREF _Toc618 \h </w:instrText>
        </w:r>
        <w:r w:rsidR="00921910">
          <w:fldChar w:fldCharType="separate"/>
        </w:r>
        <w:r w:rsidR="00921910">
          <w:t>26</w:t>
        </w:r>
        <w:r w:rsidR="00921910">
          <w:fldChar w:fldCharType="end"/>
        </w:r>
      </w:hyperlink>
    </w:p>
    <w:p w14:paraId="10F63DBD" w14:textId="77777777" w:rsidR="000B26BB" w:rsidRDefault="00D96CAB">
      <w:pPr>
        <w:pStyle w:val="21"/>
        <w:tabs>
          <w:tab w:val="right" w:leader="dot" w:pos="8306"/>
        </w:tabs>
      </w:pPr>
      <w:hyperlink w:anchor="_Toc9995" w:history="1">
        <w:r w:rsidR="00921910">
          <w:rPr>
            <w:rFonts w:hint="eastAsia"/>
          </w:rPr>
          <w:t xml:space="preserve">3.5 </w:t>
        </w:r>
        <w:r w:rsidR="00921910">
          <w:rPr>
            <w:rFonts w:hint="eastAsia"/>
          </w:rPr>
          <w:t>本期</w:t>
        </w:r>
        <w:r w:rsidR="00921910">
          <w:t>建设内容</w:t>
        </w:r>
        <w:r w:rsidR="00921910">
          <w:tab/>
        </w:r>
        <w:r w:rsidR="00921910">
          <w:fldChar w:fldCharType="begin"/>
        </w:r>
        <w:r w:rsidR="00921910">
          <w:instrText xml:space="preserve"> PAGEREF _Toc9995 \h </w:instrText>
        </w:r>
        <w:r w:rsidR="00921910">
          <w:fldChar w:fldCharType="separate"/>
        </w:r>
        <w:r w:rsidR="00921910">
          <w:t>27</w:t>
        </w:r>
        <w:r w:rsidR="00921910">
          <w:fldChar w:fldCharType="end"/>
        </w:r>
      </w:hyperlink>
    </w:p>
    <w:p w14:paraId="30643823" w14:textId="77777777" w:rsidR="000B26BB" w:rsidRDefault="00D96CAB">
      <w:pPr>
        <w:pStyle w:val="21"/>
        <w:tabs>
          <w:tab w:val="right" w:leader="dot" w:pos="8306"/>
        </w:tabs>
      </w:pPr>
      <w:hyperlink w:anchor="_Toc10017" w:history="1">
        <w:r w:rsidR="00921910">
          <w:rPr>
            <w:rFonts w:hint="eastAsia"/>
          </w:rPr>
          <w:t xml:space="preserve">3.6 </w:t>
        </w:r>
        <w:r w:rsidR="00921910">
          <w:rPr>
            <w:rFonts w:hint="eastAsia"/>
          </w:rPr>
          <w:t>项目招标清单</w:t>
        </w:r>
        <w:r w:rsidR="00921910">
          <w:tab/>
        </w:r>
        <w:r w:rsidR="00921910">
          <w:fldChar w:fldCharType="begin"/>
        </w:r>
        <w:r w:rsidR="00921910">
          <w:instrText xml:space="preserve"> PAGEREF _Toc10017 \h </w:instrText>
        </w:r>
        <w:r w:rsidR="00921910">
          <w:fldChar w:fldCharType="separate"/>
        </w:r>
        <w:r w:rsidR="00921910">
          <w:t>28</w:t>
        </w:r>
        <w:r w:rsidR="00921910">
          <w:fldChar w:fldCharType="end"/>
        </w:r>
      </w:hyperlink>
    </w:p>
    <w:p w14:paraId="7890DA75" w14:textId="77777777" w:rsidR="000B26BB" w:rsidRDefault="00D96CAB">
      <w:pPr>
        <w:pStyle w:val="12"/>
        <w:tabs>
          <w:tab w:val="clear" w:pos="442"/>
          <w:tab w:val="clear" w:pos="8296"/>
          <w:tab w:val="right" w:leader="dot" w:pos="8306"/>
        </w:tabs>
      </w:pPr>
      <w:hyperlink w:anchor="_Toc26338" w:history="1">
        <w:r w:rsidR="00921910">
          <w:rPr>
            <w:rFonts w:hint="eastAsia"/>
          </w:rPr>
          <w:t xml:space="preserve">4 </w:t>
        </w:r>
        <w:r w:rsidR="00921910">
          <w:rPr>
            <w:rFonts w:hint="eastAsia"/>
          </w:rPr>
          <w:t>项目建设详细内容</w:t>
        </w:r>
        <w:r w:rsidR="00921910">
          <w:tab/>
        </w:r>
        <w:r w:rsidR="00921910">
          <w:fldChar w:fldCharType="begin"/>
        </w:r>
        <w:r w:rsidR="00921910">
          <w:instrText xml:space="preserve"> PAGEREF _Toc26338 \h </w:instrText>
        </w:r>
        <w:r w:rsidR="00921910">
          <w:fldChar w:fldCharType="separate"/>
        </w:r>
        <w:r w:rsidR="00921910">
          <w:t>35</w:t>
        </w:r>
        <w:r w:rsidR="00921910">
          <w:fldChar w:fldCharType="end"/>
        </w:r>
      </w:hyperlink>
    </w:p>
    <w:p w14:paraId="0EE8FAEC" w14:textId="77777777" w:rsidR="000B26BB" w:rsidRDefault="00D96CAB">
      <w:pPr>
        <w:pStyle w:val="21"/>
        <w:tabs>
          <w:tab w:val="right" w:leader="dot" w:pos="8306"/>
        </w:tabs>
      </w:pPr>
      <w:hyperlink w:anchor="_Toc2501" w:history="1">
        <w:r w:rsidR="00921910">
          <w:rPr>
            <w:rFonts w:hint="eastAsia"/>
          </w:rPr>
          <w:t xml:space="preserve">4.1 </w:t>
        </w:r>
        <w:r w:rsidR="00921910">
          <w:rPr>
            <w:rFonts w:hint="eastAsia"/>
          </w:rPr>
          <w:t>总体建设原则</w:t>
        </w:r>
        <w:r w:rsidR="00921910">
          <w:tab/>
        </w:r>
        <w:r w:rsidR="00921910">
          <w:fldChar w:fldCharType="begin"/>
        </w:r>
        <w:r w:rsidR="00921910">
          <w:instrText xml:space="preserve"> PAGEREF _Toc2501 \h </w:instrText>
        </w:r>
        <w:r w:rsidR="00921910">
          <w:fldChar w:fldCharType="separate"/>
        </w:r>
        <w:r w:rsidR="00921910">
          <w:t>35</w:t>
        </w:r>
        <w:r w:rsidR="00921910">
          <w:fldChar w:fldCharType="end"/>
        </w:r>
      </w:hyperlink>
    </w:p>
    <w:p w14:paraId="65A16B1B" w14:textId="77777777" w:rsidR="000B26BB" w:rsidRDefault="00D96CAB">
      <w:pPr>
        <w:pStyle w:val="31"/>
        <w:tabs>
          <w:tab w:val="right" w:leader="dot" w:pos="8306"/>
        </w:tabs>
      </w:pPr>
      <w:hyperlink w:anchor="_Toc21527" w:history="1">
        <w:r w:rsidR="00921910">
          <w:rPr>
            <w:rFonts w:hint="eastAsia"/>
          </w:rPr>
          <w:t xml:space="preserve">4.1.1 </w:t>
        </w:r>
        <w:r w:rsidR="00921910">
          <w:rPr>
            <w:rFonts w:hint="eastAsia"/>
          </w:rPr>
          <w:t>总体设计原则</w:t>
        </w:r>
        <w:r w:rsidR="00921910">
          <w:tab/>
        </w:r>
        <w:r w:rsidR="00921910">
          <w:fldChar w:fldCharType="begin"/>
        </w:r>
        <w:r w:rsidR="00921910">
          <w:instrText xml:space="preserve"> PAGEREF _Toc21527 \h </w:instrText>
        </w:r>
        <w:r w:rsidR="00921910">
          <w:fldChar w:fldCharType="separate"/>
        </w:r>
        <w:r w:rsidR="00921910">
          <w:t>35</w:t>
        </w:r>
        <w:r w:rsidR="00921910">
          <w:fldChar w:fldCharType="end"/>
        </w:r>
      </w:hyperlink>
    </w:p>
    <w:p w14:paraId="280D8A29" w14:textId="77777777" w:rsidR="000B26BB" w:rsidRDefault="00D96CAB">
      <w:pPr>
        <w:pStyle w:val="31"/>
        <w:tabs>
          <w:tab w:val="right" w:leader="dot" w:pos="8306"/>
        </w:tabs>
      </w:pPr>
      <w:hyperlink w:anchor="_Toc4068" w:history="1">
        <w:r w:rsidR="00921910">
          <w:rPr>
            <w:rFonts w:hint="eastAsia"/>
          </w:rPr>
          <w:t xml:space="preserve">4.1.2 </w:t>
        </w:r>
        <w:r w:rsidR="00921910">
          <w:rPr>
            <w:rFonts w:hint="eastAsia"/>
          </w:rPr>
          <w:t>总体架构图</w:t>
        </w:r>
        <w:r w:rsidR="00921910">
          <w:tab/>
        </w:r>
        <w:r w:rsidR="00921910">
          <w:fldChar w:fldCharType="begin"/>
        </w:r>
        <w:r w:rsidR="00921910">
          <w:instrText xml:space="preserve"> PAGEREF _Toc4068 \h </w:instrText>
        </w:r>
        <w:r w:rsidR="00921910">
          <w:fldChar w:fldCharType="separate"/>
        </w:r>
        <w:r w:rsidR="00921910">
          <w:t>36</w:t>
        </w:r>
        <w:r w:rsidR="00921910">
          <w:fldChar w:fldCharType="end"/>
        </w:r>
      </w:hyperlink>
    </w:p>
    <w:p w14:paraId="3D65BC5E" w14:textId="77777777" w:rsidR="000B26BB" w:rsidRDefault="00D96CAB">
      <w:pPr>
        <w:pStyle w:val="31"/>
        <w:tabs>
          <w:tab w:val="right" w:leader="dot" w:pos="8306"/>
        </w:tabs>
      </w:pPr>
      <w:hyperlink w:anchor="_Toc12576" w:history="1">
        <w:r w:rsidR="00921910">
          <w:rPr>
            <w:rFonts w:hint="eastAsia"/>
          </w:rPr>
          <w:t xml:space="preserve">4.1.3 </w:t>
        </w:r>
        <w:r w:rsidR="00921910">
          <w:rPr>
            <w:rFonts w:hint="eastAsia"/>
          </w:rPr>
          <w:t>网络架构图</w:t>
        </w:r>
        <w:r w:rsidR="00921910">
          <w:tab/>
        </w:r>
        <w:r w:rsidR="00921910">
          <w:fldChar w:fldCharType="begin"/>
        </w:r>
        <w:r w:rsidR="00921910">
          <w:instrText xml:space="preserve"> PAGEREF _Toc12576 \h </w:instrText>
        </w:r>
        <w:r w:rsidR="00921910">
          <w:fldChar w:fldCharType="separate"/>
        </w:r>
        <w:r w:rsidR="00921910">
          <w:t>36</w:t>
        </w:r>
        <w:r w:rsidR="00921910">
          <w:fldChar w:fldCharType="end"/>
        </w:r>
      </w:hyperlink>
    </w:p>
    <w:p w14:paraId="71A31D3F" w14:textId="77777777" w:rsidR="000B26BB" w:rsidRDefault="00D96CAB">
      <w:pPr>
        <w:pStyle w:val="31"/>
        <w:tabs>
          <w:tab w:val="right" w:leader="dot" w:pos="8306"/>
        </w:tabs>
      </w:pPr>
      <w:hyperlink w:anchor="_Toc8372" w:history="1">
        <w:r w:rsidR="00921910">
          <w:rPr>
            <w:rFonts w:hint="eastAsia"/>
          </w:rPr>
          <w:t xml:space="preserve">4.1.4 </w:t>
        </w:r>
        <w:r w:rsidR="00921910">
          <w:rPr>
            <w:rFonts w:hint="eastAsia"/>
          </w:rPr>
          <w:t>应用集成要求</w:t>
        </w:r>
        <w:r w:rsidR="00921910">
          <w:tab/>
        </w:r>
        <w:r w:rsidR="00921910">
          <w:fldChar w:fldCharType="begin"/>
        </w:r>
        <w:r w:rsidR="00921910">
          <w:instrText xml:space="preserve"> PAGEREF _Toc8372 \h </w:instrText>
        </w:r>
        <w:r w:rsidR="00921910">
          <w:fldChar w:fldCharType="separate"/>
        </w:r>
        <w:r w:rsidR="00921910">
          <w:t>38</w:t>
        </w:r>
        <w:r w:rsidR="00921910">
          <w:fldChar w:fldCharType="end"/>
        </w:r>
      </w:hyperlink>
    </w:p>
    <w:p w14:paraId="01E46719" w14:textId="77777777" w:rsidR="000B26BB" w:rsidRDefault="00D96CAB">
      <w:pPr>
        <w:pStyle w:val="31"/>
        <w:tabs>
          <w:tab w:val="right" w:leader="dot" w:pos="8306"/>
        </w:tabs>
      </w:pPr>
      <w:hyperlink w:anchor="_Toc9359" w:history="1">
        <w:r w:rsidR="00921910">
          <w:rPr>
            <w:rFonts w:hint="eastAsia"/>
          </w:rPr>
          <w:t xml:space="preserve">4.1.5 </w:t>
        </w:r>
        <w:r w:rsidR="00921910">
          <w:rPr>
            <w:rFonts w:hint="eastAsia"/>
          </w:rPr>
          <w:t>软件系统技术要求</w:t>
        </w:r>
        <w:r w:rsidR="00921910">
          <w:tab/>
        </w:r>
        <w:r w:rsidR="00921910">
          <w:fldChar w:fldCharType="begin"/>
        </w:r>
        <w:r w:rsidR="00921910">
          <w:instrText xml:space="preserve"> PAGEREF _Toc9359 \h </w:instrText>
        </w:r>
        <w:r w:rsidR="00921910">
          <w:fldChar w:fldCharType="separate"/>
        </w:r>
        <w:r w:rsidR="00921910">
          <w:t>38</w:t>
        </w:r>
        <w:r w:rsidR="00921910">
          <w:fldChar w:fldCharType="end"/>
        </w:r>
      </w:hyperlink>
    </w:p>
    <w:p w14:paraId="23003D91" w14:textId="77777777" w:rsidR="000B26BB" w:rsidRDefault="00D96CAB">
      <w:pPr>
        <w:pStyle w:val="21"/>
        <w:tabs>
          <w:tab w:val="right" w:leader="dot" w:pos="8306"/>
        </w:tabs>
      </w:pPr>
      <w:hyperlink w:anchor="_Toc31721" w:history="1">
        <w:r w:rsidR="00921910">
          <w:rPr>
            <w:rFonts w:hint="eastAsia"/>
          </w:rPr>
          <w:t xml:space="preserve">4.2 </w:t>
        </w:r>
        <w:r w:rsidR="00921910">
          <w:rPr>
            <w:rFonts w:hint="eastAsia"/>
          </w:rPr>
          <w:t>基础设施</w:t>
        </w:r>
        <w:r w:rsidR="00921910">
          <w:tab/>
        </w:r>
        <w:r w:rsidR="00921910">
          <w:fldChar w:fldCharType="begin"/>
        </w:r>
        <w:r w:rsidR="00921910">
          <w:instrText xml:space="preserve"> PAGEREF _Toc31721 \h </w:instrText>
        </w:r>
        <w:r w:rsidR="00921910">
          <w:fldChar w:fldCharType="separate"/>
        </w:r>
        <w:r w:rsidR="00921910">
          <w:t>39</w:t>
        </w:r>
        <w:r w:rsidR="00921910">
          <w:fldChar w:fldCharType="end"/>
        </w:r>
      </w:hyperlink>
    </w:p>
    <w:p w14:paraId="421E8A46" w14:textId="77777777" w:rsidR="000B26BB" w:rsidRDefault="00D96CAB">
      <w:pPr>
        <w:pStyle w:val="31"/>
        <w:tabs>
          <w:tab w:val="right" w:leader="dot" w:pos="8306"/>
        </w:tabs>
      </w:pPr>
      <w:hyperlink w:anchor="_Toc32008" w:history="1">
        <w:r w:rsidR="00921910">
          <w:rPr>
            <w:rFonts w:hint="eastAsia"/>
          </w:rPr>
          <w:t xml:space="preserve">4.2.1 </w:t>
        </w:r>
        <w:r w:rsidR="00921910">
          <w:rPr>
            <w:rFonts w:hint="eastAsia"/>
          </w:rPr>
          <w:t>核心机房</w:t>
        </w:r>
        <w:r w:rsidR="00921910">
          <w:tab/>
        </w:r>
        <w:r w:rsidR="00921910">
          <w:fldChar w:fldCharType="begin"/>
        </w:r>
        <w:r w:rsidR="00921910">
          <w:instrText xml:space="preserve"> PAGEREF _Toc32008 \h </w:instrText>
        </w:r>
        <w:r w:rsidR="00921910">
          <w:fldChar w:fldCharType="separate"/>
        </w:r>
        <w:r w:rsidR="00921910">
          <w:t>39</w:t>
        </w:r>
        <w:r w:rsidR="00921910">
          <w:fldChar w:fldCharType="end"/>
        </w:r>
      </w:hyperlink>
    </w:p>
    <w:p w14:paraId="0DEDFDFA" w14:textId="77777777" w:rsidR="000B26BB" w:rsidRDefault="00D96CAB">
      <w:pPr>
        <w:pStyle w:val="31"/>
        <w:tabs>
          <w:tab w:val="right" w:leader="dot" w:pos="8306"/>
        </w:tabs>
      </w:pPr>
      <w:hyperlink w:anchor="_Toc5201" w:history="1">
        <w:r w:rsidR="00921910">
          <w:rPr>
            <w:rFonts w:hint="eastAsia"/>
          </w:rPr>
          <w:t xml:space="preserve">4.2.2 </w:t>
        </w:r>
        <w:r w:rsidR="00921910">
          <w:rPr>
            <w:rFonts w:hint="eastAsia"/>
          </w:rPr>
          <w:t>网络</w:t>
        </w:r>
        <w:r w:rsidR="00921910">
          <w:tab/>
        </w:r>
        <w:r w:rsidR="00921910">
          <w:fldChar w:fldCharType="begin"/>
        </w:r>
        <w:r w:rsidR="00921910">
          <w:instrText xml:space="preserve"> PAGEREF _Toc5201 \h </w:instrText>
        </w:r>
        <w:r w:rsidR="00921910">
          <w:fldChar w:fldCharType="separate"/>
        </w:r>
        <w:r w:rsidR="00921910">
          <w:t>74</w:t>
        </w:r>
        <w:r w:rsidR="00921910">
          <w:fldChar w:fldCharType="end"/>
        </w:r>
      </w:hyperlink>
    </w:p>
    <w:p w14:paraId="294D6651" w14:textId="77777777" w:rsidR="000B26BB" w:rsidRDefault="00D96CAB">
      <w:pPr>
        <w:pStyle w:val="31"/>
        <w:tabs>
          <w:tab w:val="right" w:leader="dot" w:pos="8306"/>
        </w:tabs>
      </w:pPr>
      <w:hyperlink w:anchor="_Toc11768" w:history="1">
        <w:r w:rsidR="00921910">
          <w:rPr>
            <w:rFonts w:hint="eastAsia"/>
          </w:rPr>
          <w:t xml:space="preserve">4.2.3 </w:t>
        </w:r>
        <w:r w:rsidR="00921910">
          <w:rPr>
            <w:rFonts w:hint="eastAsia"/>
          </w:rPr>
          <w:t>基础硬件</w:t>
        </w:r>
        <w:r w:rsidR="00921910">
          <w:tab/>
        </w:r>
        <w:r w:rsidR="00921910">
          <w:fldChar w:fldCharType="begin"/>
        </w:r>
        <w:r w:rsidR="00921910">
          <w:instrText xml:space="preserve"> PAGEREF _Toc11768 \h </w:instrText>
        </w:r>
        <w:r w:rsidR="00921910">
          <w:fldChar w:fldCharType="separate"/>
        </w:r>
        <w:r w:rsidR="00921910">
          <w:t>95</w:t>
        </w:r>
        <w:r w:rsidR="00921910">
          <w:fldChar w:fldCharType="end"/>
        </w:r>
      </w:hyperlink>
    </w:p>
    <w:p w14:paraId="47340148" w14:textId="77777777" w:rsidR="000B26BB" w:rsidRDefault="00D96CAB">
      <w:pPr>
        <w:pStyle w:val="31"/>
        <w:tabs>
          <w:tab w:val="right" w:leader="dot" w:pos="8306"/>
        </w:tabs>
      </w:pPr>
      <w:hyperlink w:anchor="_Toc29746" w:history="1">
        <w:r w:rsidR="00921910">
          <w:rPr>
            <w:rFonts w:hint="eastAsia"/>
          </w:rPr>
          <w:t xml:space="preserve">4.2.4 </w:t>
        </w:r>
        <w:r w:rsidR="00921910">
          <w:rPr>
            <w:rFonts w:hint="eastAsia"/>
          </w:rPr>
          <w:t>基础软件</w:t>
        </w:r>
        <w:r w:rsidR="00921910">
          <w:tab/>
        </w:r>
        <w:r w:rsidR="00921910">
          <w:fldChar w:fldCharType="begin"/>
        </w:r>
        <w:r w:rsidR="00921910">
          <w:instrText xml:space="preserve"> PAGEREF _Toc29746 \h </w:instrText>
        </w:r>
        <w:r w:rsidR="00921910">
          <w:fldChar w:fldCharType="separate"/>
        </w:r>
        <w:r w:rsidR="00921910">
          <w:t>108</w:t>
        </w:r>
        <w:r w:rsidR="00921910">
          <w:fldChar w:fldCharType="end"/>
        </w:r>
      </w:hyperlink>
    </w:p>
    <w:p w14:paraId="78388AE3" w14:textId="77777777" w:rsidR="000B26BB" w:rsidRDefault="00D96CAB">
      <w:pPr>
        <w:pStyle w:val="31"/>
        <w:tabs>
          <w:tab w:val="right" w:leader="dot" w:pos="8306"/>
        </w:tabs>
      </w:pPr>
      <w:hyperlink w:anchor="_Toc4841" w:history="1">
        <w:r w:rsidR="00921910">
          <w:rPr>
            <w:rFonts w:hint="eastAsia"/>
          </w:rPr>
          <w:t xml:space="preserve">4.2.5 </w:t>
        </w:r>
        <w:r w:rsidR="00921910">
          <w:rPr>
            <w:rFonts w:hint="eastAsia"/>
          </w:rPr>
          <w:t>会议系统</w:t>
        </w:r>
        <w:r w:rsidR="00921910">
          <w:tab/>
        </w:r>
        <w:r w:rsidR="00921910">
          <w:fldChar w:fldCharType="begin"/>
        </w:r>
        <w:r w:rsidR="00921910">
          <w:instrText xml:space="preserve"> PAGEREF _Toc4841 \h </w:instrText>
        </w:r>
        <w:r w:rsidR="00921910">
          <w:fldChar w:fldCharType="separate"/>
        </w:r>
        <w:r w:rsidR="00921910">
          <w:t>110</w:t>
        </w:r>
        <w:r w:rsidR="00921910">
          <w:fldChar w:fldCharType="end"/>
        </w:r>
      </w:hyperlink>
    </w:p>
    <w:p w14:paraId="09EDDFF9" w14:textId="77777777" w:rsidR="000B26BB" w:rsidRDefault="00D96CAB">
      <w:pPr>
        <w:pStyle w:val="21"/>
        <w:tabs>
          <w:tab w:val="right" w:leader="dot" w:pos="8306"/>
        </w:tabs>
      </w:pPr>
      <w:hyperlink w:anchor="_Toc8640" w:history="1">
        <w:r w:rsidR="00921910">
          <w:rPr>
            <w:rFonts w:hint="eastAsia"/>
          </w:rPr>
          <w:t xml:space="preserve">4.3 </w:t>
        </w:r>
        <w:r w:rsidR="00921910">
          <w:rPr>
            <w:rFonts w:hint="eastAsia"/>
          </w:rPr>
          <w:t>智能专区</w:t>
        </w:r>
        <w:r w:rsidR="00921910">
          <w:tab/>
        </w:r>
        <w:r w:rsidR="00921910">
          <w:fldChar w:fldCharType="begin"/>
        </w:r>
        <w:r w:rsidR="00921910">
          <w:instrText xml:space="preserve"> PAGEREF _Toc8640 \h </w:instrText>
        </w:r>
        <w:r w:rsidR="00921910">
          <w:fldChar w:fldCharType="separate"/>
        </w:r>
        <w:r w:rsidR="00921910">
          <w:t>113</w:t>
        </w:r>
        <w:r w:rsidR="00921910">
          <w:fldChar w:fldCharType="end"/>
        </w:r>
      </w:hyperlink>
    </w:p>
    <w:p w14:paraId="0FC77D23" w14:textId="77777777" w:rsidR="000B26BB" w:rsidRDefault="00D96CAB">
      <w:pPr>
        <w:pStyle w:val="31"/>
        <w:tabs>
          <w:tab w:val="right" w:leader="dot" w:pos="8306"/>
        </w:tabs>
      </w:pPr>
      <w:hyperlink w:anchor="_Toc14001" w:history="1">
        <w:r w:rsidR="00921910">
          <w:rPr>
            <w:rFonts w:hint="eastAsia"/>
          </w:rPr>
          <w:t xml:space="preserve">4.3.1 </w:t>
        </w:r>
        <w:r w:rsidR="00921910">
          <w:rPr>
            <w:rFonts w:hint="eastAsia"/>
          </w:rPr>
          <w:t>输液监护子系统</w:t>
        </w:r>
        <w:r w:rsidR="00921910">
          <w:tab/>
        </w:r>
        <w:r w:rsidR="00921910">
          <w:fldChar w:fldCharType="begin"/>
        </w:r>
        <w:r w:rsidR="00921910">
          <w:instrText xml:space="preserve"> PAGEREF _Toc14001 \h </w:instrText>
        </w:r>
        <w:r w:rsidR="00921910">
          <w:fldChar w:fldCharType="separate"/>
        </w:r>
        <w:r w:rsidR="00921910">
          <w:t>113</w:t>
        </w:r>
        <w:r w:rsidR="00921910">
          <w:fldChar w:fldCharType="end"/>
        </w:r>
      </w:hyperlink>
    </w:p>
    <w:p w14:paraId="295182F7" w14:textId="77777777" w:rsidR="000B26BB" w:rsidRDefault="00D96CAB">
      <w:pPr>
        <w:pStyle w:val="31"/>
        <w:tabs>
          <w:tab w:val="right" w:leader="dot" w:pos="8306"/>
        </w:tabs>
      </w:pPr>
      <w:hyperlink w:anchor="_Toc27692" w:history="1">
        <w:r w:rsidR="00921910">
          <w:rPr>
            <w:rFonts w:hint="eastAsia"/>
          </w:rPr>
          <w:t xml:space="preserve">4.3.2 </w:t>
        </w:r>
        <w:r w:rsidR="00921910">
          <w:rPr>
            <w:rFonts w:hint="eastAsia"/>
          </w:rPr>
          <w:t>患者动态体征监测子系统</w:t>
        </w:r>
        <w:r w:rsidR="00921910">
          <w:tab/>
        </w:r>
        <w:r w:rsidR="00921910">
          <w:fldChar w:fldCharType="begin"/>
        </w:r>
        <w:r w:rsidR="00921910">
          <w:instrText xml:space="preserve"> PAGEREF _Toc27692 \h </w:instrText>
        </w:r>
        <w:r w:rsidR="00921910">
          <w:fldChar w:fldCharType="separate"/>
        </w:r>
        <w:r w:rsidR="00921910">
          <w:t>114</w:t>
        </w:r>
        <w:r w:rsidR="00921910">
          <w:fldChar w:fldCharType="end"/>
        </w:r>
      </w:hyperlink>
    </w:p>
    <w:p w14:paraId="65CD7EC1" w14:textId="77777777" w:rsidR="000B26BB" w:rsidRDefault="00D96CAB">
      <w:pPr>
        <w:pStyle w:val="31"/>
        <w:tabs>
          <w:tab w:val="right" w:leader="dot" w:pos="8306"/>
        </w:tabs>
      </w:pPr>
      <w:hyperlink w:anchor="_Toc1223" w:history="1">
        <w:r w:rsidR="00921910">
          <w:rPr>
            <w:rFonts w:hint="eastAsia"/>
          </w:rPr>
          <w:t xml:space="preserve">4.3.3 </w:t>
        </w:r>
        <w:r w:rsidR="00921910">
          <w:rPr>
            <w:rFonts w:hint="eastAsia"/>
          </w:rPr>
          <w:t>患者睡眠监测子系统</w:t>
        </w:r>
        <w:r w:rsidR="00921910">
          <w:tab/>
        </w:r>
        <w:r w:rsidR="00921910">
          <w:fldChar w:fldCharType="begin"/>
        </w:r>
        <w:r w:rsidR="00921910">
          <w:instrText xml:space="preserve"> PAGEREF _Toc1223 \h </w:instrText>
        </w:r>
        <w:r w:rsidR="00921910">
          <w:fldChar w:fldCharType="separate"/>
        </w:r>
        <w:r w:rsidR="00921910">
          <w:t>115</w:t>
        </w:r>
        <w:r w:rsidR="00921910">
          <w:fldChar w:fldCharType="end"/>
        </w:r>
      </w:hyperlink>
    </w:p>
    <w:p w14:paraId="29166412" w14:textId="77777777" w:rsidR="000B26BB" w:rsidRDefault="00D96CAB">
      <w:pPr>
        <w:pStyle w:val="31"/>
        <w:tabs>
          <w:tab w:val="right" w:leader="dot" w:pos="8306"/>
        </w:tabs>
      </w:pPr>
      <w:hyperlink w:anchor="_Toc3592" w:history="1">
        <w:r w:rsidR="00921910">
          <w:rPr>
            <w:rFonts w:hint="eastAsia"/>
          </w:rPr>
          <w:t xml:space="preserve">4.3.4 </w:t>
        </w:r>
        <w:r w:rsidR="00921910">
          <w:rPr>
            <w:rFonts w:hint="eastAsia"/>
          </w:rPr>
          <w:t>医疗设备使用率监控系统</w:t>
        </w:r>
        <w:r w:rsidR="00921910">
          <w:tab/>
        </w:r>
        <w:r w:rsidR="00921910">
          <w:fldChar w:fldCharType="begin"/>
        </w:r>
        <w:r w:rsidR="00921910">
          <w:instrText xml:space="preserve"> PAGEREF _Toc3592 \h </w:instrText>
        </w:r>
        <w:r w:rsidR="00921910">
          <w:fldChar w:fldCharType="separate"/>
        </w:r>
        <w:r w:rsidR="00921910">
          <w:t>115</w:t>
        </w:r>
        <w:r w:rsidR="00921910">
          <w:fldChar w:fldCharType="end"/>
        </w:r>
      </w:hyperlink>
    </w:p>
    <w:p w14:paraId="227CBAEF" w14:textId="77777777" w:rsidR="000B26BB" w:rsidRDefault="00D96CAB">
      <w:pPr>
        <w:pStyle w:val="21"/>
        <w:tabs>
          <w:tab w:val="right" w:leader="dot" w:pos="8306"/>
        </w:tabs>
      </w:pPr>
      <w:hyperlink w:anchor="_Toc15996" w:history="1">
        <w:r w:rsidR="00921910">
          <w:rPr>
            <w:rFonts w:hint="eastAsia"/>
          </w:rPr>
          <w:t xml:space="preserve">4.4 </w:t>
        </w:r>
        <w:r w:rsidR="00921910">
          <w:rPr>
            <w:rFonts w:hint="eastAsia"/>
          </w:rPr>
          <w:t>配套硬件</w:t>
        </w:r>
        <w:r w:rsidR="00921910">
          <w:tab/>
        </w:r>
        <w:r w:rsidR="00921910">
          <w:fldChar w:fldCharType="begin"/>
        </w:r>
        <w:r w:rsidR="00921910">
          <w:instrText xml:space="preserve"> PAGEREF _Toc15996 \h </w:instrText>
        </w:r>
        <w:r w:rsidR="00921910">
          <w:fldChar w:fldCharType="separate"/>
        </w:r>
        <w:r w:rsidR="00921910">
          <w:t>115</w:t>
        </w:r>
        <w:r w:rsidR="00921910">
          <w:fldChar w:fldCharType="end"/>
        </w:r>
      </w:hyperlink>
    </w:p>
    <w:p w14:paraId="78ACB154" w14:textId="77777777" w:rsidR="000B26BB" w:rsidRDefault="00D96CAB">
      <w:pPr>
        <w:pStyle w:val="31"/>
        <w:tabs>
          <w:tab w:val="right" w:leader="dot" w:pos="8306"/>
        </w:tabs>
      </w:pPr>
      <w:hyperlink w:anchor="_Toc14376" w:history="1">
        <w:r w:rsidR="00921910">
          <w:rPr>
            <w:rFonts w:hint="eastAsia"/>
          </w:rPr>
          <w:t>4.4.1 PC</w:t>
        </w:r>
        <w:r w:rsidR="00921910">
          <w:rPr>
            <w:rFonts w:hint="eastAsia"/>
          </w:rPr>
          <w:t>终端</w:t>
        </w:r>
        <w:r w:rsidR="00921910">
          <w:tab/>
        </w:r>
        <w:r w:rsidR="00921910">
          <w:fldChar w:fldCharType="begin"/>
        </w:r>
        <w:r w:rsidR="00921910">
          <w:instrText xml:space="preserve"> PAGEREF _Toc14376 \h </w:instrText>
        </w:r>
        <w:r w:rsidR="00921910">
          <w:fldChar w:fldCharType="separate"/>
        </w:r>
        <w:r w:rsidR="00921910">
          <w:t>115</w:t>
        </w:r>
        <w:r w:rsidR="00921910">
          <w:fldChar w:fldCharType="end"/>
        </w:r>
      </w:hyperlink>
    </w:p>
    <w:p w14:paraId="288160C6" w14:textId="77777777" w:rsidR="000B26BB" w:rsidRDefault="00D96CAB">
      <w:pPr>
        <w:pStyle w:val="31"/>
        <w:tabs>
          <w:tab w:val="right" w:leader="dot" w:pos="8306"/>
        </w:tabs>
      </w:pPr>
      <w:hyperlink w:anchor="_Toc28705" w:history="1">
        <w:r w:rsidR="00921910">
          <w:rPr>
            <w:rFonts w:hint="eastAsia"/>
          </w:rPr>
          <w:t>4.4.2 A4</w:t>
        </w:r>
        <w:r w:rsidR="00921910">
          <w:rPr>
            <w:rFonts w:hint="eastAsia"/>
          </w:rPr>
          <w:t>激光打印扫描复印一体机</w:t>
        </w:r>
        <w:r w:rsidR="00921910">
          <w:tab/>
        </w:r>
        <w:r w:rsidR="00921910">
          <w:fldChar w:fldCharType="begin"/>
        </w:r>
        <w:r w:rsidR="00921910">
          <w:instrText xml:space="preserve"> PAGEREF _Toc28705 \h </w:instrText>
        </w:r>
        <w:r w:rsidR="00921910">
          <w:fldChar w:fldCharType="separate"/>
        </w:r>
        <w:r w:rsidR="00921910">
          <w:t>116</w:t>
        </w:r>
        <w:r w:rsidR="00921910">
          <w:fldChar w:fldCharType="end"/>
        </w:r>
      </w:hyperlink>
    </w:p>
    <w:p w14:paraId="6D880982" w14:textId="77777777" w:rsidR="000B26BB" w:rsidRDefault="00D96CAB">
      <w:pPr>
        <w:pStyle w:val="31"/>
        <w:tabs>
          <w:tab w:val="right" w:leader="dot" w:pos="8306"/>
        </w:tabs>
      </w:pPr>
      <w:hyperlink w:anchor="_Toc28730" w:history="1">
        <w:r w:rsidR="00921910">
          <w:rPr>
            <w:rFonts w:hint="eastAsia"/>
          </w:rPr>
          <w:t xml:space="preserve">4.4.3 </w:t>
        </w:r>
        <w:r w:rsidR="00921910">
          <w:rPr>
            <w:rFonts w:hint="eastAsia"/>
          </w:rPr>
          <w:t>条码打印机</w:t>
        </w:r>
        <w:r w:rsidR="00921910">
          <w:tab/>
        </w:r>
        <w:r w:rsidR="00921910">
          <w:fldChar w:fldCharType="begin"/>
        </w:r>
        <w:r w:rsidR="00921910">
          <w:instrText xml:space="preserve"> PAGEREF _Toc28730 \h </w:instrText>
        </w:r>
        <w:r w:rsidR="00921910">
          <w:fldChar w:fldCharType="separate"/>
        </w:r>
        <w:r w:rsidR="00921910">
          <w:t>116</w:t>
        </w:r>
        <w:r w:rsidR="00921910">
          <w:fldChar w:fldCharType="end"/>
        </w:r>
      </w:hyperlink>
    </w:p>
    <w:p w14:paraId="247556B7" w14:textId="77777777" w:rsidR="000B26BB" w:rsidRDefault="00D96CAB">
      <w:pPr>
        <w:pStyle w:val="21"/>
        <w:tabs>
          <w:tab w:val="right" w:leader="dot" w:pos="8306"/>
        </w:tabs>
      </w:pPr>
      <w:hyperlink w:anchor="_Toc18446" w:history="1">
        <w:r w:rsidR="00921910">
          <w:rPr>
            <w:rFonts w:hint="eastAsia"/>
          </w:rPr>
          <w:t xml:space="preserve">4.5 </w:t>
        </w:r>
        <w:r w:rsidR="00921910">
          <w:rPr>
            <w:rFonts w:hint="eastAsia"/>
          </w:rPr>
          <w:t>软件系统</w:t>
        </w:r>
        <w:r w:rsidR="00921910">
          <w:tab/>
        </w:r>
        <w:r w:rsidR="00921910">
          <w:fldChar w:fldCharType="begin"/>
        </w:r>
        <w:r w:rsidR="00921910">
          <w:instrText xml:space="preserve"> PAGEREF _Toc18446 \h </w:instrText>
        </w:r>
        <w:r w:rsidR="00921910">
          <w:fldChar w:fldCharType="separate"/>
        </w:r>
        <w:r w:rsidR="00921910">
          <w:t>116</w:t>
        </w:r>
        <w:r w:rsidR="00921910">
          <w:fldChar w:fldCharType="end"/>
        </w:r>
      </w:hyperlink>
    </w:p>
    <w:p w14:paraId="60752C70" w14:textId="77777777" w:rsidR="000B26BB" w:rsidRDefault="00D96CAB">
      <w:pPr>
        <w:pStyle w:val="31"/>
        <w:tabs>
          <w:tab w:val="right" w:leader="dot" w:pos="8306"/>
        </w:tabs>
      </w:pPr>
      <w:hyperlink w:anchor="_Toc29734" w:history="1">
        <w:r w:rsidR="00921910">
          <w:rPr>
            <w:rFonts w:hint="eastAsia"/>
          </w:rPr>
          <w:t xml:space="preserve">4.5.1 </w:t>
        </w:r>
        <w:r w:rsidR="00921910">
          <w:rPr>
            <w:rFonts w:hint="eastAsia"/>
          </w:rPr>
          <w:t>智慧医疗</w:t>
        </w:r>
        <w:r w:rsidR="00921910">
          <w:tab/>
        </w:r>
        <w:r w:rsidR="00921910">
          <w:fldChar w:fldCharType="begin"/>
        </w:r>
        <w:r w:rsidR="00921910">
          <w:instrText xml:space="preserve"> PAGEREF _Toc29734 \h </w:instrText>
        </w:r>
        <w:r w:rsidR="00921910">
          <w:fldChar w:fldCharType="separate"/>
        </w:r>
        <w:r w:rsidR="00921910">
          <w:t>116</w:t>
        </w:r>
        <w:r w:rsidR="00921910">
          <w:fldChar w:fldCharType="end"/>
        </w:r>
      </w:hyperlink>
    </w:p>
    <w:p w14:paraId="572DD785" w14:textId="77777777" w:rsidR="000B26BB" w:rsidRDefault="00D96CAB">
      <w:pPr>
        <w:pStyle w:val="31"/>
        <w:tabs>
          <w:tab w:val="right" w:leader="dot" w:pos="8306"/>
        </w:tabs>
      </w:pPr>
      <w:hyperlink w:anchor="_Toc24911" w:history="1">
        <w:r w:rsidR="00921910">
          <w:rPr>
            <w:rFonts w:hint="eastAsia"/>
          </w:rPr>
          <w:t xml:space="preserve">4.5.2 </w:t>
        </w:r>
        <w:r w:rsidR="00921910">
          <w:rPr>
            <w:rFonts w:hint="eastAsia"/>
          </w:rPr>
          <w:t>智慧服务</w:t>
        </w:r>
        <w:r w:rsidR="00921910">
          <w:tab/>
        </w:r>
        <w:r w:rsidR="00921910">
          <w:fldChar w:fldCharType="begin"/>
        </w:r>
        <w:r w:rsidR="00921910">
          <w:instrText xml:space="preserve"> PAGEREF _Toc24911 \h </w:instrText>
        </w:r>
        <w:r w:rsidR="00921910">
          <w:fldChar w:fldCharType="separate"/>
        </w:r>
        <w:r w:rsidR="00921910">
          <w:t>126</w:t>
        </w:r>
        <w:r w:rsidR="00921910">
          <w:fldChar w:fldCharType="end"/>
        </w:r>
      </w:hyperlink>
    </w:p>
    <w:p w14:paraId="1FBDAD9D" w14:textId="77777777" w:rsidR="000B26BB" w:rsidRDefault="00D96CAB">
      <w:pPr>
        <w:pStyle w:val="31"/>
        <w:tabs>
          <w:tab w:val="right" w:leader="dot" w:pos="8306"/>
        </w:tabs>
      </w:pPr>
      <w:hyperlink w:anchor="_Toc24822" w:history="1">
        <w:r w:rsidR="00921910">
          <w:rPr>
            <w:rFonts w:hint="eastAsia"/>
          </w:rPr>
          <w:t xml:space="preserve">4.5.3 </w:t>
        </w:r>
        <w:r w:rsidR="00921910">
          <w:rPr>
            <w:rFonts w:hint="eastAsia"/>
          </w:rPr>
          <w:t>智慧管理</w:t>
        </w:r>
        <w:r w:rsidR="00921910">
          <w:tab/>
        </w:r>
        <w:r w:rsidR="00921910">
          <w:fldChar w:fldCharType="begin"/>
        </w:r>
        <w:r w:rsidR="00921910">
          <w:instrText xml:space="preserve"> PAGEREF _Toc24822 \h </w:instrText>
        </w:r>
        <w:r w:rsidR="00921910">
          <w:fldChar w:fldCharType="separate"/>
        </w:r>
        <w:r w:rsidR="00921910">
          <w:t>128</w:t>
        </w:r>
        <w:r w:rsidR="00921910">
          <w:fldChar w:fldCharType="end"/>
        </w:r>
      </w:hyperlink>
    </w:p>
    <w:p w14:paraId="32AEE1C0" w14:textId="77777777" w:rsidR="000B26BB" w:rsidRDefault="00D96CAB">
      <w:pPr>
        <w:pStyle w:val="31"/>
        <w:tabs>
          <w:tab w:val="right" w:leader="dot" w:pos="8306"/>
        </w:tabs>
      </w:pPr>
      <w:hyperlink w:anchor="_Toc31312" w:history="1">
        <w:r w:rsidR="00921910">
          <w:rPr>
            <w:rFonts w:hint="eastAsia"/>
          </w:rPr>
          <w:t xml:space="preserve">4.5.4 </w:t>
        </w:r>
        <w:r w:rsidR="00921910">
          <w:rPr>
            <w:rFonts w:hint="eastAsia"/>
          </w:rPr>
          <w:t>智慧科研</w:t>
        </w:r>
        <w:r w:rsidR="00921910">
          <w:tab/>
        </w:r>
        <w:r w:rsidR="00921910">
          <w:fldChar w:fldCharType="begin"/>
        </w:r>
        <w:r w:rsidR="00921910">
          <w:instrText xml:space="preserve"> PAGEREF _Toc31312 \h </w:instrText>
        </w:r>
        <w:r w:rsidR="00921910">
          <w:fldChar w:fldCharType="separate"/>
        </w:r>
        <w:r w:rsidR="00921910">
          <w:t>153</w:t>
        </w:r>
        <w:r w:rsidR="00921910">
          <w:fldChar w:fldCharType="end"/>
        </w:r>
      </w:hyperlink>
    </w:p>
    <w:p w14:paraId="3B62751F" w14:textId="77777777" w:rsidR="000B26BB" w:rsidRDefault="00D96CAB">
      <w:pPr>
        <w:pStyle w:val="31"/>
        <w:tabs>
          <w:tab w:val="right" w:leader="dot" w:pos="8306"/>
        </w:tabs>
      </w:pPr>
      <w:hyperlink w:anchor="_Toc1966" w:history="1">
        <w:r w:rsidR="00921910">
          <w:rPr>
            <w:rFonts w:hint="eastAsia"/>
          </w:rPr>
          <w:t xml:space="preserve">4.5.5 </w:t>
        </w:r>
        <w:r w:rsidR="00921910">
          <w:rPr>
            <w:rFonts w:hint="eastAsia"/>
          </w:rPr>
          <w:t>基础平台</w:t>
        </w:r>
        <w:r w:rsidR="00921910">
          <w:tab/>
        </w:r>
        <w:r w:rsidR="00921910">
          <w:fldChar w:fldCharType="begin"/>
        </w:r>
        <w:r w:rsidR="00921910">
          <w:instrText xml:space="preserve"> PAGEREF _Toc1966 \h </w:instrText>
        </w:r>
        <w:r w:rsidR="00921910">
          <w:fldChar w:fldCharType="separate"/>
        </w:r>
        <w:r w:rsidR="00921910">
          <w:t>192</w:t>
        </w:r>
        <w:r w:rsidR="00921910">
          <w:fldChar w:fldCharType="end"/>
        </w:r>
      </w:hyperlink>
    </w:p>
    <w:p w14:paraId="2C5C985F" w14:textId="77777777" w:rsidR="000B26BB" w:rsidRDefault="00D96CAB">
      <w:pPr>
        <w:pStyle w:val="21"/>
        <w:tabs>
          <w:tab w:val="right" w:leader="dot" w:pos="8306"/>
        </w:tabs>
      </w:pPr>
      <w:hyperlink w:anchor="_Toc16421" w:history="1">
        <w:r w:rsidR="00921910">
          <w:rPr>
            <w:rFonts w:hint="eastAsia"/>
          </w:rPr>
          <w:t xml:space="preserve">4.6 </w:t>
        </w:r>
        <w:r w:rsidR="00921910">
          <w:rPr>
            <w:rFonts w:hint="eastAsia"/>
          </w:rPr>
          <w:t>信息安全</w:t>
        </w:r>
        <w:r w:rsidR="00921910">
          <w:tab/>
        </w:r>
        <w:r w:rsidR="00921910">
          <w:fldChar w:fldCharType="begin"/>
        </w:r>
        <w:r w:rsidR="00921910">
          <w:instrText xml:space="preserve"> PAGEREF _Toc16421 \h </w:instrText>
        </w:r>
        <w:r w:rsidR="00921910">
          <w:fldChar w:fldCharType="separate"/>
        </w:r>
        <w:r w:rsidR="00921910">
          <w:t>212</w:t>
        </w:r>
        <w:r w:rsidR="00921910">
          <w:fldChar w:fldCharType="end"/>
        </w:r>
      </w:hyperlink>
    </w:p>
    <w:p w14:paraId="524BAEDB" w14:textId="77777777" w:rsidR="000B26BB" w:rsidRDefault="00D96CAB">
      <w:pPr>
        <w:pStyle w:val="31"/>
        <w:tabs>
          <w:tab w:val="right" w:leader="dot" w:pos="8306"/>
        </w:tabs>
      </w:pPr>
      <w:hyperlink w:anchor="_Toc6942" w:history="1">
        <w:r w:rsidR="00921910">
          <w:rPr>
            <w:rFonts w:hint="eastAsia"/>
          </w:rPr>
          <w:t xml:space="preserve">4.6.1 </w:t>
        </w:r>
        <w:r w:rsidR="00921910">
          <w:rPr>
            <w:rFonts w:hint="eastAsia"/>
          </w:rPr>
          <w:t>总体设计需求</w:t>
        </w:r>
        <w:r w:rsidR="00921910">
          <w:tab/>
        </w:r>
        <w:r w:rsidR="00921910">
          <w:fldChar w:fldCharType="begin"/>
        </w:r>
        <w:r w:rsidR="00921910">
          <w:instrText xml:space="preserve"> PAGEREF _Toc6942 \h </w:instrText>
        </w:r>
        <w:r w:rsidR="00921910">
          <w:fldChar w:fldCharType="separate"/>
        </w:r>
        <w:r w:rsidR="00921910">
          <w:t>212</w:t>
        </w:r>
        <w:r w:rsidR="00921910">
          <w:fldChar w:fldCharType="end"/>
        </w:r>
      </w:hyperlink>
    </w:p>
    <w:p w14:paraId="19617550" w14:textId="77777777" w:rsidR="000B26BB" w:rsidRDefault="00D96CAB">
      <w:pPr>
        <w:pStyle w:val="31"/>
        <w:tabs>
          <w:tab w:val="right" w:leader="dot" w:pos="8306"/>
        </w:tabs>
      </w:pPr>
      <w:hyperlink w:anchor="_Toc7941" w:history="1">
        <w:r w:rsidR="00921910">
          <w:rPr>
            <w:rFonts w:hint="eastAsia"/>
          </w:rPr>
          <w:t xml:space="preserve">4.6.2 </w:t>
        </w:r>
        <w:r w:rsidR="00921910">
          <w:rPr>
            <w:rFonts w:hint="eastAsia"/>
          </w:rPr>
          <w:t>方案设计需求</w:t>
        </w:r>
        <w:r w:rsidR="00921910">
          <w:tab/>
        </w:r>
        <w:r w:rsidR="00921910">
          <w:fldChar w:fldCharType="begin"/>
        </w:r>
        <w:r w:rsidR="00921910">
          <w:instrText xml:space="preserve"> PAGEREF _Toc7941 \h </w:instrText>
        </w:r>
        <w:r w:rsidR="00921910">
          <w:fldChar w:fldCharType="separate"/>
        </w:r>
        <w:r w:rsidR="00921910">
          <w:t>212</w:t>
        </w:r>
        <w:r w:rsidR="00921910">
          <w:fldChar w:fldCharType="end"/>
        </w:r>
      </w:hyperlink>
    </w:p>
    <w:p w14:paraId="39B03F4B" w14:textId="77777777" w:rsidR="000B26BB" w:rsidRDefault="00D96CAB">
      <w:pPr>
        <w:pStyle w:val="31"/>
        <w:tabs>
          <w:tab w:val="right" w:leader="dot" w:pos="8306"/>
        </w:tabs>
      </w:pPr>
      <w:hyperlink w:anchor="_Toc12045" w:history="1">
        <w:r w:rsidR="00921910">
          <w:rPr>
            <w:rFonts w:hint="eastAsia"/>
          </w:rPr>
          <w:t xml:space="preserve">4.6.3 </w:t>
        </w:r>
        <w:r w:rsidR="00921910">
          <w:rPr>
            <w:rFonts w:hint="eastAsia"/>
          </w:rPr>
          <w:t>区域划分需求</w:t>
        </w:r>
        <w:r w:rsidR="00921910">
          <w:tab/>
        </w:r>
        <w:r w:rsidR="00921910">
          <w:fldChar w:fldCharType="begin"/>
        </w:r>
        <w:r w:rsidR="00921910">
          <w:instrText xml:space="preserve"> PAGEREF _Toc12045 \h </w:instrText>
        </w:r>
        <w:r w:rsidR="00921910">
          <w:fldChar w:fldCharType="separate"/>
        </w:r>
        <w:r w:rsidR="00921910">
          <w:t>213</w:t>
        </w:r>
        <w:r w:rsidR="00921910">
          <w:fldChar w:fldCharType="end"/>
        </w:r>
      </w:hyperlink>
    </w:p>
    <w:p w14:paraId="1B55CD11" w14:textId="77777777" w:rsidR="000B26BB" w:rsidRDefault="00D96CAB">
      <w:pPr>
        <w:pStyle w:val="31"/>
        <w:tabs>
          <w:tab w:val="right" w:leader="dot" w:pos="8306"/>
        </w:tabs>
      </w:pPr>
      <w:hyperlink w:anchor="_Toc23852" w:history="1">
        <w:r w:rsidR="00921910">
          <w:rPr>
            <w:rFonts w:hint="eastAsia"/>
          </w:rPr>
          <w:t xml:space="preserve">4.6.4 </w:t>
        </w:r>
        <w:r w:rsidR="00921910">
          <w:rPr>
            <w:rFonts w:hint="eastAsia"/>
          </w:rPr>
          <w:t>无线安全需求</w:t>
        </w:r>
        <w:r w:rsidR="00921910">
          <w:tab/>
        </w:r>
        <w:r w:rsidR="00921910">
          <w:fldChar w:fldCharType="begin"/>
        </w:r>
        <w:r w:rsidR="00921910">
          <w:instrText xml:space="preserve"> PAGEREF _Toc23852 \h </w:instrText>
        </w:r>
        <w:r w:rsidR="00921910">
          <w:fldChar w:fldCharType="separate"/>
        </w:r>
        <w:r w:rsidR="00921910">
          <w:t>213</w:t>
        </w:r>
        <w:r w:rsidR="00921910">
          <w:fldChar w:fldCharType="end"/>
        </w:r>
      </w:hyperlink>
    </w:p>
    <w:p w14:paraId="454CF4A9" w14:textId="77777777" w:rsidR="000B26BB" w:rsidRDefault="00D96CAB">
      <w:pPr>
        <w:pStyle w:val="31"/>
        <w:tabs>
          <w:tab w:val="right" w:leader="dot" w:pos="8306"/>
        </w:tabs>
      </w:pPr>
      <w:hyperlink w:anchor="_Toc25561" w:history="1">
        <w:r w:rsidR="00921910">
          <w:rPr>
            <w:rFonts w:hint="eastAsia"/>
          </w:rPr>
          <w:t xml:space="preserve">4.6.5 </w:t>
        </w:r>
        <w:r w:rsidR="00921910">
          <w:rPr>
            <w:rFonts w:hint="eastAsia"/>
          </w:rPr>
          <w:t>业务系统需求</w:t>
        </w:r>
        <w:r w:rsidR="00921910">
          <w:tab/>
        </w:r>
        <w:r w:rsidR="00921910">
          <w:fldChar w:fldCharType="begin"/>
        </w:r>
        <w:r w:rsidR="00921910">
          <w:instrText xml:space="preserve"> PAGEREF _Toc25561 \h </w:instrText>
        </w:r>
        <w:r w:rsidR="00921910">
          <w:fldChar w:fldCharType="separate"/>
        </w:r>
        <w:r w:rsidR="00921910">
          <w:t>213</w:t>
        </w:r>
        <w:r w:rsidR="00921910">
          <w:fldChar w:fldCharType="end"/>
        </w:r>
      </w:hyperlink>
    </w:p>
    <w:p w14:paraId="6551001E" w14:textId="77777777" w:rsidR="000B26BB" w:rsidRDefault="00D96CAB">
      <w:pPr>
        <w:pStyle w:val="31"/>
        <w:tabs>
          <w:tab w:val="right" w:leader="dot" w:pos="8306"/>
        </w:tabs>
      </w:pPr>
      <w:hyperlink w:anchor="_Toc22948" w:history="1">
        <w:r w:rsidR="00921910">
          <w:rPr>
            <w:rFonts w:hint="eastAsia"/>
          </w:rPr>
          <w:t xml:space="preserve">4.6.6 </w:t>
        </w:r>
        <w:r w:rsidR="00921910">
          <w:rPr>
            <w:rFonts w:hint="eastAsia"/>
          </w:rPr>
          <w:t>密码改造建设需求</w:t>
        </w:r>
        <w:r w:rsidR="00921910">
          <w:tab/>
        </w:r>
        <w:r w:rsidR="00921910">
          <w:fldChar w:fldCharType="begin"/>
        </w:r>
        <w:r w:rsidR="00921910">
          <w:instrText xml:space="preserve"> PAGEREF _Toc22948 \h </w:instrText>
        </w:r>
        <w:r w:rsidR="00921910">
          <w:fldChar w:fldCharType="separate"/>
        </w:r>
        <w:r w:rsidR="00921910">
          <w:t>213</w:t>
        </w:r>
        <w:r w:rsidR="00921910">
          <w:fldChar w:fldCharType="end"/>
        </w:r>
      </w:hyperlink>
    </w:p>
    <w:p w14:paraId="336FABA2" w14:textId="77777777" w:rsidR="000B26BB" w:rsidRDefault="00D96CAB">
      <w:pPr>
        <w:pStyle w:val="31"/>
        <w:tabs>
          <w:tab w:val="right" w:leader="dot" w:pos="8306"/>
        </w:tabs>
      </w:pPr>
      <w:hyperlink w:anchor="_Toc25599" w:history="1">
        <w:r w:rsidR="00921910">
          <w:rPr>
            <w:rFonts w:hint="eastAsia"/>
          </w:rPr>
          <w:t xml:space="preserve">4.6.7 </w:t>
        </w:r>
        <w:r w:rsidR="00921910">
          <w:rPr>
            <w:rFonts w:hint="eastAsia"/>
          </w:rPr>
          <w:t>安全设备需求清单</w:t>
        </w:r>
        <w:r w:rsidR="00921910">
          <w:tab/>
        </w:r>
        <w:r w:rsidR="00921910">
          <w:fldChar w:fldCharType="begin"/>
        </w:r>
        <w:r w:rsidR="00921910">
          <w:instrText xml:space="preserve"> PAGEREF _Toc25599 \h </w:instrText>
        </w:r>
        <w:r w:rsidR="00921910">
          <w:fldChar w:fldCharType="separate"/>
        </w:r>
        <w:r w:rsidR="00921910">
          <w:t>214</w:t>
        </w:r>
        <w:r w:rsidR="00921910">
          <w:fldChar w:fldCharType="end"/>
        </w:r>
      </w:hyperlink>
    </w:p>
    <w:p w14:paraId="6E6AE907" w14:textId="77777777" w:rsidR="000B26BB" w:rsidRDefault="00D96CAB">
      <w:pPr>
        <w:pStyle w:val="21"/>
        <w:tabs>
          <w:tab w:val="right" w:leader="dot" w:pos="8306"/>
        </w:tabs>
      </w:pPr>
      <w:hyperlink w:anchor="_Toc9763" w:history="1">
        <w:r w:rsidR="00921910">
          <w:rPr>
            <w:rFonts w:hint="eastAsia"/>
          </w:rPr>
          <w:t xml:space="preserve">4.7 </w:t>
        </w:r>
        <w:r w:rsidR="00921910">
          <w:rPr>
            <w:rFonts w:hint="eastAsia"/>
          </w:rPr>
          <w:t>集成服务</w:t>
        </w:r>
        <w:r w:rsidR="00921910">
          <w:tab/>
        </w:r>
        <w:r w:rsidR="00921910">
          <w:fldChar w:fldCharType="begin"/>
        </w:r>
        <w:r w:rsidR="00921910">
          <w:instrText xml:space="preserve"> PAGEREF _Toc9763 \h </w:instrText>
        </w:r>
        <w:r w:rsidR="00921910">
          <w:fldChar w:fldCharType="separate"/>
        </w:r>
        <w:r w:rsidR="00921910">
          <w:t>230</w:t>
        </w:r>
        <w:r w:rsidR="00921910">
          <w:fldChar w:fldCharType="end"/>
        </w:r>
      </w:hyperlink>
    </w:p>
    <w:p w14:paraId="6BC372DB" w14:textId="77777777" w:rsidR="000B26BB" w:rsidRDefault="00D96CAB">
      <w:pPr>
        <w:pStyle w:val="31"/>
        <w:tabs>
          <w:tab w:val="right" w:leader="dot" w:pos="8306"/>
        </w:tabs>
      </w:pPr>
      <w:hyperlink w:anchor="_Toc3785" w:history="1">
        <w:r w:rsidR="00921910">
          <w:rPr>
            <w:rFonts w:hint="eastAsia"/>
          </w:rPr>
          <w:t xml:space="preserve">4.7.1 </w:t>
        </w:r>
        <w:r w:rsidR="00921910">
          <w:rPr>
            <w:rFonts w:hint="eastAsia"/>
          </w:rPr>
          <w:t>总体要求</w:t>
        </w:r>
        <w:r w:rsidR="00921910">
          <w:tab/>
        </w:r>
        <w:r w:rsidR="00921910">
          <w:fldChar w:fldCharType="begin"/>
        </w:r>
        <w:r w:rsidR="00921910">
          <w:instrText xml:space="preserve"> PAGEREF _Toc3785 \h </w:instrText>
        </w:r>
        <w:r w:rsidR="00921910">
          <w:fldChar w:fldCharType="separate"/>
        </w:r>
        <w:r w:rsidR="00921910">
          <w:t>230</w:t>
        </w:r>
        <w:r w:rsidR="00921910">
          <w:fldChar w:fldCharType="end"/>
        </w:r>
      </w:hyperlink>
    </w:p>
    <w:p w14:paraId="6FA0C061" w14:textId="77777777" w:rsidR="000B26BB" w:rsidRDefault="00D96CAB">
      <w:pPr>
        <w:pStyle w:val="31"/>
        <w:tabs>
          <w:tab w:val="right" w:leader="dot" w:pos="8306"/>
        </w:tabs>
      </w:pPr>
      <w:hyperlink w:anchor="_Toc3987" w:history="1">
        <w:r w:rsidR="00921910">
          <w:rPr>
            <w:rFonts w:hint="eastAsia"/>
          </w:rPr>
          <w:t xml:space="preserve">4.7.2 </w:t>
        </w:r>
        <w:r w:rsidR="00921910">
          <w:rPr>
            <w:rFonts w:hint="eastAsia"/>
          </w:rPr>
          <w:t>集成工作要求</w:t>
        </w:r>
        <w:r w:rsidR="00921910">
          <w:tab/>
        </w:r>
        <w:r w:rsidR="00921910">
          <w:fldChar w:fldCharType="begin"/>
        </w:r>
        <w:r w:rsidR="00921910">
          <w:instrText xml:space="preserve"> PAGEREF _Toc3987 \h </w:instrText>
        </w:r>
        <w:r w:rsidR="00921910">
          <w:fldChar w:fldCharType="separate"/>
        </w:r>
        <w:r w:rsidR="00921910">
          <w:t>231</w:t>
        </w:r>
        <w:r w:rsidR="00921910">
          <w:fldChar w:fldCharType="end"/>
        </w:r>
      </w:hyperlink>
    </w:p>
    <w:p w14:paraId="37445ED2" w14:textId="77777777" w:rsidR="000B26BB" w:rsidRDefault="00D96CAB">
      <w:pPr>
        <w:pStyle w:val="31"/>
        <w:tabs>
          <w:tab w:val="right" w:leader="dot" w:pos="8306"/>
        </w:tabs>
      </w:pPr>
      <w:hyperlink w:anchor="_Toc17712" w:history="1">
        <w:r w:rsidR="00921910">
          <w:rPr>
            <w:rFonts w:hint="eastAsia"/>
          </w:rPr>
          <w:t xml:space="preserve">4.7.3 </w:t>
        </w:r>
        <w:r w:rsidR="00921910">
          <w:rPr>
            <w:rFonts w:hint="eastAsia"/>
          </w:rPr>
          <w:t>集成服务大纲</w:t>
        </w:r>
        <w:r w:rsidR="00921910">
          <w:tab/>
        </w:r>
        <w:r w:rsidR="00921910">
          <w:fldChar w:fldCharType="begin"/>
        </w:r>
        <w:r w:rsidR="00921910">
          <w:instrText xml:space="preserve"> PAGEREF _Toc17712 \h </w:instrText>
        </w:r>
        <w:r w:rsidR="00921910">
          <w:fldChar w:fldCharType="separate"/>
        </w:r>
        <w:r w:rsidR="00921910">
          <w:t>233</w:t>
        </w:r>
        <w:r w:rsidR="00921910">
          <w:fldChar w:fldCharType="end"/>
        </w:r>
      </w:hyperlink>
    </w:p>
    <w:p w14:paraId="57AB843B" w14:textId="77777777" w:rsidR="000B26BB" w:rsidRDefault="00D96CAB">
      <w:pPr>
        <w:pStyle w:val="31"/>
        <w:tabs>
          <w:tab w:val="right" w:leader="dot" w:pos="8306"/>
        </w:tabs>
      </w:pPr>
      <w:hyperlink w:anchor="_Toc985" w:history="1">
        <w:r w:rsidR="00921910">
          <w:rPr>
            <w:rFonts w:hint="eastAsia"/>
          </w:rPr>
          <w:t xml:space="preserve">4.7.4 </w:t>
        </w:r>
        <w:r w:rsidR="00921910">
          <w:rPr>
            <w:rFonts w:hint="eastAsia"/>
          </w:rPr>
          <w:t>与其它参建单位的关系</w:t>
        </w:r>
        <w:r w:rsidR="00921910">
          <w:tab/>
        </w:r>
        <w:r w:rsidR="00921910">
          <w:fldChar w:fldCharType="begin"/>
        </w:r>
        <w:r w:rsidR="00921910">
          <w:instrText xml:space="preserve"> PAGEREF _Toc985 \h </w:instrText>
        </w:r>
        <w:r w:rsidR="00921910">
          <w:fldChar w:fldCharType="separate"/>
        </w:r>
        <w:r w:rsidR="00921910">
          <w:t>234</w:t>
        </w:r>
        <w:r w:rsidR="00921910">
          <w:fldChar w:fldCharType="end"/>
        </w:r>
      </w:hyperlink>
    </w:p>
    <w:p w14:paraId="7091B29F" w14:textId="77777777" w:rsidR="000B26BB" w:rsidRDefault="00D96CAB">
      <w:pPr>
        <w:pStyle w:val="12"/>
        <w:tabs>
          <w:tab w:val="clear" w:pos="442"/>
          <w:tab w:val="clear" w:pos="8296"/>
          <w:tab w:val="right" w:leader="dot" w:pos="8306"/>
        </w:tabs>
      </w:pPr>
      <w:hyperlink w:anchor="_Toc21266" w:history="1">
        <w:r w:rsidR="00921910">
          <w:rPr>
            <w:rFonts w:hint="eastAsia"/>
          </w:rPr>
          <w:t xml:space="preserve">5 </w:t>
        </w:r>
        <w:r w:rsidR="00921910">
          <w:rPr>
            <w:rFonts w:hint="eastAsia"/>
          </w:rPr>
          <w:t>技术服务要求</w:t>
        </w:r>
        <w:r w:rsidR="00921910">
          <w:tab/>
        </w:r>
        <w:r w:rsidR="00921910">
          <w:fldChar w:fldCharType="begin"/>
        </w:r>
        <w:r w:rsidR="00921910">
          <w:instrText xml:space="preserve"> PAGEREF _Toc21266 \h </w:instrText>
        </w:r>
        <w:r w:rsidR="00921910">
          <w:fldChar w:fldCharType="separate"/>
        </w:r>
        <w:r w:rsidR="00921910">
          <w:t>235</w:t>
        </w:r>
        <w:r w:rsidR="00921910">
          <w:fldChar w:fldCharType="end"/>
        </w:r>
      </w:hyperlink>
    </w:p>
    <w:p w14:paraId="6D5B028D" w14:textId="77777777" w:rsidR="000B26BB" w:rsidRDefault="00D96CAB">
      <w:pPr>
        <w:pStyle w:val="21"/>
        <w:tabs>
          <w:tab w:val="right" w:leader="dot" w:pos="8306"/>
        </w:tabs>
      </w:pPr>
      <w:hyperlink w:anchor="_Toc1722" w:history="1">
        <w:r w:rsidR="00921910">
          <w:rPr>
            <w:rFonts w:hint="eastAsia"/>
          </w:rPr>
          <w:t xml:space="preserve">5.1 </w:t>
        </w:r>
        <w:r w:rsidR="00921910">
          <w:rPr>
            <w:rFonts w:hint="eastAsia"/>
          </w:rPr>
          <w:t>技术参数标▲项</w:t>
        </w:r>
        <w:r w:rsidR="00921910">
          <w:tab/>
        </w:r>
        <w:r w:rsidR="00921910">
          <w:fldChar w:fldCharType="begin"/>
        </w:r>
        <w:r w:rsidR="00921910">
          <w:instrText xml:space="preserve"> PAGEREF _Toc1722 \h </w:instrText>
        </w:r>
        <w:r w:rsidR="00921910">
          <w:fldChar w:fldCharType="separate"/>
        </w:r>
        <w:r w:rsidR="00921910">
          <w:t>235</w:t>
        </w:r>
        <w:r w:rsidR="00921910">
          <w:fldChar w:fldCharType="end"/>
        </w:r>
      </w:hyperlink>
    </w:p>
    <w:p w14:paraId="3E8B7B82" w14:textId="77777777" w:rsidR="000B26BB" w:rsidRDefault="00D96CAB">
      <w:pPr>
        <w:pStyle w:val="21"/>
        <w:tabs>
          <w:tab w:val="right" w:leader="dot" w:pos="8306"/>
        </w:tabs>
      </w:pPr>
      <w:hyperlink w:anchor="_Toc32502" w:history="1">
        <w:r w:rsidR="00921910">
          <w:rPr>
            <w:rFonts w:hint="eastAsia"/>
          </w:rPr>
          <w:t xml:space="preserve">5.2 </w:t>
        </w:r>
        <w:r w:rsidR="00921910">
          <w:rPr>
            <w:rFonts w:hint="eastAsia"/>
          </w:rPr>
          <w:t>原厂授权函</w:t>
        </w:r>
        <w:r w:rsidR="00921910">
          <w:tab/>
        </w:r>
        <w:r w:rsidR="00921910">
          <w:fldChar w:fldCharType="begin"/>
        </w:r>
        <w:r w:rsidR="00921910">
          <w:instrText xml:space="preserve"> PAGEREF _Toc32502 \h </w:instrText>
        </w:r>
        <w:r w:rsidR="00921910">
          <w:fldChar w:fldCharType="separate"/>
        </w:r>
        <w:r w:rsidR="00921910">
          <w:t>238</w:t>
        </w:r>
        <w:r w:rsidR="00921910">
          <w:fldChar w:fldCharType="end"/>
        </w:r>
      </w:hyperlink>
    </w:p>
    <w:p w14:paraId="102DF03A" w14:textId="77777777" w:rsidR="000B26BB" w:rsidRDefault="00D96CAB">
      <w:pPr>
        <w:pStyle w:val="21"/>
        <w:tabs>
          <w:tab w:val="right" w:leader="dot" w:pos="8306"/>
        </w:tabs>
      </w:pPr>
      <w:hyperlink w:anchor="_Toc14104" w:history="1">
        <w:r w:rsidR="00921910">
          <w:rPr>
            <w:rFonts w:hint="eastAsia"/>
          </w:rPr>
          <w:t xml:space="preserve">5.3 </w:t>
        </w:r>
        <w:r w:rsidR="00921910">
          <w:rPr>
            <w:rFonts w:hint="eastAsia"/>
          </w:rPr>
          <w:t>售后服务和整体系统运行维护服务要求</w:t>
        </w:r>
        <w:r w:rsidR="00921910">
          <w:tab/>
        </w:r>
        <w:r w:rsidR="00921910">
          <w:fldChar w:fldCharType="begin"/>
        </w:r>
        <w:r w:rsidR="00921910">
          <w:instrText xml:space="preserve"> PAGEREF _Toc14104 \h </w:instrText>
        </w:r>
        <w:r w:rsidR="00921910">
          <w:fldChar w:fldCharType="separate"/>
        </w:r>
        <w:r w:rsidR="00921910">
          <w:t>239</w:t>
        </w:r>
        <w:r w:rsidR="00921910">
          <w:fldChar w:fldCharType="end"/>
        </w:r>
      </w:hyperlink>
    </w:p>
    <w:p w14:paraId="59D25A89" w14:textId="77777777" w:rsidR="000B26BB" w:rsidRDefault="00D96CAB">
      <w:pPr>
        <w:pStyle w:val="31"/>
        <w:tabs>
          <w:tab w:val="right" w:leader="dot" w:pos="8306"/>
        </w:tabs>
      </w:pPr>
      <w:hyperlink w:anchor="_Toc23780" w:history="1">
        <w:r w:rsidR="00921910">
          <w:rPr>
            <w:rFonts w:hint="eastAsia"/>
          </w:rPr>
          <w:t xml:space="preserve">5.3.1 </w:t>
        </w:r>
        <w:r w:rsidR="00921910">
          <w:rPr>
            <w:rFonts w:hint="eastAsia"/>
          </w:rPr>
          <w:t>售后服务</w:t>
        </w:r>
        <w:r w:rsidR="00921910">
          <w:tab/>
        </w:r>
        <w:r w:rsidR="00921910">
          <w:fldChar w:fldCharType="begin"/>
        </w:r>
        <w:r w:rsidR="00921910">
          <w:instrText xml:space="preserve"> PAGEREF _Toc23780 \h </w:instrText>
        </w:r>
        <w:r w:rsidR="00921910">
          <w:fldChar w:fldCharType="separate"/>
        </w:r>
        <w:r w:rsidR="00921910">
          <w:t>239</w:t>
        </w:r>
        <w:r w:rsidR="00921910">
          <w:fldChar w:fldCharType="end"/>
        </w:r>
      </w:hyperlink>
    </w:p>
    <w:p w14:paraId="14816B8F" w14:textId="77777777" w:rsidR="000B26BB" w:rsidRDefault="00D96CAB">
      <w:pPr>
        <w:pStyle w:val="31"/>
        <w:tabs>
          <w:tab w:val="right" w:leader="dot" w:pos="8306"/>
        </w:tabs>
      </w:pPr>
      <w:hyperlink w:anchor="_Toc11991" w:history="1">
        <w:r w:rsidR="00921910">
          <w:rPr>
            <w:rFonts w:hint="eastAsia"/>
          </w:rPr>
          <w:t xml:space="preserve">5.3.2 </w:t>
        </w:r>
        <w:r w:rsidR="00921910">
          <w:rPr>
            <w:rFonts w:hint="eastAsia"/>
          </w:rPr>
          <w:t>整体系统运行维护服务</w:t>
        </w:r>
        <w:r w:rsidR="00921910">
          <w:tab/>
        </w:r>
        <w:r w:rsidR="00921910">
          <w:fldChar w:fldCharType="begin"/>
        </w:r>
        <w:r w:rsidR="00921910">
          <w:instrText xml:space="preserve"> PAGEREF _Toc11991 \h </w:instrText>
        </w:r>
        <w:r w:rsidR="00921910">
          <w:fldChar w:fldCharType="separate"/>
        </w:r>
        <w:r w:rsidR="00921910">
          <w:t>240</w:t>
        </w:r>
        <w:r w:rsidR="00921910">
          <w:fldChar w:fldCharType="end"/>
        </w:r>
      </w:hyperlink>
    </w:p>
    <w:p w14:paraId="18DC5B76" w14:textId="77777777" w:rsidR="000B26BB" w:rsidRDefault="00D96CAB">
      <w:pPr>
        <w:pStyle w:val="21"/>
        <w:tabs>
          <w:tab w:val="right" w:leader="dot" w:pos="8306"/>
        </w:tabs>
      </w:pPr>
      <w:hyperlink w:anchor="_Toc9512" w:history="1">
        <w:r w:rsidR="00921910">
          <w:rPr>
            <w:rFonts w:hint="eastAsia"/>
          </w:rPr>
          <w:t xml:space="preserve">5.4 </w:t>
        </w:r>
        <w:r w:rsidR="00921910">
          <w:rPr>
            <w:rFonts w:hint="eastAsia"/>
          </w:rPr>
          <w:t>技术支持要求</w:t>
        </w:r>
        <w:r w:rsidR="00921910">
          <w:tab/>
        </w:r>
        <w:r w:rsidR="00921910">
          <w:fldChar w:fldCharType="begin"/>
        </w:r>
        <w:r w:rsidR="00921910">
          <w:instrText xml:space="preserve"> PAGEREF _Toc9512 \h </w:instrText>
        </w:r>
        <w:r w:rsidR="00921910">
          <w:fldChar w:fldCharType="separate"/>
        </w:r>
        <w:r w:rsidR="00921910">
          <w:t>242</w:t>
        </w:r>
        <w:r w:rsidR="00921910">
          <w:fldChar w:fldCharType="end"/>
        </w:r>
      </w:hyperlink>
    </w:p>
    <w:p w14:paraId="31E70574" w14:textId="77777777" w:rsidR="000B26BB" w:rsidRDefault="00D96CAB">
      <w:pPr>
        <w:pStyle w:val="21"/>
        <w:tabs>
          <w:tab w:val="right" w:leader="dot" w:pos="8306"/>
        </w:tabs>
      </w:pPr>
      <w:hyperlink w:anchor="_Toc6954" w:history="1">
        <w:r w:rsidR="00921910">
          <w:rPr>
            <w:rFonts w:hint="eastAsia"/>
          </w:rPr>
          <w:t xml:space="preserve">5.5 </w:t>
        </w:r>
        <w:r w:rsidR="00921910">
          <w:rPr>
            <w:rFonts w:hint="eastAsia"/>
          </w:rPr>
          <w:t>验收要求</w:t>
        </w:r>
        <w:r w:rsidR="00921910">
          <w:tab/>
        </w:r>
        <w:r w:rsidR="00921910">
          <w:fldChar w:fldCharType="begin"/>
        </w:r>
        <w:r w:rsidR="00921910">
          <w:instrText xml:space="preserve"> PAGEREF _Toc6954 \h </w:instrText>
        </w:r>
        <w:r w:rsidR="00921910">
          <w:fldChar w:fldCharType="separate"/>
        </w:r>
        <w:r w:rsidR="00921910">
          <w:t>242</w:t>
        </w:r>
        <w:r w:rsidR="00921910">
          <w:fldChar w:fldCharType="end"/>
        </w:r>
      </w:hyperlink>
    </w:p>
    <w:p w14:paraId="14D629D0" w14:textId="77777777" w:rsidR="000B26BB" w:rsidRDefault="00D96CAB">
      <w:pPr>
        <w:pStyle w:val="21"/>
        <w:tabs>
          <w:tab w:val="right" w:leader="dot" w:pos="8306"/>
        </w:tabs>
      </w:pPr>
      <w:hyperlink w:anchor="_Toc5619" w:history="1">
        <w:r w:rsidR="00921910">
          <w:rPr>
            <w:rFonts w:hint="eastAsia"/>
          </w:rPr>
          <w:t xml:space="preserve">5.6 </w:t>
        </w:r>
        <w:r w:rsidR="00921910">
          <w:rPr>
            <w:rFonts w:hint="eastAsia"/>
          </w:rPr>
          <w:t>培训要求</w:t>
        </w:r>
        <w:r w:rsidR="00921910">
          <w:tab/>
        </w:r>
        <w:r w:rsidR="00921910">
          <w:fldChar w:fldCharType="begin"/>
        </w:r>
        <w:r w:rsidR="00921910">
          <w:instrText xml:space="preserve"> PAGEREF _Toc5619 \h </w:instrText>
        </w:r>
        <w:r w:rsidR="00921910">
          <w:fldChar w:fldCharType="separate"/>
        </w:r>
        <w:r w:rsidR="00921910">
          <w:t>243</w:t>
        </w:r>
        <w:r w:rsidR="00921910">
          <w:fldChar w:fldCharType="end"/>
        </w:r>
      </w:hyperlink>
    </w:p>
    <w:p w14:paraId="45741FB9" w14:textId="77777777" w:rsidR="000B26BB" w:rsidRDefault="00D96CAB">
      <w:pPr>
        <w:pStyle w:val="21"/>
        <w:tabs>
          <w:tab w:val="right" w:leader="dot" w:pos="8306"/>
        </w:tabs>
      </w:pPr>
      <w:hyperlink w:anchor="_Toc6175" w:history="1">
        <w:r w:rsidR="00921910">
          <w:rPr>
            <w:rFonts w:hint="eastAsia"/>
          </w:rPr>
          <w:t xml:space="preserve">5.7 </w:t>
        </w:r>
        <w:r w:rsidR="00921910">
          <w:rPr>
            <w:rFonts w:hint="eastAsia"/>
          </w:rPr>
          <w:t>供应商及团队人员要求</w:t>
        </w:r>
        <w:r w:rsidR="00921910">
          <w:tab/>
        </w:r>
        <w:r w:rsidR="00921910">
          <w:fldChar w:fldCharType="begin"/>
        </w:r>
        <w:r w:rsidR="00921910">
          <w:instrText xml:space="preserve"> PAGEREF _Toc6175 \h </w:instrText>
        </w:r>
        <w:r w:rsidR="00921910">
          <w:fldChar w:fldCharType="separate"/>
        </w:r>
        <w:r w:rsidR="00921910">
          <w:t>243</w:t>
        </w:r>
        <w:r w:rsidR="00921910">
          <w:fldChar w:fldCharType="end"/>
        </w:r>
      </w:hyperlink>
    </w:p>
    <w:p w14:paraId="13B36BE0" w14:textId="77777777" w:rsidR="000B26BB" w:rsidRDefault="00D96CAB">
      <w:pPr>
        <w:pStyle w:val="31"/>
        <w:tabs>
          <w:tab w:val="right" w:leader="dot" w:pos="8306"/>
        </w:tabs>
      </w:pPr>
      <w:hyperlink w:anchor="_Toc24371" w:history="1">
        <w:r w:rsidR="00921910">
          <w:rPr>
            <w:rFonts w:hint="eastAsia"/>
          </w:rPr>
          <w:t xml:space="preserve">5.7.1 </w:t>
        </w:r>
        <w:r w:rsidR="00921910">
          <w:rPr>
            <w:rFonts w:hint="eastAsia"/>
          </w:rPr>
          <w:t>供应商要求</w:t>
        </w:r>
        <w:r w:rsidR="00921910">
          <w:tab/>
        </w:r>
        <w:r w:rsidR="00921910">
          <w:fldChar w:fldCharType="begin"/>
        </w:r>
        <w:r w:rsidR="00921910">
          <w:instrText xml:space="preserve"> PAGEREF _Toc24371 \h </w:instrText>
        </w:r>
        <w:r w:rsidR="00921910">
          <w:fldChar w:fldCharType="separate"/>
        </w:r>
        <w:r w:rsidR="00921910">
          <w:t>243</w:t>
        </w:r>
        <w:r w:rsidR="00921910">
          <w:fldChar w:fldCharType="end"/>
        </w:r>
      </w:hyperlink>
    </w:p>
    <w:p w14:paraId="12F563E8" w14:textId="77777777" w:rsidR="000B26BB" w:rsidRDefault="00D96CAB">
      <w:pPr>
        <w:pStyle w:val="31"/>
        <w:tabs>
          <w:tab w:val="right" w:leader="dot" w:pos="8306"/>
        </w:tabs>
      </w:pPr>
      <w:hyperlink w:anchor="_Toc29083" w:history="1">
        <w:r w:rsidR="00921910">
          <w:rPr>
            <w:rFonts w:hint="eastAsia"/>
          </w:rPr>
          <w:t xml:space="preserve">5.7.2 </w:t>
        </w:r>
        <w:r w:rsidR="00921910">
          <w:rPr>
            <w:rFonts w:hint="eastAsia"/>
          </w:rPr>
          <w:t>项目团队人员要求</w:t>
        </w:r>
        <w:r w:rsidR="00921910">
          <w:tab/>
        </w:r>
        <w:r w:rsidR="00921910">
          <w:fldChar w:fldCharType="begin"/>
        </w:r>
        <w:r w:rsidR="00921910">
          <w:instrText xml:space="preserve"> PAGEREF _Toc29083 \h </w:instrText>
        </w:r>
        <w:r w:rsidR="00921910">
          <w:fldChar w:fldCharType="separate"/>
        </w:r>
        <w:r w:rsidR="00921910">
          <w:t>243</w:t>
        </w:r>
        <w:r w:rsidR="00921910">
          <w:fldChar w:fldCharType="end"/>
        </w:r>
      </w:hyperlink>
    </w:p>
    <w:p w14:paraId="11FFC3F4" w14:textId="77777777" w:rsidR="000B26BB" w:rsidRDefault="00D96CAB">
      <w:pPr>
        <w:pStyle w:val="31"/>
        <w:tabs>
          <w:tab w:val="right" w:leader="dot" w:pos="8306"/>
        </w:tabs>
      </w:pPr>
      <w:hyperlink w:anchor="_Toc21031" w:history="1">
        <w:r w:rsidR="00921910">
          <w:rPr>
            <w:rFonts w:hint="eastAsia"/>
          </w:rPr>
          <w:t xml:space="preserve">5.7.3 </w:t>
        </w:r>
        <w:r w:rsidR="00921910">
          <w:rPr>
            <w:rFonts w:hint="eastAsia"/>
          </w:rPr>
          <w:t>免费质保</w:t>
        </w:r>
        <w:r w:rsidR="00921910">
          <w:t>期间人员要求</w:t>
        </w:r>
        <w:r w:rsidR="00921910">
          <w:tab/>
        </w:r>
        <w:r w:rsidR="00921910">
          <w:fldChar w:fldCharType="begin"/>
        </w:r>
        <w:r w:rsidR="00921910">
          <w:instrText xml:space="preserve"> PAGEREF _Toc21031 \h </w:instrText>
        </w:r>
        <w:r w:rsidR="00921910">
          <w:fldChar w:fldCharType="separate"/>
        </w:r>
        <w:r w:rsidR="00921910">
          <w:t>248</w:t>
        </w:r>
        <w:r w:rsidR="00921910">
          <w:fldChar w:fldCharType="end"/>
        </w:r>
      </w:hyperlink>
    </w:p>
    <w:p w14:paraId="20992B7B" w14:textId="77777777" w:rsidR="000B26BB" w:rsidRDefault="00D96CAB">
      <w:pPr>
        <w:pStyle w:val="21"/>
        <w:tabs>
          <w:tab w:val="right" w:leader="dot" w:pos="8306"/>
        </w:tabs>
      </w:pPr>
      <w:hyperlink w:anchor="_Toc15656" w:history="1">
        <w:r w:rsidR="00921910">
          <w:rPr>
            <w:rFonts w:hint="eastAsia"/>
          </w:rPr>
          <w:t xml:space="preserve">5.8 </w:t>
        </w:r>
        <w:r w:rsidR="00921910">
          <w:rPr>
            <w:rFonts w:hint="eastAsia"/>
          </w:rPr>
          <w:t>项目管理要求</w:t>
        </w:r>
        <w:r w:rsidR="00921910">
          <w:tab/>
        </w:r>
        <w:r w:rsidR="00921910">
          <w:fldChar w:fldCharType="begin"/>
        </w:r>
        <w:r w:rsidR="00921910">
          <w:instrText xml:space="preserve"> PAGEREF _Toc15656 \h </w:instrText>
        </w:r>
        <w:r w:rsidR="00921910">
          <w:fldChar w:fldCharType="separate"/>
        </w:r>
        <w:r w:rsidR="00921910">
          <w:t>248</w:t>
        </w:r>
        <w:r w:rsidR="00921910">
          <w:fldChar w:fldCharType="end"/>
        </w:r>
      </w:hyperlink>
    </w:p>
    <w:p w14:paraId="485ACBCE" w14:textId="77777777" w:rsidR="000B26BB" w:rsidRDefault="00D96CAB">
      <w:pPr>
        <w:pStyle w:val="21"/>
        <w:tabs>
          <w:tab w:val="right" w:leader="dot" w:pos="8306"/>
        </w:tabs>
      </w:pPr>
      <w:hyperlink w:anchor="_Toc6762" w:history="1">
        <w:r w:rsidR="00921910">
          <w:rPr>
            <w:rFonts w:hint="eastAsia"/>
          </w:rPr>
          <w:t xml:space="preserve">5.9 </w:t>
        </w:r>
        <w:r w:rsidR="00921910">
          <w:rPr>
            <w:rFonts w:hint="eastAsia"/>
          </w:rPr>
          <w:t>项目实施要求</w:t>
        </w:r>
        <w:r w:rsidR="00921910">
          <w:tab/>
        </w:r>
        <w:r w:rsidR="00921910">
          <w:fldChar w:fldCharType="begin"/>
        </w:r>
        <w:r w:rsidR="00921910">
          <w:instrText xml:space="preserve"> PAGEREF _Toc6762 \h </w:instrText>
        </w:r>
        <w:r w:rsidR="00921910">
          <w:fldChar w:fldCharType="separate"/>
        </w:r>
        <w:r w:rsidR="00921910">
          <w:t>249</w:t>
        </w:r>
        <w:r w:rsidR="00921910">
          <w:fldChar w:fldCharType="end"/>
        </w:r>
      </w:hyperlink>
    </w:p>
    <w:p w14:paraId="6FE5D802" w14:textId="77777777" w:rsidR="000B26BB" w:rsidRDefault="00D96CAB">
      <w:pPr>
        <w:pStyle w:val="21"/>
        <w:tabs>
          <w:tab w:val="right" w:leader="dot" w:pos="8306"/>
        </w:tabs>
      </w:pPr>
      <w:hyperlink w:anchor="_Toc6977" w:history="1">
        <w:r w:rsidR="00921910">
          <w:rPr>
            <w:rFonts w:hint="eastAsia"/>
          </w:rPr>
          <w:t xml:space="preserve">5.10 </w:t>
        </w:r>
        <w:r w:rsidR="00921910">
          <w:rPr>
            <w:rFonts w:hint="eastAsia"/>
          </w:rPr>
          <w:t>风险分析和相应处理方案的要求</w:t>
        </w:r>
        <w:r w:rsidR="00921910">
          <w:tab/>
        </w:r>
        <w:r w:rsidR="00921910">
          <w:fldChar w:fldCharType="begin"/>
        </w:r>
        <w:r w:rsidR="00921910">
          <w:instrText xml:space="preserve"> PAGEREF _Toc6977 \h </w:instrText>
        </w:r>
        <w:r w:rsidR="00921910">
          <w:fldChar w:fldCharType="separate"/>
        </w:r>
        <w:r w:rsidR="00921910">
          <w:t>249</w:t>
        </w:r>
        <w:r w:rsidR="00921910">
          <w:fldChar w:fldCharType="end"/>
        </w:r>
      </w:hyperlink>
    </w:p>
    <w:p w14:paraId="6445AF76" w14:textId="77777777" w:rsidR="000B26BB" w:rsidRDefault="00D96CAB">
      <w:pPr>
        <w:pStyle w:val="21"/>
        <w:tabs>
          <w:tab w:val="right" w:leader="dot" w:pos="8306"/>
        </w:tabs>
      </w:pPr>
      <w:hyperlink w:anchor="_Toc13460" w:history="1">
        <w:r w:rsidR="00921910">
          <w:rPr>
            <w:rFonts w:hint="eastAsia"/>
          </w:rPr>
          <w:t xml:space="preserve">5.11 </w:t>
        </w:r>
        <w:r w:rsidR="00921910">
          <w:rPr>
            <w:rFonts w:hint="eastAsia"/>
          </w:rPr>
          <w:t>保密要求</w:t>
        </w:r>
        <w:r w:rsidR="00921910">
          <w:tab/>
        </w:r>
        <w:r w:rsidR="00921910">
          <w:fldChar w:fldCharType="begin"/>
        </w:r>
        <w:r w:rsidR="00921910">
          <w:instrText xml:space="preserve"> PAGEREF _Toc13460 \h </w:instrText>
        </w:r>
        <w:r w:rsidR="00921910">
          <w:fldChar w:fldCharType="separate"/>
        </w:r>
        <w:r w:rsidR="00921910">
          <w:t>249</w:t>
        </w:r>
        <w:r w:rsidR="00921910">
          <w:fldChar w:fldCharType="end"/>
        </w:r>
      </w:hyperlink>
    </w:p>
    <w:p w14:paraId="62E33CDE" w14:textId="77777777" w:rsidR="000B26BB" w:rsidRDefault="00D96CAB">
      <w:pPr>
        <w:pStyle w:val="21"/>
        <w:tabs>
          <w:tab w:val="right" w:leader="dot" w:pos="8306"/>
        </w:tabs>
      </w:pPr>
      <w:hyperlink w:anchor="_Toc9222" w:history="1">
        <w:r w:rsidR="00921910">
          <w:rPr>
            <w:rFonts w:hint="eastAsia"/>
          </w:rPr>
          <w:t xml:space="preserve">5.12 </w:t>
        </w:r>
        <w:r w:rsidR="00921910">
          <w:rPr>
            <w:rFonts w:hint="eastAsia"/>
          </w:rPr>
          <w:t>知识产权要求</w:t>
        </w:r>
        <w:r w:rsidR="00921910">
          <w:tab/>
        </w:r>
        <w:r w:rsidR="00921910">
          <w:fldChar w:fldCharType="begin"/>
        </w:r>
        <w:r w:rsidR="00921910">
          <w:instrText xml:space="preserve"> PAGEREF _Toc9222 \h </w:instrText>
        </w:r>
        <w:r w:rsidR="00921910">
          <w:fldChar w:fldCharType="separate"/>
        </w:r>
        <w:r w:rsidR="00921910">
          <w:t>250</w:t>
        </w:r>
        <w:r w:rsidR="00921910">
          <w:fldChar w:fldCharType="end"/>
        </w:r>
      </w:hyperlink>
    </w:p>
    <w:p w14:paraId="461227A1" w14:textId="77777777" w:rsidR="000B26BB" w:rsidRDefault="00D96CAB">
      <w:pPr>
        <w:pStyle w:val="21"/>
        <w:tabs>
          <w:tab w:val="right" w:leader="dot" w:pos="8306"/>
        </w:tabs>
      </w:pPr>
      <w:hyperlink w:anchor="_Toc13982" w:history="1">
        <w:r w:rsidR="00921910">
          <w:rPr>
            <w:rFonts w:hint="eastAsia"/>
          </w:rPr>
          <w:t xml:space="preserve">5.13 </w:t>
        </w:r>
        <w:r w:rsidR="00921910">
          <w:rPr>
            <w:rFonts w:hint="eastAsia"/>
          </w:rPr>
          <w:t>优化方案要求</w:t>
        </w:r>
        <w:r w:rsidR="00921910">
          <w:tab/>
        </w:r>
        <w:r w:rsidR="00921910">
          <w:fldChar w:fldCharType="begin"/>
        </w:r>
        <w:r w:rsidR="00921910">
          <w:instrText xml:space="preserve"> PAGEREF _Toc13982 \h </w:instrText>
        </w:r>
        <w:r w:rsidR="00921910">
          <w:fldChar w:fldCharType="separate"/>
        </w:r>
        <w:r w:rsidR="00921910">
          <w:t>250</w:t>
        </w:r>
        <w:r w:rsidR="00921910">
          <w:fldChar w:fldCharType="end"/>
        </w:r>
      </w:hyperlink>
    </w:p>
    <w:p w14:paraId="7702ED5B" w14:textId="77777777" w:rsidR="000B26BB" w:rsidRDefault="00D96CAB">
      <w:pPr>
        <w:pStyle w:val="21"/>
        <w:tabs>
          <w:tab w:val="right" w:leader="dot" w:pos="8306"/>
        </w:tabs>
      </w:pPr>
      <w:hyperlink w:anchor="_Toc25210" w:history="1">
        <w:r w:rsidR="00921910">
          <w:rPr>
            <w:rFonts w:hint="eastAsia"/>
          </w:rPr>
          <w:t xml:space="preserve">5.14 </w:t>
        </w:r>
        <w:r w:rsidR="00921910">
          <w:rPr>
            <w:rFonts w:hint="eastAsia"/>
          </w:rPr>
          <w:t>可持续运行服务规划要求</w:t>
        </w:r>
        <w:r w:rsidR="00921910">
          <w:tab/>
        </w:r>
        <w:r w:rsidR="00921910">
          <w:fldChar w:fldCharType="begin"/>
        </w:r>
        <w:r w:rsidR="00921910">
          <w:instrText xml:space="preserve"> PAGEREF _Toc25210 \h </w:instrText>
        </w:r>
        <w:r w:rsidR="00921910">
          <w:fldChar w:fldCharType="separate"/>
        </w:r>
        <w:r w:rsidR="00921910">
          <w:t>250</w:t>
        </w:r>
        <w:r w:rsidR="00921910">
          <w:fldChar w:fldCharType="end"/>
        </w:r>
      </w:hyperlink>
    </w:p>
    <w:p w14:paraId="1B299AAD" w14:textId="77777777" w:rsidR="000B26BB" w:rsidRDefault="00D96CAB">
      <w:pPr>
        <w:pStyle w:val="21"/>
        <w:tabs>
          <w:tab w:val="right" w:leader="dot" w:pos="8306"/>
        </w:tabs>
      </w:pPr>
      <w:hyperlink w:anchor="_Toc24748" w:history="1">
        <w:r w:rsidR="00921910">
          <w:rPr>
            <w:rFonts w:hint="eastAsia"/>
          </w:rPr>
          <w:t xml:space="preserve">5.15 </w:t>
        </w:r>
        <w:r w:rsidR="00921910">
          <w:rPr>
            <w:rFonts w:hint="eastAsia"/>
          </w:rPr>
          <w:t>资源测算要求</w:t>
        </w:r>
        <w:r w:rsidR="00921910">
          <w:tab/>
        </w:r>
        <w:r w:rsidR="00921910">
          <w:fldChar w:fldCharType="begin"/>
        </w:r>
        <w:r w:rsidR="00921910">
          <w:instrText xml:space="preserve"> PAGEREF _Toc24748 \h </w:instrText>
        </w:r>
        <w:r w:rsidR="00921910">
          <w:fldChar w:fldCharType="separate"/>
        </w:r>
        <w:r w:rsidR="00921910">
          <w:t>251</w:t>
        </w:r>
        <w:r w:rsidR="00921910">
          <w:fldChar w:fldCharType="end"/>
        </w:r>
      </w:hyperlink>
    </w:p>
    <w:p w14:paraId="08BCB071" w14:textId="77777777" w:rsidR="000B26BB" w:rsidRDefault="00D96CAB">
      <w:pPr>
        <w:pStyle w:val="21"/>
        <w:tabs>
          <w:tab w:val="right" w:leader="dot" w:pos="8306"/>
        </w:tabs>
      </w:pPr>
      <w:hyperlink w:anchor="_Toc6837" w:history="1">
        <w:r w:rsidR="00921910">
          <w:rPr>
            <w:rFonts w:hint="eastAsia"/>
          </w:rPr>
          <w:t xml:space="preserve">5.16 </w:t>
        </w:r>
        <w:r w:rsidR="00921910">
          <w:rPr>
            <w:rFonts w:hint="eastAsia"/>
          </w:rPr>
          <w:t>其它要求</w:t>
        </w:r>
        <w:r w:rsidR="00921910">
          <w:tab/>
        </w:r>
        <w:r w:rsidR="00921910">
          <w:fldChar w:fldCharType="begin"/>
        </w:r>
        <w:r w:rsidR="00921910">
          <w:instrText xml:space="preserve"> PAGEREF _Toc6837 \h </w:instrText>
        </w:r>
        <w:r w:rsidR="00921910">
          <w:fldChar w:fldCharType="separate"/>
        </w:r>
        <w:r w:rsidR="00921910">
          <w:t>251</w:t>
        </w:r>
        <w:r w:rsidR="00921910">
          <w:fldChar w:fldCharType="end"/>
        </w:r>
      </w:hyperlink>
    </w:p>
    <w:p w14:paraId="71339D8E" w14:textId="77777777" w:rsidR="000B26BB" w:rsidRDefault="00D96CAB">
      <w:pPr>
        <w:pStyle w:val="12"/>
        <w:tabs>
          <w:tab w:val="clear" w:pos="442"/>
          <w:tab w:val="clear" w:pos="8296"/>
          <w:tab w:val="right" w:leader="dot" w:pos="8306"/>
        </w:tabs>
      </w:pPr>
      <w:hyperlink w:anchor="_Toc24815" w:history="1">
        <w:r w:rsidR="00921910">
          <w:rPr>
            <w:rFonts w:hint="eastAsia"/>
          </w:rPr>
          <w:t xml:space="preserve">6 </w:t>
        </w:r>
        <w:r w:rsidR="00921910">
          <w:rPr>
            <w:rFonts w:hint="eastAsia"/>
          </w:rPr>
          <w:t>付款方式</w:t>
        </w:r>
        <w:r w:rsidR="00921910">
          <w:tab/>
        </w:r>
        <w:r w:rsidR="00921910">
          <w:fldChar w:fldCharType="begin"/>
        </w:r>
        <w:r w:rsidR="00921910">
          <w:instrText xml:space="preserve"> PAGEREF _Toc24815 \h </w:instrText>
        </w:r>
        <w:r w:rsidR="00921910">
          <w:fldChar w:fldCharType="separate"/>
        </w:r>
        <w:r w:rsidR="00921910">
          <w:t>252</w:t>
        </w:r>
        <w:r w:rsidR="00921910">
          <w:fldChar w:fldCharType="end"/>
        </w:r>
      </w:hyperlink>
    </w:p>
    <w:p w14:paraId="13361233" w14:textId="77777777" w:rsidR="000B26BB" w:rsidRDefault="00921910">
      <w:pPr>
        <w:ind w:firstLineChars="0" w:firstLine="0"/>
        <w:rPr>
          <w:kern w:val="44"/>
        </w:rPr>
      </w:pPr>
      <w:r>
        <w:rPr>
          <w:rFonts w:ascii="Calibri" w:hAnsi="Calibri"/>
          <w:kern w:val="0"/>
        </w:rPr>
        <w:fldChar w:fldCharType="end"/>
      </w:r>
      <w:r>
        <w:br w:type="page"/>
      </w:r>
    </w:p>
    <w:p w14:paraId="07CD1299" w14:textId="77777777" w:rsidR="000B26BB" w:rsidRDefault="00921910">
      <w:pPr>
        <w:pStyle w:val="10"/>
      </w:pPr>
      <w:bookmarkStart w:id="2" w:name="_Toc5743"/>
      <w:bookmarkStart w:id="3" w:name="_Toc10075"/>
      <w:bookmarkStart w:id="4" w:name="_Toc17582"/>
      <w:bookmarkStart w:id="5" w:name="_Toc9458"/>
      <w:bookmarkStart w:id="6" w:name="_Toc15233"/>
      <w:bookmarkStart w:id="7" w:name="_Toc166936606"/>
      <w:bookmarkStart w:id="8" w:name="_Toc6845"/>
      <w:bookmarkStart w:id="9" w:name="_Toc27908"/>
      <w:bookmarkStart w:id="10" w:name="_Toc10729"/>
      <w:bookmarkStart w:id="11" w:name="_Toc29797"/>
      <w:bookmarkStart w:id="12" w:name="_Toc16621"/>
      <w:r>
        <w:rPr>
          <w:rFonts w:hint="eastAsia"/>
        </w:rPr>
        <w:lastRenderedPageBreak/>
        <w:t>项目概述</w:t>
      </w:r>
      <w:bookmarkEnd w:id="2"/>
      <w:bookmarkEnd w:id="3"/>
      <w:bookmarkEnd w:id="4"/>
      <w:bookmarkEnd w:id="5"/>
      <w:bookmarkEnd w:id="6"/>
      <w:bookmarkEnd w:id="7"/>
      <w:bookmarkEnd w:id="8"/>
      <w:bookmarkEnd w:id="9"/>
      <w:bookmarkEnd w:id="10"/>
      <w:bookmarkEnd w:id="11"/>
      <w:bookmarkEnd w:id="12"/>
    </w:p>
    <w:p w14:paraId="1452DD7A" w14:textId="77777777" w:rsidR="000B26BB" w:rsidRDefault="00921910">
      <w:r>
        <w:rPr>
          <w:rFonts w:hint="eastAsia"/>
        </w:rPr>
        <w:t>项目名称：上海临床研究中心开办配套信息化项目子系统建设项目(一期)及集成服务项目（以下简称“本项目”）</w:t>
      </w:r>
    </w:p>
    <w:p w14:paraId="60FE2FD7" w14:textId="77777777" w:rsidR="000B26BB" w:rsidRDefault="00921910">
      <w:pPr>
        <w:pStyle w:val="2"/>
        <w:spacing w:before="163"/>
      </w:pPr>
      <w:bookmarkStart w:id="13" w:name="_Toc15206"/>
      <w:bookmarkStart w:id="14" w:name="_Toc18573"/>
      <w:bookmarkStart w:id="15" w:name="_Toc8170"/>
      <w:bookmarkStart w:id="16" w:name="_Toc7036"/>
      <w:bookmarkStart w:id="17" w:name="_Toc26356"/>
      <w:bookmarkStart w:id="18" w:name="_Toc20666"/>
      <w:bookmarkStart w:id="19" w:name="_Toc8287"/>
      <w:bookmarkStart w:id="20" w:name="_Toc6846"/>
      <w:bookmarkStart w:id="21" w:name="_Toc18069"/>
      <w:bookmarkStart w:id="22" w:name="_Toc166936607"/>
      <w:bookmarkStart w:id="23" w:name="_Toc9697"/>
      <w:r>
        <w:rPr>
          <w:rFonts w:hint="eastAsia"/>
        </w:rPr>
        <w:t>中心概况</w:t>
      </w:r>
      <w:bookmarkEnd w:id="13"/>
      <w:bookmarkEnd w:id="14"/>
      <w:bookmarkEnd w:id="15"/>
      <w:bookmarkEnd w:id="16"/>
      <w:bookmarkEnd w:id="17"/>
      <w:bookmarkEnd w:id="18"/>
      <w:bookmarkEnd w:id="19"/>
      <w:bookmarkEnd w:id="20"/>
      <w:bookmarkEnd w:id="21"/>
      <w:bookmarkEnd w:id="22"/>
      <w:bookmarkEnd w:id="23"/>
    </w:p>
    <w:p w14:paraId="7FC833B6" w14:textId="77777777" w:rsidR="000B26BB" w:rsidRDefault="00921910">
      <w:r>
        <w:rPr>
          <w:rFonts w:hint="eastAsia"/>
        </w:rPr>
        <w:t>上海临床研究中心（以下简称“中心”或“医院”）是由上海市人民政府批准成立的一家研究型医院，隶属于上海市卫生健康委员会，中心为事业单位，委托上海科技大学（以下简称“上科大”）建设和管理。于2021年4月29日在上科大揭牌成立，实行理事会领导下的主任负责制。</w:t>
      </w:r>
    </w:p>
    <w:p w14:paraId="78BC3E94" w14:textId="77777777" w:rsidR="000B26BB" w:rsidRDefault="00921910">
      <w:r>
        <w:rPr>
          <w:rFonts w:hint="eastAsia"/>
        </w:rPr>
        <w:t>中心一期的土建工程已于2022年9月30日正式开工，2023年10月31日完成地下室结构封顶，正式进入地上主体部分施工阶段，预计于2025年底竣工，2026年试运营。</w:t>
      </w:r>
    </w:p>
    <w:p w14:paraId="53251C96" w14:textId="77777777" w:rsidR="000B26BB" w:rsidRDefault="00921910">
      <w:r>
        <w:rPr>
          <w:rFonts w:hint="eastAsia"/>
        </w:rPr>
        <w:t>中心按照三级综合医院进行规划建设，主要聚焦肿瘤和神经系统疾病，兼顾泛血管疾病、呼吸系统疾病、风湿免疫及肌肉骨骼疾病、感官系统疾病等重大疾病，初期设500张床位，其中200张为核定床位，300张为研究型床位。未来根据发展需求，适时发展为1000张床位。</w:t>
      </w:r>
    </w:p>
    <w:p w14:paraId="30574850" w14:textId="77777777" w:rsidR="000B26BB" w:rsidRDefault="00921910">
      <w:r>
        <w:rPr>
          <w:rFonts w:hint="eastAsia"/>
        </w:rPr>
        <w:t>中心将以国际最高标准、最好水平为标杆，集聚上海优质资源，聚焦重大疾病，成为集最新医学科技、生物医药科技及人工智能科技为一体的临床研究中心；致力于成为高水平临床能力和生物医药研究能力兼备的医学科学家的人才培养基地，最终实现助推上海医疗卫生体系和生物医药产业向更高标准、更高水平转向发展，惠及社会民生的目标。</w:t>
      </w:r>
    </w:p>
    <w:p w14:paraId="75BEAAD1" w14:textId="77777777" w:rsidR="000B26BB" w:rsidRDefault="00921910">
      <w:r>
        <w:rPr>
          <w:rFonts w:hint="eastAsia"/>
        </w:rPr>
        <w:t>中心集医疗、科研、教学等功能于一体，本项目围绕中心开办配套建设智慧医疗、智慧服务、智慧科研、智慧教学、智慧管理等应用，以及应用承载所需的软、硬、网络及安全配套基础设施。中心如期开办实现惠及社会民生，助力上海成为具有全球影响力的科技创新中心和全球健康城市典范。</w:t>
      </w:r>
    </w:p>
    <w:p w14:paraId="6E30EB12" w14:textId="77777777" w:rsidR="000B26BB" w:rsidRDefault="00921910">
      <w:pPr>
        <w:pStyle w:val="2"/>
        <w:spacing w:before="163"/>
      </w:pPr>
      <w:bookmarkStart w:id="24" w:name="_Toc1267"/>
      <w:bookmarkStart w:id="25" w:name="_Toc16552"/>
      <w:bookmarkStart w:id="26" w:name="_Toc31824"/>
      <w:bookmarkStart w:id="27" w:name="_Toc17601"/>
      <w:bookmarkStart w:id="28" w:name="_Toc10780"/>
      <w:bookmarkStart w:id="29" w:name="_Toc10020"/>
      <w:bookmarkStart w:id="30" w:name="_Toc16202"/>
      <w:bookmarkStart w:id="31" w:name="_Toc2845"/>
      <w:bookmarkStart w:id="32" w:name="_Toc3098"/>
      <w:bookmarkStart w:id="33" w:name="_Toc166936608"/>
      <w:bookmarkStart w:id="34" w:name="_Toc215"/>
      <w:r>
        <w:rPr>
          <w:rFonts w:hint="eastAsia"/>
        </w:rPr>
        <w:t>项目背景</w:t>
      </w:r>
      <w:bookmarkEnd w:id="24"/>
      <w:bookmarkEnd w:id="25"/>
      <w:bookmarkEnd w:id="26"/>
      <w:bookmarkEnd w:id="27"/>
      <w:bookmarkEnd w:id="28"/>
      <w:bookmarkEnd w:id="29"/>
      <w:bookmarkEnd w:id="30"/>
      <w:bookmarkEnd w:id="31"/>
      <w:bookmarkEnd w:id="32"/>
      <w:bookmarkEnd w:id="33"/>
      <w:bookmarkEnd w:id="34"/>
    </w:p>
    <w:p w14:paraId="0462053C" w14:textId="77777777" w:rsidR="000B26BB" w:rsidRDefault="00921910">
      <w:r>
        <w:rPr>
          <w:rFonts w:hint="eastAsia"/>
        </w:rPr>
        <w:t>“上海临床研究中心开办配套信息化项目子系统建设项目(一期)及集成服务项目”建设主要具有三方面背景：</w:t>
      </w:r>
    </w:p>
    <w:p w14:paraId="205D2576" w14:textId="77777777" w:rsidR="000B26BB" w:rsidRDefault="00921910">
      <w:pPr>
        <w:pStyle w:val="a0"/>
        <w:numPr>
          <w:ilvl w:val="0"/>
          <w:numId w:val="5"/>
        </w:numPr>
        <w:ind w:left="0" w:firstLineChars="200" w:firstLine="480"/>
      </w:pPr>
      <w:r>
        <w:rPr>
          <w:rFonts w:hint="eastAsia"/>
        </w:rPr>
        <w:t>中心建成及如期开办是服务国家战略的背景</w:t>
      </w:r>
    </w:p>
    <w:p w14:paraId="3D864474" w14:textId="77777777" w:rsidR="000B26BB" w:rsidRDefault="00921910">
      <w:r>
        <w:rPr>
          <w:rFonts w:hint="eastAsia"/>
        </w:rPr>
        <w:lastRenderedPageBreak/>
        <w:t>2016年10月，中共中央国务院发布实施《“健康中国2030”规划纲要》明确了推进“健康中国”建设的宏伟蓝图和行动纲领。</w:t>
      </w:r>
    </w:p>
    <w:p w14:paraId="2AEEF27A" w14:textId="77777777" w:rsidR="000B26BB" w:rsidRDefault="00921910">
      <w:r>
        <w:rPr>
          <w:rFonts w:hint="eastAsia"/>
        </w:rPr>
        <w:t>2020 年11月，总书记在浦东开发开放30周年庆祝大会上发表重要讲话，浦东要聚焦关键领域发展创新型产业，加快在集成电路、生物医药，人工智能等领域打造世界级产业集群。</w:t>
      </w:r>
    </w:p>
    <w:p w14:paraId="61BCB839" w14:textId="77777777" w:rsidR="000B26BB" w:rsidRDefault="00921910">
      <w:r>
        <w:rPr>
          <w:rFonts w:hint="eastAsia"/>
        </w:rPr>
        <w:t>2022年10月，党的二十大报告中提出，推进健康中国建设，把保障人民健康放在优先发展的战略位置。</w:t>
      </w:r>
    </w:p>
    <w:p w14:paraId="350B6DCB" w14:textId="77777777" w:rsidR="000B26BB" w:rsidRDefault="00921910">
      <w:pPr>
        <w:pStyle w:val="a0"/>
        <w:numPr>
          <w:ilvl w:val="0"/>
          <w:numId w:val="5"/>
        </w:numPr>
        <w:ind w:left="0" w:firstLineChars="200" w:firstLine="480"/>
      </w:pPr>
      <w:r>
        <w:rPr>
          <w:rFonts w:hint="eastAsia"/>
        </w:rPr>
        <w:t>中心建成及如期开办是对接上海发展的背景</w:t>
      </w:r>
    </w:p>
    <w:p w14:paraId="58424F18" w14:textId="77777777" w:rsidR="000B26BB" w:rsidRDefault="00921910">
      <w:r>
        <w:t>《上海市城市总体规划</w:t>
      </w:r>
      <w:r>
        <w:rPr>
          <w:rFonts w:hint="eastAsia"/>
        </w:rPr>
        <w:t>（</w:t>
      </w:r>
      <w:r>
        <w:t>2016-2040</w:t>
      </w:r>
      <w:r>
        <w:rPr>
          <w:rFonts w:hint="eastAsia"/>
        </w:rPr>
        <w:t>）</w:t>
      </w:r>
      <w:r>
        <w:t>》提出建设</w:t>
      </w:r>
      <w:r>
        <w:rPr>
          <w:rFonts w:hint="eastAsia"/>
        </w:rPr>
        <w:t>“</w:t>
      </w:r>
      <w:r>
        <w:t>卓越的全球城市，国际经济、金融、贸易、航运、科技创新中心和文化大都市</w:t>
      </w:r>
      <w:r>
        <w:rPr>
          <w:rFonts w:hint="eastAsia"/>
        </w:rPr>
        <w:t>”</w:t>
      </w:r>
      <w:r>
        <w:t>的发展目标。</w:t>
      </w:r>
    </w:p>
    <w:p w14:paraId="08F5E4F9" w14:textId="77777777" w:rsidR="000B26BB" w:rsidRDefault="00921910">
      <w:r>
        <w:t>《上海市卫生健康发展“十四五”规划》明确提出</w:t>
      </w:r>
      <w:r>
        <w:rPr>
          <w:rFonts w:hint="eastAsia"/>
        </w:rPr>
        <w:t>：“</w:t>
      </w:r>
      <w:r>
        <w:t>布局若干高水平研究型医院、医学创新集群和医企融合示范基地，建设上海临床研究中心、上海国际医学科创中心和上海市免疫治疗创新研究院，发挥转化医学国家重大科技基础设施</w:t>
      </w:r>
      <w:r>
        <w:rPr>
          <w:rFonts w:hint="eastAsia"/>
        </w:rPr>
        <w:t>（</w:t>
      </w:r>
      <w:r>
        <w:t>上海</w:t>
      </w:r>
      <w:r>
        <w:rPr>
          <w:rFonts w:hint="eastAsia"/>
        </w:rPr>
        <w:t>）</w:t>
      </w:r>
      <w:r>
        <w:t>作用，加快产出一批示范性、标志性研究与转化成果。</w:t>
      </w:r>
      <w:r>
        <w:rPr>
          <w:rFonts w:hint="eastAsia"/>
        </w:rPr>
        <w:t>”</w:t>
      </w:r>
    </w:p>
    <w:p w14:paraId="0761A9A1" w14:textId="77777777" w:rsidR="000B26BB" w:rsidRDefault="00921910">
      <w:r>
        <w:t>《上海市建设具有全球影响力的科技创新中心</w:t>
      </w:r>
      <w:r>
        <w:rPr>
          <w:rFonts w:hint="eastAsia"/>
        </w:rPr>
        <w:t>“</w:t>
      </w:r>
      <w:r>
        <w:t>十四五</w:t>
      </w:r>
      <w:r>
        <w:rPr>
          <w:rFonts w:hint="eastAsia"/>
        </w:rPr>
        <w:t>”</w:t>
      </w:r>
      <w:r>
        <w:t>规划》在健康活力城市版块提出建设临床研究创新基地和平台的目标，明确指出</w:t>
      </w:r>
      <w:r>
        <w:rPr>
          <w:rFonts w:hint="eastAsia"/>
        </w:rPr>
        <w:t>：“</w:t>
      </w:r>
      <w:r>
        <w:t>加快建设复旦大学附属中山医院上海国际医学科创中心、上海科技大学上海临床研究中心和上海交通大学附属仁济医院上海市免疫治疗创新研究院，支持上海交通大学附属瑞金医院转化医学国家重大科技基础设施加快发展。</w:t>
      </w:r>
      <w:r>
        <w:rPr>
          <w:rFonts w:hint="eastAsia"/>
        </w:rPr>
        <w:t>”</w:t>
      </w:r>
    </w:p>
    <w:p w14:paraId="7D1CC75D" w14:textId="77777777" w:rsidR="000B26BB" w:rsidRDefault="00921910">
      <w:r>
        <w:t>《上海市卫生健康设施专项规划</w:t>
      </w:r>
      <w:r>
        <w:rPr>
          <w:rFonts w:hint="eastAsia"/>
        </w:rPr>
        <w:t>（</w:t>
      </w:r>
      <w:r>
        <w:t>2024-2035年</w:t>
      </w:r>
      <w:r>
        <w:rPr>
          <w:rFonts w:hint="eastAsia"/>
        </w:rPr>
        <w:t>）</w:t>
      </w:r>
      <w:r>
        <w:t>》在</w:t>
      </w:r>
      <w:r>
        <w:rPr>
          <w:rFonts w:hint="eastAsia"/>
        </w:rPr>
        <w:t>“</w:t>
      </w:r>
      <w:r>
        <w:t>发展策略</w:t>
      </w:r>
      <w:r>
        <w:rPr>
          <w:rFonts w:hint="eastAsia"/>
        </w:rPr>
        <w:t>（</w:t>
      </w:r>
      <w:r>
        <w:t>四</w:t>
      </w:r>
      <w:r>
        <w:rPr>
          <w:rFonts w:hint="eastAsia"/>
        </w:rPr>
        <w:t>）</w:t>
      </w:r>
      <w:r>
        <w:t>增强科创数智赋能</w:t>
      </w:r>
      <w:r>
        <w:rPr>
          <w:rFonts w:hint="eastAsia"/>
        </w:rPr>
        <w:t>”</w:t>
      </w:r>
      <w:r>
        <w:t>中指出</w:t>
      </w:r>
      <w:r>
        <w:rPr>
          <w:rFonts w:hint="eastAsia"/>
        </w:rPr>
        <w:t>：“</w:t>
      </w:r>
      <w:r>
        <w:t>打造战略性医学科技创新力量，加快构建卫生健康发展新质生产力。打造转化医学国家重大科技基础设施</w:t>
      </w:r>
      <w:r>
        <w:rPr>
          <w:rFonts w:hint="eastAsia"/>
        </w:rPr>
        <w:t>（</w:t>
      </w:r>
      <w:r>
        <w:t>上海</w:t>
      </w:r>
      <w:r>
        <w:rPr>
          <w:rFonts w:hint="eastAsia"/>
        </w:rPr>
        <w:t>）</w:t>
      </w:r>
      <w:r>
        <w:t>、上海临床研究中心、上海国际医学科创中心、市重大传染病和生物安全研究院、市免疫治疗创新研究院、市病毒研究院和国家中医临床研究基地等一批创新研究平台。持续推进国家医学中心、国家临床医学研究中心创建，支持国家区域医疗中心建设，充分发挥国家医学中心作用，布局若</w:t>
      </w:r>
      <w:r>
        <w:rPr>
          <w:rFonts w:hint="eastAsia"/>
        </w:rPr>
        <w:t>干</w:t>
      </w:r>
      <w:r>
        <w:t>高水平研究型医院。</w:t>
      </w:r>
      <w:r>
        <w:rPr>
          <w:rFonts w:hint="eastAsia"/>
        </w:rPr>
        <w:t>”</w:t>
      </w:r>
    </w:p>
    <w:p w14:paraId="2AC84026" w14:textId="77777777" w:rsidR="000B26BB" w:rsidRDefault="00921910">
      <w:pPr>
        <w:pStyle w:val="a0"/>
        <w:numPr>
          <w:ilvl w:val="0"/>
          <w:numId w:val="5"/>
        </w:numPr>
        <w:ind w:left="0" w:firstLineChars="200" w:firstLine="480"/>
      </w:pPr>
      <w:r>
        <w:rPr>
          <w:rFonts w:hint="eastAsia"/>
        </w:rPr>
        <w:t>中心预期于2025年建成并于2026年开办的背景</w:t>
      </w:r>
    </w:p>
    <w:p w14:paraId="121C1272" w14:textId="77777777" w:rsidR="000B26BB" w:rsidRDefault="00921910">
      <w:r>
        <w:rPr>
          <w:rFonts w:hint="eastAsia"/>
        </w:rPr>
        <w:t>上海临床研究中心新建工程于2022年9月30日开工，计划将于2024年9月30日主体结构验收。结合本项目进行配套信息化的建设，整体工程项目计划在2025年12月31日竣工，2026年进入试运营阶段。</w:t>
      </w:r>
    </w:p>
    <w:p w14:paraId="35E566CD" w14:textId="77777777" w:rsidR="000B26BB" w:rsidRDefault="00921910">
      <w:r>
        <w:rPr>
          <w:rFonts w:hint="eastAsia"/>
        </w:rPr>
        <w:lastRenderedPageBreak/>
        <w:t>上海市委市政府提出：聚焦生物医药、人工智能、集成电路等重点领域，增强创新策源能力，使上海努力成为全球学术新思想、科学新发现、技术新发明、产业新方向重要策源地，不断提升城市能级和核心竞争力。随着张江综合性国家科学中心和张江科学城建设的迅速推进，进一步提出了在浦东建立“中国芯”、“创新药”、“蓝天梦”、“未来车”、“智能造”、“数据港”6个产业集群，张江作为全国的生物医药创新基地迎来了最好的发展时机，张江地区目前正在建设上海临床研究中心是对生物医药产业发展至关重要的世界一流水平的研究型医院。</w:t>
      </w:r>
    </w:p>
    <w:p w14:paraId="587F1294" w14:textId="77777777" w:rsidR="000B26BB" w:rsidRDefault="00921910">
      <w:r>
        <w:rPr>
          <w:rFonts w:hint="eastAsia"/>
        </w:rPr>
        <w:t>中心的临床研究是以患者或健康人为研究对象，旨在解析疾病原理，找到治疗疾病的方法。通过以临床问题为方向的基础研究、转化和临床研究，在人体进行评价和验证安全性和有效性的科技创新活动。临床研究是医学科技及生物医药创新产业链的基础环节和价值链的核心环节。上海临床研究中心建成及如期开办将对标著名全球健康科技创新中心如美国波士顿，中心建成将成为：1）世界一流水平集治疗、研究及教育为一体的研究型医院；2）张江地区综合性三级医院，研究资源体量较大，临床研究资源集中，技术转化能力较强；3）推进医院与生物医药产业协同发展的生态环境；4）实现较高的专利转化率，创新一批重大原创发明、重大疾病诊治规范和标准；5）兼具培养一批高水平临床和医学研究能力的领军人才和医学科学家。因此“上海临床研究中心开办配套信息化项目子系统建设项目”是中心建成及如期开办的重要保障。</w:t>
      </w:r>
    </w:p>
    <w:p w14:paraId="02A2B3C9" w14:textId="77777777" w:rsidR="000B26BB" w:rsidRDefault="00921910">
      <w:pPr>
        <w:pStyle w:val="2"/>
        <w:spacing w:before="163"/>
      </w:pPr>
      <w:bookmarkStart w:id="35" w:name="_Toc26668"/>
      <w:bookmarkStart w:id="36" w:name="_Toc22502"/>
      <w:bookmarkStart w:id="37" w:name="_Toc29689"/>
      <w:bookmarkStart w:id="38" w:name="_Toc28004"/>
      <w:bookmarkStart w:id="39" w:name="_Toc166936609"/>
      <w:bookmarkStart w:id="40" w:name="_Toc26661"/>
      <w:bookmarkStart w:id="41" w:name="_Toc10231"/>
      <w:bookmarkStart w:id="42" w:name="_Toc5422"/>
      <w:bookmarkStart w:id="43" w:name="_Toc14334"/>
      <w:bookmarkStart w:id="44" w:name="_Toc18950"/>
      <w:bookmarkStart w:id="45" w:name="_Toc18159"/>
      <w:r>
        <w:rPr>
          <w:rFonts w:hint="eastAsia"/>
        </w:rPr>
        <w:t>信息化建设与应用现状</w:t>
      </w:r>
      <w:bookmarkEnd w:id="35"/>
      <w:bookmarkEnd w:id="36"/>
      <w:bookmarkEnd w:id="37"/>
      <w:bookmarkEnd w:id="38"/>
      <w:bookmarkEnd w:id="39"/>
      <w:bookmarkEnd w:id="40"/>
      <w:bookmarkEnd w:id="41"/>
      <w:bookmarkEnd w:id="42"/>
      <w:bookmarkEnd w:id="43"/>
      <w:bookmarkEnd w:id="44"/>
      <w:bookmarkEnd w:id="45"/>
    </w:p>
    <w:p w14:paraId="62C05848" w14:textId="77777777" w:rsidR="000B26BB" w:rsidRDefault="00921910">
      <w:pPr>
        <w:pStyle w:val="3"/>
      </w:pPr>
      <w:bookmarkStart w:id="46" w:name="_Toc21924"/>
      <w:bookmarkStart w:id="47" w:name="_Toc16513"/>
      <w:bookmarkStart w:id="48" w:name="_Toc313"/>
      <w:bookmarkStart w:id="49" w:name="_Toc21101"/>
      <w:bookmarkStart w:id="50" w:name="_Toc4375"/>
      <w:bookmarkStart w:id="51" w:name="_Toc32430"/>
      <w:bookmarkStart w:id="52" w:name="_Toc28250"/>
      <w:bookmarkStart w:id="53" w:name="_Toc21417"/>
      <w:bookmarkStart w:id="54" w:name="_Toc1205"/>
      <w:bookmarkStart w:id="55" w:name="_Toc15141"/>
      <w:r>
        <w:rPr>
          <w:rFonts w:hint="eastAsia"/>
        </w:rPr>
        <w:t>信息化项目整体建设情况</w:t>
      </w:r>
      <w:bookmarkEnd w:id="46"/>
      <w:bookmarkEnd w:id="47"/>
      <w:bookmarkEnd w:id="48"/>
      <w:bookmarkEnd w:id="49"/>
    </w:p>
    <w:p w14:paraId="76B07D7B" w14:textId="77777777" w:rsidR="000B26BB" w:rsidRDefault="00921910">
      <w:r>
        <w:t>上海临床研究中心智慧医院以新一代信息技术、大数据、人工智能等创新技术为基础构建的智慧化信息化发展生态体系，以期实现提升中心的整体医疗服务水平、患者就医体验、医院管理效率、基础研究和临床研究能力。提供全方位、实时性、智能化的数字信息采集与管理能力，最终形成全院各类医疗科研流程的全生命周期数字化闭环，促进高质量医疗科研数据的高效率流转，并将逐步支撑起中心特色由疾病治疗到健康管理的院外能力延展。</w:t>
      </w:r>
    </w:p>
    <w:p w14:paraId="02AC237D" w14:textId="77777777" w:rsidR="000B26BB" w:rsidRDefault="00921910">
      <w:pPr>
        <w:ind w:firstLineChars="0" w:firstLine="0"/>
      </w:pPr>
      <w:r>
        <w:rPr>
          <w:noProof/>
        </w:rPr>
        <w:lastRenderedPageBreak/>
        <w:drawing>
          <wp:inline distT="0" distB="0" distL="114300" distR="114300" wp14:anchorId="3AB9895B" wp14:editId="7AD74E42">
            <wp:extent cx="5271770" cy="2431415"/>
            <wp:effectExtent l="0" t="0" r="5080" b="6985"/>
            <wp:docPr id="1" name="图片 3" descr="d548b09340a7c0ae63ba17023080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d548b09340a7c0ae63ba17023080764"/>
                    <pic:cNvPicPr>
                      <a:picLocks noChangeAspect="1"/>
                    </pic:cNvPicPr>
                  </pic:nvPicPr>
                  <pic:blipFill>
                    <a:blip r:embed="rId7"/>
                    <a:stretch>
                      <a:fillRect/>
                    </a:stretch>
                  </pic:blipFill>
                  <pic:spPr>
                    <a:xfrm>
                      <a:off x="0" y="0"/>
                      <a:ext cx="5271770" cy="2431415"/>
                    </a:xfrm>
                    <a:prstGeom prst="rect">
                      <a:avLst/>
                    </a:prstGeom>
                    <a:noFill/>
                    <a:ln>
                      <a:noFill/>
                    </a:ln>
                  </pic:spPr>
                </pic:pic>
              </a:graphicData>
            </a:graphic>
          </wp:inline>
        </w:drawing>
      </w:r>
    </w:p>
    <w:p w14:paraId="3476DD42" w14:textId="77777777" w:rsidR="000B26BB" w:rsidRDefault="00921910">
      <w:pPr>
        <w:jc w:val="center"/>
      </w:pPr>
      <w:r>
        <w:rPr>
          <w:rFonts w:hint="eastAsia"/>
        </w:rPr>
        <w:t>智慧医院信息化发展生态环境</w:t>
      </w:r>
    </w:p>
    <w:p w14:paraId="11B687E9" w14:textId="77777777" w:rsidR="000B26BB" w:rsidRDefault="00921910">
      <w:r>
        <w:t>2023年12月4日，上海市经济和信息化委员会批复同意上海临床研究中心开办配套信息化项目子系统建设项目，批复金额29059.77万元，目前进入招标实施阶段。</w:t>
      </w:r>
    </w:p>
    <w:p w14:paraId="105387AE" w14:textId="77777777" w:rsidR="000B26BB" w:rsidRDefault="00921910">
      <w:r>
        <w:rPr>
          <w:rFonts w:hint="eastAsia"/>
        </w:rPr>
        <w:t>此外，上海临床研究中心创新性的将原属建安中的弱电智能化工程，与信息化开办建设一起归于信息条线负责建设管理。其不但成为了广义信息化建设经费的有益补充，也使得楼宇设备运行数据与环境感知数据、诊疗数据的有效融合成为了可能。此外，因上海临床研究中心信息化开办系统中，建设有组学研究系列平台，至此已构成了宏观（环境）、介观（人体）、微观（基因组学等）的全方位信息化采集能力，为后续高水平研究的开展，及真实世界研究等奠定了扎实的数据基础。</w:t>
      </w:r>
    </w:p>
    <w:p w14:paraId="6120FDA3" w14:textId="77777777" w:rsidR="000B26BB" w:rsidRDefault="00921910">
      <w:pPr>
        <w:pStyle w:val="3"/>
      </w:pPr>
      <w:bookmarkStart w:id="56" w:name="_Toc26023"/>
      <w:bookmarkStart w:id="57" w:name="_Toc15778"/>
      <w:bookmarkStart w:id="58" w:name="_Toc27593"/>
      <w:bookmarkStart w:id="59" w:name="_Toc11924"/>
      <w:r>
        <w:rPr>
          <w:rFonts w:hint="eastAsia"/>
        </w:rPr>
        <w:t>上海临床研究中心新建工程弱电工程</w:t>
      </w:r>
      <w:bookmarkEnd w:id="50"/>
      <w:bookmarkEnd w:id="51"/>
      <w:bookmarkEnd w:id="52"/>
      <w:bookmarkEnd w:id="53"/>
      <w:bookmarkEnd w:id="54"/>
      <w:bookmarkEnd w:id="55"/>
      <w:bookmarkEnd w:id="56"/>
      <w:bookmarkEnd w:id="57"/>
      <w:bookmarkEnd w:id="58"/>
      <w:bookmarkEnd w:id="59"/>
    </w:p>
    <w:p w14:paraId="0D385222" w14:textId="77777777" w:rsidR="000B26BB" w:rsidRDefault="00921910">
      <w:pPr>
        <w:pStyle w:val="afe"/>
      </w:pPr>
      <w:r>
        <w:rPr>
          <w:rFonts w:hint="eastAsia"/>
        </w:rPr>
        <w:t>上海临床研究中心弱电智能化系统作为基建工程的组成部分已启动建设工作，并将于建安建设部分中先于信息建设完工，该部分主要建设内容包括：通讯接入系统、设备网网络系统、移动通讯和无线网络室内覆盖系统、用户电话交换系统、综合布线系统、视频监控系统、入侵报警系统、出入口控制系统、物业一卡通系统、停车库管理系统、无线对讲系统、候诊呼叫信号系统、护理呼应信号系统、病房探视系统、智能化信息集成（平台）系统等。本项目中标单位需配合弱电智能化系统实施相关对接内容。</w:t>
      </w:r>
    </w:p>
    <w:p w14:paraId="6647141A" w14:textId="77777777" w:rsidR="000B26BB" w:rsidRDefault="00921910">
      <w:pPr>
        <w:pStyle w:val="3"/>
      </w:pPr>
      <w:bookmarkStart w:id="60" w:name="_Toc166936611"/>
      <w:bookmarkStart w:id="61" w:name="_Toc2359"/>
      <w:bookmarkStart w:id="62" w:name="_Toc27097"/>
      <w:bookmarkStart w:id="63" w:name="_Toc12256"/>
      <w:bookmarkStart w:id="64" w:name="_Toc24148"/>
      <w:bookmarkStart w:id="65" w:name="_Toc27795"/>
      <w:bookmarkStart w:id="66" w:name="_Toc19009"/>
      <w:bookmarkStart w:id="67" w:name="_Toc19796"/>
      <w:bookmarkStart w:id="68" w:name="_Toc18946"/>
      <w:bookmarkStart w:id="69" w:name="_Toc22586"/>
      <w:bookmarkStart w:id="70" w:name="_Toc5741"/>
      <w:r>
        <w:rPr>
          <w:rFonts w:hint="eastAsia"/>
        </w:rPr>
        <w:t>中心开办配套信息化项目子系统建设</w:t>
      </w:r>
      <w:bookmarkEnd w:id="60"/>
      <w:r>
        <w:rPr>
          <w:rFonts w:hint="eastAsia"/>
        </w:rPr>
        <w:t>（本次招标）</w:t>
      </w:r>
      <w:bookmarkEnd w:id="61"/>
      <w:bookmarkEnd w:id="62"/>
      <w:bookmarkEnd w:id="63"/>
      <w:bookmarkEnd w:id="64"/>
      <w:bookmarkEnd w:id="65"/>
      <w:bookmarkEnd w:id="66"/>
      <w:bookmarkEnd w:id="67"/>
      <w:bookmarkEnd w:id="68"/>
      <w:bookmarkEnd w:id="69"/>
      <w:bookmarkEnd w:id="70"/>
    </w:p>
    <w:p w14:paraId="46CC3676" w14:textId="77777777" w:rsidR="000B26BB" w:rsidRDefault="00921910">
      <w:r>
        <w:rPr>
          <w:rFonts w:hint="eastAsia"/>
        </w:rPr>
        <w:t>详见“4项目建设详细内容”章节。</w:t>
      </w:r>
    </w:p>
    <w:p w14:paraId="258F065C" w14:textId="77777777" w:rsidR="000B26BB" w:rsidRDefault="00921910">
      <w:pPr>
        <w:pStyle w:val="2"/>
        <w:spacing w:before="163"/>
      </w:pPr>
      <w:bookmarkStart w:id="71" w:name="_Toc1527"/>
      <w:bookmarkStart w:id="72" w:name="_Toc13065"/>
      <w:bookmarkStart w:id="73" w:name="_Toc11472"/>
      <w:bookmarkStart w:id="74" w:name="_Toc16370"/>
      <w:bookmarkStart w:id="75" w:name="_Toc9546"/>
      <w:bookmarkStart w:id="76" w:name="_Toc4399"/>
      <w:bookmarkStart w:id="77" w:name="_Toc5624"/>
      <w:bookmarkStart w:id="78" w:name="_Toc8268"/>
      <w:bookmarkStart w:id="79" w:name="_Toc8031"/>
      <w:bookmarkStart w:id="80" w:name="_Toc166936612"/>
      <w:bookmarkStart w:id="81" w:name="_Toc16740"/>
      <w:r>
        <w:rPr>
          <w:rFonts w:hint="eastAsia"/>
        </w:rPr>
        <w:lastRenderedPageBreak/>
        <w:t>项目预算</w:t>
      </w:r>
      <w:bookmarkEnd w:id="71"/>
      <w:bookmarkEnd w:id="72"/>
      <w:bookmarkEnd w:id="73"/>
      <w:bookmarkEnd w:id="74"/>
      <w:bookmarkEnd w:id="75"/>
      <w:bookmarkEnd w:id="76"/>
      <w:bookmarkEnd w:id="77"/>
      <w:bookmarkEnd w:id="78"/>
      <w:bookmarkEnd w:id="79"/>
      <w:bookmarkEnd w:id="80"/>
      <w:bookmarkEnd w:id="81"/>
    </w:p>
    <w:p w14:paraId="683E5248" w14:textId="77777777" w:rsidR="000B26BB" w:rsidRDefault="00921910">
      <w:r>
        <w:rPr>
          <w:rFonts w:hint="eastAsia"/>
        </w:rPr>
        <w:t>本次招标项目“上海临床研究中心开办配套信息化项目子系统建设项目(一期)及集成服务项目”包含基础设施、配套硬件、软件系统、智能专区和信息安全，预算金额为：15567.75万元，（含集成服务592.00万元），超过最高限价的投标不予接受。</w:t>
      </w:r>
    </w:p>
    <w:p w14:paraId="5A46966A" w14:textId="77777777" w:rsidR="000B26BB" w:rsidRDefault="00921910">
      <w:pPr>
        <w:pStyle w:val="2"/>
        <w:spacing w:before="163"/>
      </w:pPr>
      <w:bookmarkStart w:id="82" w:name="_Toc3822"/>
      <w:bookmarkStart w:id="83" w:name="_Toc8541"/>
      <w:bookmarkStart w:id="84" w:name="_Toc10682"/>
      <w:bookmarkStart w:id="85" w:name="_Toc31850"/>
      <w:bookmarkStart w:id="86" w:name="_Toc2279"/>
      <w:bookmarkStart w:id="87" w:name="_Toc22083"/>
      <w:bookmarkStart w:id="88" w:name="_Toc1150"/>
      <w:bookmarkStart w:id="89" w:name="_Toc166936613"/>
      <w:bookmarkStart w:id="90" w:name="_Toc3907"/>
      <w:bookmarkStart w:id="91" w:name="_Toc11432"/>
      <w:bookmarkStart w:id="92" w:name="_Toc21161"/>
      <w:r>
        <w:rPr>
          <w:rFonts w:hint="eastAsia"/>
        </w:rPr>
        <w:t>项目实施地点</w:t>
      </w:r>
      <w:bookmarkEnd w:id="82"/>
      <w:bookmarkEnd w:id="83"/>
      <w:bookmarkEnd w:id="84"/>
      <w:bookmarkEnd w:id="85"/>
      <w:bookmarkEnd w:id="86"/>
      <w:bookmarkEnd w:id="87"/>
      <w:bookmarkEnd w:id="88"/>
      <w:bookmarkEnd w:id="89"/>
      <w:bookmarkEnd w:id="90"/>
      <w:bookmarkEnd w:id="91"/>
      <w:bookmarkEnd w:id="92"/>
    </w:p>
    <w:p w14:paraId="14123015" w14:textId="77777777" w:rsidR="000B26BB" w:rsidRDefault="00921910">
      <w:r>
        <w:rPr>
          <w:rFonts w:hint="eastAsia"/>
        </w:rPr>
        <w:t>上海临床研究中心（地址：上海市浦东新区科苑路</w:t>
      </w:r>
      <w:r>
        <w:t>1599号（临）</w:t>
      </w:r>
      <w:r>
        <w:rPr>
          <w:rFonts w:hint="eastAsia"/>
        </w:rPr>
        <w:t>）。</w:t>
      </w:r>
    </w:p>
    <w:p w14:paraId="30EA258D" w14:textId="77777777" w:rsidR="000B26BB" w:rsidRDefault="00921910">
      <w:pPr>
        <w:pStyle w:val="2"/>
        <w:spacing w:before="163"/>
      </w:pPr>
      <w:bookmarkStart w:id="93" w:name="_Toc6987"/>
      <w:bookmarkStart w:id="94" w:name="_Toc5680"/>
      <w:bookmarkStart w:id="95" w:name="_Toc166936614"/>
      <w:bookmarkStart w:id="96" w:name="_Toc969"/>
      <w:bookmarkStart w:id="97" w:name="_Toc16252"/>
      <w:bookmarkStart w:id="98" w:name="_Toc1598"/>
      <w:bookmarkStart w:id="99" w:name="_Toc27247"/>
      <w:bookmarkStart w:id="100" w:name="_Toc12793"/>
      <w:bookmarkStart w:id="101" w:name="_Toc15281"/>
      <w:bookmarkStart w:id="102" w:name="_Toc11877"/>
      <w:bookmarkStart w:id="103" w:name="_Toc31568"/>
      <w:r>
        <w:rPr>
          <w:rFonts w:hint="eastAsia"/>
        </w:rPr>
        <w:t>项目工期要求</w:t>
      </w:r>
      <w:bookmarkEnd w:id="93"/>
      <w:bookmarkEnd w:id="94"/>
      <w:bookmarkEnd w:id="95"/>
      <w:bookmarkEnd w:id="96"/>
      <w:bookmarkEnd w:id="97"/>
      <w:bookmarkEnd w:id="98"/>
      <w:bookmarkEnd w:id="99"/>
      <w:bookmarkEnd w:id="100"/>
      <w:bookmarkEnd w:id="101"/>
      <w:bookmarkEnd w:id="102"/>
      <w:bookmarkEnd w:id="103"/>
    </w:p>
    <w:p w14:paraId="3AC654A1" w14:textId="77777777" w:rsidR="000B26BB" w:rsidRDefault="00921910">
      <w:r>
        <w:rPr>
          <w:rFonts w:hint="eastAsia"/>
        </w:rPr>
        <w:t>自合同签订之日起24个月内完成项目建设并通过验收，验收需配合提交相关系统等级保护测评报告、应用软件测试报告、安全测评报告和密码评测报告，其中包括不少于1个月的试运行（可根据各模块实际情况提高）。验收所需测评费用预算不在本次项目中，由甲方另行聘请第三方测评机构测评。</w:t>
      </w:r>
    </w:p>
    <w:p w14:paraId="133FECD1" w14:textId="77777777" w:rsidR="000B26BB" w:rsidRDefault="00921910">
      <w:pPr>
        <w:pStyle w:val="a6"/>
      </w:pPr>
      <w:r>
        <w:rPr>
          <w:rFonts w:hint="eastAsia"/>
        </w:rPr>
        <w:t>投标单位需在技术方案中详细描述项目里程碑计划及详细实施计划。</w:t>
      </w:r>
    </w:p>
    <w:p w14:paraId="76B5AF53" w14:textId="77777777" w:rsidR="000B26BB" w:rsidRDefault="00921910">
      <w:pPr>
        <w:pStyle w:val="10"/>
      </w:pPr>
      <w:bookmarkStart w:id="104" w:name="_Toc26780"/>
      <w:bookmarkStart w:id="105" w:name="_Toc5556"/>
      <w:bookmarkStart w:id="106" w:name="_Toc9681"/>
      <w:bookmarkStart w:id="107" w:name="_Toc28815"/>
      <w:bookmarkStart w:id="108" w:name="_Toc9025"/>
      <w:bookmarkStart w:id="109" w:name="_Toc21801"/>
      <w:bookmarkStart w:id="110" w:name="_Toc18104"/>
      <w:bookmarkStart w:id="111" w:name="_Toc30345"/>
      <w:bookmarkStart w:id="112" w:name="_Toc19562"/>
      <w:bookmarkStart w:id="113" w:name="_Toc29476"/>
      <w:r>
        <w:rPr>
          <w:rFonts w:hint="eastAsia"/>
        </w:rPr>
        <w:t>需求</w:t>
      </w:r>
      <w:bookmarkEnd w:id="104"/>
      <w:bookmarkEnd w:id="105"/>
      <w:bookmarkEnd w:id="106"/>
      <w:bookmarkEnd w:id="107"/>
      <w:bookmarkEnd w:id="108"/>
      <w:bookmarkEnd w:id="109"/>
      <w:bookmarkEnd w:id="110"/>
      <w:bookmarkEnd w:id="111"/>
      <w:bookmarkEnd w:id="112"/>
      <w:bookmarkEnd w:id="113"/>
    </w:p>
    <w:p w14:paraId="53BC537E" w14:textId="77777777" w:rsidR="000B26BB" w:rsidRDefault="00921910">
      <w:pPr>
        <w:pStyle w:val="2"/>
        <w:spacing w:before="163"/>
      </w:pPr>
      <w:bookmarkStart w:id="114" w:name="_Toc17052"/>
      <w:bookmarkStart w:id="115" w:name="_Toc19280"/>
      <w:bookmarkStart w:id="116" w:name="_Toc2574"/>
      <w:bookmarkStart w:id="117" w:name="_Toc8832"/>
      <w:bookmarkStart w:id="118" w:name="_Toc20546"/>
      <w:bookmarkStart w:id="119" w:name="_Toc32331"/>
      <w:bookmarkStart w:id="120" w:name="_Toc14202"/>
      <w:bookmarkStart w:id="121" w:name="_Toc18419"/>
      <w:bookmarkStart w:id="122" w:name="_Toc10503"/>
      <w:bookmarkStart w:id="123" w:name="_Toc24769"/>
      <w:bookmarkStart w:id="124" w:name="_Toc20351"/>
      <w:bookmarkStart w:id="125" w:name="_Toc150245057"/>
      <w:bookmarkStart w:id="126" w:name="_Toc7854"/>
      <w:bookmarkStart w:id="127" w:name="_Toc450817075"/>
      <w:r>
        <w:rPr>
          <w:rFonts w:hint="eastAsia"/>
        </w:rPr>
        <w:t>整体需求</w:t>
      </w:r>
      <w:bookmarkEnd w:id="114"/>
      <w:bookmarkEnd w:id="115"/>
      <w:bookmarkEnd w:id="116"/>
      <w:bookmarkEnd w:id="117"/>
      <w:bookmarkEnd w:id="118"/>
      <w:bookmarkEnd w:id="119"/>
      <w:bookmarkEnd w:id="120"/>
      <w:bookmarkEnd w:id="121"/>
      <w:bookmarkEnd w:id="122"/>
      <w:bookmarkEnd w:id="123"/>
    </w:p>
    <w:p w14:paraId="1B0212A1" w14:textId="77777777" w:rsidR="000B26BB" w:rsidRDefault="00921910">
      <w:r>
        <w:rPr>
          <w:rFonts w:hint="eastAsia"/>
        </w:rPr>
        <w:t>一、中心建成及如期开办符合“健康中国”、“健康上海”战略的需要</w:t>
      </w:r>
    </w:p>
    <w:p w14:paraId="12430CC2" w14:textId="77777777" w:rsidR="000B26BB" w:rsidRDefault="00921910">
      <w:r>
        <w:rPr>
          <w:rFonts w:hint="eastAsia"/>
        </w:rPr>
        <w:t>为实现“健康中国”、“健康上海”战略目标，上海要推进健康科技创新，打造医学科技创新平台，推进研究型医院建设；要推进基础研究、临床研究和转化应用的协同合作；要构建具有国际先进水平的创新药物和医疗器械临床试验平台，支持自主创新药物、新型生物医药材料的研发和应用等。</w:t>
      </w:r>
    </w:p>
    <w:p w14:paraId="42B59D6E" w14:textId="77777777" w:rsidR="000B26BB" w:rsidRDefault="00921910">
      <w:r>
        <w:rPr>
          <w:rFonts w:hint="eastAsia"/>
        </w:rPr>
        <w:t>上海临床研究中心将以医学研究和临床试验为重点，采用“实验室-病床”“病床-实验室”的双向循环研究模式，打造“赋能”属性医疗、研究平台，构建医疗就诊、影像诊断、检验病理、手术操作、科研实验、专科研究、基础转化等一系列开源共享平台，致力建设国内顶尖、国际知名、智慧型、医研学产深度融合的研究型医院，推进基础研究、临床研究和转化应用的协同发展。信息化作为核心支撑，肩负着打通临床和科研业务流程，融合临床和科研业务数据的重要作用，因此本项目建设符合“健康中国”“健康上海”规划纲要的要求。</w:t>
      </w:r>
    </w:p>
    <w:p w14:paraId="227CA1EE" w14:textId="77777777" w:rsidR="000B26BB" w:rsidRDefault="00921910">
      <w:r>
        <w:rPr>
          <w:rFonts w:hint="eastAsia"/>
        </w:rPr>
        <w:lastRenderedPageBreak/>
        <w:t>二、中心建成及如期开办有利于进一步助力本市公立医院临床科研水平提升</w:t>
      </w:r>
    </w:p>
    <w:p w14:paraId="14894F22" w14:textId="77777777" w:rsidR="000B26BB" w:rsidRDefault="00921910">
      <w:r>
        <w:rPr>
          <w:rFonts w:hint="eastAsia"/>
        </w:rPr>
        <w:t>研究型医院是现代医院发展的一种新模式，其顺应医学科技创新发展需求，实现临床与科研深度融合，构建“临床-研究-转化-产业-临床”创新链条，在自主创新中不断催生高层次人才和高水平成果，推动临床技术水平不断提高，成为解决医疗卫生领域“卡脖子”问题的重要载体。上海在“十四五”期间规划布局若干高水平研究型医院，本市三级医院也在积极探索研究型医院建设，但是在评价体系、资金投入、硬件支撑、队伍建设、贡献激励等方面上缺乏强有力的推进机制。与打造具有全球影响力的科创中心和全球健康城市典范的发展目标还不相匹配。</w:t>
      </w:r>
    </w:p>
    <w:p w14:paraId="42DD35D0" w14:textId="77777777" w:rsidR="000B26BB" w:rsidRDefault="00921910">
      <w:r>
        <w:rPr>
          <w:rFonts w:hint="eastAsia"/>
        </w:rPr>
        <w:t>上海临床研究中心开办后将立足上海、服务全国，以医学临床研究为抓手，以先进信息技术为赋能，充分发挥上科大在基础研究、转化研究和国际合作等方面的科研优势，将集聚上海优质资源，聚焦重大疾病，加速打造具有上海特色的临床研究共同体，推动上海全市临床研究资源的开放共享和统筹利用，推动最新科技成果与临床研究需求紧密对接，加快临床研究成果转移转化。目前，中心已与本市中山医院、华山医院、瑞金医院、第九人民医院、华东医院等众多三甲医院签署合作协议，接下来将进一步加强与本市三级医院的合作，加快产出具有国际影响力的原创性科研成果。本项目将在基础硬件算力、隐私计算、AI赋能、临床科研应用共享等方面为多医疗机构的数据共享和临床科研协作提供有力支撑，助力本市公立医院临床科研研究水平提升。</w:t>
      </w:r>
    </w:p>
    <w:p w14:paraId="570B408D" w14:textId="77777777" w:rsidR="000B26BB" w:rsidRDefault="00921910">
      <w:r>
        <w:rPr>
          <w:rFonts w:hint="eastAsia"/>
        </w:rPr>
        <w:t>三、中心建成及如期开办有利于进一步提升上海医学科技创新能力</w:t>
      </w:r>
    </w:p>
    <w:p w14:paraId="2C757DCD" w14:textId="77777777" w:rsidR="000B26BB" w:rsidRDefault="00921910">
      <w:r>
        <w:rPr>
          <w:rFonts w:hint="eastAsia"/>
        </w:rPr>
        <w:t>围绕上海建设全球卓越城市，提升城市能级和核心竞争力，希望尽量发挥上科大在机制体制、生物医药科研能力及人才队伍方面的优势，发挥卫健委和申康中心在统筹医疗资源和办医方面的优势，尽快在张江综合性国家科学中心建设一所世界一流水平的研究型医院。此举可使上海在医学科技、生物医药及大科学装置方面的独特优势有机结合起来，必将极大地提高上海医学科技创新策源能力，极大地促进我国生物医药产业跨能级高速发展，必将使上海成为我国研究型医院的标准制定者，必将助力上海早日成为具有全球影响力的健康科技创新中心和全球健康城市典范，早日成为具有全球影响力的科技创新中心。同时将形成更多高质量的临床指南、疾病防控策略等创新成果，不断增强本市临床医学科技创新能力。</w:t>
      </w:r>
    </w:p>
    <w:p w14:paraId="33E9F2BC" w14:textId="77777777" w:rsidR="000B26BB" w:rsidRDefault="00921910">
      <w:r>
        <w:rPr>
          <w:rFonts w:hint="eastAsia"/>
        </w:rPr>
        <w:lastRenderedPageBreak/>
        <w:t>四、中心建成及如期开办有利于进一步促进上海生物医药产业发展</w:t>
      </w:r>
    </w:p>
    <w:p w14:paraId="3072595E" w14:textId="77777777" w:rsidR="000B26BB" w:rsidRDefault="00921910">
      <w:r>
        <w:rPr>
          <w:rFonts w:hint="eastAsia"/>
        </w:rPr>
        <w:t>目前，上海市已成为国内生物医药领域研发机构最集中、创新实力最强、新药创制成果最突出的城市之一。随着上海建设全球有影响力科创中心的全面展开，张江综合性国家科学中心和张江科学城建设的迅速推进，张江作为全国最重要的生物医药技术研发基地迎来了最好的发展时机。本项目将以先进信息技术为上海临床研究中心赋能，以临床科研为抓手，充分发挥上科大在基础研究、转化研究和国际合作等方面的科研优势，结合市卫健委在医疗方面的资源优势，将科创中心建设的成果，特别是将生物医药、人工智能领域的最新成果与我市及全国医学科技创新紧密对接并实现转化，从而推动我国医疗卫生体系和生物医药产业向世界最高水平加速发展，惠及社会民生。</w:t>
      </w:r>
    </w:p>
    <w:p w14:paraId="16EE226E" w14:textId="77777777" w:rsidR="000B26BB" w:rsidRDefault="00921910">
      <w:r>
        <w:rPr>
          <w:rFonts w:hint="eastAsia"/>
        </w:rPr>
        <w:t>综上所述，中心建成及如期开办除了满足上述的主要国家及上海战略需求、助力本市医院临床科研水平需求、提升本市医学科技创新需求、促进本市生物医药产业发展需求以外，立足中心的建成和如期开办，还需要进一步深化配套以下建设需求：</w:t>
      </w:r>
    </w:p>
    <w:p w14:paraId="38B7CB02" w14:textId="77777777" w:rsidR="000B26BB" w:rsidRDefault="00921910">
      <w:r>
        <w:rPr>
          <w:rFonts w:hint="eastAsia"/>
        </w:rPr>
        <w:t>（一）完成上海临床研究中心信息化配套工程建设，保证中心正常开业运营。</w:t>
      </w:r>
    </w:p>
    <w:p w14:paraId="5687E199" w14:textId="77777777" w:rsidR="000B26BB" w:rsidRDefault="00921910">
      <w:r>
        <w:rPr>
          <w:rFonts w:hint="eastAsia"/>
        </w:rPr>
        <w:t>在统一规划和设计的前提下，尽快完成上海临床研究中心信息化配套工程的建设，构成一个完整的能满足未来中心各项医疗和临床科研业务开展的信息化支撑系统。</w:t>
      </w:r>
    </w:p>
    <w:p w14:paraId="346F0023" w14:textId="77777777" w:rsidR="000B26BB" w:rsidRDefault="00921910">
      <w:r>
        <w:rPr>
          <w:rFonts w:hint="eastAsia"/>
        </w:rPr>
        <w:t>（二）在智慧医疗、智慧服务、智慧管理</w:t>
      </w:r>
      <w:r>
        <w:t>、</w:t>
      </w:r>
      <w:r>
        <w:rPr>
          <w:rFonts w:hint="eastAsia"/>
        </w:rPr>
        <w:t>智慧科研</w:t>
      </w:r>
      <w:r>
        <w:t>和智慧教学五</w:t>
      </w:r>
      <w:r>
        <w:rPr>
          <w:rFonts w:hint="eastAsia"/>
        </w:rPr>
        <w:t>个方面，提升临床科研、科技创新、生物医药产业发展及人才培养等各方面的综合水平。</w:t>
      </w:r>
    </w:p>
    <w:p w14:paraId="1DA6DB5D" w14:textId="77777777" w:rsidR="000B26BB" w:rsidRDefault="00921910">
      <w:r>
        <w:rPr>
          <w:rFonts w:hint="eastAsia"/>
        </w:rPr>
        <w:t>临床医疗及科研相关信息系统的建设，充分应用新的信息技术，实现流程优化，为此需要优先考虑实现：医护一体化、门诊住院一体化、临床医技一体化、移动固定一体化、院内院外一体化等方面应用，全面提升中心服务水平和患者就医体验。“以医护人员为主体”，医护人员作为医疗服务的核心生产力，应充分尊重医护人员的需求，通过人性化、便捷、完善的系统功能设计，减少不必要的多余操作，让其更加专注于临床业务的开展，提升其工作效率和满意度。构建中心在门诊、住院、临床、科研、教学、护理、医技服务、药事服务、医疗协同服务、远程医疗服务等方面的智慧应用水平。</w:t>
      </w:r>
    </w:p>
    <w:p w14:paraId="58953E97" w14:textId="77777777" w:rsidR="000B26BB" w:rsidRDefault="00921910">
      <w:r>
        <w:rPr>
          <w:rFonts w:hint="eastAsia"/>
        </w:rPr>
        <w:lastRenderedPageBreak/>
        <w:t>医院运营管理业务系统的建设，使医院能够通过信息系统来完成各项运营管理业务。而这些业务系统需要通过进一步的整合来加强彼此之间的关联，使医院的运营管理系统成为一个整体，从而实现管理的智慧化和精细化。</w:t>
      </w:r>
    </w:p>
    <w:p w14:paraId="3D6D4374" w14:textId="77777777" w:rsidR="000B26BB" w:rsidRDefault="00921910">
      <w:r>
        <w:rPr>
          <w:rFonts w:hint="eastAsia"/>
        </w:rPr>
        <w:t>（三）构建与上海临床研究中心定位相匹配的软硬件环境，为构建医教研产结合的创新型医学诊疗研究平台提供基础支撑。</w:t>
      </w:r>
    </w:p>
    <w:p w14:paraId="4ADFFCBE" w14:textId="77777777" w:rsidR="000B26BB" w:rsidRDefault="00921910">
      <w:r>
        <w:rPr>
          <w:rFonts w:hint="eastAsia"/>
        </w:rPr>
        <w:t>围绕中心的建设需求、功能需求、应用需求，搭建完善的软硬件环境和体系，为中心运营和发展提供良好的基础支撑环境。</w:t>
      </w:r>
    </w:p>
    <w:p w14:paraId="21C4FC22" w14:textId="77777777" w:rsidR="000B26BB" w:rsidRDefault="00921910">
      <w:pPr>
        <w:pStyle w:val="2"/>
        <w:spacing w:before="163"/>
      </w:pPr>
      <w:bookmarkStart w:id="128" w:name="_Toc150245055"/>
      <w:bookmarkStart w:id="129" w:name="_Toc8265"/>
      <w:bookmarkStart w:id="130" w:name="_Toc12013"/>
      <w:bookmarkStart w:id="131" w:name="_Toc4073"/>
      <w:bookmarkStart w:id="132" w:name="_Toc23792"/>
      <w:bookmarkStart w:id="133" w:name="_Toc24263"/>
      <w:bookmarkStart w:id="134" w:name="_Toc10490"/>
      <w:bookmarkStart w:id="135" w:name="_Toc22848"/>
      <w:bookmarkStart w:id="136" w:name="_Toc20035"/>
      <w:bookmarkStart w:id="137" w:name="_Toc10755"/>
      <w:bookmarkStart w:id="138" w:name="_Toc23672"/>
      <w:bookmarkStart w:id="139" w:name="_Toc24303"/>
      <w:bookmarkStart w:id="140" w:name="_Toc6900"/>
      <w:bookmarkStart w:id="141" w:name="_Toc22864"/>
      <w:r>
        <w:rPr>
          <w:rFonts w:hint="eastAsia"/>
        </w:rPr>
        <w:t>整体业务功能</w:t>
      </w:r>
      <w:bookmarkEnd w:id="128"/>
      <w:bookmarkEnd w:id="129"/>
      <w:bookmarkEnd w:id="130"/>
      <w:bookmarkEnd w:id="131"/>
      <w:r>
        <w:rPr>
          <w:rFonts w:hint="eastAsia"/>
        </w:rPr>
        <w:t>需求</w:t>
      </w:r>
      <w:bookmarkEnd w:id="132"/>
      <w:bookmarkEnd w:id="133"/>
      <w:bookmarkEnd w:id="134"/>
      <w:bookmarkEnd w:id="135"/>
      <w:bookmarkEnd w:id="136"/>
      <w:bookmarkEnd w:id="137"/>
      <w:bookmarkEnd w:id="138"/>
      <w:bookmarkEnd w:id="139"/>
      <w:bookmarkEnd w:id="140"/>
      <w:bookmarkEnd w:id="141"/>
    </w:p>
    <w:p w14:paraId="1FCC4264" w14:textId="77777777" w:rsidR="000B26BB" w:rsidRDefault="00921910">
      <w:r>
        <w:rPr>
          <w:rFonts w:hint="eastAsia"/>
        </w:rPr>
        <w:t>从医院运营管理所涉及业务类型的角度进行需求分析，主要包括以下方面。</w:t>
      </w:r>
    </w:p>
    <w:p w14:paraId="265FCBB5" w14:textId="77777777" w:rsidR="000B26BB" w:rsidRDefault="00921910">
      <w:pPr>
        <w:ind w:firstLine="482"/>
      </w:pPr>
      <w:r>
        <w:rPr>
          <w:rFonts w:hint="eastAsia"/>
          <w:b/>
          <w:bCs/>
        </w:rPr>
        <w:t>1）患者服务方面。</w:t>
      </w:r>
      <w:r>
        <w:rPr>
          <w:rFonts w:hint="eastAsia"/>
        </w:rPr>
        <w:t>患者在就诊、治疗过程中，希望尽可能地享受各类“互联网+医疗健康”便民惠民服务带来的便利，例如：了解就诊流程、排队进度、费用明细、检查结果等情况，减少线下流程和等待时间，享受优质诊疗环境，手机线上预约和支付、线上问诊、APP信息查询等。通过开展就诊叫号、费用/检验检查结果自助查询、多渠道/平台预约、多平台线上支付、患者APP、互联网医院线上诊疗等功能和服务建设，可以满足广大患者需求，提升患者就医体验和满意度。</w:t>
      </w:r>
    </w:p>
    <w:p w14:paraId="19157707" w14:textId="77777777" w:rsidR="000B26BB" w:rsidRDefault="00921910">
      <w:pPr>
        <w:ind w:firstLine="482"/>
      </w:pPr>
      <w:r>
        <w:rPr>
          <w:rFonts w:hint="eastAsia"/>
          <w:b/>
          <w:bCs/>
        </w:rPr>
        <w:t>2）诊疗业务方面。</w:t>
      </w:r>
      <w:r>
        <w:rPr>
          <w:rFonts w:hint="eastAsia"/>
        </w:rPr>
        <w:t>在门诊、急诊和住院病房等场景中，医生负责患者接诊、病历查询录入、处方开具、医技预约和结果查询、患者出入院、医嘱下达、临床路径治疗等诊疗业务。通过建设以电子病历为核心的门诊/急诊/住院医生工作站，集成各类系统功能，可以有效满足医生的临床诊疗工作需求。</w:t>
      </w:r>
    </w:p>
    <w:p w14:paraId="4F356818" w14:textId="77777777" w:rsidR="000B26BB" w:rsidRDefault="00921910">
      <w:pPr>
        <w:ind w:firstLine="482"/>
      </w:pPr>
      <w:r>
        <w:rPr>
          <w:rFonts w:hint="eastAsia"/>
          <w:b/>
          <w:bCs/>
        </w:rPr>
        <w:t>3）护理和患者管理方面。</w:t>
      </w:r>
      <w:r>
        <w:rPr>
          <w:rFonts w:hint="eastAsia"/>
        </w:rPr>
        <w:t>在门诊、急诊、住院病房和手术室等场景中，护理人员负责分诊叫号、急诊分级分诊、就诊签到、医嘱执行、输液管理、患者巡视、腕带打印、检验条码打印、手术和麻醉管理、输血管理等护理和患者管理业务。通过门诊/急诊/住院护士工作站等系统平台建设，集成各类系统功能，可以有效满足护理人员的护理和患者管理工作需求。</w:t>
      </w:r>
    </w:p>
    <w:p w14:paraId="6161A7E9" w14:textId="77777777" w:rsidR="000B26BB" w:rsidRDefault="00921910">
      <w:pPr>
        <w:ind w:firstLine="482"/>
      </w:pPr>
      <w:r>
        <w:rPr>
          <w:rFonts w:hint="eastAsia"/>
          <w:b/>
          <w:bCs/>
        </w:rPr>
        <w:t>4）各类医技业务方面。</w:t>
      </w:r>
      <w:r>
        <w:rPr>
          <w:rFonts w:hint="eastAsia"/>
        </w:rPr>
        <w:t>医技人员在病理、化验、超声、内窥镜、放射、磁共振、核医学、生殖等医技业务场景中，负责患者预约、分检登记、记账、危急值提示、影像和检查数据的录入/传输等业务。通过各类医技检查系统建设，完</w:t>
      </w:r>
      <w:r>
        <w:rPr>
          <w:rFonts w:hint="eastAsia"/>
        </w:rPr>
        <w:lastRenderedPageBreak/>
        <w:t>成医技业务上线，流程闭环管理，建立数字影像数据库，实现数据的录入查询、传输存储和实时调阅。</w:t>
      </w:r>
    </w:p>
    <w:p w14:paraId="170E1DCB" w14:textId="77777777" w:rsidR="000B26BB" w:rsidRDefault="00921910">
      <w:pPr>
        <w:ind w:firstLine="482"/>
      </w:pPr>
      <w:r>
        <w:rPr>
          <w:rFonts w:hint="eastAsia"/>
          <w:b/>
          <w:bCs/>
        </w:rPr>
        <w:t>5）运营管理方面。</w:t>
      </w:r>
      <w:r>
        <w:rPr>
          <w:rFonts w:hint="eastAsia"/>
        </w:rPr>
        <w:t>运营和管理人员来自于收费窗口、门急诊管理办公室、医务处、护理部、财务室、设备科、药剂科、总务处、医院党政办公室等行政管理部门，负责门急诊挂号/收费、药房发药、药品/耗材管理、出入院管理和费用结算、行政办公、医疗质控、物资管理、设备管理、信息发布等工作。通过OA、财务会计、全面预算、固定资产、人事管理等运营管理类系统建设，满足医院各项运营管理需求，落实上级部门数据上传和联通共享的要求。</w:t>
      </w:r>
    </w:p>
    <w:p w14:paraId="2F9421BE" w14:textId="77777777" w:rsidR="000B26BB" w:rsidRDefault="00921910">
      <w:pPr>
        <w:ind w:firstLine="482"/>
      </w:pPr>
      <w:r>
        <w:rPr>
          <w:rFonts w:hint="eastAsia"/>
          <w:b/>
          <w:bCs/>
        </w:rPr>
        <w:t>6）科研管理方面。</w:t>
      </w:r>
      <w:r>
        <w:rPr>
          <w:rFonts w:hint="eastAsia"/>
        </w:rPr>
        <w:t>现在的高质量临床科研，在研究深度和广度上已不同往昔。在数据领域范围更广，需要涵盖临床数据、基因组学、影像组学等。特别在前瞻性或回顾性的大型队列研究中，特别需要参与的受试者全疾病周期的多模态医疗健康数据。目前存在的问题主要集中在一是临床文本数据多，但一些非结构化数据如心超、病理、入院记录中结构化和标准化程度欠佳；二是所采集工具是否足够方便，能自动批量将临床数据转化成科研CRF；三是科研分析工具是否足够有效，降低采集时间，及数据质量，缩短科研的周期。另外，科研人员主要看重如何通过平台工具实现快速的查数据，分析数据和利用数据，而科研管理人员则更多从管理的角度出发对科研项目和科研数据进行有效的管理。在科研项目管理方面，需要能够对科研进行全流程管理，例如快速识别各个不同课题组是否申请了类似的科研项目，有效跟踪不同科研项目的进展情况，以及难以综合查看各个项目的成果等。在科研数据管理方面，需要保证数据的安全，一方面需要平台能够对数据进行加密处理和脱敏处理、计算时要在安全环境中进行计算；另一方面，需要对数据的使用进行授权管理，以最小使用原则将数据给到不同的科研人员，满足他们的科研需求。</w:t>
      </w:r>
    </w:p>
    <w:p w14:paraId="09F92C54" w14:textId="77777777" w:rsidR="000B26BB" w:rsidRDefault="00921910">
      <w:pPr>
        <w:ind w:firstLine="482"/>
      </w:pPr>
      <w:r>
        <w:rPr>
          <w:rFonts w:hint="eastAsia"/>
          <w:b/>
          <w:bCs/>
        </w:rPr>
        <w:t>7）智慧教学方面。</w:t>
      </w:r>
      <w:r>
        <w:rPr>
          <w:rFonts w:hint="eastAsia"/>
        </w:rPr>
        <w:t>依托上科大整个教学体系，围绕临床医学科研的特点，满足构建集教学课程、教学资源、模拟教学、考试培训为一体的智慧教学体系的需求。</w:t>
      </w:r>
    </w:p>
    <w:p w14:paraId="0549680B" w14:textId="77777777" w:rsidR="000B26BB" w:rsidRDefault="00921910">
      <w:pPr>
        <w:pStyle w:val="2"/>
        <w:spacing w:before="163"/>
      </w:pPr>
      <w:bookmarkStart w:id="142" w:name="_Toc4697"/>
      <w:bookmarkStart w:id="143" w:name="_Toc27032"/>
      <w:bookmarkStart w:id="144" w:name="_Toc12512"/>
      <w:bookmarkStart w:id="145" w:name="_Toc27277"/>
      <w:bookmarkStart w:id="146" w:name="_Toc32100"/>
      <w:bookmarkStart w:id="147" w:name="_Toc11667"/>
      <w:bookmarkStart w:id="148" w:name="_Toc945"/>
      <w:bookmarkStart w:id="149" w:name="_Toc18197"/>
      <w:bookmarkStart w:id="150" w:name="_Toc31670"/>
      <w:bookmarkStart w:id="151" w:name="_Toc10591"/>
      <w:r>
        <w:rPr>
          <w:rFonts w:hint="eastAsia"/>
        </w:rPr>
        <w:t>整体业务流程需求</w:t>
      </w:r>
      <w:bookmarkEnd w:id="142"/>
      <w:bookmarkEnd w:id="143"/>
      <w:bookmarkEnd w:id="144"/>
      <w:bookmarkEnd w:id="145"/>
      <w:bookmarkEnd w:id="146"/>
      <w:bookmarkEnd w:id="147"/>
      <w:bookmarkEnd w:id="148"/>
      <w:bookmarkEnd w:id="149"/>
      <w:bookmarkEnd w:id="150"/>
      <w:bookmarkEnd w:id="151"/>
    </w:p>
    <w:p w14:paraId="3EC9F536" w14:textId="77777777" w:rsidR="000B26BB" w:rsidRDefault="00921910">
      <w:r>
        <w:rPr>
          <w:rFonts w:hint="eastAsia"/>
        </w:rPr>
        <w:t>医院信息化建设的方法论是采用信息资源规划方法，通过对医院组织结构分析建模（组织架构图）、职能域分析建模（职能域分类架构图）、业务过程和活</w:t>
      </w:r>
      <w:r>
        <w:rPr>
          <w:rFonts w:hint="eastAsia"/>
        </w:rPr>
        <w:lastRenderedPageBreak/>
        <w:t>动的建模和分析业务流程分析和建模（业务流程图）、数据流程分析和数据建模（数据流程图、数据实体关系图）的需求分析方法，建立系统的功能模型（功能框架图）和系统架构模型和数据库架构模型（系统体系架构图和数据架构图），并采用可行的信息技术实现信息系统的构建（技术路线、技术架构、实施方案）。</w:t>
      </w:r>
    </w:p>
    <w:p w14:paraId="2E7A31DE" w14:textId="77777777" w:rsidR="000B26BB" w:rsidRDefault="00921910">
      <w:r>
        <w:rPr>
          <w:rFonts w:hint="eastAsia"/>
        </w:rPr>
        <w:t>其中业务流程分析和建模是核心，信息系统建设就是采用信息技术要对现有信息的产生、采集、处理、传输、整合、共享、应用的全过程业务流程进行优化和再造，使流程更有利于业务的优化，提高医疗效率和医疗资源利用率、降低医疗成本、提高医疗服务能力和水平、提高患者医疗体验和满意度、提高医护体验和满意度、提高医院管理能力、提高区域医疗协同能力。</w:t>
      </w:r>
    </w:p>
    <w:p w14:paraId="13EAEEEC" w14:textId="77777777" w:rsidR="000B26BB" w:rsidRDefault="00921910">
      <w:r>
        <w:rPr>
          <w:rFonts w:hint="eastAsia"/>
        </w:rPr>
        <w:t>主要包括：中心医疗业务、中心服务业务、中心管理业务、中心科研业务、中心教学业务、基础平台等。</w:t>
      </w:r>
    </w:p>
    <w:p w14:paraId="647147F3" w14:textId="77777777" w:rsidR="000B26BB" w:rsidRDefault="00921910">
      <w:pPr>
        <w:pStyle w:val="2"/>
        <w:spacing w:before="163"/>
      </w:pPr>
      <w:bookmarkStart w:id="152" w:name="_Toc12042"/>
      <w:bookmarkStart w:id="153" w:name="_Toc18310"/>
      <w:bookmarkStart w:id="154" w:name="_Toc21037"/>
      <w:bookmarkStart w:id="155" w:name="_Toc3878"/>
      <w:bookmarkStart w:id="156" w:name="_Toc10716"/>
      <w:bookmarkStart w:id="157" w:name="_Toc6276"/>
      <w:bookmarkStart w:id="158" w:name="_Toc30392"/>
      <w:bookmarkStart w:id="159" w:name="_Toc512"/>
      <w:bookmarkStart w:id="160" w:name="_Toc31702"/>
      <w:bookmarkStart w:id="161" w:name="_Toc16731"/>
      <w:r>
        <w:rPr>
          <w:rFonts w:hint="eastAsia"/>
        </w:rPr>
        <w:t>本期建设需求</w:t>
      </w:r>
      <w:bookmarkEnd w:id="152"/>
      <w:bookmarkEnd w:id="153"/>
      <w:bookmarkEnd w:id="154"/>
    </w:p>
    <w:p w14:paraId="05D1CAC3" w14:textId="77777777" w:rsidR="000B26BB" w:rsidRDefault="00921910">
      <w:pPr>
        <w:pStyle w:val="3"/>
      </w:pPr>
      <w:bookmarkStart w:id="162" w:name="_Toc27950"/>
      <w:bookmarkStart w:id="163" w:name="_Toc22383"/>
      <w:bookmarkStart w:id="164" w:name="_Toc31293"/>
      <w:r>
        <w:rPr>
          <w:rFonts w:hint="eastAsia"/>
        </w:rPr>
        <w:t>基础设施需求</w:t>
      </w:r>
      <w:bookmarkEnd w:id="124"/>
      <w:bookmarkEnd w:id="125"/>
      <w:bookmarkEnd w:id="126"/>
      <w:bookmarkEnd w:id="127"/>
      <w:bookmarkEnd w:id="155"/>
      <w:bookmarkEnd w:id="156"/>
      <w:bookmarkEnd w:id="157"/>
      <w:bookmarkEnd w:id="158"/>
      <w:bookmarkEnd w:id="159"/>
      <w:bookmarkEnd w:id="160"/>
      <w:bookmarkEnd w:id="161"/>
      <w:bookmarkEnd w:id="162"/>
      <w:bookmarkEnd w:id="163"/>
      <w:bookmarkEnd w:id="164"/>
    </w:p>
    <w:p w14:paraId="2DEA40EC" w14:textId="77777777" w:rsidR="000B26BB" w:rsidRDefault="00921910">
      <w:r>
        <w:rPr>
          <w:rFonts w:hint="eastAsia"/>
        </w:rPr>
        <w:t>为了保证上海临床研究中心建成及如期开办，需要配套的信息化项目子系统建设。相关的配套信息化子系统，需要安全可靠基础设施保障。</w:t>
      </w:r>
      <w:r>
        <w:t>涵盖五个关键方面</w:t>
      </w:r>
      <w:r>
        <w:rPr>
          <w:rFonts w:hint="eastAsia"/>
        </w:rPr>
        <w:t>：</w:t>
      </w:r>
      <w:r>
        <w:t>首先，机房建设确保了</w:t>
      </w:r>
      <w:r>
        <w:rPr>
          <w:rFonts w:hint="eastAsia"/>
        </w:rPr>
        <w:t>中心</w:t>
      </w:r>
      <w:r>
        <w:t>拥有稳定、安全的信息技术运行环境</w:t>
      </w:r>
      <w:r>
        <w:rPr>
          <w:rFonts w:hint="eastAsia"/>
        </w:rPr>
        <w:t>；</w:t>
      </w:r>
      <w:r>
        <w:t>其次，网络设备的部署为</w:t>
      </w:r>
      <w:r>
        <w:rPr>
          <w:rFonts w:hint="eastAsia"/>
        </w:rPr>
        <w:t>中心</w:t>
      </w:r>
      <w:r>
        <w:t>提供了高速、可靠的通信基础，支持数据的快速传输与交换</w:t>
      </w:r>
      <w:r>
        <w:rPr>
          <w:rFonts w:hint="eastAsia"/>
        </w:rPr>
        <w:t>；</w:t>
      </w:r>
      <w:r>
        <w:t>基础硬件</w:t>
      </w:r>
      <w:r>
        <w:rPr>
          <w:rFonts w:hint="eastAsia"/>
        </w:rPr>
        <w:t>包括服务器、存储设备和科研计算集群等</w:t>
      </w:r>
      <w:r>
        <w:t>，为</w:t>
      </w:r>
      <w:r>
        <w:rPr>
          <w:rFonts w:hint="eastAsia"/>
        </w:rPr>
        <w:t>中心</w:t>
      </w:r>
      <w:r>
        <w:t>信息系统运行提供强大的硬件支撑</w:t>
      </w:r>
      <w:r>
        <w:rPr>
          <w:rFonts w:hint="eastAsia"/>
        </w:rPr>
        <w:t>；</w:t>
      </w:r>
      <w:r>
        <w:t>基础软件包括操作系统、数据库</w:t>
      </w:r>
      <w:r>
        <w:rPr>
          <w:rFonts w:hint="eastAsia"/>
        </w:rPr>
        <w:t>、中间件、虚拟化软件等</w:t>
      </w:r>
      <w:r>
        <w:t>软件</w:t>
      </w:r>
      <w:r>
        <w:rPr>
          <w:rFonts w:hint="eastAsia"/>
        </w:rPr>
        <w:t>；</w:t>
      </w:r>
      <w:r>
        <w:t>集成的会议系统促进了内部沟通与远程协作，提升了</w:t>
      </w:r>
      <w:r>
        <w:rPr>
          <w:rFonts w:hint="eastAsia"/>
        </w:rPr>
        <w:t>中心</w:t>
      </w:r>
      <w:r>
        <w:t>管理和诊疗工作的协同效率。这一系列基础设施的建设，共同构建了现代化</w:t>
      </w:r>
      <w:r>
        <w:rPr>
          <w:rFonts w:hint="eastAsia"/>
        </w:rPr>
        <w:t>临床研究中心医疗、科研、教学</w:t>
      </w:r>
      <w:r>
        <w:t>的坚实基础</w:t>
      </w:r>
      <w:r>
        <w:rPr>
          <w:rFonts w:hint="eastAsia"/>
        </w:rPr>
        <w:t>。</w:t>
      </w:r>
    </w:p>
    <w:p w14:paraId="4C2275A8" w14:textId="77777777" w:rsidR="000B26BB" w:rsidRDefault="00921910">
      <w:pPr>
        <w:pStyle w:val="4"/>
      </w:pPr>
      <w:bookmarkStart w:id="165" w:name="_Toc8649"/>
      <w:bookmarkStart w:id="166" w:name="_Toc15761"/>
      <w:bookmarkStart w:id="167" w:name="_Toc21518"/>
      <w:bookmarkStart w:id="168" w:name="_Toc14124"/>
      <w:bookmarkStart w:id="169" w:name="_Toc11534"/>
      <w:bookmarkStart w:id="170" w:name="_Toc10502"/>
      <w:bookmarkStart w:id="171" w:name="_Toc25630"/>
      <w:r>
        <w:rPr>
          <w:rFonts w:hint="eastAsia"/>
        </w:rPr>
        <w:t>核心机房需求</w:t>
      </w:r>
      <w:bookmarkEnd w:id="165"/>
      <w:bookmarkEnd w:id="166"/>
      <w:bookmarkEnd w:id="167"/>
      <w:bookmarkEnd w:id="168"/>
      <w:bookmarkEnd w:id="169"/>
      <w:bookmarkEnd w:id="170"/>
      <w:bookmarkEnd w:id="171"/>
    </w:p>
    <w:p w14:paraId="5E44CD09" w14:textId="77777777" w:rsidR="000B26BB" w:rsidRDefault="00921910">
      <w:pPr>
        <w:pStyle w:val="afe"/>
      </w:pPr>
      <w:r>
        <w:rPr>
          <w:rFonts w:hint="eastAsia"/>
        </w:rPr>
        <w:t>上海临床研究中心以国际最高标准、最好水平为标杆，集聚上海优质资源，聚焦重大疾病，打造成为集最新医学科技、生物医药科技及人工智能科技为一体的临床研究中心。</w:t>
      </w:r>
    </w:p>
    <w:p w14:paraId="66B6DE40" w14:textId="77777777" w:rsidR="000B26BB" w:rsidRDefault="00921910">
      <w:pPr>
        <w:pStyle w:val="afe"/>
      </w:pPr>
      <w:r>
        <w:rPr>
          <w:rFonts w:hint="eastAsia"/>
        </w:rPr>
        <w:t>随着医院信息化的不断向前发展，医疗业务对医院信息系统越来越依赖，机房是信息系统的心脏。</w:t>
      </w:r>
    </w:p>
    <w:p w14:paraId="7F1C31D8" w14:textId="77777777" w:rsidR="000B26BB" w:rsidRDefault="00921910">
      <w:pPr>
        <w:pStyle w:val="afe"/>
      </w:pPr>
      <w:r>
        <w:rPr>
          <w:rFonts w:hint="eastAsia"/>
        </w:rPr>
        <w:lastRenderedPageBreak/>
        <w:t>机房作为承载智慧医院业务的重要IT基础设施，承担着稳定运行和业务创新的重任。在新型网络服务发展下，机房需要更高效地支持后台业务和信息共享需求，因此，数据中心机房建设应为计算机和网络系统的可靠运行提供合乎规范的环境条件和工作条件，以满足计算机等设备对温度、湿度、洁净度、电性能、防火性、防静电能力、抗干扰能力、防雷、接地等各项指标的要求，同时要24小时不间断的提供服务。上述要求对机房的资源整合，全面的安全，高效管理和业务连续性提出更高的要求。</w:t>
      </w:r>
    </w:p>
    <w:p w14:paraId="3E2B2977" w14:textId="77777777" w:rsidR="000B26BB" w:rsidRDefault="00921910">
      <w:pPr>
        <w:pStyle w:val="afe"/>
      </w:pPr>
      <w:r>
        <w:rPr>
          <w:rFonts w:hint="eastAsia"/>
        </w:rPr>
        <w:t>上海临床研究中心数据中心机房建成后是信息系统的核心，数据中心位于综合楼5F，主机房面积约328㎡，建成后用于放置服务器、存储设备、网络交换设备及制冷设备。</w:t>
      </w:r>
    </w:p>
    <w:p w14:paraId="3ACAA116" w14:textId="77777777" w:rsidR="000B26BB" w:rsidRDefault="00921910">
      <w:pPr>
        <w:pStyle w:val="4"/>
      </w:pPr>
      <w:bookmarkStart w:id="172" w:name="_Toc22783"/>
      <w:bookmarkStart w:id="173" w:name="_Toc10568"/>
      <w:bookmarkStart w:id="174" w:name="_Toc26711"/>
      <w:bookmarkStart w:id="175" w:name="_Toc8868"/>
      <w:bookmarkStart w:id="176" w:name="_Toc26300"/>
      <w:bookmarkStart w:id="177" w:name="_Toc15525"/>
      <w:bookmarkStart w:id="178" w:name="_Toc13434"/>
      <w:r>
        <w:rPr>
          <w:rFonts w:hint="eastAsia"/>
        </w:rPr>
        <w:t>网络设备需求</w:t>
      </w:r>
      <w:bookmarkEnd w:id="172"/>
      <w:bookmarkEnd w:id="173"/>
      <w:bookmarkEnd w:id="174"/>
      <w:bookmarkEnd w:id="175"/>
      <w:bookmarkEnd w:id="176"/>
      <w:bookmarkEnd w:id="177"/>
      <w:bookmarkEnd w:id="178"/>
    </w:p>
    <w:p w14:paraId="338F6414" w14:textId="77777777" w:rsidR="000B26BB" w:rsidRDefault="00921910">
      <w:pPr>
        <w:pStyle w:val="afe"/>
      </w:pPr>
      <w:r>
        <w:rPr>
          <w:rFonts w:hint="eastAsia"/>
        </w:rPr>
        <w:t>计算机网络系统拟建设一个技术先进、扩展性强、能覆盖所有功能区域的主干网络，将医院各楼内的各种PC机、工作站、终端设备和局域网连接起来，并与广域网络连接，形成结构合理、内外沟通的计算机网络系统，并在此基础上建立能满足办公和管理需要的软硬件环境，开发并运行各类信息库和应用系统，使楼内各部门综合运用现代信息网络与现代数字技术，转变传统工作模式，实现办公、医疗、事务一体化管理与运行。</w:t>
      </w:r>
    </w:p>
    <w:p w14:paraId="4E0602D7" w14:textId="77777777" w:rsidR="000B26BB" w:rsidRDefault="00921910">
      <w:pPr>
        <w:pStyle w:val="4"/>
      </w:pPr>
      <w:bookmarkStart w:id="179" w:name="_Toc24916"/>
      <w:bookmarkStart w:id="180" w:name="_Toc25485"/>
      <w:bookmarkStart w:id="181" w:name="_Toc20873"/>
      <w:bookmarkStart w:id="182" w:name="_Toc20875"/>
      <w:bookmarkStart w:id="183" w:name="_Toc28944"/>
      <w:bookmarkStart w:id="184" w:name="_Toc30028"/>
      <w:bookmarkStart w:id="185" w:name="_Toc17923"/>
      <w:r>
        <w:rPr>
          <w:rFonts w:hint="eastAsia"/>
        </w:rPr>
        <w:t>基础硬件需求</w:t>
      </w:r>
      <w:bookmarkEnd w:id="179"/>
      <w:bookmarkEnd w:id="180"/>
      <w:bookmarkEnd w:id="181"/>
      <w:bookmarkEnd w:id="182"/>
      <w:bookmarkEnd w:id="183"/>
      <w:bookmarkEnd w:id="184"/>
      <w:bookmarkEnd w:id="185"/>
    </w:p>
    <w:p w14:paraId="32BC6782" w14:textId="77777777" w:rsidR="000B26BB" w:rsidRDefault="00921910">
      <w:pPr>
        <w:pStyle w:val="afe"/>
      </w:pPr>
      <w:r>
        <w:rPr>
          <w:rFonts w:hint="eastAsia"/>
        </w:rPr>
        <w:t>服务器和存储是医院信息系统建设承载应用和数据库的必要需求。本项目中主要围绕上海临床研究中心的医疗和科研等业务系统配置相应的计算资源和存储空间，完成中心信息化体系和科研计算平台建设。</w:t>
      </w:r>
    </w:p>
    <w:p w14:paraId="2F4C7A8B" w14:textId="77777777" w:rsidR="000B26BB" w:rsidRDefault="00921910">
      <w:r>
        <w:rPr>
          <w:rFonts w:hint="eastAsia"/>
        </w:rPr>
        <w:t>服务器存储需求分析</w:t>
      </w:r>
    </w:p>
    <w:p w14:paraId="2D5D66C5" w14:textId="77777777" w:rsidR="000B26BB" w:rsidRDefault="00921910">
      <w:r>
        <w:rPr>
          <w:rFonts w:hint="eastAsia"/>
        </w:rPr>
        <w:t>根据中心一期信息化建设规划，需承载的应用服务包含：医疗集成平台、大数据平台、AI赋能平台、数字孪生平台、科研系统、医院运营管理系统、后勤管理系统、中心网站等。</w:t>
      </w:r>
    </w:p>
    <w:p w14:paraId="6DB54321" w14:textId="77777777" w:rsidR="000B26BB" w:rsidRDefault="00921910">
      <w:r>
        <w:rPr>
          <w:rFonts w:hint="eastAsia"/>
        </w:rPr>
        <w:t>科研计算需求分析</w:t>
      </w:r>
    </w:p>
    <w:p w14:paraId="3BE95B1D" w14:textId="77777777" w:rsidR="000B26BB" w:rsidRDefault="00921910">
      <w:r>
        <w:t>科研系统中科研数据集、AI模型集、AI辅助药物发现子系统、医学OCR及结构化都需运行在</w:t>
      </w:r>
      <w:r>
        <w:rPr>
          <w:rFonts w:hint="eastAsia"/>
        </w:rPr>
        <w:t>科研计算</w:t>
      </w:r>
      <w:r>
        <w:t>环境，数字孪生需要运行在孪生渲染服务器上。</w:t>
      </w:r>
    </w:p>
    <w:p w14:paraId="2700A8E3" w14:textId="77777777" w:rsidR="000B26BB" w:rsidRDefault="00921910">
      <w:pPr>
        <w:pStyle w:val="4"/>
      </w:pPr>
      <w:bookmarkStart w:id="186" w:name="_Toc23600"/>
      <w:bookmarkStart w:id="187" w:name="_Toc7641"/>
      <w:bookmarkStart w:id="188" w:name="_Toc17646"/>
      <w:bookmarkStart w:id="189" w:name="_Toc10733"/>
      <w:bookmarkStart w:id="190" w:name="_Toc83"/>
      <w:bookmarkStart w:id="191" w:name="_Toc22104"/>
      <w:bookmarkStart w:id="192" w:name="_Toc2705"/>
      <w:r>
        <w:rPr>
          <w:rFonts w:hint="eastAsia"/>
        </w:rPr>
        <w:t>基础软件需求</w:t>
      </w:r>
      <w:bookmarkEnd w:id="186"/>
      <w:bookmarkEnd w:id="187"/>
      <w:bookmarkEnd w:id="188"/>
      <w:bookmarkEnd w:id="189"/>
      <w:bookmarkEnd w:id="190"/>
      <w:bookmarkEnd w:id="191"/>
      <w:bookmarkEnd w:id="192"/>
    </w:p>
    <w:p w14:paraId="50C8815E" w14:textId="77777777" w:rsidR="000B26BB" w:rsidRDefault="00921910">
      <w:pPr>
        <w:pStyle w:val="afe"/>
      </w:pPr>
      <w:r>
        <w:rPr>
          <w:rFonts w:hint="eastAsia"/>
        </w:rPr>
        <w:t>主要包括操作系统、数据库、中间件、虚拟化软件、云管理平台。</w:t>
      </w:r>
    </w:p>
    <w:p w14:paraId="29328EA6" w14:textId="77777777" w:rsidR="000B26BB" w:rsidRDefault="00921910">
      <w:pPr>
        <w:pStyle w:val="4"/>
      </w:pPr>
      <w:bookmarkStart w:id="193" w:name="_Toc24791"/>
      <w:bookmarkStart w:id="194" w:name="_Toc29799"/>
      <w:bookmarkStart w:id="195" w:name="_Toc6584"/>
      <w:bookmarkStart w:id="196" w:name="_Toc19911"/>
      <w:bookmarkStart w:id="197" w:name="_Toc19713"/>
      <w:bookmarkStart w:id="198" w:name="_Toc32148"/>
      <w:bookmarkStart w:id="199" w:name="_Toc23273"/>
      <w:r>
        <w:rPr>
          <w:rFonts w:hint="eastAsia"/>
        </w:rPr>
        <w:lastRenderedPageBreak/>
        <w:t>会议系统需求</w:t>
      </w:r>
      <w:bookmarkEnd w:id="193"/>
      <w:bookmarkEnd w:id="194"/>
      <w:bookmarkEnd w:id="195"/>
      <w:bookmarkEnd w:id="196"/>
      <w:bookmarkEnd w:id="197"/>
      <w:bookmarkEnd w:id="198"/>
      <w:bookmarkEnd w:id="199"/>
    </w:p>
    <w:p w14:paraId="6341D9B5" w14:textId="77777777" w:rsidR="000B26BB" w:rsidRDefault="00921910">
      <w:pPr>
        <w:pStyle w:val="afe"/>
      </w:pPr>
      <w:r>
        <w:rPr>
          <w:rFonts w:hint="eastAsia"/>
        </w:rPr>
        <w:t>会议系统的核心功能是会议管理和丰富的协作工具。本系统建成后需要为</w:t>
      </w:r>
      <w:r>
        <w:t>中心</w:t>
      </w:r>
      <w:r>
        <w:rPr>
          <w:rFonts w:hint="eastAsia"/>
        </w:rPr>
        <w:t>内部视频会议提供统一便捷的运维管理，包括通讯录管理、会议管理、直播管理、系统服务、账号管理等功能的会议系统，且会议系统需包含集中管理控制能力和会议视频统一管理录制的能力，并满足医院内部、外部用户的统一注册和会议接入。</w:t>
      </w:r>
    </w:p>
    <w:p w14:paraId="3EBD9427" w14:textId="77777777" w:rsidR="000B26BB" w:rsidRDefault="00921910">
      <w:pPr>
        <w:pStyle w:val="3"/>
      </w:pPr>
      <w:bookmarkStart w:id="200" w:name="_Toc23402"/>
      <w:bookmarkStart w:id="201" w:name="_Toc31769"/>
      <w:bookmarkStart w:id="202" w:name="_Toc8648"/>
      <w:bookmarkStart w:id="203" w:name="_Toc6843"/>
      <w:bookmarkStart w:id="204" w:name="_Toc2842"/>
      <w:bookmarkStart w:id="205" w:name="_Toc31743"/>
      <w:bookmarkStart w:id="206" w:name="_Toc150245059"/>
      <w:bookmarkStart w:id="207" w:name="_Toc32312"/>
      <w:bookmarkStart w:id="208" w:name="_Toc2561"/>
      <w:bookmarkStart w:id="209" w:name="_Toc5177"/>
      <w:bookmarkStart w:id="210" w:name="_Toc18322"/>
      <w:bookmarkStart w:id="211" w:name="_Toc15476"/>
      <w:bookmarkStart w:id="212" w:name="_Toc9111"/>
      <w:bookmarkStart w:id="213" w:name="_Toc4687"/>
      <w:bookmarkStart w:id="214" w:name="_Toc28225"/>
      <w:bookmarkStart w:id="215" w:name="_Toc9055"/>
      <w:bookmarkStart w:id="216" w:name="_Toc16161"/>
      <w:bookmarkStart w:id="217" w:name="_Toc150245060"/>
      <w:r>
        <w:rPr>
          <w:rFonts w:hint="eastAsia"/>
        </w:rPr>
        <w:t>智能专区需求</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0A958979" w14:textId="77777777" w:rsidR="000B26BB" w:rsidRDefault="00921910">
      <w:pPr>
        <w:pStyle w:val="afe"/>
      </w:pPr>
      <w:r>
        <w:rPr>
          <w:rFonts w:hint="eastAsia"/>
        </w:rPr>
        <w:t>主要包括智慧病房物联网应用以及配套设备。</w:t>
      </w:r>
    </w:p>
    <w:p w14:paraId="69A6FD3D" w14:textId="77777777" w:rsidR="000B26BB" w:rsidRDefault="00921910">
      <w:pPr>
        <w:pStyle w:val="3"/>
      </w:pPr>
      <w:bookmarkStart w:id="218" w:name="_Toc27216"/>
      <w:bookmarkStart w:id="219" w:name="_Toc14915"/>
      <w:bookmarkStart w:id="220" w:name="_Toc31295"/>
      <w:bookmarkStart w:id="221" w:name="_Toc27896"/>
      <w:bookmarkStart w:id="222" w:name="_Toc2168"/>
      <w:bookmarkStart w:id="223" w:name="_Toc23861"/>
      <w:bookmarkStart w:id="224" w:name="_Toc17819"/>
      <w:bookmarkStart w:id="225" w:name="_Toc14748"/>
      <w:bookmarkStart w:id="226" w:name="_Toc19058"/>
      <w:bookmarkStart w:id="227" w:name="_Toc29253"/>
      <w:r>
        <w:rPr>
          <w:rFonts w:hint="eastAsia"/>
        </w:rPr>
        <w:t>配套硬件需求</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7ABE8978" w14:textId="77777777" w:rsidR="000B26BB" w:rsidRDefault="00921910">
      <w:pPr>
        <w:pStyle w:val="afe"/>
      </w:pPr>
      <w:r>
        <w:rPr>
          <w:rFonts w:hint="eastAsia"/>
        </w:rPr>
        <w:t>包括PC 终端、A4激光打印扫描复印一体机、条码打印机等终端。</w:t>
      </w:r>
    </w:p>
    <w:p w14:paraId="00D52A5F" w14:textId="77777777" w:rsidR="000B26BB" w:rsidRDefault="00921910">
      <w:pPr>
        <w:pStyle w:val="3"/>
      </w:pPr>
      <w:bookmarkStart w:id="228" w:name="_Toc25734"/>
      <w:bookmarkStart w:id="229" w:name="_Toc19128"/>
      <w:bookmarkStart w:id="230" w:name="_Toc20879"/>
      <w:bookmarkStart w:id="231" w:name="_Toc10859"/>
      <w:bookmarkStart w:id="232" w:name="_Toc28059"/>
      <w:bookmarkStart w:id="233" w:name="_Toc18811"/>
      <w:bookmarkStart w:id="234" w:name="_Toc150245061"/>
      <w:bookmarkStart w:id="235" w:name="_Toc29690"/>
      <w:bookmarkStart w:id="236" w:name="_Toc24763"/>
      <w:bookmarkStart w:id="237" w:name="_Toc7113"/>
      <w:bookmarkStart w:id="238" w:name="_Toc21807"/>
      <w:bookmarkStart w:id="239" w:name="_Toc20982"/>
      <w:bookmarkStart w:id="240" w:name="_Toc30429"/>
      <w:bookmarkStart w:id="241" w:name="_Toc3858"/>
      <w:r>
        <w:rPr>
          <w:rFonts w:hint="eastAsia"/>
        </w:rPr>
        <w:t>软件系统需求</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4CDED8E2" w14:textId="77777777" w:rsidR="000B26BB" w:rsidRDefault="00921910">
      <w:pPr>
        <w:pStyle w:val="4"/>
      </w:pPr>
      <w:bookmarkStart w:id="242" w:name="_Toc107141668"/>
      <w:bookmarkStart w:id="243" w:name="_Toc66374015"/>
      <w:bookmarkStart w:id="244" w:name="_Toc13442"/>
      <w:bookmarkStart w:id="245" w:name="_Toc12087"/>
      <w:bookmarkStart w:id="246" w:name="_Toc2231"/>
      <w:bookmarkStart w:id="247" w:name="_Toc24072"/>
      <w:bookmarkStart w:id="248" w:name="_Toc12689"/>
      <w:bookmarkStart w:id="249" w:name="_Toc20022"/>
      <w:bookmarkStart w:id="250" w:name="_Toc4932"/>
      <w:r>
        <w:rPr>
          <w:rFonts w:hint="eastAsia"/>
        </w:rPr>
        <w:t>智慧医疗</w:t>
      </w:r>
      <w:bookmarkEnd w:id="242"/>
      <w:bookmarkEnd w:id="243"/>
      <w:r>
        <w:rPr>
          <w:rFonts w:hint="eastAsia"/>
        </w:rPr>
        <w:t>需求</w:t>
      </w:r>
      <w:bookmarkEnd w:id="244"/>
      <w:bookmarkEnd w:id="245"/>
      <w:bookmarkEnd w:id="246"/>
      <w:bookmarkEnd w:id="247"/>
      <w:bookmarkEnd w:id="248"/>
      <w:bookmarkEnd w:id="249"/>
      <w:bookmarkEnd w:id="250"/>
    </w:p>
    <w:p w14:paraId="07BCB6B0" w14:textId="77777777" w:rsidR="000B26BB" w:rsidRDefault="000B26BB">
      <w:pPr>
        <w:pStyle w:val="afe"/>
      </w:pPr>
      <w:bookmarkStart w:id="251" w:name="_Toc66374016"/>
      <w:bookmarkStart w:id="252" w:name="_Toc107141669"/>
    </w:p>
    <w:p w14:paraId="40CF62AC" w14:textId="77777777" w:rsidR="000B26BB" w:rsidRDefault="00921910">
      <w:r>
        <w:rPr>
          <w:rFonts w:hint="eastAsia"/>
        </w:rPr>
        <w:t>本项目应规划统一的医院信息平台，需实现各业务信息系统的信息和数据共享，业务门户集成，消除院内IT系统信息孤岛，实现院内医疗协同环境。需实现个性化的医疗数据模型及数据呈现模块，为临床、科研及管理提供完整的医疗数据支持环境。通过建立统一的医院IT系统建设规范，来实现医院IT建设的远期规划。在数据的集成展现和应用再开发的重点，依次是面向临床，面向管理和面向科研。根据实际需求的轻重缓急，有重点，分步骤地进行实施。规划建立全院级的临床数据中心，以及基于临床数据中心之上的“围绕患者为中心”的患者信息综合查询系统。</w:t>
      </w:r>
      <w:r>
        <w:rPr>
          <w:rFonts w:hint="eastAsia"/>
          <w:bCs/>
          <w:kern w:val="24"/>
        </w:rPr>
        <w:t>搭建统一门户集成平台及安全管理平台，</w:t>
      </w:r>
      <w:r>
        <w:rPr>
          <w:rFonts w:hint="eastAsia"/>
        </w:rPr>
        <w:t>为医护人员提供一个统一的单点登陆、统一的业务操作、统一的信息查询平台。</w:t>
      </w:r>
    </w:p>
    <w:p w14:paraId="557BA61F" w14:textId="77777777" w:rsidR="000B26BB" w:rsidRDefault="00921910">
      <w:r>
        <w:rPr>
          <w:rFonts w:hint="eastAsia"/>
        </w:rPr>
        <w:t>实现医疗信息数据的共享、提高工作效率，进行有效的、真实的医院数据信息共享交换，主要对中心开办拟建设的各个系统进行有效的数据整合，建立一个数据共享平台，真正实现一个具有数据整合能力的医院系统架构，服务于管理及今后业务的要求。</w:t>
      </w:r>
    </w:p>
    <w:p w14:paraId="6A83C877" w14:textId="77777777" w:rsidR="000B26BB" w:rsidRDefault="00921910">
      <w:r>
        <w:rPr>
          <w:rFonts w:hint="eastAsia"/>
        </w:rPr>
        <w:t>同时，实现各系统间的松耦合，确保系统能够更容易的扩充，具备整合能力和可重用性。</w:t>
      </w:r>
    </w:p>
    <w:p w14:paraId="6F64F48C" w14:textId="77777777" w:rsidR="000B26BB" w:rsidRDefault="00921910">
      <w:r>
        <w:rPr>
          <w:rFonts w:hint="eastAsia"/>
        </w:rPr>
        <w:lastRenderedPageBreak/>
        <w:t>不同业务系统间的整合除了体现在系统间的信息互通整合之外，还应完成流程的整合，实现一体化的中心信息系统。</w:t>
      </w:r>
    </w:p>
    <w:p w14:paraId="0F1358ED" w14:textId="77777777" w:rsidR="000B26BB" w:rsidRDefault="00921910">
      <w:r>
        <w:rPr>
          <w:rFonts w:hint="eastAsia"/>
        </w:rPr>
        <w:t>通过建设</w:t>
      </w:r>
      <w:r>
        <w:t>中心</w:t>
      </w:r>
      <w:r>
        <w:rPr>
          <w:rFonts w:hint="eastAsia"/>
        </w:rPr>
        <w:t>信息平台，将数据交互接口以服务的形式通过集成平台开放出来，实现</w:t>
      </w:r>
      <w:r>
        <w:t>中心</w:t>
      </w:r>
      <w:r>
        <w:rPr>
          <w:rFonts w:hint="eastAsia"/>
        </w:rPr>
        <w:t>对核心数据的掌控，同时满足中心当前新开办及远期对数据二次利用的需要，本项目需通过卫健委组织的基于电子病历的医院信息互联互通标准化成熟度的测评，并提供完整的接口规范文档。本项目建设参考互联互通测评四甲标准。</w:t>
      </w:r>
    </w:p>
    <w:p w14:paraId="7E8620DD" w14:textId="77777777" w:rsidR="000B26BB" w:rsidRDefault="00921910">
      <w:pPr>
        <w:pStyle w:val="4"/>
      </w:pPr>
      <w:bookmarkStart w:id="253" w:name="_Toc11445"/>
      <w:bookmarkStart w:id="254" w:name="_Toc5697"/>
      <w:bookmarkStart w:id="255" w:name="_Toc18575"/>
      <w:bookmarkStart w:id="256" w:name="_Toc6212"/>
      <w:bookmarkStart w:id="257" w:name="_Toc25986"/>
      <w:bookmarkStart w:id="258" w:name="_Toc11961"/>
      <w:bookmarkStart w:id="259" w:name="_Toc23737"/>
      <w:r>
        <w:rPr>
          <w:rFonts w:hint="eastAsia"/>
        </w:rPr>
        <w:t>智慧服务</w:t>
      </w:r>
      <w:bookmarkEnd w:id="251"/>
      <w:bookmarkEnd w:id="252"/>
      <w:r>
        <w:rPr>
          <w:rFonts w:hint="eastAsia"/>
        </w:rPr>
        <w:t>需求</w:t>
      </w:r>
      <w:bookmarkEnd w:id="253"/>
      <w:bookmarkEnd w:id="254"/>
      <w:bookmarkEnd w:id="255"/>
      <w:bookmarkEnd w:id="256"/>
      <w:bookmarkEnd w:id="257"/>
      <w:bookmarkEnd w:id="258"/>
      <w:bookmarkEnd w:id="259"/>
    </w:p>
    <w:p w14:paraId="4C444E1E" w14:textId="77777777" w:rsidR="000B26BB" w:rsidRDefault="00921910">
      <w:pPr>
        <w:pStyle w:val="afe"/>
      </w:pPr>
      <w:r>
        <w:t>医院智慧服务是智慧医院建设的重要内容，指医院针对患者的医疗服务需要，提升医疗服务智慧化水平的新时代服务模式。</w:t>
      </w:r>
      <w:r>
        <w:rPr>
          <w:rFonts w:hint="eastAsia"/>
        </w:rPr>
        <w:t>本项目应通过智慧服务系统建设，通过应用信息技术改善患者就医体验，加强患者信息互联共享，提升医疗服务智慧化水平</w:t>
      </w:r>
      <w:r>
        <w:t>。医院智慧服务分级评估标准体系，旨在指导医院以问题和需求为导向持续加强信息化建设、提供智慧服务，为进一步建立智慧医院奠定基础。对医院应用信息化为患者提供智慧服务的</w:t>
      </w:r>
      <w:r>
        <w:rPr>
          <w:rFonts w:hint="eastAsia"/>
        </w:rPr>
        <w:t>功能和患者感受到的效果两个方面进行评估，分为</w:t>
      </w:r>
      <w:r>
        <w:t>0级至5级。本项目建设</w:t>
      </w:r>
      <w:r>
        <w:rPr>
          <w:rFonts w:hint="eastAsia"/>
        </w:rPr>
        <w:t>参考5</w:t>
      </w:r>
      <w:r>
        <w:t>级的</w:t>
      </w:r>
      <w:r>
        <w:rPr>
          <w:rFonts w:hint="eastAsia"/>
        </w:rPr>
        <w:t>功能</w:t>
      </w:r>
      <w:r>
        <w:t>标准。</w:t>
      </w:r>
    </w:p>
    <w:p w14:paraId="0EB0475E" w14:textId="77777777" w:rsidR="000B26BB" w:rsidRDefault="00921910">
      <w:r>
        <w:rPr>
          <w:rFonts w:hint="eastAsia"/>
        </w:rPr>
        <w:t>本项目需以满足《智慧服务评级》需求出发，通过“人工智能+互联网+医疗”的建设理念，建设</w:t>
      </w:r>
      <w:r>
        <w:rPr>
          <w:rFonts w:hint="eastAsia"/>
          <w:lang w:eastAsia="zh-Hans"/>
        </w:rPr>
        <w:t>智慧患者服务</w:t>
      </w:r>
      <w:r>
        <w:rPr>
          <w:rFonts w:hint="eastAsia"/>
        </w:rPr>
        <w:t>平台。系统建成后应该实现医疗机构与患者保持长期联系，提高患者依从性和就医体验。同时辅助医护人员更全面、高效、连续地管理患者并汇集数据，降低医护人员工作量，持续提升医疗质量和科研水平。上海临床研究中心开办项目在满足开业的基础上，为了尽快实现建设成为世界一流的研究型医疗机构，需要吸引全世界的高端人才</w:t>
      </w:r>
      <w:r>
        <w:t>，</w:t>
      </w:r>
      <w:r>
        <w:rPr>
          <w:rFonts w:hint="eastAsia"/>
        </w:rPr>
        <w:t>智慧服务体系需建设中心门户网站。</w:t>
      </w:r>
    </w:p>
    <w:p w14:paraId="28640803" w14:textId="77777777" w:rsidR="000B26BB" w:rsidRDefault="000B26BB">
      <w:pPr>
        <w:pStyle w:val="afe"/>
      </w:pPr>
    </w:p>
    <w:p w14:paraId="4330045B" w14:textId="77777777" w:rsidR="000B26BB" w:rsidRDefault="00921910">
      <w:pPr>
        <w:pStyle w:val="4"/>
      </w:pPr>
      <w:bookmarkStart w:id="260" w:name="_Toc66374017"/>
      <w:bookmarkStart w:id="261" w:name="_Toc107141670"/>
      <w:bookmarkStart w:id="262" w:name="_Toc22063"/>
      <w:bookmarkStart w:id="263" w:name="_Toc20042"/>
      <w:bookmarkStart w:id="264" w:name="_Toc18397"/>
      <w:bookmarkStart w:id="265" w:name="_Toc30844"/>
      <w:bookmarkStart w:id="266" w:name="_Toc1175"/>
      <w:bookmarkStart w:id="267" w:name="_Toc16153"/>
      <w:bookmarkStart w:id="268" w:name="_Toc1967"/>
      <w:r>
        <w:rPr>
          <w:rFonts w:hint="eastAsia"/>
        </w:rPr>
        <w:t>智慧管理</w:t>
      </w:r>
      <w:bookmarkEnd w:id="260"/>
      <w:bookmarkEnd w:id="261"/>
      <w:r>
        <w:rPr>
          <w:rFonts w:hint="eastAsia"/>
        </w:rPr>
        <w:t>需求</w:t>
      </w:r>
      <w:bookmarkEnd w:id="262"/>
      <w:bookmarkEnd w:id="263"/>
      <w:bookmarkEnd w:id="264"/>
      <w:bookmarkEnd w:id="265"/>
      <w:bookmarkEnd w:id="266"/>
      <w:bookmarkEnd w:id="267"/>
      <w:bookmarkEnd w:id="268"/>
    </w:p>
    <w:p w14:paraId="00B69BBB" w14:textId="77777777" w:rsidR="000B26BB" w:rsidRDefault="00921910">
      <w:pPr>
        <w:pStyle w:val="afe"/>
      </w:pPr>
      <w:bookmarkStart w:id="269" w:name="_Toc107141671"/>
      <w:r>
        <w:rPr>
          <w:rFonts w:hint="eastAsia"/>
        </w:rPr>
        <w:t>智慧管理体系是通过对医疗护理管理、人力资源管理、财务资产管理、药品耗材管理、运营管理等构建整体的医疗质量保障体系，以实现全流程数据闭环管理和高级医疗决策支持，能最大限度帮助医院实现医疗过程和医疗行为的安全、可控、规范、高效和智能，全面提升医院信息化应用水平，提高医护人员诊疗技术和业务服务水平，促进医院医疗安全和质量管理。</w:t>
      </w:r>
    </w:p>
    <w:p w14:paraId="52CF2200" w14:textId="77777777" w:rsidR="000B26BB" w:rsidRDefault="00921910">
      <w:pPr>
        <w:pStyle w:val="afe"/>
      </w:pPr>
      <w:r>
        <w:lastRenderedPageBreak/>
        <w:t>本项目的智慧管理体系建设需满足加强内部管理、提高医护人员的积极性、减少浪费，提高工作效率和管理效率，提高医院的运营能力，提高医疗质量和服务</w:t>
      </w:r>
      <w:r>
        <w:rPr>
          <w:rFonts w:hint="eastAsia"/>
        </w:rPr>
        <w:t>水平</w:t>
      </w:r>
      <w:r>
        <w:t>，降低运营成本和医疗费用的要求。</w:t>
      </w:r>
      <w:r>
        <w:rPr>
          <w:rFonts w:hint="eastAsia"/>
        </w:rPr>
        <w:t>《医院智慧管理分级评估标准体系（试行）》将医院的智慧管理水平分为</w:t>
      </w:r>
      <w:r>
        <w:t>0级至5级</w:t>
      </w:r>
      <w:r>
        <w:rPr>
          <w:rFonts w:hint="eastAsia"/>
        </w:rPr>
        <w:t>，</w:t>
      </w:r>
      <w:r>
        <w:t>本项目建设</w:t>
      </w:r>
      <w:r>
        <w:rPr>
          <w:rFonts w:hint="eastAsia"/>
        </w:rPr>
        <w:t>参考5</w:t>
      </w:r>
      <w:r>
        <w:t>级的</w:t>
      </w:r>
      <w:r>
        <w:rPr>
          <w:rFonts w:hint="eastAsia"/>
        </w:rPr>
        <w:t>功能</w:t>
      </w:r>
      <w:r>
        <w:t>标准。</w:t>
      </w:r>
    </w:p>
    <w:p w14:paraId="6C8507A6" w14:textId="77777777" w:rsidR="000B26BB" w:rsidRDefault="000B26BB">
      <w:pPr>
        <w:pStyle w:val="afe"/>
      </w:pPr>
    </w:p>
    <w:p w14:paraId="18701818" w14:textId="77777777" w:rsidR="000B26BB" w:rsidRDefault="00921910">
      <w:r>
        <w:rPr>
          <w:rFonts w:hint="eastAsia"/>
        </w:rPr>
        <w:t>对于上海临床研究中心而言日常运营既有临床诊疗、又有教学科研，所面临的多个并行运行的复杂管理场景，包括临床诊疗护理、资源分配、设备维护和应急响应等，均要求高效且精准的管理策略以确保医疗服务的连续性和质量，能够及时、准确掌握全中心的运行情况。同时需要进行深入的数据分析，将全院的安防、能源、医技设备、医闹事件、应急事件等信息融合，能够提前监测预警，自动根据应急预案给予对应处置部门发出告警信息，及时处理。为了满足这些需求，需利用数字孪生平台将涉及到的管理场景融合起来，来实现增强中心的日常运营管理能力，通过一屏统览和一屏统管的方式，实现对复杂场景的高效监控和管理。</w:t>
      </w:r>
    </w:p>
    <w:p w14:paraId="7458D48D" w14:textId="77777777" w:rsidR="000B26BB" w:rsidRDefault="00921910">
      <w:pPr>
        <w:pStyle w:val="4"/>
      </w:pPr>
      <w:bookmarkStart w:id="270" w:name="_Toc14955"/>
      <w:bookmarkStart w:id="271" w:name="_Toc9457"/>
      <w:bookmarkStart w:id="272" w:name="_Toc26412"/>
      <w:bookmarkStart w:id="273" w:name="_Toc30954"/>
      <w:bookmarkStart w:id="274" w:name="_Toc28753"/>
      <w:bookmarkStart w:id="275" w:name="_Toc18656"/>
      <w:bookmarkStart w:id="276" w:name="_Toc5395"/>
      <w:r>
        <w:rPr>
          <w:rFonts w:hint="eastAsia"/>
        </w:rPr>
        <w:t>智慧科研</w:t>
      </w:r>
      <w:bookmarkEnd w:id="269"/>
      <w:r>
        <w:rPr>
          <w:rFonts w:hint="eastAsia"/>
        </w:rPr>
        <w:t>需求</w:t>
      </w:r>
      <w:bookmarkEnd w:id="270"/>
      <w:bookmarkEnd w:id="271"/>
      <w:bookmarkEnd w:id="272"/>
      <w:bookmarkEnd w:id="273"/>
      <w:bookmarkEnd w:id="274"/>
      <w:bookmarkEnd w:id="275"/>
      <w:bookmarkEnd w:id="276"/>
    </w:p>
    <w:p w14:paraId="03E4D6AF" w14:textId="77777777" w:rsidR="000B26BB" w:rsidRDefault="00921910">
      <w:r>
        <w:rPr>
          <w:rFonts w:hint="eastAsia"/>
        </w:rPr>
        <w:t>伴随《关于促进和规范健康医疗大数据应用发展的指导意见》、《新一代人工智能发展规划》等政策文件的发布，我国医疗大数据开放共享和深度应用不断推进。医院作为医疗行业的重要载体，每时每刻都在产生大量的数据，大数据已经成为医院能否快速发展的核心驱动力。</w:t>
      </w:r>
    </w:p>
    <w:p w14:paraId="01D18F14" w14:textId="77777777" w:rsidR="000B26BB" w:rsidRDefault="00921910">
      <w:pPr>
        <w:pStyle w:val="afe"/>
      </w:pPr>
      <w:r>
        <w:rPr>
          <w:rFonts w:hint="eastAsia"/>
        </w:rPr>
        <w:t>在政策与技术的双重驱动下，将信息技术与临床业务深度融合，深入推进医疗数据在临床科研中的应用，能够充分挖掘医疗数据价值，发挥医疗数据在辅助临床诊断、拓展科研思路、提高科研效率方面的作用，强化医院数据治理能力。</w:t>
      </w:r>
    </w:p>
    <w:p w14:paraId="21EA6907" w14:textId="77777777" w:rsidR="000B26BB" w:rsidRDefault="00921910">
      <w:r>
        <w:rPr>
          <w:rFonts w:hint="eastAsia"/>
        </w:rPr>
        <w:t>上海临床研究中心致力于打造临床科研标杆，临床科研需要基于大量的临床数据，单中心科研数据不能满足高质量临床科研的需求，上海临床研究中心对安全的数据共享的需求尤为迫切。</w:t>
      </w:r>
    </w:p>
    <w:p w14:paraId="25AD83A9" w14:textId="77777777" w:rsidR="000B26BB" w:rsidRDefault="00921910">
      <w:pPr>
        <w:pStyle w:val="afe"/>
      </w:pPr>
      <w:r>
        <w:rPr>
          <w:rFonts w:hint="eastAsia"/>
        </w:rPr>
        <w:t>本项目智慧科研系统建设应集成多源异构的临床科研数据，提供标准协作平台用于数据标准协同加工，能够有效促进不同版本的数据标准进行整合，并根据数据标准对采集数据进行治理同时提供标注平台帮助标注人员快速标注生成训练集，运用深度学习和神经网络等人工智能模型进行数据结构化治理。提供多组学数据汇交共享系统，建设面向精准医学的交互式精准医学数据在线分析平台，</w:t>
      </w:r>
      <w:r>
        <w:rPr>
          <w:rFonts w:hint="eastAsia"/>
        </w:rPr>
        <w:lastRenderedPageBreak/>
        <w:t>构建精准医学领域的知识图谱，整合和组织各种医学知识，形成临床研究文献数据库、临床研究字典数据库和病原体疾病信息库。</w:t>
      </w:r>
    </w:p>
    <w:p w14:paraId="2D8A1852" w14:textId="77777777" w:rsidR="000B26BB" w:rsidRDefault="00921910">
      <w:pPr>
        <w:pStyle w:val="afe"/>
      </w:pPr>
      <w:r>
        <w:rPr>
          <w:rFonts w:hint="eastAsia"/>
        </w:rPr>
        <w:t>本项目</w:t>
      </w:r>
      <w:r>
        <w:t>应</w:t>
      </w:r>
      <w:r>
        <w:rPr>
          <w:rFonts w:hint="eastAsia"/>
        </w:rPr>
        <w:t>根据需要采集数据的范围及要求，以科研项目数据标准来设计标准统一的科研数据模型，根据不同的专病研究要求进行规范化存储，历史数据和增量数据集成将在医院提供的备份库进行数据抽取，保证对生成系统数据库性能无影响。数据集成实现对业务系统源数据进行数据深度清洗、标准化转换、结构化存储至科研数据中心，便于研究人员直接使用数据进行科研统计分析。</w:t>
      </w:r>
    </w:p>
    <w:p w14:paraId="00D6EF2E" w14:textId="77777777" w:rsidR="000B26BB" w:rsidRDefault="00921910">
      <w:pPr>
        <w:pStyle w:val="4"/>
      </w:pPr>
      <w:bookmarkStart w:id="277" w:name="_Toc4446"/>
      <w:bookmarkStart w:id="278" w:name="_Toc22153"/>
      <w:bookmarkStart w:id="279" w:name="_Toc8439"/>
      <w:bookmarkStart w:id="280" w:name="_Toc17004"/>
      <w:bookmarkStart w:id="281" w:name="_Toc28349"/>
      <w:bookmarkStart w:id="282" w:name="_Toc14345"/>
      <w:bookmarkStart w:id="283" w:name="_Toc22913"/>
      <w:r>
        <w:rPr>
          <w:rFonts w:hint="eastAsia"/>
        </w:rPr>
        <w:t>基础平台需求</w:t>
      </w:r>
      <w:bookmarkEnd w:id="277"/>
      <w:bookmarkEnd w:id="278"/>
      <w:bookmarkEnd w:id="279"/>
      <w:bookmarkEnd w:id="280"/>
      <w:bookmarkEnd w:id="281"/>
      <w:bookmarkEnd w:id="282"/>
      <w:bookmarkEnd w:id="283"/>
    </w:p>
    <w:p w14:paraId="7C43C929" w14:textId="77777777" w:rsidR="000B26BB" w:rsidRDefault="00921910">
      <w:r>
        <w:rPr>
          <w:rFonts w:hint="eastAsia"/>
        </w:rPr>
        <w:t>为将</w:t>
      </w:r>
      <w:r>
        <w:t>上海临床研究中心</w:t>
      </w:r>
      <w:r>
        <w:rPr>
          <w:rFonts w:hint="eastAsia"/>
        </w:rPr>
        <w:t>打造成为基于数据驱动的智慧化医院，拟建设基础平台，用于承载着各系统间数据的统一汇聚、统一调度与处理以及统一赋能的作用。基础平台包含AI赋能平台、大数据平台、数字孪生平台和物联网平台四部分。</w:t>
      </w:r>
    </w:p>
    <w:p w14:paraId="5F5D7198" w14:textId="77777777" w:rsidR="000B26BB" w:rsidRDefault="00921910">
      <w:r>
        <w:t>AI赋能平台旨在为上海临床研究中心构建一个一站式的AI能力底座，提供数据集市、模型集市、工具集市等相关领域能力，全面覆盖医疗健康AI构建的流程闭环，打造AI技术支持下的新一代研究型医院。通过</w:t>
      </w:r>
      <w:r>
        <w:rPr>
          <w:rFonts w:hint="eastAsia"/>
        </w:rPr>
        <w:t>A</w:t>
      </w:r>
      <w:r>
        <w:t>I赋能平台建设，降低开发门槛，为医学临床研究的人员提供更为便捷的实现对领域定制模型的训练与开发方式，尤其是使用临床研究过程中动态变化的特点，支持影像图像的辅助诊断、新药发现以及专病科研建设，持续满足新场景、新应用和新模型的构建需要，不断推动医疗健康、生物医药产业数字化和智能化升级。</w:t>
      </w:r>
    </w:p>
    <w:p w14:paraId="3A475B86" w14:textId="77777777" w:rsidR="000B26BB" w:rsidRDefault="00921910">
      <w:r>
        <w:t>大数据平台作为</w:t>
      </w:r>
      <w:r>
        <w:rPr>
          <w:rFonts w:hint="eastAsia"/>
        </w:rPr>
        <w:t>业务</w:t>
      </w:r>
      <w:r>
        <w:t>数据流转的中枢，需与所有</w:t>
      </w:r>
      <w:r>
        <w:rPr>
          <w:rFonts w:hint="eastAsia"/>
        </w:rPr>
        <w:t>信息</w:t>
      </w:r>
      <w:r>
        <w:t>系统</w:t>
      </w:r>
      <w:r>
        <w:rPr>
          <w:rFonts w:hint="eastAsia"/>
        </w:rPr>
        <w:t>进行</w:t>
      </w:r>
      <w:r>
        <w:t>集成，提供全面、准确、及时的患者信息共享，包括病历、检查结果、用药记录等。平台需</w:t>
      </w:r>
      <w:r>
        <w:rPr>
          <w:rFonts w:hint="eastAsia"/>
        </w:rPr>
        <w:t>要与上游业务系统</w:t>
      </w:r>
      <w:r>
        <w:t>进行数据汇聚，提供采集、清洗、处理、质量管理和元数据管理工具</w:t>
      </w:r>
      <w:r>
        <w:rPr>
          <w:rFonts w:hint="eastAsia"/>
        </w:rPr>
        <w:t>；同时平台需要为下游各类医疗管理、服务和应用系统提供数据支持，包含临床诊疗支持系统、科研系统、运营分析系统、患者服务系统和学科发展管理系统等；平台还要</w:t>
      </w:r>
      <w:r>
        <w:t>确保数据安全性和隐私性，通过数据加密、访问控制、审计等措施防止数据非法获取和滥用。</w:t>
      </w:r>
    </w:p>
    <w:p w14:paraId="3D828B30" w14:textId="77777777" w:rsidR="000B26BB" w:rsidRDefault="00921910">
      <w:r>
        <w:rPr>
          <w:rFonts w:hint="eastAsia"/>
        </w:rPr>
        <w:t>数字孪生平台需对上海临床研究中心周边场景、室外建筑、室内场景、设备设施等全要素场景进行实景增强方式进行数字化、三维化还原。平台应构建统一的实景三维、时空一体数字孪生基座，建设中心智慧运营管理应用场景，面向各业务科室新增需求，提供会生长、可扩展的二次开发工具，支撑增量开发。同时，基于数字孪生基座，结合大数据、物联感知数据、视频感知数据、医疗数据、电</w:t>
      </w:r>
      <w:r>
        <w:rPr>
          <w:rFonts w:hint="eastAsia"/>
        </w:rPr>
        <w:lastRenderedPageBreak/>
        <w:t>子病历等数据，打造平战结合的智慧运营管理体系，支撑中心日常运营管理和突发应急事件处置。支持上海临床研究中心数字孪生模型与周边交通车流量数据的对接与虚实结合呈现。包含综合态势、智慧安防、设备管理、空间管理、能源能耗、智慧医技、应急管理等重点应用场景。</w:t>
      </w:r>
    </w:p>
    <w:p w14:paraId="571146BD" w14:textId="77777777" w:rsidR="000B26BB" w:rsidRDefault="00921910">
      <w:r>
        <w:rPr>
          <w:rFonts w:hint="eastAsia"/>
        </w:rPr>
        <w:t>数字孪生平台建模服务内容如下：</w:t>
      </w:r>
    </w:p>
    <w:p w14:paraId="6449C2BA" w14:textId="77777777" w:rsidR="000B26BB" w:rsidRDefault="00921910">
      <w:r>
        <w:t>(1)园区场景建模</w:t>
      </w:r>
      <w:r>
        <w:rPr>
          <w:rFonts w:hint="eastAsia"/>
        </w:rPr>
        <w:t>：</w:t>
      </w:r>
      <w:r>
        <w:t>范围约4平方公里，东至哥白尼路，南至中环路，西至镇中心路，北至高科中路。</w:t>
      </w:r>
    </w:p>
    <w:p w14:paraId="0B0EE175" w14:textId="77777777" w:rsidR="000B26BB" w:rsidRDefault="00921910">
      <w:r>
        <w:t>(2)楼宇建筑建模</w:t>
      </w:r>
      <w:r>
        <w:rPr>
          <w:rFonts w:hint="eastAsia"/>
        </w:rPr>
        <w:t>：</w:t>
      </w:r>
      <w:r>
        <w:t>范围约5万平方米，东至向阳河，南至韩家宅河，西至科苑路，北至杰科路。</w:t>
      </w:r>
    </w:p>
    <w:p w14:paraId="7623D82D" w14:textId="77777777" w:rsidR="000B26BB" w:rsidRDefault="00921910">
      <w:r>
        <w:t>(3)室内场景建模</w:t>
      </w:r>
      <w:r>
        <w:rPr>
          <w:rFonts w:hint="eastAsia"/>
        </w:rPr>
        <w:t>：</w:t>
      </w:r>
      <w:r>
        <w:t>范围约13.6万平方米，地下建筑面积4.2万平方米，地上建筑面积9.4万平方米，采用CIM5级精度模型。</w:t>
      </w:r>
    </w:p>
    <w:p w14:paraId="23A08D43" w14:textId="77777777" w:rsidR="000B26BB" w:rsidRDefault="00921910">
      <w:r>
        <w:t>(4)设备设施建模</w:t>
      </w:r>
      <w:r>
        <w:rPr>
          <w:rFonts w:hint="eastAsia"/>
        </w:rPr>
        <w:t>：</w:t>
      </w:r>
      <w:r>
        <w:t>提供20个以上大型仪器设备数字孪生模型。</w:t>
      </w:r>
    </w:p>
    <w:p w14:paraId="5D9FD5CA" w14:textId="77777777" w:rsidR="000B26BB" w:rsidRDefault="00921910">
      <w:r>
        <w:rPr>
          <w:rFonts w:hint="eastAsia"/>
        </w:rPr>
        <w:t>物联网平台的需求主要包括以下五个维度：</w:t>
      </w:r>
    </w:p>
    <w:p w14:paraId="51A456A3" w14:textId="77777777" w:rsidR="000B26BB" w:rsidRDefault="00921910">
      <w:pPr>
        <w:pStyle w:val="a0"/>
        <w:ind w:left="0" w:firstLineChars="200" w:firstLine="480"/>
      </w:pPr>
      <w:r>
        <w:rPr>
          <w:rFonts w:hint="eastAsia"/>
        </w:rPr>
        <w:t>智慧临床场景需求：</w:t>
      </w:r>
    </w:p>
    <w:p w14:paraId="64A26094" w14:textId="77777777" w:rsidR="000B26BB" w:rsidRDefault="00921910">
      <w:r>
        <w:rPr>
          <w:rFonts w:hint="eastAsia"/>
        </w:rPr>
        <w:t>患者信息管理：物联网平台需要能够实时、准确地收集和更新患者入院信息、体征信息、睡眠信息、手术资料、检查信息等，确保医护人员能够随时获取最新的患者数据。</w:t>
      </w:r>
    </w:p>
    <w:p w14:paraId="3DC6FFB9" w14:textId="77777777" w:rsidR="000B26BB" w:rsidRDefault="00921910">
      <w:r>
        <w:rPr>
          <w:rFonts w:hint="eastAsia"/>
        </w:rPr>
        <w:t>移动智能终端支持：医护人员需要能够通过移动智能终端（如手机、平板电脑等）随时查看和处理患者数据，提高查房效率和质量。</w:t>
      </w:r>
    </w:p>
    <w:p w14:paraId="41ABD7E3" w14:textId="77777777" w:rsidR="000B26BB" w:rsidRDefault="00921910">
      <w:r>
        <w:rPr>
          <w:rFonts w:hint="eastAsia"/>
        </w:rPr>
        <w:t>实时监控与告警：通过物联网技术，平台应能实时监控患者的行走路线和实时位置，一旦患者走出限定区域，产生告警，确保患者安全。</w:t>
      </w:r>
    </w:p>
    <w:p w14:paraId="2E361B04" w14:textId="77777777" w:rsidR="000B26BB" w:rsidRDefault="00921910">
      <w:pPr>
        <w:pStyle w:val="a0"/>
        <w:ind w:left="0" w:firstLineChars="200" w:firstLine="480"/>
      </w:pPr>
      <w:r>
        <w:rPr>
          <w:rFonts w:hint="eastAsia"/>
        </w:rPr>
        <w:t>智慧患者服务需求：</w:t>
      </w:r>
    </w:p>
    <w:p w14:paraId="72845A75" w14:textId="77777777" w:rsidR="000B26BB" w:rsidRDefault="00921910">
      <w:r>
        <w:rPr>
          <w:rFonts w:hint="eastAsia"/>
        </w:rPr>
        <w:t>院内导航与定位：为患者提供便捷的院内导航服务，帮助他们快速找到目的地。</w:t>
      </w:r>
    </w:p>
    <w:p w14:paraId="081F61B7" w14:textId="77777777" w:rsidR="000B26BB" w:rsidRDefault="00921910">
      <w:r>
        <w:rPr>
          <w:rFonts w:hint="eastAsia"/>
        </w:rPr>
        <w:t>紧急求助功能：当患者发生身体不适或需要紧急求助时，能够通过智能穿戴设备实现一键报警，确保医护人员能够及时响应。</w:t>
      </w:r>
    </w:p>
    <w:p w14:paraId="2B61B5B7" w14:textId="77777777" w:rsidR="000B26BB" w:rsidRDefault="00921910">
      <w:pPr>
        <w:pStyle w:val="a0"/>
        <w:ind w:left="0" w:firstLineChars="200" w:firstLine="480"/>
      </w:pPr>
      <w:r>
        <w:rPr>
          <w:rFonts w:hint="eastAsia"/>
        </w:rPr>
        <w:t>智慧管理需求：</w:t>
      </w:r>
    </w:p>
    <w:p w14:paraId="0FDEE709" w14:textId="77777777" w:rsidR="000B26BB" w:rsidRDefault="00921910">
      <w:r>
        <w:rPr>
          <w:rFonts w:hint="eastAsia"/>
        </w:rPr>
        <w:t>资产管理优化：随着医院规模的扩大，资产管理变得愈发复杂。物联网平台应能帮助医院实现对资产数量、种类、位置等的实时监控和管理，防止资产流失和浪费。</w:t>
      </w:r>
    </w:p>
    <w:p w14:paraId="76DF3573" w14:textId="77777777" w:rsidR="000B26BB" w:rsidRDefault="00921910">
      <w:r>
        <w:rPr>
          <w:rFonts w:hint="eastAsia"/>
        </w:rPr>
        <w:lastRenderedPageBreak/>
        <w:t>环境监控与调节：对医院内的环境（如温度、湿度、空气质量等）进行实时监测，并根据需要自动调节，为患者和医护人员提供舒适的工作环境。</w:t>
      </w:r>
    </w:p>
    <w:p w14:paraId="15CEFDDD" w14:textId="77777777" w:rsidR="000B26BB" w:rsidRDefault="00921910">
      <w:r>
        <w:rPr>
          <w:rFonts w:hint="eastAsia"/>
        </w:rPr>
        <w:t>能源管理：通过对医院能源使用的实时监控和分析，帮助医院实现节能减排，降低运营成本。</w:t>
      </w:r>
    </w:p>
    <w:p w14:paraId="5FBE9554" w14:textId="77777777" w:rsidR="000B26BB" w:rsidRDefault="00921910">
      <w:pPr>
        <w:pStyle w:val="a0"/>
        <w:ind w:left="0" w:firstLineChars="200" w:firstLine="480"/>
      </w:pPr>
      <w:r>
        <w:rPr>
          <w:rFonts w:hint="eastAsia"/>
        </w:rPr>
        <w:t>数据集成与共享需求：</w:t>
      </w:r>
    </w:p>
    <w:p w14:paraId="560C2756" w14:textId="77777777" w:rsidR="000B26BB" w:rsidRDefault="00921910">
      <w:r>
        <w:rPr>
          <w:rFonts w:hint="eastAsia"/>
        </w:rPr>
        <w:t>数据整合：物联网平台需要能够整合来自不同设备和系统的数据，形成统一的数据视图，便于医护人员和管理人员进行查询和分析。</w:t>
      </w:r>
    </w:p>
    <w:p w14:paraId="62EBA971" w14:textId="77777777" w:rsidR="000B26BB" w:rsidRDefault="00921910">
      <w:r>
        <w:rPr>
          <w:rFonts w:hint="eastAsia"/>
        </w:rPr>
        <w:t>数据共享：实现不同部门、不同系统之间的数据共享，打破信息孤岛，提高信息的利用效率和价值。</w:t>
      </w:r>
    </w:p>
    <w:p w14:paraId="2807B221" w14:textId="77777777" w:rsidR="000B26BB" w:rsidRDefault="00921910">
      <w:pPr>
        <w:pStyle w:val="a0"/>
        <w:ind w:left="0" w:firstLineChars="200" w:firstLine="480"/>
      </w:pPr>
      <w:r>
        <w:rPr>
          <w:rFonts w:hint="eastAsia"/>
        </w:rPr>
        <w:t>安全与隐私保护需求：</w:t>
      </w:r>
    </w:p>
    <w:p w14:paraId="54EF612B" w14:textId="77777777" w:rsidR="000B26BB" w:rsidRDefault="00921910">
      <w:r>
        <w:rPr>
          <w:rFonts w:hint="eastAsia"/>
        </w:rPr>
        <w:t>数据安全性：确保物联网平台中的数据不被非法访问、篡改或泄露，保护患者和医院的隐私。</w:t>
      </w:r>
    </w:p>
    <w:p w14:paraId="432DCB8B" w14:textId="77777777" w:rsidR="000B26BB" w:rsidRDefault="00921910">
      <w:r>
        <w:rPr>
          <w:rFonts w:hint="eastAsia"/>
        </w:rPr>
        <w:t>隐私保护：在收集和使用患者数据时，应遵循相关法律法规，确保患者的隐私得到保护。</w:t>
      </w:r>
    </w:p>
    <w:p w14:paraId="40D682A2" w14:textId="77777777" w:rsidR="000B26BB" w:rsidRDefault="00921910">
      <w:pPr>
        <w:pStyle w:val="3"/>
      </w:pPr>
      <w:bookmarkStart w:id="284" w:name="_Toc25434"/>
      <w:bookmarkStart w:id="285" w:name="_Toc28577"/>
      <w:bookmarkStart w:id="286" w:name="_Toc3433"/>
      <w:bookmarkStart w:id="287" w:name="_Toc22556"/>
      <w:bookmarkStart w:id="288" w:name="_Toc16668"/>
      <w:bookmarkStart w:id="289" w:name="_Toc4642"/>
      <w:bookmarkStart w:id="290" w:name="_Toc16814"/>
      <w:bookmarkStart w:id="291" w:name="_Toc22114"/>
      <w:bookmarkStart w:id="292" w:name="_Toc16517"/>
      <w:bookmarkStart w:id="293" w:name="_Toc8977"/>
      <w:bookmarkStart w:id="294" w:name="_Toc15009"/>
      <w:bookmarkStart w:id="295" w:name="_Toc150245056"/>
      <w:bookmarkStart w:id="296" w:name="_Toc12933"/>
      <w:bookmarkStart w:id="297" w:name="_Toc450817074"/>
      <w:r>
        <w:rPr>
          <w:rFonts w:hint="eastAsia"/>
        </w:rPr>
        <w:t>信息安全需求</w:t>
      </w:r>
      <w:bookmarkEnd w:id="284"/>
      <w:bookmarkEnd w:id="285"/>
      <w:bookmarkEnd w:id="286"/>
      <w:bookmarkEnd w:id="287"/>
      <w:bookmarkEnd w:id="288"/>
      <w:bookmarkEnd w:id="289"/>
      <w:bookmarkEnd w:id="290"/>
      <w:bookmarkEnd w:id="291"/>
      <w:bookmarkEnd w:id="292"/>
      <w:bookmarkEnd w:id="293"/>
    </w:p>
    <w:p w14:paraId="3B5CA678" w14:textId="77777777" w:rsidR="000B26BB" w:rsidRDefault="00921910">
      <w:pPr>
        <w:pStyle w:val="afe"/>
      </w:pPr>
      <w:r>
        <w:rPr>
          <w:rFonts w:hint="eastAsia"/>
        </w:rPr>
        <w:t>信息系统的网络安全，关乎</w:t>
      </w:r>
      <w:r>
        <w:t>中心</w:t>
      </w:r>
      <w:r>
        <w:rPr>
          <w:rFonts w:hint="eastAsia"/>
        </w:rPr>
        <w:t>各项工作的正常运行，因此加强</w:t>
      </w:r>
      <w:r>
        <w:t>中心</w:t>
      </w:r>
      <w:r>
        <w:rPr>
          <w:rFonts w:hint="eastAsia"/>
        </w:rPr>
        <w:t>信息系统的网络安全建设，能够有效规避</w:t>
      </w:r>
      <w:r>
        <w:t>中心</w:t>
      </w:r>
      <w:r>
        <w:rPr>
          <w:rFonts w:hint="eastAsia"/>
        </w:rPr>
        <w:t>的工作受到干扰和破坏，保证</w:t>
      </w:r>
      <w:r>
        <w:t>中心</w:t>
      </w:r>
      <w:r>
        <w:rPr>
          <w:rFonts w:hint="eastAsia"/>
        </w:rPr>
        <w:t>的工作与信息系统得到有效的融合。从中心开办后信息系统网络安全管理中可能出现的问题出发，结合目前网络安全新形势，建立安全可靠的网络安全体系。根据信息安全的需求，本项目的建设内容满足三级等保测评要求。</w:t>
      </w:r>
    </w:p>
    <w:p w14:paraId="7DDEC4A8" w14:textId="77777777" w:rsidR="000B26BB" w:rsidRDefault="00921910">
      <w:pPr>
        <w:pStyle w:val="2"/>
        <w:spacing w:before="163"/>
      </w:pPr>
      <w:bookmarkStart w:id="298" w:name="_Toc32089"/>
      <w:bookmarkStart w:id="299" w:name="_Toc12123"/>
      <w:bookmarkStart w:id="300" w:name="_Toc23269"/>
      <w:bookmarkStart w:id="301" w:name="_Toc6146"/>
      <w:bookmarkStart w:id="302" w:name="_Toc10040"/>
      <w:bookmarkStart w:id="303" w:name="_Toc16631"/>
      <w:bookmarkStart w:id="304" w:name="_Toc14060"/>
      <w:bookmarkStart w:id="305" w:name="_Toc18473"/>
      <w:bookmarkStart w:id="306" w:name="_Toc4348"/>
      <w:bookmarkStart w:id="307" w:name="_Toc1677"/>
      <w:r>
        <w:rPr>
          <w:rFonts w:hint="eastAsia"/>
        </w:rPr>
        <w:t>信息量分析与预测</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72A5E47B" w14:textId="77777777" w:rsidR="000B26BB" w:rsidRDefault="00921910">
      <w:pPr>
        <w:pStyle w:val="afe"/>
      </w:pPr>
      <w:r>
        <w:rPr>
          <w:rFonts w:hint="eastAsia"/>
        </w:rPr>
        <w:t>在业务系统建设中，应用服务器和数据库服务器之间按照业务类型的不同，存在一定的比例关系，数据库服务器的处理能力计算出来之后，应用服务器所需的处理能力也能相应的估算出来。因此计算资源的建设，数据库服务器的处理能力估算是重点，其与业务系统的处理效率有直接关系。本次应用服务器使用虚拟主机集群的方式进行建设，所需要的处理能力按照数据库服务器CPU核数的50%~70%进行估算。</w:t>
      </w:r>
    </w:p>
    <w:p w14:paraId="4F90A8A6" w14:textId="77777777" w:rsidR="000B26BB" w:rsidRDefault="00921910">
      <w:pPr>
        <w:pStyle w:val="afe"/>
      </w:pPr>
      <w:r>
        <w:rPr>
          <w:rFonts w:hint="eastAsia"/>
        </w:rPr>
        <w:t>本次采用国际上的TPC-C值作为估算数据库服务器处理能力高低的标准。TPC-C是一种旨在衡量联机事务处理（OLTP）系统性能与可伸缩性的行业标准基</w:t>
      </w:r>
      <w:r>
        <w:rPr>
          <w:rFonts w:hint="eastAsia"/>
        </w:rPr>
        <w:lastRenderedPageBreak/>
        <w:t>准测试项目。这种基准测试项目将对包括查询、更新及队列式小批量事务在内的广泛数据库功能进行测试。</w:t>
      </w:r>
    </w:p>
    <w:p w14:paraId="181B9512" w14:textId="77777777" w:rsidR="000B26BB" w:rsidRDefault="00921910">
      <w:pPr>
        <w:pStyle w:val="afe"/>
      </w:pPr>
      <w:r>
        <w:rPr>
          <w:rFonts w:hint="eastAsia"/>
        </w:rPr>
        <w:t>根据医院建设规划以及业务系统实际环境的要求，医院业务系统处理性能应满足未来3-5年的发展需要。</w:t>
      </w:r>
    </w:p>
    <w:p w14:paraId="23B8A316" w14:textId="77777777" w:rsidR="000B26BB" w:rsidRDefault="00921910">
      <w:pPr>
        <w:pStyle w:val="afe"/>
      </w:pPr>
      <w:r>
        <w:rPr>
          <w:rFonts w:hint="eastAsia"/>
        </w:rPr>
        <w:t>按照年诊疗量35万人次估算，平均在1000人次/日左右。其中平均每人次在挂号、医生诊间、检验科、护士站、收费排队、诊室排队、药房、药库、处置室、预约处等各发生3笔业务，则每天的最大业务量就是:1000×10×3＝30000笔。门诊部分信息系统每笔业务按医院信息系统均值估算为10（即每笔业务数据库交易数10），则每天的数据库最大交易数为:30000×10=300000次。</w:t>
      </w:r>
    </w:p>
    <w:p w14:paraId="5610723B" w14:textId="77777777" w:rsidR="000B26BB" w:rsidRDefault="00921910">
      <w:pPr>
        <w:pStyle w:val="afe"/>
      </w:pPr>
      <w:r>
        <w:rPr>
          <w:rFonts w:hint="eastAsia"/>
        </w:rPr>
        <w:t>总的日数据库最大交易次数约为300000次。按Vtpmc－处理能力计算公式计算HIS数据库服务器tpmc值，其中：</w:t>
      </w:r>
    </w:p>
    <w:p w14:paraId="1C93188B" w14:textId="77777777" w:rsidR="000B26BB" w:rsidRDefault="00921910">
      <w:pPr>
        <w:pStyle w:val="afe"/>
      </w:pPr>
      <w:r>
        <w:rPr>
          <w:rFonts w:hint="eastAsia"/>
        </w:rPr>
        <w:t>K1－交易负载度（15(经验值（10-20），本系统交易复杂度与标准C事务的对比值)）</w:t>
      </w:r>
    </w:p>
    <w:p w14:paraId="3BA7BA45" w14:textId="77777777" w:rsidR="000B26BB" w:rsidRDefault="00921910">
      <w:pPr>
        <w:pStyle w:val="afe"/>
      </w:pPr>
      <w:r>
        <w:rPr>
          <w:rFonts w:hint="eastAsia"/>
        </w:rPr>
        <w:t>N1－日均交易（实际的计算机交易，300000笔）</w:t>
      </w:r>
    </w:p>
    <w:p w14:paraId="1C47B275" w14:textId="77777777" w:rsidR="000B26BB" w:rsidRDefault="00921910">
      <w:pPr>
        <w:pStyle w:val="afe"/>
      </w:pPr>
      <w:r>
        <w:rPr>
          <w:rFonts w:hint="eastAsia"/>
        </w:rPr>
        <w:t>K2－峰值系数（5-0，取7）</w:t>
      </w:r>
    </w:p>
    <w:p w14:paraId="39F0E379" w14:textId="77777777" w:rsidR="000B26BB" w:rsidRDefault="00921910">
      <w:pPr>
        <w:pStyle w:val="afe"/>
      </w:pPr>
      <w:r>
        <w:rPr>
          <w:rFonts w:hint="eastAsia"/>
        </w:rPr>
        <w:t>P－业务量递增比（30%）</w:t>
      </w:r>
    </w:p>
    <w:p w14:paraId="250731EC" w14:textId="77777777" w:rsidR="000B26BB" w:rsidRDefault="00921910">
      <w:pPr>
        <w:pStyle w:val="afe"/>
      </w:pPr>
      <w:r>
        <w:rPr>
          <w:rFonts w:hint="eastAsia"/>
        </w:rPr>
        <w:t>a－系统设计运行时间5年</w:t>
      </w:r>
    </w:p>
    <w:p w14:paraId="3C50B985" w14:textId="77777777" w:rsidR="000B26BB" w:rsidRDefault="00921910">
      <w:pPr>
        <w:pStyle w:val="afe"/>
      </w:pPr>
      <w:r>
        <w:rPr>
          <w:rFonts w:hint="eastAsia"/>
        </w:rPr>
        <w:t>40%－预留40％处理能力</w:t>
      </w:r>
    </w:p>
    <w:p w14:paraId="552C7543" w14:textId="77777777" w:rsidR="000B26BB" w:rsidRDefault="00921910">
      <w:pPr>
        <w:pStyle w:val="afe"/>
      </w:pPr>
      <w:r>
        <w:rPr>
          <w:rFonts w:hint="eastAsia"/>
        </w:rPr>
        <w:t>65%－CPU利用率在65%时性能较好</w:t>
      </w:r>
    </w:p>
    <w:p w14:paraId="3D692FD7" w14:textId="77777777" w:rsidR="000B26BB" w:rsidRDefault="00921910">
      <w:pPr>
        <w:pStyle w:val="afe"/>
      </w:pPr>
      <w:r>
        <w:rPr>
          <w:rFonts w:hint="eastAsia"/>
        </w:rPr>
        <w:t>60*3－每天80%的交易主要在3个小时内完成</w:t>
      </w:r>
    </w:p>
    <w:p w14:paraId="742092FB" w14:textId="77777777" w:rsidR="000B26BB" w:rsidRDefault="00921910">
      <w:pPr>
        <w:pStyle w:val="afe"/>
      </w:pPr>
      <w:r>
        <w:rPr>
          <w:rFonts w:hint="eastAsia"/>
        </w:rPr>
        <w:t>则实际的TPC－C吞吐量应为：</w:t>
      </w:r>
    </w:p>
    <w:p w14:paraId="04C3A79A" w14:textId="77777777" w:rsidR="000B26BB" w:rsidRDefault="00921910">
      <w:pPr>
        <w:pStyle w:val="afe"/>
      </w:pPr>
      <w:r>
        <w:rPr>
          <w:rFonts w:hint="eastAsia"/>
        </w:rPr>
        <w:t>Vtpmc=(K1×K2×N1×（1+P）</w:t>
      </w:r>
      <w:r>
        <w:rPr>
          <w:sz w:val="32"/>
          <w:szCs w:val="32"/>
          <w:vertAlign w:val="superscript"/>
        </w:rPr>
        <w:t>(a-1)</w:t>
      </w:r>
      <w:r>
        <w:rPr>
          <w:rFonts w:hint="eastAsia"/>
        </w:rPr>
        <w:t>)*0.8/(60×3)/(1-40%)/65%＝(15×7×300000×2.86)*0.8/180/0.6/0.65=1026667tpmc</w:t>
      </w:r>
    </w:p>
    <w:p w14:paraId="50094650" w14:textId="77777777" w:rsidR="000B26BB" w:rsidRDefault="00921910">
      <w:pPr>
        <w:pStyle w:val="afe"/>
      </w:pPr>
      <w:r>
        <w:rPr>
          <w:rFonts w:hint="eastAsia"/>
        </w:rPr>
        <w:t>信息量预测</w:t>
      </w:r>
    </w:p>
    <w:tbl>
      <w:tblPr>
        <w:tblW w:w="47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5"/>
        <w:gridCol w:w="2648"/>
      </w:tblGrid>
      <w:tr w:rsidR="000B26BB" w14:paraId="51187C8B" w14:textId="77777777">
        <w:trPr>
          <w:trHeight w:val="315"/>
          <w:jc w:val="center"/>
        </w:trPr>
        <w:tc>
          <w:tcPr>
            <w:tcW w:w="3332" w:type="pct"/>
            <w:tcBorders>
              <w:top w:val="single" w:sz="4" w:space="0" w:color="auto"/>
              <w:left w:val="single" w:sz="4" w:space="0" w:color="auto"/>
              <w:bottom w:val="single" w:sz="4" w:space="0" w:color="auto"/>
              <w:right w:val="single" w:sz="4" w:space="0" w:color="auto"/>
            </w:tcBorders>
            <w:vAlign w:val="center"/>
          </w:tcPr>
          <w:p w14:paraId="068CC963" w14:textId="77777777" w:rsidR="000B26BB" w:rsidRDefault="00921910">
            <w:pPr>
              <w:pStyle w:val="aff0"/>
            </w:pPr>
            <w:r>
              <w:t>交互系统数</w:t>
            </w:r>
          </w:p>
        </w:tc>
        <w:tc>
          <w:tcPr>
            <w:tcW w:w="1667" w:type="pct"/>
            <w:tcBorders>
              <w:top w:val="single" w:sz="4" w:space="0" w:color="auto"/>
              <w:left w:val="single" w:sz="4" w:space="0" w:color="auto"/>
              <w:bottom w:val="single" w:sz="4" w:space="0" w:color="auto"/>
              <w:right w:val="single" w:sz="4" w:space="0" w:color="auto"/>
            </w:tcBorders>
            <w:vAlign w:val="center"/>
          </w:tcPr>
          <w:p w14:paraId="147E7C23" w14:textId="77777777" w:rsidR="000B26BB" w:rsidRDefault="00921910">
            <w:pPr>
              <w:pStyle w:val="aff0"/>
            </w:pPr>
            <w:r>
              <w:t>50</w:t>
            </w:r>
          </w:p>
        </w:tc>
      </w:tr>
      <w:tr w:rsidR="000B26BB" w14:paraId="6B5FBE26" w14:textId="77777777">
        <w:trPr>
          <w:trHeight w:val="315"/>
          <w:jc w:val="center"/>
        </w:trPr>
        <w:tc>
          <w:tcPr>
            <w:tcW w:w="3332" w:type="pct"/>
            <w:tcBorders>
              <w:top w:val="single" w:sz="4" w:space="0" w:color="auto"/>
              <w:left w:val="single" w:sz="4" w:space="0" w:color="auto"/>
              <w:bottom w:val="single" w:sz="4" w:space="0" w:color="auto"/>
              <w:right w:val="single" w:sz="4" w:space="0" w:color="auto"/>
            </w:tcBorders>
            <w:vAlign w:val="center"/>
          </w:tcPr>
          <w:p w14:paraId="1C2D748E" w14:textId="77777777" w:rsidR="000B26BB" w:rsidRDefault="00921910">
            <w:pPr>
              <w:pStyle w:val="aff0"/>
            </w:pPr>
            <w:r>
              <w:t>每天总用户数（个）</w:t>
            </w:r>
          </w:p>
        </w:tc>
        <w:tc>
          <w:tcPr>
            <w:tcW w:w="1667" w:type="pct"/>
            <w:tcBorders>
              <w:top w:val="single" w:sz="4" w:space="0" w:color="auto"/>
              <w:left w:val="single" w:sz="4" w:space="0" w:color="auto"/>
              <w:bottom w:val="single" w:sz="4" w:space="0" w:color="auto"/>
              <w:right w:val="single" w:sz="4" w:space="0" w:color="auto"/>
            </w:tcBorders>
            <w:vAlign w:val="center"/>
          </w:tcPr>
          <w:p w14:paraId="575FCE3B" w14:textId="77777777" w:rsidR="000B26BB" w:rsidRDefault="00921910">
            <w:pPr>
              <w:pStyle w:val="aff0"/>
            </w:pPr>
            <w:r>
              <w:t>1000</w:t>
            </w:r>
          </w:p>
        </w:tc>
      </w:tr>
      <w:tr w:rsidR="000B26BB" w14:paraId="660A676D" w14:textId="77777777">
        <w:trPr>
          <w:trHeight w:val="315"/>
          <w:jc w:val="center"/>
        </w:trPr>
        <w:tc>
          <w:tcPr>
            <w:tcW w:w="3332" w:type="pct"/>
            <w:tcBorders>
              <w:top w:val="single" w:sz="4" w:space="0" w:color="auto"/>
              <w:left w:val="single" w:sz="4" w:space="0" w:color="auto"/>
              <w:bottom w:val="single" w:sz="4" w:space="0" w:color="auto"/>
              <w:right w:val="single" w:sz="4" w:space="0" w:color="auto"/>
            </w:tcBorders>
            <w:vAlign w:val="center"/>
          </w:tcPr>
          <w:p w14:paraId="529A346E" w14:textId="77777777" w:rsidR="000B26BB" w:rsidRDefault="00921910">
            <w:pPr>
              <w:pStyle w:val="aff0"/>
            </w:pPr>
            <w:r>
              <w:t>高峰时段交互量占全天交互量的百分比</w:t>
            </w:r>
          </w:p>
        </w:tc>
        <w:tc>
          <w:tcPr>
            <w:tcW w:w="1667" w:type="pct"/>
            <w:tcBorders>
              <w:top w:val="single" w:sz="4" w:space="0" w:color="auto"/>
              <w:left w:val="single" w:sz="4" w:space="0" w:color="auto"/>
              <w:bottom w:val="single" w:sz="4" w:space="0" w:color="auto"/>
              <w:right w:val="single" w:sz="4" w:space="0" w:color="auto"/>
            </w:tcBorders>
            <w:vAlign w:val="center"/>
          </w:tcPr>
          <w:p w14:paraId="1D31A31E" w14:textId="77777777" w:rsidR="000B26BB" w:rsidRDefault="00921910">
            <w:pPr>
              <w:pStyle w:val="aff0"/>
            </w:pPr>
            <w:r>
              <w:t>80%</w:t>
            </w:r>
          </w:p>
        </w:tc>
      </w:tr>
      <w:tr w:rsidR="000B26BB" w14:paraId="4E556BB2" w14:textId="77777777">
        <w:trPr>
          <w:trHeight w:val="315"/>
          <w:jc w:val="center"/>
        </w:trPr>
        <w:tc>
          <w:tcPr>
            <w:tcW w:w="3332" w:type="pct"/>
            <w:tcBorders>
              <w:top w:val="single" w:sz="4" w:space="0" w:color="auto"/>
              <w:left w:val="single" w:sz="4" w:space="0" w:color="auto"/>
              <w:bottom w:val="single" w:sz="4" w:space="0" w:color="auto"/>
              <w:right w:val="single" w:sz="4" w:space="0" w:color="auto"/>
            </w:tcBorders>
            <w:vAlign w:val="center"/>
          </w:tcPr>
          <w:p w14:paraId="3D68A67B" w14:textId="77777777" w:rsidR="000B26BB" w:rsidRDefault="00921910">
            <w:pPr>
              <w:pStyle w:val="aff0"/>
            </w:pPr>
            <w:r>
              <w:t>高峰时段持续时间（小时）</w:t>
            </w:r>
          </w:p>
        </w:tc>
        <w:tc>
          <w:tcPr>
            <w:tcW w:w="1667" w:type="pct"/>
            <w:tcBorders>
              <w:top w:val="single" w:sz="4" w:space="0" w:color="auto"/>
              <w:left w:val="single" w:sz="4" w:space="0" w:color="auto"/>
              <w:bottom w:val="single" w:sz="4" w:space="0" w:color="auto"/>
              <w:right w:val="single" w:sz="4" w:space="0" w:color="auto"/>
            </w:tcBorders>
            <w:vAlign w:val="center"/>
          </w:tcPr>
          <w:p w14:paraId="4A9489BE" w14:textId="77777777" w:rsidR="000B26BB" w:rsidRDefault="00921910">
            <w:pPr>
              <w:pStyle w:val="aff0"/>
            </w:pPr>
            <w:r>
              <w:t>8</w:t>
            </w:r>
          </w:p>
        </w:tc>
      </w:tr>
      <w:tr w:rsidR="000B26BB" w14:paraId="1F0EF8D4" w14:textId="77777777">
        <w:trPr>
          <w:trHeight w:val="315"/>
          <w:jc w:val="center"/>
        </w:trPr>
        <w:tc>
          <w:tcPr>
            <w:tcW w:w="3332" w:type="pct"/>
            <w:tcBorders>
              <w:top w:val="single" w:sz="4" w:space="0" w:color="auto"/>
              <w:left w:val="single" w:sz="4" w:space="0" w:color="auto"/>
              <w:bottom w:val="single" w:sz="4" w:space="0" w:color="auto"/>
              <w:right w:val="single" w:sz="4" w:space="0" w:color="auto"/>
            </w:tcBorders>
            <w:vAlign w:val="center"/>
          </w:tcPr>
          <w:p w14:paraId="2CF2AFD1" w14:textId="77777777" w:rsidR="000B26BB" w:rsidRDefault="00921910">
            <w:pPr>
              <w:pStyle w:val="aff0"/>
            </w:pPr>
            <w:r>
              <w:t>网络数据流量</w:t>
            </w:r>
          </w:p>
        </w:tc>
        <w:tc>
          <w:tcPr>
            <w:tcW w:w="1667" w:type="pct"/>
            <w:tcBorders>
              <w:top w:val="single" w:sz="4" w:space="0" w:color="auto"/>
              <w:left w:val="single" w:sz="4" w:space="0" w:color="auto"/>
              <w:bottom w:val="single" w:sz="4" w:space="0" w:color="auto"/>
              <w:right w:val="single" w:sz="4" w:space="0" w:color="auto"/>
            </w:tcBorders>
            <w:vAlign w:val="center"/>
          </w:tcPr>
          <w:p w14:paraId="48E1993C" w14:textId="77777777" w:rsidR="000B26BB" w:rsidRDefault="00921910">
            <w:pPr>
              <w:pStyle w:val="aff0"/>
            </w:pPr>
            <w:r>
              <w:t>1000M/S</w:t>
            </w:r>
          </w:p>
        </w:tc>
      </w:tr>
      <w:tr w:rsidR="000B26BB" w14:paraId="76F98DDD" w14:textId="77777777">
        <w:trPr>
          <w:trHeight w:val="315"/>
          <w:jc w:val="center"/>
        </w:trPr>
        <w:tc>
          <w:tcPr>
            <w:tcW w:w="3332" w:type="pct"/>
            <w:tcBorders>
              <w:top w:val="single" w:sz="4" w:space="0" w:color="auto"/>
              <w:left w:val="single" w:sz="4" w:space="0" w:color="auto"/>
              <w:bottom w:val="single" w:sz="4" w:space="0" w:color="auto"/>
              <w:right w:val="single" w:sz="4" w:space="0" w:color="auto"/>
            </w:tcBorders>
            <w:vAlign w:val="center"/>
          </w:tcPr>
          <w:p w14:paraId="66100983" w14:textId="77777777" w:rsidR="000B26BB" w:rsidRDefault="00921910">
            <w:pPr>
              <w:pStyle w:val="aff0"/>
            </w:pPr>
            <w:r>
              <w:t>高峰时段在线用户数（个）</w:t>
            </w:r>
          </w:p>
        </w:tc>
        <w:tc>
          <w:tcPr>
            <w:tcW w:w="1667" w:type="pct"/>
            <w:tcBorders>
              <w:top w:val="single" w:sz="4" w:space="0" w:color="auto"/>
              <w:left w:val="single" w:sz="4" w:space="0" w:color="auto"/>
              <w:bottom w:val="single" w:sz="4" w:space="0" w:color="auto"/>
              <w:right w:val="single" w:sz="4" w:space="0" w:color="auto"/>
            </w:tcBorders>
            <w:vAlign w:val="center"/>
          </w:tcPr>
          <w:p w14:paraId="6B056393" w14:textId="77777777" w:rsidR="000B26BB" w:rsidRDefault="00921910">
            <w:pPr>
              <w:pStyle w:val="aff0"/>
            </w:pPr>
            <w:r>
              <w:t>100</w:t>
            </w:r>
          </w:p>
        </w:tc>
      </w:tr>
      <w:tr w:rsidR="000B26BB" w14:paraId="1F25C45C" w14:textId="77777777">
        <w:trPr>
          <w:trHeight w:val="315"/>
          <w:jc w:val="center"/>
        </w:trPr>
        <w:tc>
          <w:tcPr>
            <w:tcW w:w="3332" w:type="pct"/>
            <w:tcBorders>
              <w:top w:val="single" w:sz="4" w:space="0" w:color="auto"/>
              <w:left w:val="single" w:sz="4" w:space="0" w:color="auto"/>
              <w:bottom w:val="single" w:sz="4" w:space="0" w:color="auto"/>
              <w:right w:val="single" w:sz="4" w:space="0" w:color="auto"/>
            </w:tcBorders>
            <w:vAlign w:val="center"/>
          </w:tcPr>
          <w:p w14:paraId="51695D87" w14:textId="77777777" w:rsidR="000B26BB" w:rsidRDefault="00921910">
            <w:pPr>
              <w:pStyle w:val="aff0"/>
            </w:pPr>
            <w:r>
              <w:t>主服务器Vtpmc</w:t>
            </w:r>
          </w:p>
        </w:tc>
        <w:tc>
          <w:tcPr>
            <w:tcW w:w="1667" w:type="pct"/>
            <w:tcBorders>
              <w:top w:val="single" w:sz="4" w:space="0" w:color="auto"/>
              <w:left w:val="single" w:sz="4" w:space="0" w:color="auto"/>
              <w:bottom w:val="single" w:sz="4" w:space="0" w:color="auto"/>
              <w:right w:val="single" w:sz="4" w:space="0" w:color="auto"/>
            </w:tcBorders>
            <w:vAlign w:val="center"/>
          </w:tcPr>
          <w:p w14:paraId="13633533" w14:textId="77777777" w:rsidR="000B26BB" w:rsidRDefault="00921910">
            <w:pPr>
              <w:pStyle w:val="aff0"/>
            </w:pPr>
            <w:r>
              <w:rPr>
                <w:rFonts w:hint="eastAsia"/>
              </w:rPr>
              <w:t>1026667</w:t>
            </w:r>
            <w:r>
              <w:t>tpmc</w:t>
            </w:r>
          </w:p>
        </w:tc>
      </w:tr>
      <w:tr w:rsidR="000B26BB" w14:paraId="5B57645B" w14:textId="77777777">
        <w:trPr>
          <w:trHeight w:val="156"/>
          <w:jc w:val="center"/>
        </w:trPr>
        <w:tc>
          <w:tcPr>
            <w:tcW w:w="3332" w:type="pct"/>
            <w:tcBorders>
              <w:top w:val="single" w:sz="4" w:space="0" w:color="auto"/>
              <w:left w:val="single" w:sz="4" w:space="0" w:color="auto"/>
              <w:bottom w:val="single" w:sz="4" w:space="0" w:color="auto"/>
              <w:right w:val="single" w:sz="4" w:space="0" w:color="auto"/>
            </w:tcBorders>
            <w:vAlign w:val="center"/>
          </w:tcPr>
          <w:p w14:paraId="7E57FE35" w14:textId="77777777" w:rsidR="000B26BB" w:rsidRDefault="00921910">
            <w:pPr>
              <w:pStyle w:val="aff0"/>
            </w:pPr>
            <w:r>
              <w:t>五年内系统所需的存储（GB）（含最近一年备份及20%余量）</w:t>
            </w:r>
          </w:p>
        </w:tc>
        <w:tc>
          <w:tcPr>
            <w:tcW w:w="1667" w:type="pct"/>
            <w:tcBorders>
              <w:top w:val="single" w:sz="4" w:space="0" w:color="auto"/>
              <w:left w:val="single" w:sz="4" w:space="0" w:color="auto"/>
              <w:bottom w:val="single" w:sz="4" w:space="0" w:color="auto"/>
              <w:right w:val="single" w:sz="4" w:space="0" w:color="auto"/>
            </w:tcBorders>
            <w:vAlign w:val="center"/>
          </w:tcPr>
          <w:p w14:paraId="09FF17E5" w14:textId="77777777" w:rsidR="000B26BB" w:rsidRDefault="00921910">
            <w:pPr>
              <w:pStyle w:val="aff0"/>
            </w:pPr>
            <w:r>
              <w:t>50000</w:t>
            </w:r>
          </w:p>
        </w:tc>
      </w:tr>
    </w:tbl>
    <w:p w14:paraId="3A0F2F7C" w14:textId="77777777" w:rsidR="000B26BB" w:rsidRDefault="000B26BB">
      <w:pPr>
        <w:pStyle w:val="afe"/>
      </w:pPr>
    </w:p>
    <w:p w14:paraId="1094491B" w14:textId="77777777" w:rsidR="000B26BB" w:rsidRDefault="00921910">
      <w:pPr>
        <w:pStyle w:val="2"/>
        <w:spacing w:before="163"/>
      </w:pPr>
      <w:bookmarkStart w:id="308" w:name="_Toc31931"/>
      <w:bookmarkStart w:id="309" w:name="_Toc11631"/>
      <w:bookmarkStart w:id="310" w:name="_Toc11252"/>
      <w:bookmarkStart w:id="311" w:name="_Toc13782"/>
      <w:bookmarkStart w:id="312" w:name="_Toc25882"/>
      <w:bookmarkStart w:id="313" w:name="_Toc20279"/>
      <w:bookmarkStart w:id="314" w:name="_Toc30680"/>
      <w:bookmarkStart w:id="315" w:name="_Toc21384"/>
      <w:bookmarkStart w:id="316" w:name="_Toc6675"/>
      <w:bookmarkStart w:id="317" w:name="_Toc8608"/>
      <w:r>
        <w:rPr>
          <w:rFonts w:hint="eastAsia"/>
        </w:rPr>
        <w:t>系统集成需求</w:t>
      </w:r>
      <w:bookmarkEnd w:id="308"/>
      <w:bookmarkEnd w:id="309"/>
      <w:bookmarkEnd w:id="310"/>
      <w:bookmarkEnd w:id="311"/>
      <w:bookmarkEnd w:id="312"/>
      <w:bookmarkEnd w:id="313"/>
      <w:bookmarkEnd w:id="314"/>
      <w:bookmarkEnd w:id="315"/>
      <w:bookmarkEnd w:id="316"/>
      <w:bookmarkEnd w:id="317"/>
    </w:p>
    <w:p w14:paraId="3BB17DEB" w14:textId="77777777" w:rsidR="000B26BB" w:rsidRDefault="00921910">
      <w:r>
        <w:rPr>
          <w:rFonts w:hint="eastAsia"/>
        </w:rPr>
        <w:t>建设上海临床研究中心开办配套信息化项目子系统建设项目需要集成服务的原因主要有以下几点：</w:t>
      </w:r>
    </w:p>
    <w:p w14:paraId="6EBE4028" w14:textId="77777777" w:rsidR="000B26BB" w:rsidRDefault="00921910">
      <w:r>
        <w:rPr>
          <w:rFonts w:hint="eastAsia"/>
        </w:rPr>
        <w:t>首先，集成服务应提供全方位的解决方案。上海临床研究中心的开办项目涉及众多领域，包括基础设施建设、硬件设备采购、软件系统开发、信息安全保障等多个方面。集成服务方需能够综合考虑这些方面的需求，提供一站式服务，确保项目顺利进行。</w:t>
      </w:r>
    </w:p>
    <w:p w14:paraId="5847F296" w14:textId="77777777" w:rsidR="000B26BB" w:rsidRDefault="00921910">
      <w:r>
        <w:rPr>
          <w:rFonts w:hint="eastAsia"/>
        </w:rPr>
        <w:t>其次，集成服务方应具有专业的技术能力和经验。需熟悉上海临床研究中心的建设流程和技术要求，能够根据项目需求提供定制化的解决方案。这有助于避免在建设过程中出现技术难题和安全隐患，确保项目的质量和效益。</w:t>
      </w:r>
    </w:p>
    <w:p w14:paraId="5601262C" w14:textId="77777777" w:rsidR="000B26BB" w:rsidRDefault="00921910">
      <w:r>
        <w:rPr>
          <w:rFonts w:hint="eastAsia"/>
        </w:rPr>
        <w:t>此外，集成服务方应能够协调各方资源，促进项目的高效推进。要与不同的供应商、承包商和合作伙伴进行有效的沟通和协作，确保项目的各个环节能够顺利衔接，提高项目的执行效率。</w:t>
      </w:r>
    </w:p>
    <w:p w14:paraId="5AA1D24A" w14:textId="77777777" w:rsidR="000B26BB" w:rsidRDefault="00921910">
      <w:r>
        <w:rPr>
          <w:rFonts w:hint="eastAsia"/>
        </w:rPr>
        <w:t>最后，集成服务方</w:t>
      </w:r>
      <w:r>
        <w:t>需</w:t>
      </w:r>
      <w:r>
        <w:rPr>
          <w:rFonts w:hint="eastAsia"/>
        </w:rPr>
        <w:t>提供持续的运维和支持服务。上海临床研究中心的建设并不是一次性的任务，而是需要长期维护和管理的过程。集成服务方可以在项目完成后继续提供技术支持、系统升级和故障处理等服务，确保中心能够稳定运行并发挥最大效益。</w:t>
      </w:r>
    </w:p>
    <w:p w14:paraId="576B9F57" w14:textId="77777777" w:rsidR="000B26BB" w:rsidRDefault="00921910">
      <w:r>
        <w:rPr>
          <w:rFonts w:hint="eastAsia"/>
        </w:rPr>
        <w:t>综上所述，建设上海临床研究中心开办项目需要大型专业有经验的信息化集成服务方的支持，以提供全方位的解决方案、专业的技术能力和经验、协调资源以及提供持续的运维和支持服务。这有助于确保项目的顺利进行、提高项目的质量和效益，并为临床研究中心的长期发展奠定坚实的基础。</w:t>
      </w:r>
    </w:p>
    <w:p w14:paraId="7469AECF" w14:textId="77777777" w:rsidR="000B26BB" w:rsidRDefault="00921910">
      <w:pPr>
        <w:pStyle w:val="a6"/>
      </w:pPr>
      <w:r>
        <w:br w:type="page"/>
      </w:r>
    </w:p>
    <w:p w14:paraId="2D693F4C" w14:textId="77777777" w:rsidR="000B26BB" w:rsidRDefault="00921910">
      <w:pPr>
        <w:pStyle w:val="10"/>
      </w:pPr>
      <w:bookmarkStart w:id="318" w:name="_Toc24950"/>
      <w:bookmarkStart w:id="319" w:name="_Toc12707"/>
      <w:bookmarkStart w:id="320" w:name="_Toc20679"/>
      <w:bookmarkStart w:id="321" w:name="_Toc13017"/>
      <w:bookmarkStart w:id="322" w:name="_Toc27403"/>
      <w:bookmarkStart w:id="323" w:name="_Toc877"/>
      <w:bookmarkStart w:id="324" w:name="_Toc22861"/>
      <w:bookmarkStart w:id="325" w:name="_Toc4962"/>
      <w:bookmarkStart w:id="326" w:name="_Toc9765"/>
      <w:bookmarkStart w:id="327" w:name="_Toc21506"/>
      <w:r>
        <w:rPr>
          <w:rFonts w:hint="eastAsia"/>
        </w:rPr>
        <w:lastRenderedPageBreak/>
        <w:t>建设目标</w:t>
      </w:r>
      <w:bookmarkEnd w:id="318"/>
      <w:bookmarkEnd w:id="319"/>
      <w:bookmarkEnd w:id="320"/>
      <w:bookmarkEnd w:id="321"/>
      <w:bookmarkEnd w:id="322"/>
      <w:bookmarkEnd w:id="323"/>
      <w:bookmarkEnd w:id="324"/>
      <w:bookmarkEnd w:id="325"/>
      <w:bookmarkEnd w:id="326"/>
      <w:bookmarkEnd w:id="327"/>
    </w:p>
    <w:p w14:paraId="5524F7B3" w14:textId="77777777" w:rsidR="000B26BB" w:rsidRDefault="00921910">
      <w:r>
        <w:rPr>
          <w:rFonts w:hint="eastAsia"/>
        </w:rPr>
        <w:t>中心建成及如期开办是顺应国家数字化转型浪潮、健康中国战略、长三角区域创新联动的发展机遇。中心建成及如期开办将积极开拓加强复合型人才培养和生物医药研发生态构建，勇于挑战，在机制理念、开放共享等方面积极创新积累，为了将上海临床研究中心打造成中国智慧型、研究型医院的新标杆。本次招标项目将解决以下几点问题：</w:t>
      </w:r>
    </w:p>
    <w:p w14:paraId="709D16D6" w14:textId="77777777" w:rsidR="000B26BB" w:rsidRDefault="00921910">
      <w:r>
        <w:rPr>
          <w:rFonts w:hint="eastAsia"/>
        </w:rPr>
        <w:t>1、解决/避免现有传统医院信息化建设中的痛点与痒点问题。</w:t>
      </w:r>
    </w:p>
    <w:p w14:paraId="0AD4D060" w14:textId="77777777" w:rsidR="000B26BB" w:rsidRDefault="00921910">
      <w:r>
        <w:rPr>
          <w:rFonts w:hint="eastAsia"/>
        </w:rPr>
        <w:t>2、秉承并衔接上海科技大学整体布局、优势资源，并充分支撑体现中心自身特色。</w:t>
      </w:r>
    </w:p>
    <w:p w14:paraId="20971572" w14:textId="77777777" w:rsidR="000B26BB" w:rsidRDefault="00921910">
      <w:r>
        <w:rPr>
          <w:rFonts w:hint="eastAsia"/>
        </w:rPr>
        <w:t>3、打通医学科技及生物医药基础研究-转化研究-临床研究-成果转化的创新之路。</w:t>
      </w:r>
    </w:p>
    <w:p w14:paraId="449F7997" w14:textId="77777777" w:rsidR="000B26BB" w:rsidRDefault="00921910">
      <w:r>
        <w:rPr>
          <w:rFonts w:hint="eastAsia"/>
        </w:rPr>
        <w:t>4、集聚上海优质医疗资源，放大协同创新效应，提升上海医学临床研究水平，树立行业新标杆，推动本市医院更高标准、更高水平发展。</w:t>
      </w:r>
    </w:p>
    <w:p w14:paraId="25F233BD" w14:textId="77777777" w:rsidR="000B26BB" w:rsidRDefault="00921910">
      <w:pPr>
        <w:pStyle w:val="2"/>
        <w:spacing w:before="163"/>
      </w:pPr>
      <w:bookmarkStart w:id="328" w:name="_Toc13604"/>
      <w:bookmarkStart w:id="329" w:name="_Toc16356"/>
      <w:bookmarkStart w:id="330" w:name="_Toc15520"/>
      <w:bookmarkStart w:id="331" w:name="_Toc21556"/>
      <w:bookmarkStart w:id="332" w:name="_Toc16069"/>
      <w:bookmarkStart w:id="333" w:name="_Toc915"/>
      <w:bookmarkStart w:id="334" w:name="_Toc27813"/>
      <w:bookmarkStart w:id="335" w:name="_Toc13135"/>
      <w:bookmarkStart w:id="336" w:name="_Toc8626"/>
      <w:bookmarkStart w:id="337" w:name="_Toc30076"/>
      <w:bookmarkStart w:id="338" w:name="_Toc150245054"/>
      <w:bookmarkStart w:id="339" w:name="_Toc2905"/>
      <w:bookmarkStart w:id="340" w:name="_Toc1188"/>
      <w:bookmarkStart w:id="341" w:name="_Toc31722"/>
      <w:bookmarkStart w:id="342" w:name="_Toc28067"/>
      <w:bookmarkStart w:id="343" w:name="_Toc9378"/>
      <w:bookmarkStart w:id="344" w:name="_Toc150245052"/>
      <w:r>
        <w:rPr>
          <w:rFonts w:hint="eastAsia"/>
        </w:rPr>
        <w:t>整体建设目标</w:t>
      </w:r>
      <w:bookmarkEnd w:id="328"/>
      <w:bookmarkEnd w:id="329"/>
      <w:bookmarkEnd w:id="330"/>
      <w:bookmarkEnd w:id="331"/>
      <w:bookmarkEnd w:id="332"/>
      <w:bookmarkEnd w:id="333"/>
      <w:bookmarkEnd w:id="334"/>
      <w:bookmarkEnd w:id="335"/>
      <w:bookmarkEnd w:id="336"/>
      <w:bookmarkEnd w:id="337"/>
    </w:p>
    <w:p w14:paraId="4C898E19" w14:textId="77777777" w:rsidR="000B26BB" w:rsidRDefault="00921910">
      <w:r>
        <w:rPr>
          <w:rFonts w:hint="eastAsia"/>
        </w:rPr>
        <w:t>顺应国家数字化转型浪潮、健康中国战略、长三角区域创新联动的发展机遇勇于挑战，在机制理念、开放共享等方面积极创新积累，以医学临床研究为抓手，以先进信息技术为赋能，充分发挥上科大在基础研究、转化研究和国际合作等方面的科研优势，结合市卫健委在医疗方面的资源优势，将上海临床研究中心打造成医教研产结合的中国智慧型、研究型、创新性型医学诊疗研究平台提供软硬件信息化基础支撑。一是支撑“临床”数字化建设实践与试验，实现医疗全程数字化、服务全面数字化和管理全域数字化。二是支撑“科研”数字化建设创新与贯通，实现创新数字协同和医研渠道贯通。</w:t>
      </w:r>
    </w:p>
    <w:p w14:paraId="156DF823" w14:textId="77777777" w:rsidR="000B26BB" w:rsidRDefault="00921910">
      <w:pPr>
        <w:pStyle w:val="2"/>
        <w:spacing w:before="163"/>
      </w:pPr>
      <w:bookmarkStart w:id="345" w:name="_Toc26676"/>
      <w:bookmarkStart w:id="346" w:name="_Toc16078"/>
      <w:bookmarkStart w:id="347" w:name="_Toc27745"/>
      <w:bookmarkStart w:id="348" w:name="_Toc16968"/>
      <w:bookmarkStart w:id="349" w:name="_Toc22767"/>
      <w:bookmarkStart w:id="350" w:name="_Toc20884"/>
      <w:bookmarkStart w:id="351" w:name="_Toc10970"/>
      <w:bookmarkStart w:id="352" w:name="_Toc4369"/>
      <w:bookmarkStart w:id="353" w:name="_Toc310"/>
      <w:bookmarkStart w:id="354" w:name="_Toc23769"/>
      <w:r>
        <w:rPr>
          <w:rFonts w:hint="eastAsia"/>
        </w:rPr>
        <w:t>本期建设目标</w:t>
      </w:r>
      <w:bookmarkEnd w:id="345"/>
      <w:bookmarkEnd w:id="346"/>
      <w:bookmarkEnd w:id="347"/>
      <w:bookmarkEnd w:id="348"/>
      <w:bookmarkEnd w:id="349"/>
      <w:bookmarkEnd w:id="350"/>
      <w:bookmarkEnd w:id="351"/>
      <w:bookmarkEnd w:id="352"/>
      <w:bookmarkEnd w:id="353"/>
      <w:bookmarkEnd w:id="354"/>
    </w:p>
    <w:p w14:paraId="160FB4DE" w14:textId="77777777" w:rsidR="000B26BB" w:rsidRDefault="00921910">
      <w:r>
        <w:rPr>
          <w:rFonts w:hint="eastAsia"/>
        </w:rPr>
        <w:t>完成上海临床研究中心开办配套信息化项目子系统建设项目(一期)及集成服务项目，本次招标项目主要完成以下建设目标：</w:t>
      </w:r>
    </w:p>
    <w:p w14:paraId="4ECBD6D4" w14:textId="77777777" w:rsidR="000B26BB" w:rsidRDefault="00921910">
      <w:r>
        <w:rPr>
          <w:rFonts w:hint="eastAsia"/>
        </w:rPr>
        <w:t>1、建设可靠、高品质的数据中心机房；</w:t>
      </w:r>
    </w:p>
    <w:p w14:paraId="41FBA65B" w14:textId="77777777" w:rsidR="000B26BB" w:rsidRDefault="00921910">
      <w:r>
        <w:rPr>
          <w:rFonts w:hint="eastAsia"/>
        </w:rPr>
        <w:t>2、实现中心网络全覆盖；</w:t>
      </w:r>
    </w:p>
    <w:p w14:paraId="1127E414" w14:textId="77777777" w:rsidR="000B26BB" w:rsidRDefault="00921910">
      <w:r>
        <w:rPr>
          <w:rFonts w:hint="eastAsia"/>
        </w:rPr>
        <w:lastRenderedPageBreak/>
        <w:t>3、围绕上海临床研究中心的医疗和科研等业务系统配置相应的计算资源和存储空间，建设科研计算平台，配置操作系统、数据库、中间件、云管理平台等；</w:t>
      </w:r>
    </w:p>
    <w:p w14:paraId="3E88AFBA" w14:textId="77777777" w:rsidR="000B26BB" w:rsidRDefault="00921910">
      <w:r>
        <w:rPr>
          <w:rFonts w:hint="eastAsia"/>
        </w:rPr>
        <w:t>4、建设智慧医疗、智慧服务、智慧管理、智慧科研、基础平台、智慧专区等应用；</w:t>
      </w:r>
    </w:p>
    <w:p w14:paraId="7D410F15" w14:textId="77777777" w:rsidR="000B26BB" w:rsidRDefault="00921910">
      <w:r>
        <w:rPr>
          <w:rFonts w:hint="eastAsia"/>
        </w:rPr>
        <w:t>5、建立安全可靠的网络安全体系。</w:t>
      </w:r>
    </w:p>
    <w:p w14:paraId="6EE81FB4" w14:textId="77777777" w:rsidR="000B26BB" w:rsidRDefault="00921910">
      <w:r>
        <w:rPr>
          <w:rFonts w:hint="eastAsia"/>
        </w:rPr>
        <w:t>完成上海临床研究中心开办配套信息化项目子系统建设项目的集成服务，保证中心顺利开办，提供必要的集成管理、技术支撑和协同配合服务，落实中心信息化开办的实施部署工作。</w:t>
      </w:r>
    </w:p>
    <w:p w14:paraId="5D74DB16" w14:textId="77777777" w:rsidR="000B26BB" w:rsidRDefault="00921910">
      <w:pPr>
        <w:pStyle w:val="2"/>
        <w:spacing w:before="163"/>
      </w:pPr>
      <w:bookmarkStart w:id="355" w:name="_Toc25535"/>
      <w:bookmarkStart w:id="356" w:name="_Toc3415"/>
      <w:bookmarkStart w:id="357" w:name="_Toc27244"/>
      <w:bookmarkStart w:id="358" w:name="_Toc2688"/>
      <w:bookmarkStart w:id="359" w:name="_Toc31520"/>
      <w:bookmarkStart w:id="360" w:name="_Toc26955"/>
      <w:bookmarkStart w:id="361" w:name="_Toc8837"/>
      <w:bookmarkStart w:id="362" w:name="_Toc4290"/>
      <w:bookmarkStart w:id="363" w:name="_Toc8402"/>
      <w:bookmarkStart w:id="364" w:name="_Toc8786"/>
      <w:r>
        <w:rPr>
          <w:rFonts w:hint="eastAsia"/>
        </w:rPr>
        <w:t>绩效考核目标</w:t>
      </w:r>
      <w:bookmarkEnd w:id="355"/>
      <w:bookmarkEnd w:id="356"/>
      <w:bookmarkEnd w:id="357"/>
      <w:bookmarkEnd w:id="358"/>
      <w:bookmarkEnd w:id="359"/>
      <w:bookmarkEnd w:id="360"/>
      <w:bookmarkEnd w:id="361"/>
      <w:bookmarkEnd w:id="362"/>
      <w:bookmarkEnd w:id="363"/>
      <w:bookmarkEnd w:id="364"/>
    </w:p>
    <w:p w14:paraId="4C488449" w14:textId="77777777" w:rsidR="000B26BB" w:rsidRDefault="00921910">
      <w:r>
        <w:rPr>
          <w:rFonts w:hint="eastAsia"/>
        </w:rPr>
        <w:t>通过整体项目建设集成服务，分阶段完成上海临床研究中心开办配套信息化项目子系统建设项目。</w:t>
      </w:r>
    </w:p>
    <w:p w14:paraId="55370EEC" w14:textId="77777777" w:rsidR="000B26BB" w:rsidRDefault="00921910">
      <w:pPr>
        <w:pStyle w:val="a6"/>
      </w:pPr>
      <w:r>
        <w:rPr>
          <w:rFonts w:hint="eastAsia"/>
        </w:rPr>
        <w:t>项目整体建成后，中心的信息化支撑能力力争达到国内一流、亚洲先进水平。</w:t>
      </w:r>
    </w:p>
    <w:p w14:paraId="0B6B30D6" w14:textId="77777777" w:rsidR="000B26BB" w:rsidRDefault="00921910">
      <w:r>
        <w:rPr>
          <w:rFonts w:hint="eastAsia"/>
        </w:rPr>
        <w:t>具体业务绩效考核目标如下：</w:t>
      </w:r>
    </w:p>
    <w:p w14:paraId="0D1C1E63" w14:textId="77777777" w:rsidR="000B26BB" w:rsidRDefault="00921910">
      <w:r>
        <w:rPr>
          <w:rFonts w:hint="eastAsia"/>
        </w:rPr>
        <w:t>1、符合市级医院“三统一”建设要求；</w:t>
      </w:r>
    </w:p>
    <w:p w14:paraId="46E86205" w14:textId="77777777" w:rsidR="000B26BB" w:rsidRDefault="00921910">
      <w:r>
        <w:rPr>
          <w:rFonts w:hint="eastAsia"/>
        </w:rPr>
        <w:t>2、符合便捷就医数字化转型1.0、2.0、3.0要求；配合做好后续准备工作；</w:t>
      </w:r>
    </w:p>
    <w:p w14:paraId="51E61D04" w14:textId="77777777" w:rsidR="000B26BB" w:rsidRDefault="00921910">
      <w:r>
        <w:rPr>
          <w:rFonts w:hint="eastAsia"/>
        </w:rPr>
        <w:t>3、符合电子病历系统功能应用水平分级评价及标准要求（参考6级功能要求）；</w:t>
      </w:r>
    </w:p>
    <w:p w14:paraId="2BD9096A" w14:textId="77777777" w:rsidR="000B26BB" w:rsidRDefault="00921910">
      <w:r>
        <w:rPr>
          <w:rFonts w:hint="eastAsia"/>
        </w:rPr>
        <w:t>4、符合医疗健康信息互联互通标准化成熟度测评（参考4甲功能要求）；</w:t>
      </w:r>
    </w:p>
    <w:p w14:paraId="5B34B8AB" w14:textId="77777777" w:rsidR="000B26BB" w:rsidRDefault="00921910">
      <w:r>
        <w:rPr>
          <w:rFonts w:hint="eastAsia"/>
        </w:rPr>
        <w:t>5、符合医院智慧管理（参考5级功能要求）和智慧服务（参考5级功能要求）要求；</w:t>
      </w:r>
    </w:p>
    <w:p w14:paraId="6F2B55DE" w14:textId="77777777" w:rsidR="000B26BB" w:rsidRDefault="00921910">
      <w:r>
        <w:rPr>
          <w:rFonts w:hint="eastAsia"/>
        </w:rPr>
        <w:t>6、符合全国医院信息化建设标准与规范要求；</w:t>
      </w:r>
    </w:p>
    <w:p w14:paraId="6FE5EB87" w14:textId="77777777" w:rsidR="000B26BB" w:rsidRDefault="00921910">
      <w:r>
        <w:rPr>
          <w:rFonts w:hint="eastAsia"/>
        </w:rPr>
        <w:t>7、符合医院信息平台应用功能指引要求；</w:t>
      </w:r>
    </w:p>
    <w:p w14:paraId="5C05790C" w14:textId="77777777" w:rsidR="000B26BB" w:rsidRDefault="00921910">
      <w:r>
        <w:rPr>
          <w:rFonts w:hint="eastAsia"/>
        </w:rPr>
        <w:t>8、满足信息技术应用创新建设要求；</w:t>
      </w:r>
    </w:p>
    <w:p w14:paraId="43E37F08" w14:textId="77777777" w:rsidR="000B26BB" w:rsidRDefault="00921910">
      <w:r>
        <w:rPr>
          <w:rFonts w:hint="eastAsia"/>
        </w:rPr>
        <w:t>9、符合国家信息安全等级保护2.0三级要求；</w:t>
      </w:r>
    </w:p>
    <w:p w14:paraId="1650F0B0" w14:textId="77777777" w:rsidR="000B26BB" w:rsidRDefault="00921910">
      <w:r>
        <w:rPr>
          <w:rFonts w:hint="eastAsia"/>
        </w:rPr>
        <w:t>10、符合关键基础设施安全防护要求等；</w:t>
      </w:r>
    </w:p>
    <w:p w14:paraId="225A7981" w14:textId="77777777" w:rsidR="000B26BB" w:rsidRDefault="00921910">
      <w:r>
        <w:rPr>
          <w:rFonts w:hint="eastAsia"/>
        </w:rPr>
        <w:t>11、符合密码应用三级要求。</w:t>
      </w:r>
    </w:p>
    <w:p w14:paraId="5CB59465" w14:textId="77777777" w:rsidR="000B26BB" w:rsidRDefault="00921910">
      <w:pPr>
        <w:pStyle w:val="a6"/>
      </w:pPr>
      <w:r>
        <w:br w:type="page"/>
      </w:r>
    </w:p>
    <w:p w14:paraId="0BAA86A2" w14:textId="77777777" w:rsidR="000B26BB" w:rsidRDefault="00921910">
      <w:pPr>
        <w:pStyle w:val="2"/>
        <w:spacing w:before="163"/>
      </w:pPr>
      <w:bookmarkStart w:id="365" w:name="_Toc22196"/>
      <w:bookmarkStart w:id="366" w:name="_Toc30729"/>
      <w:bookmarkStart w:id="367" w:name="_Toc28603"/>
      <w:bookmarkStart w:id="368" w:name="_Toc27753"/>
      <w:bookmarkStart w:id="369" w:name="_Toc4498"/>
      <w:bookmarkStart w:id="370" w:name="_Toc30779"/>
      <w:bookmarkStart w:id="371" w:name="_Toc10411"/>
      <w:bookmarkStart w:id="372" w:name="_Toc28625"/>
      <w:bookmarkStart w:id="373" w:name="_Toc3358"/>
      <w:bookmarkStart w:id="374" w:name="_Toc618"/>
      <w:r>
        <w:rPr>
          <w:rFonts w:hint="eastAsia"/>
        </w:rPr>
        <w:lastRenderedPageBreak/>
        <w:t>项目性能要求</w:t>
      </w:r>
      <w:bookmarkEnd w:id="365"/>
      <w:bookmarkEnd w:id="366"/>
      <w:bookmarkEnd w:id="367"/>
      <w:bookmarkEnd w:id="368"/>
      <w:bookmarkEnd w:id="369"/>
      <w:bookmarkEnd w:id="370"/>
      <w:bookmarkEnd w:id="371"/>
      <w:bookmarkEnd w:id="372"/>
      <w:bookmarkEnd w:id="373"/>
      <w:bookmarkEnd w:id="374"/>
    </w:p>
    <w:p w14:paraId="024488B6" w14:textId="77777777" w:rsidR="000B26BB" w:rsidRDefault="00921910">
      <w:r>
        <w:rPr>
          <w:rFonts w:hint="eastAsia"/>
        </w:rPr>
        <w:t>1、交互类业务</w:t>
      </w:r>
    </w:p>
    <w:p w14:paraId="1749459F" w14:textId="77777777" w:rsidR="000B26BB" w:rsidRDefault="00921910">
      <w:r>
        <w:rPr>
          <w:rFonts w:hint="eastAsia"/>
        </w:rPr>
        <w:t>交互类业务是指平时工作中在系统中进行的业务处理，如录入、修改或删除一条记录等操作。</w:t>
      </w:r>
    </w:p>
    <w:p w14:paraId="2A31D1F6" w14:textId="77777777" w:rsidR="000B26BB" w:rsidRDefault="00921910">
      <w:pPr>
        <w:pStyle w:val="a0"/>
        <w:numPr>
          <w:ilvl w:val="0"/>
          <w:numId w:val="6"/>
        </w:numPr>
        <w:ind w:left="0" w:firstLineChars="200" w:firstLine="480"/>
      </w:pPr>
      <w:r>
        <w:rPr>
          <w:rFonts w:hint="eastAsia"/>
        </w:rPr>
        <w:t>平均响应时间：1-3（秒）；</w:t>
      </w:r>
    </w:p>
    <w:p w14:paraId="6755294D" w14:textId="77777777" w:rsidR="000B26BB" w:rsidRDefault="00921910">
      <w:pPr>
        <w:pStyle w:val="a0"/>
        <w:numPr>
          <w:ilvl w:val="0"/>
          <w:numId w:val="6"/>
        </w:numPr>
        <w:ind w:left="0" w:firstLineChars="200" w:firstLine="480"/>
      </w:pPr>
      <w:r>
        <w:rPr>
          <w:rFonts w:hint="eastAsia"/>
        </w:rPr>
        <w:t>峰值响应时间：3-10（秒）。</w:t>
      </w:r>
    </w:p>
    <w:p w14:paraId="7D584EB6" w14:textId="77777777" w:rsidR="000B26BB" w:rsidRDefault="00921910">
      <w:r>
        <w:rPr>
          <w:rFonts w:hint="eastAsia"/>
        </w:rPr>
        <w:t>2、查询类业务</w:t>
      </w:r>
    </w:p>
    <w:p w14:paraId="54531730" w14:textId="77777777" w:rsidR="000B26BB" w:rsidRDefault="00921910">
      <w:r>
        <w:rPr>
          <w:rFonts w:hint="eastAsia"/>
        </w:rPr>
        <w:t>如信息查询、统计报表生成或决策支持的信息查询等。查询业务由于受到查询的复杂程度、查询的数据量大小等因素的影响，需要根据具体情况而定，在此给出三个参考范围。</w:t>
      </w:r>
    </w:p>
    <w:p w14:paraId="397AAD73" w14:textId="77777777" w:rsidR="000B26BB" w:rsidRDefault="00921910">
      <w:pPr>
        <w:pStyle w:val="a0"/>
        <w:numPr>
          <w:ilvl w:val="0"/>
          <w:numId w:val="6"/>
        </w:numPr>
        <w:ind w:left="0" w:firstLineChars="200" w:firstLine="480"/>
      </w:pPr>
      <w:r>
        <w:rPr>
          <w:rFonts w:hint="eastAsia"/>
        </w:rPr>
        <w:t>简单查询平均响应时间：3-10（秒）；</w:t>
      </w:r>
    </w:p>
    <w:p w14:paraId="1920E043" w14:textId="77777777" w:rsidR="000B26BB" w:rsidRDefault="00921910">
      <w:pPr>
        <w:pStyle w:val="a0"/>
        <w:numPr>
          <w:ilvl w:val="0"/>
          <w:numId w:val="6"/>
        </w:numPr>
        <w:ind w:left="0" w:firstLineChars="200" w:firstLine="480"/>
      </w:pPr>
      <w:r>
        <w:rPr>
          <w:rFonts w:hint="eastAsia"/>
        </w:rPr>
        <w:t>复杂查询平均响应时间：10-30（秒）；</w:t>
      </w:r>
    </w:p>
    <w:p w14:paraId="5FA2AB3A" w14:textId="77777777" w:rsidR="000B26BB" w:rsidRDefault="00921910">
      <w:pPr>
        <w:pStyle w:val="a0"/>
        <w:numPr>
          <w:ilvl w:val="0"/>
          <w:numId w:val="6"/>
        </w:numPr>
        <w:ind w:left="0" w:firstLineChars="200" w:firstLine="480"/>
      </w:pPr>
      <w:r>
        <w:rPr>
          <w:rFonts w:hint="eastAsia"/>
        </w:rPr>
        <w:t>极限数据查询时间：最大样本量时数据查询时间不超过3分钟。</w:t>
      </w:r>
    </w:p>
    <w:p w14:paraId="3E44356A" w14:textId="77777777" w:rsidR="000B26BB" w:rsidRDefault="00921910">
      <w:r>
        <w:rPr>
          <w:rFonts w:hint="eastAsia"/>
        </w:rPr>
        <w:t>数据中心业务系统性能需求，响应时间特指使用单位当次交易提交给系统到系统反馈出结果的时间。</w:t>
      </w:r>
    </w:p>
    <w:p w14:paraId="23862828" w14:textId="77777777" w:rsidR="000B26BB" w:rsidRDefault="00921910">
      <w:pPr>
        <w:pStyle w:val="a0"/>
        <w:numPr>
          <w:ilvl w:val="0"/>
          <w:numId w:val="6"/>
        </w:numPr>
        <w:ind w:left="0" w:firstLineChars="200" w:firstLine="480"/>
      </w:pPr>
      <w:r>
        <w:rPr>
          <w:rFonts w:hint="eastAsia"/>
        </w:rPr>
        <w:t>业务并发：至少同时支持峰值800笔/分钟批量数据交换和峰值300笔/秒的实时查询或处理业务</w:t>
      </w:r>
    </w:p>
    <w:p w14:paraId="047DE778" w14:textId="77777777" w:rsidR="000B26BB" w:rsidRDefault="00921910">
      <w:pPr>
        <w:pStyle w:val="a0"/>
        <w:numPr>
          <w:ilvl w:val="0"/>
          <w:numId w:val="6"/>
        </w:numPr>
        <w:ind w:left="0" w:firstLineChars="200" w:firstLine="480"/>
      </w:pPr>
      <w:r>
        <w:rPr>
          <w:rFonts w:hint="eastAsia"/>
        </w:rPr>
        <w:t>批量数据交换：单记录交换/入库的平均响应时间≤20ms</w:t>
      </w:r>
    </w:p>
    <w:p w14:paraId="44BC9EA0" w14:textId="77777777" w:rsidR="000B26BB" w:rsidRDefault="00921910">
      <w:pPr>
        <w:pStyle w:val="a0"/>
        <w:numPr>
          <w:ilvl w:val="0"/>
          <w:numId w:val="6"/>
        </w:numPr>
        <w:ind w:left="0" w:firstLineChars="200" w:firstLine="480"/>
      </w:pPr>
      <w:r>
        <w:rPr>
          <w:rFonts w:hint="eastAsia"/>
        </w:rPr>
        <w:t>非并发大批量数据交换≤2000秒/百万条</w:t>
      </w:r>
    </w:p>
    <w:p w14:paraId="6B9EE8E4" w14:textId="77777777" w:rsidR="000B26BB" w:rsidRDefault="00921910">
      <w:pPr>
        <w:pStyle w:val="a0"/>
        <w:numPr>
          <w:ilvl w:val="0"/>
          <w:numId w:val="6"/>
        </w:numPr>
        <w:ind w:left="0" w:firstLineChars="200" w:firstLine="480"/>
      </w:pPr>
      <w:r>
        <w:rPr>
          <w:rFonts w:hint="eastAsia"/>
        </w:rPr>
        <w:t>查询：千万级数据量下单记录本地查询的响应时间≤2秒</w:t>
      </w:r>
    </w:p>
    <w:p w14:paraId="5D5C0868" w14:textId="77777777" w:rsidR="000B26BB" w:rsidRDefault="00921910">
      <w:pPr>
        <w:pStyle w:val="a0"/>
        <w:numPr>
          <w:ilvl w:val="0"/>
          <w:numId w:val="6"/>
        </w:numPr>
        <w:ind w:left="0" w:firstLineChars="200" w:firstLine="480"/>
      </w:pPr>
      <w:r>
        <w:rPr>
          <w:rFonts w:hint="eastAsia"/>
        </w:rPr>
        <w:t>千万级数据量下分布式查询的响应时间≤5秒/次</w:t>
      </w:r>
    </w:p>
    <w:p w14:paraId="0CAD797A" w14:textId="77777777" w:rsidR="000B26BB" w:rsidRDefault="00921910">
      <w:pPr>
        <w:pStyle w:val="a0"/>
        <w:numPr>
          <w:ilvl w:val="0"/>
          <w:numId w:val="6"/>
        </w:numPr>
        <w:ind w:left="0" w:firstLineChars="200" w:firstLine="480"/>
      </w:pPr>
      <w:r>
        <w:rPr>
          <w:rFonts w:hint="eastAsia"/>
        </w:rPr>
        <w:t>简单统计报表查询的响应时间≤10秒</w:t>
      </w:r>
    </w:p>
    <w:p w14:paraId="17316AE1" w14:textId="77777777" w:rsidR="000B26BB" w:rsidRDefault="00921910">
      <w:pPr>
        <w:pStyle w:val="a0"/>
        <w:numPr>
          <w:ilvl w:val="0"/>
          <w:numId w:val="6"/>
        </w:numPr>
        <w:ind w:left="0" w:firstLineChars="200" w:firstLine="480"/>
      </w:pPr>
      <w:r>
        <w:rPr>
          <w:rFonts w:hint="eastAsia"/>
        </w:rPr>
        <w:t>统计：千万级数据量下单项统计的响应时间≤5秒</w:t>
      </w:r>
    </w:p>
    <w:p w14:paraId="55DAC113" w14:textId="77777777" w:rsidR="000B26BB" w:rsidRDefault="00921910">
      <w:pPr>
        <w:pStyle w:val="a0"/>
        <w:numPr>
          <w:ilvl w:val="0"/>
          <w:numId w:val="6"/>
        </w:numPr>
        <w:ind w:left="0" w:firstLineChars="200" w:firstLine="480"/>
      </w:pPr>
      <w:r>
        <w:rPr>
          <w:rFonts w:hint="eastAsia"/>
        </w:rPr>
        <w:t>复合汇总统计响应时间≤120秒</w:t>
      </w:r>
    </w:p>
    <w:p w14:paraId="57BD00E5" w14:textId="77777777" w:rsidR="000B26BB" w:rsidRDefault="00921910">
      <w:pPr>
        <w:pStyle w:val="a0"/>
        <w:numPr>
          <w:ilvl w:val="0"/>
          <w:numId w:val="6"/>
        </w:numPr>
        <w:ind w:left="0" w:firstLineChars="200" w:firstLine="480"/>
      </w:pPr>
      <w:r>
        <w:rPr>
          <w:rFonts w:hint="eastAsia"/>
        </w:rPr>
        <w:t>生成复杂统计报表的响应时间≤180秒</w:t>
      </w:r>
    </w:p>
    <w:p w14:paraId="3C3F9783" w14:textId="77777777" w:rsidR="000B26BB" w:rsidRDefault="00921910">
      <w:r>
        <w:br w:type="page"/>
      </w:r>
    </w:p>
    <w:p w14:paraId="0624E4DD" w14:textId="77777777" w:rsidR="000B26BB" w:rsidRDefault="00921910">
      <w:pPr>
        <w:pStyle w:val="2"/>
        <w:spacing w:before="163"/>
      </w:pPr>
      <w:bookmarkStart w:id="375" w:name="_Toc28867"/>
      <w:bookmarkStart w:id="376" w:name="_Toc5430"/>
      <w:bookmarkStart w:id="377" w:name="_Toc32270"/>
      <w:bookmarkStart w:id="378" w:name="_Toc22309"/>
      <w:bookmarkStart w:id="379" w:name="_Toc17727"/>
      <w:bookmarkStart w:id="380" w:name="_Toc15201"/>
      <w:bookmarkStart w:id="381" w:name="_Toc17046"/>
      <w:bookmarkStart w:id="382" w:name="_Toc3152"/>
      <w:bookmarkStart w:id="383" w:name="_Toc4611"/>
      <w:bookmarkStart w:id="384" w:name="_Toc9995"/>
      <w:r>
        <w:rPr>
          <w:rFonts w:hint="eastAsia"/>
        </w:rPr>
        <w:lastRenderedPageBreak/>
        <w:t>本期</w:t>
      </w:r>
      <w:r>
        <w:t>建设内容</w:t>
      </w:r>
      <w:bookmarkEnd w:id="375"/>
      <w:bookmarkEnd w:id="376"/>
      <w:bookmarkEnd w:id="377"/>
      <w:bookmarkEnd w:id="378"/>
      <w:bookmarkEnd w:id="379"/>
      <w:bookmarkEnd w:id="380"/>
      <w:bookmarkEnd w:id="381"/>
      <w:bookmarkEnd w:id="382"/>
      <w:bookmarkEnd w:id="383"/>
      <w:bookmarkEnd w:id="384"/>
    </w:p>
    <w:p w14:paraId="5220FC8A" w14:textId="77777777" w:rsidR="000B26BB" w:rsidRDefault="00921910">
      <w:r>
        <w:rPr>
          <w:rFonts w:hint="eastAsia"/>
        </w:rPr>
        <w:t>本项目的建设内容主要包括：</w:t>
      </w:r>
    </w:p>
    <w:p w14:paraId="323D52C4" w14:textId="77777777" w:rsidR="000B26BB" w:rsidRDefault="00921910">
      <w:r>
        <w:rPr>
          <w:rFonts w:hint="eastAsia"/>
        </w:rPr>
        <w:t>（一）基础设施</w:t>
      </w:r>
    </w:p>
    <w:p w14:paraId="7B6C7045" w14:textId="77777777" w:rsidR="000B26BB" w:rsidRDefault="00921910">
      <w:r>
        <w:rPr>
          <w:rFonts w:hint="eastAsia"/>
        </w:rPr>
        <w:t>主要由机房建设、网络设备、基础硬件、基础软件等部分组成。</w:t>
      </w:r>
    </w:p>
    <w:p w14:paraId="64E27CED" w14:textId="77777777" w:rsidR="000B26BB" w:rsidRDefault="00921910">
      <w:r>
        <w:rPr>
          <w:rFonts w:hint="eastAsia"/>
        </w:rPr>
        <w:t>1、机房建设是医院信息化建设的基础，根据项目基建规划，本项目主数据中心位于综合楼5F，机房面积328</w:t>
      </w:r>
      <w:r>
        <w:t>m²</w:t>
      </w:r>
      <w:r>
        <w:rPr>
          <w:rFonts w:hint="eastAsia"/>
        </w:rPr>
        <w:t>，配置包括机柜系统、不间断电源（UPS）、空调系统、环境控制系统、机房装修、安防监控系统、机房供配电系统等。</w:t>
      </w:r>
    </w:p>
    <w:p w14:paraId="5BA6CEE3" w14:textId="77777777" w:rsidR="000B26BB" w:rsidRDefault="00921910">
      <w:pPr>
        <w:pStyle w:val="a7"/>
      </w:pPr>
      <w:r>
        <w:rPr>
          <w:rFonts w:hint="eastAsia"/>
        </w:rPr>
        <w:t>2、网络设备为医院数据交互的重要节点，本项目有线网络实现上海临床研究中心各楼层全覆盖和医疗核心业务系统互通，采用二层网络结构，划分内网</w:t>
      </w:r>
      <w:r>
        <w:t>和</w:t>
      </w:r>
      <w:r>
        <w:rPr>
          <w:rFonts w:hint="eastAsia"/>
        </w:rPr>
        <w:t>外网。无线网络将进行楼宇医疗和办公区域全面覆盖，并实现无线网络统一管理，满足移动查房、移动护理等典型无线应用。</w:t>
      </w:r>
    </w:p>
    <w:p w14:paraId="63A729BA" w14:textId="77777777" w:rsidR="000B26BB" w:rsidRDefault="00921910">
      <w:r>
        <w:rPr>
          <w:rFonts w:hint="eastAsia"/>
        </w:rPr>
        <w:t>3、基础硬件主要为上海临床研究中心开办所涉的智慧医疗、智慧服务、智慧管理等核心业务系统提供基础硬件支撑能力，为智慧科研</w:t>
      </w:r>
      <w:r>
        <w:t>和后期建设的</w:t>
      </w:r>
      <w:r>
        <w:rPr>
          <w:rFonts w:hint="eastAsia"/>
        </w:rPr>
        <w:t>智慧教学等应用提供科研计算和数据存储能力，以支撑其业务稳定性和业务连续性。</w:t>
      </w:r>
    </w:p>
    <w:p w14:paraId="1394A14D" w14:textId="77777777" w:rsidR="000B26BB" w:rsidRDefault="00921910">
      <w:r>
        <w:rPr>
          <w:rFonts w:hint="eastAsia"/>
        </w:rPr>
        <w:t>4、基础软件，主要包括虚拟化软件、操作系统、数据库、中间件、云管理平台等建设内容。</w:t>
      </w:r>
    </w:p>
    <w:p w14:paraId="1AB731A0" w14:textId="77777777" w:rsidR="000B26BB" w:rsidRDefault="00921910">
      <w:r>
        <w:rPr>
          <w:rFonts w:hint="eastAsia"/>
        </w:rPr>
        <w:t>5、会议系统，主要包括多点控制器MCU设备、会议录播服务器设备、视频会议注册服务器设备、视频会议系统管理平台和智慧会议软件平台。</w:t>
      </w:r>
    </w:p>
    <w:p w14:paraId="51A2F511" w14:textId="77777777" w:rsidR="000B26BB" w:rsidRDefault="00921910">
      <w:r>
        <w:rPr>
          <w:rFonts w:hint="eastAsia"/>
        </w:rPr>
        <w:t>（二）智能专区</w:t>
      </w:r>
    </w:p>
    <w:p w14:paraId="3F488ABC" w14:textId="77777777" w:rsidR="000B26BB" w:rsidRDefault="00921910">
      <w:r>
        <w:rPr>
          <w:rFonts w:hint="eastAsia"/>
        </w:rPr>
        <w:t>根据上海临床研究中心开办自身功能的所需配套其他信息化建设内容，主要包括智能病房所涉及的输液监护子系统、患者动态体征监测子系统、患者睡眠监测子系统、医疗设备使用率监控系统等相关内容。</w:t>
      </w:r>
    </w:p>
    <w:p w14:paraId="34874620" w14:textId="77777777" w:rsidR="000B26BB" w:rsidRDefault="00921910">
      <w:r>
        <w:rPr>
          <w:rFonts w:hint="eastAsia"/>
        </w:rPr>
        <w:t>（三）配套硬件</w:t>
      </w:r>
    </w:p>
    <w:p w14:paraId="26131B58" w14:textId="77777777" w:rsidR="000B26BB" w:rsidRDefault="00921910">
      <w:r>
        <w:rPr>
          <w:rFonts w:hint="eastAsia"/>
        </w:rPr>
        <w:t>包括业务终端设备PC终端、A4激光打印扫描复印一体机、条码打印机等。</w:t>
      </w:r>
    </w:p>
    <w:p w14:paraId="0823D133" w14:textId="77777777" w:rsidR="000B26BB" w:rsidRDefault="00921910">
      <w:r>
        <w:rPr>
          <w:rFonts w:hint="eastAsia"/>
        </w:rPr>
        <w:t>（四）软件系统</w:t>
      </w:r>
    </w:p>
    <w:p w14:paraId="55D6D3DF" w14:textId="77777777" w:rsidR="000B26BB" w:rsidRDefault="00921910">
      <w:pPr>
        <w:rPr>
          <w:bCs/>
        </w:rPr>
      </w:pPr>
      <w:r>
        <w:rPr>
          <w:rFonts w:hint="eastAsia"/>
          <w:bCs/>
        </w:rPr>
        <w:t>包括</w:t>
      </w:r>
      <w:r>
        <w:rPr>
          <w:rFonts w:hint="eastAsia"/>
        </w:rPr>
        <w:t>智慧医疗</w:t>
      </w:r>
      <w:r>
        <w:rPr>
          <w:rFonts w:hint="eastAsia"/>
          <w:bCs/>
        </w:rPr>
        <w:t>、</w:t>
      </w:r>
      <w:r>
        <w:rPr>
          <w:rFonts w:hint="eastAsia"/>
        </w:rPr>
        <w:t>智慧服务</w:t>
      </w:r>
      <w:r>
        <w:rPr>
          <w:rFonts w:hint="eastAsia"/>
          <w:bCs/>
        </w:rPr>
        <w:t>、</w:t>
      </w:r>
      <w:r>
        <w:rPr>
          <w:rFonts w:hint="eastAsia"/>
        </w:rPr>
        <w:t>智慧管理</w:t>
      </w:r>
      <w:r>
        <w:rPr>
          <w:rFonts w:hint="eastAsia"/>
          <w:bCs/>
        </w:rPr>
        <w:t>、</w:t>
      </w:r>
      <w:r>
        <w:rPr>
          <w:rFonts w:hint="eastAsia"/>
        </w:rPr>
        <w:t>智慧科研、基础平台</w:t>
      </w:r>
      <w:r>
        <w:rPr>
          <w:rFonts w:hint="eastAsia"/>
          <w:bCs/>
        </w:rPr>
        <w:t>等应用。</w:t>
      </w:r>
    </w:p>
    <w:p w14:paraId="49F0EAC8" w14:textId="77777777" w:rsidR="000B26BB" w:rsidRDefault="00921910">
      <w:r>
        <w:rPr>
          <w:rFonts w:hint="eastAsia"/>
        </w:rPr>
        <w:t>（五）信息安全</w:t>
      </w:r>
    </w:p>
    <w:p w14:paraId="182BD878" w14:textId="77777777" w:rsidR="000B26BB" w:rsidRDefault="00921910">
      <w:r>
        <w:t>信息</w:t>
      </w:r>
      <w:r>
        <w:rPr>
          <w:rFonts w:hint="eastAsia"/>
        </w:rPr>
        <w:t>安全不仅关乎医院信息系统的安全稳定运行，也关系到国家安全和社会稳定。根据国家网络安全等级保护规范3级、关键基础设施安全防护、个人隐私数据保护、商用密码安全等要求，配置边界防护与隔离设备，核心设备进行硬件</w:t>
      </w:r>
      <w:r>
        <w:rPr>
          <w:rFonts w:hint="eastAsia"/>
        </w:rPr>
        <w:lastRenderedPageBreak/>
        <w:t>冗余设计，关键计算节点的链路实现双链路负载均衡，根据网络安全法要求对数据库、日志、运维安全等审计日志至少保留6个月以上，使用态势感知平台获得医院网络安全潜在风险情况，具备整体掌握安全风险的能力，通过统一运维管理平台对全院服务器、存储、网络、安全、数据库、中间件、虚拟化、应用、机房环控等进行一体化监管管理。</w:t>
      </w:r>
    </w:p>
    <w:p w14:paraId="5DB8986F" w14:textId="77777777" w:rsidR="000B26BB" w:rsidRDefault="00921910">
      <w:pPr>
        <w:pStyle w:val="2"/>
        <w:spacing w:before="163"/>
      </w:pPr>
      <w:bookmarkStart w:id="385" w:name="_Toc165401102"/>
      <w:bookmarkStart w:id="386" w:name="_Toc22666"/>
      <w:bookmarkStart w:id="387" w:name="_Toc44516108"/>
      <w:bookmarkStart w:id="388" w:name="_Hlk165386187"/>
      <w:bookmarkStart w:id="389" w:name="_Toc44516269"/>
      <w:bookmarkEnd w:id="338"/>
      <w:bookmarkEnd w:id="339"/>
      <w:bookmarkEnd w:id="340"/>
      <w:bookmarkEnd w:id="341"/>
      <w:bookmarkEnd w:id="342"/>
      <w:bookmarkEnd w:id="343"/>
      <w:bookmarkEnd w:id="344"/>
      <w:r>
        <w:tab/>
      </w:r>
      <w:bookmarkStart w:id="390" w:name="_Toc28760"/>
      <w:bookmarkStart w:id="391" w:name="_Toc8619"/>
      <w:bookmarkStart w:id="392" w:name="_Toc9886"/>
      <w:bookmarkStart w:id="393" w:name="_Toc6237"/>
      <w:bookmarkStart w:id="394" w:name="_Toc32384"/>
      <w:bookmarkStart w:id="395" w:name="_Toc25211"/>
      <w:bookmarkStart w:id="396" w:name="_Toc13593"/>
      <w:bookmarkStart w:id="397" w:name="_Toc28247"/>
      <w:bookmarkStart w:id="398" w:name="_Toc9880"/>
      <w:bookmarkStart w:id="399" w:name="_Toc10017"/>
      <w:r>
        <w:rPr>
          <w:rFonts w:hint="eastAsia"/>
        </w:rPr>
        <w:t>项目招标清单</w:t>
      </w:r>
      <w:bookmarkEnd w:id="385"/>
      <w:bookmarkEnd w:id="386"/>
      <w:bookmarkEnd w:id="390"/>
      <w:bookmarkEnd w:id="391"/>
      <w:bookmarkEnd w:id="392"/>
      <w:bookmarkEnd w:id="393"/>
      <w:bookmarkEnd w:id="394"/>
      <w:bookmarkEnd w:id="395"/>
      <w:bookmarkEnd w:id="396"/>
      <w:bookmarkEnd w:id="397"/>
      <w:bookmarkEnd w:id="398"/>
      <w:bookmarkEnd w:id="3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4137"/>
        <w:gridCol w:w="833"/>
        <w:gridCol w:w="1384"/>
        <w:gridCol w:w="833"/>
      </w:tblGrid>
      <w:tr w:rsidR="000B26BB" w14:paraId="493876B9" w14:textId="77777777">
        <w:trPr>
          <w:trHeight w:val="348"/>
          <w:jc w:val="center"/>
        </w:trPr>
        <w:tc>
          <w:tcPr>
            <w:tcW w:w="668" w:type="pct"/>
            <w:shd w:val="clear" w:color="auto" w:fill="FFFFFF"/>
            <w:noWrap/>
            <w:vAlign w:val="center"/>
          </w:tcPr>
          <w:p w14:paraId="59ED1F42" w14:textId="77777777" w:rsidR="000B26BB" w:rsidRDefault="00921910">
            <w:pPr>
              <w:pStyle w:val="aff0"/>
            </w:pPr>
            <w:r>
              <w:rPr>
                <w:rFonts w:hint="eastAsia"/>
              </w:rPr>
              <w:t>序号</w:t>
            </w:r>
          </w:p>
        </w:tc>
        <w:tc>
          <w:tcPr>
            <w:tcW w:w="2493" w:type="pct"/>
            <w:shd w:val="clear" w:color="auto" w:fill="FFFFFF"/>
            <w:noWrap/>
            <w:vAlign w:val="center"/>
          </w:tcPr>
          <w:p w14:paraId="20E98F5C" w14:textId="77777777" w:rsidR="000B26BB" w:rsidRDefault="00921910">
            <w:pPr>
              <w:pStyle w:val="aff0"/>
            </w:pPr>
            <w:r>
              <w:rPr>
                <w:rFonts w:hint="eastAsia"/>
              </w:rPr>
              <w:t>名称</w:t>
            </w:r>
          </w:p>
        </w:tc>
        <w:tc>
          <w:tcPr>
            <w:tcW w:w="502" w:type="pct"/>
            <w:shd w:val="clear" w:color="auto" w:fill="FFFFFF"/>
            <w:noWrap/>
            <w:vAlign w:val="center"/>
          </w:tcPr>
          <w:p w14:paraId="1622B4CA" w14:textId="77777777" w:rsidR="000B26BB" w:rsidRDefault="00921910">
            <w:pPr>
              <w:pStyle w:val="aff0"/>
            </w:pPr>
            <w:r>
              <w:rPr>
                <w:rFonts w:hint="eastAsia"/>
              </w:rPr>
              <w:t>单位</w:t>
            </w:r>
          </w:p>
        </w:tc>
        <w:tc>
          <w:tcPr>
            <w:tcW w:w="834" w:type="pct"/>
            <w:shd w:val="clear" w:color="auto" w:fill="FFFFFF"/>
            <w:noWrap/>
            <w:vAlign w:val="center"/>
          </w:tcPr>
          <w:p w14:paraId="717E0189" w14:textId="77777777" w:rsidR="000B26BB" w:rsidRDefault="00921910">
            <w:pPr>
              <w:pStyle w:val="aff0"/>
            </w:pPr>
            <w:r>
              <w:rPr>
                <w:rFonts w:hint="eastAsia"/>
              </w:rPr>
              <w:t>质保年限</w:t>
            </w:r>
          </w:p>
        </w:tc>
        <w:tc>
          <w:tcPr>
            <w:tcW w:w="502" w:type="pct"/>
            <w:shd w:val="clear" w:color="auto" w:fill="FFFFFF"/>
            <w:noWrap/>
            <w:vAlign w:val="center"/>
          </w:tcPr>
          <w:p w14:paraId="3DC80B34" w14:textId="77777777" w:rsidR="000B26BB" w:rsidRDefault="00921910">
            <w:pPr>
              <w:pStyle w:val="aff0"/>
            </w:pPr>
            <w:r>
              <w:rPr>
                <w:rFonts w:hint="eastAsia"/>
              </w:rPr>
              <w:t>数量</w:t>
            </w:r>
          </w:p>
        </w:tc>
      </w:tr>
      <w:tr w:rsidR="000B26BB" w14:paraId="1248E7CD" w14:textId="77777777">
        <w:trPr>
          <w:trHeight w:val="348"/>
          <w:jc w:val="center"/>
        </w:trPr>
        <w:tc>
          <w:tcPr>
            <w:tcW w:w="668" w:type="pct"/>
            <w:shd w:val="clear" w:color="auto" w:fill="FFFFFF"/>
            <w:noWrap/>
            <w:vAlign w:val="center"/>
          </w:tcPr>
          <w:p w14:paraId="4300B4A7" w14:textId="77777777" w:rsidR="000B26BB" w:rsidRDefault="00921910">
            <w:pPr>
              <w:pStyle w:val="aff0"/>
            </w:pPr>
            <w:r>
              <w:rPr>
                <w:rFonts w:hint="eastAsia"/>
              </w:rPr>
              <w:t>（一）</w:t>
            </w:r>
          </w:p>
        </w:tc>
        <w:tc>
          <w:tcPr>
            <w:tcW w:w="2493" w:type="pct"/>
            <w:shd w:val="clear" w:color="auto" w:fill="FFFFFF"/>
            <w:noWrap/>
            <w:vAlign w:val="center"/>
          </w:tcPr>
          <w:p w14:paraId="3DC1A1EB" w14:textId="77777777" w:rsidR="000B26BB" w:rsidRDefault="00921910">
            <w:pPr>
              <w:pStyle w:val="aff0"/>
            </w:pPr>
            <w:r>
              <w:rPr>
                <w:rFonts w:hint="eastAsia"/>
              </w:rPr>
              <w:t>基础设施</w:t>
            </w:r>
          </w:p>
        </w:tc>
        <w:tc>
          <w:tcPr>
            <w:tcW w:w="502" w:type="pct"/>
            <w:shd w:val="clear" w:color="auto" w:fill="FFFFFF"/>
            <w:noWrap/>
            <w:vAlign w:val="center"/>
          </w:tcPr>
          <w:p w14:paraId="74231C5A" w14:textId="77777777" w:rsidR="000B26BB" w:rsidRDefault="000B26BB">
            <w:pPr>
              <w:pStyle w:val="aff0"/>
            </w:pPr>
          </w:p>
        </w:tc>
        <w:tc>
          <w:tcPr>
            <w:tcW w:w="834" w:type="pct"/>
            <w:shd w:val="clear" w:color="auto" w:fill="FFFFFF"/>
            <w:noWrap/>
            <w:vAlign w:val="center"/>
          </w:tcPr>
          <w:p w14:paraId="247B2687" w14:textId="77777777" w:rsidR="000B26BB" w:rsidRDefault="000B26BB">
            <w:pPr>
              <w:pStyle w:val="aff0"/>
            </w:pPr>
          </w:p>
        </w:tc>
        <w:tc>
          <w:tcPr>
            <w:tcW w:w="502" w:type="pct"/>
            <w:shd w:val="clear" w:color="auto" w:fill="FFFFFF"/>
            <w:noWrap/>
            <w:vAlign w:val="center"/>
          </w:tcPr>
          <w:p w14:paraId="1624B684" w14:textId="77777777" w:rsidR="000B26BB" w:rsidRDefault="00921910">
            <w:pPr>
              <w:pStyle w:val="aff0"/>
            </w:pPr>
            <w:r>
              <w:rPr>
                <w:rFonts w:hint="eastAsia"/>
              </w:rPr>
              <w:t xml:space="preserve">　</w:t>
            </w:r>
          </w:p>
        </w:tc>
      </w:tr>
      <w:tr w:rsidR="000B26BB" w14:paraId="6D7C2711" w14:textId="77777777">
        <w:trPr>
          <w:trHeight w:val="348"/>
          <w:jc w:val="center"/>
        </w:trPr>
        <w:tc>
          <w:tcPr>
            <w:tcW w:w="668" w:type="pct"/>
            <w:shd w:val="clear" w:color="auto" w:fill="FFFFFF"/>
            <w:noWrap/>
            <w:vAlign w:val="center"/>
          </w:tcPr>
          <w:p w14:paraId="420631FA" w14:textId="77777777" w:rsidR="000B26BB" w:rsidRDefault="00921910">
            <w:pPr>
              <w:pStyle w:val="aff0"/>
              <w:jc w:val="center"/>
            </w:pPr>
            <w:r>
              <w:rPr>
                <w:rFonts w:hint="eastAsia"/>
              </w:rPr>
              <w:t>1.1</w:t>
            </w:r>
          </w:p>
        </w:tc>
        <w:tc>
          <w:tcPr>
            <w:tcW w:w="2493" w:type="pct"/>
            <w:shd w:val="clear" w:color="auto" w:fill="FFFFFF"/>
            <w:noWrap/>
            <w:vAlign w:val="center"/>
          </w:tcPr>
          <w:p w14:paraId="3CD6D366" w14:textId="77777777" w:rsidR="000B26BB" w:rsidRDefault="00921910">
            <w:pPr>
              <w:pStyle w:val="aff0"/>
            </w:pPr>
            <w:r>
              <w:rPr>
                <w:rFonts w:hint="eastAsia"/>
              </w:rPr>
              <w:t>核心机房</w:t>
            </w:r>
          </w:p>
        </w:tc>
        <w:tc>
          <w:tcPr>
            <w:tcW w:w="502" w:type="pct"/>
            <w:shd w:val="clear" w:color="auto" w:fill="FFFFFF"/>
            <w:noWrap/>
            <w:vAlign w:val="center"/>
          </w:tcPr>
          <w:p w14:paraId="3BF4F8AF" w14:textId="77777777" w:rsidR="000B26BB" w:rsidRDefault="00921910">
            <w:pPr>
              <w:pStyle w:val="aff0"/>
            </w:pPr>
            <w:r>
              <w:rPr>
                <w:rFonts w:hint="eastAsia"/>
              </w:rPr>
              <w:t xml:space="preserve">　</w:t>
            </w:r>
          </w:p>
        </w:tc>
        <w:tc>
          <w:tcPr>
            <w:tcW w:w="834" w:type="pct"/>
            <w:shd w:val="clear" w:color="auto" w:fill="FFFFFF"/>
            <w:noWrap/>
            <w:vAlign w:val="center"/>
          </w:tcPr>
          <w:p w14:paraId="0A35CBA7" w14:textId="77777777" w:rsidR="000B26BB" w:rsidRDefault="000B26BB">
            <w:pPr>
              <w:pStyle w:val="aff0"/>
            </w:pPr>
          </w:p>
        </w:tc>
        <w:tc>
          <w:tcPr>
            <w:tcW w:w="502" w:type="pct"/>
            <w:shd w:val="clear" w:color="auto" w:fill="FFFFFF"/>
            <w:noWrap/>
            <w:vAlign w:val="center"/>
          </w:tcPr>
          <w:p w14:paraId="314D9112" w14:textId="77777777" w:rsidR="000B26BB" w:rsidRDefault="00921910">
            <w:pPr>
              <w:pStyle w:val="aff0"/>
            </w:pPr>
            <w:r>
              <w:rPr>
                <w:rFonts w:hint="eastAsia"/>
              </w:rPr>
              <w:t xml:space="preserve">　</w:t>
            </w:r>
          </w:p>
        </w:tc>
      </w:tr>
      <w:tr w:rsidR="000B26BB" w14:paraId="55F051F3" w14:textId="77777777">
        <w:trPr>
          <w:trHeight w:val="348"/>
          <w:jc w:val="center"/>
        </w:trPr>
        <w:tc>
          <w:tcPr>
            <w:tcW w:w="668" w:type="pct"/>
            <w:shd w:val="clear" w:color="000000" w:fill="FFFFFF"/>
            <w:noWrap/>
            <w:vAlign w:val="center"/>
          </w:tcPr>
          <w:p w14:paraId="6CF30CFC" w14:textId="77777777" w:rsidR="000B26BB" w:rsidRDefault="00921910">
            <w:pPr>
              <w:pStyle w:val="aff0"/>
              <w:jc w:val="center"/>
            </w:pPr>
            <w:r>
              <w:rPr>
                <w:rFonts w:hint="eastAsia"/>
              </w:rPr>
              <w:t>1</w:t>
            </w:r>
          </w:p>
        </w:tc>
        <w:tc>
          <w:tcPr>
            <w:tcW w:w="2493" w:type="pct"/>
            <w:shd w:val="clear" w:color="000000" w:fill="FFFFFF"/>
            <w:noWrap/>
            <w:vAlign w:val="center"/>
          </w:tcPr>
          <w:p w14:paraId="246F8788" w14:textId="77777777" w:rsidR="000B26BB" w:rsidRDefault="00921910">
            <w:pPr>
              <w:pStyle w:val="aff0"/>
            </w:pPr>
            <w:r>
              <w:rPr>
                <w:rFonts w:hint="eastAsia"/>
              </w:rPr>
              <w:t>微模块</w:t>
            </w:r>
          </w:p>
        </w:tc>
        <w:tc>
          <w:tcPr>
            <w:tcW w:w="502" w:type="pct"/>
            <w:shd w:val="clear" w:color="000000" w:fill="FFFFFF"/>
            <w:noWrap/>
            <w:vAlign w:val="center"/>
          </w:tcPr>
          <w:p w14:paraId="39364458" w14:textId="77777777" w:rsidR="000B26BB" w:rsidRDefault="00921910">
            <w:pPr>
              <w:pStyle w:val="aff0"/>
            </w:pPr>
            <w:r>
              <w:rPr>
                <w:rFonts w:hint="eastAsia"/>
              </w:rPr>
              <w:t>组</w:t>
            </w:r>
          </w:p>
        </w:tc>
        <w:tc>
          <w:tcPr>
            <w:tcW w:w="834" w:type="pct"/>
            <w:shd w:val="clear" w:color="000000" w:fill="FFFFFF"/>
            <w:noWrap/>
            <w:vAlign w:val="center"/>
          </w:tcPr>
          <w:p w14:paraId="547E8DEE" w14:textId="77777777" w:rsidR="000B26BB" w:rsidRDefault="00921910">
            <w:pPr>
              <w:pStyle w:val="aff0"/>
            </w:pPr>
            <w:r>
              <w:rPr>
                <w:rFonts w:hint="eastAsia"/>
              </w:rPr>
              <w:t>三年</w:t>
            </w:r>
          </w:p>
        </w:tc>
        <w:tc>
          <w:tcPr>
            <w:tcW w:w="502" w:type="pct"/>
            <w:shd w:val="clear" w:color="000000" w:fill="FFFFFF"/>
            <w:noWrap/>
            <w:vAlign w:val="center"/>
          </w:tcPr>
          <w:p w14:paraId="08BD2646" w14:textId="77777777" w:rsidR="000B26BB" w:rsidRDefault="00921910">
            <w:pPr>
              <w:pStyle w:val="aff0"/>
            </w:pPr>
            <w:r>
              <w:rPr>
                <w:rFonts w:hint="eastAsia"/>
              </w:rPr>
              <w:t>4</w:t>
            </w:r>
          </w:p>
        </w:tc>
      </w:tr>
      <w:tr w:rsidR="000B26BB" w14:paraId="13095426" w14:textId="77777777">
        <w:trPr>
          <w:trHeight w:val="348"/>
          <w:jc w:val="center"/>
        </w:trPr>
        <w:tc>
          <w:tcPr>
            <w:tcW w:w="668" w:type="pct"/>
            <w:shd w:val="clear" w:color="000000" w:fill="FFFFFF"/>
            <w:noWrap/>
            <w:vAlign w:val="center"/>
          </w:tcPr>
          <w:p w14:paraId="5BEA01DB" w14:textId="77777777" w:rsidR="000B26BB" w:rsidRDefault="00921910">
            <w:pPr>
              <w:pStyle w:val="aff0"/>
              <w:jc w:val="center"/>
            </w:pPr>
            <w:r>
              <w:rPr>
                <w:rFonts w:hint="eastAsia"/>
              </w:rPr>
              <w:t>2</w:t>
            </w:r>
          </w:p>
        </w:tc>
        <w:tc>
          <w:tcPr>
            <w:tcW w:w="2493" w:type="pct"/>
            <w:shd w:val="clear" w:color="000000" w:fill="FFFFFF"/>
            <w:noWrap/>
            <w:vAlign w:val="center"/>
          </w:tcPr>
          <w:p w14:paraId="7EA95EB1" w14:textId="77777777" w:rsidR="000B26BB" w:rsidRDefault="00921910">
            <w:pPr>
              <w:pStyle w:val="aff0"/>
            </w:pPr>
            <w:r>
              <w:rPr>
                <w:rFonts w:hint="eastAsia"/>
              </w:rPr>
              <w:t>列头柜</w:t>
            </w:r>
          </w:p>
        </w:tc>
        <w:tc>
          <w:tcPr>
            <w:tcW w:w="502" w:type="pct"/>
            <w:shd w:val="clear" w:color="000000" w:fill="FFFFFF"/>
            <w:noWrap/>
            <w:vAlign w:val="center"/>
          </w:tcPr>
          <w:p w14:paraId="01727AEF" w14:textId="77777777" w:rsidR="000B26BB" w:rsidRDefault="00921910">
            <w:pPr>
              <w:pStyle w:val="aff0"/>
            </w:pPr>
            <w:r>
              <w:rPr>
                <w:rFonts w:hint="eastAsia"/>
              </w:rPr>
              <w:t>个</w:t>
            </w:r>
          </w:p>
        </w:tc>
        <w:tc>
          <w:tcPr>
            <w:tcW w:w="834" w:type="pct"/>
            <w:shd w:val="clear" w:color="000000" w:fill="FFFFFF"/>
            <w:noWrap/>
            <w:vAlign w:val="center"/>
          </w:tcPr>
          <w:p w14:paraId="7E50BA14" w14:textId="77777777" w:rsidR="000B26BB" w:rsidRDefault="00921910">
            <w:pPr>
              <w:pStyle w:val="aff0"/>
            </w:pPr>
            <w:r>
              <w:rPr>
                <w:rFonts w:hint="eastAsia"/>
              </w:rPr>
              <w:t>三年</w:t>
            </w:r>
          </w:p>
        </w:tc>
        <w:tc>
          <w:tcPr>
            <w:tcW w:w="502" w:type="pct"/>
            <w:shd w:val="clear" w:color="000000" w:fill="FFFFFF"/>
            <w:noWrap/>
            <w:vAlign w:val="center"/>
          </w:tcPr>
          <w:p w14:paraId="691CAD1B" w14:textId="77777777" w:rsidR="000B26BB" w:rsidRDefault="00921910">
            <w:pPr>
              <w:pStyle w:val="aff0"/>
            </w:pPr>
            <w:r>
              <w:rPr>
                <w:rFonts w:hint="eastAsia"/>
              </w:rPr>
              <w:t>8</w:t>
            </w:r>
          </w:p>
        </w:tc>
      </w:tr>
      <w:tr w:rsidR="000B26BB" w14:paraId="206F1BB4" w14:textId="77777777">
        <w:trPr>
          <w:trHeight w:val="348"/>
          <w:jc w:val="center"/>
        </w:trPr>
        <w:tc>
          <w:tcPr>
            <w:tcW w:w="668" w:type="pct"/>
            <w:shd w:val="clear" w:color="000000" w:fill="FFFFFF"/>
            <w:noWrap/>
            <w:vAlign w:val="center"/>
          </w:tcPr>
          <w:p w14:paraId="25B62734" w14:textId="77777777" w:rsidR="000B26BB" w:rsidRDefault="00921910">
            <w:pPr>
              <w:pStyle w:val="aff0"/>
              <w:jc w:val="center"/>
            </w:pPr>
            <w:r>
              <w:rPr>
                <w:rFonts w:hint="eastAsia"/>
              </w:rPr>
              <w:t>3</w:t>
            </w:r>
          </w:p>
        </w:tc>
        <w:tc>
          <w:tcPr>
            <w:tcW w:w="2493" w:type="pct"/>
            <w:shd w:val="clear" w:color="000000" w:fill="FFFFFF"/>
            <w:noWrap/>
            <w:vAlign w:val="center"/>
          </w:tcPr>
          <w:p w14:paraId="22271CF0" w14:textId="77777777" w:rsidR="000B26BB" w:rsidRDefault="00921910">
            <w:pPr>
              <w:pStyle w:val="aff0"/>
            </w:pPr>
            <w:r>
              <w:rPr>
                <w:rFonts w:hint="eastAsia"/>
              </w:rPr>
              <w:t>冷通道封闭系统</w:t>
            </w:r>
          </w:p>
        </w:tc>
        <w:tc>
          <w:tcPr>
            <w:tcW w:w="502" w:type="pct"/>
            <w:shd w:val="clear" w:color="000000" w:fill="FFFFFF"/>
            <w:noWrap/>
            <w:vAlign w:val="center"/>
          </w:tcPr>
          <w:p w14:paraId="50F84057" w14:textId="77777777" w:rsidR="000B26BB" w:rsidRDefault="00921910">
            <w:pPr>
              <w:pStyle w:val="aff0"/>
            </w:pPr>
            <w:r>
              <w:rPr>
                <w:rFonts w:hint="eastAsia"/>
              </w:rPr>
              <w:t>套</w:t>
            </w:r>
          </w:p>
        </w:tc>
        <w:tc>
          <w:tcPr>
            <w:tcW w:w="834" w:type="pct"/>
            <w:shd w:val="clear" w:color="000000" w:fill="FFFFFF"/>
            <w:noWrap/>
            <w:vAlign w:val="center"/>
          </w:tcPr>
          <w:p w14:paraId="6C8EC0BC" w14:textId="77777777" w:rsidR="000B26BB" w:rsidRDefault="00921910">
            <w:pPr>
              <w:pStyle w:val="aff0"/>
            </w:pPr>
            <w:r>
              <w:rPr>
                <w:rFonts w:hint="eastAsia"/>
              </w:rPr>
              <w:t>三年</w:t>
            </w:r>
          </w:p>
        </w:tc>
        <w:tc>
          <w:tcPr>
            <w:tcW w:w="502" w:type="pct"/>
            <w:shd w:val="clear" w:color="000000" w:fill="FFFFFF"/>
            <w:noWrap/>
            <w:vAlign w:val="center"/>
          </w:tcPr>
          <w:p w14:paraId="1106170E" w14:textId="77777777" w:rsidR="000B26BB" w:rsidRDefault="00921910">
            <w:pPr>
              <w:pStyle w:val="aff0"/>
            </w:pPr>
            <w:r>
              <w:rPr>
                <w:rFonts w:hint="eastAsia"/>
              </w:rPr>
              <w:t>4</w:t>
            </w:r>
          </w:p>
        </w:tc>
      </w:tr>
      <w:tr w:rsidR="000B26BB" w14:paraId="0DB53CC7" w14:textId="77777777">
        <w:trPr>
          <w:trHeight w:val="348"/>
          <w:jc w:val="center"/>
        </w:trPr>
        <w:tc>
          <w:tcPr>
            <w:tcW w:w="668" w:type="pct"/>
            <w:shd w:val="clear" w:color="000000" w:fill="FFFFFF"/>
            <w:noWrap/>
            <w:vAlign w:val="center"/>
          </w:tcPr>
          <w:p w14:paraId="47042627" w14:textId="77777777" w:rsidR="000B26BB" w:rsidRDefault="00921910">
            <w:pPr>
              <w:pStyle w:val="aff0"/>
              <w:jc w:val="center"/>
            </w:pPr>
            <w:r>
              <w:rPr>
                <w:rFonts w:hint="eastAsia"/>
              </w:rPr>
              <w:t>4</w:t>
            </w:r>
          </w:p>
        </w:tc>
        <w:tc>
          <w:tcPr>
            <w:tcW w:w="2493" w:type="pct"/>
            <w:shd w:val="clear" w:color="000000" w:fill="FFFFFF"/>
            <w:noWrap/>
            <w:vAlign w:val="center"/>
          </w:tcPr>
          <w:p w14:paraId="3F37B6EB" w14:textId="77777777" w:rsidR="000B26BB" w:rsidRDefault="00921910">
            <w:pPr>
              <w:pStyle w:val="aff0"/>
            </w:pPr>
            <w:r>
              <w:rPr>
                <w:rFonts w:hint="eastAsia"/>
              </w:rPr>
              <w:t>机房环控系统</w:t>
            </w:r>
          </w:p>
        </w:tc>
        <w:tc>
          <w:tcPr>
            <w:tcW w:w="502" w:type="pct"/>
            <w:shd w:val="clear" w:color="000000" w:fill="FFFFFF"/>
            <w:noWrap/>
            <w:vAlign w:val="center"/>
          </w:tcPr>
          <w:p w14:paraId="4BDAD7A9" w14:textId="77777777" w:rsidR="000B26BB" w:rsidRDefault="00921910">
            <w:pPr>
              <w:pStyle w:val="aff0"/>
            </w:pPr>
            <w:r>
              <w:rPr>
                <w:rFonts w:hint="eastAsia"/>
              </w:rPr>
              <w:t>套</w:t>
            </w:r>
          </w:p>
        </w:tc>
        <w:tc>
          <w:tcPr>
            <w:tcW w:w="834" w:type="pct"/>
            <w:shd w:val="clear" w:color="000000" w:fill="FFFFFF"/>
            <w:noWrap/>
            <w:vAlign w:val="center"/>
          </w:tcPr>
          <w:p w14:paraId="58E4FDC8" w14:textId="77777777" w:rsidR="000B26BB" w:rsidRDefault="00921910">
            <w:pPr>
              <w:pStyle w:val="aff0"/>
            </w:pPr>
            <w:r>
              <w:rPr>
                <w:rFonts w:hint="eastAsia"/>
              </w:rPr>
              <w:t>三年</w:t>
            </w:r>
          </w:p>
        </w:tc>
        <w:tc>
          <w:tcPr>
            <w:tcW w:w="502" w:type="pct"/>
            <w:shd w:val="clear" w:color="000000" w:fill="FFFFFF"/>
            <w:noWrap/>
            <w:vAlign w:val="center"/>
          </w:tcPr>
          <w:p w14:paraId="4E798C04" w14:textId="77777777" w:rsidR="000B26BB" w:rsidRDefault="00921910">
            <w:pPr>
              <w:pStyle w:val="aff0"/>
            </w:pPr>
            <w:r>
              <w:rPr>
                <w:rFonts w:hint="eastAsia"/>
              </w:rPr>
              <w:t>1</w:t>
            </w:r>
          </w:p>
        </w:tc>
      </w:tr>
      <w:tr w:rsidR="000B26BB" w14:paraId="2AC07A33" w14:textId="77777777">
        <w:trPr>
          <w:trHeight w:val="348"/>
          <w:jc w:val="center"/>
        </w:trPr>
        <w:tc>
          <w:tcPr>
            <w:tcW w:w="668" w:type="pct"/>
            <w:shd w:val="clear" w:color="000000" w:fill="FFFFFF"/>
            <w:noWrap/>
            <w:vAlign w:val="center"/>
          </w:tcPr>
          <w:p w14:paraId="2075FD1B" w14:textId="77777777" w:rsidR="000B26BB" w:rsidRDefault="00921910">
            <w:pPr>
              <w:pStyle w:val="aff0"/>
              <w:jc w:val="center"/>
            </w:pPr>
            <w:r>
              <w:rPr>
                <w:rFonts w:hint="eastAsia"/>
              </w:rPr>
              <w:t>5</w:t>
            </w:r>
          </w:p>
        </w:tc>
        <w:tc>
          <w:tcPr>
            <w:tcW w:w="2493" w:type="pct"/>
            <w:shd w:val="clear" w:color="000000" w:fill="FFFFFF"/>
            <w:noWrap/>
            <w:vAlign w:val="center"/>
          </w:tcPr>
          <w:p w14:paraId="21FE597F" w14:textId="77777777" w:rsidR="000B26BB" w:rsidRDefault="00921910">
            <w:pPr>
              <w:pStyle w:val="aff0"/>
            </w:pPr>
            <w:r>
              <w:rPr>
                <w:rFonts w:hint="eastAsia"/>
              </w:rPr>
              <w:t>不间断电源（UPS）</w:t>
            </w:r>
          </w:p>
        </w:tc>
        <w:tc>
          <w:tcPr>
            <w:tcW w:w="502" w:type="pct"/>
            <w:shd w:val="clear" w:color="000000" w:fill="FFFFFF"/>
            <w:noWrap/>
            <w:vAlign w:val="center"/>
          </w:tcPr>
          <w:p w14:paraId="6E78D87C" w14:textId="77777777" w:rsidR="000B26BB" w:rsidRDefault="00921910">
            <w:pPr>
              <w:pStyle w:val="aff0"/>
            </w:pPr>
            <w:r>
              <w:rPr>
                <w:rFonts w:hint="eastAsia"/>
              </w:rPr>
              <w:t>套</w:t>
            </w:r>
          </w:p>
        </w:tc>
        <w:tc>
          <w:tcPr>
            <w:tcW w:w="834" w:type="pct"/>
            <w:shd w:val="clear" w:color="000000" w:fill="FFFFFF"/>
            <w:noWrap/>
            <w:vAlign w:val="center"/>
          </w:tcPr>
          <w:p w14:paraId="68EFCAB3" w14:textId="77777777" w:rsidR="000B26BB" w:rsidRDefault="00921910">
            <w:pPr>
              <w:pStyle w:val="aff0"/>
            </w:pPr>
            <w:r>
              <w:rPr>
                <w:rFonts w:hint="eastAsia"/>
              </w:rPr>
              <w:t>三年</w:t>
            </w:r>
          </w:p>
        </w:tc>
        <w:tc>
          <w:tcPr>
            <w:tcW w:w="502" w:type="pct"/>
            <w:shd w:val="clear" w:color="000000" w:fill="FFFFFF"/>
            <w:noWrap/>
            <w:vAlign w:val="center"/>
          </w:tcPr>
          <w:p w14:paraId="2F416369" w14:textId="77777777" w:rsidR="000B26BB" w:rsidRDefault="00921910">
            <w:pPr>
              <w:pStyle w:val="aff0"/>
            </w:pPr>
            <w:r>
              <w:rPr>
                <w:rFonts w:hint="eastAsia"/>
              </w:rPr>
              <w:t>1</w:t>
            </w:r>
          </w:p>
        </w:tc>
      </w:tr>
      <w:tr w:rsidR="000B26BB" w14:paraId="71E021E5" w14:textId="77777777">
        <w:trPr>
          <w:trHeight w:val="348"/>
          <w:jc w:val="center"/>
        </w:trPr>
        <w:tc>
          <w:tcPr>
            <w:tcW w:w="668" w:type="pct"/>
            <w:shd w:val="clear" w:color="000000" w:fill="FFFFFF"/>
            <w:noWrap/>
            <w:vAlign w:val="center"/>
          </w:tcPr>
          <w:p w14:paraId="2D8F59CA" w14:textId="77777777" w:rsidR="000B26BB" w:rsidRDefault="00921910">
            <w:pPr>
              <w:pStyle w:val="aff0"/>
              <w:jc w:val="center"/>
            </w:pPr>
            <w:r>
              <w:rPr>
                <w:rFonts w:hint="eastAsia"/>
              </w:rPr>
              <w:t>6</w:t>
            </w:r>
          </w:p>
        </w:tc>
        <w:tc>
          <w:tcPr>
            <w:tcW w:w="2493" w:type="pct"/>
            <w:shd w:val="clear" w:color="000000" w:fill="FFFFFF"/>
            <w:noWrap/>
            <w:vAlign w:val="center"/>
          </w:tcPr>
          <w:p w14:paraId="6CF4FBB6" w14:textId="77777777" w:rsidR="000B26BB" w:rsidRDefault="00921910">
            <w:pPr>
              <w:pStyle w:val="aff0"/>
            </w:pPr>
            <w:r>
              <w:rPr>
                <w:rFonts w:hint="eastAsia"/>
              </w:rPr>
              <w:t>空调系统</w:t>
            </w:r>
          </w:p>
        </w:tc>
        <w:tc>
          <w:tcPr>
            <w:tcW w:w="502" w:type="pct"/>
            <w:shd w:val="clear" w:color="000000" w:fill="FFFFFF"/>
            <w:noWrap/>
            <w:vAlign w:val="center"/>
          </w:tcPr>
          <w:p w14:paraId="19E8B9B5" w14:textId="77777777" w:rsidR="000B26BB" w:rsidRDefault="00921910">
            <w:pPr>
              <w:pStyle w:val="aff0"/>
            </w:pPr>
            <w:r>
              <w:rPr>
                <w:rFonts w:hint="eastAsia"/>
              </w:rPr>
              <w:t>套</w:t>
            </w:r>
          </w:p>
        </w:tc>
        <w:tc>
          <w:tcPr>
            <w:tcW w:w="834" w:type="pct"/>
            <w:shd w:val="clear" w:color="000000" w:fill="FFFFFF"/>
            <w:noWrap/>
            <w:vAlign w:val="center"/>
          </w:tcPr>
          <w:p w14:paraId="0B59F5BD" w14:textId="77777777" w:rsidR="000B26BB" w:rsidRDefault="00921910">
            <w:pPr>
              <w:pStyle w:val="aff0"/>
            </w:pPr>
            <w:r>
              <w:rPr>
                <w:rFonts w:hint="eastAsia"/>
              </w:rPr>
              <w:t>三年</w:t>
            </w:r>
          </w:p>
        </w:tc>
        <w:tc>
          <w:tcPr>
            <w:tcW w:w="502" w:type="pct"/>
            <w:shd w:val="clear" w:color="000000" w:fill="FFFFFF"/>
            <w:noWrap/>
            <w:vAlign w:val="center"/>
          </w:tcPr>
          <w:p w14:paraId="4E193764" w14:textId="77777777" w:rsidR="000B26BB" w:rsidRDefault="00921910">
            <w:pPr>
              <w:pStyle w:val="aff0"/>
            </w:pPr>
            <w:r>
              <w:rPr>
                <w:rFonts w:hint="eastAsia"/>
              </w:rPr>
              <w:t>1</w:t>
            </w:r>
          </w:p>
        </w:tc>
      </w:tr>
      <w:tr w:rsidR="000B26BB" w14:paraId="6391F978" w14:textId="77777777">
        <w:trPr>
          <w:trHeight w:val="348"/>
          <w:jc w:val="center"/>
        </w:trPr>
        <w:tc>
          <w:tcPr>
            <w:tcW w:w="668" w:type="pct"/>
            <w:shd w:val="clear" w:color="000000" w:fill="FFFFFF"/>
            <w:noWrap/>
            <w:vAlign w:val="center"/>
          </w:tcPr>
          <w:p w14:paraId="732B433F" w14:textId="77777777" w:rsidR="000B26BB" w:rsidRDefault="00921910">
            <w:pPr>
              <w:pStyle w:val="aff0"/>
              <w:jc w:val="center"/>
            </w:pPr>
            <w:r>
              <w:rPr>
                <w:rFonts w:hint="eastAsia"/>
              </w:rPr>
              <w:t>7</w:t>
            </w:r>
          </w:p>
        </w:tc>
        <w:tc>
          <w:tcPr>
            <w:tcW w:w="2493" w:type="pct"/>
            <w:shd w:val="clear" w:color="000000" w:fill="FFFFFF"/>
            <w:noWrap/>
            <w:vAlign w:val="center"/>
          </w:tcPr>
          <w:p w14:paraId="5C82BB4A" w14:textId="77777777" w:rsidR="000B26BB" w:rsidRDefault="00921910">
            <w:pPr>
              <w:pStyle w:val="aff0"/>
            </w:pPr>
            <w:r>
              <w:rPr>
                <w:rFonts w:hint="eastAsia"/>
              </w:rPr>
              <w:t>机房装修</w:t>
            </w:r>
          </w:p>
        </w:tc>
        <w:tc>
          <w:tcPr>
            <w:tcW w:w="502" w:type="pct"/>
            <w:shd w:val="clear" w:color="000000" w:fill="FFFFFF"/>
            <w:noWrap/>
            <w:vAlign w:val="center"/>
          </w:tcPr>
          <w:p w14:paraId="74CA9B0B" w14:textId="77777777" w:rsidR="000B26BB" w:rsidRDefault="00921910">
            <w:pPr>
              <w:pStyle w:val="aff0"/>
            </w:pPr>
            <w:r>
              <w:rPr>
                <w:rFonts w:hint="eastAsia"/>
              </w:rPr>
              <w:t>项</w:t>
            </w:r>
          </w:p>
        </w:tc>
        <w:tc>
          <w:tcPr>
            <w:tcW w:w="834" w:type="pct"/>
            <w:shd w:val="clear" w:color="000000" w:fill="FFFFFF"/>
            <w:noWrap/>
            <w:vAlign w:val="center"/>
          </w:tcPr>
          <w:p w14:paraId="11AB6849" w14:textId="77777777" w:rsidR="000B26BB" w:rsidRDefault="00921910">
            <w:pPr>
              <w:pStyle w:val="aff0"/>
            </w:pPr>
            <w:r>
              <w:rPr>
                <w:rFonts w:hint="eastAsia"/>
              </w:rPr>
              <w:t>三年</w:t>
            </w:r>
          </w:p>
        </w:tc>
        <w:tc>
          <w:tcPr>
            <w:tcW w:w="502" w:type="pct"/>
            <w:shd w:val="clear" w:color="000000" w:fill="FFFFFF"/>
            <w:noWrap/>
            <w:vAlign w:val="center"/>
          </w:tcPr>
          <w:p w14:paraId="60E56103" w14:textId="77777777" w:rsidR="000B26BB" w:rsidRDefault="00921910">
            <w:pPr>
              <w:pStyle w:val="aff0"/>
            </w:pPr>
            <w:r>
              <w:rPr>
                <w:rFonts w:hint="eastAsia"/>
              </w:rPr>
              <w:t>1</w:t>
            </w:r>
          </w:p>
        </w:tc>
      </w:tr>
      <w:tr w:rsidR="000B26BB" w14:paraId="1DB72C96" w14:textId="77777777">
        <w:trPr>
          <w:trHeight w:val="348"/>
          <w:jc w:val="center"/>
        </w:trPr>
        <w:tc>
          <w:tcPr>
            <w:tcW w:w="668" w:type="pct"/>
            <w:shd w:val="clear" w:color="000000" w:fill="FFFFFF"/>
            <w:noWrap/>
            <w:vAlign w:val="center"/>
          </w:tcPr>
          <w:p w14:paraId="2050DA52" w14:textId="77777777" w:rsidR="000B26BB" w:rsidRDefault="00921910">
            <w:pPr>
              <w:pStyle w:val="aff0"/>
              <w:jc w:val="center"/>
            </w:pPr>
            <w:r>
              <w:rPr>
                <w:rFonts w:hint="eastAsia"/>
              </w:rPr>
              <w:t>8</w:t>
            </w:r>
          </w:p>
        </w:tc>
        <w:tc>
          <w:tcPr>
            <w:tcW w:w="2493" w:type="pct"/>
            <w:shd w:val="clear" w:color="000000" w:fill="FFFFFF"/>
            <w:noWrap/>
            <w:vAlign w:val="center"/>
          </w:tcPr>
          <w:p w14:paraId="67E23F57" w14:textId="77777777" w:rsidR="000B26BB" w:rsidRDefault="00921910">
            <w:pPr>
              <w:pStyle w:val="aff0"/>
            </w:pPr>
            <w:r>
              <w:rPr>
                <w:rFonts w:hint="eastAsia"/>
              </w:rPr>
              <w:t>安防监控系统</w:t>
            </w:r>
          </w:p>
        </w:tc>
        <w:tc>
          <w:tcPr>
            <w:tcW w:w="502" w:type="pct"/>
            <w:shd w:val="clear" w:color="000000" w:fill="FFFFFF"/>
            <w:noWrap/>
            <w:vAlign w:val="center"/>
          </w:tcPr>
          <w:p w14:paraId="41BBE45C" w14:textId="77777777" w:rsidR="000B26BB" w:rsidRDefault="00921910">
            <w:pPr>
              <w:pStyle w:val="aff0"/>
            </w:pPr>
            <w:r>
              <w:rPr>
                <w:rFonts w:hint="eastAsia"/>
              </w:rPr>
              <w:t>套</w:t>
            </w:r>
          </w:p>
        </w:tc>
        <w:tc>
          <w:tcPr>
            <w:tcW w:w="834" w:type="pct"/>
            <w:shd w:val="clear" w:color="000000" w:fill="FFFFFF"/>
            <w:noWrap/>
            <w:vAlign w:val="center"/>
          </w:tcPr>
          <w:p w14:paraId="695AB116" w14:textId="77777777" w:rsidR="000B26BB" w:rsidRDefault="00921910">
            <w:pPr>
              <w:pStyle w:val="aff0"/>
            </w:pPr>
            <w:r>
              <w:rPr>
                <w:rFonts w:hint="eastAsia"/>
              </w:rPr>
              <w:t>三年</w:t>
            </w:r>
          </w:p>
        </w:tc>
        <w:tc>
          <w:tcPr>
            <w:tcW w:w="502" w:type="pct"/>
            <w:shd w:val="clear" w:color="000000" w:fill="FFFFFF"/>
            <w:noWrap/>
            <w:vAlign w:val="center"/>
          </w:tcPr>
          <w:p w14:paraId="7BD9FBEB" w14:textId="77777777" w:rsidR="000B26BB" w:rsidRDefault="00921910">
            <w:pPr>
              <w:pStyle w:val="aff0"/>
            </w:pPr>
            <w:r>
              <w:rPr>
                <w:rFonts w:hint="eastAsia"/>
              </w:rPr>
              <w:t>1</w:t>
            </w:r>
          </w:p>
        </w:tc>
      </w:tr>
      <w:tr w:rsidR="000B26BB" w14:paraId="781EC286" w14:textId="77777777">
        <w:trPr>
          <w:trHeight w:val="348"/>
          <w:jc w:val="center"/>
        </w:trPr>
        <w:tc>
          <w:tcPr>
            <w:tcW w:w="668" w:type="pct"/>
            <w:shd w:val="clear" w:color="000000" w:fill="FFFFFF"/>
            <w:noWrap/>
            <w:vAlign w:val="center"/>
          </w:tcPr>
          <w:p w14:paraId="2A416B1D" w14:textId="77777777" w:rsidR="000B26BB" w:rsidRDefault="00921910">
            <w:pPr>
              <w:pStyle w:val="aff0"/>
              <w:jc w:val="center"/>
            </w:pPr>
            <w:r>
              <w:rPr>
                <w:rFonts w:hint="eastAsia"/>
              </w:rPr>
              <w:t>9</w:t>
            </w:r>
          </w:p>
        </w:tc>
        <w:tc>
          <w:tcPr>
            <w:tcW w:w="2493" w:type="pct"/>
            <w:shd w:val="clear" w:color="000000" w:fill="FFFFFF"/>
            <w:noWrap/>
            <w:vAlign w:val="center"/>
          </w:tcPr>
          <w:p w14:paraId="544BBD81" w14:textId="77777777" w:rsidR="000B26BB" w:rsidRDefault="00921910">
            <w:pPr>
              <w:pStyle w:val="aff0"/>
            </w:pPr>
            <w:r>
              <w:rPr>
                <w:rFonts w:hint="eastAsia"/>
              </w:rPr>
              <w:t>门禁系统</w:t>
            </w:r>
          </w:p>
        </w:tc>
        <w:tc>
          <w:tcPr>
            <w:tcW w:w="502" w:type="pct"/>
            <w:shd w:val="clear" w:color="000000" w:fill="FFFFFF"/>
            <w:noWrap/>
            <w:vAlign w:val="center"/>
          </w:tcPr>
          <w:p w14:paraId="7082C496" w14:textId="77777777" w:rsidR="000B26BB" w:rsidRDefault="00921910">
            <w:pPr>
              <w:pStyle w:val="aff0"/>
            </w:pPr>
            <w:r>
              <w:rPr>
                <w:rFonts w:hint="eastAsia"/>
              </w:rPr>
              <w:t>套</w:t>
            </w:r>
          </w:p>
        </w:tc>
        <w:tc>
          <w:tcPr>
            <w:tcW w:w="834" w:type="pct"/>
            <w:shd w:val="clear" w:color="000000" w:fill="FFFFFF"/>
            <w:noWrap/>
            <w:vAlign w:val="center"/>
          </w:tcPr>
          <w:p w14:paraId="3C4C8CF7" w14:textId="77777777" w:rsidR="000B26BB" w:rsidRDefault="00921910">
            <w:pPr>
              <w:pStyle w:val="aff0"/>
            </w:pPr>
            <w:r>
              <w:rPr>
                <w:rFonts w:hint="eastAsia"/>
              </w:rPr>
              <w:t>三年</w:t>
            </w:r>
          </w:p>
        </w:tc>
        <w:tc>
          <w:tcPr>
            <w:tcW w:w="502" w:type="pct"/>
            <w:shd w:val="clear" w:color="000000" w:fill="FFFFFF"/>
            <w:noWrap/>
            <w:vAlign w:val="center"/>
          </w:tcPr>
          <w:p w14:paraId="608CC922" w14:textId="77777777" w:rsidR="000B26BB" w:rsidRDefault="00921910">
            <w:pPr>
              <w:pStyle w:val="aff0"/>
            </w:pPr>
            <w:r>
              <w:rPr>
                <w:rFonts w:hint="eastAsia"/>
              </w:rPr>
              <w:t>1</w:t>
            </w:r>
          </w:p>
        </w:tc>
      </w:tr>
      <w:tr w:rsidR="000B26BB" w14:paraId="006E31F7" w14:textId="77777777">
        <w:trPr>
          <w:trHeight w:val="348"/>
          <w:jc w:val="center"/>
        </w:trPr>
        <w:tc>
          <w:tcPr>
            <w:tcW w:w="668" w:type="pct"/>
            <w:tcBorders>
              <w:bottom w:val="single" w:sz="4" w:space="0" w:color="auto"/>
            </w:tcBorders>
            <w:shd w:val="clear" w:color="000000" w:fill="FFFFFF"/>
            <w:noWrap/>
            <w:vAlign w:val="center"/>
          </w:tcPr>
          <w:p w14:paraId="7B8B57DD" w14:textId="77777777" w:rsidR="000B26BB" w:rsidRDefault="00921910">
            <w:pPr>
              <w:pStyle w:val="aff0"/>
              <w:jc w:val="center"/>
            </w:pPr>
            <w:r>
              <w:rPr>
                <w:rFonts w:hint="eastAsia"/>
              </w:rPr>
              <w:t>10</w:t>
            </w:r>
          </w:p>
        </w:tc>
        <w:tc>
          <w:tcPr>
            <w:tcW w:w="2493" w:type="pct"/>
            <w:tcBorders>
              <w:bottom w:val="single" w:sz="4" w:space="0" w:color="auto"/>
            </w:tcBorders>
            <w:shd w:val="clear" w:color="000000" w:fill="FFFFFF"/>
            <w:noWrap/>
            <w:vAlign w:val="center"/>
          </w:tcPr>
          <w:p w14:paraId="209952F4" w14:textId="77777777" w:rsidR="000B26BB" w:rsidRDefault="00921910">
            <w:pPr>
              <w:pStyle w:val="aff0"/>
            </w:pPr>
            <w:r>
              <w:rPr>
                <w:rFonts w:hint="eastAsia"/>
              </w:rPr>
              <w:t>机房供配电系统</w:t>
            </w:r>
          </w:p>
        </w:tc>
        <w:tc>
          <w:tcPr>
            <w:tcW w:w="502" w:type="pct"/>
            <w:tcBorders>
              <w:bottom w:val="single" w:sz="4" w:space="0" w:color="auto"/>
            </w:tcBorders>
            <w:shd w:val="clear" w:color="000000" w:fill="FFFFFF"/>
            <w:noWrap/>
            <w:vAlign w:val="center"/>
          </w:tcPr>
          <w:p w14:paraId="0E9A2B14" w14:textId="77777777" w:rsidR="000B26BB" w:rsidRDefault="00921910">
            <w:pPr>
              <w:pStyle w:val="aff0"/>
            </w:pPr>
            <w:r>
              <w:rPr>
                <w:rFonts w:hint="eastAsia"/>
              </w:rPr>
              <w:t>套</w:t>
            </w:r>
          </w:p>
        </w:tc>
        <w:tc>
          <w:tcPr>
            <w:tcW w:w="834" w:type="pct"/>
            <w:tcBorders>
              <w:bottom w:val="single" w:sz="4" w:space="0" w:color="auto"/>
            </w:tcBorders>
            <w:shd w:val="clear" w:color="000000" w:fill="FFFFFF"/>
            <w:noWrap/>
            <w:vAlign w:val="center"/>
          </w:tcPr>
          <w:p w14:paraId="0B195939" w14:textId="77777777" w:rsidR="000B26BB" w:rsidRDefault="00921910">
            <w:pPr>
              <w:pStyle w:val="aff0"/>
            </w:pPr>
            <w:r>
              <w:rPr>
                <w:rFonts w:hint="eastAsia"/>
              </w:rPr>
              <w:t>三年</w:t>
            </w:r>
          </w:p>
        </w:tc>
        <w:tc>
          <w:tcPr>
            <w:tcW w:w="502" w:type="pct"/>
            <w:tcBorders>
              <w:bottom w:val="single" w:sz="4" w:space="0" w:color="auto"/>
            </w:tcBorders>
            <w:shd w:val="clear" w:color="000000" w:fill="FFFFFF"/>
            <w:noWrap/>
            <w:vAlign w:val="center"/>
          </w:tcPr>
          <w:p w14:paraId="640BA07B" w14:textId="77777777" w:rsidR="000B26BB" w:rsidRDefault="00921910">
            <w:pPr>
              <w:pStyle w:val="aff0"/>
            </w:pPr>
            <w:r>
              <w:rPr>
                <w:rFonts w:hint="eastAsia"/>
              </w:rPr>
              <w:t>1</w:t>
            </w:r>
          </w:p>
        </w:tc>
      </w:tr>
      <w:tr w:rsidR="000B26BB" w14:paraId="0737D9E5" w14:textId="77777777">
        <w:trPr>
          <w:trHeight w:val="348"/>
          <w:jc w:val="center"/>
        </w:trPr>
        <w:tc>
          <w:tcPr>
            <w:tcW w:w="668" w:type="pct"/>
            <w:shd w:val="clear" w:color="auto" w:fill="FFFFFF"/>
            <w:noWrap/>
            <w:vAlign w:val="center"/>
          </w:tcPr>
          <w:p w14:paraId="6651F2E9" w14:textId="77777777" w:rsidR="000B26BB" w:rsidRDefault="00921910">
            <w:pPr>
              <w:pStyle w:val="aff0"/>
              <w:jc w:val="center"/>
            </w:pPr>
            <w:r>
              <w:rPr>
                <w:rFonts w:hint="eastAsia"/>
              </w:rPr>
              <w:t>1.2</w:t>
            </w:r>
          </w:p>
        </w:tc>
        <w:tc>
          <w:tcPr>
            <w:tcW w:w="2493" w:type="pct"/>
            <w:shd w:val="clear" w:color="auto" w:fill="FFFFFF"/>
            <w:noWrap/>
            <w:vAlign w:val="center"/>
          </w:tcPr>
          <w:p w14:paraId="28776661" w14:textId="77777777" w:rsidR="000B26BB" w:rsidRDefault="00921910">
            <w:pPr>
              <w:pStyle w:val="aff0"/>
            </w:pPr>
            <w:r>
              <w:rPr>
                <w:rFonts w:hint="eastAsia"/>
              </w:rPr>
              <w:t>网络设备</w:t>
            </w:r>
          </w:p>
        </w:tc>
        <w:tc>
          <w:tcPr>
            <w:tcW w:w="502" w:type="pct"/>
            <w:shd w:val="clear" w:color="auto" w:fill="FFFFFF"/>
            <w:noWrap/>
            <w:vAlign w:val="center"/>
          </w:tcPr>
          <w:p w14:paraId="1081ACBA" w14:textId="77777777" w:rsidR="000B26BB" w:rsidRDefault="00921910">
            <w:pPr>
              <w:pStyle w:val="aff0"/>
            </w:pPr>
            <w:r>
              <w:rPr>
                <w:rFonts w:hint="eastAsia"/>
              </w:rPr>
              <w:t xml:space="preserve">　</w:t>
            </w:r>
          </w:p>
        </w:tc>
        <w:tc>
          <w:tcPr>
            <w:tcW w:w="834" w:type="pct"/>
            <w:shd w:val="clear" w:color="auto" w:fill="FFFFFF"/>
            <w:noWrap/>
            <w:vAlign w:val="center"/>
          </w:tcPr>
          <w:p w14:paraId="51BD56F0" w14:textId="77777777" w:rsidR="000B26BB" w:rsidRDefault="000B26BB">
            <w:pPr>
              <w:pStyle w:val="aff0"/>
            </w:pPr>
          </w:p>
        </w:tc>
        <w:tc>
          <w:tcPr>
            <w:tcW w:w="502" w:type="pct"/>
            <w:shd w:val="clear" w:color="auto" w:fill="FFFFFF"/>
            <w:noWrap/>
            <w:vAlign w:val="center"/>
          </w:tcPr>
          <w:p w14:paraId="0B42A174" w14:textId="77777777" w:rsidR="000B26BB" w:rsidRDefault="00921910">
            <w:pPr>
              <w:pStyle w:val="aff0"/>
            </w:pPr>
            <w:r>
              <w:rPr>
                <w:rFonts w:hint="eastAsia"/>
              </w:rPr>
              <w:t xml:space="preserve">　</w:t>
            </w:r>
          </w:p>
        </w:tc>
      </w:tr>
      <w:tr w:rsidR="000B26BB" w14:paraId="2A0191B2" w14:textId="77777777">
        <w:trPr>
          <w:trHeight w:val="348"/>
          <w:jc w:val="center"/>
        </w:trPr>
        <w:tc>
          <w:tcPr>
            <w:tcW w:w="668" w:type="pct"/>
            <w:shd w:val="clear" w:color="auto" w:fill="FFFFFF"/>
            <w:noWrap/>
            <w:vAlign w:val="center"/>
          </w:tcPr>
          <w:p w14:paraId="04E9D6BD" w14:textId="77777777" w:rsidR="000B26BB" w:rsidRDefault="00921910">
            <w:pPr>
              <w:pStyle w:val="aff0"/>
              <w:jc w:val="center"/>
            </w:pPr>
            <w:r>
              <w:rPr>
                <w:rFonts w:hint="eastAsia"/>
              </w:rPr>
              <w:t>1.2.1</w:t>
            </w:r>
          </w:p>
        </w:tc>
        <w:tc>
          <w:tcPr>
            <w:tcW w:w="2493" w:type="pct"/>
            <w:shd w:val="clear" w:color="auto" w:fill="FFFFFF"/>
            <w:noWrap/>
            <w:vAlign w:val="center"/>
          </w:tcPr>
          <w:p w14:paraId="63EBA2C2" w14:textId="77777777" w:rsidR="000B26BB" w:rsidRDefault="00921910">
            <w:pPr>
              <w:pStyle w:val="aff0"/>
            </w:pPr>
            <w:r>
              <w:rPr>
                <w:rFonts w:hint="eastAsia"/>
              </w:rPr>
              <w:t>网络系统</w:t>
            </w:r>
          </w:p>
        </w:tc>
        <w:tc>
          <w:tcPr>
            <w:tcW w:w="502" w:type="pct"/>
            <w:shd w:val="clear" w:color="auto" w:fill="FFFFFF"/>
            <w:noWrap/>
            <w:vAlign w:val="center"/>
          </w:tcPr>
          <w:p w14:paraId="6BA2FB17" w14:textId="77777777" w:rsidR="000B26BB" w:rsidRDefault="00921910">
            <w:pPr>
              <w:pStyle w:val="aff0"/>
            </w:pPr>
            <w:r>
              <w:rPr>
                <w:rFonts w:hint="eastAsia"/>
              </w:rPr>
              <w:t xml:space="preserve">　</w:t>
            </w:r>
          </w:p>
        </w:tc>
        <w:tc>
          <w:tcPr>
            <w:tcW w:w="834" w:type="pct"/>
            <w:shd w:val="clear" w:color="auto" w:fill="FFFFFF"/>
            <w:noWrap/>
            <w:vAlign w:val="center"/>
          </w:tcPr>
          <w:p w14:paraId="697EF141" w14:textId="77777777" w:rsidR="000B26BB" w:rsidRDefault="000B26BB">
            <w:pPr>
              <w:pStyle w:val="aff0"/>
            </w:pPr>
          </w:p>
        </w:tc>
        <w:tc>
          <w:tcPr>
            <w:tcW w:w="502" w:type="pct"/>
            <w:shd w:val="clear" w:color="auto" w:fill="FFFFFF"/>
            <w:noWrap/>
            <w:vAlign w:val="center"/>
          </w:tcPr>
          <w:p w14:paraId="4A7878F9" w14:textId="77777777" w:rsidR="000B26BB" w:rsidRDefault="00921910">
            <w:pPr>
              <w:pStyle w:val="aff0"/>
            </w:pPr>
            <w:r>
              <w:rPr>
                <w:rFonts w:hint="eastAsia"/>
              </w:rPr>
              <w:t xml:space="preserve">　</w:t>
            </w:r>
          </w:p>
        </w:tc>
      </w:tr>
      <w:tr w:rsidR="000B26BB" w14:paraId="2E1C546A" w14:textId="77777777">
        <w:trPr>
          <w:trHeight w:val="348"/>
          <w:jc w:val="center"/>
        </w:trPr>
        <w:tc>
          <w:tcPr>
            <w:tcW w:w="668" w:type="pct"/>
            <w:shd w:val="clear" w:color="000000" w:fill="FFFFFF"/>
            <w:noWrap/>
            <w:vAlign w:val="center"/>
          </w:tcPr>
          <w:p w14:paraId="13819315" w14:textId="77777777" w:rsidR="000B26BB" w:rsidRDefault="00921910">
            <w:pPr>
              <w:pStyle w:val="aff0"/>
              <w:jc w:val="center"/>
            </w:pPr>
            <w:r>
              <w:rPr>
                <w:rFonts w:hint="eastAsia"/>
              </w:rPr>
              <w:t>1</w:t>
            </w:r>
          </w:p>
        </w:tc>
        <w:tc>
          <w:tcPr>
            <w:tcW w:w="2493" w:type="pct"/>
            <w:shd w:val="clear" w:color="000000" w:fill="FFFFFF"/>
            <w:noWrap/>
            <w:vAlign w:val="center"/>
          </w:tcPr>
          <w:p w14:paraId="48D86A9E" w14:textId="77777777" w:rsidR="000B26BB" w:rsidRDefault="00921910">
            <w:pPr>
              <w:pStyle w:val="aff0"/>
            </w:pPr>
            <w:r>
              <w:rPr>
                <w:rFonts w:hint="eastAsia"/>
              </w:rPr>
              <w:t>外网核心交换机</w:t>
            </w:r>
          </w:p>
        </w:tc>
        <w:tc>
          <w:tcPr>
            <w:tcW w:w="502" w:type="pct"/>
            <w:shd w:val="clear" w:color="000000" w:fill="FFFFFF"/>
            <w:noWrap/>
            <w:vAlign w:val="center"/>
          </w:tcPr>
          <w:p w14:paraId="357472A8" w14:textId="77777777" w:rsidR="000B26BB" w:rsidRDefault="00921910">
            <w:pPr>
              <w:pStyle w:val="aff0"/>
            </w:pPr>
            <w:r>
              <w:rPr>
                <w:rFonts w:hint="eastAsia"/>
              </w:rPr>
              <w:t>台</w:t>
            </w:r>
          </w:p>
        </w:tc>
        <w:tc>
          <w:tcPr>
            <w:tcW w:w="834" w:type="pct"/>
            <w:shd w:val="clear" w:color="000000" w:fill="FFFFFF"/>
            <w:noWrap/>
            <w:vAlign w:val="center"/>
          </w:tcPr>
          <w:p w14:paraId="301821B7" w14:textId="77777777" w:rsidR="000B26BB" w:rsidRDefault="00921910">
            <w:pPr>
              <w:pStyle w:val="aff0"/>
            </w:pPr>
            <w:r>
              <w:rPr>
                <w:rFonts w:hint="eastAsia"/>
              </w:rPr>
              <w:t>三年</w:t>
            </w:r>
          </w:p>
        </w:tc>
        <w:tc>
          <w:tcPr>
            <w:tcW w:w="502" w:type="pct"/>
            <w:shd w:val="clear" w:color="000000" w:fill="FFFFFF"/>
            <w:noWrap/>
            <w:vAlign w:val="center"/>
          </w:tcPr>
          <w:p w14:paraId="013E75D7" w14:textId="77777777" w:rsidR="000B26BB" w:rsidRDefault="00921910">
            <w:pPr>
              <w:pStyle w:val="aff0"/>
            </w:pPr>
            <w:r>
              <w:rPr>
                <w:rFonts w:hint="eastAsia"/>
              </w:rPr>
              <w:t>2</w:t>
            </w:r>
          </w:p>
        </w:tc>
      </w:tr>
      <w:tr w:rsidR="000B26BB" w14:paraId="31B27135" w14:textId="77777777">
        <w:trPr>
          <w:trHeight w:val="348"/>
          <w:jc w:val="center"/>
        </w:trPr>
        <w:tc>
          <w:tcPr>
            <w:tcW w:w="668" w:type="pct"/>
            <w:shd w:val="clear" w:color="000000" w:fill="FFFFFF"/>
            <w:noWrap/>
            <w:vAlign w:val="center"/>
          </w:tcPr>
          <w:p w14:paraId="0BA89D9D" w14:textId="77777777" w:rsidR="000B26BB" w:rsidRDefault="00921910">
            <w:pPr>
              <w:pStyle w:val="aff0"/>
              <w:jc w:val="center"/>
            </w:pPr>
            <w:r>
              <w:rPr>
                <w:rFonts w:hint="eastAsia"/>
              </w:rPr>
              <w:t>2</w:t>
            </w:r>
          </w:p>
        </w:tc>
        <w:tc>
          <w:tcPr>
            <w:tcW w:w="2493" w:type="pct"/>
            <w:shd w:val="clear" w:color="000000" w:fill="FFFFFF"/>
            <w:noWrap/>
            <w:vAlign w:val="center"/>
          </w:tcPr>
          <w:p w14:paraId="6A68BC57" w14:textId="77777777" w:rsidR="000B26BB" w:rsidRDefault="00921910">
            <w:pPr>
              <w:pStyle w:val="aff0"/>
            </w:pPr>
            <w:r>
              <w:rPr>
                <w:rFonts w:hint="eastAsia"/>
              </w:rPr>
              <w:t>外网DMZ汇聚交换机</w:t>
            </w:r>
          </w:p>
        </w:tc>
        <w:tc>
          <w:tcPr>
            <w:tcW w:w="502" w:type="pct"/>
            <w:shd w:val="clear" w:color="000000" w:fill="FFFFFF"/>
            <w:noWrap/>
            <w:vAlign w:val="center"/>
          </w:tcPr>
          <w:p w14:paraId="1B069BC7" w14:textId="77777777" w:rsidR="000B26BB" w:rsidRDefault="00921910">
            <w:pPr>
              <w:pStyle w:val="aff0"/>
            </w:pPr>
            <w:r>
              <w:rPr>
                <w:rFonts w:hint="eastAsia"/>
              </w:rPr>
              <w:t>台</w:t>
            </w:r>
          </w:p>
        </w:tc>
        <w:tc>
          <w:tcPr>
            <w:tcW w:w="834" w:type="pct"/>
            <w:shd w:val="clear" w:color="000000" w:fill="FFFFFF"/>
            <w:noWrap/>
            <w:vAlign w:val="center"/>
          </w:tcPr>
          <w:p w14:paraId="62B309B3" w14:textId="77777777" w:rsidR="000B26BB" w:rsidRDefault="00921910">
            <w:pPr>
              <w:pStyle w:val="aff0"/>
            </w:pPr>
            <w:r>
              <w:rPr>
                <w:rFonts w:hint="eastAsia"/>
              </w:rPr>
              <w:t>三年</w:t>
            </w:r>
          </w:p>
        </w:tc>
        <w:tc>
          <w:tcPr>
            <w:tcW w:w="502" w:type="pct"/>
            <w:shd w:val="clear" w:color="000000" w:fill="FFFFFF"/>
            <w:noWrap/>
            <w:vAlign w:val="center"/>
          </w:tcPr>
          <w:p w14:paraId="5FBC8AD2" w14:textId="77777777" w:rsidR="000B26BB" w:rsidRDefault="00921910">
            <w:pPr>
              <w:pStyle w:val="aff0"/>
            </w:pPr>
            <w:r>
              <w:rPr>
                <w:rFonts w:hint="eastAsia"/>
              </w:rPr>
              <w:t>2</w:t>
            </w:r>
          </w:p>
        </w:tc>
      </w:tr>
      <w:tr w:rsidR="000B26BB" w14:paraId="397FB0EA" w14:textId="77777777">
        <w:trPr>
          <w:trHeight w:val="348"/>
          <w:jc w:val="center"/>
        </w:trPr>
        <w:tc>
          <w:tcPr>
            <w:tcW w:w="668" w:type="pct"/>
            <w:shd w:val="clear" w:color="000000" w:fill="FFFFFF"/>
            <w:noWrap/>
            <w:vAlign w:val="center"/>
          </w:tcPr>
          <w:p w14:paraId="522BAD95" w14:textId="77777777" w:rsidR="000B26BB" w:rsidRDefault="00921910">
            <w:pPr>
              <w:pStyle w:val="aff0"/>
              <w:jc w:val="center"/>
            </w:pPr>
            <w:r>
              <w:rPr>
                <w:rFonts w:hint="eastAsia"/>
              </w:rPr>
              <w:t>3</w:t>
            </w:r>
          </w:p>
        </w:tc>
        <w:tc>
          <w:tcPr>
            <w:tcW w:w="2493" w:type="pct"/>
            <w:shd w:val="clear" w:color="000000" w:fill="FFFFFF"/>
            <w:noWrap/>
            <w:vAlign w:val="center"/>
          </w:tcPr>
          <w:p w14:paraId="13524C2C" w14:textId="77777777" w:rsidR="000B26BB" w:rsidRDefault="00921910">
            <w:pPr>
              <w:pStyle w:val="aff0"/>
            </w:pPr>
            <w:r>
              <w:rPr>
                <w:rFonts w:hint="eastAsia"/>
              </w:rPr>
              <w:t>外网DMZ接入交换机</w:t>
            </w:r>
          </w:p>
        </w:tc>
        <w:tc>
          <w:tcPr>
            <w:tcW w:w="502" w:type="pct"/>
            <w:shd w:val="clear" w:color="000000" w:fill="FFFFFF"/>
            <w:noWrap/>
            <w:vAlign w:val="center"/>
          </w:tcPr>
          <w:p w14:paraId="34226648" w14:textId="77777777" w:rsidR="000B26BB" w:rsidRDefault="00921910">
            <w:pPr>
              <w:pStyle w:val="aff0"/>
            </w:pPr>
            <w:r>
              <w:rPr>
                <w:rFonts w:hint="eastAsia"/>
              </w:rPr>
              <w:t>台</w:t>
            </w:r>
          </w:p>
        </w:tc>
        <w:tc>
          <w:tcPr>
            <w:tcW w:w="834" w:type="pct"/>
            <w:shd w:val="clear" w:color="000000" w:fill="FFFFFF"/>
            <w:noWrap/>
            <w:vAlign w:val="center"/>
          </w:tcPr>
          <w:p w14:paraId="2845C490" w14:textId="77777777" w:rsidR="000B26BB" w:rsidRDefault="00921910">
            <w:pPr>
              <w:pStyle w:val="aff0"/>
            </w:pPr>
            <w:r>
              <w:rPr>
                <w:rFonts w:hint="eastAsia"/>
              </w:rPr>
              <w:t>三年</w:t>
            </w:r>
          </w:p>
        </w:tc>
        <w:tc>
          <w:tcPr>
            <w:tcW w:w="502" w:type="pct"/>
            <w:shd w:val="clear" w:color="000000" w:fill="FFFFFF"/>
            <w:noWrap/>
            <w:vAlign w:val="center"/>
          </w:tcPr>
          <w:p w14:paraId="264E1803" w14:textId="77777777" w:rsidR="000B26BB" w:rsidRDefault="00921910">
            <w:pPr>
              <w:pStyle w:val="aff0"/>
            </w:pPr>
            <w:r>
              <w:rPr>
                <w:rFonts w:hint="eastAsia"/>
              </w:rPr>
              <w:t>2</w:t>
            </w:r>
          </w:p>
        </w:tc>
      </w:tr>
      <w:tr w:rsidR="000B26BB" w14:paraId="367B6663" w14:textId="77777777">
        <w:trPr>
          <w:trHeight w:val="348"/>
          <w:jc w:val="center"/>
        </w:trPr>
        <w:tc>
          <w:tcPr>
            <w:tcW w:w="668" w:type="pct"/>
            <w:shd w:val="clear" w:color="000000" w:fill="FFFFFF"/>
            <w:noWrap/>
            <w:vAlign w:val="center"/>
          </w:tcPr>
          <w:p w14:paraId="4A6C70D8" w14:textId="77777777" w:rsidR="000B26BB" w:rsidRDefault="00921910">
            <w:pPr>
              <w:pStyle w:val="aff0"/>
              <w:jc w:val="center"/>
            </w:pPr>
            <w:r>
              <w:rPr>
                <w:rFonts w:hint="eastAsia"/>
              </w:rPr>
              <w:t>4</w:t>
            </w:r>
          </w:p>
        </w:tc>
        <w:tc>
          <w:tcPr>
            <w:tcW w:w="2493" w:type="pct"/>
            <w:shd w:val="clear" w:color="000000" w:fill="FFFFFF"/>
            <w:noWrap/>
            <w:vAlign w:val="center"/>
          </w:tcPr>
          <w:p w14:paraId="3BC87292" w14:textId="77777777" w:rsidR="000B26BB" w:rsidRDefault="00921910">
            <w:pPr>
              <w:pStyle w:val="aff0"/>
            </w:pPr>
            <w:r>
              <w:rPr>
                <w:rFonts w:hint="eastAsia"/>
              </w:rPr>
              <w:t>外网48口接入交换机</w:t>
            </w:r>
          </w:p>
        </w:tc>
        <w:tc>
          <w:tcPr>
            <w:tcW w:w="502" w:type="pct"/>
            <w:shd w:val="clear" w:color="000000" w:fill="FFFFFF"/>
            <w:noWrap/>
            <w:vAlign w:val="center"/>
          </w:tcPr>
          <w:p w14:paraId="768D7002" w14:textId="77777777" w:rsidR="000B26BB" w:rsidRDefault="00921910">
            <w:pPr>
              <w:pStyle w:val="aff0"/>
            </w:pPr>
            <w:r>
              <w:rPr>
                <w:rFonts w:hint="eastAsia"/>
              </w:rPr>
              <w:t>台</w:t>
            </w:r>
          </w:p>
        </w:tc>
        <w:tc>
          <w:tcPr>
            <w:tcW w:w="834" w:type="pct"/>
            <w:shd w:val="clear" w:color="000000" w:fill="FFFFFF"/>
            <w:noWrap/>
            <w:vAlign w:val="center"/>
          </w:tcPr>
          <w:p w14:paraId="060DC17D" w14:textId="77777777" w:rsidR="000B26BB" w:rsidRDefault="00921910">
            <w:pPr>
              <w:pStyle w:val="aff0"/>
            </w:pPr>
            <w:r>
              <w:rPr>
                <w:rFonts w:hint="eastAsia"/>
              </w:rPr>
              <w:t>三年</w:t>
            </w:r>
          </w:p>
        </w:tc>
        <w:tc>
          <w:tcPr>
            <w:tcW w:w="502" w:type="pct"/>
            <w:shd w:val="clear" w:color="000000" w:fill="FFFFFF"/>
            <w:noWrap/>
            <w:vAlign w:val="center"/>
          </w:tcPr>
          <w:p w14:paraId="07D23230" w14:textId="77777777" w:rsidR="000B26BB" w:rsidRDefault="00921910">
            <w:pPr>
              <w:pStyle w:val="aff0"/>
            </w:pPr>
            <w:r>
              <w:rPr>
                <w:rFonts w:hint="eastAsia"/>
              </w:rPr>
              <w:t>57</w:t>
            </w:r>
          </w:p>
        </w:tc>
      </w:tr>
      <w:tr w:rsidR="000B26BB" w14:paraId="44117213" w14:textId="77777777">
        <w:trPr>
          <w:trHeight w:val="348"/>
          <w:jc w:val="center"/>
        </w:trPr>
        <w:tc>
          <w:tcPr>
            <w:tcW w:w="668" w:type="pct"/>
            <w:shd w:val="clear" w:color="000000" w:fill="FFFFFF"/>
            <w:noWrap/>
            <w:vAlign w:val="center"/>
          </w:tcPr>
          <w:p w14:paraId="32DA5063" w14:textId="77777777" w:rsidR="000B26BB" w:rsidRDefault="00921910">
            <w:pPr>
              <w:pStyle w:val="aff0"/>
              <w:jc w:val="center"/>
            </w:pPr>
            <w:r>
              <w:rPr>
                <w:rFonts w:hint="eastAsia"/>
              </w:rPr>
              <w:t>5</w:t>
            </w:r>
          </w:p>
        </w:tc>
        <w:tc>
          <w:tcPr>
            <w:tcW w:w="2493" w:type="pct"/>
            <w:shd w:val="clear" w:color="000000" w:fill="FFFFFF"/>
            <w:noWrap/>
            <w:vAlign w:val="center"/>
          </w:tcPr>
          <w:p w14:paraId="082DBBEE" w14:textId="77777777" w:rsidR="000B26BB" w:rsidRDefault="00921910">
            <w:pPr>
              <w:pStyle w:val="aff0"/>
            </w:pPr>
            <w:r>
              <w:rPr>
                <w:rFonts w:hint="eastAsia"/>
              </w:rPr>
              <w:t>外网24口接入交换机</w:t>
            </w:r>
          </w:p>
        </w:tc>
        <w:tc>
          <w:tcPr>
            <w:tcW w:w="502" w:type="pct"/>
            <w:shd w:val="clear" w:color="000000" w:fill="FFFFFF"/>
            <w:noWrap/>
            <w:vAlign w:val="center"/>
          </w:tcPr>
          <w:p w14:paraId="17F96229" w14:textId="77777777" w:rsidR="000B26BB" w:rsidRDefault="00921910">
            <w:pPr>
              <w:pStyle w:val="aff0"/>
            </w:pPr>
            <w:r>
              <w:rPr>
                <w:rFonts w:hint="eastAsia"/>
              </w:rPr>
              <w:t>台</w:t>
            </w:r>
          </w:p>
        </w:tc>
        <w:tc>
          <w:tcPr>
            <w:tcW w:w="834" w:type="pct"/>
            <w:shd w:val="clear" w:color="000000" w:fill="FFFFFF"/>
            <w:noWrap/>
            <w:vAlign w:val="center"/>
          </w:tcPr>
          <w:p w14:paraId="15DD4B28" w14:textId="77777777" w:rsidR="000B26BB" w:rsidRDefault="00921910">
            <w:pPr>
              <w:pStyle w:val="aff0"/>
            </w:pPr>
            <w:r>
              <w:rPr>
                <w:rFonts w:hint="eastAsia"/>
              </w:rPr>
              <w:t>三年</w:t>
            </w:r>
          </w:p>
        </w:tc>
        <w:tc>
          <w:tcPr>
            <w:tcW w:w="502" w:type="pct"/>
            <w:shd w:val="clear" w:color="000000" w:fill="FFFFFF"/>
            <w:noWrap/>
            <w:vAlign w:val="center"/>
          </w:tcPr>
          <w:p w14:paraId="1D5C0F98" w14:textId="77777777" w:rsidR="000B26BB" w:rsidRDefault="00921910">
            <w:pPr>
              <w:pStyle w:val="aff0"/>
            </w:pPr>
            <w:r>
              <w:rPr>
                <w:rFonts w:hint="eastAsia"/>
              </w:rPr>
              <w:t>44</w:t>
            </w:r>
          </w:p>
        </w:tc>
      </w:tr>
      <w:tr w:rsidR="000B26BB" w14:paraId="0132334A" w14:textId="77777777">
        <w:trPr>
          <w:trHeight w:val="348"/>
          <w:jc w:val="center"/>
        </w:trPr>
        <w:tc>
          <w:tcPr>
            <w:tcW w:w="668" w:type="pct"/>
            <w:shd w:val="clear" w:color="000000" w:fill="FFFFFF"/>
            <w:noWrap/>
            <w:vAlign w:val="center"/>
          </w:tcPr>
          <w:p w14:paraId="6D92094D" w14:textId="77777777" w:rsidR="000B26BB" w:rsidRDefault="00921910">
            <w:pPr>
              <w:pStyle w:val="aff0"/>
              <w:jc w:val="center"/>
            </w:pPr>
            <w:r>
              <w:rPr>
                <w:rFonts w:hint="eastAsia"/>
              </w:rPr>
              <w:t>6</w:t>
            </w:r>
          </w:p>
        </w:tc>
        <w:tc>
          <w:tcPr>
            <w:tcW w:w="2493" w:type="pct"/>
            <w:shd w:val="clear" w:color="000000" w:fill="FFFFFF"/>
            <w:noWrap/>
            <w:vAlign w:val="center"/>
          </w:tcPr>
          <w:p w14:paraId="51817968" w14:textId="77777777" w:rsidR="000B26BB" w:rsidRDefault="00921910">
            <w:pPr>
              <w:pStyle w:val="aff0"/>
            </w:pPr>
            <w:r>
              <w:rPr>
                <w:rFonts w:hint="eastAsia"/>
              </w:rPr>
              <w:t>外网48口POE交换机</w:t>
            </w:r>
          </w:p>
        </w:tc>
        <w:tc>
          <w:tcPr>
            <w:tcW w:w="502" w:type="pct"/>
            <w:shd w:val="clear" w:color="000000" w:fill="FFFFFF"/>
            <w:noWrap/>
            <w:vAlign w:val="center"/>
          </w:tcPr>
          <w:p w14:paraId="4F93F04F" w14:textId="77777777" w:rsidR="000B26BB" w:rsidRDefault="00921910">
            <w:pPr>
              <w:pStyle w:val="aff0"/>
            </w:pPr>
            <w:r>
              <w:rPr>
                <w:rFonts w:hint="eastAsia"/>
              </w:rPr>
              <w:t>台</w:t>
            </w:r>
          </w:p>
        </w:tc>
        <w:tc>
          <w:tcPr>
            <w:tcW w:w="834" w:type="pct"/>
            <w:shd w:val="clear" w:color="000000" w:fill="FFFFFF"/>
            <w:noWrap/>
            <w:vAlign w:val="center"/>
          </w:tcPr>
          <w:p w14:paraId="35BF0235" w14:textId="77777777" w:rsidR="000B26BB" w:rsidRDefault="00921910">
            <w:pPr>
              <w:pStyle w:val="aff0"/>
            </w:pPr>
            <w:r>
              <w:rPr>
                <w:rFonts w:hint="eastAsia"/>
              </w:rPr>
              <w:t>三年</w:t>
            </w:r>
          </w:p>
        </w:tc>
        <w:tc>
          <w:tcPr>
            <w:tcW w:w="502" w:type="pct"/>
            <w:shd w:val="clear" w:color="000000" w:fill="FFFFFF"/>
            <w:noWrap/>
            <w:vAlign w:val="center"/>
          </w:tcPr>
          <w:p w14:paraId="7A5721A0" w14:textId="77777777" w:rsidR="000B26BB" w:rsidRDefault="00921910">
            <w:pPr>
              <w:pStyle w:val="aff0"/>
            </w:pPr>
            <w:r>
              <w:rPr>
                <w:rFonts w:hint="eastAsia"/>
              </w:rPr>
              <w:t>59</w:t>
            </w:r>
          </w:p>
        </w:tc>
      </w:tr>
      <w:tr w:rsidR="000B26BB" w14:paraId="5D69FEE7" w14:textId="77777777">
        <w:trPr>
          <w:trHeight w:val="348"/>
          <w:jc w:val="center"/>
        </w:trPr>
        <w:tc>
          <w:tcPr>
            <w:tcW w:w="668" w:type="pct"/>
            <w:shd w:val="clear" w:color="000000" w:fill="FFFFFF"/>
            <w:noWrap/>
            <w:vAlign w:val="center"/>
          </w:tcPr>
          <w:p w14:paraId="54002140" w14:textId="77777777" w:rsidR="000B26BB" w:rsidRDefault="00921910">
            <w:pPr>
              <w:pStyle w:val="aff0"/>
              <w:jc w:val="center"/>
            </w:pPr>
            <w:r>
              <w:rPr>
                <w:rFonts w:hint="eastAsia"/>
              </w:rPr>
              <w:t>7</w:t>
            </w:r>
          </w:p>
        </w:tc>
        <w:tc>
          <w:tcPr>
            <w:tcW w:w="2493" w:type="pct"/>
            <w:shd w:val="clear" w:color="000000" w:fill="FFFFFF"/>
            <w:noWrap/>
            <w:vAlign w:val="center"/>
          </w:tcPr>
          <w:p w14:paraId="0A0B6364" w14:textId="77777777" w:rsidR="000B26BB" w:rsidRDefault="00921910">
            <w:pPr>
              <w:pStyle w:val="aff0"/>
            </w:pPr>
            <w:r>
              <w:rPr>
                <w:rFonts w:hint="eastAsia"/>
              </w:rPr>
              <w:t>外网24口POE交换机</w:t>
            </w:r>
          </w:p>
        </w:tc>
        <w:tc>
          <w:tcPr>
            <w:tcW w:w="502" w:type="pct"/>
            <w:shd w:val="clear" w:color="000000" w:fill="FFFFFF"/>
            <w:noWrap/>
            <w:vAlign w:val="center"/>
          </w:tcPr>
          <w:p w14:paraId="30947512" w14:textId="77777777" w:rsidR="000B26BB" w:rsidRDefault="00921910">
            <w:pPr>
              <w:pStyle w:val="aff0"/>
            </w:pPr>
            <w:r>
              <w:rPr>
                <w:rFonts w:hint="eastAsia"/>
              </w:rPr>
              <w:t>台</w:t>
            </w:r>
          </w:p>
        </w:tc>
        <w:tc>
          <w:tcPr>
            <w:tcW w:w="834" w:type="pct"/>
            <w:shd w:val="clear" w:color="000000" w:fill="FFFFFF"/>
            <w:noWrap/>
            <w:vAlign w:val="center"/>
          </w:tcPr>
          <w:p w14:paraId="697BE3ED" w14:textId="77777777" w:rsidR="000B26BB" w:rsidRDefault="00921910">
            <w:pPr>
              <w:pStyle w:val="aff0"/>
            </w:pPr>
            <w:r>
              <w:rPr>
                <w:rFonts w:hint="eastAsia"/>
              </w:rPr>
              <w:t>三年</w:t>
            </w:r>
          </w:p>
        </w:tc>
        <w:tc>
          <w:tcPr>
            <w:tcW w:w="502" w:type="pct"/>
            <w:shd w:val="clear" w:color="000000" w:fill="FFFFFF"/>
            <w:noWrap/>
            <w:vAlign w:val="center"/>
          </w:tcPr>
          <w:p w14:paraId="6F18C69D" w14:textId="77777777" w:rsidR="000B26BB" w:rsidRDefault="00921910">
            <w:pPr>
              <w:pStyle w:val="aff0"/>
            </w:pPr>
            <w:r>
              <w:rPr>
                <w:rFonts w:hint="eastAsia"/>
              </w:rPr>
              <w:t>28</w:t>
            </w:r>
          </w:p>
        </w:tc>
      </w:tr>
      <w:tr w:rsidR="000B26BB" w14:paraId="5450DBE9" w14:textId="77777777">
        <w:trPr>
          <w:trHeight w:val="348"/>
          <w:jc w:val="center"/>
        </w:trPr>
        <w:tc>
          <w:tcPr>
            <w:tcW w:w="668" w:type="pct"/>
            <w:shd w:val="clear" w:color="000000" w:fill="FFFFFF"/>
            <w:noWrap/>
            <w:vAlign w:val="center"/>
          </w:tcPr>
          <w:p w14:paraId="76079C6A" w14:textId="77777777" w:rsidR="000B26BB" w:rsidRDefault="00921910">
            <w:pPr>
              <w:pStyle w:val="aff0"/>
              <w:jc w:val="center"/>
            </w:pPr>
            <w:r>
              <w:rPr>
                <w:rFonts w:hint="eastAsia"/>
              </w:rPr>
              <w:t>8</w:t>
            </w:r>
          </w:p>
        </w:tc>
        <w:tc>
          <w:tcPr>
            <w:tcW w:w="2493" w:type="pct"/>
            <w:shd w:val="clear" w:color="000000" w:fill="FFFFFF"/>
            <w:noWrap/>
            <w:vAlign w:val="center"/>
          </w:tcPr>
          <w:p w14:paraId="327C9F31" w14:textId="77777777" w:rsidR="000B26BB" w:rsidRDefault="00921910">
            <w:pPr>
              <w:pStyle w:val="aff0"/>
            </w:pPr>
            <w:r>
              <w:rPr>
                <w:rFonts w:hint="eastAsia"/>
              </w:rPr>
              <w:t>外网无线控制器</w:t>
            </w:r>
          </w:p>
        </w:tc>
        <w:tc>
          <w:tcPr>
            <w:tcW w:w="502" w:type="pct"/>
            <w:shd w:val="clear" w:color="000000" w:fill="FFFFFF"/>
            <w:noWrap/>
            <w:vAlign w:val="center"/>
          </w:tcPr>
          <w:p w14:paraId="0AF09EB8" w14:textId="77777777" w:rsidR="000B26BB" w:rsidRDefault="00921910">
            <w:pPr>
              <w:pStyle w:val="aff0"/>
            </w:pPr>
            <w:r>
              <w:rPr>
                <w:rFonts w:hint="eastAsia"/>
              </w:rPr>
              <w:t>台</w:t>
            </w:r>
          </w:p>
        </w:tc>
        <w:tc>
          <w:tcPr>
            <w:tcW w:w="834" w:type="pct"/>
            <w:shd w:val="clear" w:color="000000" w:fill="FFFFFF"/>
            <w:noWrap/>
            <w:vAlign w:val="center"/>
          </w:tcPr>
          <w:p w14:paraId="68F5CE85" w14:textId="77777777" w:rsidR="000B26BB" w:rsidRDefault="00921910">
            <w:pPr>
              <w:pStyle w:val="aff0"/>
            </w:pPr>
            <w:r>
              <w:rPr>
                <w:rFonts w:hint="eastAsia"/>
              </w:rPr>
              <w:t>三年</w:t>
            </w:r>
          </w:p>
        </w:tc>
        <w:tc>
          <w:tcPr>
            <w:tcW w:w="502" w:type="pct"/>
            <w:shd w:val="clear" w:color="000000" w:fill="FFFFFF"/>
            <w:noWrap/>
            <w:vAlign w:val="center"/>
          </w:tcPr>
          <w:p w14:paraId="18ADCCEB" w14:textId="77777777" w:rsidR="000B26BB" w:rsidRDefault="00921910">
            <w:pPr>
              <w:pStyle w:val="aff0"/>
            </w:pPr>
            <w:r>
              <w:rPr>
                <w:rFonts w:hint="eastAsia"/>
              </w:rPr>
              <w:t>2</w:t>
            </w:r>
          </w:p>
        </w:tc>
      </w:tr>
      <w:tr w:rsidR="000B26BB" w14:paraId="75DEEC8B" w14:textId="77777777">
        <w:trPr>
          <w:trHeight w:val="348"/>
          <w:jc w:val="center"/>
        </w:trPr>
        <w:tc>
          <w:tcPr>
            <w:tcW w:w="668" w:type="pct"/>
            <w:shd w:val="clear" w:color="000000" w:fill="FFFFFF"/>
            <w:noWrap/>
            <w:vAlign w:val="center"/>
          </w:tcPr>
          <w:p w14:paraId="16524699" w14:textId="77777777" w:rsidR="000B26BB" w:rsidRDefault="00921910">
            <w:pPr>
              <w:pStyle w:val="aff0"/>
              <w:jc w:val="center"/>
            </w:pPr>
            <w:r>
              <w:rPr>
                <w:rFonts w:hint="eastAsia"/>
              </w:rPr>
              <w:t>9</w:t>
            </w:r>
          </w:p>
        </w:tc>
        <w:tc>
          <w:tcPr>
            <w:tcW w:w="2493" w:type="pct"/>
            <w:shd w:val="clear" w:color="000000" w:fill="FFFFFF"/>
            <w:noWrap/>
            <w:vAlign w:val="center"/>
          </w:tcPr>
          <w:p w14:paraId="4F02DCE3" w14:textId="77777777" w:rsidR="000B26BB" w:rsidRDefault="00921910">
            <w:pPr>
              <w:pStyle w:val="aff0"/>
            </w:pPr>
            <w:r>
              <w:rPr>
                <w:rFonts w:hint="eastAsia"/>
              </w:rPr>
              <w:t>外网无线AP</w:t>
            </w:r>
          </w:p>
        </w:tc>
        <w:tc>
          <w:tcPr>
            <w:tcW w:w="502" w:type="pct"/>
            <w:shd w:val="clear" w:color="000000" w:fill="FFFFFF"/>
            <w:noWrap/>
            <w:vAlign w:val="center"/>
          </w:tcPr>
          <w:p w14:paraId="74C018C7" w14:textId="77777777" w:rsidR="000B26BB" w:rsidRDefault="00921910">
            <w:pPr>
              <w:pStyle w:val="aff0"/>
            </w:pPr>
            <w:r>
              <w:rPr>
                <w:rFonts w:hint="eastAsia"/>
              </w:rPr>
              <w:t>台</w:t>
            </w:r>
          </w:p>
        </w:tc>
        <w:tc>
          <w:tcPr>
            <w:tcW w:w="834" w:type="pct"/>
            <w:shd w:val="clear" w:color="000000" w:fill="FFFFFF"/>
            <w:noWrap/>
            <w:vAlign w:val="center"/>
          </w:tcPr>
          <w:p w14:paraId="5A240100" w14:textId="77777777" w:rsidR="000B26BB" w:rsidRDefault="00921910">
            <w:pPr>
              <w:pStyle w:val="aff0"/>
            </w:pPr>
            <w:r>
              <w:rPr>
                <w:rFonts w:hint="eastAsia"/>
              </w:rPr>
              <w:t>三年</w:t>
            </w:r>
          </w:p>
        </w:tc>
        <w:tc>
          <w:tcPr>
            <w:tcW w:w="502" w:type="pct"/>
            <w:shd w:val="clear" w:color="000000" w:fill="FFFFFF"/>
            <w:noWrap/>
            <w:vAlign w:val="center"/>
          </w:tcPr>
          <w:p w14:paraId="03A28A9A" w14:textId="77777777" w:rsidR="000B26BB" w:rsidRDefault="00921910">
            <w:pPr>
              <w:pStyle w:val="aff0"/>
            </w:pPr>
            <w:r>
              <w:rPr>
                <w:rFonts w:hint="eastAsia"/>
              </w:rPr>
              <w:t>1586</w:t>
            </w:r>
          </w:p>
        </w:tc>
      </w:tr>
      <w:tr w:rsidR="000B26BB" w14:paraId="3EB0960D" w14:textId="77777777">
        <w:trPr>
          <w:trHeight w:val="348"/>
          <w:jc w:val="center"/>
        </w:trPr>
        <w:tc>
          <w:tcPr>
            <w:tcW w:w="668" w:type="pct"/>
            <w:shd w:val="clear" w:color="000000" w:fill="FFFFFF"/>
            <w:noWrap/>
            <w:vAlign w:val="center"/>
          </w:tcPr>
          <w:p w14:paraId="60C435BB" w14:textId="77777777" w:rsidR="000B26BB" w:rsidRDefault="00921910">
            <w:pPr>
              <w:pStyle w:val="aff0"/>
              <w:jc w:val="center"/>
            </w:pPr>
            <w:r>
              <w:rPr>
                <w:rFonts w:hint="eastAsia"/>
              </w:rPr>
              <w:t>10</w:t>
            </w:r>
          </w:p>
        </w:tc>
        <w:tc>
          <w:tcPr>
            <w:tcW w:w="2493" w:type="pct"/>
            <w:shd w:val="clear" w:color="000000" w:fill="FFFFFF"/>
            <w:noWrap/>
            <w:vAlign w:val="center"/>
          </w:tcPr>
          <w:p w14:paraId="1D497396" w14:textId="77777777" w:rsidR="000B26BB" w:rsidRDefault="00921910">
            <w:pPr>
              <w:pStyle w:val="aff0"/>
            </w:pPr>
            <w:r>
              <w:rPr>
                <w:rFonts w:hint="eastAsia"/>
              </w:rPr>
              <w:t>内网路由器</w:t>
            </w:r>
          </w:p>
        </w:tc>
        <w:tc>
          <w:tcPr>
            <w:tcW w:w="502" w:type="pct"/>
            <w:shd w:val="clear" w:color="000000" w:fill="FFFFFF"/>
            <w:noWrap/>
            <w:vAlign w:val="center"/>
          </w:tcPr>
          <w:p w14:paraId="0F0332D0" w14:textId="77777777" w:rsidR="000B26BB" w:rsidRDefault="00921910">
            <w:pPr>
              <w:pStyle w:val="aff0"/>
            </w:pPr>
            <w:r>
              <w:rPr>
                <w:rFonts w:hint="eastAsia"/>
              </w:rPr>
              <w:t>台</w:t>
            </w:r>
          </w:p>
        </w:tc>
        <w:tc>
          <w:tcPr>
            <w:tcW w:w="834" w:type="pct"/>
            <w:shd w:val="clear" w:color="000000" w:fill="FFFFFF"/>
            <w:noWrap/>
            <w:vAlign w:val="center"/>
          </w:tcPr>
          <w:p w14:paraId="00975A07" w14:textId="77777777" w:rsidR="000B26BB" w:rsidRDefault="00921910">
            <w:pPr>
              <w:pStyle w:val="aff0"/>
            </w:pPr>
            <w:r>
              <w:rPr>
                <w:rFonts w:hint="eastAsia"/>
              </w:rPr>
              <w:t>三年</w:t>
            </w:r>
          </w:p>
        </w:tc>
        <w:tc>
          <w:tcPr>
            <w:tcW w:w="502" w:type="pct"/>
            <w:shd w:val="clear" w:color="000000" w:fill="FFFFFF"/>
            <w:noWrap/>
            <w:vAlign w:val="center"/>
          </w:tcPr>
          <w:p w14:paraId="37568A8B" w14:textId="77777777" w:rsidR="000B26BB" w:rsidRDefault="00921910">
            <w:pPr>
              <w:pStyle w:val="aff0"/>
            </w:pPr>
            <w:r>
              <w:rPr>
                <w:rFonts w:hint="eastAsia"/>
              </w:rPr>
              <w:t>2</w:t>
            </w:r>
          </w:p>
        </w:tc>
      </w:tr>
      <w:tr w:rsidR="000B26BB" w14:paraId="6B9597E7" w14:textId="77777777">
        <w:trPr>
          <w:trHeight w:val="348"/>
          <w:jc w:val="center"/>
        </w:trPr>
        <w:tc>
          <w:tcPr>
            <w:tcW w:w="668" w:type="pct"/>
            <w:shd w:val="clear" w:color="000000" w:fill="FFFFFF"/>
            <w:noWrap/>
            <w:vAlign w:val="center"/>
          </w:tcPr>
          <w:p w14:paraId="70C070D5" w14:textId="77777777" w:rsidR="000B26BB" w:rsidRDefault="00921910">
            <w:pPr>
              <w:pStyle w:val="aff0"/>
              <w:jc w:val="center"/>
            </w:pPr>
            <w:r>
              <w:rPr>
                <w:rFonts w:hint="eastAsia"/>
              </w:rPr>
              <w:t>11</w:t>
            </w:r>
          </w:p>
        </w:tc>
        <w:tc>
          <w:tcPr>
            <w:tcW w:w="2493" w:type="pct"/>
            <w:shd w:val="clear" w:color="000000" w:fill="FFFFFF"/>
            <w:noWrap/>
            <w:vAlign w:val="center"/>
          </w:tcPr>
          <w:p w14:paraId="0FAB9576" w14:textId="77777777" w:rsidR="000B26BB" w:rsidRDefault="00921910">
            <w:pPr>
              <w:pStyle w:val="aff0"/>
            </w:pPr>
            <w:r>
              <w:rPr>
                <w:rFonts w:hint="eastAsia"/>
              </w:rPr>
              <w:t>内网前置业务区汇聚</w:t>
            </w:r>
          </w:p>
        </w:tc>
        <w:tc>
          <w:tcPr>
            <w:tcW w:w="502" w:type="pct"/>
            <w:shd w:val="clear" w:color="000000" w:fill="FFFFFF"/>
            <w:noWrap/>
            <w:vAlign w:val="center"/>
          </w:tcPr>
          <w:p w14:paraId="46D659FA" w14:textId="77777777" w:rsidR="000B26BB" w:rsidRDefault="00921910">
            <w:pPr>
              <w:pStyle w:val="aff0"/>
            </w:pPr>
            <w:r>
              <w:rPr>
                <w:rFonts w:hint="eastAsia"/>
              </w:rPr>
              <w:t>台</w:t>
            </w:r>
          </w:p>
        </w:tc>
        <w:tc>
          <w:tcPr>
            <w:tcW w:w="834" w:type="pct"/>
            <w:shd w:val="clear" w:color="000000" w:fill="FFFFFF"/>
            <w:noWrap/>
            <w:vAlign w:val="center"/>
          </w:tcPr>
          <w:p w14:paraId="3835279A" w14:textId="77777777" w:rsidR="000B26BB" w:rsidRDefault="00921910">
            <w:pPr>
              <w:pStyle w:val="aff0"/>
            </w:pPr>
            <w:r>
              <w:rPr>
                <w:rFonts w:hint="eastAsia"/>
              </w:rPr>
              <w:t>三年</w:t>
            </w:r>
          </w:p>
        </w:tc>
        <w:tc>
          <w:tcPr>
            <w:tcW w:w="502" w:type="pct"/>
            <w:shd w:val="clear" w:color="000000" w:fill="FFFFFF"/>
            <w:noWrap/>
            <w:vAlign w:val="center"/>
          </w:tcPr>
          <w:p w14:paraId="60373CA4" w14:textId="77777777" w:rsidR="000B26BB" w:rsidRDefault="00921910">
            <w:pPr>
              <w:pStyle w:val="aff0"/>
            </w:pPr>
            <w:r>
              <w:rPr>
                <w:rFonts w:hint="eastAsia"/>
              </w:rPr>
              <w:t>2</w:t>
            </w:r>
          </w:p>
        </w:tc>
      </w:tr>
      <w:tr w:rsidR="000B26BB" w14:paraId="0A85A40A" w14:textId="77777777">
        <w:trPr>
          <w:trHeight w:val="348"/>
          <w:jc w:val="center"/>
        </w:trPr>
        <w:tc>
          <w:tcPr>
            <w:tcW w:w="668" w:type="pct"/>
            <w:shd w:val="clear" w:color="000000" w:fill="FFFFFF"/>
            <w:noWrap/>
            <w:vAlign w:val="center"/>
          </w:tcPr>
          <w:p w14:paraId="514ACA25" w14:textId="77777777" w:rsidR="000B26BB" w:rsidRDefault="00921910">
            <w:pPr>
              <w:pStyle w:val="aff0"/>
              <w:jc w:val="center"/>
            </w:pPr>
            <w:r>
              <w:rPr>
                <w:rFonts w:hint="eastAsia"/>
              </w:rPr>
              <w:t>12</w:t>
            </w:r>
          </w:p>
        </w:tc>
        <w:tc>
          <w:tcPr>
            <w:tcW w:w="2493" w:type="pct"/>
            <w:shd w:val="clear" w:color="000000" w:fill="FFFFFF"/>
            <w:noWrap/>
            <w:vAlign w:val="center"/>
          </w:tcPr>
          <w:p w14:paraId="2E39DD1C" w14:textId="77777777" w:rsidR="000B26BB" w:rsidRDefault="00921910">
            <w:pPr>
              <w:pStyle w:val="aff0"/>
            </w:pPr>
            <w:r>
              <w:rPr>
                <w:rFonts w:hint="eastAsia"/>
              </w:rPr>
              <w:t>内网核心交换机</w:t>
            </w:r>
          </w:p>
        </w:tc>
        <w:tc>
          <w:tcPr>
            <w:tcW w:w="502" w:type="pct"/>
            <w:shd w:val="clear" w:color="000000" w:fill="FFFFFF"/>
            <w:noWrap/>
            <w:vAlign w:val="center"/>
          </w:tcPr>
          <w:p w14:paraId="6EC3FE6F" w14:textId="77777777" w:rsidR="000B26BB" w:rsidRDefault="00921910">
            <w:pPr>
              <w:pStyle w:val="aff0"/>
            </w:pPr>
            <w:r>
              <w:rPr>
                <w:rFonts w:hint="eastAsia"/>
              </w:rPr>
              <w:t>台</w:t>
            </w:r>
          </w:p>
        </w:tc>
        <w:tc>
          <w:tcPr>
            <w:tcW w:w="834" w:type="pct"/>
            <w:shd w:val="clear" w:color="000000" w:fill="FFFFFF"/>
            <w:noWrap/>
            <w:vAlign w:val="center"/>
          </w:tcPr>
          <w:p w14:paraId="008D6A98" w14:textId="77777777" w:rsidR="000B26BB" w:rsidRDefault="00921910">
            <w:pPr>
              <w:pStyle w:val="aff0"/>
            </w:pPr>
            <w:r>
              <w:rPr>
                <w:rFonts w:hint="eastAsia"/>
              </w:rPr>
              <w:t>三年</w:t>
            </w:r>
          </w:p>
        </w:tc>
        <w:tc>
          <w:tcPr>
            <w:tcW w:w="502" w:type="pct"/>
            <w:shd w:val="clear" w:color="000000" w:fill="FFFFFF"/>
            <w:noWrap/>
            <w:vAlign w:val="center"/>
          </w:tcPr>
          <w:p w14:paraId="717F433C" w14:textId="77777777" w:rsidR="000B26BB" w:rsidRDefault="00921910">
            <w:pPr>
              <w:pStyle w:val="aff0"/>
            </w:pPr>
            <w:r>
              <w:rPr>
                <w:rFonts w:hint="eastAsia"/>
              </w:rPr>
              <w:t>2</w:t>
            </w:r>
          </w:p>
        </w:tc>
      </w:tr>
      <w:tr w:rsidR="000B26BB" w14:paraId="1ECF51CB" w14:textId="77777777">
        <w:trPr>
          <w:trHeight w:val="348"/>
          <w:jc w:val="center"/>
        </w:trPr>
        <w:tc>
          <w:tcPr>
            <w:tcW w:w="668" w:type="pct"/>
            <w:shd w:val="clear" w:color="000000" w:fill="FFFFFF"/>
            <w:noWrap/>
            <w:vAlign w:val="center"/>
          </w:tcPr>
          <w:p w14:paraId="2E29A501" w14:textId="77777777" w:rsidR="000B26BB" w:rsidRDefault="00921910">
            <w:pPr>
              <w:pStyle w:val="aff0"/>
              <w:jc w:val="center"/>
            </w:pPr>
            <w:r>
              <w:rPr>
                <w:rFonts w:hint="eastAsia"/>
              </w:rPr>
              <w:t>13</w:t>
            </w:r>
          </w:p>
        </w:tc>
        <w:tc>
          <w:tcPr>
            <w:tcW w:w="2493" w:type="pct"/>
            <w:shd w:val="clear" w:color="000000" w:fill="FFFFFF"/>
            <w:noWrap/>
            <w:vAlign w:val="center"/>
          </w:tcPr>
          <w:p w14:paraId="191FFFD4" w14:textId="77777777" w:rsidR="000B26BB" w:rsidRDefault="00921910">
            <w:pPr>
              <w:pStyle w:val="aff0"/>
            </w:pPr>
            <w:r>
              <w:rPr>
                <w:rFonts w:hint="eastAsia"/>
              </w:rPr>
              <w:t>内网安全管理区交换机</w:t>
            </w:r>
          </w:p>
        </w:tc>
        <w:tc>
          <w:tcPr>
            <w:tcW w:w="502" w:type="pct"/>
            <w:shd w:val="clear" w:color="000000" w:fill="FFFFFF"/>
            <w:noWrap/>
            <w:vAlign w:val="center"/>
          </w:tcPr>
          <w:p w14:paraId="048AAE10" w14:textId="77777777" w:rsidR="000B26BB" w:rsidRDefault="00921910">
            <w:pPr>
              <w:pStyle w:val="aff0"/>
            </w:pPr>
            <w:r>
              <w:rPr>
                <w:rFonts w:hint="eastAsia"/>
              </w:rPr>
              <w:t>台</w:t>
            </w:r>
          </w:p>
        </w:tc>
        <w:tc>
          <w:tcPr>
            <w:tcW w:w="834" w:type="pct"/>
            <w:shd w:val="clear" w:color="000000" w:fill="FFFFFF"/>
            <w:noWrap/>
            <w:vAlign w:val="center"/>
          </w:tcPr>
          <w:p w14:paraId="12F2C32C" w14:textId="77777777" w:rsidR="000B26BB" w:rsidRDefault="00921910">
            <w:pPr>
              <w:pStyle w:val="aff0"/>
            </w:pPr>
            <w:r>
              <w:rPr>
                <w:rFonts w:hint="eastAsia"/>
              </w:rPr>
              <w:t>三年</w:t>
            </w:r>
          </w:p>
        </w:tc>
        <w:tc>
          <w:tcPr>
            <w:tcW w:w="502" w:type="pct"/>
            <w:shd w:val="clear" w:color="000000" w:fill="FFFFFF"/>
            <w:noWrap/>
            <w:vAlign w:val="center"/>
          </w:tcPr>
          <w:p w14:paraId="2F4DD61F" w14:textId="77777777" w:rsidR="000B26BB" w:rsidRDefault="00921910">
            <w:pPr>
              <w:pStyle w:val="aff0"/>
            </w:pPr>
            <w:r>
              <w:rPr>
                <w:rFonts w:hint="eastAsia"/>
              </w:rPr>
              <w:t>2</w:t>
            </w:r>
          </w:p>
        </w:tc>
      </w:tr>
      <w:tr w:rsidR="000B26BB" w14:paraId="7283EB5E" w14:textId="77777777">
        <w:trPr>
          <w:trHeight w:val="348"/>
          <w:jc w:val="center"/>
        </w:trPr>
        <w:tc>
          <w:tcPr>
            <w:tcW w:w="668" w:type="pct"/>
            <w:shd w:val="clear" w:color="000000" w:fill="FFFFFF"/>
            <w:noWrap/>
            <w:vAlign w:val="center"/>
          </w:tcPr>
          <w:p w14:paraId="4146887A" w14:textId="77777777" w:rsidR="000B26BB" w:rsidRDefault="00921910">
            <w:pPr>
              <w:pStyle w:val="aff0"/>
              <w:jc w:val="center"/>
            </w:pPr>
            <w:r>
              <w:rPr>
                <w:rFonts w:hint="eastAsia"/>
              </w:rPr>
              <w:t>14</w:t>
            </w:r>
          </w:p>
        </w:tc>
        <w:tc>
          <w:tcPr>
            <w:tcW w:w="2493" w:type="pct"/>
            <w:shd w:val="clear" w:color="000000" w:fill="FFFFFF"/>
            <w:noWrap/>
            <w:vAlign w:val="center"/>
          </w:tcPr>
          <w:p w14:paraId="5EBB4063" w14:textId="77777777" w:rsidR="000B26BB" w:rsidRDefault="00921910">
            <w:pPr>
              <w:pStyle w:val="aff0"/>
            </w:pPr>
            <w:r>
              <w:rPr>
                <w:rFonts w:hint="eastAsia"/>
              </w:rPr>
              <w:t>内网48口接入交换机</w:t>
            </w:r>
          </w:p>
        </w:tc>
        <w:tc>
          <w:tcPr>
            <w:tcW w:w="502" w:type="pct"/>
            <w:shd w:val="clear" w:color="000000" w:fill="FFFFFF"/>
            <w:noWrap/>
            <w:vAlign w:val="center"/>
          </w:tcPr>
          <w:p w14:paraId="486DC6D9" w14:textId="77777777" w:rsidR="000B26BB" w:rsidRDefault="00921910">
            <w:pPr>
              <w:pStyle w:val="aff0"/>
            </w:pPr>
            <w:r>
              <w:rPr>
                <w:rFonts w:hint="eastAsia"/>
              </w:rPr>
              <w:t>台</w:t>
            </w:r>
          </w:p>
        </w:tc>
        <w:tc>
          <w:tcPr>
            <w:tcW w:w="834" w:type="pct"/>
            <w:shd w:val="clear" w:color="000000" w:fill="FFFFFF"/>
            <w:noWrap/>
            <w:vAlign w:val="center"/>
          </w:tcPr>
          <w:p w14:paraId="7D477148" w14:textId="77777777" w:rsidR="000B26BB" w:rsidRDefault="00921910">
            <w:pPr>
              <w:pStyle w:val="aff0"/>
            </w:pPr>
            <w:r>
              <w:rPr>
                <w:rFonts w:hint="eastAsia"/>
              </w:rPr>
              <w:t>三年</w:t>
            </w:r>
          </w:p>
        </w:tc>
        <w:tc>
          <w:tcPr>
            <w:tcW w:w="502" w:type="pct"/>
            <w:shd w:val="clear" w:color="000000" w:fill="FFFFFF"/>
            <w:noWrap/>
            <w:vAlign w:val="center"/>
          </w:tcPr>
          <w:p w14:paraId="4EB824A2" w14:textId="77777777" w:rsidR="000B26BB" w:rsidRDefault="00921910">
            <w:pPr>
              <w:pStyle w:val="aff0"/>
            </w:pPr>
            <w:r>
              <w:rPr>
                <w:rFonts w:hint="eastAsia"/>
              </w:rPr>
              <w:t>129</w:t>
            </w:r>
          </w:p>
        </w:tc>
      </w:tr>
      <w:tr w:rsidR="000B26BB" w14:paraId="35CB48CC" w14:textId="77777777">
        <w:trPr>
          <w:trHeight w:val="348"/>
          <w:jc w:val="center"/>
        </w:trPr>
        <w:tc>
          <w:tcPr>
            <w:tcW w:w="668" w:type="pct"/>
            <w:shd w:val="clear" w:color="000000" w:fill="FFFFFF"/>
            <w:noWrap/>
            <w:vAlign w:val="center"/>
          </w:tcPr>
          <w:p w14:paraId="61AE7A22" w14:textId="77777777" w:rsidR="000B26BB" w:rsidRDefault="00921910">
            <w:pPr>
              <w:pStyle w:val="aff0"/>
              <w:jc w:val="center"/>
            </w:pPr>
            <w:r>
              <w:rPr>
                <w:rFonts w:hint="eastAsia"/>
              </w:rPr>
              <w:t>15</w:t>
            </w:r>
          </w:p>
        </w:tc>
        <w:tc>
          <w:tcPr>
            <w:tcW w:w="2493" w:type="pct"/>
            <w:shd w:val="clear" w:color="000000" w:fill="FFFFFF"/>
            <w:noWrap/>
            <w:vAlign w:val="center"/>
          </w:tcPr>
          <w:p w14:paraId="6EE19626" w14:textId="77777777" w:rsidR="000B26BB" w:rsidRDefault="00921910">
            <w:pPr>
              <w:pStyle w:val="aff0"/>
            </w:pPr>
            <w:r>
              <w:rPr>
                <w:rFonts w:hint="eastAsia"/>
              </w:rPr>
              <w:t>内网24口接入交换机</w:t>
            </w:r>
          </w:p>
        </w:tc>
        <w:tc>
          <w:tcPr>
            <w:tcW w:w="502" w:type="pct"/>
            <w:shd w:val="clear" w:color="000000" w:fill="FFFFFF"/>
            <w:noWrap/>
            <w:vAlign w:val="center"/>
          </w:tcPr>
          <w:p w14:paraId="7878C137" w14:textId="77777777" w:rsidR="000B26BB" w:rsidRDefault="00921910">
            <w:pPr>
              <w:pStyle w:val="aff0"/>
            </w:pPr>
            <w:r>
              <w:rPr>
                <w:rFonts w:hint="eastAsia"/>
              </w:rPr>
              <w:t>台</w:t>
            </w:r>
          </w:p>
        </w:tc>
        <w:tc>
          <w:tcPr>
            <w:tcW w:w="834" w:type="pct"/>
            <w:shd w:val="clear" w:color="000000" w:fill="FFFFFF"/>
            <w:noWrap/>
            <w:vAlign w:val="center"/>
          </w:tcPr>
          <w:p w14:paraId="5EB7AC51" w14:textId="77777777" w:rsidR="000B26BB" w:rsidRDefault="00921910">
            <w:pPr>
              <w:pStyle w:val="aff0"/>
            </w:pPr>
            <w:r>
              <w:rPr>
                <w:rFonts w:hint="eastAsia"/>
              </w:rPr>
              <w:t>三年</w:t>
            </w:r>
          </w:p>
        </w:tc>
        <w:tc>
          <w:tcPr>
            <w:tcW w:w="502" w:type="pct"/>
            <w:shd w:val="clear" w:color="000000" w:fill="FFFFFF"/>
            <w:noWrap/>
            <w:vAlign w:val="center"/>
          </w:tcPr>
          <w:p w14:paraId="0C413F4E" w14:textId="77777777" w:rsidR="000B26BB" w:rsidRDefault="00921910">
            <w:pPr>
              <w:pStyle w:val="aff0"/>
            </w:pPr>
            <w:r>
              <w:rPr>
                <w:rFonts w:hint="eastAsia"/>
              </w:rPr>
              <w:t>35</w:t>
            </w:r>
          </w:p>
        </w:tc>
      </w:tr>
      <w:tr w:rsidR="000B26BB" w14:paraId="6165285E" w14:textId="77777777">
        <w:trPr>
          <w:trHeight w:val="348"/>
          <w:jc w:val="center"/>
        </w:trPr>
        <w:tc>
          <w:tcPr>
            <w:tcW w:w="668" w:type="pct"/>
            <w:shd w:val="clear" w:color="000000" w:fill="FFFFFF"/>
            <w:noWrap/>
            <w:vAlign w:val="center"/>
          </w:tcPr>
          <w:p w14:paraId="531549C8" w14:textId="77777777" w:rsidR="000B26BB" w:rsidRDefault="00921910">
            <w:pPr>
              <w:pStyle w:val="aff0"/>
              <w:jc w:val="center"/>
            </w:pPr>
            <w:r>
              <w:rPr>
                <w:rFonts w:hint="eastAsia"/>
              </w:rPr>
              <w:lastRenderedPageBreak/>
              <w:t>16</w:t>
            </w:r>
          </w:p>
        </w:tc>
        <w:tc>
          <w:tcPr>
            <w:tcW w:w="2493" w:type="pct"/>
            <w:shd w:val="clear" w:color="000000" w:fill="FFFFFF"/>
            <w:noWrap/>
            <w:vAlign w:val="center"/>
          </w:tcPr>
          <w:p w14:paraId="1A5AC04C" w14:textId="77777777" w:rsidR="000B26BB" w:rsidRDefault="00921910">
            <w:pPr>
              <w:pStyle w:val="aff0"/>
            </w:pPr>
            <w:r>
              <w:rPr>
                <w:rFonts w:hint="eastAsia"/>
              </w:rPr>
              <w:t>内网48口POE交换机</w:t>
            </w:r>
          </w:p>
        </w:tc>
        <w:tc>
          <w:tcPr>
            <w:tcW w:w="502" w:type="pct"/>
            <w:shd w:val="clear" w:color="000000" w:fill="FFFFFF"/>
            <w:noWrap/>
            <w:vAlign w:val="center"/>
          </w:tcPr>
          <w:p w14:paraId="33F43452" w14:textId="77777777" w:rsidR="000B26BB" w:rsidRDefault="00921910">
            <w:pPr>
              <w:pStyle w:val="aff0"/>
            </w:pPr>
            <w:r>
              <w:rPr>
                <w:rFonts w:hint="eastAsia"/>
              </w:rPr>
              <w:t>台</w:t>
            </w:r>
          </w:p>
        </w:tc>
        <w:tc>
          <w:tcPr>
            <w:tcW w:w="834" w:type="pct"/>
            <w:shd w:val="clear" w:color="000000" w:fill="FFFFFF"/>
            <w:noWrap/>
            <w:vAlign w:val="center"/>
          </w:tcPr>
          <w:p w14:paraId="4373B8E7" w14:textId="77777777" w:rsidR="000B26BB" w:rsidRDefault="00921910">
            <w:pPr>
              <w:pStyle w:val="aff0"/>
            </w:pPr>
            <w:r>
              <w:rPr>
                <w:rFonts w:hint="eastAsia"/>
              </w:rPr>
              <w:t>三年</w:t>
            </w:r>
          </w:p>
        </w:tc>
        <w:tc>
          <w:tcPr>
            <w:tcW w:w="502" w:type="pct"/>
            <w:shd w:val="clear" w:color="000000" w:fill="FFFFFF"/>
            <w:noWrap/>
            <w:vAlign w:val="center"/>
          </w:tcPr>
          <w:p w14:paraId="15F7B540" w14:textId="77777777" w:rsidR="000B26BB" w:rsidRDefault="00921910">
            <w:pPr>
              <w:pStyle w:val="aff0"/>
            </w:pPr>
            <w:r>
              <w:rPr>
                <w:rFonts w:hint="eastAsia"/>
              </w:rPr>
              <w:t>33</w:t>
            </w:r>
          </w:p>
        </w:tc>
      </w:tr>
      <w:tr w:rsidR="000B26BB" w14:paraId="540FF18E" w14:textId="77777777">
        <w:trPr>
          <w:trHeight w:val="348"/>
          <w:jc w:val="center"/>
        </w:trPr>
        <w:tc>
          <w:tcPr>
            <w:tcW w:w="668" w:type="pct"/>
            <w:shd w:val="clear" w:color="000000" w:fill="FFFFFF"/>
            <w:noWrap/>
            <w:vAlign w:val="center"/>
          </w:tcPr>
          <w:p w14:paraId="5AD40C91" w14:textId="77777777" w:rsidR="000B26BB" w:rsidRDefault="00921910">
            <w:pPr>
              <w:pStyle w:val="aff0"/>
              <w:jc w:val="center"/>
            </w:pPr>
            <w:r>
              <w:rPr>
                <w:rFonts w:hint="eastAsia"/>
              </w:rPr>
              <w:t>17</w:t>
            </w:r>
          </w:p>
        </w:tc>
        <w:tc>
          <w:tcPr>
            <w:tcW w:w="2493" w:type="pct"/>
            <w:shd w:val="clear" w:color="000000" w:fill="FFFFFF"/>
            <w:noWrap/>
            <w:vAlign w:val="center"/>
          </w:tcPr>
          <w:p w14:paraId="497D1425" w14:textId="77777777" w:rsidR="000B26BB" w:rsidRDefault="00921910">
            <w:pPr>
              <w:pStyle w:val="aff0"/>
            </w:pPr>
            <w:r>
              <w:rPr>
                <w:rFonts w:hint="eastAsia"/>
              </w:rPr>
              <w:t>内网24口POE交换机</w:t>
            </w:r>
          </w:p>
        </w:tc>
        <w:tc>
          <w:tcPr>
            <w:tcW w:w="502" w:type="pct"/>
            <w:shd w:val="clear" w:color="000000" w:fill="FFFFFF"/>
            <w:noWrap/>
            <w:vAlign w:val="center"/>
          </w:tcPr>
          <w:p w14:paraId="28596B88" w14:textId="77777777" w:rsidR="000B26BB" w:rsidRDefault="00921910">
            <w:pPr>
              <w:pStyle w:val="aff0"/>
            </w:pPr>
            <w:r>
              <w:rPr>
                <w:rFonts w:hint="eastAsia"/>
              </w:rPr>
              <w:t>台</w:t>
            </w:r>
          </w:p>
        </w:tc>
        <w:tc>
          <w:tcPr>
            <w:tcW w:w="834" w:type="pct"/>
            <w:shd w:val="clear" w:color="000000" w:fill="FFFFFF"/>
            <w:noWrap/>
            <w:vAlign w:val="center"/>
          </w:tcPr>
          <w:p w14:paraId="23833CD7" w14:textId="77777777" w:rsidR="000B26BB" w:rsidRDefault="00921910">
            <w:pPr>
              <w:pStyle w:val="aff0"/>
            </w:pPr>
            <w:r>
              <w:rPr>
                <w:rFonts w:hint="eastAsia"/>
              </w:rPr>
              <w:t>三年</w:t>
            </w:r>
          </w:p>
        </w:tc>
        <w:tc>
          <w:tcPr>
            <w:tcW w:w="502" w:type="pct"/>
            <w:shd w:val="clear" w:color="000000" w:fill="FFFFFF"/>
            <w:noWrap/>
            <w:vAlign w:val="center"/>
          </w:tcPr>
          <w:p w14:paraId="34331A4B" w14:textId="77777777" w:rsidR="000B26BB" w:rsidRDefault="00921910">
            <w:pPr>
              <w:pStyle w:val="aff0"/>
            </w:pPr>
            <w:r>
              <w:rPr>
                <w:rFonts w:hint="eastAsia"/>
              </w:rPr>
              <w:t>37</w:t>
            </w:r>
          </w:p>
        </w:tc>
      </w:tr>
      <w:tr w:rsidR="000B26BB" w14:paraId="3DB4C29E" w14:textId="77777777">
        <w:trPr>
          <w:trHeight w:val="348"/>
          <w:jc w:val="center"/>
        </w:trPr>
        <w:tc>
          <w:tcPr>
            <w:tcW w:w="668" w:type="pct"/>
            <w:shd w:val="clear" w:color="000000" w:fill="FFFFFF"/>
            <w:noWrap/>
            <w:vAlign w:val="center"/>
          </w:tcPr>
          <w:p w14:paraId="56AA406A" w14:textId="77777777" w:rsidR="000B26BB" w:rsidRDefault="00921910">
            <w:pPr>
              <w:pStyle w:val="aff0"/>
              <w:jc w:val="center"/>
            </w:pPr>
            <w:r>
              <w:rPr>
                <w:rFonts w:hint="eastAsia"/>
              </w:rPr>
              <w:t>18</w:t>
            </w:r>
          </w:p>
        </w:tc>
        <w:tc>
          <w:tcPr>
            <w:tcW w:w="2493" w:type="pct"/>
            <w:shd w:val="clear" w:color="000000" w:fill="FFFFFF"/>
            <w:noWrap/>
            <w:vAlign w:val="center"/>
          </w:tcPr>
          <w:p w14:paraId="4F8A44A4" w14:textId="77777777" w:rsidR="000B26BB" w:rsidRDefault="00921910">
            <w:pPr>
              <w:pStyle w:val="aff0"/>
            </w:pPr>
            <w:r>
              <w:rPr>
                <w:rFonts w:hint="eastAsia"/>
              </w:rPr>
              <w:t>内网48口万兆光口交换机</w:t>
            </w:r>
          </w:p>
        </w:tc>
        <w:tc>
          <w:tcPr>
            <w:tcW w:w="502" w:type="pct"/>
            <w:shd w:val="clear" w:color="000000" w:fill="FFFFFF"/>
            <w:noWrap/>
            <w:vAlign w:val="center"/>
          </w:tcPr>
          <w:p w14:paraId="4E76282F" w14:textId="77777777" w:rsidR="000B26BB" w:rsidRDefault="00921910">
            <w:pPr>
              <w:pStyle w:val="aff0"/>
            </w:pPr>
            <w:r>
              <w:rPr>
                <w:rFonts w:hint="eastAsia"/>
              </w:rPr>
              <w:t>台</w:t>
            </w:r>
          </w:p>
        </w:tc>
        <w:tc>
          <w:tcPr>
            <w:tcW w:w="834" w:type="pct"/>
            <w:shd w:val="clear" w:color="000000" w:fill="FFFFFF"/>
            <w:noWrap/>
            <w:vAlign w:val="center"/>
          </w:tcPr>
          <w:p w14:paraId="6D4DE96E" w14:textId="77777777" w:rsidR="000B26BB" w:rsidRDefault="00921910">
            <w:pPr>
              <w:pStyle w:val="aff0"/>
            </w:pPr>
            <w:r>
              <w:rPr>
                <w:rFonts w:hint="eastAsia"/>
              </w:rPr>
              <w:t>三年</w:t>
            </w:r>
          </w:p>
        </w:tc>
        <w:tc>
          <w:tcPr>
            <w:tcW w:w="502" w:type="pct"/>
            <w:shd w:val="clear" w:color="000000" w:fill="FFFFFF"/>
            <w:noWrap/>
            <w:vAlign w:val="center"/>
          </w:tcPr>
          <w:p w14:paraId="44BCD962" w14:textId="77777777" w:rsidR="000B26BB" w:rsidRDefault="00921910">
            <w:pPr>
              <w:pStyle w:val="aff0"/>
            </w:pPr>
            <w:r>
              <w:rPr>
                <w:rFonts w:hint="eastAsia"/>
              </w:rPr>
              <w:t>18</w:t>
            </w:r>
          </w:p>
        </w:tc>
      </w:tr>
      <w:tr w:rsidR="000B26BB" w14:paraId="48266D04" w14:textId="77777777">
        <w:trPr>
          <w:trHeight w:val="348"/>
          <w:jc w:val="center"/>
        </w:trPr>
        <w:tc>
          <w:tcPr>
            <w:tcW w:w="668" w:type="pct"/>
            <w:shd w:val="clear" w:color="000000" w:fill="FFFFFF"/>
            <w:noWrap/>
            <w:vAlign w:val="center"/>
          </w:tcPr>
          <w:p w14:paraId="6AE20DFB" w14:textId="77777777" w:rsidR="000B26BB" w:rsidRDefault="00921910">
            <w:pPr>
              <w:pStyle w:val="aff0"/>
              <w:jc w:val="center"/>
            </w:pPr>
            <w:r>
              <w:rPr>
                <w:rFonts w:hint="eastAsia"/>
              </w:rPr>
              <w:t>19</w:t>
            </w:r>
          </w:p>
        </w:tc>
        <w:tc>
          <w:tcPr>
            <w:tcW w:w="2493" w:type="pct"/>
            <w:shd w:val="clear" w:color="000000" w:fill="FFFFFF"/>
            <w:noWrap/>
            <w:vAlign w:val="center"/>
          </w:tcPr>
          <w:p w14:paraId="61E9CFE6" w14:textId="77777777" w:rsidR="000B26BB" w:rsidRDefault="00921910">
            <w:pPr>
              <w:pStyle w:val="aff0"/>
            </w:pPr>
            <w:r>
              <w:rPr>
                <w:rFonts w:hint="eastAsia"/>
              </w:rPr>
              <w:t>内网无线控制器</w:t>
            </w:r>
          </w:p>
        </w:tc>
        <w:tc>
          <w:tcPr>
            <w:tcW w:w="502" w:type="pct"/>
            <w:shd w:val="clear" w:color="000000" w:fill="FFFFFF"/>
            <w:noWrap/>
            <w:vAlign w:val="center"/>
          </w:tcPr>
          <w:p w14:paraId="4FA4EB27" w14:textId="77777777" w:rsidR="000B26BB" w:rsidRDefault="00921910">
            <w:pPr>
              <w:pStyle w:val="aff0"/>
            </w:pPr>
            <w:r>
              <w:rPr>
                <w:rFonts w:hint="eastAsia"/>
              </w:rPr>
              <w:t>台</w:t>
            </w:r>
          </w:p>
        </w:tc>
        <w:tc>
          <w:tcPr>
            <w:tcW w:w="834" w:type="pct"/>
            <w:shd w:val="clear" w:color="000000" w:fill="FFFFFF"/>
            <w:noWrap/>
            <w:vAlign w:val="center"/>
          </w:tcPr>
          <w:p w14:paraId="66BD2D05" w14:textId="77777777" w:rsidR="000B26BB" w:rsidRDefault="00921910">
            <w:pPr>
              <w:pStyle w:val="aff0"/>
            </w:pPr>
            <w:r>
              <w:rPr>
                <w:rFonts w:hint="eastAsia"/>
              </w:rPr>
              <w:t>三年</w:t>
            </w:r>
          </w:p>
        </w:tc>
        <w:tc>
          <w:tcPr>
            <w:tcW w:w="502" w:type="pct"/>
            <w:shd w:val="clear" w:color="000000" w:fill="FFFFFF"/>
            <w:noWrap/>
            <w:vAlign w:val="center"/>
          </w:tcPr>
          <w:p w14:paraId="4A2784E7" w14:textId="77777777" w:rsidR="000B26BB" w:rsidRDefault="00921910">
            <w:pPr>
              <w:pStyle w:val="aff0"/>
            </w:pPr>
            <w:r>
              <w:rPr>
                <w:rFonts w:hint="eastAsia"/>
              </w:rPr>
              <w:t>2</w:t>
            </w:r>
          </w:p>
        </w:tc>
      </w:tr>
      <w:tr w:rsidR="000B26BB" w14:paraId="75195DB5" w14:textId="77777777">
        <w:trPr>
          <w:trHeight w:val="348"/>
          <w:jc w:val="center"/>
        </w:trPr>
        <w:tc>
          <w:tcPr>
            <w:tcW w:w="668" w:type="pct"/>
            <w:shd w:val="clear" w:color="000000" w:fill="FFFFFF"/>
            <w:noWrap/>
            <w:vAlign w:val="center"/>
          </w:tcPr>
          <w:p w14:paraId="54A02047" w14:textId="77777777" w:rsidR="000B26BB" w:rsidRDefault="00921910">
            <w:pPr>
              <w:pStyle w:val="aff0"/>
              <w:jc w:val="center"/>
            </w:pPr>
            <w:r>
              <w:rPr>
                <w:rFonts w:hint="eastAsia"/>
              </w:rPr>
              <w:t>20</w:t>
            </w:r>
          </w:p>
        </w:tc>
        <w:tc>
          <w:tcPr>
            <w:tcW w:w="2493" w:type="pct"/>
            <w:shd w:val="clear" w:color="000000" w:fill="FFFFFF"/>
            <w:noWrap/>
            <w:vAlign w:val="center"/>
          </w:tcPr>
          <w:p w14:paraId="69D486B3" w14:textId="77777777" w:rsidR="000B26BB" w:rsidRDefault="00921910">
            <w:pPr>
              <w:pStyle w:val="aff0"/>
            </w:pPr>
            <w:r>
              <w:rPr>
                <w:rFonts w:hint="eastAsia"/>
              </w:rPr>
              <w:t>内网无线AP</w:t>
            </w:r>
          </w:p>
        </w:tc>
        <w:tc>
          <w:tcPr>
            <w:tcW w:w="502" w:type="pct"/>
            <w:shd w:val="clear" w:color="000000" w:fill="FFFFFF"/>
            <w:noWrap/>
            <w:vAlign w:val="center"/>
          </w:tcPr>
          <w:p w14:paraId="4CE07BDE" w14:textId="77777777" w:rsidR="000B26BB" w:rsidRDefault="00921910">
            <w:pPr>
              <w:pStyle w:val="aff0"/>
            </w:pPr>
            <w:r>
              <w:rPr>
                <w:rFonts w:hint="eastAsia"/>
              </w:rPr>
              <w:t>台</w:t>
            </w:r>
          </w:p>
        </w:tc>
        <w:tc>
          <w:tcPr>
            <w:tcW w:w="834" w:type="pct"/>
            <w:shd w:val="clear" w:color="000000" w:fill="FFFFFF"/>
            <w:noWrap/>
            <w:vAlign w:val="center"/>
          </w:tcPr>
          <w:p w14:paraId="7408E809" w14:textId="77777777" w:rsidR="000B26BB" w:rsidRDefault="00921910">
            <w:pPr>
              <w:pStyle w:val="aff0"/>
            </w:pPr>
            <w:r>
              <w:rPr>
                <w:rFonts w:hint="eastAsia"/>
              </w:rPr>
              <w:t>三年</w:t>
            </w:r>
          </w:p>
        </w:tc>
        <w:tc>
          <w:tcPr>
            <w:tcW w:w="502" w:type="pct"/>
            <w:shd w:val="clear" w:color="000000" w:fill="FFFFFF"/>
            <w:noWrap/>
            <w:vAlign w:val="center"/>
          </w:tcPr>
          <w:p w14:paraId="50845932" w14:textId="77777777" w:rsidR="000B26BB" w:rsidRDefault="00921910">
            <w:pPr>
              <w:pStyle w:val="aff0"/>
            </w:pPr>
            <w:r>
              <w:rPr>
                <w:rFonts w:hint="eastAsia"/>
              </w:rPr>
              <w:t>1835</w:t>
            </w:r>
          </w:p>
        </w:tc>
      </w:tr>
      <w:tr w:rsidR="000B26BB" w14:paraId="7E32ADA3" w14:textId="77777777">
        <w:trPr>
          <w:trHeight w:val="348"/>
          <w:jc w:val="center"/>
        </w:trPr>
        <w:tc>
          <w:tcPr>
            <w:tcW w:w="668" w:type="pct"/>
            <w:shd w:val="clear" w:color="000000" w:fill="FFFFFF"/>
            <w:noWrap/>
            <w:vAlign w:val="center"/>
          </w:tcPr>
          <w:p w14:paraId="5F6D0E5A" w14:textId="77777777" w:rsidR="000B26BB" w:rsidRDefault="00921910">
            <w:pPr>
              <w:pStyle w:val="aff0"/>
              <w:jc w:val="center"/>
            </w:pPr>
            <w:r>
              <w:rPr>
                <w:rFonts w:hint="eastAsia"/>
              </w:rPr>
              <w:t>21</w:t>
            </w:r>
          </w:p>
        </w:tc>
        <w:tc>
          <w:tcPr>
            <w:tcW w:w="2493" w:type="pct"/>
            <w:shd w:val="clear" w:color="000000" w:fill="FFFFFF"/>
            <w:noWrap/>
            <w:vAlign w:val="center"/>
          </w:tcPr>
          <w:p w14:paraId="4C1025E0" w14:textId="77777777" w:rsidR="000B26BB" w:rsidRDefault="00921910">
            <w:pPr>
              <w:pStyle w:val="aff0"/>
            </w:pPr>
            <w:r>
              <w:rPr>
                <w:rFonts w:hint="eastAsia"/>
              </w:rPr>
              <w:t>三射频物联网卡</w:t>
            </w:r>
          </w:p>
        </w:tc>
        <w:tc>
          <w:tcPr>
            <w:tcW w:w="502" w:type="pct"/>
            <w:shd w:val="clear" w:color="000000" w:fill="FFFFFF"/>
            <w:noWrap/>
            <w:vAlign w:val="center"/>
          </w:tcPr>
          <w:p w14:paraId="0CF1D8A0" w14:textId="77777777" w:rsidR="000B26BB" w:rsidRDefault="00921910">
            <w:pPr>
              <w:pStyle w:val="aff0"/>
            </w:pPr>
            <w:r>
              <w:rPr>
                <w:rFonts w:hint="eastAsia"/>
              </w:rPr>
              <w:t>台</w:t>
            </w:r>
          </w:p>
        </w:tc>
        <w:tc>
          <w:tcPr>
            <w:tcW w:w="834" w:type="pct"/>
            <w:shd w:val="clear" w:color="000000" w:fill="FFFFFF"/>
            <w:noWrap/>
            <w:vAlign w:val="center"/>
          </w:tcPr>
          <w:p w14:paraId="36E99D47" w14:textId="77777777" w:rsidR="000B26BB" w:rsidRDefault="00921910">
            <w:pPr>
              <w:pStyle w:val="aff0"/>
            </w:pPr>
            <w:r>
              <w:rPr>
                <w:rFonts w:hint="eastAsia"/>
              </w:rPr>
              <w:t>三年</w:t>
            </w:r>
          </w:p>
        </w:tc>
        <w:tc>
          <w:tcPr>
            <w:tcW w:w="502" w:type="pct"/>
            <w:shd w:val="clear" w:color="000000" w:fill="FFFFFF"/>
            <w:noWrap/>
            <w:vAlign w:val="center"/>
          </w:tcPr>
          <w:p w14:paraId="04F3FDBA" w14:textId="77777777" w:rsidR="000B26BB" w:rsidRDefault="00921910">
            <w:pPr>
              <w:pStyle w:val="aff0"/>
            </w:pPr>
            <w:r>
              <w:rPr>
                <w:rFonts w:hint="eastAsia"/>
              </w:rPr>
              <w:t>1835</w:t>
            </w:r>
          </w:p>
        </w:tc>
      </w:tr>
      <w:tr w:rsidR="000B26BB" w14:paraId="4AAD0C8B" w14:textId="77777777">
        <w:trPr>
          <w:trHeight w:val="348"/>
          <w:jc w:val="center"/>
        </w:trPr>
        <w:tc>
          <w:tcPr>
            <w:tcW w:w="668" w:type="pct"/>
            <w:shd w:val="clear" w:color="000000" w:fill="FFFFFF"/>
            <w:noWrap/>
            <w:vAlign w:val="center"/>
          </w:tcPr>
          <w:p w14:paraId="3DADA32C" w14:textId="77777777" w:rsidR="000B26BB" w:rsidRDefault="00921910">
            <w:pPr>
              <w:pStyle w:val="aff0"/>
              <w:jc w:val="center"/>
            </w:pPr>
            <w:r>
              <w:rPr>
                <w:rFonts w:hint="eastAsia"/>
              </w:rPr>
              <w:t>22</w:t>
            </w:r>
          </w:p>
        </w:tc>
        <w:tc>
          <w:tcPr>
            <w:tcW w:w="2493" w:type="pct"/>
            <w:shd w:val="clear" w:color="000000" w:fill="FFFFFF"/>
            <w:noWrap/>
            <w:vAlign w:val="center"/>
          </w:tcPr>
          <w:p w14:paraId="2B60DBDA" w14:textId="77777777" w:rsidR="000B26BB" w:rsidRDefault="00921910">
            <w:pPr>
              <w:pStyle w:val="aff0"/>
            </w:pPr>
            <w:r>
              <w:rPr>
                <w:rFonts w:hint="eastAsia"/>
              </w:rPr>
              <w:t>外网数据中心核心交换机</w:t>
            </w:r>
          </w:p>
        </w:tc>
        <w:tc>
          <w:tcPr>
            <w:tcW w:w="502" w:type="pct"/>
            <w:shd w:val="clear" w:color="000000" w:fill="FFFFFF"/>
            <w:noWrap/>
            <w:vAlign w:val="center"/>
          </w:tcPr>
          <w:p w14:paraId="06C8903B" w14:textId="77777777" w:rsidR="000B26BB" w:rsidRDefault="00921910">
            <w:pPr>
              <w:pStyle w:val="aff0"/>
            </w:pPr>
            <w:r>
              <w:rPr>
                <w:rFonts w:hint="eastAsia"/>
              </w:rPr>
              <w:t>台</w:t>
            </w:r>
          </w:p>
        </w:tc>
        <w:tc>
          <w:tcPr>
            <w:tcW w:w="834" w:type="pct"/>
            <w:shd w:val="clear" w:color="000000" w:fill="FFFFFF"/>
            <w:noWrap/>
            <w:vAlign w:val="center"/>
          </w:tcPr>
          <w:p w14:paraId="2BCE9B99" w14:textId="77777777" w:rsidR="000B26BB" w:rsidRDefault="00921910">
            <w:pPr>
              <w:pStyle w:val="aff0"/>
            </w:pPr>
            <w:r>
              <w:rPr>
                <w:rFonts w:hint="eastAsia"/>
              </w:rPr>
              <w:t>三年</w:t>
            </w:r>
          </w:p>
        </w:tc>
        <w:tc>
          <w:tcPr>
            <w:tcW w:w="502" w:type="pct"/>
            <w:shd w:val="clear" w:color="000000" w:fill="FFFFFF"/>
            <w:noWrap/>
            <w:vAlign w:val="center"/>
          </w:tcPr>
          <w:p w14:paraId="0D2C2356" w14:textId="77777777" w:rsidR="000B26BB" w:rsidRDefault="00921910">
            <w:pPr>
              <w:pStyle w:val="aff0"/>
            </w:pPr>
            <w:r>
              <w:rPr>
                <w:rFonts w:hint="eastAsia"/>
              </w:rPr>
              <w:t>2</w:t>
            </w:r>
          </w:p>
        </w:tc>
      </w:tr>
      <w:tr w:rsidR="000B26BB" w14:paraId="0B4B618D" w14:textId="77777777">
        <w:trPr>
          <w:trHeight w:val="348"/>
          <w:jc w:val="center"/>
        </w:trPr>
        <w:tc>
          <w:tcPr>
            <w:tcW w:w="668" w:type="pct"/>
            <w:shd w:val="clear" w:color="000000" w:fill="FFFFFF"/>
            <w:noWrap/>
            <w:vAlign w:val="center"/>
          </w:tcPr>
          <w:p w14:paraId="463B9A9D" w14:textId="77777777" w:rsidR="000B26BB" w:rsidRDefault="00921910">
            <w:pPr>
              <w:pStyle w:val="aff0"/>
              <w:jc w:val="center"/>
            </w:pPr>
            <w:r>
              <w:rPr>
                <w:rFonts w:hint="eastAsia"/>
              </w:rPr>
              <w:t>23</w:t>
            </w:r>
          </w:p>
        </w:tc>
        <w:tc>
          <w:tcPr>
            <w:tcW w:w="2493" w:type="pct"/>
            <w:shd w:val="clear" w:color="000000" w:fill="FFFFFF"/>
            <w:noWrap/>
            <w:vAlign w:val="center"/>
          </w:tcPr>
          <w:p w14:paraId="5302108F" w14:textId="77777777" w:rsidR="000B26BB" w:rsidRDefault="00921910">
            <w:pPr>
              <w:pStyle w:val="aff0"/>
            </w:pPr>
            <w:r>
              <w:rPr>
                <w:rFonts w:hint="eastAsia"/>
              </w:rPr>
              <w:t>外网数据中心接入交换机</w:t>
            </w:r>
          </w:p>
        </w:tc>
        <w:tc>
          <w:tcPr>
            <w:tcW w:w="502" w:type="pct"/>
            <w:shd w:val="clear" w:color="000000" w:fill="FFFFFF"/>
            <w:noWrap/>
            <w:vAlign w:val="center"/>
          </w:tcPr>
          <w:p w14:paraId="52C05C59" w14:textId="77777777" w:rsidR="000B26BB" w:rsidRDefault="00921910">
            <w:pPr>
              <w:pStyle w:val="aff0"/>
            </w:pPr>
            <w:r>
              <w:rPr>
                <w:rFonts w:hint="eastAsia"/>
              </w:rPr>
              <w:t>台</w:t>
            </w:r>
          </w:p>
        </w:tc>
        <w:tc>
          <w:tcPr>
            <w:tcW w:w="834" w:type="pct"/>
            <w:shd w:val="clear" w:color="000000" w:fill="FFFFFF"/>
            <w:noWrap/>
            <w:vAlign w:val="center"/>
          </w:tcPr>
          <w:p w14:paraId="7AD9650C" w14:textId="77777777" w:rsidR="000B26BB" w:rsidRDefault="00921910">
            <w:pPr>
              <w:pStyle w:val="aff0"/>
            </w:pPr>
            <w:r>
              <w:rPr>
                <w:rFonts w:hint="eastAsia"/>
              </w:rPr>
              <w:t>三年</w:t>
            </w:r>
          </w:p>
        </w:tc>
        <w:tc>
          <w:tcPr>
            <w:tcW w:w="502" w:type="pct"/>
            <w:shd w:val="clear" w:color="000000" w:fill="FFFFFF"/>
            <w:noWrap/>
            <w:vAlign w:val="center"/>
          </w:tcPr>
          <w:p w14:paraId="22649CF9" w14:textId="77777777" w:rsidR="000B26BB" w:rsidRDefault="00921910">
            <w:pPr>
              <w:pStyle w:val="aff0"/>
            </w:pPr>
            <w:r>
              <w:rPr>
                <w:rFonts w:hint="eastAsia"/>
              </w:rPr>
              <w:t>14</w:t>
            </w:r>
          </w:p>
        </w:tc>
      </w:tr>
      <w:tr w:rsidR="000B26BB" w14:paraId="4A215139" w14:textId="77777777">
        <w:trPr>
          <w:trHeight w:val="348"/>
          <w:jc w:val="center"/>
        </w:trPr>
        <w:tc>
          <w:tcPr>
            <w:tcW w:w="668" w:type="pct"/>
            <w:shd w:val="clear" w:color="000000" w:fill="FFFFFF"/>
            <w:noWrap/>
            <w:vAlign w:val="center"/>
          </w:tcPr>
          <w:p w14:paraId="68191A6C" w14:textId="77777777" w:rsidR="000B26BB" w:rsidRDefault="00921910">
            <w:pPr>
              <w:pStyle w:val="aff0"/>
              <w:jc w:val="center"/>
            </w:pPr>
            <w:r>
              <w:rPr>
                <w:rFonts w:hint="eastAsia"/>
              </w:rPr>
              <w:t>24</w:t>
            </w:r>
          </w:p>
        </w:tc>
        <w:tc>
          <w:tcPr>
            <w:tcW w:w="2493" w:type="pct"/>
            <w:shd w:val="clear" w:color="000000" w:fill="FFFFFF"/>
            <w:noWrap/>
            <w:vAlign w:val="center"/>
          </w:tcPr>
          <w:p w14:paraId="0121086D" w14:textId="77777777" w:rsidR="000B26BB" w:rsidRDefault="00921910">
            <w:pPr>
              <w:pStyle w:val="aff0"/>
            </w:pPr>
            <w:r>
              <w:rPr>
                <w:rFonts w:hint="eastAsia"/>
              </w:rPr>
              <w:t>外网数据中心带外管理交换机</w:t>
            </w:r>
          </w:p>
        </w:tc>
        <w:tc>
          <w:tcPr>
            <w:tcW w:w="502" w:type="pct"/>
            <w:shd w:val="clear" w:color="000000" w:fill="FFFFFF"/>
            <w:noWrap/>
            <w:vAlign w:val="center"/>
          </w:tcPr>
          <w:p w14:paraId="55722781" w14:textId="77777777" w:rsidR="000B26BB" w:rsidRDefault="00921910">
            <w:pPr>
              <w:pStyle w:val="aff0"/>
            </w:pPr>
            <w:r>
              <w:rPr>
                <w:rFonts w:hint="eastAsia"/>
              </w:rPr>
              <w:t>台</w:t>
            </w:r>
          </w:p>
        </w:tc>
        <w:tc>
          <w:tcPr>
            <w:tcW w:w="834" w:type="pct"/>
            <w:shd w:val="clear" w:color="000000" w:fill="FFFFFF"/>
            <w:noWrap/>
            <w:vAlign w:val="center"/>
          </w:tcPr>
          <w:p w14:paraId="30FD6966" w14:textId="77777777" w:rsidR="000B26BB" w:rsidRDefault="00921910">
            <w:pPr>
              <w:pStyle w:val="aff0"/>
            </w:pPr>
            <w:r>
              <w:rPr>
                <w:rFonts w:hint="eastAsia"/>
              </w:rPr>
              <w:t>三年</w:t>
            </w:r>
          </w:p>
        </w:tc>
        <w:tc>
          <w:tcPr>
            <w:tcW w:w="502" w:type="pct"/>
            <w:shd w:val="clear" w:color="000000" w:fill="FFFFFF"/>
            <w:noWrap/>
            <w:vAlign w:val="center"/>
          </w:tcPr>
          <w:p w14:paraId="607CEA66" w14:textId="77777777" w:rsidR="000B26BB" w:rsidRDefault="00921910">
            <w:pPr>
              <w:pStyle w:val="aff0"/>
            </w:pPr>
            <w:r>
              <w:rPr>
                <w:rFonts w:hint="eastAsia"/>
              </w:rPr>
              <w:t>7</w:t>
            </w:r>
          </w:p>
        </w:tc>
      </w:tr>
      <w:tr w:rsidR="000B26BB" w14:paraId="78561BE6" w14:textId="77777777">
        <w:trPr>
          <w:trHeight w:val="348"/>
          <w:jc w:val="center"/>
        </w:trPr>
        <w:tc>
          <w:tcPr>
            <w:tcW w:w="668" w:type="pct"/>
            <w:shd w:val="clear" w:color="000000" w:fill="FFFFFF"/>
            <w:noWrap/>
            <w:vAlign w:val="center"/>
          </w:tcPr>
          <w:p w14:paraId="2B79E5F2" w14:textId="77777777" w:rsidR="000B26BB" w:rsidRDefault="00921910">
            <w:pPr>
              <w:pStyle w:val="aff0"/>
              <w:jc w:val="center"/>
            </w:pPr>
            <w:r>
              <w:rPr>
                <w:rFonts w:hint="eastAsia"/>
              </w:rPr>
              <w:t>25</w:t>
            </w:r>
          </w:p>
        </w:tc>
        <w:tc>
          <w:tcPr>
            <w:tcW w:w="2493" w:type="pct"/>
            <w:shd w:val="clear" w:color="000000" w:fill="FFFFFF"/>
            <w:noWrap/>
            <w:vAlign w:val="center"/>
          </w:tcPr>
          <w:p w14:paraId="58A87ED7" w14:textId="77777777" w:rsidR="000B26BB" w:rsidRDefault="00921910">
            <w:pPr>
              <w:pStyle w:val="aff0"/>
            </w:pPr>
            <w:r>
              <w:rPr>
                <w:rFonts w:hint="eastAsia"/>
              </w:rPr>
              <w:t>外网数据中心负载均衡</w:t>
            </w:r>
          </w:p>
        </w:tc>
        <w:tc>
          <w:tcPr>
            <w:tcW w:w="502" w:type="pct"/>
            <w:shd w:val="clear" w:color="000000" w:fill="FFFFFF"/>
            <w:noWrap/>
            <w:vAlign w:val="center"/>
          </w:tcPr>
          <w:p w14:paraId="2C9861B3" w14:textId="77777777" w:rsidR="000B26BB" w:rsidRDefault="00921910">
            <w:pPr>
              <w:pStyle w:val="aff0"/>
            </w:pPr>
            <w:r>
              <w:rPr>
                <w:rFonts w:hint="eastAsia"/>
              </w:rPr>
              <w:t>套</w:t>
            </w:r>
          </w:p>
        </w:tc>
        <w:tc>
          <w:tcPr>
            <w:tcW w:w="834" w:type="pct"/>
            <w:shd w:val="clear" w:color="000000" w:fill="FFFFFF"/>
            <w:noWrap/>
            <w:vAlign w:val="center"/>
          </w:tcPr>
          <w:p w14:paraId="2AE2A7B0" w14:textId="77777777" w:rsidR="000B26BB" w:rsidRDefault="00921910">
            <w:pPr>
              <w:pStyle w:val="aff0"/>
            </w:pPr>
            <w:r>
              <w:rPr>
                <w:rFonts w:hint="eastAsia"/>
              </w:rPr>
              <w:t>三年</w:t>
            </w:r>
          </w:p>
        </w:tc>
        <w:tc>
          <w:tcPr>
            <w:tcW w:w="502" w:type="pct"/>
            <w:shd w:val="clear" w:color="000000" w:fill="FFFFFF"/>
            <w:noWrap/>
            <w:vAlign w:val="center"/>
          </w:tcPr>
          <w:p w14:paraId="33C2E4F8" w14:textId="77777777" w:rsidR="000B26BB" w:rsidRDefault="00921910">
            <w:pPr>
              <w:pStyle w:val="aff0"/>
            </w:pPr>
            <w:r>
              <w:rPr>
                <w:rFonts w:hint="eastAsia"/>
              </w:rPr>
              <w:t>1</w:t>
            </w:r>
          </w:p>
        </w:tc>
      </w:tr>
      <w:tr w:rsidR="000B26BB" w14:paraId="7B3779DB" w14:textId="77777777">
        <w:trPr>
          <w:trHeight w:val="348"/>
          <w:jc w:val="center"/>
        </w:trPr>
        <w:tc>
          <w:tcPr>
            <w:tcW w:w="668" w:type="pct"/>
            <w:shd w:val="clear" w:color="000000" w:fill="FFFFFF"/>
            <w:noWrap/>
            <w:vAlign w:val="center"/>
          </w:tcPr>
          <w:p w14:paraId="65771103" w14:textId="77777777" w:rsidR="000B26BB" w:rsidRDefault="00921910">
            <w:pPr>
              <w:pStyle w:val="aff0"/>
              <w:jc w:val="center"/>
            </w:pPr>
            <w:r>
              <w:rPr>
                <w:rFonts w:hint="eastAsia"/>
              </w:rPr>
              <w:t>26</w:t>
            </w:r>
          </w:p>
        </w:tc>
        <w:tc>
          <w:tcPr>
            <w:tcW w:w="2493" w:type="pct"/>
            <w:shd w:val="clear" w:color="000000" w:fill="FFFFFF"/>
            <w:noWrap/>
            <w:vAlign w:val="center"/>
          </w:tcPr>
          <w:p w14:paraId="584D57C9" w14:textId="77777777" w:rsidR="000B26BB" w:rsidRDefault="00921910">
            <w:pPr>
              <w:pStyle w:val="aff0"/>
            </w:pPr>
            <w:r>
              <w:rPr>
                <w:rFonts w:hint="eastAsia"/>
              </w:rPr>
              <w:t>内网数据中心核心交换机</w:t>
            </w:r>
          </w:p>
        </w:tc>
        <w:tc>
          <w:tcPr>
            <w:tcW w:w="502" w:type="pct"/>
            <w:shd w:val="clear" w:color="000000" w:fill="FFFFFF"/>
            <w:noWrap/>
            <w:vAlign w:val="center"/>
          </w:tcPr>
          <w:p w14:paraId="31CD90F8" w14:textId="77777777" w:rsidR="000B26BB" w:rsidRDefault="00921910">
            <w:pPr>
              <w:pStyle w:val="aff0"/>
            </w:pPr>
            <w:r>
              <w:rPr>
                <w:rFonts w:hint="eastAsia"/>
              </w:rPr>
              <w:t>台</w:t>
            </w:r>
          </w:p>
        </w:tc>
        <w:tc>
          <w:tcPr>
            <w:tcW w:w="834" w:type="pct"/>
            <w:shd w:val="clear" w:color="000000" w:fill="FFFFFF"/>
            <w:noWrap/>
            <w:vAlign w:val="center"/>
          </w:tcPr>
          <w:p w14:paraId="71B4C662" w14:textId="77777777" w:rsidR="000B26BB" w:rsidRDefault="00921910">
            <w:pPr>
              <w:pStyle w:val="aff0"/>
            </w:pPr>
            <w:r>
              <w:rPr>
                <w:rFonts w:hint="eastAsia"/>
              </w:rPr>
              <w:t>三年</w:t>
            </w:r>
          </w:p>
        </w:tc>
        <w:tc>
          <w:tcPr>
            <w:tcW w:w="502" w:type="pct"/>
            <w:shd w:val="clear" w:color="000000" w:fill="FFFFFF"/>
            <w:noWrap/>
            <w:vAlign w:val="center"/>
          </w:tcPr>
          <w:p w14:paraId="3B9B02BB" w14:textId="77777777" w:rsidR="000B26BB" w:rsidRDefault="00921910">
            <w:pPr>
              <w:pStyle w:val="aff0"/>
            </w:pPr>
            <w:r>
              <w:rPr>
                <w:rFonts w:hint="eastAsia"/>
              </w:rPr>
              <w:t>2</w:t>
            </w:r>
          </w:p>
        </w:tc>
      </w:tr>
      <w:tr w:rsidR="000B26BB" w14:paraId="370A0B01" w14:textId="77777777">
        <w:trPr>
          <w:trHeight w:val="348"/>
          <w:jc w:val="center"/>
        </w:trPr>
        <w:tc>
          <w:tcPr>
            <w:tcW w:w="668" w:type="pct"/>
            <w:shd w:val="clear" w:color="000000" w:fill="FFFFFF"/>
            <w:noWrap/>
            <w:vAlign w:val="center"/>
          </w:tcPr>
          <w:p w14:paraId="3043CEDC" w14:textId="77777777" w:rsidR="000B26BB" w:rsidRDefault="00921910">
            <w:pPr>
              <w:pStyle w:val="aff0"/>
              <w:jc w:val="center"/>
            </w:pPr>
            <w:r>
              <w:rPr>
                <w:rFonts w:hint="eastAsia"/>
              </w:rPr>
              <w:t>27</w:t>
            </w:r>
          </w:p>
        </w:tc>
        <w:tc>
          <w:tcPr>
            <w:tcW w:w="2493" w:type="pct"/>
            <w:shd w:val="clear" w:color="000000" w:fill="FFFFFF"/>
            <w:noWrap/>
            <w:vAlign w:val="center"/>
          </w:tcPr>
          <w:p w14:paraId="53B33CDF" w14:textId="77777777" w:rsidR="000B26BB" w:rsidRDefault="00921910">
            <w:pPr>
              <w:pStyle w:val="aff0"/>
            </w:pPr>
            <w:r>
              <w:rPr>
                <w:rFonts w:hint="eastAsia"/>
              </w:rPr>
              <w:t>内网数据中心接入交换机</w:t>
            </w:r>
          </w:p>
        </w:tc>
        <w:tc>
          <w:tcPr>
            <w:tcW w:w="502" w:type="pct"/>
            <w:shd w:val="clear" w:color="000000" w:fill="FFFFFF"/>
            <w:noWrap/>
            <w:vAlign w:val="center"/>
          </w:tcPr>
          <w:p w14:paraId="6D795BD5" w14:textId="77777777" w:rsidR="000B26BB" w:rsidRDefault="00921910">
            <w:pPr>
              <w:pStyle w:val="aff0"/>
            </w:pPr>
            <w:r>
              <w:rPr>
                <w:rFonts w:hint="eastAsia"/>
              </w:rPr>
              <w:t>台</w:t>
            </w:r>
          </w:p>
        </w:tc>
        <w:tc>
          <w:tcPr>
            <w:tcW w:w="834" w:type="pct"/>
            <w:shd w:val="clear" w:color="000000" w:fill="FFFFFF"/>
            <w:noWrap/>
            <w:vAlign w:val="center"/>
          </w:tcPr>
          <w:p w14:paraId="163EA122" w14:textId="77777777" w:rsidR="000B26BB" w:rsidRDefault="00921910">
            <w:pPr>
              <w:pStyle w:val="aff0"/>
            </w:pPr>
            <w:r>
              <w:rPr>
                <w:rFonts w:hint="eastAsia"/>
              </w:rPr>
              <w:t>三年</w:t>
            </w:r>
          </w:p>
        </w:tc>
        <w:tc>
          <w:tcPr>
            <w:tcW w:w="502" w:type="pct"/>
            <w:shd w:val="clear" w:color="000000" w:fill="FFFFFF"/>
            <w:noWrap/>
            <w:vAlign w:val="center"/>
          </w:tcPr>
          <w:p w14:paraId="6C00C728" w14:textId="77777777" w:rsidR="000B26BB" w:rsidRDefault="00921910">
            <w:pPr>
              <w:pStyle w:val="aff0"/>
            </w:pPr>
            <w:r>
              <w:rPr>
                <w:rFonts w:hint="eastAsia"/>
              </w:rPr>
              <w:t>14</w:t>
            </w:r>
          </w:p>
        </w:tc>
      </w:tr>
      <w:tr w:rsidR="000B26BB" w14:paraId="0DEB5299" w14:textId="77777777">
        <w:trPr>
          <w:trHeight w:val="348"/>
          <w:jc w:val="center"/>
        </w:trPr>
        <w:tc>
          <w:tcPr>
            <w:tcW w:w="668" w:type="pct"/>
            <w:shd w:val="clear" w:color="000000" w:fill="FFFFFF"/>
            <w:noWrap/>
            <w:vAlign w:val="center"/>
          </w:tcPr>
          <w:p w14:paraId="226E3D62" w14:textId="77777777" w:rsidR="000B26BB" w:rsidRDefault="00921910">
            <w:pPr>
              <w:pStyle w:val="aff0"/>
              <w:jc w:val="center"/>
            </w:pPr>
            <w:r>
              <w:rPr>
                <w:rFonts w:hint="eastAsia"/>
              </w:rPr>
              <w:t>28</w:t>
            </w:r>
          </w:p>
        </w:tc>
        <w:tc>
          <w:tcPr>
            <w:tcW w:w="2493" w:type="pct"/>
            <w:shd w:val="clear" w:color="000000" w:fill="FFFFFF"/>
            <w:noWrap/>
            <w:vAlign w:val="center"/>
          </w:tcPr>
          <w:p w14:paraId="21FF1C5B" w14:textId="77777777" w:rsidR="000B26BB" w:rsidRDefault="00921910">
            <w:pPr>
              <w:pStyle w:val="aff0"/>
            </w:pPr>
            <w:r>
              <w:rPr>
                <w:rFonts w:hint="eastAsia"/>
              </w:rPr>
              <w:t>内网边缘数据中心接入交换机</w:t>
            </w:r>
          </w:p>
        </w:tc>
        <w:tc>
          <w:tcPr>
            <w:tcW w:w="502" w:type="pct"/>
            <w:shd w:val="clear" w:color="000000" w:fill="FFFFFF"/>
            <w:noWrap/>
            <w:vAlign w:val="center"/>
          </w:tcPr>
          <w:p w14:paraId="7DF72B4C" w14:textId="77777777" w:rsidR="000B26BB" w:rsidRDefault="00921910">
            <w:pPr>
              <w:pStyle w:val="aff0"/>
            </w:pPr>
            <w:r>
              <w:rPr>
                <w:rFonts w:hint="eastAsia"/>
              </w:rPr>
              <w:t>台</w:t>
            </w:r>
          </w:p>
        </w:tc>
        <w:tc>
          <w:tcPr>
            <w:tcW w:w="834" w:type="pct"/>
            <w:shd w:val="clear" w:color="000000" w:fill="FFFFFF"/>
            <w:noWrap/>
            <w:vAlign w:val="center"/>
          </w:tcPr>
          <w:p w14:paraId="346C7DEE" w14:textId="77777777" w:rsidR="000B26BB" w:rsidRDefault="00921910">
            <w:pPr>
              <w:pStyle w:val="aff0"/>
            </w:pPr>
            <w:r>
              <w:rPr>
                <w:rFonts w:hint="eastAsia"/>
              </w:rPr>
              <w:t>三年</w:t>
            </w:r>
          </w:p>
        </w:tc>
        <w:tc>
          <w:tcPr>
            <w:tcW w:w="502" w:type="pct"/>
            <w:shd w:val="clear" w:color="000000" w:fill="FFFFFF"/>
            <w:noWrap/>
            <w:vAlign w:val="center"/>
          </w:tcPr>
          <w:p w14:paraId="3CB9606F" w14:textId="77777777" w:rsidR="000B26BB" w:rsidRDefault="00921910">
            <w:pPr>
              <w:pStyle w:val="aff0"/>
            </w:pPr>
            <w:r>
              <w:rPr>
                <w:rFonts w:hint="eastAsia"/>
              </w:rPr>
              <w:t>14</w:t>
            </w:r>
          </w:p>
        </w:tc>
      </w:tr>
      <w:tr w:rsidR="000B26BB" w14:paraId="4D81FAEC" w14:textId="77777777">
        <w:trPr>
          <w:trHeight w:val="348"/>
          <w:jc w:val="center"/>
        </w:trPr>
        <w:tc>
          <w:tcPr>
            <w:tcW w:w="668" w:type="pct"/>
            <w:shd w:val="clear" w:color="000000" w:fill="FFFFFF"/>
            <w:noWrap/>
            <w:vAlign w:val="center"/>
          </w:tcPr>
          <w:p w14:paraId="45E31D7C" w14:textId="77777777" w:rsidR="000B26BB" w:rsidRDefault="00921910">
            <w:pPr>
              <w:pStyle w:val="aff0"/>
              <w:jc w:val="center"/>
            </w:pPr>
            <w:r>
              <w:rPr>
                <w:rFonts w:hint="eastAsia"/>
              </w:rPr>
              <w:t>29</w:t>
            </w:r>
          </w:p>
        </w:tc>
        <w:tc>
          <w:tcPr>
            <w:tcW w:w="2493" w:type="pct"/>
            <w:shd w:val="clear" w:color="000000" w:fill="FFFFFF"/>
            <w:noWrap/>
            <w:vAlign w:val="center"/>
          </w:tcPr>
          <w:p w14:paraId="08FDB3D7" w14:textId="77777777" w:rsidR="000B26BB" w:rsidRDefault="00921910">
            <w:pPr>
              <w:pStyle w:val="aff0"/>
            </w:pPr>
            <w:r>
              <w:rPr>
                <w:rFonts w:hint="eastAsia"/>
              </w:rPr>
              <w:t>内网数据中心带外管理交换机</w:t>
            </w:r>
          </w:p>
        </w:tc>
        <w:tc>
          <w:tcPr>
            <w:tcW w:w="502" w:type="pct"/>
            <w:shd w:val="clear" w:color="000000" w:fill="FFFFFF"/>
            <w:noWrap/>
            <w:vAlign w:val="center"/>
          </w:tcPr>
          <w:p w14:paraId="071F95D8" w14:textId="77777777" w:rsidR="000B26BB" w:rsidRDefault="00921910">
            <w:pPr>
              <w:pStyle w:val="aff0"/>
            </w:pPr>
            <w:r>
              <w:rPr>
                <w:rFonts w:hint="eastAsia"/>
              </w:rPr>
              <w:t>台</w:t>
            </w:r>
          </w:p>
        </w:tc>
        <w:tc>
          <w:tcPr>
            <w:tcW w:w="834" w:type="pct"/>
            <w:shd w:val="clear" w:color="000000" w:fill="FFFFFF"/>
            <w:noWrap/>
            <w:vAlign w:val="center"/>
          </w:tcPr>
          <w:p w14:paraId="270276B3" w14:textId="77777777" w:rsidR="000B26BB" w:rsidRDefault="00921910">
            <w:pPr>
              <w:pStyle w:val="aff0"/>
            </w:pPr>
            <w:r>
              <w:rPr>
                <w:rFonts w:hint="eastAsia"/>
              </w:rPr>
              <w:t>三年</w:t>
            </w:r>
          </w:p>
        </w:tc>
        <w:tc>
          <w:tcPr>
            <w:tcW w:w="502" w:type="pct"/>
            <w:shd w:val="clear" w:color="000000" w:fill="FFFFFF"/>
            <w:noWrap/>
            <w:vAlign w:val="center"/>
          </w:tcPr>
          <w:p w14:paraId="76CC0D7A" w14:textId="77777777" w:rsidR="000B26BB" w:rsidRDefault="00921910">
            <w:pPr>
              <w:pStyle w:val="aff0"/>
            </w:pPr>
            <w:r>
              <w:rPr>
                <w:rFonts w:hint="eastAsia"/>
              </w:rPr>
              <w:t>7</w:t>
            </w:r>
          </w:p>
        </w:tc>
      </w:tr>
      <w:tr w:rsidR="000B26BB" w14:paraId="74C2427F" w14:textId="77777777">
        <w:trPr>
          <w:trHeight w:val="348"/>
          <w:jc w:val="center"/>
        </w:trPr>
        <w:tc>
          <w:tcPr>
            <w:tcW w:w="668" w:type="pct"/>
            <w:tcBorders>
              <w:bottom w:val="single" w:sz="4" w:space="0" w:color="auto"/>
            </w:tcBorders>
            <w:shd w:val="clear" w:color="000000" w:fill="FFFFFF"/>
            <w:noWrap/>
            <w:vAlign w:val="center"/>
          </w:tcPr>
          <w:p w14:paraId="33C5A4A9" w14:textId="77777777" w:rsidR="000B26BB" w:rsidRDefault="00921910">
            <w:pPr>
              <w:pStyle w:val="aff0"/>
              <w:jc w:val="center"/>
            </w:pPr>
            <w:r>
              <w:rPr>
                <w:rFonts w:hint="eastAsia"/>
              </w:rPr>
              <w:t>30</w:t>
            </w:r>
          </w:p>
        </w:tc>
        <w:tc>
          <w:tcPr>
            <w:tcW w:w="2493" w:type="pct"/>
            <w:tcBorders>
              <w:bottom w:val="single" w:sz="4" w:space="0" w:color="auto"/>
            </w:tcBorders>
            <w:shd w:val="clear" w:color="000000" w:fill="FFFFFF"/>
            <w:noWrap/>
            <w:vAlign w:val="center"/>
          </w:tcPr>
          <w:p w14:paraId="3F647773" w14:textId="77777777" w:rsidR="000B26BB" w:rsidRDefault="00921910">
            <w:pPr>
              <w:pStyle w:val="aff0"/>
            </w:pPr>
            <w:r>
              <w:rPr>
                <w:rFonts w:hint="eastAsia"/>
              </w:rPr>
              <w:t>边缘数据中心带外管理交换机</w:t>
            </w:r>
          </w:p>
        </w:tc>
        <w:tc>
          <w:tcPr>
            <w:tcW w:w="502" w:type="pct"/>
            <w:tcBorders>
              <w:bottom w:val="single" w:sz="4" w:space="0" w:color="auto"/>
            </w:tcBorders>
            <w:shd w:val="clear" w:color="000000" w:fill="FFFFFF"/>
            <w:noWrap/>
            <w:vAlign w:val="center"/>
          </w:tcPr>
          <w:p w14:paraId="289EE085" w14:textId="77777777" w:rsidR="000B26BB" w:rsidRDefault="00921910">
            <w:pPr>
              <w:pStyle w:val="aff0"/>
            </w:pPr>
            <w:r>
              <w:rPr>
                <w:rFonts w:hint="eastAsia"/>
              </w:rPr>
              <w:t>台</w:t>
            </w:r>
          </w:p>
        </w:tc>
        <w:tc>
          <w:tcPr>
            <w:tcW w:w="834" w:type="pct"/>
            <w:tcBorders>
              <w:bottom w:val="single" w:sz="4" w:space="0" w:color="auto"/>
            </w:tcBorders>
            <w:shd w:val="clear" w:color="000000" w:fill="FFFFFF"/>
            <w:noWrap/>
            <w:vAlign w:val="center"/>
          </w:tcPr>
          <w:p w14:paraId="32697B1B" w14:textId="77777777" w:rsidR="000B26BB" w:rsidRDefault="00921910">
            <w:pPr>
              <w:pStyle w:val="aff0"/>
            </w:pPr>
            <w:r>
              <w:rPr>
                <w:rFonts w:hint="eastAsia"/>
              </w:rPr>
              <w:t>三年</w:t>
            </w:r>
          </w:p>
        </w:tc>
        <w:tc>
          <w:tcPr>
            <w:tcW w:w="502" w:type="pct"/>
            <w:tcBorders>
              <w:bottom w:val="single" w:sz="4" w:space="0" w:color="auto"/>
            </w:tcBorders>
            <w:shd w:val="clear" w:color="000000" w:fill="FFFFFF"/>
            <w:noWrap/>
            <w:vAlign w:val="center"/>
          </w:tcPr>
          <w:p w14:paraId="61A701CC" w14:textId="77777777" w:rsidR="000B26BB" w:rsidRDefault="00921910">
            <w:pPr>
              <w:pStyle w:val="aff0"/>
            </w:pPr>
            <w:r>
              <w:rPr>
                <w:rFonts w:hint="eastAsia"/>
              </w:rPr>
              <w:t>7</w:t>
            </w:r>
          </w:p>
        </w:tc>
      </w:tr>
      <w:tr w:rsidR="000B26BB" w14:paraId="11AFB0F9" w14:textId="77777777">
        <w:trPr>
          <w:trHeight w:val="348"/>
          <w:jc w:val="center"/>
        </w:trPr>
        <w:tc>
          <w:tcPr>
            <w:tcW w:w="668" w:type="pct"/>
            <w:shd w:val="clear" w:color="000000" w:fill="FFFFFF"/>
            <w:noWrap/>
            <w:vAlign w:val="center"/>
          </w:tcPr>
          <w:p w14:paraId="53121EAB" w14:textId="77777777" w:rsidR="000B26BB" w:rsidRDefault="00921910">
            <w:pPr>
              <w:pStyle w:val="aff0"/>
              <w:jc w:val="center"/>
            </w:pPr>
            <w:r>
              <w:rPr>
                <w:rFonts w:hint="eastAsia"/>
              </w:rPr>
              <w:t>1.2.2</w:t>
            </w:r>
          </w:p>
        </w:tc>
        <w:tc>
          <w:tcPr>
            <w:tcW w:w="2493" w:type="pct"/>
            <w:shd w:val="clear" w:color="000000" w:fill="FFFFFF"/>
            <w:noWrap/>
            <w:vAlign w:val="center"/>
          </w:tcPr>
          <w:p w14:paraId="304B3B03" w14:textId="77777777" w:rsidR="000B26BB" w:rsidRDefault="00921910">
            <w:pPr>
              <w:pStyle w:val="aff0"/>
            </w:pPr>
            <w:r>
              <w:rPr>
                <w:rFonts w:hint="eastAsia"/>
              </w:rPr>
              <w:t>物联网</w:t>
            </w:r>
          </w:p>
        </w:tc>
        <w:tc>
          <w:tcPr>
            <w:tcW w:w="502" w:type="pct"/>
            <w:shd w:val="clear" w:color="000000" w:fill="FFFFFF"/>
            <w:noWrap/>
            <w:vAlign w:val="center"/>
          </w:tcPr>
          <w:p w14:paraId="3D4A9DBF" w14:textId="77777777" w:rsidR="000B26BB" w:rsidRDefault="00921910">
            <w:pPr>
              <w:pStyle w:val="aff0"/>
            </w:pPr>
            <w:r>
              <w:rPr>
                <w:rFonts w:hint="eastAsia"/>
              </w:rPr>
              <w:t xml:space="preserve">　</w:t>
            </w:r>
          </w:p>
        </w:tc>
        <w:tc>
          <w:tcPr>
            <w:tcW w:w="834" w:type="pct"/>
            <w:shd w:val="clear" w:color="000000" w:fill="FFFFFF"/>
            <w:noWrap/>
            <w:vAlign w:val="center"/>
          </w:tcPr>
          <w:p w14:paraId="5C586226" w14:textId="77777777" w:rsidR="000B26BB" w:rsidRDefault="000B26BB">
            <w:pPr>
              <w:pStyle w:val="aff0"/>
            </w:pPr>
          </w:p>
        </w:tc>
        <w:tc>
          <w:tcPr>
            <w:tcW w:w="502" w:type="pct"/>
            <w:shd w:val="clear" w:color="000000" w:fill="FFFFFF"/>
            <w:noWrap/>
            <w:vAlign w:val="center"/>
          </w:tcPr>
          <w:p w14:paraId="77B6C641" w14:textId="77777777" w:rsidR="000B26BB" w:rsidRDefault="00921910">
            <w:pPr>
              <w:pStyle w:val="aff0"/>
            </w:pPr>
            <w:r>
              <w:rPr>
                <w:rFonts w:hint="eastAsia"/>
              </w:rPr>
              <w:t xml:space="preserve">　</w:t>
            </w:r>
          </w:p>
        </w:tc>
      </w:tr>
      <w:tr w:rsidR="000B26BB" w14:paraId="1441F67E" w14:textId="77777777">
        <w:trPr>
          <w:trHeight w:val="348"/>
          <w:jc w:val="center"/>
        </w:trPr>
        <w:tc>
          <w:tcPr>
            <w:tcW w:w="668" w:type="pct"/>
            <w:shd w:val="clear" w:color="000000" w:fill="FFFFFF"/>
            <w:noWrap/>
            <w:vAlign w:val="center"/>
          </w:tcPr>
          <w:p w14:paraId="73694A9C" w14:textId="77777777" w:rsidR="000B26BB" w:rsidRDefault="00921910">
            <w:pPr>
              <w:pStyle w:val="aff0"/>
              <w:jc w:val="center"/>
            </w:pPr>
            <w:r>
              <w:rPr>
                <w:rFonts w:hint="eastAsia"/>
              </w:rPr>
              <w:t>1</w:t>
            </w:r>
          </w:p>
        </w:tc>
        <w:tc>
          <w:tcPr>
            <w:tcW w:w="2493" w:type="pct"/>
            <w:shd w:val="clear" w:color="000000" w:fill="FFFFFF"/>
            <w:noWrap/>
            <w:vAlign w:val="center"/>
          </w:tcPr>
          <w:p w14:paraId="1F7D641A" w14:textId="77777777" w:rsidR="000B26BB" w:rsidRDefault="00921910">
            <w:pPr>
              <w:pStyle w:val="aff0"/>
            </w:pPr>
            <w:r>
              <w:rPr>
                <w:rFonts w:hint="eastAsia"/>
              </w:rPr>
              <w:t>物联网模组</w:t>
            </w:r>
          </w:p>
        </w:tc>
        <w:tc>
          <w:tcPr>
            <w:tcW w:w="502" w:type="pct"/>
            <w:shd w:val="clear" w:color="000000" w:fill="FFFFFF"/>
            <w:noWrap/>
            <w:vAlign w:val="center"/>
          </w:tcPr>
          <w:p w14:paraId="586F2B85" w14:textId="77777777" w:rsidR="000B26BB" w:rsidRDefault="00921910">
            <w:pPr>
              <w:pStyle w:val="aff0"/>
            </w:pPr>
            <w:r>
              <w:rPr>
                <w:rFonts w:hint="eastAsia"/>
              </w:rPr>
              <w:t>个</w:t>
            </w:r>
          </w:p>
        </w:tc>
        <w:tc>
          <w:tcPr>
            <w:tcW w:w="834" w:type="pct"/>
            <w:shd w:val="clear" w:color="000000" w:fill="FFFFFF"/>
            <w:noWrap/>
            <w:vAlign w:val="center"/>
          </w:tcPr>
          <w:p w14:paraId="006F7D15" w14:textId="77777777" w:rsidR="000B26BB" w:rsidRDefault="00921910">
            <w:pPr>
              <w:pStyle w:val="aff0"/>
            </w:pPr>
            <w:r>
              <w:rPr>
                <w:rFonts w:hint="eastAsia"/>
              </w:rPr>
              <w:t>三年</w:t>
            </w:r>
          </w:p>
        </w:tc>
        <w:tc>
          <w:tcPr>
            <w:tcW w:w="502" w:type="pct"/>
            <w:shd w:val="clear" w:color="000000" w:fill="FFFFFF"/>
            <w:noWrap/>
            <w:vAlign w:val="center"/>
          </w:tcPr>
          <w:p w14:paraId="06F78BE5" w14:textId="77777777" w:rsidR="000B26BB" w:rsidRDefault="00921910">
            <w:pPr>
              <w:pStyle w:val="aff0"/>
            </w:pPr>
            <w:r>
              <w:rPr>
                <w:rFonts w:hint="eastAsia"/>
              </w:rPr>
              <w:t>896</w:t>
            </w:r>
          </w:p>
        </w:tc>
      </w:tr>
      <w:tr w:rsidR="000B26BB" w14:paraId="0CAA7785" w14:textId="77777777">
        <w:trPr>
          <w:trHeight w:val="348"/>
          <w:jc w:val="center"/>
        </w:trPr>
        <w:tc>
          <w:tcPr>
            <w:tcW w:w="668" w:type="pct"/>
            <w:shd w:val="clear" w:color="000000" w:fill="FFFFFF"/>
            <w:noWrap/>
            <w:vAlign w:val="center"/>
          </w:tcPr>
          <w:p w14:paraId="2D912F1D" w14:textId="77777777" w:rsidR="000B26BB" w:rsidRDefault="00921910">
            <w:pPr>
              <w:pStyle w:val="aff0"/>
              <w:jc w:val="center"/>
            </w:pPr>
            <w:r>
              <w:rPr>
                <w:rFonts w:hint="eastAsia"/>
              </w:rPr>
              <w:t>2</w:t>
            </w:r>
          </w:p>
        </w:tc>
        <w:tc>
          <w:tcPr>
            <w:tcW w:w="2493" w:type="pct"/>
            <w:shd w:val="clear" w:color="000000" w:fill="FFFFFF"/>
            <w:noWrap/>
            <w:vAlign w:val="center"/>
          </w:tcPr>
          <w:p w14:paraId="010E1216" w14:textId="77777777" w:rsidR="000B26BB" w:rsidRDefault="00921910">
            <w:pPr>
              <w:pStyle w:val="aff0"/>
            </w:pPr>
            <w:r>
              <w:rPr>
                <w:rFonts w:hint="eastAsia"/>
              </w:rPr>
              <w:t>边界管理器</w:t>
            </w:r>
          </w:p>
        </w:tc>
        <w:tc>
          <w:tcPr>
            <w:tcW w:w="502" w:type="pct"/>
            <w:shd w:val="clear" w:color="000000" w:fill="FFFFFF"/>
            <w:noWrap/>
            <w:vAlign w:val="center"/>
          </w:tcPr>
          <w:p w14:paraId="6D3EC967" w14:textId="77777777" w:rsidR="000B26BB" w:rsidRDefault="00921910">
            <w:pPr>
              <w:pStyle w:val="aff0"/>
            </w:pPr>
            <w:r>
              <w:rPr>
                <w:rFonts w:hint="eastAsia"/>
              </w:rPr>
              <w:t>个</w:t>
            </w:r>
          </w:p>
        </w:tc>
        <w:tc>
          <w:tcPr>
            <w:tcW w:w="834" w:type="pct"/>
            <w:shd w:val="clear" w:color="000000" w:fill="FFFFFF"/>
            <w:noWrap/>
            <w:vAlign w:val="center"/>
          </w:tcPr>
          <w:p w14:paraId="3D2601D4" w14:textId="77777777" w:rsidR="000B26BB" w:rsidRDefault="00921910">
            <w:pPr>
              <w:pStyle w:val="aff0"/>
            </w:pPr>
            <w:r>
              <w:rPr>
                <w:rFonts w:hint="eastAsia"/>
              </w:rPr>
              <w:t>三年</w:t>
            </w:r>
          </w:p>
        </w:tc>
        <w:tc>
          <w:tcPr>
            <w:tcW w:w="502" w:type="pct"/>
            <w:shd w:val="clear" w:color="000000" w:fill="FFFFFF"/>
            <w:noWrap/>
            <w:vAlign w:val="center"/>
          </w:tcPr>
          <w:p w14:paraId="419CA490" w14:textId="77777777" w:rsidR="000B26BB" w:rsidRDefault="00921910">
            <w:pPr>
              <w:pStyle w:val="aff0"/>
            </w:pPr>
            <w:r>
              <w:rPr>
                <w:rFonts w:hint="eastAsia"/>
              </w:rPr>
              <w:t>66</w:t>
            </w:r>
          </w:p>
        </w:tc>
      </w:tr>
      <w:tr w:rsidR="000B26BB" w14:paraId="61085FB4" w14:textId="77777777">
        <w:trPr>
          <w:trHeight w:val="348"/>
          <w:jc w:val="center"/>
        </w:trPr>
        <w:tc>
          <w:tcPr>
            <w:tcW w:w="668" w:type="pct"/>
            <w:tcBorders>
              <w:bottom w:val="single" w:sz="4" w:space="0" w:color="auto"/>
            </w:tcBorders>
            <w:shd w:val="clear" w:color="000000" w:fill="FFFFFF"/>
            <w:noWrap/>
            <w:vAlign w:val="center"/>
          </w:tcPr>
          <w:p w14:paraId="47ED23BB" w14:textId="77777777" w:rsidR="000B26BB" w:rsidRDefault="00921910">
            <w:pPr>
              <w:pStyle w:val="aff0"/>
              <w:jc w:val="center"/>
            </w:pPr>
            <w:r>
              <w:rPr>
                <w:rFonts w:hint="eastAsia"/>
              </w:rPr>
              <w:t>3</w:t>
            </w:r>
          </w:p>
        </w:tc>
        <w:tc>
          <w:tcPr>
            <w:tcW w:w="2493" w:type="pct"/>
            <w:tcBorders>
              <w:bottom w:val="single" w:sz="4" w:space="0" w:color="auto"/>
            </w:tcBorders>
            <w:shd w:val="clear" w:color="000000" w:fill="FFFFFF"/>
            <w:noWrap/>
            <w:vAlign w:val="center"/>
          </w:tcPr>
          <w:p w14:paraId="377204A1" w14:textId="77777777" w:rsidR="000B26BB" w:rsidRDefault="00921910">
            <w:pPr>
              <w:pStyle w:val="aff0"/>
            </w:pPr>
            <w:r>
              <w:rPr>
                <w:rFonts w:hint="eastAsia"/>
              </w:rPr>
              <w:t>定位信标</w:t>
            </w:r>
          </w:p>
        </w:tc>
        <w:tc>
          <w:tcPr>
            <w:tcW w:w="502" w:type="pct"/>
            <w:tcBorders>
              <w:bottom w:val="single" w:sz="4" w:space="0" w:color="auto"/>
            </w:tcBorders>
            <w:shd w:val="clear" w:color="000000" w:fill="FFFFFF"/>
            <w:noWrap/>
            <w:vAlign w:val="center"/>
          </w:tcPr>
          <w:p w14:paraId="6B926E0D" w14:textId="77777777" w:rsidR="000B26BB" w:rsidRDefault="00921910">
            <w:pPr>
              <w:pStyle w:val="aff0"/>
            </w:pPr>
            <w:r>
              <w:rPr>
                <w:rFonts w:hint="eastAsia"/>
              </w:rPr>
              <w:t>个</w:t>
            </w:r>
          </w:p>
        </w:tc>
        <w:tc>
          <w:tcPr>
            <w:tcW w:w="834" w:type="pct"/>
            <w:tcBorders>
              <w:bottom w:val="single" w:sz="4" w:space="0" w:color="auto"/>
            </w:tcBorders>
            <w:shd w:val="clear" w:color="000000" w:fill="FFFFFF"/>
            <w:noWrap/>
            <w:vAlign w:val="center"/>
          </w:tcPr>
          <w:p w14:paraId="1E7DE6C0" w14:textId="77777777" w:rsidR="000B26BB" w:rsidRDefault="00921910">
            <w:pPr>
              <w:pStyle w:val="aff0"/>
            </w:pPr>
            <w:r>
              <w:rPr>
                <w:rFonts w:hint="eastAsia"/>
              </w:rPr>
              <w:t>三年</w:t>
            </w:r>
          </w:p>
        </w:tc>
        <w:tc>
          <w:tcPr>
            <w:tcW w:w="502" w:type="pct"/>
            <w:tcBorders>
              <w:bottom w:val="single" w:sz="4" w:space="0" w:color="auto"/>
            </w:tcBorders>
            <w:shd w:val="clear" w:color="000000" w:fill="FFFFFF"/>
            <w:noWrap/>
            <w:vAlign w:val="center"/>
          </w:tcPr>
          <w:p w14:paraId="7B88FC78" w14:textId="77777777" w:rsidR="000B26BB" w:rsidRDefault="00921910">
            <w:pPr>
              <w:pStyle w:val="aff0"/>
            </w:pPr>
            <w:r>
              <w:rPr>
                <w:rFonts w:hint="eastAsia"/>
              </w:rPr>
              <w:t>680</w:t>
            </w:r>
          </w:p>
        </w:tc>
      </w:tr>
      <w:tr w:rsidR="000B26BB" w14:paraId="0C555E6B" w14:textId="77777777">
        <w:trPr>
          <w:trHeight w:val="348"/>
          <w:jc w:val="center"/>
        </w:trPr>
        <w:tc>
          <w:tcPr>
            <w:tcW w:w="668" w:type="pct"/>
            <w:shd w:val="clear" w:color="auto" w:fill="FFFFFF"/>
            <w:noWrap/>
            <w:vAlign w:val="center"/>
          </w:tcPr>
          <w:p w14:paraId="06CF29A1" w14:textId="77777777" w:rsidR="000B26BB" w:rsidRDefault="00921910">
            <w:pPr>
              <w:pStyle w:val="aff0"/>
              <w:jc w:val="center"/>
            </w:pPr>
            <w:r>
              <w:rPr>
                <w:rFonts w:hint="eastAsia"/>
              </w:rPr>
              <w:t>1.3</w:t>
            </w:r>
          </w:p>
        </w:tc>
        <w:tc>
          <w:tcPr>
            <w:tcW w:w="2493" w:type="pct"/>
            <w:shd w:val="clear" w:color="auto" w:fill="FFFFFF"/>
            <w:noWrap/>
            <w:vAlign w:val="center"/>
          </w:tcPr>
          <w:p w14:paraId="4D0FFEA8" w14:textId="77777777" w:rsidR="000B26BB" w:rsidRDefault="00921910">
            <w:pPr>
              <w:pStyle w:val="aff0"/>
            </w:pPr>
            <w:r>
              <w:rPr>
                <w:rFonts w:hint="eastAsia"/>
              </w:rPr>
              <w:t>服务器和存储设备</w:t>
            </w:r>
          </w:p>
        </w:tc>
        <w:tc>
          <w:tcPr>
            <w:tcW w:w="502" w:type="pct"/>
            <w:shd w:val="clear" w:color="auto" w:fill="FFFFFF"/>
            <w:noWrap/>
            <w:vAlign w:val="center"/>
          </w:tcPr>
          <w:p w14:paraId="1CAF795B" w14:textId="77777777" w:rsidR="000B26BB" w:rsidRDefault="00921910">
            <w:pPr>
              <w:pStyle w:val="aff0"/>
            </w:pPr>
            <w:r>
              <w:rPr>
                <w:rFonts w:hint="eastAsia"/>
              </w:rPr>
              <w:t xml:space="preserve">　</w:t>
            </w:r>
          </w:p>
        </w:tc>
        <w:tc>
          <w:tcPr>
            <w:tcW w:w="834" w:type="pct"/>
            <w:shd w:val="clear" w:color="auto" w:fill="FFFFFF"/>
            <w:noWrap/>
            <w:vAlign w:val="center"/>
          </w:tcPr>
          <w:p w14:paraId="4ADC444A" w14:textId="77777777" w:rsidR="000B26BB" w:rsidRDefault="000B26BB">
            <w:pPr>
              <w:pStyle w:val="aff0"/>
            </w:pPr>
          </w:p>
        </w:tc>
        <w:tc>
          <w:tcPr>
            <w:tcW w:w="502" w:type="pct"/>
            <w:shd w:val="clear" w:color="auto" w:fill="FFFFFF"/>
            <w:noWrap/>
            <w:vAlign w:val="center"/>
          </w:tcPr>
          <w:p w14:paraId="348B2494" w14:textId="77777777" w:rsidR="000B26BB" w:rsidRDefault="00921910">
            <w:pPr>
              <w:pStyle w:val="aff0"/>
            </w:pPr>
            <w:r>
              <w:rPr>
                <w:rFonts w:hint="eastAsia"/>
              </w:rPr>
              <w:t xml:space="preserve">　</w:t>
            </w:r>
          </w:p>
        </w:tc>
      </w:tr>
      <w:tr w:rsidR="000B26BB" w14:paraId="5C19338B" w14:textId="77777777">
        <w:trPr>
          <w:trHeight w:val="348"/>
          <w:jc w:val="center"/>
        </w:trPr>
        <w:tc>
          <w:tcPr>
            <w:tcW w:w="668" w:type="pct"/>
            <w:shd w:val="clear" w:color="auto" w:fill="FFFFFF"/>
            <w:noWrap/>
            <w:vAlign w:val="center"/>
          </w:tcPr>
          <w:p w14:paraId="1FD5CBF9" w14:textId="77777777" w:rsidR="000B26BB" w:rsidRDefault="00921910">
            <w:pPr>
              <w:pStyle w:val="aff0"/>
              <w:jc w:val="center"/>
            </w:pPr>
            <w:r>
              <w:rPr>
                <w:rFonts w:hint="eastAsia"/>
              </w:rPr>
              <w:t>1</w:t>
            </w:r>
          </w:p>
        </w:tc>
        <w:tc>
          <w:tcPr>
            <w:tcW w:w="2493" w:type="pct"/>
            <w:shd w:val="clear" w:color="auto" w:fill="FFFFFF"/>
            <w:noWrap/>
            <w:vAlign w:val="center"/>
          </w:tcPr>
          <w:p w14:paraId="34A2098F" w14:textId="77777777" w:rsidR="000B26BB" w:rsidRDefault="00921910">
            <w:pPr>
              <w:pStyle w:val="aff0"/>
            </w:pPr>
            <w:r>
              <w:rPr>
                <w:rFonts w:hint="eastAsia"/>
              </w:rPr>
              <w:t>数据库服务器</w:t>
            </w:r>
          </w:p>
        </w:tc>
        <w:tc>
          <w:tcPr>
            <w:tcW w:w="502" w:type="pct"/>
            <w:shd w:val="clear" w:color="auto" w:fill="FFFFFF"/>
            <w:noWrap/>
            <w:vAlign w:val="center"/>
          </w:tcPr>
          <w:p w14:paraId="77DD2A5E" w14:textId="77777777" w:rsidR="000B26BB" w:rsidRDefault="00921910">
            <w:pPr>
              <w:pStyle w:val="aff0"/>
            </w:pPr>
            <w:r>
              <w:rPr>
                <w:rFonts w:hint="eastAsia"/>
              </w:rPr>
              <w:t>台</w:t>
            </w:r>
          </w:p>
        </w:tc>
        <w:tc>
          <w:tcPr>
            <w:tcW w:w="834" w:type="pct"/>
            <w:shd w:val="clear" w:color="auto" w:fill="FFFFFF"/>
            <w:noWrap/>
            <w:vAlign w:val="center"/>
          </w:tcPr>
          <w:p w14:paraId="68D43100" w14:textId="77777777" w:rsidR="000B26BB" w:rsidRDefault="00921910">
            <w:pPr>
              <w:pStyle w:val="aff0"/>
            </w:pPr>
            <w:r>
              <w:rPr>
                <w:rFonts w:hint="eastAsia"/>
              </w:rPr>
              <w:t>三年</w:t>
            </w:r>
          </w:p>
        </w:tc>
        <w:tc>
          <w:tcPr>
            <w:tcW w:w="502" w:type="pct"/>
            <w:shd w:val="clear" w:color="auto" w:fill="FFFFFF"/>
            <w:noWrap/>
            <w:vAlign w:val="center"/>
          </w:tcPr>
          <w:p w14:paraId="5E0327FA" w14:textId="77777777" w:rsidR="000B26BB" w:rsidRDefault="00921910">
            <w:pPr>
              <w:pStyle w:val="aff0"/>
            </w:pPr>
            <w:r>
              <w:rPr>
                <w:rFonts w:hint="eastAsia"/>
              </w:rPr>
              <w:t>4</w:t>
            </w:r>
          </w:p>
        </w:tc>
      </w:tr>
      <w:tr w:rsidR="000B26BB" w14:paraId="3CBF3AB9" w14:textId="77777777">
        <w:trPr>
          <w:trHeight w:val="348"/>
          <w:jc w:val="center"/>
        </w:trPr>
        <w:tc>
          <w:tcPr>
            <w:tcW w:w="668" w:type="pct"/>
            <w:shd w:val="clear" w:color="auto" w:fill="FFFFFF"/>
            <w:noWrap/>
            <w:vAlign w:val="center"/>
          </w:tcPr>
          <w:p w14:paraId="5E12B077" w14:textId="77777777" w:rsidR="000B26BB" w:rsidRDefault="00921910">
            <w:pPr>
              <w:pStyle w:val="aff0"/>
              <w:jc w:val="center"/>
            </w:pPr>
            <w:r>
              <w:rPr>
                <w:rFonts w:hint="eastAsia"/>
              </w:rPr>
              <w:t>2</w:t>
            </w:r>
          </w:p>
        </w:tc>
        <w:tc>
          <w:tcPr>
            <w:tcW w:w="2493" w:type="pct"/>
            <w:shd w:val="clear" w:color="auto" w:fill="FFFFFF"/>
            <w:noWrap/>
            <w:vAlign w:val="center"/>
          </w:tcPr>
          <w:p w14:paraId="7A0572F7" w14:textId="77777777" w:rsidR="000B26BB" w:rsidRDefault="00921910">
            <w:pPr>
              <w:pStyle w:val="aff0"/>
            </w:pPr>
            <w:r>
              <w:rPr>
                <w:rFonts w:hint="eastAsia"/>
              </w:rPr>
              <w:t>通用物理服务器</w:t>
            </w:r>
          </w:p>
        </w:tc>
        <w:tc>
          <w:tcPr>
            <w:tcW w:w="502" w:type="pct"/>
            <w:shd w:val="clear" w:color="auto" w:fill="FFFFFF"/>
            <w:noWrap/>
            <w:vAlign w:val="center"/>
          </w:tcPr>
          <w:p w14:paraId="66B704A6" w14:textId="77777777" w:rsidR="000B26BB" w:rsidRDefault="00921910">
            <w:pPr>
              <w:pStyle w:val="aff0"/>
            </w:pPr>
            <w:r>
              <w:rPr>
                <w:rFonts w:hint="eastAsia"/>
              </w:rPr>
              <w:t>台</w:t>
            </w:r>
          </w:p>
        </w:tc>
        <w:tc>
          <w:tcPr>
            <w:tcW w:w="834" w:type="pct"/>
            <w:shd w:val="clear" w:color="auto" w:fill="FFFFFF"/>
            <w:noWrap/>
            <w:vAlign w:val="center"/>
          </w:tcPr>
          <w:p w14:paraId="72F503D2" w14:textId="77777777" w:rsidR="000B26BB" w:rsidRDefault="00921910">
            <w:pPr>
              <w:pStyle w:val="aff0"/>
            </w:pPr>
            <w:r>
              <w:rPr>
                <w:rFonts w:hint="eastAsia"/>
              </w:rPr>
              <w:t>三年</w:t>
            </w:r>
          </w:p>
        </w:tc>
        <w:tc>
          <w:tcPr>
            <w:tcW w:w="502" w:type="pct"/>
            <w:shd w:val="clear" w:color="auto" w:fill="FFFFFF"/>
            <w:noWrap/>
            <w:vAlign w:val="center"/>
          </w:tcPr>
          <w:p w14:paraId="52A33E89" w14:textId="77777777" w:rsidR="000B26BB" w:rsidRDefault="00921910">
            <w:pPr>
              <w:pStyle w:val="aff0"/>
            </w:pPr>
            <w:r>
              <w:rPr>
                <w:rFonts w:hint="eastAsia"/>
              </w:rPr>
              <w:t>10</w:t>
            </w:r>
          </w:p>
        </w:tc>
      </w:tr>
      <w:tr w:rsidR="000B26BB" w14:paraId="5F8B5B71" w14:textId="77777777">
        <w:trPr>
          <w:trHeight w:val="348"/>
          <w:jc w:val="center"/>
        </w:trPr>
        <w:tc>
          <w:tcPr>
            <w:tcW w:w="668" w:type="pct"/>
            <w:shd w:val="clear" w:color="auto" w:fill="FFFFFF"/>
            <w:noWrap/>
            <w:vAlign w:val="center"/>
          </w:tcPr>
          <w:p w14:paraId="263F690A" w14:textId="77777777" w:rsidR="000B26BB" w:rsidRDefault="00921910">
            <w:pPr>
              <w:pStyle w:val="aff0"/>
              <w:jc w:val="center"/>
            </w:pPr>
            <w:r>
              <w:rPr>
                <w:rFonts w:hint="eastAsia"/>
              </w:rPr>
              <w:t>3</w:t>
            </w:r>
          </w:p>
        </w:tc>
        <w:tc>
          <w:tcPr>
            <w:tcW w:w="2493" w:type="pct"/>
            <w:shd w:val="clear" w:color="auto" w:fill="FFFFFF"/>
            <w:noWrap/>
            <w:vAlign w:val="center"/>
          </w:tcPr>
          <w:p w14:paraId="0B4D1CC9" w14:textId="77777777" w:rsidR="000B26BB" w:rsidRDefault="00921910">
            <w:pPr>
              <w:pStyle w:val="aff0"/>
            </w:pPr>
            <w:r>
              <w:rPr>
                <w:rFonts w:hint="eastAsia"/>
              </w:rPr>
              <w:t>虚拟化服务器</w:t>
            </w:r>
          </w:p>
        </w:tc>
        <w:tc>
          <w:tcPr>
            <w:tcW w:w="502" w:type="pct"/>
            <w:shd w:val="clear" w:color="auto" w:fill="FFFFFF"/>
            <w:noWrap/>
            <w:vAlign w:val="center"/>
          </w:tcPr>
          <w:p w14:paraId="1F2B27E3" w14:textId="77777777" w:rsidR="000B26BB" w:rsidRDefault="00921910">
            <w:pPr>
              <w:pStyle w:val="aff0"/>
            </w:pPr>
            <w:r>
              <w:rPr>
                <w:rFonts w:hint="eastAsia"/>
              </w:rPr>
              <w:t>台</w:t>
            </w:r>
          </w:p>
        </w:tc>
        <w:tc>
          <w:tcPr>
            <w:tcW w:w="834" w:type="pct"/>
            <w:shd w:val="clear" w:color="auto" w:fill="FFFFFF"/>
            <w:noWrap/>
            <w:vAlign w:val="center"/>
          </w:tcPr>
          <w:p w14:paraId="037EECDC" w14:textId="77777777" w:rsidR="000B26BB" w:rsidRDefault="00921910">
            <w:pPr>
              <w:pStyle w:val="aff0"/>
            </w:pPr>
            <w:r>
              <w:rPr>
                <w:rFonts w:hint="eastAsia"/>
              </w:rPr>
              <w:t>三年</w:t>
            </w:r>
          </w:p>
        </w:tc>
        <w:tc>
          <w:tcPr>
            <w:tcW w:w="502" w:type="pct"/>
            <w:shd w:val="clear" w:color="auto" w:fill="FFFFFF"/>
            <w:noWrap/>
            <w:vAlign w:val="center"/>
          </w:tcPr>
          <w:p w14:paraId="02422AD9" w14:textId="77777777" w:rsidR="000B26BB" w:rsidRDefault="00921910">
            <w:pPr>
              <w:pStyle w:val="aff0"/>
            </w:pPr>
            <w:r>
              <w:rPr>
                <w:rFonts w:hint="eastAsia"/>
              </w:rPr>
              <w:t>14</w:t>
            </w:r>
          </w:p>
        </w:tc>
      </w:tr>
      <w:tr w:rsidR="000B26BB" w14:paraId="5C7D8A26" w14:textId="77777777">
        <w:trPr>
          <w:trHeight w:val="348"/>
          <w:jc w:val="center"/>
        </w:trPr>
        <w:tc>
          <w:tcPr>
            <w:tcW w:w="668" w:type="pct"/>
            <w:shd w:val="clear" w:color="auto" w:fill="FFFFFF"/>
            <w:noWrap/>
            <w:vAlign w:val="center"/>
          </w:tcPr>
          <w:p w14:paraId="3C6E47FC" w14:textId="77777777" w:rsidR="000B26BB" w:rsidRDefault="00921910">
            <w:pPr>
              <w:pStyle w:val="aff0"/>
              <w:jc w:val="center"/>
            </w:pPr>
            <w:r>
              <w:rPr>
                <w:rFonts w:hint="eastAsia"/>
              </w:rPr>
              <w:t>4</w:t>
            </w:r>
          </w:p>
        </w:tc>
        <w:tc>
          <w:tcPr>
            <w:tcW w:w="2493" w:type="pct"/>
            <w:shd w:val="clear" w:color="auto" w:fill="FFFFFF"/>
            <w:noWrap/>
            <w:vAlign w:val="center"/>
          </w:tcPr>
          <w:p w14:paraId="66A8B0DC" w14:textId="77777777" w:rsidR="000B26BB" w:rsidRDefault="00921910">
            <w:pPr>
              <w:pStyle w:val="aff0"/>
            </w:pPr>
            <w:r>
              <w:rPr>
                <w:rFonts w:hint="eastAsia"/>
              </w:rPr>
              <w:t>核心存储</w:t>
            </w:r>
          </w:p>
        </w:tc>
        <w:tc>
          <w:tcPr>
            <w:tcW w:w="502" w:type="pct"/>
            <w:shd w:val="clear" w:color="auto" w:fill="FFFFFF"/>
            <w:noWrap/>
            <w:vAlign w:val="center"/>
          </w:tcPr>
          <w:p w14:paraId="43209416" w14:textId="77777777" w:rsidR="000B26BB" w:rsidRDefault="00921910">
            <w:pPr>
              <w:pStyle w:val="aff0"/>
            </w:pPr>
            <w:r>
              <w:rPr>
                <w:rFonts w:hint="eastAsia"/>
              </w:rPr>
              <w:t>套</w:t>
            </w:r>
          </w:p>
        </w:tc>
        <w:tc>
          <w:tcPr>
            <w:tcW w:w="834" w:type="pct"/>
            <w:shd w:val="clear" w:color="auto" w:fill="FFFFFF"/>
            <w:noWrap/>
            <w:vAlign w:val="center"/>
          </w:tcPr>
          <w:p w14:paraId="1FCAB190" w14:textId="77777777" w:rsidR="000B26BB" w:rsidRDefault="00921910">
            <w:pPr>
              <w:pStyle w:val="aff0"/>
            </w:pPr>
            <w:r>
              <w:rPr>
                <w:rFonts w:hint="eastAsia"/>
              </w:rPr>
              <w:t>三年</w:t>
            </w:r>
          </w:p>
        </w:tc>
        <w:tc>
          <w:tcPr>
            <w:tcW w:w="502" w:type="pct"/>
            <w:shd w:val="clear" w:color="auto" w:fill="FFFFFF"/>
            <w:noWrap/>
            <w:vAlign w:val="center"/>
          </w:tcPr>
          <w:p w14:paraId="0DE6EEC4" w14:textId="77777777" w:rsidR="000B26BB" w:rsidRDefault="00921910">
            <w:pPr>
              <w:pStyle w:val="aff0"/>
            </w:pPr>
            <w:r>
              <w:rPr>
                <w:rFonts w:hint="eastAsia"/>
              </w:rPr>
              <w:t>1</w:t>
            </w:r>
          </w:p>
        </w:tc>
      </w:tr>
      <w:tr w:rsidR="000B26BB" w14:paraId="5A684255" w14:textId="77777777">
        <w:trPr>
          <w:trHeight w:val="348"/>
          <w:jc w:val="center"/>
        </w:trPr>
        <w:tc>
          <w:tcPr>
            <w:tcW w:w="668" w:type="pct"/>
            <w:shd w:val="clear" w:color="auto" w:fill="FFFFFF"/>
            <w:noWrap/>
            <w:vAlign w:val="center"/>
          </w:tcPr>
          <w:p w14:paraId="2F38AD63" w14:textId="77777777" w:rsidR="000B26BB" w:rsidRDefault="00921910">
            <w:pPr>
              <w:pStyle w:val="aff0"/>
              <w:jc w:val="center"/>
            </w:pPr>
            <w:r>
              <w:rPr>
                <w:rFonts w:hint="eastAsia"/>
              </w:rPr>
              <w:t>5</w:t>
            </w:r>
          </w:p>
        </w:tc>
        <w:tc>
          <w:tcPr>
            <w:tcW w:w="2493" w:type="pct"/>
            <w:shd w:val="clear" w:color="auto" w:fill="FFFFFF"/>
            <w:noWrap/>
            <w:vAlign w:val="center"/>
          </w:tcPr>
          <w:p w14:paraId="057AACA2" w14:textId="77777777" w:rsidR="000B26BB" w:rsidRDefault="00921910">
            <w:pPr>
              <w:pStyle w:val="aff0"/>
            </w:pPr>
            <w:r>
              <w:rPr>
                <w:rFonts w:hint="eastAsia"/>
              </w:rPr>
              <w:t>医疗影像存储</w:t>
            </w:r>
          </w:p>
        </w:tc>
        <w:tc>
          <w:tcPr>
            <w:tcW w:w="502" w:type="pct"/>
            <w:shd w:val="clear" w:color="auto" w:fill="FFFFFF"/>
            <w:noWrap/>
            <w:vAlign w:val="center"/>
          </w:tcPr>
          <w:p w14:paraId="759C0DB2" w14:textId="77777777" w:rsidR="000B26BB" w:rsidRDefault="00921910">
            <w:pPr>
              <w:pStyle w:val="aff0"/>
            </w:pPr>
            <w:r>
              <w:rPr>
                <w:rFonts w:hint="eastAsia"/>
              </w:rPr>
              <w:t>套</w:t>
            </w:r>
          </w:p>
        </w:tc>
        <w:tc>
          <w:tcPr>
            <w:tcW w:w="834" w:type="pct"/>
            <w:shd w:val="clear" w:color="auto" w:fill="FFFFFF"/>
            <w:noWrap/>
            <w:vAlign w:val="center"/>
          </w:tcPr>
          <w:p w14:paraId="0224F939" w14:textId="77777777" w:rsidR="000B26BB" w:rsidRDefault="00921910">
            <w:pPr>
              <w:pStyle w:val="aff0"/>
            </w:pPr>
            <w:r>
              <w:rPr>
                <w:rFonts w:hint="eastAsia"/>
              </w:rPr>
              <w:t>三年</w:t>
            </w:r>
          </w:p>
        </w:tc>
        <w:tc>
          <w:tcPr>
            <w:tcW w:w="502" w:type="pct"/>
            <w:shd w:val="clear" w:color="auto" w:fill="FFFFFF"/>
            <w:noWrap/>
            <w:vAlign w:val="center"/>
          </w:tcPr>
          <w:p w14:paraId="6A0393D0" w14:textId="77777777" w:rsidR="000B26BB" w:rsidRDefault="00921910">
            <w:pPr>
              <w:pStyle w:val="aff0"/>
            </w:pPr>
            <w:r>
              <w:rPr>
                <w:rFonts w:hint="eastAsia"/>
              </w:rPr>
              <w:t>1</w:t>
            </w:r>
          </w:p>
        </w:tc>
      </w:tr>
      <w:tr w:rsidR="000B26BB" w14:paraId="14AB9CBD" w14:textId="77777777">
        <w:trPr>
          <w:trHeight w:val="348"/>
          <w:jc w:val="center"/>
        </w:trPr>
        <w:tc>
          <w:tcPr>
            <w:tcW w:w="668" w:type="pct"/>
            <w:shd w:val="clear" w:color="auto" w:fill="FFFFFF"/>
            <w:noWrap/>
            <w:vAlign w:val="center"/>
          </w:tcPr>
          <w:p w14:paraId="0090BF9A" w14:textId="77777777" w:rsidR="000B26BB" w:rsidRDefault="00921910">
            <w:pPr>
              <w:pStyle w:val="aff0"/>
              <w:jc w:val="center"/>
            </w:pPr>
            <w:r>
              <w:rPr>
                <w:rFonts w:hint="eastAsia"/>
              </w:rPr>
              <w:t>6</w:t>
            </w:r>
          </w:p>
        </w:tc>
        <w:tc>
          <w:tcPr>
            <w:tcW w:w="2493" w:type="pct"/>
            <w:shd w:val="clear" w:color="auto" w:fill="FFFFFF"/>
            <w:noWrap/>
            <w:vAlign w:val="center"/>
          </w:tcPr>
          <w:p w14:paraId="6FC6FFFC" w14:textId="77777777" w:rsidR="000B26BB" w:rsidRDefault="00921910">
            <w:pPr>
              <w:pStyle w:val="aff0"/>
            </w:pPr>
            <w:r>
              <w:rPr>
                <w:rFonts w:hint="eastAsia"/>
              </w:rPr>
              <w:t>科研计算CPU集群</w:t>
            </w:r>
          </w:p>
        </w:tc>
        <w:tc>
          <w:tcPr>
            <w:tcW w:w="502" w:type="pct"/>
            <w:shd w:val="clear" w:color="auto" w:fill="FFFFFF"/>
            <w:noWrap/>
            <w:vAlign w:val="center"/>
          </w:tcPr>
          <w:p w14:paraId="00FE2D2B" w14:textId="77777777" w:rsidR="000B26BB" w:rsidRDefault="00921910">
            <w:pPr>
              <w:pStyle w:val="aff0"/>
            </w:pPr>
            <w:r>
              <w:rPr>
                <w:rFonts w:hint="eastAsia"/>
              </w:rPr>
              <w:t>台</w:t>
            </w:r>
          </w:p>
        </w:tc>
        <w:tc>
          <w:tcPr>
            <w:tcW w:w="834" w:type="pct"/>
            <w:shd w:val="clear" w:color="auto" w:fill="FFFFFF"/>
            <w:noWrap/>
            <w:vAlign w:val="center"/>
          </w:tcPr>
          <w:p w14:paraId="48ED2841" w14:textId="77777777" w:rsidR="000B26BB" w:rsidRDefault="00921910">
            <w:pPr>
              <w:pStyle w:val="aff0"/>
            </w:pPr>
            <w:r>
              <w:rPr>
                <w:rFonts w:hint="eastAsia"/>
              </w:rPr>
              <w:t>三年</w:t>
            </w:r>
          </w:p>
        </w:tc>
        <w:tc>
          <w:tcPr>
            <w:tcW w:w="502" w:type="pct"/>
            <w:shd w:val="clear" w:color="auto" w:fill="FFFFFF"/>
            <w:noWrap/>
            <w:vAlign w:val="center"/>
          </w:tcPr>
          <w:p w14:paraId="0AEE719C" w14:textId="77777777" w:rsidR="000B26BB" w:rsidRDefault="00921910">
            <w:pPr>
              <w:pStyle w:val="aff0"/>
            </w:pPr>
            <w:r>
              <w:rPr>
                <w:rFonts w:hint="eastAsia"/>
              </w:rPr>
              <w:t>20</w:t>
            </w:r>
          </w:p>
        </w:tc>
      </w:tr>
      <w:tr w:rsidR="000B26BB" w14:paraId="15BC64B4" w14:textId="77777777">
        <w:trPr>
          <w:trHeight w:val="348"/>
          <w:jc w:val="center"/>
        </w:trPr>
        <w:tc>
          <w:tcPr>
            <w:tcW w:w="668" w:type="pct"/>
            <w:shd w:val="clear" w:color="auto" w:fill="FFFFFF"/>
            <w:noWrap/>
            <w:vAlign w:val="center"/>
          </w:tcPr>
          <w:p w14:paraId="4B70A0A0" w14:textId="77777777" w:rsidR="000B26BB" w:rsidRDefault="00921910">
            <w:pPr>
              <w:pStyle w:val="aff0"/>
              <w:jc w:val="center"/>
            </w:pPr>
            <w:r>
              <w:rPr>
                <w:rFonts w:hint="eastAsia"/>
              </w:rPr>
              <w:t>7</w:t>
            </w:r>
          </w:p>
        </w:tc>
        <w:tc>
          <w:tcPr>
            <w:tcW w:w="2493" w:type="pct"/>
            <w:shd w:val="clear" w:color="auto" w:fill="FFFFFF"/>
            <w:noWrap/>
            <w:vAlign w:val="center"/>
          </w:tcPr>
          <w:p w14:paraId="080A1DBB" w14:textId="77777777" w:rsidR="000B26BB" w:rsidRDefault="00921910">
            <w:pPr>
              <w:pStyle w:val="aff0"/>
            </w:pPr>
            <w:r>
              <w:rPr>
                <w:rFonts w:hint="eastAsia"/>
              </w:rPr>
              <w:t>科研计算GPU集群（推理)</w:t>
            </w:r>
          </w:p>
        </w:tc>
        <w:tc>
          <w:tcPr>
            <w:tcW w:w="502" w:type="pct"/>
            <w:shd w:val="clear" w:color="auto" w:fill="FFFFFF"/>
            <w:noWrap/>
            <w:vAlign w:val="center"/>
          </w:tcPr>
          <w:p w14:paraId="1AAFDB6B" w14:textId="77777777" w:rsidR="000B26BB" w:rsidRDefault="00921910">
            <w:pPr>
              <w:pStyle w:val="aff0"/>
            </w:pPr>
            <w:r>
              <w:rPr>
                <w:rFonts w:hint="eastAsia"/>
              </w:rPr>
              <w:t>台</w:t>
            </w:r>
          </w:p>
        </w:tc>
        <w:tc>
          <w:tcPr>
            <w:tcW w:w="834" w:type="pct"/>
            <w:shd w:val="clear" w:color="auto" w:fill="FFFFFF"/>
            <w:noWrap/>
            <w:vAlign w:val="center"/>
          </w:tcPr>
          <w:p w14:paraId="2531BB20" w14:textId="77777777" w:rsidR="000B26BB" w:rsidRDefault="00921910">
            <w:pPr>
              <w:pStyle w:val="aff0"/>
            </w:pPr>
            <w:r>
              <w:rPr>
                <w:rFonts w:hint="eastAsia"/>
              </w:rPr>
              <w:t>三年</w:t>
            </w:r>
          </w:p>
        </w:tc>
        <w:tc>
          <w:tcPr>
            <w:tcW w:w="502" w:type="pct"/>
            <w:shd w:val="clear" w:color="auto" w:fill="FFFFFF"/>
            <w:noWrap/>
            <w:vAlign w:val="center"/>
          </w:tcPr>
          <w:p w14:paraId="40CDE22C" w14:textId="77777777" w:rsidR="000B26BB" w:rsidRDefault="00921910">
            <w:pPr>
              <w:pStyle w:val="aff0"/>
            </w:pPr>
            <w:r>
              <w:rPr>
                <w:rFonts w:hint="eastAsia"/>
              </w:rPr>
              <w:t>6</w:t>
            </w:r>
          </w:p>
        </w:tc>
      </w:tr>
      <w:tr w:rsidR="000B26BB" w14:paraId="213727D6" w14:textId="77777777">
        <w:trPr>
          <w:trHeight w:val="348"/>
          <w:jc w:val="center"/>
        </w:trPr>
        <w:tc>
          <w:tcPr>
            <w:tcW w:w="668" w:type="pct"/>
            <w:shd w:val="clear" w:color="auto" w:fill="FFFFFF"/>
            <w:noWrap/>
            <w:vAlign w:val="center"/>
          </w:tcPr>
          <w:p w14:paraId="3A7139A6" w14:textId="77777777" w:rsidR="000B26BB" w:rsidRDefault="00921910">
            <w:pPr>
              <w:pStyle w:val="aff0"/>
              <w:jc w:val="center"/>
            </w:pPr>
            <w:r>
              <w:rPr>
                <w:rFonts w:hint="eastAsia"/>
              </w:rPr>
              <w:t>8</w:t>
            </w:r>
          </w:p>
        </w:tc>
        <w:tc>
          <w:tcPr>
            <w:tcW w:w="2493" w:type="pct"/>
            <w:shd w:val="clear" w:color="auto" w:fill="FFFFFF"/>
            <w:noWrap/>
            <w:vAlign w:val="center"/>
          </w:tcPr>
          <w:p w14:paraId="3FF15C27" w14:textId="77777777" w:rsidR="000B26BB" w:rsidRDefault="00921910">
            <w:pPr>
              <w:pStyle w:val="aff0"/>
            </w:pPr>
            <w:r>
              <w:rPr>
                <w:rFonts w:hint="eastAsia"/>
              </w:rPr>
              <w:t>科研计算胖节点</w:t>
            </w:r>
          </w:p>
        </w:tc>
        <w:tc>
          <w:tcPr>
            <w:tcW w:w="502" w:type="pct"/>
            <w:shd w:val="clear" w:color="auto" w:fill="FFFFFF"/>
            <w:noWrap/>
            <w:vAlign w:val="center"/>
          </w:tcPr>
          <w:p w14:paraId="688EDDFE" w14:textId="77777777" w:rsidR="000B26BB" w:rsidRDefault="00921910">
            <w:pPr>
              <w:pStyle w:val="aff0"/>
            </w:pPr>
            <w:r>
              <w:rPr>
                <w:rFonts w:hint="eastAsia"/>
              </w:rPr>
              <w:t>台</w:t>
            </w:r>
          </w:p>
        </w:tc>
        <w:tc>
          <w:tcPr>
            <w:tcW w:w="834" w:type="pct"/>
            <w:shd w:val="clear" w:color="auto" w:fill="FFFFFF"/>
            <w:noWrap/>
            <w:vAlign w:val="center"/>
          </w:tcPr>
          <w:p w14:paraId="1F8DB651" w14:textId="77777777" w:rsidR="000B26BB" w:rsidRDefault="00921910">
            <w:pPr>
              <w:pStyle w:val="aff0"/>
            </w:pPr>
            <w:r>
              <w:rPr>
                <w:rFonts w:hint="eastAsia"/>
              </w:rPr>
              <w:t>三年</w:t>
            </w:r>
          </w:p>
        </w:tc>
        <w:tc>
          <w:tcPr>
            <w:tcW w:w="502" w:type="pct"/>
            <w:shd w:val="clear" w:color="auto" w:fill="FFFFFF"/>
            <w:noWrap/>
            <w:vAlign w:val="center"/>
          </w:tcPr>
          <w:p w14:paraId="3CFE7F57" w14:textId="77777777" w:rsidR="000B26BB" w:rsidRDefault="00921910">
            <w:pPr>
              <w:pStyle w:val="aff0"/>
            </w:pPr>
            <w:r>
              <w:rPr>
                <w:rFonts w:hint="eastAsia"/>
              </w:rPr>
              <w:t>4</w:t>
            </w:r>
          </w:p>
        </w:tc>
      </w:tr>
      <w:tr w:rsidR="000B26BB" w14:paraId="6D82686C" w14:textId="77777777">
        <w:trPr>
          <w:trHeight w:val="348"/>
          <w:jc w:val="center"/>
        </w:trPr>
        <w:tc>
          <w:tcPr>
            <w:tcW w:w="668" w:type="pct"/>
            <w:shd w:val="clear" w:color="auto" w:fill="FFFFFF"/>
            <w:noWrap/>
            <w:vAlign w:val="center"/>
          </w:tcPr>
          <w:p w14:paraId="69F1FD4D" w14:textId="77777777" w:rsidR="000B26BB" w:rsidRDefault="00921910">
            <w:pPr>
              <w:pStyle w:val="aff0"/>
              <w:jc w:val="center"/>
            </w:pPr>
            <w:r>
              <w:rPr>
                <w:rFonts w:hint="eastAsia"/>
              </w:rPr>
              <w:t>9</w:t>
            </w:r>
          </w:p>
        </w:tc>
        <w:tc>
          <w:tcPr>
            <w:tcW w:w="2493" w:type="pct"/>
            <w:shd w:val="clear" w:color="auto" w:fill="FFFFFF"/>
            <w:noWrap/>
            <w:vAlign w:val="center"/>
          </w:tcPr>
          <w:p w14:paraId="27ACF368" w14:textId="77777777" w:rsidR="000B26BB" w:rsidRDefault="00921910">
            <w:pPr>
              <w:pStyle w:val="aff0"/>
            </w:pPr>
            <w:r>
              <w:rPr>
                <w:rFonts w:hint="eastAsia"/>
              </w:rPr>
              <w:t>科研计算IB网络</w:t>
            </w:r>
          </w:p>
        </w:tc>
        <w:tc>
          <w:tcPr>
            <w:tcW w:w="502" w:type="pct"/>
            <w:shd w:val="clear" w:color="auto" w:fill="FFFFFF"/>
            <w:noWrap/>
            <w:vAlign w:val="center"/>
          </w:tcPr>
          <w:p w14:paraId="70112971" w14:textId="77777777" w:rsidR="000B26BB" w:rsidRDefault="00921910">
            <w:pPr>
              <w:pStyle w:val="aff0"/>
            </w:pPr>
            <w:r>
              <w:rPr>
                <w:rFonts w:hint="eastAsia"/>
              </w:rPr>
              <w:t>台</w:t>
            </w:r>
          </w:p>
        </w:tc>
        <w:tc>
          <w:tcPr>
            <w:tcW w:w="834" w:type="pct"/>
            <w:shd w:val="clear" w:color="auto" w:fill="FFFFFF"/>
            <w:noWrap/>
            <w:vAlign w:val="center"/>
          </w:tcPr>
          <w:p w14:paraId="16AA58D2" w14:textId="77777777" w:rsidR="000B26BB" w:rsidRDefault="00921910">
            <w:pPr>
              <w:pStyle w:val="aff0"/>
            </w:pPr>
            <w:r>
              <w:rPr>
                <w:rFonts w:hint="eastAsia"/>
              </w:rPr>
              <w:t>三年</w:t>
            </w:r>
          </w:p>
        </w:tc>
        <w:tc>
          <w:tcPr>
            <w:tcW w:w="502" w:type="pct"/>
            <w:shd w:val="clear" w:color="auto" w:fill="FFFFFF"/>
            <w:noWrap/>
            <w:vAlign w:val="center"/>
          </w:tcPr>
          <w:p w14:paraId="3F3522FE" w14:textId="77777777" w:rsidR="000B26BB" w:rsidRDefault="00921910">
            <w:pPr>
              <w:pStyle w:val="aff0"/>
            </w:pPr>
            <w:r>
              <w:rPr>
                <w:rFonts w:hint="eastAsia"/>
              </w:rPr>
              <w:t>4</w:t>
            </w:r>
          </w:p>
        </w:tc>
      </w:tr>
      <w:tr w:rsidR="000B26BB" w14:paraId="7C9EFF83" w14:textId="77777777">
        <w:trPr>
          <w:trHeight w:val="348"/>
          <w:jc w:val="center"/>
        </w:trPr>
        <w:tc>
          <w:tcPr>
            <w:tcW w:w="668" w:type="pct"/>
            <w:shd w:val="clear" w:color="auto" w:fill="FFFFFF"/>
            <w:noWrap/>
            <w:vAlign w:val="center"/>
          </w:tcPr>
          <w:p w14:paraId="0FDBE837" w14:textId="77777777" w:rsidR="000B26BB" w:rsidRDefault="00921910">
            <w:pPr>
              <w:pStyle w:val="aff0"/>
              <w:jc w:val="center"/>
            </w:pPr>
            <w:r>
              <w:rPr>
                <w:rFonts w:hint="eastAsia"/>
              </w:rPr>
              <w:t>1.4</w:t>
            </w:r>
          </w:p>
        </w:tc>
        <w:tc>
          <w:tcPr>
            <w:tcW w:w="2493" w:type="pct"/>
            <w:shd w:val="clear" w:color="auto" w:fill="FFFFFF"/>
            <w:noWrap/>
            <w:vAlign w:val="center"/>
          </w:tcPr>
          <w:p w14:paraId="3A1F02F6" w14:textId="77777777" w:rsidR="000B26BB" w:rsidRDefault="00921910">
            <w:pPr>
              <w:pStyle w:val="aff0"/>
            </w:pPr>
            <w:r>
              <w:rPr>
                <w:rFonts w:hint="eastAsia"/>
              </w:rPr>
              <w:t>基础软件</w:t>
            </w:r>
          </w:p>
        </w:tc>
        <w:tc>
          <w:tcPr>
            <w:tcW w:w="502" w:type="pct"/>
            <w:shd w:val="clear" w:color="auto" w:fill="FFFFFF"/>
            <w:noWrap/>
            <w:vAlign w:val="center"/>
          </w:tcPr>
          <w:p w14:paraId="0154AFDC" w14:textId="77777777" w:rsidR="000B26BB" w:rsidRDefault="00921910">
            <w:pPr>
              <w:pStyle w:val="aff0"/>
            </w:pPr>
            <w:r>
              <w:rPr>
                <w:rFonts w:hint="eastAsia"/>
              </w:rPr>
              <w:t xml:space="preserve">　</w:t>
            </w:r>
          </w:p>
        </w:tc>
        <w:tc>
          <w:tcPr>
            <w:tcW w:w="834" w:type="pct"/>
            <w:shd w:val="clear" w:color="auto" w:fill="FFFFFF"/>
            <w:noWrap/>
            <w:vAlign w:val="center"/>
          </w:tcPr>
          <w:p w14:paraId="099A39B9" w14:textId="77777777" w:rsidR="000B26BB" w:rsidRDefault="000B26BB">
            <w:pPr>
              <w:pStyle w:val="aff0"/>
            </w:pPr>
          </w:p>
        </w:tc>
        <w:tc>
          <w:tcPr>
            <w:tcW w:w="502" w:type="pct"/>
            <w:shd w:val="clear" w:color="auto" w:fill="FFFFFF"/>
            <w:noWrap/>
            <w:vAlign w:val="center"/>
          </w:tcPr>
          <w:p w14:paraId="6C212EEB" w14:textId="77777777" w:rsidR="000B26BB" w:rsidRDefault="00921910">
            <w:pPr>
              <w:pStyle w:val="aff0"/>
            </w:pPr>
            <w:r>
              <w:rPr>
                <w:rFonts w:hint="eastAsia"/>
              </w:rPr>
              <w:t xml:space="preserve">　</w:t>
            </w:r>
          </w:p>
        </w:tc>
      </w:tr>
      <w:tr w:rsidR="000B26BB" w14:paraId="4585626E" w14:textId="77777777">
        <w:trPr>
          <w:trHeight w:val="348"/>
          <w:jc w:val="center"/>
        </w:trPr>
        <w:tc>
          <w:tcPr>
            <w:tcW w:w="668" w:type="pct"/>
            <w:shd w:val="clear" w:color="auto" w:fill="FFFFFF"/>
            <w:noWrap/>
            <w:vAlign w:val="center"/>
          </w:tcPr>
          <w:p w14:paraId="68536532" w14:textId="77777777" w:rsidR="000B26BB" w:rsidRDefault="00921910">
            <w:pPr>
              <w:pStyle w:val="aff0"/>
              <w:jc w:val="center"/>
            </w:pPr>
            <w:r>
              <w:rPr>
                <w:rFonts w:hint="eastAsia"/>
              </w:rPr>
              <w:t>1</w:t>
            </w:r>
          </w:p>
        </w:tc>
        <w:tc>
          <w:tcPr>
            <w:tcW w:w="2493" w:type="pct"/>
            <w:shd w:val="clear" w:color="auto" w:fill="FFFFFF"/>
            <w:noWrap/>
            <w:vAlign w:val="center"/>
          </w:tcPr>
          <w:p w14:paraId="6061A55D" w14:textId="77777777" w:rsidR="000B26BB" w:rsidRDefault="00921910">
            <w:pPr>
              <w:pStyle w:val="aff0"/>
            </w:pPr>
            <w:r>
              <w:rPr>
                <w:rFonts w:hint="eastAsia"/>
              </w:rPr>
              <w:t>操作系统</w:t>
            </w:r>
          </w:p>
        </w:tc>
        <w:tc>
          <w:tcPr>
            <w:tcW w:w="502" w:type="pct"/>
            <w:shd w:val="clear" w:color="auto" w:fill="FFFFFF"/>
            <w:noWrap/>
            <w:vAlign w:val="center"/>
          </w:tcPr>
          <w:p w14:paraId="306A0695" w14:textId="77777777" w:rsidR="000B26BB" w:rsidRDefault="00921910">
            <w:pPr>
              <w:pStyle w:val="aff0"/>
            </w:pPr>
            <w:r>
              <w:rPr>
                <w:rFonts w:hint="eastAsia"/>
              </w:rPr>
              <w:t>套</w:t>
            </w:r>
          </w:p>
        </w:tc>
        <w:tc>
          <w:tcPr>
            <w:tcW w:w="834" w:type="pct"/>
            <w:shd w:val="clear" w:color="auto" w:fill="FFFFFF"/>
            <w:noWrap/>
            <w:vAlign w:val="center"/>
          </w:tcPr>
          <w:p w14:paraId="562DA835" w14:textId="77777777" w:rsidR="000B26BB" w:rsidRDefault="00921910">
            <w:pPr>
              <w:pStyle w:val="aff0"/>
            </w:pPr>
            <w:r>
              <w:rPr>
                <w:rFonts w:hint="eastAsia"/>
              </w:rPr>
              <w:t>一年</w:t>
            </w:r>
          </w:p>
        </w:tc>
        <w:tc>
          <w:tcPr>
            <w:tcW w:w="502" w:type="pct"/>
            <w:shd w:val="clear" w:color="auto" w:fill="FFFFFF"/>
            <w:noWrap/>
            <w:vAlign w:val="center"/>
          </w:tcPr>
          <w:p w14:paraId="23E97168" w14:textId="77777777" w:rsidR="000B26BB" w:rsidRDefault="00921910">
            <w:pPr>
              <w:pStyle w:val="aff0"/>
            </w:pPr>
            <w:r>
              <w:rPr>
                <w:rFonts w:hint="eastAsia"/>
              </w:rPr>
              <w:t>50</w:t>
            </w:r>
          </w:p>
        </w:tc>
      </w:tr>
      <w:tr w:rsidR="000B26BB" w14:paraId="312DCBEF" w14:textId="77777777">
        <w:trPr>
          <w:trHeight w:val="348"/>
          <w:jc w:val="center"/>
        </w:trPr>
        <w:tc>
          <w:tcPr>
            <w:tcW w:w="668" w:type="pct"/>
            <w:shd w:val="clear" w:color="auto" w:fill="FFFFFF"/>
            <w:noWrap/>
            <w:vAlign w:val="center"/>
          </w:tcPr>
          <w:p w14:paraId="5E7DA1ED" w14:textId="77777777" w:rsidR="000B26BB" w:rsidRDefault="00921910">
            <w:pPr>
              <w:pStyle w:val="aff0"/>
              <w:jc w:val="center"/>
            </w:pPr>
            <w:r>
              <w:rPr>
                <w:rFonts w:hint="eastAsia"/>
              </w:rPr>
              <w:t>2</w:t>
            </w:r>
          </w:p>
        </w:tc>
        <w:tc>
          <w:tcPr>
            <w:tcW w:w="2493" w:type="pct"/>
            <w:shd w:val="clear" w:color="auto" w:fill="FFFFFF"/>
            <w:noWrap/>
            <w:vAlign w:val="center"/>
          </w:tcPr>
          <w:p w14:paraId="2CBC2445" w14:textId="77777777" w:rsidR="000B26BB" w:rsidRDefault="00921910">
            <w:pPr>
              <w:pStyle w:val="aff0"/>
            </w:pPr>
            <w:r>
              <w:rPr>
                <w:rFonts w:hint="eastAsia"/>
              </w:rPr>
              <w:t>集中式数据库</w:t>
            </w:r>
          </w:p>
        </w:tc>
        <w:tc>
          <w:tcPr>
            <w:tcW w:w="502" w:type="pct"/>
            <w:shd w:val="clear" w:color="auto" w:fill="FFFFFF"/>
            <w:noWrap/>
            <w:vAlign w:val="center"/>
          </w:tcPr>
          <w:p w14:paraId="04B05518" w14:textId="77777777" w:rsidR="000B26BB" w:rsidRDefault="00921910">
            <w:pPr>
              <w:pStyle w:val="aff0"/>
            </w:pPr>
            <w:r>
              <w:rPr>
                <w:rFonts w:hint="eastAsia"/>
              </w:rPr>
              <w:t>套</w:t>
            </w:r>
          </w:p>
        </w:tc>
        <w:tc>
          <w:tcPr>
            <w:tcW w:w="834" w:type="pct"/>
            <w:shd w:val="clear" w:color="auto" w:fill="FFFFFF"/>
            <w:noWrap/>
            <w:vAlign w:val="center"/>
          </w:tcPr>
          <w:p w14:paraId="3E89D363" w14:textId="77777777" w:rsidR="000B26BB" w:rsidRDefault="00921910">
            <w:pPr>
              <w:pStyle w:val="aff0"/>
            </w:pPr>
            <w:r>
              <w:rPr>
                <w:rFonts w:hint="eastAsia"/>
              </w:rPr>
              <w:t>一年</w:t>
            </w:r>
          </w:p>
        </w:tc>
        <w:tc>
          <w:tcPr>
            <w:tcW w:w="502" w:type="pct"/>
            <w:shd w:val="clear" w:color="auto" w:fill="FFFFFF"/>
            <w:noWrap/>
            <w:vAlign w:val="center"/>
          </w:tcPr>
          <w:p w14:paraId="77A85272" w14:textId="77777777" w:rsidR="000B26BB" w:rsidRDefault="00921910">
            <w:pPr>
              <w:pStyle w:val="aff0"/>
            </w:pPr>
            <w:r>
              <w:rPr>
                <w:rFonts w:hint="eastAsia"/>
              </w:rPr>
              <w:t>4</w:t>
            </w:r>
          </w:p>
        </w:tc>
      </w:tr>
      <w:tr w:rsidR="000B26BB" w14:paraId="3BE332F9" w14:textId="77777777">
        <w:trPr>
          <w:trHeight w:val="348"/>
          <w:jc w:val="center"/>
        </w:trPr>
        <w:tc>
          <w:tcPr>
            <w:tcW w:w="668" w:type="pct"/>
            <w:shd w:val="clear" w:color="auto" w:fill="FFFFFF"/>
            <w:noWrap/>
            <w:vAlign w:val="center"/>
          </w:tcPr>
          <w:p w14:paraId="5F2BE89A" w14:textId="77777777" w:rsidR="000B26BB" w:rsidRDefault="00921910">
            <w:pPr>
              <w:pStyle w:val="aff0"/>
              <w:jc w:val="center"/>
            </w:pPr>
            <w:r>
              <w:rPr>
                <w:rFonts w:hint="eastAsia"/>
              </w:rPr>
              <w:t>3</w:t>
            </w:r>
          </w:p>
        </w:tc>
        <w:tc>
          <w:tcPr>
            <w:tcW w:w="2493" w:type="pct"/>
            <w:shd w:val="clear" w:color="auto" w:fill="FFFFFF"/>
            <w:noWrap/>
            <w:vAlign w:val="center"/>
          </w:tcPr>
          <w:p w14:paraId="7DB4DAEB" w14:textId="77777777" w:rsidR="000B26BB" w:rsidRDefault="00921910">
            <w:pPr>
              <w:pStyle w:val="aff0"/>
            </w:pPr>
            <w:r>
              <w:rPr>
                <w:rFonts w:hint="eastAsia"/>
              </w:rPr>
              <w:t>分布式数据库</w:t>
            </w:r>
          </w:p>
        </w:tc>
        <w:tc>
          <w:tcPr>
            <w:tcW w:w="502" w:type="pct"/>
            <w:shd w:val="clear" w:color="auto" w:fill="FFFFFF"/>
            <w:noWrap/>
            <w:vAlign w:val="center"/>
          </w:tcPr>
          <w:p w14:paraId="56E6B399" w14:textId="77777777" w:rsidR="000B26BB" w:rsidRDefault="00921910">
            <w:pPr>
              <w:pStyle w:val="aff0"/>
            </w:pPr>
            <w:r>
              <w:rPr>
                <w:rFonts w:hint="eastAsia"/>
              </w:rPr>
              <w:t>套</w:t>
            </w:r>
          </w:p>
        </w:tc>
        <w:tc>
          <w:tcPr>
            <w:tcW w:w="834" w:type="pct"/>
            <w:shd w:val="clear" w:color="auto" w:fill="FFFFFF"/>
            <w:noWrap/>
            <w:vAlign w:val="center"/>
          </w:tcPr>
          <w:p w14:paraId="3CBA47B7" w14:textId="77777777" w:rsidR="000B26BB" w:rsidRDefault="00921910">
            <w:pPr>
              <w:pStyle w:val="aff0"/>
            </w:pPr>
            <w:r>
              <w:rPr>
                <w:rFonts w:hint="eastAsia"/>
              </w:rPr>
              <w:t>一年</w:t>
            </w:r>
          </w:p>
        </w:tc>
        <w:tc>
          <w:tcPr>
            <w:tcW w:w="502" w:type="pct"/>
            <w:shd w:val="clear" w:color="auto" w:fill="FFFFFF"/>
            <w:noWrap/>
            <w:vAlign w:val="center"/>
          </w:tcPr>
          <w:p w14:paraId="3A83AEE5" w14:textId="77777777" w:rsidR="000B26BB" w:rsidRDefault="00921910">
            <w:pPr>
              <w:pStyle w:val="aff0"/>
            </w:pPr>
            <w:r>
              <w:rPr>
                <w:rFonts w:hint="eastAsia"/>
              </w:rPr>
              <w:t>1</w:t>
            </w:r>
          </w:p>
        </w:tc>
      </w:tr>
      <w:tr w:rsidR="000B26BB" w14:paraId="7D589C25" w14:textId="77777777">
        <w:trPr>
          <w:trHeight w:val="348"/>
          <w:jc w:val="center"/>
        </w:trPr>
        <w:tc>
          <w:tcPr>
            <w:tcW w:w="668" w:type="pct"/>
            <w:shd w:val="clear" w:color="auto" w:fill="FFFFFF"/>
            <w:noWrap/>
            <w:vAlign w:val="center"/>
          </w:tcPr>
          <w:p w14:paraId="18CF3D9A" w14:textId="77777777" w:rsidR="000B26BB" w:rsidRDefault="00921910">
            <w:pPr>
              <w:pStyle w:val="aff0"/>
              <w:jc w:val="center"/>
            </w:pPr>
            <w:r>
              <w:rPr>
                <w:rFonts w:hint="eastAsia"/>
              </w:rPr>
              <w:t>4</w:t>
            </w:r>
          </w:p>
        </w:tc>
        <w:tc>
          <w:tcPr>
            <w:tcW w:w="2493" w:type="pct"/>
            <w:shd w:val="clear" w:color="auto" w:fill="FFFFFF"/>
            <w:noWrap/>
            <w:vAlign w:val="center"/>
          </w:tcPr>
          <w:p w14:paraId="53E988DC" w14:textId="77777777" w:rsidR="000B26BB" w:rsidRDefault="00921910">
            <w:pPr>
              <w:pStyle w:val="aff0"/>
            </w:pPr>
            <w:r>
              <w:rPr>
                <w:rFonts w:hint="eastAsia"/>
              </w:rPr>
              <w:t>中间件</w:t>
            </w:r>
          </w:p>
        </w:tc>
        <w:tc>
          <w:tcPr>
            <w:tcW w:w="502" w:type="pct"/>
            <w:shd w:val="clear" w:color="auto" w:fill="FFFFFF"/>
            <w:noWrap/>
            <w:vAlign w:val="center"/>
          </w:tcPr>
          <w:p w14:paraId="4095C0B1" w14:textId="77777777" w:rsidR="000B26BB" w:rsidRDefault="00921910">
            <w:pPr>
              <w:pStyle w:val="aff0"/>
            </w:pPr>
            <w:r>
              <w:rPr>
                <w:rFonts w:hint="eastAsia"/>
              </w:rPr>
              <w:t>套</w:t>
            </w:r>
          </w:p>
        </w:tc>
        <w:tc>
          <w:tcPr>
            <w:tcW w:w="834" w:type="pct"/>
            <w:shd w:val="clear" w:color="auto" w:fill="FFFFFF"/>
            <w:noWrap/>
            <w:vAlign w:val="center"/>
          </w:tcPr>
          <w:p w14:paraId="2CF907CF" w14:textId="77777777" w:rsidR="000B26BB" w:rsidRDefault="00921910">
            <w:pPr>
              <w:pStyle w:val="aff0"/>
            </w:pPr>
            <w:r>
              <w:rPr>
                <w:rFonts w:hint="eastAsia"/>
              </w:rPr>
              <w:t>一年</w:t>
            </w:r>
          </w:p>
        </w:tc>
        <w:tc>
          <w:tcPr>
            <w:tcW w:w="502" w:type="pct"/>
            <w:shd w:val="clear" w:color="auto" w:fill="FFFFFF"/>
            <w:noWrap/>
            <w:vAlign w:val="center"/>
          </w:tcPr>
          <w:p w14:paraId="31EC12DD" w14:textId="77777777" w:rsidR="000B26BB" w:rsidRDefault="00921910">
            <w:pPr>
              <w:pStyle w:val="aff0"/>
            </w:pPr>
            <w:r>
              <w:rPr>
                <w:rFonts w:hint="eastAsia"/>
              </w:rPr>
              <w:t>10</w:t>
            </w:r>
          </w:p>
        </w:tc>
      </w:tr>
      <w:tr w:rsidR="000B26BB" w14:paraId="55E71B77" w14:textId="77777777">
        <w:trPr>
          <w:trHeight w:val="348"/>
          <w:jc w:val="center"/>
        </w:trPr>
        <w:tc>
          <w:tcPr>
            <w:tcW w:w="668" w:type="pct"/>
            <w:shd w:val="clear" w:color="auto" w:fill="FFFFFF"/>
            <w:noWrap/>
            <w:vAlign w:val="center"/>
          </w:tcPr>
          <w:p w14:paraId="142A7CFF" w14:textId="77777777" w:rsidR="000B26BB" w:rsidRDefault="00921910">
            <w:pPr>
              <w:pStyle w:val="aff0"/>
              <w:jc w:val="center"/>
            </w:pPr>
            <w:r>
              <w:rPr>
                <w:rFonts w:hint="eastAsia"/>
              </w:rPr>
              <w:t>5</w:t>
            </w:r>
          </w:p>
        </w:tc>
        <w:tc>
          <w:tcPr>
            <w:tcW w:w="2493" w:type="pct"/>
            <w:shd w:val="clear" w:color="auto" w:fill="FFFFFF"/>
            <w:noWrap/>
            <w:vAlign w:val="center"/>
          </w:tcPr>
          <w:p w14:paraId="5DC013EE" w14:textId="77777777" w:rsidR="000B26BB" w:rsidRDefault="00921910">
            <w:pPr>
              <w:pStyle w:val="aff0"/>
            </w:pPr>
            <w:r>
              <w:rPr>
                <w:rFonts w:hint="eastAsia"/>
              </w:rPr>
              <w:t>虚拟化软件</w:t>
            </w:r>
          </w:p>
        </w:tc>
        <w:tc>
          <w:tcPr>
            <w:tcW w:w="502" w:type="pct"/>
            <w:shd w:val="clear" w:color="auto" w:fill="FFFFFF"/>
            <w:noWrap/>
            <w:vAlign w:val="center"/>
          </w:tcPr>
          <w:p w14:paraId="426960B0" w14:textId="77777777" w:rsidR="000B26BB" w:rsidRDefault="00921910">
            <w:pPr>
              <w:pStyle w:val="aff0"/>
            </w:pPr>
            <w:r>
              <w:rPr>
                <w:rFonts w:hint="eastAsia"/>
              </w:rPr>
              <w:t>套</w:t>
            </w:r>
          </w:p>
        </w:tc>
        <w:tc>
          <w:tcPr>
            <w:tcW w:w="834" w:type="pct"/>
            <w:shd w:val="clear" w:color="auto" w:fill="FFFFFF"/>
            <w:noWrap/>
            <w:vAlign w:val="center"/>
          </w:tcPr>
          <w:p w14:paraId="17920448" w14:textId="77777777" w:rsidR="000B26BB" w:rsidRDefault="00921910">
            <w:pPr>
              <w:pStyle w:val="aff0"/>
            </w:pPr>
            <w:r>
              <w:rPr>
                <w:rFonts w:hint="eastAsia"/>
              </w:rPr>
              <w:t>一年</w:t>
            </w:r>
          </w:p>
        </w:tc>
        <w:tc>
          <w:tcPr>
            <w:tcW w:w="502" w:type="pct"/>
            <w:shd w:val="clear" w:color="auto" w:fill="FFFFFF"/>
            <w:noWrap/>
            <w:vAlign w:val="center"/>
          </w:tcPr>
          <w:p w14:paraId="76F093E3" w14:textId="77777777" w:rsidR="000B26BB" w:rsidRDefault="00921910">
            <w:pPr>
              <w:pStyle w:val="aff0"/>
            </w:pPr>
            <w:r>
              <w:rPr>
                <w:rFonts w:hint="eastAsia"/>
              </w:rPr>
              <w:t>1</w:t>
            </w:r>
          </w:p>
        </w:tc>
      </w:tr>
      <w:tr w:rsidR="000B26BB" w14:paraId="5D7B8A05" w14:textId="77777777">
        <w:trPr>
          <w:trHeight w:val="348"/>
          <w:jc w:val="center"/>
        </w:trPr>
        <w:tc>
          <w:tcPr>
            <w:tcW w:w="668" w:type="pct"/>
            <w:shd w:val="clear" w:color="auto" w:fill="FFFFFF"/>
            <w:noWrap/>
            <w:vAlign w:val="center"/>
          </w:tcPr>
          <w:p w14:paraId="46206FC8" w14:textId="77777777" w:rsidR="000B26BB" w:rsidRDefault="00921910">
            <w:pPr>
              <w:pStyle w:val="aff0"/>
              <w:jc w:val="center"/>
            </w:pPr>
            <w:r>
              <w:rPr>
                <w:rFonts w:hint="eastAsia"/>
              </w:rPr>
              <w:t>6</w:t>
            </w:r>
          </w:p>
        </w:tc>
        <w:tc>
          <w:tcPr>
            <w:tcW w:w="2493" w:type="pct"/>
            <w:shd w:val="clear" w:color="auto" w:fill="FFFFFF"/>
            <w:noWrap/>
            <w:vAlign w:val="center"/>
          </w:tcPr>
          <w:p w14:paraId="76CAE38B" w14:textId="77777777" w:rsidR="000B26BB" w:rsidRDefault="00921910">
            <w:pPr>
              <w:pStyle w:val="aff0"/>
            </w:pPr>
            <w:r>
              <w:rPr>
                <w:rFonts w:hint="eastAsia"/>
              </w:rPr>
              <w:t>云管理平台</w:t>
            </w:r>
          </w:p>
        </w:tc>
        <w:tc>
          <w:tcPr>
            <w:tcW w:w="502" w:type="pct"/>
            <w:shd w:val="clear" w:color="auto" w:fill="FFFFFF"/>
            <w:noWrap/>
            <w:vAlign w:val="center"/>
          </w:tcPr>
          <w:p w14:paraId="613AA8E2" w14:textId="77777777" w:rsidR="000B26BB" w:rsidRDefault="00921910">
            <w:pPr>
              <w:pStyle w:val="aff0"/>
            </w:pPr>
            <w:r>
              <w:rPr>
                <w:rFonts w:hint="eastAsia"/>
              </w:rPr>
              <w:t>套</w:t>
            </w:r>
          </w:p>
        </w:tc>
        <w:tc>
          <w:tcPr>
            <w:tcW w:w="834" w:type="pct"/>
            <w:shd w:val="clear" w:color="auto" w:fill="FFFFFF"/>
            <w:noWrap/>
            <w:vAlign w:val="center"/>
          </w:tcPr>
          <w:p w14:paraId="26F49A95" w14:textId="77777777" w:rsidR="000B26BB" w:rsidRDefault="00921910">
            <w:pPr>
              <w:pStyle w:val="aff0"/>
            </w:pPr>
            <w:r>
              <w:rPr>
                <w:rFonts w:hint="eastAsia"/>
              </w:rPr>
              <w:t>一年</w:t>
            </w:r>
          </w:p>
        </w:tc>
        <w:tc>
          <w:tcPr>
            <w:tcW w:w="502" w:type="pct"/>
            <w:shd w:val="clear" w:color="auto" w:fill="FFFFFF"/>
            <w:noWrap/>
            <w:vAlign w:val="center"/>
          </w:tcPr>
          <w:p w14:paraId="4BBB9BE1" w14:textId="77777777" w:rsidR="000B26BB" w:rsidRDefault="00921910">
            <w:pPr>
              <w:pStyle w:val="aff0"/>
            </w:pPr>
            <w:r>
              <w:rPr>
                <w:rFonts w:hint="eastAsia"/>
              </w:rPr>
              <w:t>1</w:t>
            </w:r>
          </w:p>
        </w:tc>
      </w:tr>
      <w:tr w:rsidR="000B26BB" w14:paraId="5C44ACB3" w14:textId="77777777">
        <w:trPr>
          <w:trHeight w:val="348"/>
          <w:jc w:val="center"/>
        </w:trPr>
        <w:tc>
          <w:tcPr>
            <w:tcW w:w="668" w:type="pct"/>
            <w:shd w:val="clear" w:color="auto" w:fill="FFFFFF"/>
            <w:noWrap/>
            <w:vAlign w:val="center"/>
          </w:tcPr>
          <w:p w14:paraId="1EC72087" w14:textId="77777777" w:rsidR="000B26BB" w:rsidRDefault="00921910">
            <w:pPr>
              <w:pStyle w:val="aff0"/>
              <w:jc w:val="center"/>
            </w:pPr>
            <w:r>
              <w:rPr>
                <w:rFonts w:hint="eastAsia"/>
              </w:rPr>
              <w:t>1.5</w:t>
            </w:r>
          </w:p>
        </w:tc>
        <w:tc>
          <w:tcPr>
            <w:tcW w:w="2493" w:type="pct"/>
            <w:shd w:val="clear" w:color="auto" w:fill="FFFFFF"/>
            <w:noWrap/>
            <w:vAlign w:val="center"/>
          </w:tcPr>
          <w:p w14:paraId="6C5B17C1" w14:textId="77777777" w:rsidR="000B26BB" w:rsidRDefault="00921910">
            <w:pPr>
              <w:pStyle w:val="aff0"/>
            </w:pPr>
            <w:r>
              <w:rPr>
                <w:rFonts w:hint="eastAsia"/>
              </w:rPr>
              <w:t>会议系统</w:t>
            </w:r>
          </w:p>
        </w:tc>
        <w:tc>
          <w:tcPr>
            <w:tcW w:w="502" w:type="pct"/>
            <w:shd w:val="clear" w:color="auto" w:fill="FFFFFF"/>
            <w:noWrap/>
            <w:vAlign w:val="center"/>
          </w:tcPr>
          <w:p w14:paraId="0CAAFE69" w14:textId="77777777" w:rsidR="000B26BB" w:rsidRDefault="00921910">
            <w:pPr>
              <w:pStyle w:val="aff0"/>
            </w:pPr>
            <w:r>
              <w:rPr>
                <w:rFonts w:hint="eastAsia"/>
              </w:rPr>
              <w:t xml:space="preserve">　</w:t>
            </w:r>
          </w:p>
        </w:tc>
        <w:tc>
          <w:tcPr>
            <w:tcW w:w="834" w:type="pct"/>
            <w:shd w:val="clear" w:color="auto" w:fill="FFFFFF"/>
            <w:noWrap/>
            <w:vAlign w:val="center"/>
          </w:tcPr>
          <w:p w14:paraId="78881F22" w14:textId="77777777" w:rsidR="000B26BB" w:rsidRDefault="000B26BB">
            <w:pPr>
              <w:pStyle w:val="aff0"/>
            </w:pPr>
          </w:p>
        </w:tc>
        <w:tc>
          <w:tcPr>
            <w:tcW w:w="502" w:type="pct"/>
            <w:shd w:val="clear" w:color="auto" w:fill="FFFFFF"/>
            <w:noWrap/>
            <w:vAlign w:val="center"/>
          </w:tcPr>
          <w:p w14:paraId="40B56DE1" w14:textId="77777777" w:rsidR="000B26BB" w:rsidRDefault="00921910">
            <w:pPr>
              <w:pStyle w:val="aff0"/>
            </w:pPr>
            <w:r>
              <w:rPr>
                <w:rFonts w:hint="eastAsia"/>
              </w:rPr>
              <w:t xml:space="preserve">　</w:t>
            </w:r>
          </w:p>
        </w:tc>
      </w:tr>
      <w:tr w:rsidR="000B26BB" w14:paraId="291A337E" w14:textId="77777777">
        <w:trPr>
          <w:trHeight w:val="348"/>
          <w:jc w:val="center"/>
        </w:trPr>
        <w:tc>
          <w:tcPr>
            <w:tcW w:w="668" w:type="pct"/>
            <w:shd w:val="clear" w:color="000000" w:fill="FFFFFF"/>
            <w:noWrap/>
            <w:vAlign w:val="center"/>
          </w:tcPr>
          <w:p w14:paraId="58992BB9" w14:textId="77777777" w:rsidR="000B26BB" w:rsidRDefault="00921910">
            <w:pPr>
              <w:pStyle w:val="aff0"/>
              <w:jc w:val="center"/>
            </w:pPr>
            <w:r>
              <w:rPr>
                <w:rFonts w:hint="eastAsia"/>
              </w:rPr>
              <w:t>1</w:t>
            </w:r>
          </w:p>
        </w:tc>
        <w:tc>
          <w:tcPr>
            <w:tcW w:w="2493" w:type="pct"/>
            <w:shd w:val="clear" w:color="000000" w:fill="FFFFFF"/>
            <w:noWrap/>
            <w:vAlign w:val="center"/>
          </w:tcPr>
          <w:p w14:paraId="4F002390" w14:textId="77777777" w:rsidR="000B26BB" w:rsidRDefault="00921910">
            <w:pPr>
              <w:pStyle w:val="aff0"/>
            </w:pPr>
            <w:r>
              <w:rPr>
                <w:rFonts w:hint="eastAsia"/>
              </w:rPr>
              <w:t>多点控制器MCU</w:t>
            </w:r>
          </w:p>
        </w:tc>
        <w:tc>
          <w:tcPr>
            <w:tcW w:w="502" w:type="pct"/>
            <w:shd w:val="clear" w:color="000000" w:fill="FFFFFF"/>
            <w:noWrap/>
            <w:vAlign w:val="center"/>
          </w:tcPr>
          <w:p w14:paraId="4F00468E" w14:textId="77777777" w:rsidR="000B26BB" w:rsidRDefault="00921910">
            <w:pPr>
              <w:pStyle w:val="aff0"/>
            </w:pPr>
            <w:r>
              <w:rPr>
                <w:rFonts w:hint="eastAsia"/>
              </w:rPr>
              <w:t>台</w:t>
            </w:r>
          </w:p>
        </w:tc>
        <w:tc>
          <w:tcPr>
            <w:tcW w:w="834" w:type="pct"/>
            <w:shd w:val="clear" w:color="000000" w:fill="FFFFFF"/>
            <w:noWrap/>
            <w:vAlign w:val="center"/>
          </w:tcPr>
          <w:p w14:paraId="1275184D" w14:textId="77777777" w:rsidR="000B26BB" w:rsidRDefault="00921910">
            <w:pPr>
              <w:pStyle w:val="aff0"/>
            </w:pPr>
            <w:r>
              <w:rPr>
                <w:rFonts w:hint="eastAsia"/>
              </w:rPr>
              <w:t>三年</w:t>
            </w:r>
          </w:p>
        </w:tc>
        <w:tc>
          <w:tcPr>
            <w:tcW w:w="502" w:type="pct"/>
            <w:shd w:val="clear" w:color="000000" w:fill="FFFFFF"/>
            <w:noWrap/>
            <w:vAlign w:val="center"/>
          </w:tcPr>
          <w:p w14:paraId="63534363" w14:textId="77777777" w:rsidR="000B26BB" w:rsidRDefault="00921910">
            <w:pPr>
              <w:pStyle w:val="aff0"/>
            </w:pPr>
            <w:r>
              <w:rPr>
                <w:rFonts w:hint="eastAsia"/>
              </w:rPr>
              <w:t>1</w:t>
            </w:r>
          </w:p>
        </w:tc>
      </w:tr>
      <w:tr w:rsidR="000B26BB" w14:paraId="29D2A607" w14:textId="77777777">
        <w:trPr>
          <w:trHeight w:val="348"/>
          <w:jc w:val="center"/>
        </w:trPr>
        <w:tc>
          <w:tcPr>
            <w:tcW w:w="668" w:type="pct"/>
            <w:shd w:val="clear" w:color="000000" w:fill="FFFFFF"/>
            <w:noWrap/>
            <w:vAlign w:val="center"/>
          </w:tcPr>
          <w:p w14:paraId="1A5B679D" w14:textId="77777777" w:rsidR="000B26BB" w:rsidRDefault="00921910">
            <w:pPr>
              <w:pStyle w:val="aff0"/>
              <w:jc w:val="center"/>
            </w:pPr>
            <w:r>
              <w:rPr>
                <w:rFonts w:hint="eastAsia"/>
              </w:rPr>
              <w:t>2</w:t>
            </w:r>
          </w:p>
        </w:tc>
        <w:tc>
          <w:tcPr>
            <w:tcW w:w="2493" w:type="pct"/>
            <w:shd w:val="clear" w:color="000000" w:fill="FFFFFF"/>
            <w:noWrap/>
            <w:vAlign w:val="center"/>
          </w:tcPr>
          <w:p w14:paraId="50ED4D61" w14:textId="77777777" w:rsidR="000B26BB" w:rsidRDefault="00921910">
            <w:pPr>
              <w:pStyle w:val="aff0"/>
            </w:pPr>
            <w:r>
              <w:rPr>
                <w:rFonts w:hint="eastAsia"/>
              </w:rPr>
              <w:t>会议录播服务器</w:t>
            </w:r>
          </w:p>
        </w:tc>
        <w:tc>
          <w:tcPr>
            <w:tcW w:w="502" w:type="pct"/>
            <w:shd w:val="clear" w:color="000000" w:fill="FFFFFF"/>
            <w:noWrap/>
            <w:vAlign w:val="center"/>
          </w:tcPr>
          <w:p w14:paraId="69AF8172" w14:textId="77777777" w:rsidR="000B26BB" w:rsidRDefault="00921910">
            <w:pPr>
              <w:pStyle w:val="aff0"/>
            </w:pPr>
            <w:r>
              <w:rPr>
                <w:rFonts w:hint="eastAsia"/>
              </w:rPr>
              <w:t>台</w:t>
            </w:r>
          </w:p>
        </w:tc>
        <w:tc>
          <w:tcPr>
            <w:tcW w:w="834" w:type="pct"/>
            <w:shd w:val="clear" w:color="000000" w:fill="FFFFFF"/>
            <w:noWrap/>
            <w:vAlign w:val="center"/>
          </w:tcPr>
          <w:p w14:paraId="47F1CAE0" w14:textId="77777777" w:rsidR="000B26BB" w:rsidRDefault="00921910">
            <w:pPr>
              <w:pStyle w:val="aff0"/>
            </w:pPr>
            <w:r>
              <w:rPr>
                <w:rFonts w:hint="eastAsia"/>
              </w:rPr>
              <w:t>三年</w:t>
            </w:r>
          </w:p>
        </w:tc>
        <w:tc>
          <w:tcPr>
            <w:tcW w:w="502" w:type="pct"/>
            <w:shd w:val="clear" w:color="000000" w:fill="FFFFFF"/>
            <w:noWrap/>
            <w:vAlign w:val="center"/>
          </w:tcPr>
          <w:p w14:paraId="25A366C5" w14:textId="77777777" w:rsidR="000B26BB" w:rsidRDefault="00921910">
            <w:pPr>
              <w:pStyle w:val="aff0"/>
            </w:pPr>
            <w:r>
              <w:rPr>
                <w:rFonts w:hint="eastAsia"/>
              </w:rPr>
              <w:t>1</w:t>
            </w:r>
          </w:p>
        </w:tc>
      </w:tr>
      <w:tr w:rsidR="000B26BB" w14:paraId="35193CF0" w14:textId="77777777">
        <w:trPr>
          <w:trHeight w:val="348"/>
          <w:jc w:val="center"/>
        </w:trPr>
        <w:tc>
          <w:tcPr>
            <w:tcW w:w="668" w:type="pct"/>
            <w:shd w:val="clear" w:color="000000" w:fill="FFFFFF"/>
            <w:noWrap/>
            <w:vAlign w:val="center"/>
          </w:tcPr>
          <w:p w14:paraId="654C8E2D" w14:textId="77777777" w:rsidR="000B26BB" w:rsidRDefault="00921910">
            <w:pPr>
              <w:pStyle w:val="aff0"/>
              <w:jc w:val="center"/>
            </w:pPr>
            <w:r>
              <w:rPr>
                <w:rFonts w:hint="eastAsia"/>
              </w:rPr>
              <w:lastRenderedPageBreak/>
              <w:t>3</w:t>
            </w:r>
          </w:p>
        </w:tc>
        <w:tc>
          <w:tcPr>
            <w:tcW w:w="2493" w:type="pct"/>
            <w:shd w:val="clear" w:color="000000" w:fill="FFFFFF"/>
            <w:noWrap/>
            <w:vAlign w:val="center"/>
          </w:tcPr>
          <w:p w14:paraId="7829047D" w14:textId="77777777" w:rsidR="000B26BB" w:rsidRDefault="00921910">
            <w:pPr>
              <w:pStyle w:val="aff0"/>
            </w:pPr>
            <w:r>
              <w:rPr>
                <w:rFonts w:hint="eastAsia"/>
              </w:rPr>
              <w:t>视频会议注册服务器</w:t>
            </w:r>
          </w:p>
        </w:tc>
        <w:tc>
          <w:tcPr>
            <w:tcW w:w="502" w:type="pct"/>
            <w:shd w:val="clear" w:color="000000" w:fill="FFFFFF"/>
            <w:noWrap/>
            <w:vAlign w:val="center"/>
          </w:tcPr>
          <w:p w14:paraId="482181B2" w14:textId="77777777" w:rsidR="000B26BB" w:rsidRDefault="00921910">
            <w:pPr>
              <w:pStyle w:val="aff0"/>
            </w:pPr>
            <w:r>
              <w:rPr>
                <w:rFonts w:hint="eastAsia"/>
              </w:rPr>
              <w:t>台</w:t>
            </w:r>
          </w:p>
        </w:tc>
        <w:tc>
          <w:tcPr>
            <w:tcW w:w="834" w:type="pct"/>
            <w:shd w:val="clear" w:color="000000" w:fill="FFFFFF"/>
            <w:noWrap/>
            <w:vAlign w:val="center"/>
          </w:tcPr>
          <w:p w14:paraId="13E75D23" w14:textId="77777777" w:rsidR="000B26BB" w:rsidRDefault="00921910">
            <w:pPr>
              <w:pStyle w:val="aff0"/>
            </w:pPr>
            <w:r>
              <w:rPr>
                <w:rFonts w:hint="eastAsia"/>
              </w:rPr>
              <w:t>三年</w:t>
            </w:r>
          </w:p>
        </w:tc>
        <w:tc>
          <w:tcPr>
            <w:tcW w:w="502" w:type="pct"/>
            <w:shd w:val="clear" w:color="000000" w:fill="FFFFFF"/>
            <w:noWrap/>
            <w:vAlign w:val="center"/>
          </w:tcPr>
          <w:p w14:paraId="2E0CE77B" w14:textId="77777777" w:rsidR="000B26BB" w:rsidRDefault="00921910">
            <w:pPr>
              <w:pStyle w:val="aff0"/>
            </w:pPr>
            <w:r>
              <w:rPr>
                <w:rFonts w:hint="eastAsia"/>
              </w:rPr>
              <w:t>1</w:t>
            </w:r>
          </w:p>
        </w:tc>
      </w:tr>
      <w:tr w:rsidR="000B26BB" w14:paraId="28E48BA5" w14:textId="77777777">
        <w:trPr>
          <w:trHeight w:val="348"/>
          <w:jc w:val="center"/>
        </w:trPr>
        <w:tc>
          <w:tcPr>
            <w:tcW w:w="668" w:type="pct"/>
            <w:shd w:val="clear" w:color="000000" w:fill="FFFFFF"/>
            <w:noWrap/>
            <w:vAlign w:val="center"/>
          </w:tcPr>
          <w:p w14:paraId="21BF0338" w14:textId="77777777" w:rsidR="000B26BB" w:rsidRDefault="00921910">
            <w:pPr>
              <w:pStyle w:val="aff0"/>
              <w:jc w:val="center"/>
            </w:pPr>
            <w:r>
              <w:rPr>
                <w:rFonts w:hint="eastAsia"/>
              </w:rPr>
              <w:t>4</w:t>
            </w:r>
          </w:p>
        </w:tc>
        <w:tc>
          <w:tcPr>
            <w:tcW w:w="2493" w:type="pct"/>
            <w:shd w:val="clear" w:color="000000" w:fill="FFFFFF"/>
            <w:noWrap/>
            <w:vAlign w:val="center"/>
          </w:tcPr>
          <w:p w14:paraId="79B2762E" w14:textId="77777777" w:rsidR="000B26BB" w:rsidRDefault="00921910">
            <w:pPr>
              <w:pStyle w:val="aff0"/>
            </w:pPr>
            <w:r>
              <w:rPr>
                <w:rFonts w:hint="eastAsia"/>
              </w:rPr>
              <w:t>视频会议系统管理平台</w:t>
            </w:r>
          </w:p>
        </w:tc>
        <w:tc>
          <w:tcPr>
            <w:tcW w:w="502" w:type="pct"/>
            <w:shd w:val="clear" w:color="000000" w:fill="FFFFFF"/>
            <w:noWrap/>
            <w:vAlign w:val="center"/>
          </w:tcPr>
          <w:p w14:paraId="3BEC47FE" w14:textId="77777777" w:rsidR="000B26BB" w:rsidRDefault="00921910">
            <w:pPr>
              <w:pStyle w:val="aff0"/>
            </w:pPr>
            <w:r>
              <w:rPr>
                <w:rFonts w:hint="eastAsia"/>
              </w:rPr>
              <w:t>套</w:t>
            </w:r>
          </w:p>
        </w:tc>
        <w:tc>
          <w:tcPr>
            <w:tcW w:w="834" w:type="pct"/>
            <w:shd w:val="clear" w:color="000000" w:fill="FFFFFF"/>
            <w:noWrap/>
            <w:vAlign w:val="center"/>
          </w:tcPr>
          <w:p w14:paraId="61072BAC" w14:textId="77777777" w:rsidR="000B26BB" w:rsidRDefault="00921910">
            <w:pPr>
              <w:pStyle w:val="aff0"/>
            </w:pPr>
            <w:r>
              <w:rPr>
                <w:rFonts w:hint="eastAsia"/>
              </w:rPr>
              <w:t>三年</w:t>
            </w:r>
          </w:p>
        </w:tc>
        <w:tc>
          <w:tcPr>
            <w:tcW w:w="502" w:type="pct"/>
            <w:shd w:val="clear" w:color="000000" w:fill="FFFFFF"/>
            <w:noWrap/>
            <w:vAlign w:val="center"/>
          </w:tcPr>
          <w:p w14:paraId="1697BF61" w14:textId="77777777" w:rsidR="000B26BB" w:rsidRDefault="00921910">
            <w:pPr>
              <w:pStyle w:val="aff0"/>
            </w:pPr>
            <w:r>
              <w:rPr>
                <w:rFonts w:hint="eastAsia"/>
              </w:rPr>
              <w:t>1</w:t>
            </w:r>
          </w:p>
        </w:tc>
      </w:tr>
      <w:tr w:rsidR="000B26BB" w14:paraId="18B474C5" w14:textId="77777777">
        <w:trPr>
          <w:trHeight w:val="90"/>
          <w:jc w:val="center"/>
        </w:trPr>
        <w:tc>
          <w:tcPr>
            <w:tcW w:w="668" w:type="pct"/>
            <w:tcBorders>
              <w:bottom w:val="single" w:sz="4" w:space="0" w:color="auto"/>
            </w:tcBorders>
            <w:shd w:val="clear" w:color="000000" w:fill="FFFFFF"/>
            <w:noWrap/>
            <w:vAlign w:val="center"/>
          </w:tcPr>
          <w:p w14:paraId="1F0B4338" w14:textId="77777777" w:rsidR="000B26BB" w:rsidRDefault="00921910">
            <w:pPr>
              <w:pStyle w:val="aff0"/>
              <w:jc w:val="center"/>
            </w:pPr>
            <w:r>
              <w:rPr>
                <w:rFonts w:hint="eastAsia"/>
              </w:rPr>
              <w:t>5</w:t>
            </w:r>
          </w:p>
        </w:tc>
        <w:tc>
          <w:tcPr>
            <w:tcW w:w="2493" w:type="pct"/>
            <w:tcBorders>
              <w:bottom w:val="single" w:sz="4" w:space="0" w:color="auto"/>
            </w:tcBorders>
            <w:shd w:val="clear" w:color="000000" w:fill="FFFFFF"/>
            <w:noWrap/>
            <w:vAlign w:val="center"/>
          </w:tcPr>
          <w:p w14:paraId="3952174C" w14:textId="77777777" w:rsidR="000B26BB" w:rsidRDefault="00921910">
            <w:pPr>
              <w:pStyle w:val="aff0"/>
            </w:pPr>
            <w:r>
              <w:rPr>
                <w:rFonts w:hint="eastAsia"/>
              </w:rPr>
              <w:t>智慧会议系统</w:t>
            </w:r>
          </w:p>
        </w:tc>
        <w:tc>
          <w:tcPr>
            <w:tcW w:w="502" w:type="pct"/>
            <w:tcBorders>
              <w:bottom w:val="single" w:sz="4" w:space="0" w:color="auto"/>
            </w:tcBorders>
            <w:shd w:val="clear" w:color="000000" w:fill="FFFFFF"/>
            <w:noWrap/>
            <w:vAlign w:val="center"/>
          </w:tcPr>
          <w:p w14:paraId="75C16544" w14:textId="77777777" w:rsidR="000B26BB" w:rsidRDefault="00921910">
            <w:pPr>
              <w:pStyle w:val="aff0"/>
            </w:pPr>
            <w:r>
              <w:rPr>
                <w:rFonts w:hint="eastAsia"/>
              </w:rPr>
              <w:t>套</w:t>
            </w:r>
          </w:p>
        </w:tc>
        <w:tc>
          <w:tcPr>
            <w:tcW w:w="834" w:type="pct"/>
            <w:tcBorders>
              <w:bottom w:val="single" w:sz="4" w:space="0" w:color="auto"/>
            </w:tcBorders>
            <w:shd w:val="clear" w:color="000000" w:fill="FFFFFF"/>
            <w:noWrap/>
            <w:vAlign w:val="center"/>
          </w:tcPr>
          <w:p w14:paraId="1EC6757A" w14:textId="77777777" w:rsidR="000B26BB" w:rsidRDefault="00921910">
            <w:pPr>
              <w:pStyle w:val="aff0"/>
            </w:pPr>
            <w:r>
              <w:rPr>
                <w:rFonts w:hint="eastAsia"/>
              </w:rPr>
              <w:t>三年</w:t>
            </w:r>
          </w:p>
        </w:tc>
        <w:tc>
          <w:tcPr>
            <w:tcW w:w="502" w:type="pct"/>
            <w:tcBorders>
              <w:bottom w:val="single" w:sz="4" w:space="0" w:color="auto"/>
            </w:tcBorders>
            <w:shd w:val="clear" w:color="000000" w:fill="FFFFFF"/>
            <w:noWrap/>
            <w:vAlign w:val="center"/>
          </w:tcPr>
          <w:p w14:paraId="57984C8C" w14:textId="77777777" w:rsidR="000B26BB" w:rsidRDefault="00921910">
            <w:pPr>
              <w:pStyle w:val="aff0"/>
            </w:pPr>
            <w:r>
              <w:rPr>
                <w:rFonts w:hint="eastAsia"/>
              </w:rPr>
              <w:t>1</w:t>
            </w:r>
          </w:p>
        </w:tc>
      </w:tr>
      <w:tr w:rsidR="000B26BB" w14:paraId="009DE56B" w14:textId="77777777">
        <w:trPr>
          <w:trHeight w:val="348"/>
          <w:jc w:val="center"/>
        </w:trPr>
        <w:tc>
          <w:tcPr>
            <w:tcW w:w="668" w:type="pct"/>
            <w:shd w:val="clear" w:color="auto" w:fill="FFFFFF"/>
            <w:noWrap/>
            <w:vAlign w:val="center"/>
          </w:tcPr>
          <w:p w14:paraId="757F7842" w14:textId="77777777" w:rsidR="000B26BB" w:rsidRDefault="00921910">
            <w:pPr>
              <w:pStyle w:val="aff0"/>
              <w:jc w:val="center"/>
            </w:pPr>
            <w:r>
              <w:rPr>
                <w:rFonts w:hint="eastAsia"/>
              </w:rPr>
              <w:t>（二）</w:t>
            </w:r>
          </w:p>
        </w:tc>
        <w:tc>
          <w:tcPr>
            <w:tcW w:w="2493" w:type="pct"/>
            <w:shd w:val="clear" w:color="auto" w:fill="FFFFFF"/>
            <w:noWrap/>
            <w:vAlign w:val="center"/>
          </w:tcPr>
          <w:p w14:paraId="2E4A211D" w14:textId="77777777" w:rsidR="000B26BB" w:rsidRDefault="00921910">
            <w:pPr>
              <w:pStyle w:val="aff0"/>
            </w:pPr>
            <w:r>
              <w:rPr>
                <w:rFonts w:hint="eastAsia"/>
              </w:rPr>
              <w:t>配套硬件</w:t>
            </w:r>
          </w:p>
        </w:tc>
        <w:tc>
          <w:tcPr>
            <w:tcW w:w="502" w:type="pct"/>
            <w:shd w:val="clear" w:color="auto" w:fill="FFFFFF"/>
            <w:noWrap/>
            <w:vAlign w:val="center"/>
          </w:tcPr>
          <w:p w14:paraId="3E9ABCE1" w14:textId="77777777" w:rsidR="000B26BB" w:rsidRDefault="000B26BB">
            <w:pPr>
              <w:pStyle w:val="aff0"/>
            </w:pPr>
          </w:p>
        </w:tc>
        <w:tc>
          <w:tcPr>
            <w:tcW w:w="834" w:type="pct"/>
            <w:shd w:val="clear" w:color="auto" w:fill="FFFFFF"/>
            <w:noWrap/>
            <w:vAlign w:val="center"/>
          </w:tcPr>
          <w:p w14:paraId="6383F3EA" w14:textId="77777777" w:rsidR="000B26BB" w:rsidRDefault="000B26BB">
            <w:pPr>
              <w:pStyle w:val="aff0"/>
            </w:pPr>
          </w:p>
        </w:tc>
        <w:tc>
          <w:tcPr>
            <w:tcW w:w="502" w:type="pct"/>
            <w:shd w:val="clear" w:color="auto" w:fill="FFFFFF"/>
            <w:noWrap/>
            <w:vAlign w:val="center"/>
          </w:tcPr>
          <w:p w14:paraId="484FF1E0" w14:textId="77777777" w:rsidR="000B26BB" w:rsidRDefault="00921910">
            <w:pPr>
              <w:pStyle w:val="aff0"/>
            </w:pPr>
            <w:r>
              <w:rPr>
                <w:rFonts w:hint="eastAsia"/>
              </w:rPr>
              <w:t xml:space="preserve">　</w:t>
            </w:r>
          </w:p>
        </w:tc>
      </w:tr>
      <w:tr w:rsidR="000B26BB" w14:paraId="01B06173" w14:textId="77777777">
        <w:trPr>
          <w:trHeight w:val="348"/>
          <w:jc w:val="center"/>
        </w:trPr>
        <w:tc>
          <w:tcPr>
            <w:tcW w:w="668" w:type="pct"/>
            <w:shd w:val="clear" w:color="auto" w:fill="FFFFFF"/>
            <w:noWrap/>
            <w:vAlign w:val="center"/>
          </w:tcPr>
          <w:p w14:paraId="07D9EA97" w14:textId="77777777" w:rsidR="000B26BB" w:rsidRDefault="00921910">
            <w:pPr>
              <w:pStyle w:val="aff0"/>
              <w:jc w:val="center"/>
            </w:pPr>
            <w:r>
              <w:rPr>
                <w:rFonts w:hint="eastAsia"/>
              </w:rPr>
              <w:t>2.1</w:t>
            </w:r>
          </w:p>
        </w:tc>
        <w:tc>
          <w:tcPr>
            <w:tcW w:w="2493" w:type="pct"/>
            <w:shd w:val="clear" w:color="auto" w:fill="FFFFFF"/>
            <w:noWrap/>
            <w:vAlign w:val="center"/>
          </w:tcPr>
          <w:p w14:paraId="4E90F463" w14:textId="77777777" w:rsidR="000B26BB" w:rsidRDefault="00921910">
            <w:pPr>
              <w:pStyle w:val="aff0"/>
            </w:pPr>
            <w:r>
              <w:rPr>
                <w:rFonts w:hint="eastAsia"/>
              </w:rPr>
              <w:t>业务终端</w:t>
            </w:r>
          </w:p>
        </w:tc>
        <w:tc>
          <w:tcPr>
            <w:tcW w:w="502" w:type="pct"/>
            <w:shd w:val="clear" w:color="auto" w:fill="FFFFFF"/>
            <w:noWrap/>
            <w:vAlign w:val="center"/>
          </w:tcPr>
          <w:p w14:paraId="29776E83" w14:textId="77777777" w:rsidR="000B26BB" w:rsidRDefault="00921910">
            <w:pPr>
              <w:pStyle w:val="aff0"/>
            </w:pPr>
            <w:r>
              <w:rPr>
                <w:rFonts w:hint="eastAsia"/>
              </w:rPr>
              <w:t xml:space="preserve">　</w:t>
            </w:r>
          </w:p>
        </w:tc>
        <w:tc>
          <w:tcPr>
            <w:tcW w:w="834" w:type="pct"/>
            <w:shd w:val="clear" w:color="auto" w:fill="FFFFFF"/>
            <w:noWrap/>
            <w:vAlign w:val="center"/>
          </w:tcPr>
          <w:p w14:paraId="5602E84E" w14:textId="77777777" w:rsidR="000B26BB" w:rsidRDefault="000B26BB">
            <w:pPr>
              <w:pStyle w:val="aff0"/>
            </w:pPr>
          </w:p>
        </w:tc>
        <w:tc>
          <w:tcPr>
            <w:tcW w:w="502" w:type="pct"/>
            <w:shd w:val="clear" w:color="auto" w:fill="FFFFFF"/>
            <w:noWrap/>
            <w:vAlign w:val="center"/>
          </w:tcPr>
          <w:p w14:paraId="026B49B0" w14:textId="77777777" w:rsidR="000B26BB" w:rsidRDefault="00921910">
            <w:pPr>
              <w:pStyle w:val="aff0"/>
            </w:pPr>
            <w:r>
              <w:rPr>
                <w:rFonts w:hint="eastAsia"/>
              </w:rPr>
              <w:t xml:space="preserve">　</w:t>
            </w:r>
          </w:p>
        </w:tc>
      </w:tr>
      <w:tr w:rsidR="000B26BB" w14:paraId="24272E32" w14:textId="77777777">
        <w:trPr>
          <w:trHeight w:val="348"/>
          <w:jc w:val="center"/>
        </w:trPr>
        <w:tc>
          <w:tcPr>
            <w:tcW w:w="668" w:type="pct"/>
            <w:shd w:val="clear" w:color="auto" w:fill="FFFFFF"/>
            <w:noWrap/>
            <w:vAlign w:val="center"/>
          </w:tcPr>
          <w:p w14:paraId="4C410689" w14:textId="77777777" w:rsidR="000B26BB" w:rsidRDefault="00921910">
            <w:pPr>
              <w:pStyle w:val="aff0"/>
              <w:jc w:val="center"/>
            </w:pPr>
            <w:r>
              <w:rPr>
                <w:rFonts w:hint="eastAsia"/>
              </w:rPr>
              <w:t>1</w:t>
            </w:r>
          </w:p>
        </w:tc>
        <w:tc>
          <w:tcPr>
            <w:tcW w:w="2493" w:type="pct"/>
            <w:shd w:val="clear" w:color="auto" w:fill="FFFFFF"/>
            <w:noWrap/>
            <w:vAlign w:val="center"/>
          </w:tcPr>
          <w:p w14:paraId="269545A0" w14:textId="77777777" w:rsidR="000B26BB" w:rsidRDefault="00921910">
            <w:pPr>
              <w:pStyle w:val="aff0"/>
            </w:pPr>
            <w:r>
              <w:rPr>
                <w:rFonts w:hint="eastAsia"/>
              </w:rPr>
              <w:t>PC终端</w:t>
            </w:r>
          </w:p>
        </w:tc>
        <w:tc>
          <w:tcPr>
            <w:tcW w:w="502" w:type="pct"/>
            <w:shd w:val="clear" w:color="auto" w:fill="FFFFFF"/>
            <w:noWrap/>
            <w:vAlign w:val="center"/>
          </w:tcPr>
          <w:p w14:paraId="7F8C55AE" w14:textId="77777777" w:rsidR="000B26BB" w:rsidRDefault="00921910">
            <w:pPr>
              <w:pStyle w:val="aff0"/>
            </w:pPr>
            <w:r>
              <w:rPr>
                <w:rFonts w:hint="eastAsia"/>
              </w:rPr>
              <w:t>台</w:t>
            </w:r>
          </w:p>
        </w:tc>
        <w:tc>
          <w:tcPr>
            <w:tcW w:w="834" w:type="pct"/>
            <w:shd w:val="clear" w:color="auto" w:fill="FFFFFF"/>
            <w:noWrap/>
            <w:vAlign w:val="center"/>
          </w:tcPr>
          <w:p w14:paraId="316D549D" w14:textId="77777777" w:rsidR="000B26BB" w:rsidRDefault="00921910">
            <w:pPr>
              <w:pStyle w:val="aff0"/>
            </w:pPr>
            <w:r>
              <w:rPr>
                <w:rFonts w:hint="eastAsia"/>
              </w:rPr>
              <w:t>三年</w:t>
            </w:r>
          </w:p>
        </w:tc>
        <w:tc>
          <w:tcPr>
            <w:tcW w:w="502" w:type="pct"/>
            <w:shd w:val="clear" w:color="auto" w:fill="FFFFFF"/>
            <w:noWrap/>
            <w:vAlign w:val="center"/>
          </w:tcPr>
          <w:p w14:paraId="2AF9601E" w14:textId="77777777" w:rsidR="000B26BB" w:rsidRDefault="00921910">
            <w:pPr>
              <w:pStyle w:val="aff0"/>
            </w:pPr>
            <w:r>
              <w:rPr>
                <w:rFonts w:hint="eastAsia"/>
              </w:rPr>
              <w:t>120</w:t>
            </w:r>
          </w:p>
        </w:tc>
      </w:tr>
      <w:tr w:rsidR="000B26BB" w14:paraId="1E56BCBE" w14:textId="77777777">
        <w:trPr>
          <w:trHeight w:val="348"/>
          <w:jc w:val="center"/>
        </w:trPr>
        <w:tc>
          <w:tcPr>
            <w:tcW w:w="668" w:type="pct"/>
            <w:shd w:val="clear" w:color="000000" w:fill="FFFFFF"/>
            <w:noWrap/>
            <w:vAlign w:val="center"/>
          </w:tcPr>
          <w:p w14:paraId="13D7F655" w14:textId="77777777" w:rsidR="000B26BB" w:rsidRDefault="00921910">
            <w:pPr>
              <w:pStyle w:val="aff0"/>
              <w:jc w:val="center"/>
            </w:pPr>
            <w:r>
              <w:rPr>
                <w:rFonts w:hint="eastAsia"/>
              </w:rPr>
              <w:t>2</w:t>
            </w:r>
          </w:p>
        </w:tc>
        <w:tc>
          <w:tcPr>
            <w:tcW w:w="2493" w:type="pct"/>
            <w:shd w:val="clear" w:color="auto" w:fill="auto"/>
            <w:noWrap/>
            <w:vAlign w:val="center"/>
          </w:tcPr>
          <w:p w14:paraId="692F6BB2" w14:textId="77777777" w:rsidR="000B26BB" w:rsidRDefault="00921910">
            <w:pPr>
              <w:pStyle w:val="aff0"/>
            </w:pPr>
            <w:r>
              <w:rPr>
                <w:rFonts w:hint="eastAsia"/>
              </w:rPr>
              <w:t>A4激光打印扫描复印一体机</w:t>
            </w:r>
          </w:p>
        </w:tc>
        <w:tc>
          <w:tcPr>
            <w:tcW w:w="502" w:type="pct"/>
            <w:shd w:val="clear" w:color="auto" w:fill="auto"/>
            <w:noWrap/>
            <w:vAlign w:val="center"/>
          </w:tcPr>
          <w:p w14:paraId="272619FE" w14:textId="77777777" w:rsidR="000B26BB" w:rsidRDefault="00921910">
            <w:pPr>
              <w:pStyle w:val="aff0"/>
            </w:pPr>
            <w:r>
              <w:rPr>
                <w:rFonts w:hint="eastAsia"/>
              </w:rPr>
              <w:t>台</w:t>
            </w:r>
          </w:p>
        </w:tc>
        <w:tc>
          <w:tcPr>
            <w:tcW w:w="834" w:type="pct"/>
            <w:shd w:val="clear" w:color="auto" w:fill="auto"/>
            <w:noWrap/>
            <w:vAlign w:val="center"/>
          </w:tcPr>
          <w:p w14:paraId="245B2EE4" w14:textId="77777777" w:rsidR="000B26BB" w:rsidRDefault="00921910">
            <w:pPr>
              <w:pStyle w:val="aff0"/>
            </w:pPr>
            <w:r>
              <w:rPr>
                <w:rFonts w:hint="eastAsia"/>
              </w:rPr>
              <w:t>三年</w:t>
            </w:r>
          </w:p>
        </w:tc>
        <w:tc>
          <w:tcPr>
            <w:tcW w:w="502" w:type="pct"/>
            <w:shd w:val="clear" w:color="000000" w:fill="FFFFFF"/>
            <w:noWrap/>
            <w:vAlign w:val="center"/>
          </w:tcPr>
          <w:p w14:paraId="46AB0644" w14:textId="77777777" w:rsidR="000B26BB" w:rsidRDefault="00921910">
            <w:pPr>
              <w:pStyle w:val="aff0"/>
            </w:pPr>
            <w:r>
              <w:rPr>
                <w:rFonts w:hint="eastAsia"/>
              </w:rPr>
              <w:t>15</w:t>
            </w:r>
          </w:p>
        </w:tc>
      </w:tr>
      <w:tr w:rsidR="000B26BB" w14:paraId="1217E44E" w14:textId="77777777">
        <w:trPr>
          <w:trHeight w:val="348"/>
          <w:jc w:val="center"/>
        </w:trPr>
        <w:tc>
          <w:tcPr>
            <w:tcW w:w="668" w:type="pct"/>
            <w:tcBorders>
              <w:bottom w:val="single" w:sz="4" w:space="0" w:color="auto"/>
            </w:tcBorders>
            <w:shd w:val="clear" w:color="000000" w:fill="FFFFFF"/>
            <w:noWrap/>
            <w:vAlign w:val="center"/>
          </w:tcPr>
          <w:p w14:paraId="2052901E" w14:textId="77777777" w:rsidR="000B26BB" w:rsidRDefault="00921910">
            <w:pPr>
              <w:pStyle w:val="aff0"/>
              <w:jc w:val="center"/>
            </w:pPr>
            <w:r>
              <w:rPr>
                <w:rFonts w:hint="eastAsia"/>
              </w:rPr>
              <w:t>3</w:t>
            </w:r>
          </w:p>
        </w:tc>
        <w:tc>
          <w:tcPr>
            <w:tcW w:w="2493" w:type="pct"/>
            <w:tcBorders>
              <w:bottom w:val="single" w:sz="4" w:space="0" w:color="auto"/>
            </w:tcBorders>
            <w:shd w:val="clear" w:color="auto" w:fill="auto"/>
            <w:noWrap/>
            <w:vAlign w:val="center"/>
          </w:tcPr>
          <w:p w14:paraId="38EB92DE" w14:textId="77777777" w:rsidR="000B26BB" w:rsidRDefault="00921910">
            <w:pPr>
              <w:pStyle w:val="aff0"/>
            </w:pPr>
            <w:r>
              <w:rPr>
                <w:rFonts w:hint="eastAsia"/>
              </w:rPr>
              <w:t>条码打印机</w:t>
            </w:r>
          </w:p>
        </w:tc>
        <w:tc>
          <w:tcPr>
            <w:tcW w:w="502" w:type="pct"/>
            <w:tcBorders>
              <w:bottom w:val="single" w:sz="4" w:space="0" w:color="auto"/>
            </w:tcBorders>
            <w:shd w:val="clear" w:color="auto" w:fill="auto"/>
            <w:noWrap/>
            <w:vAlign w:val="center"/>
          </w:tcPr>
          <w:p w14:paraId="5BFA5BA0" w14:textId="77777777" w:rsidR="000B26BB" w:rsidRDefault="00921910">
            <w:pPr>
              <w:pStyle w:val="aff0"/>
            </w:pPr>
            <w:r>
              <w:rPr>
                <w:rFonts w:hint="eastAsia"/>
              </w:rPr>
              <w:t>台</w:t>
            </w:r>
          </w:p>
        </w:tc>
        <w:tc>
          <w:tcPr>
            <w:tcW w:w="834" w:type="pct"/>
            <w:tcBorders>
              <w:bottom w:val="single" w:sz="4" w:space="0" w:color="auto"/>
            </w:tcBorders>
            <w:shd w:val="clear" w:color="auto" w:fill="auto"/>
            <w:noWrap/>
            <w:vAlign w:val="center"/>
          </w:tcPr>
          <w:p w14:paraId="3394B946" w14:textId="77777777" w:rsidR="000B26BB" w:rsidRDefault="00921910">
            <w:pPr>
              <w:pStyle w:val="aff0"/>
            </w:pPr>
            <w:r>
              <w:rPr>
                <w:rFonts w:hint="eastAsia"/>
              </w:rPr>
              <w:t>三年</w:t>
            </w:r>
          </w:p>
        </w:tc>
        <w:tc>
          <w:tcPr>
            <w:tcW w:w="502" w:type="pct"/>
            <w:tcBorders>
              <w:bottom w:val="single" w:sz="4" w:space="0" w:color="auto"/>
            </w:tcBorders>
            <w:shd w:val="clear" w:color="000000" w:fill="FFFFFF"/>
            <w:noWrap/>
            <w:vAlign w:val="center"/>
          </w:tcPr>
          <w:p w14:paraId="277D4200" w14:textId="77777777" w:rsidR="000B26BB" w:rsidRDefault="00921910">
            <w:pPr>
              <w:pStyle w:val="aff0"/>
            </w:pPr>
            <w:r>
              <w:rPr>
                <w:rFonts w:hint="eastAsia"/>
              </w:rPr>
              <w:t>5</w:t>
            </w:r>
          </w:p>
        </w:tc>
      </w:tr>
    </w:tbl>
    <w:p w14:paraId="2E0716E9" w14:textId="77777777" w:rsidR="000B26BB" w:rsidRDefault="000B26BB"/>
    <w:p w14:paraId="18AA3B62" w14:textId="77777777" w:rsidR="000B26BB" w:rsidRDefault="000B26BB"/>
    <w:tbl>
      <w:tblPr>
        <w:tblW w:w="0" w:type="auto"/>
        <w:tblInd w:w="113" w:type="dxa"/>
        <w:tblLook w:val="04A0" w:firstRow="1" w:lastRow="0" w:firstColumn="1" w:lastColumn="0" w:noHBand="0" w:noVBand="1"/>
      </w:tblPr>
      <w:tblGrid>
        <w:gridCol w:w="846"/>
        <w:gridCol w:w="3402"/>
        <w:gridCol w:w="850"/>
        <w:gridCol w:w="1100"/>
        <w:gridCol w:w="851"/>
        <w:gridCol w:w="1134"/>
      </w:tblGrid>
      <w:tr w:rsidR="000B26BB" w14:paraId="57B5E4BA" w14:textId="77777777">
        <w:trPr>
          <w:trHeight w:val="326"/>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14:paraId="1F0DB829"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序号</w:t>
            </w:r>
          </w:p>
        </w:tc>
        <w:tc>
          <w:tcPr>
            <w:tcW w:w="3402"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14:paraId="599CF8C6"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名称</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14:paraId="0A2E96E9"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单位</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6069FB38"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质保年限</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14:paraId="5CFB8103"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数量</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14:paraId="3ECCC00C"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类别</w:t>
            </w:r>
          </w:p>
        </w:tc>
      </w:tr>
      <w:tr w:rsidR="000B26BB" w14:paraId="244197EA" w14:textId="77777777">
        <w:trPr>
          <w:trHeight w:val="326"/>
        </w:trPr>
        <w:tc>
          <w:tcPr>
            <w:tcW w:w="0" w:type="auto"/>
            <w:vMerge/>
            <w:tcBorders>
              <w:top w:val="single" w:sz="4" w:space="0" w:color="auto"/>
              <w:left w:val="single" w:sz="4" w:space="0" w:color="auto"/>
              <w:bottom w:val="single" w:sz="4" w:space="0" w:color="auto"/>
              <w:right w:val="single" w:sz="4" w:space="0" w:color="auto"/>
            </w:tcBorders>
            <w:vAlign w:val="center"/>
          </w:tcPr>
          <w:p w14:paraId="3F0BA1B8" w14:textId="77777777" w:rsidR="000B26BB" w:rsidRDefault="000B26BB">
            <w:pPr>
              <w:adjustRightInd/>
              <w:snapToGrid/>
              <w:spacing w:line="240" w:lineRule="auto"/>
              <w:ind w:firstLineChars="0" w:firstLine="0"/>
              <w:jc w:val="left"/>
              <w:rPr>
                <w:rFonts w:cs="宋体"/>
                <w:kern w:val="0"/>
                <w:sz w:val="21"/>
                <w:szCs w:val="21"/>
              </w:rPr>
            </w:pPr>
          </w:p>
        </w:tc>
        <w:tc>
          <w:tcPr>
            <w:tcW w:w="3402" w:type="dxa"/>
            <w:vMerge/>
            <w:tcBorders>
              <w:top w:val="single" w:sz="4" w:space="0" w:color="auto"/>
              <w:left w:val="single" w:sz="4" w:space="0" w:color="auto"/>
              <w:bottom w:val="single" w:sz="4" w:space="0" w:color="auto"/>
              <w:right w:val="single" w:sz="4" w:space="0" w:color="auto"/>
            </w:tcBorders>
            <w:vAlign w:val="center"/>
          </w:tcPr>
          <w:p w14:paraId="10D56061" w14:textId="77777777" w:rsidR="000B26BB" w:rsidRDefault="000B26BB">
            <w:pPr>
              <w:adjustRightInd/>
              <w:snapToGrid/>
              <w:spacing w:line="240" w:lineRule="auto"/>
              <w:ind w:firstLineChars="0" w:firstLine="0"/>
              <w:jc w:val="left"/>
              <w:rPr>
                <w:rFonts w:cs="宋体"/>
                <w:kern w:val="0"/>
                <w:sz w:val="21"/>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16B0B8C6" w14:textId="77777777" w:rsidR="000B26BB" w:rsidRDefault="000B26BB">
            <w:pPr>
              <w:adjustRightInd/>
              <w:snapToGrid/>
              <w:spacing w:line="240" w:lineRule="auto"/>
              <w:ind w:firstLineChars="0" w:firstLine="0"/>
              <w:jc w:val="left"/>
              <w:rPr>
                <w:rFonts w:cs="宋体"/>
                <w:kern w:val="0"/>
                <w:sz w:val="21"/>
                <w:szCs w:val="21"/>
              </w:rPr>
            </w:pPr>
          </w:p>
        </w:tc>
        <w:tc>
          <w:tcPr>
            <w:tcW w:w="1276" w:type="dxa"/>
            <w:vMerge/>
            <w:tcBorders>
              <w:top w:val="single" w:sz="4" w:space="0" w:color="auto"/>
              <w:left w:val="single" w:sz="4" w:space="0" w:color="auto"/>
              <w:bottom w:val="single" w:sz="4" w:space="0" w:color="000000"/>
              <w:right w:val="single" w:sz="4" w:space="0" w:color="auto"/>
            </w:tcBorders>
            <w:vAlign w:val="center"/>
          </w:tcPr>
          <w:p w14:paraId="4525D801" w14:textId="77777777" w:rsidR="000B26BB" w:rsidRDefault="000B26BB">
            <w:pPr>
              <w:adjustRightInd/>
              <w:snapToGrid/>
              <w:spacing w:line="240" w:lineRule="auto"/>
              <w:ind w:firstLineChars="0" w:firstLine="0"/>
              <w:jc w:val="left"/>
              <w:rPr>
                <w:rFonts w:cs="宋体"/>
                <w:kern w:val="0"/>
                <w:sz w:val="21"/>
                <w:szCs w:val="21"/>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3D464465" w14:textId="77777777" w:rsidR="000B26BB" w:rsidRDefault="000B26BB">
            <w:pPr>
              <w:adjustRightInd/>
              <w:snapToGrid/>
              <w:spacing w:line="240" w:lineRule="auto"/>
              <w:ind w:firstLineChars="0" w:firstLine="0"/>
              <w:jc w:val="left"/>
              <w:rPr>
                <w:rFonts w:cs="宋体"/>
                <w:kern w:val="0"/>
                <w:sz w:val="21"/>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44B27BE3" w14:textId="77777777" w:rsidR="000B26BB" w:rsidRDefault="000B26BB">
            <w:pPr>
              <w:adjustRightInd/>
              <w:snapToGrid/>
              <w:spacing w:line="240" w:lineRule="auto"/>
              <w:ind w:firstLineChars="0" w:firstLine="0"/>
              <w:jc w:val="left"/>
              <w:rPr>
                <w:rFonts w:cs="宋体"/>
                <w:kern w:val="0"/>
                <w:sz w:val="21"/>
                <w:szCs w:val="21"/>
              </w:rPr>
            </w:pPr>
          </w:p>
        </w:tc>
      </w:tr>
      <w:tr w:rsidR="000B26BB" w14:paraId="6572D9D2"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4145CE91"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（三）</w:t>
            </w:r>
          </w:p>
        </w:tc>
        <w:tc>
          <w:tcPr>
            <w:tcW w:w="3402" w:type="dxa"/>
            <w:tcBorders>
              <w:top w:val="nil"/>
              <w:left w:val="nil"/>
              <w:bottom w:val="single" w:sz="4" w:space="0" w:color="auto"/>
              <w:right w:val="single" w:sz="4" w:space="0" w:color="auto"/>
            </w:tcBorders>
            <w:shd w:val="clear" w:color="000000" w:fill="FFFFFF"/>
            <w:noWrap/>
            <w:vAlign w:val="center"/>
          </w:tcPr>
          <w:p w14:paraId="4B76C1C2"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软件系统</w:t>
            </w:r>
          </w:p>
        </w:tc>
        <w:tc>
          <w:tcPr>
            <w:tcW w:w="850" w:type="dxa"/>
            <w:tcBorders>
              <w:top w:val="nil"/>
              <w:left w:val="nil"/>
              <w:bottom w:val="single" w:sz="4" w:space="0" w:color="auto"/>
              <w:right w:val="single" w:sz="4" w:space="0" w:color="auto"/>
            </w:tcBorders>
            <w:shd w:val="clear" w:color="000000" w:fill="FFFFFF"/>
            <w:vAlign w:val="center"/>
          </w:tcPr>
          <w:p w14:paraId="0F150FFC"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1276" w:type="dxa"/>
            <w:tcBorders>
              <w:top w:val="nil"/>
              <w:left w:val="nil"/>
              <w:bottom w:val="single" w:sz="4" w:space="0" w:color="auto"/>
              <w:right w:val="single" w:sz="4" w:space="0" w:color="auto"/>
            </w:tcBorders>
            <w:shd w:val="clear" w:color="000000" w:fill="FFFFFF"/>
            <w:vAlign w:val="center"/>
          </w:tcPr>
          <w:p w14:paraId="0DBB6E32"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851" w:type="dxa"/>
            <w:tcBorders>
              <w:top w:val="nil"/>
              <w:left w:val="nil"/>
              <w:bottom w:val="single" w:sz="4" w:space="0" w:color="auto"/>
              <w:right w:val="single" w:sz="4" w:space="0" w:color="auto"/>
            </w:tcBorders>
            <w:shd w:val="clear" w:color="000000" w:fill="FFFFFF"/>
            <w:noWrap/>
            <w:vAlign w:val="center"/>
          </w:tcPr>
          <w:p w14:paraId="6637F4FF"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1134" w:type="dxa"/>
            <w:tcBorders>
              <w:top w:val="nil"/>
              <w:left w:val="nil"/>
              <w:bottom w:val="single" w:sz="4" w:space="0" w:color="auto"/>
              <w:right w:val="single" w:sz="4" w:space="0" w:color="auto"/>
            </w:tcBorders>
            <w:shd w:val="clear" w:color="000000" w:fill="FFFFFF"/>
            <w:noWrap/>
            <w:vAlign w:val="center"/>
          </w:tcPr>
          <w:p w14:paraId="330BE75F"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 xml:space="preserve">　</w:t>
            </w:r>
          </w:p>
        </w:tc>
      </w:tr>
      <w:tr w:rsidR="000B26BB" w14:paraId="124D9F3B"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7E5A3F15"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3.1</w:t>
            </w:r>
          </w:p>
        </w:tc>
        <w:tc>
          <w:tcPr>
            <w:tcW w:w="3402" w:type="dxa"/>
            <w:tcBorders>
              <w:top w:val="nil"/>
              <w:left w:val="nil"/>
              <w:bottom w:val="single" w:sz="4" w:space="0" w:color="auto"/>
              <w:right w:val="single" w:sz="4" w:space="0" w:color="auto"/>
            </w:tcBorders>
            <w:shd w:val="clear" w:color="000000" w:fill="FFFFFF"/>
            <w:noWrap/>
            <w:vAlign w:val="center"/>
          </w:tcPr>
          <w:p w14:paraId="68C6A91B"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智慧医疗</w:t>
            </w:r>
          </w:p>
        </w:tc>
        <w:tc>
          <w:tcPr>
            <w:tcW w:w="850" w:type="dxa"/>
            <w:tcBorders>
              <w:top w:val="nil"/>
              <w:left w:val="nil"/>
              <w:bottom w:val="single" w:sz="4" w:space="0" w:color="auto"/>
              <w:right w:val="single" w:sz="4" w:space="0" w:color="auto"/>
            </w:tcBorders>
            <w:shd w:val="clear" w:color="000000" w:fill="FFFFFF"/>
            <w:noWrap/>
            <w:vAlign w:val="center"/>
          </w:tcPr>
          <w:p w14:paraId="2426C231"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1276" w:type="dxa"/>
            <w:tcBorders>
              <w:top w:val="nil"/>
              <w:left w:val="nil"/>
              <w:bottom w:val="single" w:sz="4" w:space="0" w:color="auto"/>
              <w:right w:val="single" w:sz="4" w:space="0" w:color="auto"/>
            </w:tcBorders>
            <w:shd w:val="clear" w:color="000000" w:fill="FFFFFF"/>
            <w:vAlign w:val="center"/>
          </w:tcPr>
          <w:p w14:paraId="2519FB66"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851" w:type="dxa"/>
            <w:tcBorders>
              <w:top w:val="nil"/>
              <w:left w:val="nil"/>
              <w:bottom w:val="single" w:sz="4" w:space="0" w:color="auto"/>
              <w:right w:val="single" w:sz="4" w:space="0" w:color="auto"/>
            </w:tcBorders>
            <w:shd w:val="clear" w:color="000000" w:fill="FFFFFF"/>
            <w:noWrap/>
            <w:vAlign w:val="center"/>
          </w:tcPr>
          <w:p w14:paraId="428402AC"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1134" w:type="dxa"/>
            <w:tcBorders>
              <w:top w:val="nil"/>
              <w:left w:val="nil"/>
              <w:bottom w:val="single" w:sz="4" w:space="0" w:color="auto"/>
              <w:right w:val="single" w:sz="4" w:space="0" w:color="auto"/>
            </w:tcBorders>
            <w:shd w:val="clear" w:color="000000" w:fill="FFFFFF"/>
            <w:noWrap/>
            <w:vAlign w:val="center"/>
          </w:tcPr>
          <w:p w14:paraId="315B5FC0"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 xml:space="preserve">　</w:t>
            </w:r>
          </w:p>
        </w:tc>
      </w:tr>
      <w:tr w:rsidR="000B26BB" w14:paraId="2C336954"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07D8BA2E"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3.1.1</w:t>
            </w:r>
          </w:p>
        </w:tc>
        <w:tc>
          <w:tcPr>
            <w:tcW w:w="3402" w:type="dxa"/>
            <w:tcBorders>
              <w:top w:val="nil"/>
              <w:left w:val="nil"/>
              <w:bottom w:val="single" w:sz="4" w:space="0" w:color="auto"/>
              <w:right w:val="single" w:sz="4" w:space="0" w:color="auto"/>
            </w:tcBorders>
            <w:shd w:val="clear" w:color="000000" w:fill="FFFFFF"/>
            <w:noWrap/>
            <w:vAlign w:val="center"/>
          </w:tcPr>
          <w:p w14:paraId="707A7775"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医疗集成平台</w:t>
            </w:r>
          </w:p>
        </w:tc>
        <w:tc>
          <w:tcPr>
            <w:tcW w:w="850" w:type="dxa"/>
            <w:tcBorders>
              <w:top w:val="nil"/>
              <w:left w:val="nil"/>
              <w:bottom w:val="single" w:sz="4" w:space="0" w:color="auto"/>
              <w:right w:val="single" w:sz="4" w:space="0" w:color="auto"/>
            </w:tcBorders>
            <w:shd w:val="clear" w:color="000000" w:fill="FFFFFF"/>
            <w:noWrap/>
            <w:vAlign w:val="center"/>
          </w:tcPr>
          <w:p w14:paraId="4E892AD1"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1276" w:type="dxa"/>
            <w:tcBorders>
              <w:top w:val="nil"/>
              <w:left w:val="nil"/>
              <w:bottom w:val="single" w:sz="4" w:space="0" w:color="auto"/>
              <w:right w:val="single" w:sz="4" w:space="0" w:color="auto"/>
            </w:tcBorders>
            <w:shd w:val="clear" w:color="000000" w:fill="FFFFFF"/>
            <w:vAlign w:val="center"/>
          </w:tcPr>
          <w:p w14:paraId="596BF098"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851" w:type="dxa"/>
            <w:tcBorders>
              <w:top w:val="nil"/>
              <w:left w:val="nil"/>
              <w:bottom w:val="single" w:sz="4" w:space="0" w:color="auto"/>
              <w:right w:val="single" w:sz="4" w:space="0" w:color="auto"/>
            </w:tcBorders>
            <w:shd w:val="clear" w:color="000000" w:fill="FFFFFF"/>
            <w:noWrap/>
            <w:vAlign w:val="center"/>
          </w:tcPr>
          <w:p w14:paraId="173C5283"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1134" w:type="dxa"/>
            <w:tcBorders>
              <w:top w:val="nil"/>
              <w:left w:val="nil"/>
              <w:bottom w:val="single" w:sz="4" w:space="0" w:color="auto"/>
              <w:right w:val="single" w:sz="4" w:space="0" w:color="auto"/>
            </w:tcBorders>
            <w:shd w:val="clear" w:color="000000" w:fill="FFFFFF"/>
            <w:noWrap/>
            <w:vAlign w:val="center"/>
          </w:tcPr>
          <w:p w14:paraId="3DE99FC4"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 xml:space="preserve">　</w:t>
            </w:r>
          </w:p>
        </w:tc>
      </w:tr>
      <w:tr w:rsidR="000B26BB" w14:paraId="0D671268"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2D76604B"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3402" w:type="dxa"/>
            <w:tcBorders>
              <w:top w:val="nil"/>
              <w:left w:val="nil"/>
              <w:bottom w:val="single" w:sz="4" w:space="0" w:color="auto"/>
              <w:right w:val="single" w:sz="4" w:space="0" w:color="auto"/>
            </w:tcBorders>
            <w:shd w:val="clear" w:color="000000" w:fill="FFFFFF"/>
            <w:noWrap/>
            <w:vAlign w:val="center"/>
          </w:tcPr>
          <w:p w14:paraId="031799AE"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平台业务配置中心</w:t>
            </w:r>
          </w:p>
        </w:tc>
        <w:tc>
          <w:tcPr>
            <w:tcW w:w="850" w:type="dxa"/>
            <w:tcBorders>
              <w:top w:val="nil"/>
              <w:left w:val="nil"/>
              <w:bottom w:val="single" w:sz="4" w:space="0" w:color="auto"/>
              <w:right w:val="single" w:sz="4" w:space="0" w:color="auto"/>
            </w:tcBorders>
            <w:shd w:val="clear" w:color="000000" w:fill="FFFFFF"/>
            <w:noWrap/>
            <w:vAlign w:val="center"/>
          </w:tcPr>
          <w:p w14:paraId="3C879336"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723CF4A0"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五年</w:t>
            </w:r>
          </w:p>
        </w:tc>
        <w:tc>
          <w:tcPr>
            <w:tcW w:w="851" w:type="dxa"/>
            <w:tcBorders>
              <w:top w:val="nil"/>
              <w:left w:val="nil"/>
              <w:bottom w:val="single" w:sz="4" w:space="0" w:color="auto"/>
              <w:right w:val="single" w:sz="4" w:space="0" w:color="auto"/>
            </w:tcBorders>
            <w:shd w:val="clear" w:color="000000" w:fill="FFFFFF"/>
            <w:noWrap/>
            <w:vAlign w:val="center"/>
          </w:tcPr>
          <w:p w14:paraId="0324BB6A"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val="restart"/>
            <w:tcBorders>
              <w:top w:val="nil"/>
              <w:left w:val="single" w:sz="4" w:space="0" w:color="auto"/>
              <w:bottom w:val="single" w:sz="4" w:space="0" w:color="auto"/>
              <w:right w:val="single" w:sz="4" w:space="0" w:color="auto"/>
            </w:tcBorders>
            <w:shd w:val="clear" w:color="000000" w:fill="FFFFFF"/>
            <w:noWrap/>
            <w:vAlign w:val="center"/>
          </w:tcPr>
          <w:p w14:paraId="7EBB7AA6"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产品软件</w:t>
            </w:r>
          </w:p>
        </w:tc>
      </w:tr>
      <w:tr w:rsidR="000B26BB" w14:paraId="184C960E"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210893E0"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2</w:t>
            </w:r>
          </w:p>
        </w:tc>
        <w:tc>
          <w:tcPr>
            <w:tcW w:w="3402" w:type="dxa"/>
            <w:tcBorders>
              <w:top w:val="nil"/>
              <w:left w:val="nil"/>
              <w:bottom w:val="single" w:sz="4" w:space="0" w:color="auto"/>
              <w:right w:val="single" w:sz="4" w:space="0" w:color="auto"/>
            </w:tcBorders>
            <w:shd w:val="clear" w:color="000000" w:fill="FFFFFF"/>
            <w:noWrap/>
            <w:vAlign w:val="center"/>
          </w:tcPr>
          <w:p w14:paraId="59D4042E"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主数据管理</w:t>
            </w:r>
          </w:p>
        </w:tc>
        <w:tc>
          <w:tcPr>
            <w:tcW w:w="850" w:type="dxa"/>
            <w:tcBorders>
              <w:top w:val="nil"/>
              <w:left w:val="nil"/>
              <w:bottom w:val="single" w:sz="4" w:space="0" w:color="auto"/>
              <w:right w:val="single" w:sz="4" w:space="0" w:color="auto"/>
            </w:tcBorders>
            <w:shd w:val="clear" w:color="000000" w:fill="FFFFFF"/>
            <w:noWrap/>
            <w:vAlign w:val="center"/>
          </w:tcPr>
          <w:p w14:paraId="3436374F"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415FC8B2"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五年</w:t>
            </w:r>
          </w:p>
        </w:tc>
        <w:tc>
          <w:tcPr>
            <w:tcW w:w="851" w:type="dxa"/>
            <w:tcBorders>
              <w:top w:val="nil"/>
              <w:left w:val="nil"/>
              <w:bottom w:val="single" w:sz="4" w:space="0" w:color="auto"/>
              <w:right w:val="single" w:sz="4" w:space="0" w:color="auto"/>
            </w:tcBorders>
            <w:shd w:val="clear" w:color="000000" w:fill="FFFFFF"/>
            <w:noWrap/>
            <w:vAlign w:val="center"/>
          </w:tcPr>
          <w:p w14:paraId="67BF9C09"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2BFE5518" w14:textId="77777777" w:rsidR="000B26BB" w:rsidRDefault="000B26BB">
            <w:pPr>
              <w:adjustRightInd/>
              <w:snapToGrid/>
              <w:spacing w:line="240" w:lineRule="auto"/>
              <w:ind w:firstLineChars="0" w:firstLine="0"/>
              <w:jc w:val="left"/>
              <w:rPr>
                <w:rFonts w:cs="宋体"/>
                <w:kern w:val="0"/>
                <w:sz w:val="21"/>
                <w:szCs w:val="21"/>
              </w:rPr>
            </w:pPr>
          </w:p>
        </w:tc>
      </w:tr>
      <w:tr w:rsidR="000B26BB" w14:paraId="12F35EA6"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16C576EB"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3</w:t>
            </w:r>
          </w:p>
        </w:tc>
        <w:tc>
          <w:tcPr>
            <w:tcW w:w="3402" w:type="dxa"/>
            <w:tcBorders>
              <w:top w:val="nil"/>
              <w:left w:val="nil"/>
              <w:bottom w:val="single" w:sz="4" w:space="0" w:color="auto"/>
              <w:right w:val="single" w:sz="4" w:space="0" w:color="auto"/>
            </w:tcBorders>
            <w:shd w:val="clear" w:color="000000" w:fill="FFFFFF"/>
            <w:noWrap/>
            <w:vAlign w:val="center"/>
          </w:tcPr>
          <w:p w14:paraId="1A5A4511"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患者主索引管理</w:t>
            </w:r>
          </w:p>
        </w:tc>
        <w:tc>
          <w:tcPr>
            <w:tcW w:w="850" w:type="dxa"/>
            <w:tcBorders>
              <w:top w:val="nil"/>
              <w:left w:val="nil"/>
              <w:bottom w:val="single" w:sz="4" w:space="0" w:color="auto"/>
              <w:right w:val="single" w:sz="4" w:space="0" w:color="auto"/>
            </w:tcBorders>
            <w:shd w:val="clear" w:color="000000" w:fill="FFFFFF"/>
            <w:noWrap/>
            <w:vAlign w:val="center"/>
          </w:tcPr>
          <w:p w14:paraId="6BA00556"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754F3BFB"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五年</w:t>
            </w:r>
          </w:p>
        </w:tc>
        <w:tc>
          <w:tcPr>
            <w:tcW w:w="851" w:type="dxa"/>
            <w:tcBorders>
              <w:top w:val="nil"/>
              <w:left w:val="nil"/>
              <w:bottom w:val="single" w:sz="4" w:space="0" w:color="auto"/>
              <w:right w:val="single" w:sz="4" w:space="0" w:color="auto"/>
            </w:tcBorders>
            <w:shd w:val="clear" w:color="000000" w:fill="FFFFFF"/>
            <w:noWrap/>
            <w:vAlign w:val="center"/>
          </w:tcPr>
          <w:p w14:paraId="7057F0A1"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6DFA1CB8" w14:textId="77777777" w:rsidR="000B26BB" w:rsidRDefault="000B26BB">
            <w:pPr>
              <w:adjustRightInd/>
              <w:snapToGrid/>
              <w:spacing w:line="240" w:lineRule="auto"/>
              <w:ind w:firstLineChars="0" w:firstLine="0"/>
              <w:jc w:val="left"/>
              <w:rPr>
                <w:rFonts w:cs="宋体"/>
                <w:kern w:val="0"/>
                <w:sz w:val="21"/>
                <w:szCs w:val="21"/>
              </w:rPr>
            </w:pPr>
          </w:p>
        </w:tc>
      </w:tr>
      <w:tr w:rsidR="000B26BB" w14:paraId="66592441"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5A367A23"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4</w:t>
            </w:r>
          </w:p>
        </w:tc>
        <w:tc>
          <w:tcPr>
            <w:tcW w:w="3402" w:type="dxa"/>
            <w:tcBorders>
              <w:top w:val="nil"/>
              <w:left w:val="nil"/>
              <w:bottom w:val="single" w:sz="4" w:space="0" w:color="auto"/>
              <w:right w:val="single" w:sz="4" w:space="0" w:color="auto"/>
            </w:tcBorders>
            <w:shd w:val="clear" w:color="000000" w:fill="FFFFFF"/>
            <w:noWrap/>
            <w:vAlign w:val="center"/>
          </w:tcPr>
          <w:p w14:paraId="4AD319AB"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患者</w:t>
            </w:r>
            <w:r>
              <w:rPr>
                <w:rFonts w:cs="宋体"/>
                <w:kern w:val="0"/>
                <w:sz w:val="21"/>
                <w:szCs w:val="21"/>
              </w:rPr>
              <w:t>360视图</w:t>
            </w:r>
          </w:p>
        </w:tc>
        <w:tc>
          <w:tcPr>
            <w:tcW w:w="850" w:type="dxa"/>
            <w:tcBorders>
              <w:top w:val="nil"/>
              <w:left w:val="nil"/>
              <w:bottom w:val="single" w:sz="4" w:space="0" w:color="auto"/>
              <w:right w:val="single" w:sz="4" w:space="0" w:color="auto"/>
            </w:tcBorders>
            <w:shd w:val="clear" w:color="000000" w:fill="FFFFFF"/>
            <w:noWrap/>
            <w:vAlign w:val="center"/>
          </w:tcPr>
          <w:p w14:paraId="7FBE2844"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5206675F"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五年</w:t>
            </w:r>
          </w:p>
        </w:tc>
        <w:tc>
          <w:tcPr>
            <w:tcW w:w="851" w:type="dxa"/>
            <w:tcBorders>
              <w:top w:val="nil"/>
              <w:left w:val="nil"/>
              <w:bottom w:val="single" w:sz="4" w:space="0" w:color="auto"/>
              <w:right w:val="single" w:sz="4" w:space="0" w:color="auto"/>
            </w:tcBorders>
            <w:shd w:val="clear" w:color="000000" w:fill="FFFFFF"/>
            <w:noWrap/>
            <w:vAlign w:val="center"/>
          </w:tcPr>
          <w:p w14:paraId="3E554F2D"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0FA8B05F" w14:textId="77777777" w:rsidR="000B26BB" w:rsidRDefault="000B26BB">
            <w:pPr>
              <w:adjustRightInd/>
              <w:snapToGrid/>
              <w:spacing w:line="240" w:lineRule="auto"/>
              <w:ind w:firstLineChars="0" w:firstLine="0"/>
              <w:jc w:val="left"/>
              <w:rPr>
                <w:rFonts w:cs="宋体"/>
                <w:kern w:val="0"/>
                <w:sz w:val="21"/>
                <w:szCs w:val="21"/>
              </w:rPr>
            </w:pPr>
          </w:p>
        </w:tc>
      </w:tr>
      <w:tr w:rsidR="000B26BB" w14:paraId="7B26AE70"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5EB549C2"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5</w:t>
            </w:r>
          </w:p>
        </w:tc>
        <w:tc>
          <w:tcPr>
            <w:tcW w:w="3402" w:type="dxa"/>
            <w:tcBorders>
              <w:top w:val="nil"/>
              <w:left w:val="nil"/>
              <w:bottom w:val="single" w:sz="4" w:space="0" w:color="auto"/>
              <w:right w:val="single" w:sz="4" w:space="0" w:color="auto"/>
            </w:tcBorders>
            <w:shd w:val="clear" w:color="000000" w:fill="FFFFFF"/>
            <w:noWrap/>
            <w:vAlign w:val="center"/>
          </w:tcPr>
          <w:p w14:paraId="42076041"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统一的用户及权限管理</w:t>
            </w:r>
          </w:p>
        </w:tc>
        <w:tc>
          <w:tcPr>
            <w:tcW w:w="850" w:type="dxa"/>
            <w:tcBorders>
              <w:top w:val="nil"/>
              <w:left w:val="nil"/>
              <w:bottom w:val="single" w:sz="4" w:space="0" w:color="auto"/>
              <w:right w:val="single" w:sz="4" w:space="0" w:color="auto"/>
            </w:tcBorders>
            <w:shd w:val="clear" w:color="000000" w:fill="FFFFFF"/>
            <w:noWrap/>
            <w:vAlign w:val="center"/>
          </w:tcPr>
          <w:p w14:paraId="3BCF6B91"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3A5177EC"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五年</w:t>
            </w:r>
          </w:p>
        </w:tc>
        <w:tc>
          <w:tcPr>
            <w:tcW w:w="851" w:type="dxa"/>
            <w:tcBorders>
              <w:top w:val="nil"/>
              <w:left w:val="nil"/>
              <w:bottom w:val="single" w:sz="4" w:space="0" w:color="auto"/>
              <w:right w:val="single" w:sz="4" w:space="0" w:color="auto"/>
            </w:tcBorders>
            <w:shd w:val="clear" w:color="000000" w:fill="FFFFFF"/>
            <w:noWrap/>
            <w:vAlign w:val="center"/>
          </w:tcPr>
          <w:p w14:paraId="39C887CD"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0556FB36" w14:textId="77777777" w:rsidR="000B26BB" w:rsidRDefault="000B26BB">
            <w:pPr>
              <w:adjustRightInd/>
              <w:snapToGrid/>
              <w:spacing w:line="240" w:lineRule="auto"/>
              <w:ind w:firstLineChars="0" w:firstLine="0"/>
              <w:jc w:val="left"/>
              <w:rPr>
                <w:rFonts w:cs="宋体"/>
                <w:kern w:val="0"/>
                <w:sz w:val="21"/>
                <w:szCs w:val="21"/>
              </w:rPr>
            </w:pPr>
          </w:p>
        </w:tc>
      </w:tr>
      <w:tr w:rsidR="000B26BB" w14:paraId="60105868"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42F68EFA"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6</w:t>
            </w:r>
          </w:p>
        </w:tc>
        <w:tc>
          <w:tcPr>
            <w:tcW w:w="3402" w:type="dxa"/>
            <w:tcBorders>
              <w:top w:val="nil"/>
              <w:left w:val="nil"/>
              <w:bottom w:val="single" w:sz="4" w:space="0" w:color="auto"/>
              <w:right w:val="single" w:sz="4" w:space="0" w:color="auto"/>
            </w:tcBorders>
            <w:shd w:val="clear" w:color="000000" w:fill="FFFFFF"/>
            <w:noWrap/>
            <w:vAlign w:val="center"/>
          </w:tcPr>
          <w:p w14:paraId="3FEF84C2"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一站式登录入口和门户服务 </w:t>
            </w:r>
          </w:p>
        </w:tc>
        <w:tc>
          <w:tcPr>
            <w:tcW w:w="850" w:type="dxa"/>
            <w:tcBorders>
              <w:top w:val="nil"/>
              <w:left w:val="nil"/>
              <w:bottom w:val="single" w:sz="4" w:space="0" w:color="auto"/>
              <w:right w:val="single" w:sz="4" w:space="0" w:color="auto"/>
            </w:tcBorders>
            <w:shd w:val="clear" w:color="000000" w:fill="FFFFFF"/>
            <w:noWrap/>
            <w:vAlign w:val="center"/>
          </w:tcPr>
          <w:p w14:paraId="7ECF7054"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项</w:t>
            </w:r>
          </w:p>
        </w:tc>
        <w:tc>
          <w:tcPr>
            <w:tcW w:w="1276" w:type="dxa"/>
            <w:tcBorders>
              <w:top w:val="nil"/>
              <w:left w:val="nil"/>
              <w:bottom w:val="single" w:sz="4" w:space="0" w:color="auto"/>
              <w:right w:val="single" w:sz="4" w:space="0" w:color="auto"/>
            </w:tcBorders>
            <w:shd w:val="clear" w:color="000000" w:fill="FFFFFF"/>
            <w:vAlign w:val="center"/>
          </w:tcPr>
          <w:p w14:paraId="51841C96"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458990E6"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val="restart"/>
            <w:tcBorders>
              <w:top w:val="nil"/>
              <w:left w:val="single" w:sz="4" w:space="0" w:color="auto"/>
              <w:bottom w:val="single" w:sz="4" w:space="0" w:color="auto"/>
              <w:right w:val="single" w:sz="4" w:space="0" w:color="auto"/>
            </w:tcBorders>
            <w:shd w:val="clear" w:color="000000" w:fill="FFFFFF"/>
            <w:noWrap/>
            <w:vAlign w:val="center"/>
          </w:tcPr>
          <w:p w14:paraId="38E31B46"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软件开发</w:t>
            </w:r>
          </w:p>
        </w:tc>
      </w:tr>
      <w:tr w:rsidR="000B26BB" w14:paraId="3F11DBB1"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406F9D85"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7</w:t>
            </w:r>
          </w:p>
        </w:tc>
        <w:tc>
          <w:tcPr>
            <w:tcW w:w="3402" w:type="dxa"/>
            <w:tcBorders>
              <w:top w:val="nil"/>
              <w:left w:val="nil"/>
              <w:bottom w:val="single" w:sz="4" w:space="0" w:color="auto"/>
              <w:right w:val="single" w:sz="4" w:space="0" w:color="auto"/>
            </w:tcBorders>
            <w:shd w:val="clear" w:color="000000" w:fill="FFFFFF"/>
            <w:noWrap/>
            <w:vAlign w:val="center"/>
          </w:tcPr>
          <w:p w14:paraId="403A31EC"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统一的消息管理</w:t>
            </w:r>
          </w:p>
        </w:tc>
        <w:tc>
          <w:tcPr>
            <w:tcW w:w="850" w:type="dxa"/>
            <w:tcBorders>
              <w:top w:val="nil"/>
              <w:left w:val="nil"/>
              <w:bottom w:val="single" w:sz="4" w:space="0" w:color="auto"/>
              <w:right w:val="single" w:sz="4" w:space="0" w:color="auto"/>
            </w:tcBorders>
            <w:shd w:val="clear" w:color="000000" w:fill="FFFFFF"/>
            <w:noWrap/>
            <w:vAlign w:val="center"/>
          </w:tcPr>
          <w:p w14:paraId="34A93386"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项</w:t>
            </w:r>
          </w:p>
        </w:tc>
        <w:tc>
          <w:tcPr>
            <w:tcW w:w="1276" w:type="dxa"/>
            <w:tcBorders>
              <w:top w:val="nil"/>
              <w:left w:val="nil"/>
              <w:bottom w:val="single" w:sz="4" w:space="0" w:color="auto"/>
              <w:right w:val="single" w:sz="4" w:space="0" w:color="auto"/>
            </w:tcBorders>
            <w:shd w:val="clear" w:color="000000" w:fill="FFFFFF"/>
            <w:vAlign w:val="center"/>
          </w:tcPr>
          <w:p w14:paraId="197F3AA7"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4EA910CA"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2D920648" w14:textId="77777777" w:rsidR="000B26BB" w:rsidRDefault="000B26BB">
            <w:pPr>
              <w:adjustRightInd/>
              <w:snapToGrid/>
              <w:spacing w:line="240" w:lineRule="auto"/>
              <w:ind w:firstLineChars="0" w:firstLine="0"/>
              <w:jc w:val="left"/>
              <w:rPr>
                <w:rFonts w:cs="宋体"/>
                <w:kern w:val="0"/>
                <w:sz w:val="21"/>
                <w:szCs w:val="21"/>
              </w:rPr>
            </w:pPr>
          </w:p>
        </w:tc>
      </w:tr>
      <w:tr w:rsidR="000B26BB" w14:paraId="058C23FE"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100D9851"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8</w:t>
            </w:r>
          </w:p>
        </w:tc>
        <w:tc>
          <w:tcPr>
            <w:tcW w:w="3402" w:type="dxa"/>
            <w:tcBorders>
              <w:top w:val="nil"/>
              <w:left w:val="nil"/>
              <w:bottom w:val="single" w:sz="4" w:space="0" w:color="auto"/>
              <w:right w:val="single" w:sz="4" w:space="0" w:color="auto"/>
            </w:tcBorders>
            <w:shd w:val="clear" w:color="000000" w:fill="FFFFFF"/>
            <w:noWrap/>
            <w:vAlign w:val="center"/>
          </w:tcPr>
          <w:p w14:paraId="247BF507" w14:textId="77777777" w:rsidR="000B26BB" w:rsidRDefault="00921910">
            <w:pPr>
              <w:adjustRightInd/>
              <w:snapToGrid/>
              <w:spacing w:line="240" w:lineRule="auto"/>
              <w:ind w:firstLineChars="0" w:firstLine="0"/>
              <w:rPr>
                <w:rFonts w:cs="宋体"/>
                <w:kern w:val="0"/>
                <w:sz w:val="21"/>
                <w:szCs w:val="21"/>
              </w:rPr>
            </w:pPr>
            <w:r>
              <w:rPr>
                <w:rFonts w:cs="宋体"/>
                <w:kern w:val="0"/>
                <w:sz w:val="21"/>
                <w:szCs w:val="21"/>
              </w:rPr>
              <w:t>ESB服务总线管理系统</w:t>
            </w:r>
          </w:p>
        </w:tc>
        <w:tc>
          <w:tcPr>
            <w:tcW w:w="850" w:type="dxa"/>
            <w:tcBorders>
              <w:top w:val="nil"/>
              <w:left w:val="nil"/>
              <w:bottom w:val="single" w:sz="4" w:space="0" w:color="auto"/>
              <w:right w:val="single" w:sz="4" w:space="0" w:color="auto"/>
            </w:tcBorders>
            <w:shd w:val="clear" w:color="000000" w:fill="FFFFFF"/>
            <w:noWrap/>
            <w:vAlign w:val="center"/>
          </w:tcPr>
          <w:p w14:paraId="76382BC6"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项</w:t>
            </w:r>
          </w:p>
        </w:tc>
        <w:tc>
          <w:tcPr>
            <w:tcW w:w="1276" w:type="dxa"/>
            <w:tcBorders>
              <w:top w:val="nil"/>
              <w:left w:val="nil"/>
              <w:bottom w:val="single" w:sz="4" w:space="0" w:color="auto"/>
              <w:right w:val="single" w:sz="4" w:space="0" w:color="auto"/>
            </w:tcBorders>
            <w:shd w:val="clear" w:color="000000" w:fill="FFFFFF"/>
            <w:vAlign w:val="center"/>
          </w:tcPr>
          <w:p w14:paraId="40E12F3F"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529DAFDF"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20E9E030" w14:textId="77777777" w:rsidR="000B26BB" w:rsidRDefault="000B26BB">
            <w:pPr>
              <w:adjustRightInd/>
              <w:snapToGrid/>
              <w:spacing w:line="240" w:lineRule="auto"/>
              <w:ind w:firstLineChars="0" w:firstLine="0"/>
              <w:jc w:val="left"/>
              <w:rPr>
                <w:rFonts w:cs="宋体"/>
                <w:kern w:val="0"/>
                <w:sz w:val="21"/>
                <w:szCs w:val="21"/>
              </w:rPr>
            </w:pPr>
          </w:p>
        </w:tc>
      </w:tr>
      <w:tr w:rsidR="000B26BB" w14:paraId="20E16100"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3B62D627"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9</w:t>
            </w:r>
          </w:p>
        </w:tc>
        <w:tc>
          <w:tcPr>
            <w:tcW w:w="3402" w:type="dxa"/>
            <w:tcBorders>
              <w:top w:val="nil"/>
              <w:left w:val="nil"/>
              <w:bottom w:val="single" w:sz="4" w:space="0" w:color="auto"/>
              <w:right w:val="single" w:sz="4" w:space="0" w:color="auto"/>
            </w:tcBorders>
            <w:shd w:val="clear" w:color="000000" w:fill="FFFFFF"/>
            <w:noWrap/>
            <w:vAlign w:val="center"/>
          </w:tcPr>
          <w:p w14:paraId="6EE00ED3" w14:textId="77777777" w:rsidR="000B26BB" w:rsidRDefault="00921910">
            <w:pPr>
              <w:adjustRightInd/>
              <w:snapToGrid/>
              <w:spacing w:line="240" w:lineRule="auto"/>
              <w:ind w:firstLineChars="0" w:firstLine="0"/>
              <w:rPr>
                <w:rFonts w:cs="宋体"/>
                <w:kern w:val="0"/>
                <w:sz w:val="21"/>
                <w:szCs w:val="21"/>
              </w:rPr>
            </w:pPr>
            <w:r>
              <w:rPr>
                <w:rFonts w:cs="宋体"/>
                <w:kern w:val="0"/>
                <w:sz w:val="21"/>
                <w:szCs w:val="21"/>
              </w:rPr>
              <w:t>ESB运行监控系统</w:t>
            </w:r>
          </w:p>
        </w:tc>
        <w:tc>
          <w:tcPr>
            <w:tcW w:w="850" w:type="dxa"/>
            <w:tcBorders>
              <w:top w:val="nil"/>
              <w:left w:val="nil"/>
              <w:bottom w:val="single" w:sz="4" w:space="0" w:color="auto"/>
              <w:right w:val="single" w:sz="4" w:space="0" w:color="auto"/>
            </w:tcBorders>
            <w:shd w:val="clear" w:color="000000" w:fill="FFFFFF"/>
            <w:noWrap/>
            <w:vAlign w:val="center"/>
          </w:tcPr>
          <w:p w14:paraId="17161707"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项</w:t>
            </w:r>
          </w:p>
        </w:tc>
        <w:tc>
          <w:tcPr>
            <w:tcW w:w="1276" w:type="dxa"/>
            <w:tcBorders>
              <w:top w:val="nil"/>
              <w:left w:val="nil"/>
              <w:bottom w:val="single" w:sz="4" w:space="0" w:color="auto"/>
              <w:right w:val="single" w:sz="4" w:space="0" w:color="auto"/>
            </w:tcBorders>
            <w:shd w:val="clear" w:color="000000" w:fill="FFFFFF"/>
            <w:vAlign w:val="center"/>
          </w:tcPr>
          <w:p w14:paraId="1E19E505"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136DE82C"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298CB6F2" w14:textId="77777777" w:rsidR="000B26BB" w:rsidRDefault="000B26BB">
            <w:pPr>
              <w:adjustRightInd/>
              <w:snapToGrid/>
              <w:spacing w:line="240" w:lineRule="auto"/>
              <w:ind w:firstLineChars="0" w:firstLine="0"/>
              <w:jc w:val="left"/>
              <w:rPr>
                <w:rFonts w:cs="宋体"/>
                <w:kern w:val="0"/>
                <w:sz w:val="21"/>
                <w:szCs w:val="21"/>
              </w:rPr>
            </w:pPr>
          </w:p>
        </w:tc>
      </w:tr>
      <w:tr w:rsidR="000B26BB" w14:paraId="2DA100C0"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7DE632AD"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10</w:t>
            </w:r>
          </w:p>
        </w:tc>
        <w:tc>
          <w:tcPr>
            <w:tcW w:w="3402" w:type="dxa"/>
            <w:tcBorders>
              <w:top w:val="nil"/>
              <w:left w:val="nil"/>
              <w:bottom w:val="single" w:sz="4" w:space="0" w:color="auto"/>
              <w:right w:val="single" w:sz="4" w:space="0" w:color="auto"/>
            </w:tcBorders>
            <w:shd w:val="clear" w:color="000000" w:fill="FFFFFF"/>
            <w:noWrap/>
            <w:vAlign w:val="center"/>
          </w:tcPr>
          <w:p w14:paraId="75AA2368"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院领导驾驶舱</w:t>
            </w:r>
          </w:p>
        </w:tc>
        <w:tc>
          <w:tcPr>
            <w:tcW w:w="850" w:type="dxa"/>
            <w:tcBorders>
              <w:top w:val="nil"/>
              <w:left w:val="nil"/>
              <w:bottom w:val="single" w:sz="4" w:space="0" w:color="auto"/>
              <w:right w:val="single" w:sz="4" w:space="0" w:color="auto"/>
            </w:tcBorders>
            <w:shd w:val="clear" w:color="000000" w:fill="FFFFFF"/>
            <w:noWrap/>
            <w:vAlign w:val="center"/>
          </w:tcPr>
          <w:p w14:paraId="3756D8B7"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项</w:t>
            </w:r>
          </w:p>
        </w:tc>
        <w:tc>
          <w:tcPr>
            <w:tcW w:w="1276" w:type="dxa"/>
            <w:tcBorders>
              <w:top w:val="nil"/>
              <w:left w:val="nil"/>
              <w:bottom w:val="single" w:sz="4" w:space="0" w:color="auto"/>
              <w:right w:val="single" w:sz="4" w:space="0" w:color="auto"/>
            </w:tcBorders>
            <w:shd w:val="clear" w:color="000000" w:fill="FFFFFF"/>
            <w:vAlign w:val="center"/>
          </w:tcPr>
          <w:p w14:paraId="47C37888"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6753668D"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28085C67" w14:textId="77777777" w:rsidR="000B26BB" w:rsidRDefault="000B26BB">
            <w:pPr>
              <w:adjustRightInd/>
              <w:snapToGrid/>
              <w:spacing w:line="240" w:lineRule="auto"/>
              <w:ind w:firstLineChars="0" w:firstLine="0"/>
              <w:jc w:val="left"/>
              <w:rPr>
                <w:rFonts w:cs="宋体"/>
                <w:kern w:val="0"/>
                <w:sz w:val="21"/>
                <w:szCs w:val="21"/>
              </w:rPr>
            </w:pPr>
          </w:p>
        </w:tc>
      </w:tr>
      <w:tr w:rsidR="000B26BB" w14:paraId="4EDA493F"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549665DC"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11</w:t>
            </w:r>
          </w:p>
        </w:tc>
        <w:tc>
          <w:tcPr>
            <w:tcW w:w="3402" w:type="dxa"/>
            <w:tcBorders>
              <w:top w:val="nil"/>
              <w:left w:val="nil"/>
              <w:bottom w:val="single" w:sz="4" w:space="0" w:color="auto"/>
              <w:right w:val="single" w:sz="4" w:space="0" w:color="auto"/>
            </w:tcBorders>
            <w:shd w:val="clear" w:color="000000" w:fill="FFFFFF"/>
            <w:noWrap/>
            <w:vAlign w:val="center"/>
          </w:tcPr>
          <w:p w14:paraId="3911BC33"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门诊精细化管理</w:t>
            </w:r>
          </w:p>
        </w:tc>
        <w:tc>
          <w:tcPr>
            <w:tcW w:w="850" w:type="dxa"/>
            <w:tcBorders>
              <w:top w:val="nil"/>
              <w:left w:val="nil"/>
              <w:bottom w:val="single" w:sz="4" w:space="0" w:color="auto"/>
              <w:right w:val="single" w:sz="4" w:space="0" w:color="auto"/>
            </w:tcBorders>
            <w:shd w:val="clear" w:color="000000" w:fill="FFFFFF"/>
            <w:noWrap/>
            <w:vAlign w:val="center"/>
          </w:tcPr>
          <w:p w14:paraId="4D3009C0"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项</w:t>
            </w:r>
          </w:p>
        </w:tc>
        <w:tc>
          <w:tcPr>
            <w:tcW w:w="1276" w:type="dxa"/>
            <w:tcBorders>
              <w:top w:val="nil"/>
              <w:left w:val="nil"/>
              <w:bottom w:val="single" w:sz="4" w:space="0" w:color="auto"/>
              <w:right w:val="single" w:sz="4" w:space="0" w:color="auto"/>
            </w:tcBorders>
            <w:shd w:val="clear" w:color="000000" w:fill="FFFFFF"/>
            <w:vAlign w:val="center"/>
          </w:tcPr>
          <w:p w14:paraId="2A65020C"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137146E3"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5B4A7358" w14:textId="77777777" w:rsidR="000B26BB" w:rsidRDefault="000B26BB">
            <w:pPr>
              <w:adjustRightInd/>
              <w:snapToGrid/>
              <w:spacing w:line="240" w:lineRule="auto"/>
              <w:ind w:firstLineChars="0" w:firstLine="0"/>
              <w:jc w:val="left"/>
              <w:rPr>
                <w:rFonts w:cs="宋体"/>
                <w:kern w:val="0"/>
                <w:sz w:val="21"/>
                <w:szCs w:val="21"/>
              </w:rPr>
            </w:pPr>
          </w:p>
        </w:tc>
      </w:tr>
      <w:tr w:rsidR="000B26BB" w14:paraId="38E25C87"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293E7317"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12</w:t>
            </w:r>
          </w:p>
        </w:tc>
        <w:tc>
          <w:tcPr>
            <w:tcW w:w="3402" w:type="dxa"/>
            <w:tcBorders>
              <w:top w:val="nil"/>
              <w:left w:val="nil"/>
              <w:bottom w:val="single" w:sz="4" w:space="0" w:color="auto"/>
              <w:right w:val="single" w:sz="4" w:space="0" w:color="auto"/>
            </w:tcBorders>
            <w:shd w:val="clear" w:color="000000" w:fill="FFFFFF"/>
            <w:noWrap/>
            <w:vAlign w:val="center"/>
          </w:tcPr>
          <w:p w14:paraId="4BA478EC"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三级医院等级评审系统</w:t>
            </w:r>
          </w:p>
        </w:tc>
        <w:tc>
          <w:tcPr>
            <w:tcW w:w="850" w:type="dxa"/>
            <w:tcBorders>
              <w:top w:val="nil"/>
              <w:left w:val="nil"/>
              <w:bottom w:val="single" w:sz="4" w:space="0" w:color="auto"/>
              <w:right w:val="single" w:sz="4" w:space="0" w:color="auto"/>
            </w:tcBorders>
            <w:shd w:val="clear" w:color="000000" w:fill="FFFFFF"/>
            <w:noWrap/>
            <w:vAlign w:val="center"/>
          </w:tcPr>
          <w:p w14:paraId="55C08C5D"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项</w:t>
            </w:r>
          </w:p>
        </w:tc>
        <w:tc>
          <w:tcPr>
            <w:tcW w:w="1276" w:type="dxa"/>
            <w:tcBorders>
              <w:top w:val="nil"/>
              <w:left w:val="nil"/>
              <w:bottom w:val="single" w:sz="4" w:space="0" w:color="auto"/>
              <w:right w:val="single" w:sz="4" w:space="0" w:color="auto"/>
            </w:tcBorders>
            <w:shd w:val="clear" w:color="000000" w:fill="FFFFFF"/>
            <w:vAlign w:val="center"/>
          </w:tcPr>
          <w:p w14:paraId="62529FEB"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31981ED5"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05861F1D" w14:textId="77777777" w:rsidR="000B26BB" w:rsidRDefault="000B26BB">
            <w:pPr>
              <w:adjustRightInd/>
              <w:snapToGrid/>
              <w:spacing w:line="240" w:lineRule="auto"/>
              <w:ind w:firstLineChars="0" w:firstLine="0"/>
              <w:jc w:val="left"/>
              <w:rPr>
                <w:rFonts w:cs="宋体"/>
                <w:kern w:val="0"/>
                <w:sz w:val="21"/>
                <w:szCs w:val="21"/>
              </w:rPr>
            </w:pPr>
          </w:p>
        </w:tc>
      </w:tr>
      <w:tr w:rsidR="000B26BB" w14:paraId="29740CF7"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6F8E9B9D"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13</w:t>
            </w:r>
          </w:p>
        </w:tc>
        <w:tc>
          <w:tcPr>
            <w:tcW w:w="3402" w:type="dxa"/>
            <w:tcBorders>
              <w:top w:val="nil"/>
              <w:left w:val="nil"/>
              <w:bottom w:val="single" w:sz="4" w:space="0" w:color="auto"/>
              <w:right w:val="single" w:sz="4" w:space="0" w:color="auto"/>
            </w:tcBorders>
            <w:shd w:val="clear" w:color="000000" w:fill="FFFFFF"/>
            <w:noWrap/>
            <w:vAlign w:val="center"/>
          </w:tcPr>
          <w:p w14:paraId="0BF273B7"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公立医院绩效考核及上报系统</w:t>
            </w:r>
          </w:p>
        </w:tc>
        <w:tc>
          <w:tcPr>
            <w:tcW w:w="850" w:type="dxa"/>
            <w:tcBorders>
              <w:top w:val="nil"/>
              <w:left w:val="nil"/>
              <w:bottom w:val="single" w:sz="4" w:space="0" w:color="auto"/>
              <w:right w:val="single" w:sz="4" w:space="0" w:color="auto"/>
            </w:tcBorders>
            <w:shd w:val="clear" w:color="000000" w:fill="FFFFFF"/>
            <w:noWrap/>
            <w:vAlign w:val="center"/>
          </w:tcPr>
          <w:p w14:paraId="59660925"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项</w:t>
            </w:r>
          </w:p>
        </w:tc>
        <w:tc>
          <w:tcPr>
            <w:tcW w:w="1276" w:type="dxa"/>
            <w:tcBorders>
              <w:top w:val="nil"/>
              <w:left w:val="nil"/>
              <w:bottom w:val="single" w:sz="4" w:space="0" w:color="auto"/>
              <w:right w:val="single" w:sz="4" w:space="0" w:color="auto"/>
            </w:tcBorders>
            <w:shd w:val="clear" w:color="000000" w:fill="FFFFFF"/>
            <w:vAlign w:val="center"/>
          </w:tcPr>
          <w:p w14:paraId="2A0ACAE4"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22EB544C"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786D856C" w14:textId="77777777" w:rsidR="000B26BB" w:rsidRDefault="000B26BB">
            <w:pPr>
              <w:adjustRightInd/>
              <w:snapToGrid/>
              <w:spacing w:line="240" w:lineRule="auto"/>
              <w:ind w:firstLineChars="0" w:firstLine="0"/>
              <w:jc w:val="left"/>
              <w:rPr>
                <w:rFonts w:cs="宋体"/>
                <w:kern w:val="0"/>
                <w:sz w:val="21"/>
                <w:szCs w:val="21"/>
              </w:rPr>
            </w:pPr>
          </w:p>
        </w:tc>
      </w:tr>
      <w:tr w:rsidR="000B26BB" w14:paraId="4154B1F7"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34147B22"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14</w:t>
            </w:r>
          </w:p>
        </w:tc>
        <w:tc>
          <w:tcPr>
            <w:tcW w:w="3402" w:type="dxa"/>
            <w:tcBorders>
              <w:top w:val="nil"/>
              <w:left w:val="nil"/>
              <w:bottom w:val="single" w:sz="4" w:space="0" w:color="auto"/>
              <w:right w:val="single" w:sz="4" w:space="0" w:color="auto"/>
            </w:tcBorders>
            <w:shd w:val="clear" w:color="000000" w:fill="FFFFFF"/>
            <w:noWrap/>
            <w:vAlign w:val="center"/>
          </w:tcPr>
          <w:p w14:paraId="0C641B44"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质控分析管理</w:t>
            </w:r>
          </w:p>
        </w:tc>
        <w:tc>
          <w:tcPr>
            <w:tcW w:w="850" w:type="dxa"/>
            <w:tcBorders>
              <w:top w:val="nil"/>
              <w:left w:val="nil"/>
              <w:bottom w:val="single" w:sz="4" w:space="0" w:color="auto"/>
              <w:right w:val="single" w:sz="4" w:space="0" w:color="auto"/>
            </w:tcBorders>
            <w:shd w:val="clear" w:color="000000" w:fill="FFFFFF"/>
            <w:noWrap/>
            <w:vAlign w:val="center"/>
          </w:tcPr>
          <w:p w14:paraId="1C1ADD17"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项</w:t>
            </w:r>
          </w:p>
        </w:tc>
        <w:tc>
          <w:tcPr>
            <w:tcW w:w="1276" w:type="dxa"/>
            <w:tcBorders>
              <w:top w:val="nil"/>
              <w:left w:val="nil"/>
              <w:bottom w:val="single" w:sz="4" w:space="0" w:color="auto"/>
              <w:right w:val="single" w:sz="4" w:space="0" w:color="auto"/>
            </w:tcBorders>
            <w:shd w:val="clear" w:color="000000" w:fill="FFFFFF"/>
            <w:vAlign w:val="center"/>
          </w:tcPr>
          <w:p w14:paraId="4EC9D2FB"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36ED9574"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05C5251D" w14:textId="77777777" w:rsidR="000B26BB" w:rsidRDefault="000B26BB">
            <w:pPr>
              <w:adjustRightInd/>
              <w:snapToGrid/>
              <w:spacing w:line="240" w:lineRule="auto"/>
              <w:ind w:firstLineChars="0" w:firstLine="0"/>
              <w:jc w:val="left"/>
              <w:rPr>
                <w:rFonts w:cs="宋体"/>
                <w:kern w:val="0"/>
                <w:sz w:val="21"/>
                <w:szCs w:val="21"/>
              </w:rPr>
            </w:pPr>
          </w:p>
        </w:tc>
      </w:tr>
      <w:tr w:rsidR="000B26BB" w14:paraId="32DB12D0"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71799FB5"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3.2</w:t>
            </w:r>
          </w:p>
        </w:tc>
        <w:tc>
          <w:tcPr>
            <w:tcW w:w="3402" w:type="dxa"/>
            <w:tcBorders>
              <w:top w:val="nil"/>
              <w:left w:val="nil"/>
              <w:bottom w:val="single" w:sz="4" w:space="0" w:color="auto"/>
              <w:right w:val="single" w:sz="4" w:space="0" w:color="auto"/>
            </w:tcBorders>
            <w:shd w:val="clear" w:color="000000" w:fill="FFFFFF"/>
            <w:noWrap/>
            <w:vAlign w:val="center"/>
          </w:tcPr>
          <w:p w14:paraId="0AA73959"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智慧服务</w:t>
            </w:r>
          </w:p>
        </w:tc>
        <w:tc>
          <w:tcPr>
            <w:tcW w:w="850" w:type="dxa"/>
            <w:tcBorders>
              <w:top w:val="nil"/>
              <w:left w:val="nil"/>
              <w:bottom w:val="single" w:sz="4" w:space="0" w:color="auto"/>
              <w:right w:val="single" w:sz="4" w:space="0" w:color="auto"/>
            </w:tcBorders>
            <w:shd w:val="clear" w:color="000000" w:fill="FFFFFF"/>
            <w:noWrap/>
            <w:vAlign w:val="center"/>
          </w:tcPr>
          <w:p w14:paraId="0C334FA9"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1276" w:type="dxa"/>
            <w:tcBorders>
              <w:top w:val="nil"/>
              <w:left w:val="nil"/>
              <w:bottom w:val="single" w:sz="4" w:space="0" w:color="auto"/>
              <w:right w:val="single" w:sz="4" w:space="0" w:color="auto"/>
            </w:tcBorders>
            <w:shd w:val="clear" w:color="000000" w:fill="FFFFFF"/>
            <w:vAlign w:val="center"/>
          </w:tcPr>
          <w:p w14:paraId="7F11F900"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851" w:type="dxa"/>
            <w:tcBorders>
              <w:top w:val="nil"/>
              <w:left w:val="nil"/>
              <w:bottom w:val="single" w:sz="4" w:space="0" w:color="auto"/>
              <w:right w:val="single" w:sz="4" w:space="0" w:color="auto"/>
            </w:tcBorders>
            <w:shd w:val="clear" w:color="000000" w:fill="FFFFFF"/>
            <w:noWrap/>
            <w:vAlign w:val="center"/>
          </w:tcPr>
          <w:p w14:paraId="3946A26F"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1134" w:type="dxa"/>
            <w:tcBorders>
              <w:top w:val="nil"/>
              <w:left w:val="nil"/>
              <w:bottom w:val="single" w:sz="4" w:space="0" w:color="auto"/>
              <w:right w:val="single" w:sz="4" w:space="0" w:color="auto"/>
            </w:tcBorders>
            <w:shd w:val="clear" w:color="000000" w:fill="FFFFFF"/>
            <w:noWrap/>
            <w:vAlign w:val="center"/>
          </w:tcPr>
          <w:p w14:paraId="71584CA2"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 xml:space="preserve">　</w:t>
            </w:r>
          </w:p>
        </w:tc>
      </w:tr>
      <w:tr w:rsidR="000B26BB" w14:paraId="779D103C"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5839A848"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3.2.1</w:t>
            </w:r>
          </w:p>
        </w:tc>
        <w:tc>
          <w:tcPr>
            <w:tcW w:w="3402" w:type="dxa"/>
            <w:tcBorders>
              <w:top w:val="nil"/>
              <w:left w:val="nil"/>
              <w:bottom w:val="single" w:sz="4" w:space="0" w:color="auto"/>
              <w:right w:val="single" w:sz="4" w:space="0" w:color="auto"/>
            </w:tcBorders>
            <w:shd w:val="clear" w:color="000000" w:fill="FFFFFF"/>
            <w:noWrap/>
            <w:vAlign w:val="center"/>
          </w:tcPr>
          <w:p w14:paraId="5EF3AC08"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中心网站</w:t>
            </w:r>
          </w:p>
        </w:tc>
        <w:tc>
          <w:tcPr>
            <w:tcW w:w="850" w:type="dxa"/>
            <w:tcBorders>
              <w:top w:val="nil"/>
              <w:left w:val="nil"/>
              <w:bottom w:val="single" w:sz="4" w:space="0" w:color="auto"/>
              <w:right w:val="single" w:sz="4" w:space="0" w:color="auto"/>
            </w:tcBorders>
            <w:shd w:val="clear" w:color="000000" w:fill="FFFFFF"/>
            <w:noWrap/>
            <w:vAlign w:val="center"/>
          </w:tcPr>
          <w:p w14:paraId="610E2C07"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1276" w:type="dxa"/>
            <w:tcBorders>
              <w:top w:val="nil"/>
              <w:left w:val="nil"/>
              <w:bottom w:val="single" w:sz="4" w:space="0" w:color="auto"/>
              <w:right w:val="single" w:sz="4" w:space="0" w:color="auto"/>
            </w:tcBorders>
            <w:shd w:val="clear" w:color="000000" w:fill="FFFFFF"/>
            <w:vAlign w:val="center"/>
          </w:tcPr>
          <w:p w14:paraId="58577BF3"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851" w:type="dxa"/>
            <w:tcBorders>
              <w:top w:val="nil"/>
              <w:left w:val="nil"/>
              <w:bottom w:val="single" w:sz="4" w:space="0" w:color="auto"/>
              <w:right w:val="single" w:sz="4" w:space="0" w:color="auto"/>
            </w:tcBorders>
            <w:shd w:val="clear" w:color="000000" w:fill="FFFFFF"/>
            <w:noWrap/>
            <w:vAlign w:val="center"/>
          </w:tcPr>
          <w:p w14:paraId="4BEFEDC6"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1134" w:type="dxa"/>
            <w:tcBorders>
              <w:top w:val="nil"/>
              <w:left w:val="nil"/>
              <w:bottom w:val="single" w:sz="4" w:space="0" w:color="auto"/>
              <w:right w:val="single" w:sz="4" w:space="0" w:color="auto"/>
            </w:tcBorders>
            <w:shd w:val="clear" w:color="000000" w:fill="FFFFFF"/>
            <w:noWrap/>
            <w:vAlign w:val="center"/>
          </w:tcPr>
          <w:p w14:paraId="083D75C0"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 xml:space="preserve">　</w:t>
            </w:r>
          </w:p>
        </w:tc>
      </w:tr>
      <w:tr w:rsidR="000B26BB" w14:paraId="58BC8774"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569F5326"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3402" w:type="dxa"/>
            <w:tcBorders>
              <w:top w:val="nil"/>
              <w:left w:val="nil"/>
              <w:bottom w:val="single" w:sz="4" w:space="0" w:color="auto"/>
              <w:right w:val="single" w:sz="4" w:space="0" w:color="auto"/>
            </w:tcBorders>
            <w:shd w:val="clear" w:color="000000" w:fill="FFFFFF"/>
            <w:noWrap/>
            <w:vAlign w:val="center"/>
          </w:tcPr>
          <w:p w14:paraId="03837ED4"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中心官方网站</w:t>
            </w:r>
          </w:p>
        </w:tc>
        <w:tc>
          <w:tcPr>
            <w:tcW w:w="850" w:type="dxa"/>
            <w:tcBorders>
              <w:top w:val="nil"/>
              <w:left w:val="nil"/>
              <w:bottom w:val="single" w:sz="4" w:space="0" w:color="auto"/>
              <w:right w:val="single" w:sz="4" w:space="0" w:color="auto"/>
            </w:tcBorders>
            <w:shd w:val="clear" w:color="000000" w:fill="FFFFFF"/>
            <w:noWrap/>
            <w:vAlign w:val="center"/>
          </w:tcPr>
          <w:p w14:paraId="52C709DF"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项</w:t>
            </w:r>
          </w:p>
        </w:tc>
        <w:tc>
          <w:tcPr>
            <w:tcW w:w="1276" w:type="dxa"/>
            <w:tcBorders>
              <w:top w:val="nil"/>
              <w:left w:val="nil"/>
              <w:bottom w:val="single" w:sz="4" w:space="0" w:color="auto"/>
              <w:right w:val="single" w:sz="4" w:space="0" w:color="auto"/>
            </w:tcBorders>
            <w:shd w:val="clear" w:color="000000" w:fill="FFFFFF"/>
            <w:vAlign w:val="center"/>
          </w:tcPr>
          <w:p w14:paraId="6FC88FF0"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579FB402"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tcBorders>
              <w:top w:val="nil"/>
              <w:left w:val="nil"/>
              <w:bottom w:val="single" w:sz="4" w:space="0" w:color="auto"/>
              <w:right w:val="single" w:sz="4" w:space="0" w:color="auto"/>
            </w:tcBorders>
            <w:shd w:val="clear" w:color="000000" w:fill="FFFFFF"/>
            <w:noWrap/>
            <w:vAlign w:val="center"/>
          </w:tcPr>
          <w:p w14:paraId="06624E87"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软件开发</w:t>
            </w:r>
          </w:p>
        </w:tc>
      </w:tr>
      <w:tr w:rsidR="000B26BB" w14:paraId="0449D08C"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021529C4"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3.3</w:t>
            </w:r>
          </w:p>
        </w:tc>
        <w:tc>
          <w:tcPr>
            <w:tcW w:w="3402" w:type="dxa"/>
            <w:tcBorders>
              <w:top w:val="nil"/>
              <w:left w:val="nil"/>
              <w:bottom w:val="single" w:sz="4" w:space="0" w:color="auto"/>
              <w:right w:val="single" w:sz="4" w:space="0" w:color="auto"/>
            </w:tcBorders>
            <w:shd w:val="clear" w:color="000000" w:fill="FFFFFF"/>
            <w:noWrap/>
            <w:vAlign w:val="center"/>
          </w:tcPr>
          <w:p w14:paraId="04D44C9F"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智慧管理</w:t>
            </w:r>
          </w:p>
        </w:tc>
        <w:tc>
          <w:tcPr>
            <w:tcW w:w="850" w:type="dxa"/>
            <w:tcBorders>
              <w:top w:val="nil"/>
              <w:left w:val="nil"/>
              <w:bottom w:val="single" w:sz="4" w:space="0" w:color="auto"/>
              <w:right w:val="single" w:sz="4" w:space="0" w:color="auto"/>
            </w:tcBorders>
            <w:shd w:val="clear" w:color="000000" w:fill="FFFFFF"/>
            <w:noWrap/>
            <w:vAlign w:val="center"/>
          </w:tcPr>
          <w:p w14:paraId="344CD1A6"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1276" w:type="dxa"/>
            <w:tcBorders>
              <w:top w:val="nil"/>
              <w:left w:val="nil"/>
              <w:bottom w:val="single" w:sz="4" w:space="0" w:color="auto"/>
              <w:right w:val="single" w:sz="4" w:space="0" w:color="auto"/>
            </w:tcBorders>
            <w:shd w:val="clear" w:color="000000" w:fill="FFFFFF"/>
            <w:vAlign w:val="center"/>
          </w:tcPr>
          <w:p w14:paraId="69A1FCF1"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851" w:type="dxa"/>
            <w:tcBorders>
              <w:top w:val="nil"/>
              <w:left w:val="nil"/>
              <w:bottom w:val="single" w:sz="4" w:space="0" w:color="auto"/>
              <w:right w:val="single" w:sz="4" w:space="0" w:color="auto"/>
            </w:tcBorders>
            <w:shd w:val="clear" w:color="000000" w:fill="FFFFFF"/>
            <w:noWrap/>
            <w:vAlign w:val="center"/>
          </w:tcPr>
          <w:p w14:paraId="422F37CF"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1134" w:type="dxa"/>
            <w:tcBorders>
              <w:top w:val="nil"/>
              <w:left w:val="nil"/>
              <w:bottom w:val="single" w:sz="4" w:space="0" w:color="auto"/>
              <w:right w:val="single" w:sz="4" w:space="0" w:color="auto"/>
            </w:tcBorders>
            <w:shd w:val="clear" w:color="000000" w:fill="FFFFFF"/>
            <w:noWrap/>
            <w:vAlign w:val="center"/>
          </w:tcPr>
          <w:p w14:paraId="12D30A56"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 xml:space="preserve">　</w:t>
            </w:r>
          </w:p>
        </w:tc>
      </w:tr>
      <w:tr w:rsidR="000B26BB" w14:paraId="3E88CF40"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2BBBC0D1"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3.3.1</w:t>
            </w:r>
          </w:p>
        </w:tc>
        <w:tc>
          <w:tcPr>
            <w:tcW w:w="3402" w:type="dxa"/>
            <w:tcBorders>
              <w:top w:val="nil"/>
              <w:left w:val="nil"/>
              <w:bottom w:val="single" w:sz="4" w:space="0" w:color="auto"/>
              <w:right w:val="single" w:sz="4" w:space="0" w:color="auto"/>
            </w:tcBorders>
            <w:shd w:val="clear" w:color="000000" w:fill="FFFFFF"/>
            <w:noWrap/>
            <w:vAlign w:val="center"/>
          </w:tcPr>
          <w:p w14:paraId="670F66F1" w14:textId="77777777" w:rsidR="000B26BB" w:rsidRDefault="00921910">
            <w:pPr>
              <w:adjustRightInd/>
              <w:snapToGrid/>
              <w:spacing w:line="240" w:lineRule="auto"/>
              <w:ind w:firstLineChars="0" w:firstLine="0"/>
              <w:rPr>
                <w:rFonts w:cs="宋体"/>
                <w:kern w:val="0"/>
                <w:sz w:val="21"/>
                <w:szCs w:val="21"/>
              </w:rPr>
            </w:pPr>
            <w:bookmarkStart w:id="400" w:name="RANGE!L27"/>
            <w:r>
              <w:rPr>
                <w:rFonts w:cs="宋体" w:hint="eastAsia"/>
                <w:kern w:val="0"/>
                <w:sz w:val="21"/>
                <w:szCs w:val="21"/>
              </w:rPr>
              <w:t>公立医院运营管理系统</w:t>
            </w:r>
            <w:bookmarkEnd w:id="400"/>
          </w:p>
        </w:tc>
        <w:tc>
          <w:tcPr>
            <w:tcW w:w="850" w:type="dxa"/>
            <w:tcBorders>
              <w:top w:val="nil"/>
              <w:left w:val="nil"/>
              <w:bottom w:val="single" w:sz="4" w:space="0" w:color="auto"/>
              <w:right w:val="single" w:sz="4" w:space="0" w:color="auto"/>
            </w:tcBorders>
            <w:shd w:val="clear" w:color="000000" w:fill="FFFFFF"/>
            <w:noWrap/>
            <w:vAlign w:val="center"/>
          </w:tcPr>
          <w:p w14:paraId="47AECB99"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1276" w:type="dxa"/>
            <w:tcBorders>
              <w:top w:val="nil"/>
              <w:left w:val="nil"/>
              <w:bottom w:val="single" w:sz="4" w:space="0" w:color="auto"/>
              <w:right w:val="single" w:sz="4" w:space="0" w:color="auto"/>
            </w:tcBorders>
            <w:shd w:val="clear" w:color="000000" w:fill="FFFFFF"/>
            <w:vAlign w:val="center"/>
          </w:tcPr>
          <w:p w14:paraId="0D008281"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851" w:type="dxa"/>
            <w:tcBorders>
              <w:top w:val="nil"/>
              <w:left w:val="nil"/>
              <w:bottom w:val="single" w:sz="4" w:space="0" w:color="auto"/>
              <w:right w:val="single" w:sz="4" w:space="0" w:color="auto"/>
            </w:tcBorders>
            <w:shd w:val="clear" w:color="000000" w:fill="FFFFFF"/>
            <w:noWrap/>
            <w:vAlign w:val="center"/>
          </w:tcPr>
          <w:p w14:paraId="52241533"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1134" w:type="dxa"/>
            <w:tcBorders>
              <w:top w:val="nil"/>
              <w:left w:val="nil"/>
              <w:bottom w:val="single" w:sz="4" w:space="0" w:color="auto"/>
              <w:right w:val="single" w:sz="4" w:space="0" w:color="auto"/>
            </w:tcBorders>
            <w:shd w:val="clear" w:color="000000" w:fill="FFFFFF"/>
            <w:noWrap/>
            <w:vAlign w:val="center"/>
          </w:tcPr>
          <w:p w14:paraId="51AFA138"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 xml:space="preserve">　</w:t>
            </w:r>
          </w:p>
        </w:tc>
      </w:tr>
      <w:tr w:rsidR="000B26BB" w14:paraId="0FC07274"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73FFB138"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3402" w:type="dxa"/>
            <w:tcBorders>
              <w:top w:val="nil"/>
              <w:left w:val="nil"/>
              <w:bottom w:val="single" w:sz="4" w:space="0" w:color="auto"/>
              <w:right w:val="single" w:sz="4" w:space="0" w:color="auto"/>
            </w:tcBorders>
            <w:shd w:val="clear" w:color="000000" w:fill="FFFFFF"/>
            <w:noWrap/>
            <w:vAlign w:val="center"/>
          </w:tcPr>
          <w:p w14:paraId="1544CDCD"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基础平台</w:t>
            </w:r>
          </w:p>
        </w:tc>
        <w:tc>
          <w:tcPr>
            <w:tcW w:w="850" w:type="dxa"/>
            <w:tcBorders>
              <w:top w:val="nil"/>
              <w:left w:val="nil"/>
              <w:bottom w:val="single" w:sz="4" w:space="0" w:color="auto"/>
              <w:right w:val="single" w:sz="4" w:space="0" w:color="auto"/>
            </w:tcBorders>
            <w:shd w:val="clear" w:color="000000" w:fill="FFFFFF"/>
            <w:noWrap/>
            <w:vAlign w:val="center"/>
          </w:tcPr>
          <w:p w14:paraId="364FD025"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7D1E022B"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3E72E1E0"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val="restart"/>
            <w:tcBorders>
              <w:top w:val="nil"/>
              <w:left w:val="single" w:sz="4" w:space="0" w:color="auto"/>
              <w:bottom w:val="single" w:sz="4" w:space="0" w:color="auto"/>
              <w:right w:val="single" w:sz="4" w:space="0" w:color="auto"/>
            </w:tcBorders>
            <w:shd w:val="clear" w:color="000000" w:fill="FFFFFF"/>
            <w:noWrap/>
            <w:vAlign w:val="center"/>
          </w:tcPr>
          <w:p w14:paraId="7EAF8CCB"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产品软件</w:t>
            </w:r>
          </w:p>
        </w:tc>
      </w:tr>
      <w:tr w:rsidR="000B26BB" w14:paraId="70C193C6"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38AA42F5"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2</w:t>
            </w:r>
          </w:p>
        </w:tc>
        <w:tc>
          <w:tcPr>
            <w:tcW w:w="3402" w:type="dxa"/>
            <w:tcBorders>
              <w:top w:val="nil"/>
              <w:left w:val="nil"/>
              <w:bottom w:val="single" w:sz="4" w:space="0" w:color="auto"/>
              <w:right w:val="single" w:sz="4" w:space="0" w:color="auto"/>
            </w:tcBorders>
            <w:shd w:val="clear" w:color="000000" w:fill="FFFFFF"/>
            <w:noWrap/>
            <w:vAlign w:val="center"/>
          </w:tcPr>
          <w:p w14:paraId="182CCBDC"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全面预算</w:t>
            </w:r>
          </w:p>
        </w:tc>
        <w:tc>
          <w:tcPr>
            <w:tcW w:w="850" w:type="dxa"/>
            <w:tcBorders>
              <w:top w:val="nil"/>
              <w:left w:val="nil"/>
              <w:bottom w:val="single" w:sz="4" w:space="0" w:color="auto"/>
              <w:right w:val="single" w:sz="4" w:space="0" w:color="auto"/>
            </w:tcBorders>
            <w:shd w:val="clear" w:color="000000" w:fill="FFFFFF"/>
            <w:noWrap/>
            <w:vAlign w:val="center"/>
          </w:tcPr>
          <w:p w14:paraId="2FEAB2E5"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357AE093"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16D8C9B8"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6DCCFF91" w14:textId="77777777" w:rsidR="000B26BB" w:rsidRDefault="000B26BB">
            <w:pPr>
              <w:adjustRightInd/>
              <w:snapToGrid/>
              <w:spacing w:line="240" w:lineRule="auto"/>
              <w:ind w:firstLineChars="0" w:firstLine="0"/>
              <w:jc w:val="left"/>
              <w:rPr>
                <w:rFonts w:cs="宋体"/>
                <w:kern w:val="0"/>
                <w:sz w:val="21"/>
                <w:szCs w:val="21"/>
              </w:rPr>
            </w:pPr>
          </w:p>
        </w:tc>
      </w:tr>
      <w:tr w:rsidR="000B26BB" w14:paraId="1DDFFE0C"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2353178B"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3</w:t>
            </w:r>
          </w:p>
        </w:tc>
        <w:tc>
          <w:tcPr>
            <w:tcW w:w="3402" w:type="dxa"/>
            <w:tcBorders>
              <w:top w:val="nil"/>
              <w:left w:val="nil"/>
              <w:bottom w:val="single" w:sz="4" w:space="0" w:color="auto"/>
              <w:right w:val="single" w:sz="4" w:space="0" w:color="auto"/>
            </w:tcBorders>
            <w:shd w:val="clear" w:color="000000" w:fill="FFFFFF"/>
            <w:noWrap/>
            <w:vAlign w:val="center"/>
          </w:tcPr>
          <w:p w14:paraId="7EAA28E5"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财务会计</w:t>
            </w:r>
          </w:p>
        </w:tc>
        <w:tc>
          <w:tcPr>
            <w:tcW w:w="850" w:type="dxa"/>
            <w:tcBorders>
              <w:top w:val="nil"/>
              <w:left w:val="nil"/>
              <w:bottom w:val="single" w:sz="4" w:space="0" w:color="auto"/>
              <w:right w:val="single" w:sz="4" w:space="0" w:color="auto"/>
            </w:tcBorders>
            <w:shd w:val="clear" w:color="000000" w:fill="FFFFFF"/>
            <w:noWrap/>
            <w:vAlign w:val="center"/>
          </w:tcPr>
          <w:p w14:paraId="343C3CC3"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7476E509"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5C4C8004"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1DB7D0FC" w14:textId="77777777" w:rsidR="000B26BB" w:rsidRDefault="000B26BB">
            <w:pPr>
              <w:adjustRightInd/>
              <w:snapToGrid/>
              <w:spacing w:line="240" w:lineRule="auto"/>
              <w:ind w:firstLineChars="0" w:firstLine="0"/>
              <w:jc w:val="left"/>
              <w:rPr>
                <w:rFonts w:cs="宋体"/>
                <w:kern w:val="0"/>
                <w:sz w:val="21"/>
                <w:szCs w:val="21"/>
              </w:rPr>
            </w:pPr>
          </w:p>
        </w:tc>
      </w:tr>
      <w:tr w:rsidR="000B26BB" w14:paraId="79C2DA71"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3FA0B443"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4</w:t>
            </w:r>
          </w:p>
        </w:tc>
        <w:tc>
          <w:tcPr>
            <w:tcW w:w="3402" w:type="dxa"/>
            <w:tcBorders>
              <w:top w:val="nil"/>
              <w:left w:val="nil"/>
              <w:bottom w:val="single" w:sz="4" w:space="0" w:color="auto"/>
              <w:right w:val="single" w:sz="4" w:space="0" w:color="auto"/>
            </w:tcBorders>
            <w:shd w:val="clear" w:color="000000" w:fill="FFFFFF"/>
            <w:noWrap/>
            <w:vAlign w:val="center"/>
          </w:tcPr>
          <w:p w14:paraId="553E33F9"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固定资产</w:t>
            </w:r>
          </w:p>
        </w:tc>
        <w:tc>
          <w:tcPr>
            <w:tcW w:w="850" w:type="dxa"/>
            <w:tcBorders>
              <w:top w:val="nil"/>
              <w:left w:val="nil"/>
              <w:bottom w:val="single" w:sz="4" w:space="0" w:color="auto"/>
              <w:right w:val="single" w:sz="4" w:space="0" w:color="auto"/>
            </w:tcBorders>
            <w:shd w:val="clear" w:color="000000" w:fill="FFFFFF"/>
            <w:noWrap/>
            <w:vAlign w:val="center"/>
          </w:tcPr>
          <w:p w14:paraId="58450487"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4285342B"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5C0B07DF"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3C828032" w14:textId="77777777" w:rsidR="000B26BB" w:rsidRDefault="000B26BB">
            <w:pPr>
              <w:adjustRightInd/>
              <w:snapToGrid/>
              <w:spacing w:line="240" w:lineRule="auto"/>
              <w:ind w:firstLineChars="0" w:firstLine="0"/>
              <w:jc w:val="left"/>
              <w:rPr>
                <w:rFonts w:cs="宋体"/>
                <w:kern w:val="0"/>
                <w:sz w:val="21"/>
                <w:szCs w:val="21"/>
              </w:rPr>
            </w:pPr>
          </w:p>
        </w:tc>
      </w:tr>
      <w:tr w:rsidR="000B26BB" w14:paraId="03C933ED"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117B5CA8"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5</w:t>
            </w:r>
          </w:p>
        </w:tc>
        <w:tc>
          <w:tcPr>
            <w:tcW w:w="3402" w:type="dxa"/>
            <w:tcBorders>
              <w:top w:val="nil"/>
              <w:left w:val="nil"/>
              <w:bottom w:val="single" w:sz="4" w:space="0" w:color="auto"/>
              <w:right w:val="single" w:sz="4" w:space="0" w:color="auto"/>
            </w:tcBorders>
            <w:shd w:val="clear" w:color="000000" w:fill="FFFFFF"/>
            <w:noWrap/>
            <w:vAlign w:val="center"/>
          </w:tcPr>
          <w:p w14:paraId="0BEB152D"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资金管理</w:t>
            </w:r>
          </w:p>
        </w:tc>
        <w:tc>
          <w:tcPr>
            <w:tcW w:w="850" w:type="dxa"/>
            <w:tcBorders>
              <w:top w:val="nil"/>
              <w:left w:val="nil"/>
              <w:bottom w:val="single" w:sz="4" w:space="0" w:color="auto"/>
              <w:right w:val="single" w:sz="4" w:space="0" w:color="auto"/>
            </w:tcBorders>
            <w:shd w:val="clear" w:color="000000" w:fill="FFFFFF"/>
            <w:noWrap/>
            <w:vAlign w:val="center"/>
          </w:tcPr>
          <w:p w14:paraId="4ACFA7EF"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7ED454F0"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198869B6"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6B14FC00" w14:textId="77777777" w:rsidR="000B26BB" w:rsidRDefault="000B26BB">
            <w:pPr>
              <w:adjustRightInd/>
              <w:snapToGrid/>
              <w:spacing w:line="240" w:lineRule="auto"/>
              <w:ind w:firstLineChars="0" w:firstLine="0"/>
              <w:jc w:val="left"/>
              <w:rPr>
                <w:rFonts w:cs="宋体"/>
                <w:kern w:val="0"/>
                <w:sz w:val="21"/>
                <w:szCs w:val="21"/>
              </w:rPr>
            </w:pPr>
          </w:p>
        </w:tc>
      </w:tr>
      <w:tr w:rsidR="000B26BB" w14:paraId="4C21EB4D"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27B52CA1"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6</w:t>
            </w:r>
          </w:p>
        </w:tc>
        <w:tc>
          <w:tcPr>
            <w:tcW w:w="3402" w:type="dxa"/>
            <w:tcBorders>
              <w:top w:val="nil"/>
              <w:left w:val="nil"/>
              <w:bottom w:val="single" w:sz="4" w:space="0" w:color="auto"/>
              <w:right w:val="single" w:sz="4" w:space="0" w:color="auto"/>
            </w:tcBorders>
            <w:shd w:val="clear" w:color="000000" w:fill="FFFFFF"/>
            <w:noWrap/>
            <w:vAlign w:val="center"/>
          </w:tcPr>
          <w:p w14:paraId="0499B5CB"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合同管理</w:t>
            </w:r>
          </w:p>
        </w:tc>
        <w:tc>
          <w:tcPr>
            <w:tcW w:w="850" w:type="dxa"/>
            <w:tcBorders>
              <w:top w:val="nil"/>
              <w:left w:val="nil"/>
              <w:bottom w:val="single" w:sz="4" w:space="0" w:color="auto"/>
              <w:right w:val="single" w:sz="4" w:space="0" w:color="auto"/>
            </w:tcBorders>
            <w:shd w:val="clear" w:color="000000" w:fill="FFFFFF"/>
            <w:noWrap/>
            <w:vAlign w:val="center"/>
          </w:tcPr>
          <w:p w14:paraId="19B9C6ED"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356E8A31"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399AEEB5"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28EEE4F0" w14:textId="77777777" w:rsidR="000B26BB" w:rsidRDefault="000B26BB">
            <w:pPr>
              <w:adjustRightInd/>
              <w:snapToGrid/>
              <w:spacing w:line="240" w:lineRule="auto"/>
              <w:ind w:firstLineChars="0" w:firstLine="0"/>
              <w:jc w:val="left"/>
              <w:rPr>
                <w:rFonts w:cs="宋体"/>
                <w:kern w:val="0"/>
                <w:sz w:val="21"/>
                <w:szCs w:val="21"/>
              </w:rPr>
            </w:pPr>
          </w:p>
        </w:tc>
      </w:tr>
      <w:tr w:rsidR="000B26BB" w14:paraId="40F87BCB"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39268780"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7</w:t>
            </w:r>
          </w:p>
        </w:tc>
        <w:tc>
          <w:tcPr>
            <w:tcW w:w="3402" w:type="dxa"/>
            <w:tcBorders>
              <w:top w:val="nil"/>
              <w:left w:val="nil"/>
              <w:bottom w:val="single" w:sz="4" w:space="0" w:color="auto"/>
              <w:right w:val="single" w:sz="4" w:space="0" w:color="auto"/>
            </w:tcBorders>
            <w:shd w:val="clear" w:color="000000" w:fill="FFFFFF"/>
            <w:noWrap/>
            <w:vAlign w:val="center"/>
          </w:tcPr>
          <w:p w14:paraId="7BA46832"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专项管理</w:t>
            </w:r>
          </w:p>
        </w:tc>
        <w:tc>
          <w:tcPr>
            <w:tcW w:w="850" w:type="dxa"/>
            <w:tcBorders>
              <w:top w:val="nil"/>
              <w:left w:val="nil"/>
              <w:bottom w:val="single" w:sz="4" w:space="0" w:color="auto"/>
              <w:right w:val="single" w:sz="4" w:space="0" w:color="auto"/>
            </w:tcBorders>
            <w:shd w:val="clear" w:color="000000" w:fill="FFFFFF"/>
            <w:noWrap/>
            <w:vAlign w:val="center"/>
          </w:tcPr>
          <w:p w14:paraId="3B36338F"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374819AF"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23FC895F"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2FA1AE3C" w14:textId="77777777" w:rsidR="000B26BB" w:rsidRDefault="000B26BB">
            <w:pPr>
              <w:adjustRightInd/>
              <w:snapToGrid/>
              <w:spacing w:line="240" w:lineRule="auto"/>
              <w:ind w:firstLineChars="0" w:firstLine="0"/>
              <w:jc w:val="left"/>
              <w:rPr>
                <w:rFonts w:cs="宋体"/>
                <w:kern w:val="0"/>
                <w:sz w:val="21"/>
                <w:szCs w:val="21"/>
              </w:rPr>
            </w:pPr>
          </w:p>
        </w:tc>
      </w:tr>
      <w:tr w:rsidR="000B26BB" w14:paraId="096F0772"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4B9E9FC5"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lastRenderedPageBreak/>
              <w:t>8</w:t>
            </w:r>
          </w:p>
        </w:tc>
        <w:tc>
          <w:tcPr>
            <w:tcW w:w="3402" w:type="dxa"/>
            <w:tcBorders>
              <w:top w:val="nil"/>
              <w:left w:val="nil"/>
              <w:bottom w:val="single" w:sz="4" w:space="0" w:color="auto"/>
              <w:right w:val="single" w:sz="4" w:space="0" w:color="auto"/>
            </w:tcBorders>
            <w:shd w:val="clear" w:color="000000" w:fill="FFFFFF"/>
            <w:noWrap/>
            <w:vAlign w:val="center"/>
          </w:tcPr>
          <w:p w14:paraId="735EE507"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电子会计档案</w:t>
            </w:r>
          </w:p>
        </w:tc>
        <w:tc>
          <w:tcPr>
            <w:tcW w:w="850" w:type="dxa"/>
            <w:tcBorders>
              <w:top w:val="nil"/>
              <w:left w:val="nil"/>
              <w:bottom w:val="single" w:sz="4" w:space="0" w:color="auto"/>
              <w:right w:val="single" w:sz="4" w:space="0" w:color="auto"/>
            </w:tcBorders>
            <w:shd w:val="clear" w:color="000000" w:fill="FFFFFF"/>
            <w:noWrap/>
            <w:vAlign w:val="center"/>
          </w:tcPr>
          <w:p w14:paraId="3C4AE668"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1F1BF493"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06C68FB1"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52DA1D81" w14:textId="77777777" w:rsidR="000B26BB" w:rsidRDefault="000B26BB">
            <w:pPr>
              <w:adjustRightInd/>
              <w:snapToGrid/>
              <w:spacing w:line="240" w:lineRule="auto"/>
              <w:ind w:firstLineChars="0" w:firstLine="0"/>
              <w:jc w:val="left"/>
              <w:rPr>
                <w:rFonts w:cs="宋体"/>
                <w:kern w:val="0"/>
                <w:sz w:val="21"/>
                <w:szCs w:val="21"/>
              </w:rPr>
            </w:pPr>
          </w:p>
        </w:tc>
      </w:tr>
      <w:tr w:rsidR="000B26BB" w14:paraId="28C0545B"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6AAF233D"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9</w:t>
            </w:r>
          </w:p>
        </w:tc>
        <w:tc>
          <w:tcPr>
            <w:tcW w:w="3402" w:type="dxa"/>
            <w:tcBorders>
              <w:top w:val="nil"/>
              <w:left w:val="nil"/>
              <w:bottom w:val="single" w:sz="4" w:space="0" w:color="auto"/>
              <w:right w:val="single" w:sz="4" w:space="0" w:color="auto"/>
            </w:tcBorders>
            <w:shd w:val="clear" w:color="000000" w:fill="FFFFFF"/>
            <w:noWrap/>
            <w:vAlign w:val="center"/>
          </w:tcPr>
          <w:p w14:paraId="1E3C936A"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报销管理</w:t>
            </w:r>
          </w:p>
        </w:tc>
        <w:tc>
          <w:tcPr>
            <w:tcW w:w="850" w:type="dxa"/>
            <w:tcBorders>
              <w:top w:val="nil"/>
              <w:left w:val="nil"/>
              <w:bottom w:val="single" w:sz="4" w:space="0" w:color="auto"/>
              <w:right w:val="single" w:sz="4" w:space="0" w:color="auto"/>
            </w:tcBorders>
            <w:shd w:val="clear" w:color="000000" w:fill="FFFFFF"/>
            <w:noWrap/>
            <w:vAlign w:val="center"/>
          </w:tcPr>
          <w:p w14:paraId="130606AF"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54C47C87"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2E204922"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6567B5CF" w14:textId="77777777" w:rsidR="000B26BB" w:rsidRDefault="000B26BB">
            <w:pPr>
              <w:adjustRightInd/>
              <w:snapToGrid/>
              <w:spacing w:line="240" w:lineRule="auto"/>
              <w:ind w:firstLineChars="0" w:firstLine="0"/>
              <w:jc w:val="left"/>
              <w:rPr>
                <w:rFonts w:cs="宋体"/>
                <w:kern w:val="0"/>
                <w:sz w:val="21"/>
                <w:szCs w:val="21"/>
              </w:rPr>
            </w:pPr>
          </w:p>
        </w:tc>
      </w:tr>
      <w:tr w:rsidR="000B26BB" w14:paraId="14FBC074"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06DC0B6F"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10</w:t>
            </w:r>
          </w:p>
        </w:tc>
        <w:tc>
          <w:tcPr>
            <w:tcW w:w="3402" w:type="dxa"/>
            <w:tcBorders>
              <w:top w:val="nil"/>
              <w:left w:val="nil"/>
              <w:bottom w:val="single" w:sz="4" w:space="0" w:color="auto"/>
              <w:right w:val="single" w:sz="4" w:space="0" w:color="auto"/>
            </w:tcBorders>
            <w:shd w:val="clear" w:color="000000" w:fill="FFFFFF"/>
            <w:noWrap/>
            <w:vAlign w:val="center"/>
          </w:tcPr>
          <w:p w14:paraId="5ED6E603"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全成本管理</w:t>
            </w:r>
          </w:p>
        </w:tc>
        <w:tc>
          <w:tcPr>
            <w:tcW w:w="850" w:type="dxa"/>
            <w:tcBorders>
              <w:top w:val="nil"/>
              <w:left w:val="nil"/>
              <w:bottom w:val="single" w:sz="4" w:space="0" w:color="auto"/>
              <w:right w:val="single" w:sz="4" w:space="0" w:color="auto"/>
            </w:tcBorders>
            <w:shd w:val="clear" w:color="000000" w:fill="FFFFFF"/>
            <w:noWrap/>
            <w:vAlign w:val="center"/>
          </w:tcPr>
          <w:p w14:paraId="74D1E92F"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178D4848"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5C9F846D"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71CF20C6" w14:textId="77777777" w:rsidR="000B26BB" w:rsidRDefault="000B26BB">
            <w:pPr>
              <w:adjustRightInd/>
              <w:snapToGrid/>
              <w:spacing w:line="240" w:lineRule="auto"/>
              <w:ind w:firstLineChars="0" w:firstLine="0"/>
              <w:jc w:val="left"/>
              <w:rPr>
                <w:rFonts w:cs="宋体"/>
                <w:kern w:val="0"/>
                <w:sz w:val="21"/>
                <w:szCs w:val="21"/>
              </w:rPr>
            </w:pPr>
          </w:p>
        </w:tc>
      </w:tr>
      <w:tr w:rsidR="000B26BB" w14:paraId="104C281C"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1F9E3267"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11</w:t>
            </w:r>
          </w:p>
        </w:tc>
        <w:tc>
          <w:tcPr>
            <w:tcW w:w="3402" w:type="dxa"/>
            <w:tcBorders>
              <w:top w:val="nil"/>
              <w:left w:val="nil"/>
              <w:bottom w:val="single" w:sz="4" w:space="0" w:color="auto"/>
              <w:right w:val="single" w:sz="4" w:space="0" w:color="auto"/>
            </w:tcBorders>
            <w:shd w:val="clear" w:color="000000" w:fill="FFFFFF"/>
            <w:noWrap/>
            <w:vAlign w:val="center"/>
          </w:tcPr>
          <w:p w14:paraId="3B1B1969"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供应商协同管理</w:t>
            </w:r>
          </w:p>
        </w:tc>
        <w:tc>
          <w:tcPr>
            <w:tcW w:w="850" w:type="dxa"/>
            <w:tcBorders>
              <w:top w:val="nil"/>
              <w:left w:val="nil"/>
              <w:bottom w:val="single" w:sz="4" w:space="0" w:color="auto"/>
              <w:right w:val="single" w:sz="4" w:space="0" w:color="auto"/>
            </w:tcBorders>
            <w:shd w:val="clear" w:color="000000" w:fill="FFFFFF"/>
            <w:noWrap/>
            <w:vAlign w:val="center"/>
          </w:tcPr>
          <w:p w14:paraId="69115616"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705F9BD5"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22299869"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76D84E27" w14:textId="77777777" w:rsidR="000B26BB" w:rsidRDefault="000B26BB">
            <w:pPr>
              <w:adjustRightInd/>
              <w:snapToGrid/>
              <w:spacing w:line="240" w:lineRule="auto"/>
              <w:ind w:firstLineChars="0" w:firstLine="0"/>
              <w:jc w:val="left"/>
              <w:rPr>
                <w:rFonts w:cs="宋体"/>
                <w:kern w:val="0"/>
                <w:sz w:val="21"/>
                <w:szCs w:val="21"/>
              </w:rPr>
            </w:pPr>
          </w:p>
        </w:tc>
      </w:tr>
      <w:tr w:rsidR="000B26BB" w14:paraId="3C99069B"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035F58DA"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12</w:t>
            </w:r>
          </w:p>
        </w:tc>
        <w:tc>
          <w:tcPr>
            <w:tcW w:w="3402" w:type="dxa"/>
            <w:tcBorders>
              <w:top w:val="nil"/>
              <w:left w:val="nil"/>
              <w:bottom w:val="single" w:sz="4" w:space="0" w:color="auto"/>
              <w:right w:val="single" w:sz="4" w:space="0" w:color="auto"/>
            </w:tcBorders>
            <w:shd w:val="clear" w:color="000000" w:fill="FFFFFF"/>
            <w:noWrap/>
            <w:vAlign w:val="center"/>
          </w:tcPr>
          <w:p w14:paraId="50BE4FFD"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医院招标管理</w:t>
            </w:r>
          </w:p>
        </w:tc>
        <w:tc>
          <w:tcPr>
            <w:tcW w:w="850" w:type="dxa"/>
            <w:tcBorders>
              <w:top w:val="nil"/>
              <w:left w:val="nil"/>
              <w:bottom w:val="single" w:sz="4" w:space="0" w:color="auto"/>
              <w:right w:val="single" w:sz="4" w:space="0" w:color="auto"/>
            </w:tcBorders>
            <w:shd w:val="clear" w:color="000000" w:fill="FFFFFF"/>
            <w:noWrap/>
            <w:vAlign w:val="center"/>
          </w:tcPr>
          <w:p w14:paraId="334BBFA4"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5B6B43E3"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23722E38"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45B5D125" w14:textId="77777777" w:rsidR="000B26BB" w:rsidRDefault="000B26BB">
            <w:pPr>
              <w:adjustRightInd/>
              <w:snapToGrid/>
              <w:spacing w:line="240" w:lineRule="auto"/>
              <w:ind w:firstLineChars="0" w:firstLine="0"/>
              <w:jc w:val="left"/>
              <w:rPr>
                <w:rFonts w:cs="宋体"/>
                <w:kern w:val="0"/>
                <w:sz w:val="21"/>
                <w:szCs w:val="21"/>
              </w:rPr>
            </w:pPr>
          </w:p>
        </w:tc>
      </w:tr>
      <w:tr w:rsidR="000B26BB" w14:paraId="04DCA376"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08560FA8"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13</w:t>
            </w:r>
          </w:p>
        </w:tc>
        <w:tc>
          <w:tcPr>
            <w:tcW w:w="3402" w:type="dxa"/>
            <w:tcBorders>
              <w:top w:val="nil"/>
              <w:left w:val="nil"/>
              <w:bottom w:val="single" w:sz="4" w:space="0" w:color="auto"/>
              <w:right w:val="single" w:sz="4" w:space="0" w:color="auto"/>
            </w:tcBorders>
            <w:shd w:val="clear" w:color="000000" w:fill="FFFFFF"/>
            <w:noWrap/>
            <w:vAlign w:val="center"/>
          </w:tcPr>
          <w:p w14:paraId="65125136"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物资管理</w:t>
            </w:r>
          </w:p>
        </w:tc>
        <w:tc>
          <w:tcPr>
            <w:tcW w:w="850" w:type="dxa"/>
            <w:tcBorders>
              <w:top w:val="nil"/>
              <w:left w:val="nil"/>
              <w:bottom w:val="single" w:sz="4" w:space="0" w:color="auto"/>
              <w:right w:val="single" w:sz="4" w:space="0" w:color="auto"/>
            </w:tcBorders>
            <w:shd w:val="clear" w:color="000000" w:fill="FFFFFF"/>
            <w:noWrap/>
            <w:vAlign w:val="center"/>
          </w:tcPr>
          <w:p w14:paraId="5E181598"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45CBBB90"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713AD8E9"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09B5F1DF" w14:textId="77777777" w:rsidR="000B26BB" w:rsidRDefault="000B26BB">
            <w:pPr>
              <w:adjustRightInd/>
              <w:snapToGrid/>
              <w:spacing w:line="240" w:lineRule="auto"/>
              <w:ind w:firstLineChars="0" w:firstLine="0"/>
              <w:jc w:val="left"/>
              <w:rPr>
                <w:rFonts w:cs="宋体"/>
                <w:kern w:val="0"/>
                <w:sz w:val="21"/>
                <w:szCs w:val="21"/>
              </w:rPr>
            </w:pPr>
          </w:p>
        </w:tc>
      </w:tr>
      <w:tr w:rsidR="000B26BB" w14:paraId="0C7FEBE8"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6E89E275"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14</w:t>
            </w:r>
          </w:p>
        </w:tc>
        <w:tc>
          <w:tcPr>
            <w:tcW w:w="3402" w:type="dxa"/>
            <w:tcBorders>
              <w:top w:val="nil"/>
              <w:left w:val="nil"/>
              <w:bottom w:val="single" w:sz="4" w:space="0" w:color="auto"/>
              <w:right w:val="single" w:sz="4" w:space="0" w:color="auto"/>
            </w:tcBorders>
            <w:shd w:val="clear" w:color="000000" w:fill="FFFFFF"/>
            <w:noWrap/>
            <w:vAlign w:val="center"/>
          </w:tcPr>
          <w:p w14:paraId="7799B67B"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资产管理</w:t>
            </w:r>
          </w:p>
        </w:tc>
        <w:tc>
          <w:tcPr>
            <w:tcW w:w="850" w:type="dxa"/>
            <w:tcBorders>
              <w:top w:val="nil"/>
              <w:left w:val="nil"/>
              <w:bottom w:val="single" w:sz="4" w:space="0" w:color="auto"/>
              <w:right w:val="single" w:sz="4" w:space="0" w:color="auto"/>
            </w:tcBorders>
            <w:shd w:val="clear" w:color="000000" w:fill="FFFFFF"/>
            <w:noWrap/>
            <w:vAlign w:val="center"/>
          </w:tcPr>
          <w:p w14:paraId="52F7EA0D"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648CEACC"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2203B725"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12A95DB2" w14:textId="77777777" w:rsidR="000B26BB" w:rsidRDefault="000B26BB">
            <w:pPr>
              <w:adjustRightInd/>
              <w:snapToGrid/>
              <w:spacing w:line="240" w:lineRule="auto"/>
              <w:ind w:firstLineChars="0" w:firstLine="0"/>
              <w:jc w:val="left"/>
              <w:rPr>
                <w:rFonts w:cs="宋体"/>
                <w:kern w:val="0"/>
                <w:sz w:val="21"/>
                <w:szCs w:val="21"/>
              </w:rPr>
            </w:pPr>
          </w:p>
        </w:tc>
      </w:tr>
      <w:tr w:rsidR="000B26BB" w14:paraId="793B837A"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18076985"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15</w:t>
            </w:r>
          </w:p>
        </w:tc>
        <w:tc>
          <w:tcPr>
            <w:tcW w:w="3402" w:type="dxa"/>
            <w:tcBorders>
              <w:top w:val="nil"/>
              <w:left w:val="nil"/>
              <w:bottom w:val="single" w:sz="4" w:space="0" w:color="auto"/>
              <w:right w:val="single" w:sz="4" w:space="0" w:color="auto"/>
            </w:tcBorders>
            <w:shd w:val="clear" w:color="000000" w:fill="FFFFFF"/>
            <w:noWrap/>
            <w:vAlign w:val="center"/>
          </w:tcPr>
          <w:p w14:paraId="07BACD34"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档案管理</w:t>
            </w:r>
          </w:p>
        </w:tc>
        <w:tc>
          <w:tcPr>
            <w:tcW w:w="850" w:type="dxa"/>
            <w:tcBorders>
              <w:top w:val="nil"/>
              <w:left w:val="nil"/>
              <w:bottom w:val="single" w:sz="4" w:space="0" w:color="auto"/>
              <w:right w:val="single" w:sz="4" w:space="0" w:color="auto"/>
            </w:tcBorders>
            <w:shd w:val="clear" w:color="000000" w:fill="FFFFFF"/>
            <w:noWrap/>
            <w:vAlign w:val="center"/>
          </w:tcPr>
          <w:p w14:paraId="58F32DC8"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75F69F77"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77CC65FD"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4EA6CC71" w14:textId="77777777" w:rsidR="000B26BB" w:rsidRDefault="000B26BB">
            <w:pPr>
              <w:adjustRightInd/>
              <w:snapToGrid/>
              <w:spacing w:line="240" w:lineRule="auto"/>
              <w:ind w:firstLineChars="0" w:firstLine="0"/>
              <w:jc w:val="left"/>
              <w:rPr>
                <w:rFonts w:cs="宋体"/>
                <w:kern w:val="0"/>
                <w:sz w:val="21"/>
                <w:szCs w:val="21"/>
              </w:rPr>
            </w:pPr>
          </w:p>
        </w:tc>
      </w:tr>
      <w:tr w:rsidR="000B26BB" w14:paraId="4F4301BF"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7CF040FB"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16</w:t>
            </w:r>
          </w:p>
        </w:tc>
        <w:tc>
          <w:tcPr>
            <w:tcW w:w="3402" w:type="dxa"/>
            <w:tcBorders>
              <w:top w:val="nil"/>
              <w:left w:val="nil"/>
              <w:bottom w:val="single" w:sz="4" w:space="0" w:color="auto"/>
              <w:right w:val="single" w:sz="4" w:space="0" w:color="auto"/>
            </w:tcBorders>
            <w:shd w:val="clear" w:color="000000" w:fill="FFFFFF"/>
            <w:noWrap/>
            <w:vAlign w:val="center"/>
          </w:tcPr>
          <w:p w14:paraId="0F0252B7"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单机绩效</w:t>
            </w:r>
          </w:p>
        </w:tc>
        <w:tc>
          <w:tcPr>
            <w:tcW w:w="850" w:type="dxa"/>
            <w:tcBorders>
              <w:top w:val="nil"/>
              <w:left w:val="nil"/>
              <w:bottom w:val="single" w:sz="4" w:space="0" w:color="auto"/>
              <w:right w:val="single" w:sz="4" w:space="0" w:color="auto"/>
            </w:tcBorders>
            <w:shd w:val="clear" w:color="000000" w:fill="FFFFFF"/>
            <w:noWrap/>
            <w:vAlign w:val="center"/>
          </w:tcPr>
          <w:p w14:paraId="49D5D600"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4E67F661"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3311EA83"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1CF1345B" w14:textId="77777777" w:rsidR="000B26BB" w:rsidRDefault="000B26BB">
            <w:pPr>
              <w:adjustRightInd/>
              <w:snapToGrid/>
              <w:spacing w:line="240" w:lineRule="auto"/>
              <w:ind w:firstLineChars="0" w:firstLine="0"/>
              <w:jc w:val="left"/>
              <w:rPr>
                <w:rFonts w:cs="宋体"/>
                <w:kern w:val="0"/>
                <w:sz w:val="21"/>
                <w:szCs w:val="21"/>
              </w:rPr>
            </w:pPr>
          </w:p>
        </w:tc>
      </w:tr>
      <w:tr w:rsidR="000B26BB" w14:paraId="74E2CC65"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2F80831B"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17</w:t>
            </w:r>
          </w:p>
        </w:tc>
        <w:tc>
          <w:tcPr>
            <w:tcW w:w="3402" w:type="dxa"/>
            <w:tcBorders>
              <w:top w:val="nil"/>
              <w:left w:val="nil"/>
              <w:bottom w:val="single" w:sz="4" w:space="0" w:color="auto"/>
              <w:right w:val="single" w:sz="4" w:space="0" w:color="auto"/>
            </w:tcBorders>
            <w:shd w:val="clear" w:color="000000" w:fill="FFFFFF"/>
            <w:noWrap/>
            <w:vAlign w:val="center"/>
          </w:tcPr>
          <w:p w14:paraId="0F0C7FA6"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人力资源管理</w:t>
            </w:r>
          </w:p>
        </w:tc>
        <w:tc>
          <w:tcPr>
            <w:tcW w:w="850" w:type="dxa"/>
            <w:tcBorders>
              <w:top w:val="nil"/>
              <w:left w:val="nil"/>
              <w:bottom w:val="single" w:sz="4" w:space="0" w:color="auto"/>
              <w:right w:val="single" w:sz="4" w:space="0" w:color="auto"/>
            </w:tcBorders>
            <w:shd w:val="clear" w:color="000000" w:fill="FFFFFF"/>
            <w:noWrap/>
            <w:vAlign w:val="center"/>
          </w:tcPr>
          <w:p w14:paraId="7BA8C873"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08A941BF"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63EB2628"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5044AFE1" w14:textId="77777777" w:rsidR="000B26BB" w:rsidRDefault="000B26BB">
            <w:pPr>
              <w:adjustRightInd/>
              <w:snapToGrid/>
              <w:spacing w:line="240" w:lineRule="auto"/>
              <w:ind w:firstLineChars="0" w:firstLine="0"/>
              <w:jc w:val="left"/>
              <w:rPr>
                <w:rFonts w:cs="宋体"/>
                <w:kern w:val="0"/>
                <w:sz w:val="21"/>
                <w:szCs w:val="21"/>
              </w:rPr>
            </w:pPr>
          </w:p>
        </w:tc>
      </w:tr>
      <w:tr w:rsidR="000B26BB" w14:paraId="0F4BD6FE"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14283F29"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18</w:t>
            </w:r>
          </w:p>
        </w:tc>
        <w:tc>
          <w:tcPr>
            <w:tcW w:w="3402" w:type="dxa"/>
            <w:tcBorders>
              <w:top w:val="nil"/>
              <w:left w:val="nil"/>
              <w:bottom w:val="single" w:sz="4" w:space="0" w:color="auto"/>
              <w:right w:val="single" w:sz="4" w:space="0" w:color="auto"/>
            </w:tcBorders>
            <w:shd w:val="clear" w:color="000000" w:fill="FFFFFF"/>
            <w:noWrap/>
            <w:vAlign w:val="center"/>
          </w:tcPr>
          <w:p w14:paraId="16C7ED5D"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绩效管理</w:t>
            </w:r>
          </w:p>
        </w:tc>
        <w:tc>
          <w:tcPr>
            <w:tcW w:w="850" w:type="dxa"/>
            <w:tcBorders>
              <w:top w:val="nil"/>
              <w:left w:val="nil"/>
              <w:bottom w:val="single" w:sz="4" w:space="0" w:color="auto"/>
              <w:right w:val="single" w:sz="4" w:space="0" w:color="auto"/>
            </w:tcBorders>
            <w:shd w:val="clear" w:color="000000" w:fill="FFFFFF"/>
            <w:noWrap/>
            <w:vAlign w:val="center"/>
          </w:tcPr>
          <w:p w14:paraId="796698A2"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69A2A927"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3178AABA"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7B2BDB0B" w14:textId="77777777" w:rsidR="000B26BB" w:rsidRDefault="000B26BB">
            <w:pPr>
              <w:adjustRightInd/>
              <w:snapToGrid/>
              <w:spacing w:line="240" w:lineRule="auto"/>
              <w:ind w:firstLineChars="0" w:firstLine="0"/>
              <w:jc w:val="left"/>
              <w:rPr>
                <w:rFonts w:cs="宋体"/>
                <w:kern w:val="0"/>
                <w:sz w:val="21"/>
                <w:szCs w:val="21"/>
              </w:rPr>
            </w:pPr>
          </w:p>
        </w:tc>
      </w:tr>
      <w:tr w:rsidR="000B26BB" w14:paraId="4C847C48"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37CCAE30"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19</w:t>
            </w:r>
          </w:p>
        </w:tc>
        <w:tc>
          <w:tcPr>
            <w:tcW w:w="3402" w:type="dxa"/>
            <w:tcBorders>
              <w:top w:val="nil"/>
              <w:left w:val="nil"/>
              <w:bottom w:val="single" w:sz="4" w:space="0" w:color="auto"/>
              <w:right w:val="single" w:sz="4" w:space="0" w:color="auto"/>
            </w:tcBorders>
            <w:shd w:val="clear" w:color="000000" w:fill="FFFFFF"/>
            <w:noWrap/>
            <w:vAlign w:val="center"/>
          </w:tcPr>
          <w:p w14:paraId="47E90A88"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办公自动化（</w:t>
            </w:r>
            <w:r>
              <w:rPr>
                <w:rFonts w:cs="宋体"/>
                <w:kern w:val="0"/>
                <w:sz w:val="21"/>
                <w:szCs w:val="21"/>
              </w:rPr>
              <w:t>OA）</w:t>
            </w:r>
          </w:p>
        </w:tc>
        <w:tc>
          <w:tcPr>
            <w:tcW w:w="850" w:type="dxa"/>
            <w:tcBorders>
              <w:top w:val="nil"/>
              <w:left w:val="nil"/>
              <w:bottom w:val="single" w:sz="4" w:space="0" w:color="auto"/>
              <w:right w:val="single" w:sz="4" w:space="0" w:color="auto"/>
            </w:tcBorders>
            <w:shd w:val="clear" w:color="000000" w:fill="FFFFFF"/>
            <w:noWrap/>
            <w:vAlign w:val="center"/>
          </w:tcPr>
          <w:p w14:paraId="37122505"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65B912D9"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30AEEAC5"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0C7FF34D" w14:textId="77777777" w:rsidR="000B26BB" w:rsidRDefault="000B26BB">
            <w:pPr>
              <w:adjustRightInd/>
              <w:snapToGrid/>
              <w:spacing w:line="240" w:lineRule="auto"/>
              <w:ind w:firstLineChars="0" w:firstLine="0"/>
              <w:jc w:val="left"/>
              <w:rPr>
                <w:rFonts w:cs="宋体"/>
                <w:kern w:val="0"/>
                <w:sz w:val="21"/>
                <w:szCs w:val="21"/>
              </w:rPr>
            </w:pPr>
          </w:p>
        </w:tc>
      </w:tr>
      <w:tr w:rsidR="000B26BB" w14:paraId="56436A68"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63561E88"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20</w:t>
            </w:r>
          </w:p>
        </w:tc>
        <w:tc>
          <w:tcPr>
            <w:tcW w:w="3402" w:type="dxa"/>
            <w:tcBorders>
              <w:top w:val="nil"/>
              <w:left w:val="nil"/>
              <w:bottom w:val="single" w:sz="4" w:space="0" w:color="auto"/>
              <w:right w:val="single" w:sz="4" w:space="0" w:color="auto"/>
            </w:tcBorders>
            <w:shd w:val="clear" w:color="000000" w:fill="FFFFFF"/>
            <w:noWrap/>
            <w:vAlign w:val="center"/>
          </w:tcPr>
          <w:p w14:paraId="2EB69B5C"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运营辅助决策</w:t>
            </w:r>
            <w:r>
              <w:rPr>
                <w:rFonts w:cs="宋体"/>
                <w:kern w:val="0"/>
                <w:sz w:val="21"/>
                <w:szCs w:val="21"/>
              </w:rPr>
              <w:t>(BI)</w:t>
            </w:r>
          </w:p>
        </w:tc>
        <w:tc>
          <w:tcPr>
            <w:tcW w:w="850" w:type="dxa"/>
            <w:tcBorders>
              <w:top w:val="nil"/>
              <w:left w:val="nil"/>
              <w:bottom w:val="single" w:sz="4" w:space="0" w:color="auto"/>
              <w:right w:val="single" w:sz="4" w:space="0" w:color="auto"/>
            </w:tcBorders>
            <w:shd w:val="clear" w:color="000000" w:fill="FFFFFF"/>
            <w:noWrap/>
            <w:vAlign w:val="center"/>
          </w:tcPr>
          <w:p w14:paraId="71581431"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4863F2DA"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1FA85F3B"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7B2ED115" w14:textId="77777777" w:rsidR="000B26BB" w:rsidRDefault="000B26BB">
            <w:pPr>
              <w:adjustRightInd/>
              <w:snapToGrid/>
              <w:spacing w:line="240" w:lineRule="auto"/>
              <w:ind w:firstLineChars="0" w:firstLine="0"/>
              <w:jc w:val="left"/>
              <w:rPr>
                <w:rFonts w:cs="宋体"/>
                <w:kern w:val="0"/>
                <w:sz w:val="21"/>
                <w:szCs w:val="21"/>
              </w:rPr>
            </w:pPr>
          </w:p>
        </w:tc>
      </w:tr>
      <w:tr w:rsidR="000B26BB" w14:paraId="67E95955"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25811328"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21</w:t>
            </w:r>
          </w:p>
        </w:tc>
        <w:tc>
          <w:tcPr>
            <w:tcW w:w="3402" w:type="dxa"/>
            <w:tcBorders>
              <w:top w:val="nil"/>
              <w:left w:val="nil"/>
              <w:bottom w:val="single" w:sz="4" w:space="0" w:color="auto"/>
              <w:right w:val="single" w:sz="4" w:space="0" w:color="auto"/>
            </w:tcBorders>
            <w:shd w:val="clear" w:color="000000" w:fill="FFFFFF"/>
            <w:noWrap/>
            <w:vAlign w:val="center"/>
          </w:tcPr>
          <w:p w14:paraId="789195A1" w14:textId="77777777" w:rsidR="000B26BB" w:rsidRDefault="00921910">
            <w:pPr>
              <w:adjustRightInd/>
              <w:snapToGrid/>
              <w:spacing w:line="240" w:lineRule="auto"/>
              <w:ind w:firstLineChars="0" w:firstLine="0"/>
              <w:rPr>
                <w:rFonts w:cs="宋体"/>
                <w:kern w:val="0"/>
                <w:sz w:val="21"/>
                <w:szCs w:val="21"/>
              </w:rPr>
            </w:pPr>
            <w:r>
              <w:rPr>
                <w:rFonts w:cs="宋体"/>
                <w:kern w:val="0"/>
                <w:sz w:val="21"/>
                <w:szCs w:val="21"/>
              </w:rPr>
              <w:t>HIS系统对接服务</w:t>
            </w:r>
          </w:p>
        </w:tc>
        <w:tc>
          <w:tcPr>
            <w:tcW w:w="850" w:type="dxa"/>
            <w:tcBorders>
              <w:top w:val="nil"/>
              <w:left w:val="nil"/>
              <w:bottom w:val="single" w:sz="4" w:space="0" w:color="auto"/>
              <w:right w:val="single" w:sz="4" w:space="0" w:color="auto"/>
            </w:tcBorders>
            <w:shd w:val="clear" w:color="000000" w:fill="FFFFFF"/>
            <w:noWrap/>
            <w:vAlign w:val="center"/>
          </w:tcPr>
          <w:p w14:paraId="6E284218"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项</w:t>
            </w:r>
          </w:p>
        </w:tc>
        <w:tc>
          <w:tcPr>
            <w:tcW w:w="1276" w:type="dxa"/>
            <w:tcBorders>
              <w:top w:val="nil"/>
              <w:left w:val="nil"/>
              <w:bottom w:val="single" w:sz="4" w:space="0" w:color="auto"/>
              <w:right w:val="single" w:sz="4" w:space="0" w:color="auto"/>
            </w:tcBorders>
            <w:shd w:val="clear" w:color="000000" w:fill="FFFFFF"/>
            <w:vAlign w:val="center"/>
          </w:tcPr>
          <w:p w14:paraId="35B042E4"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58AA6D5C"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val="restart"/>
            <w:tcBorders>
              <w:top w:val="nil"/>
              <w:left w:val="single" w:sz="4" w:space="0" w:color="auto"/>
              <w:bottom w:val="single" w:sz="4" w:space="0" w:color="auto"/>
              <w:right w:val="single" w:sz="4" w:space="0" w:color="auto"/>
            </w:tcBorders>
            <w:shd w:val="clear" w:color="000000" w:fill="FFFFFF"/>
            <w:noWrap/>
            <w:vAlign w:val="center"/>
          </w:tcPr>
          <w:p w14:paraId="5C41868D"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软件开发</w:t>
            </w:r>
          </w:p>
        </w:tc>
      </w:tr>
      <w:tr w:rsidR="000B26BB" w14:paraId="675F9170"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67656C07"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22</w:t>
            </w:r>
          </w:p>
        </w:tc>
        <w:tc>
          <w:tcPr>
            <w:tcW w:w="3402" w:type="dxa"/>
            <w:tcBorders>
              <w:top w:val="nil"/>
              <w:left w:val="nil"/>
              <w:bottom w:val="single" w:sz="4" w:space="0" w:color="auto"/>
              <w:right w:val="single" w:sz="4" w:space="0" w:color="auto"/>
            </w:tcBorders>
            <w:shd w:val="clear" w:color="000000" w:fill="FFFFFF"/>
            <w:noWrap/>
            <w:vAlign w:val="center"/>
          </w:tcPr>
          <w:p w14:paraId="46B1775E" w14:textId="77777777" w:rsidR="000B26BB" w:rsidRDefault="00921910">
            <w:pPr>
              <w:adjustRightInd/>
              <w:snapToGrid/>
              <w:spacing w:line="240" w:lineRule="auto"/>
              <w:ind w:firstLineChars="0" w:firstLine="0"/>
              <w:rPr>
                <w:rFonts w:cs="宋体"/>
                <w:kern w:val="0"/>
                <w:sz w:val="21"/>
                <w:szCs w:val="21"/>
              </w:rPr>
            </w:pPr>
            <w:r>
              <w:rPr>
                <w:rFonts w:cs="宋体"/>
                <w:kern w:val="0"/>
                <w:sz w:val="21"/>
                <w:szCs w:val="21"/>
              </w:rPr>
              <w:t>OA系统对接服务</w:t>
            </w:r>
          </w:p>
        </w:tc>
        <w:tc>
          <w:tcPr>
            <w:tcW w:w="850" w:type="dxa"/>
            <w:tcBorders>
              <w:top w:val="nil"/>
              <w:left w:val="nil"/>
              <w:bottom w:val="single" w:sz="4" w:space="0" w:color="auto"/>
              <w:right w:val="single" w:sz="4" w:space="0" w:color="auto"/>
            </w:tcBorders>
            <w:shd w:val="clear" w:color="000000" w:fill="FFFFFF"/>
            <w:noWrap/>
            <w:vAlign w:val="center"/>
          </w:tcPr>
          <w:p w14:paraId="745F05C4"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项</w:t>
            </w:r>
          </w:p>
        </w:tc>
        <w:tc>
          <w:tcPr>
            <w:tcW w:w="1276" w:type="dxa"/>
            <w:tcBorders>
              <w:top w:val="nil"/>
              <w:left w:val="nil"/>
              <w:bottom w:val="single" w:sz="4" w:space="0" w:color="auto"/>
              <w:right w:val="single" w:sz="4" w:space="0" w:color="auto"/>
            </w:tcBorders>
            <w:shd w:val="clear" w:color="000000" w:fill="FFFFFF"/>
            <w:vAlign w:val="center"/>
          </w:tcPr>
          <w:p w14:paraId="5077CE41"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7BD0A14F"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67644307" w14:textId="77777777" w:rsidR="000B26BB" w:rsidRDefault="000B26BB">
            <w:pPr>
              <w:adjustRightInd/>
              <w:snapToGrid/>
              <w:spacing w:line="240" w:lineRule="auto"/>
              <w:ind w:firstLineChars="0" w:firstLine="0"/>
              <w:jc w:val="left"/>
              <w:rPr>
                <w:rFonts w:cs="宋体"/>
                <w:kern w:val="0"/>
                <w:sz w:val="21"/>
                <w:szCs w:val="21"/>
              </w:rPr>
            </w:pPr>
          </w:p>
        </w:tc>
      </w:tr>
      <w:tr w:rsidR="000B26BB" w14:paraId="6797B5F8"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67C9822D"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3.3.2</w:t>
            </w:r>
          </w:p>
        </w:tc>
        <w:tc>
          <w:tcPr>
            <w:tcW w:w="3402" w:type="dxa"/>
            <w:tcBorders>
              <w:top w:val="nil"/>
              <w:left w:val="nil"/>
              <w:bottom w:val="single" w:sz="4" w:space="0" w:color="auto"/>
              <w:right w:val="single" w:sz="4" w:space="0" w:color="auto"/>
            </w:tcBorders>
            <w:shd w:val="clear" w:color="000000" w:fill="FFFFFF"/>
            <w:noWrap/>
            <w:vAlign w:val="center"/>
          </w:tcPr>
          <w:p w14:paraId="654B5C9B" w14:textId="77777777" w:rsidR="000B26BB" w:rsidRDefault="00921910">
            <w:pPr>
              <w:adjustRightInd/>
              <w:snapToGrid/>
              <w:spacing w:line="240" w:lineRule="auto"/>
              <w:ind w:firstLineChars="0" w:firstLine="0"/>
              <w:rPr>
                <w:rFonts w:cs="宋体"/>
                <w:kern w:val="0"/>
                <w:sz w:val="21"/>
                <w:szCs w:val="21"/>
              </w:rPr>
            </w:pPr>
            <w:r>
              <w:rPr>
                <w:rFonts w:cs="宋体"/>
                <w:kern w:val="0"/>
                <w:sz w:val="21"/>
                <w:szCs w:val="21"/>
              </w:rPr>
              <w:t>IT智能运维数据管理系统</w:t>
            </w:r>
          </w:p>
        </w:tc>
        <w:tc>
          <w:tcPr>
            <w:tcW w:w="850" w:type="dxa"/>
            <w:tcBorders>
              <w:top w:val="nil"/>
              <w:left w:val="nil"/>
              <w:bottom w:val="single" w:sz="4" w:space="0" w:color="auto"/>
              <w:right w:val="single" w:sz="4" w:space="0" w:color="auto"/>
            </w:tcBorders>
            <w:shd w:val="clear" w:color="000000" w:fill="FFFFFF"/>
            <w:noWrap/>
            <w:vAlign w:val="center"/>
          </w:tcPr>
          <w:p w14:paraId="682E8DA2"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1276" w:type="dxa"/>
            <w:tcBorders>
              <w:top w:val="nil"/>
              <w:left w:val="nil"/>
              <w:bottom w:val="single" w:sz="4" w:space="0" w:color="auto"/>
              <w:right w:val="single" w:sz="4" w:space="0" w:color="auto"/>
            </w:tcBorders>
            <w:shd w:val="clear" w:color="000000" w:fill="FFFFFF"/>
            <w:vAlign w:val="center"/>
          </w:tcPr>
          <w:p w14:paraId="35C5ED50"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851" w:type="dxa"/>
            <w:tcBorders>
              <w:top w:val="nil"/>
              <w:left w:val="nil"/>
              <w:bottom w:val="single" w:sz="4" w:space="0" w:color="auto"/>
              <w:right w:val="single" w:sz="4" w:space="0" w:color="auto"/>
            </w:tcBorders>
            <w:shd w:val="clear" w:color="000000" w:fill="FFFFFF"/>
            <w:noWrap/>
            <w:vAlign w:val="center"/>
          </w:tcPr>
          <w:p w14:paraId="34E35961"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1134" w:type="dxa"/>
            <w:tcBorders>
              <w:top w:val="nil"/>
              <w:left w:val="nil"/>
              <w:bottom w:val="single" w:sz="4" w:space="0" w:color="auto"/>
              <w:right w:val="single" w:sz="4" w:space="0" w:color="auto"/>
            </w:tcBorders>
            <w:shd w:val="clear" w:color="000000" w:fill="FFFFFF"/>
            <w:noWrap/>
            <w:vAlign w:val="center"/>
          </w:tcPr>
          <w:p w14:paraId="17DB775E"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 xml:space="preserve">　</w:t>
            </w:r>
          </w:p>
        </w:tc>
      </w:tr>
      <w:tr w:rsidR="000B26BB" w14:paraId="33B65E78"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199EEBF0"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3402" w:type="dxa"/>
            <w:tcBorders>
              <w:top w:val="nil"/>
              <w:left w:val="nil"/>
              <w:bottom w:val="single" w:sz="4" w:space="0" w:color="auto"/>
              <w:right w:val="single" w:sz="4" w:space="0" w:color="auto"/>
            </w:tcBorders>
            <w:shd w:val="clear" w:color="000000" w:fill="FFFFFF"/>
            <w:noWrap/>
            <w:vAlign w:val="center"/>
          </w:tcPr>
          <w:p w14:paraId="3946B693"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智能运维数据管理</w:t>
            </w:r>
          </w:p>
        </w:tc>
        <w:tc>
          <w:tcPr>
            <w:tcW w:w="850" w:type="dxa"/>
            <w:tcBorders>
              <w:top w:val="nil"/>
              <w:left w:val="nil"/>
              <w:bottom w:val="single" w:sz="4" w:space="0" w:color="auto"/>
              <w:right w:val="single" w:sz="4" w:space="0" w:color="auto"/>
            </w:tcBorders>
            <w:shd w:val="clear" w:color="000000" w:fill="FFFFFF"/>
            <w:noWrap/>
            <w:vAlign w:val="center"/>
          </w:tcPr>
          <w:p w14:paraId="2EFC3AC3"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034A04AD"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06A4CB37"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val="restart"/>
            <w:tcBorders>
              <w:top w:val="nil"/>
              <w:left w:val="single" w:sz="4" w:space="0" w:color="auto"/>
              <w:bottom w:val="single" w:sz="4" w:space="0" w:color="auto"/>
              <w:right w:val="single" w:sz="4" w:space="0" w:color="auto"/>
            </w:tcBorders>
            <w:shd w:val="clear" w:color="000000" w:fill="FFFFFF"/>
            <w:noWrap/>
            <w:vAlign w:val="center"/>
          </w:tcPr>
          <w:p w14:paraId="507C2088"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产品软件</w:t>
            </w:r>
          </w:p>
        </w:tc>
      </w:tr>
      <w:tr w:rsidR="000B26BB" w14:paraId="2666FAA0"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07BDCA4A"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2</w:t>
            </w:r>
          </w:p>
        </w:tc>
        <w:tc>
          <w:tcPr>
            <w:tcW w:w="3402" w:type="dxa"/>
            <w:tcBorders>
              <w:top w:val="nil"/>
              <w:left w:val="nil"/>
              <w:bottom w:val="single" w:sz="4" w:space="0" w:color="auto"/>
              <w:right w:val="single" w:sz="4" w:space="0" w:color="auto"/>
            </w:tcBorders>
            <w:shd w:val="clear" w:color="000000" w:fill="FFFFFF"/>
            <w:noWrap/>
            <w:vAlign w:val="center"/>
          </w:tcPr>
          <w:p w14:paraId="30725F01"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管理端授权（</w:t>
            </w:r>
            <w:r>
              <w:rPr>
                <w:rFonts w:cs="宋体"/>
                <w:kern w:val="0"/>
                <w:sz w:val="21"/>
                <w:szCs w:val="21"/>
              </w:rPr>
              <w:t>50个为一组）</w:t>
            </w:r>
          </w:p>
        </w:tc>
        <w:tc>
          <w:tcPr>
            <w:tcW w:w="850" w:type="dxa"/>
            <w:tcBorders>
              <w:top w:val="nil"/>
              <w:left w:val="nil"/>
              <w:bottom w:val="single" w:sz="4" w:space="0" w:color="auto"/>
              <w:right w:val="single" w:sz="4" w:space="0" w:color="auto"/>
            </w:tcBorders>
            <w:shd w:val="clear" w:color="000000" w:fill="FFFFFF"/>
            <w:noWrap/>
            <w:vAlign w:val="center"/>
          </w:tcPr>
          <w:p w14:paraId="11986122"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组</w:t>
            </w:r>
          </w:p>
        </w:tc>
        <w:tc>
          <w:tcPr>
            <w:tcW w:w="1276" w:type="dxa"/>
            <w:tcBorders>
              <w:top w:val="nil"/>
              <w:left w:val="nil"/>
              <w:bottom w:val="single" w:sz="4" w:space="0" w:color="auto"/>
              <w:right w:val="single" w:sz="4" w:space="0" w:color="auto"/>
            </w:tcBorders>
            <w:shd w:val="clear" w:color="000000" w:fill="FFFFFF"/>
            <w:vAlign w:val="center"/>
          </w:tcPr>
          <w:p w14:paraId="7EFF8DC6"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594B0487"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20</w:t>
            </w:r>
          </w:p>
        </w:tc>
        <w:tc>
          <w:tcPr>
            <w:tcW w:w="1134" w:type="dxa"/>
            <w:vMerge/>
            <w:tcBorders>
              <w:top w:val="nil"/>
              <w:left w:val="single" w:sz="4" w:space="0" w:color="auto"/>
              <w:bottom w:val="single" w:sz="4" w:space="0" w:color="auto"/>
              <w:right w:val="single" w:sz="4" w:space="0" w:color="auto"/>
            </w:tcBorders>
            <w:vAlign w:val="center"/>
          </w:tcPr>
          <w:p w14:paraId="1D6F1D49" w14:textId="77777777" w:rsidR="000B26BB" w:rsidRDefault="000B26BB">
            <w:pPr>
              <w:adjustRightInd/>
              <w:snapToGrid/>
              <w:spacing w:line="240" w:lineRule="auto"/>
              <w:ind w:firstLineChars="0" w:firstLine="0"/>
              <w:jc w:val="left"/>
              <w:rPr>
                <w:rFonts w:cs="宋体"/>
                <w:kern w:val="0"/>
                <w:sz w:val="21"/>
                <w:szCs w:val="21"/>
              </w:rPr>
            </w:pPr>
          </w:p>
        </w:tc>
      </w:tr>
      <w:tr w:rsidR="000B26BB" w14:paraId="4607545A"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64ABF186"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3.3.3</w:t>
            </w:r>
          </w:p>
        </w:tc>
        <w:tc>
          <w:tcPr>
            <w:tcW w:w="3402" w:type="dxa"/>
            <w:tcBorders>
              <w:top w:val="nil"/>
              <w:left w:val="nil"/>
              <w:bottom w:val="single" w:sz="4" w:space="0" w:color="auto"/>
              <w:right w:val="single" w:sz="4" w:space="0" w:color="auto"/>
            </w:tcBorders>
            <w:shd w:val="clear" w:color="000000" w:fill="FFFFFF"/>
            <w:noWrap/>
            <w:vAlign w:val="center"/>
          </w:tcPr>
          <w:p w14:paraId="4BF31288"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后勤管理系统</w:t>
            </w:r>
          </w:p>
        </w:tc>
        <w:tc>
          <w:tcPr>
            <w:tcW w:w="850" w:type="dxa"/>
            <w:tcBorders>
              <w:top w:val="nil"/>
              <w:left w:val="nil"/>
              <w:bottom w:val="single" w:sz="4" w:space="0" w:color="auto"/>
              <w:right w:val="single" w:sz="4" w:space="0" w:color="auto"/>
            </w:tcBorders>
            <w:shd w:val="clear" w:color="000000" w:fill="FFFFFF"/>
            <w:noWrap/>
            <w:vAlign w:val="center"/>
          </w:tcPr>
          <w:p w14:paraId="30E895CA"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1276" w:type="dxa"/>
            <w:tcBorders>
              <w:top w:val="nil"/>
              <w:left w:val="nil"/>
              <w:bottom w:val="single" w:sz="4" w:space="0" w:color="auto"/>
              <w:right w:val="single" w:sz="4" w:space="0" w:color="auto"/>
            </w:tcBorders>
            <w:shd w:val="clear" w:color="000000" w:fill="FFFFFF"/>
            <w:vAlign w:val="center"/>
          </w:tcPr>
          <w:p w14:paraId="17EABF7E"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851" w:type="dxa"/>
            <w:tcBorders>
              <w:top w:val="nil"/>
              <w:left w:val="nil"/>
              <w:bottom w:val="single" w:sz="4" w:space="0" w:color="auto"/>
              <w:right w:val="single" w:sz="4" w:space="0" w:color="auto"/>
            </w:tcBorders>
            <w:shd w:val="clear" w:color="000000" w:fill="FFFFFF"/>
            <w:noWrap/>
            <w:vAlign w:val="center"/>
          </w:tcPr>
          <w:p w14:paraId="2F8617E5"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1134" w:type="dxa"/>
            <w:tcBorders>
              <w:top w:val="nil"/>
              <w:left w:val="nil"/>
              <w:bottom w:val="single" w:sz="4" w:space="0" w:color="auto"/>
              <w:right w:val="single" w:sz="4" w:space="0" w:color="auto"/>
            </w:tcBorders>
            <w:shd w:val="clear" w:color="000000" w:fill="FFFFFF"/>
            <w:noWrap/>
            <w:vAlign w:val="center"/>
          </w:tcPr>
          <w:p w14:paraId="2097F0BD"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 xml:space="preserve">　</w:t>
            </w:r>
          </w:p>
        </w:tc>
      </w:tr>
      <w:tr w:rsidR="000B26BB" w14:paraId="287F148D"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3CFE2E3B"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3402" w:type="dxa"/>
            <w:tcBorders>
              <w:top w:val="nil"/>
              <w:left w:val="nil"/>
              <w:bottom w:val="single" w:sz="4" w:space="0" w:color="auto"/>
              <w:right w:val="single" w:sz="4" w:space="0" w:color="auto"/>
            </w:tcBorders>
            <w:shd w:val="clear" w:color="000000" w:fill="FFFFFF"/>
            <w:noWrap/>
            <w:vAlign w:val="center"/>
          </w:tcPr>
          <w:p w14:paraId="6386F5AC"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基于</w:t>
            </w:r>
            <w:r>
              <w:rPr>
                <w:rFonts w:cs="宋体"/>
                <w:kern w:val="0"/>
                <w:sz w:val="21"/>
                <w:szCs w:val="21"/>
              </w:rPr>
              <w:t>BIM的建筑设备监控</w:t>
            </w:r>
          </w:p>
        </w:tc>
        <w:tc>
          <w:tcPr>
            <w:tcW w:w="850" w:type="dxa"/>
            <w:tcBorders>
              <w:top w:val="nil"/>
              <w:left w:val="nil"/>
              <w:bottom w:val="single" w:sz="4" w:space="0" w:color="auto"/>
              <w:right w:val="single" w:sz="4" w:space="0" w:color="auto"/>
            </w:tcBorders>
            <w:shd w:val="clear" w:color="000000" w:fill="FFFFFF"/>
            <w:noWrap/>
            <w:vAlign w:val="center"/>
          </w:tcPr>
          <w:p w14:paraId="33FB4F8F"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341B0A9B"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47DB8764"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val="restart"/>
            <w:tcBorders>
              <w:top w:val="nil"/>
              <w:left w:val="single" w:sz="4" w:space="0" w:color="auto"/>
              <w:bottom w:val="single" w:sz="4" w:space="0" w:color="auto"/>
              <w:right w:val="single" w:sz="4" w:space="0" w:color="auto"/>
            </w:tcBorders>
            <w:shd w:val="clear" w:color="000000" w:fill="FFFFFF"/>
            <w:noWrap/>
            <w:vAlign w:val="center"/>
          </w:tcPr>
          <w:p w14:paraId="26486229"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产品软件</w:t>
            </w:r>
          </w:p>
        </w:tc>
      </w:tr>
      <w:tr w:rsidR="000B26BB" w14:paraId="1A6EE900"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0E800127"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2</w:t>
            </w:r>
          </w:p>
        </w:tc>
        <w:tc>
          <w:tcPr>
            <w:tcW w:w="3402" w:type="dxa"/>
            <w:tcBorders>
              <w:top w:val="nil"/>
              <w:left w:val="nil"/>
              <w:bottom w:val="single" w:sz="4" w:space="0" w:color="auto"/>
              <w:right w:val="single" w:sz="4" w:space="0" w:color="auto"/>
            </w:tcBorders>
            <w:shd w:val="clear" w:color="000000" w:fill="FFFFFF"/>
            <w:noWrap/>
            <w:vAlign w:val="center"/>
          </w:tcPr>
          <w:p w14:paraId="34FF389D"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项目管理</w:t>
            </w:r>
          </w:p>
        </w:tc>
        <w:tc>
          <w:tcPr>
            <w:tcW w:w="850" w:type="dxa"/>
            <w:tcBorders>
              <w:top w:val="nil"/>
              <w:left w:val="nil"/>
              <w:bottom w:val="single" w:sz="4" w:space="0" w:color="auto"/>
              <w:right w:val="single" w:sz="4" w:space="0" w:color="auto"/>
            </w:tcBorders>
            <w:shd w:val="clear" w:color="000000" w:fill="FFFFFF"/>
            <w:noWrap/>
            <w:vAlign w:val="center"/>
          </w:tcPr>
          <w:p w14:paraId="5E2BAA9D"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25D28E10"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3E38698D"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51C2F329" w14:textId="77777777" w:rsidR="000B26BB" w:rsidRDefault="000B26BB">
            <w:pPr>
              <w:adjustRightInd/>
              <w:snapToGrid/>
              <w:spacing w:line="240" w:lineRule="auto"/>
              <w:ind w:firstLineChars="0" w:firstLine="0"/>
              <w:jc w:val="left"/>
              <w:rPr>
                <w:rFonts w:cs="宋体"/>
                <w:kern w:val="0"/>
                <w:sz w:val="21"/>
                <w:szCs w:val="21"/>
              </w:rPr>
            </w:pPr>
          </w:p>
        </w:tc>
      </w:tr>
      <w:tr w:rsidR="000B26BB" w14:paraId="076B2363"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7813CA3D"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3</w:t>
            </w:r>
          </w:p>
        </w:tc>
        <w:tc>
          <w:tcPr>
            <w:tcW w:w="3402" w:type="dxa"/>
            <w:tcBorders>
              <w:top w:val="nil"/>
              <w:left w:val="nil"/>
              <w:bottom w:val="single" w:sz="4" w:space="0" w:color="auto"/>
              <w:right w:val="single" w:sz="4" w:space="0" w:color="auto"/>
            </w:tcBorders>
            <w:shd w:val="clear" w:color="000000" w:fill="FFFFFF"/>
            <w:noWrap/>
            <w:vAlign w:val="center"/>
          </w:tcPr>
          <w:p w14:paraId="2E647416"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后勤设备管理</w:t>
            </w:r>
          </w:p>
        </w:tc>
        <w:tc>
          <w:tcPr>
            <w:tcW w:w="850" w:type="dxa"/>
            <w:tcBorders>
              <w:top w:val="nil"/>
              <w:left w:val="nil"/>
              <w:bottom w:val="single" w:sz="4" w:space="0" w:color="auto"/>
              <w:right w:val="single" w:sz="4" w:space="0" w:color="auto"/>
            </w:tcBorders>
            <w:shd w:val="clear" w:color="000000" w:fill="FFFFFF"/>
            <w:noWrap/>
            <w:vAlign w:val="center"/>
          </w:tcPr>
          <w:p w14:paraId="323612C4"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6C6A4561"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7315D7F6"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3E121C7B" w14:textId="77777777" w:rsidR="000B26BB" w:rsidRDefault="000B26BB">
            <w:pPr>
              <w:adjustRightInd/>
              <w:snapToGrid/>
              <w:spacing w:line="240" w:lineRule="auto"/>
              <w:ind w:firstLineChars="0" w:firstLine="0"/>
              <w:jc w:val="left"/>
              <w:rPr>
                <w:rFonts w:cs="宋体"/>
                <w:kern w:val="0"/>
                <w:sz w:val="21"/>
                <w:szCs w:val="21"/>
              </w:rPr>
            </w:pPr>
          </w:p>
        </w:tc>
      </w:tr>
      <w:tr w:rsidR="000B26BB" w14:paraId="06258E65"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2FEC22F5"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3.3.4</w:t>
            </w:r>
          </w:p>
        </w:tc>
        <w:tc>
          <w:tcPr>
            <w:tcW w:w="3402" w:type="dxa"/>
            <w:tcBorders>
              <w:top w:val="nil"/>
              <w:left w:val="nil"/>
              <w:bottom w:val="single" w:sz="4" w:space="0" w:color="auto"/>
              <w:right w:val="single" w:sz="4" w:space="0" w:color="auto"/>
            </w:tcBorders>
            <w:shd w:val="clear" w:color="000000" w:fill="FFFFFF"/>
            <w:noWrap/>
            <w:vAlign w:val="center"/>
          </w:tcPr>
          <w:p w14:paraId="2E65DF34"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一体化综合管理系统</w:t>
            </w:r>
          </w:p>
        </w:tc>
        <w:tc>
          <w:tcPr>
            <w:tcW w:w="850" w:type="dxa"/>
            <w:tcBorders>
              <w:top w:val="nil"/>
              <w:left w:val="nil"/>
              <w:bottom w:val="single" w:sz="4" w:space="0" w:color="auto"/>
              <w:right w:val="single" w:sz="4" w:space="0" w:color="auto"/>
            </w:tcBorders>
            <w:shd w:val="clear" w:color="000000" w:fill="FFFFFF"/>
            <w:noWrap/>
            <w:vAlign w:val="center"/>
          </w:tcPr>
          <w:p w14:paraId="1B3BE230"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1276" w:type="dxa"/>
            <w:tcBorders>
              <w:top w:val="nil"/>
              <w:left w:val="nil"/>
              <w:bottom w:val="single" w:sz="4" w:space="0" w:color="auto"/>
              <w:right w:val="single" w:sz="4" w:space="0" w:color="auto"/>
            </w:tcBorders>
            <w:shd w:val="clear" w:color="000000" w:fill="FFFFFF"/>
            <w:vAlign w:val="center"/>
          </w:tcPr>
          <w:p w14:paraId="5F309B49"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851" w:type="dxa"/>
            <w:tcBorders>
              <w:top w:val="nil"/>
              <w:left w:val="nil"/>
              <w:bottom w:val="single" w:sz="4" w:space="0" w:color="auto"/>
              <w:right w:val="single" w:sz="4" w:space="0" w:color="auto"/>
            </w:tcBorders>
            <w:shd w:val="clear" w:color="000000" w:fill="FFFFFF"/>
            <w:noWrap/>
            <w:vAlign w:val="center"/>
          </w:tcPr>
          <w:p w14:paraId="7F991BFB"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1134" w:type="dxa"/>
            <w:tcBorders>
              <w:top w:val="nil"/>
              <w:left w:val="nil"/>
              <w:bottom w:val="single" w:sz="4" w:space="0" w:color="auto"/>
              <w:right w:val="single" w:sz="4" w:space="0" w:color="auto"/>
            </w:tcBorders>
            <w:shd w:val="clear" w:color="000000" w:fill="FFFFFF"/>
            <w:noWrap/>
            <w:vAlign w:val="center"/>
          </w:tcPr>
          <w:p w14:paraId="23549FDF"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 xml:space="preserve">　</w:t>
            </w:r>
          </w:p>
        </w:tc>
      </w:tr>
      <w:tr w:rsidR="000B26BB" w14:paraId="22BFF782"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58990710"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3402" w:type="dxa"/>
            <w:tcBorders>
              <w:top w:val="nil"/>
              <w:left w:val="nil"/>
              <w:bottom w:val="single" w:sz="4" w:space="0" w:color="auto"/>
              <w:right w:val="single" w:sz="4" w:space="0" w:color="auto"/>
            </w:tcBorders>
            <w:shd w:val="clear" w:color="000000" w:fill="FFFFFF"/>
            <w:noWrap/>
            <w:vAlign w:val="center"/>
          </w:tcPr>
          <w:p w14:paraId="13C2B187"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综合态势监测</w:t>
            </w:r>
          </w:p>
        </w:tc>
        <w:tc>
          <w:tcPr>
            <w:tcW w:w="850" w:type="dxa"/>
            <w:tcBorders>
              <w:top w:val="nil"/>
              <w:left w:val="nil"/>
              <w:bottom w:val="single" w:sz="4" w:space="0" w:color="auto"/>
              <w:right w:val="single" w:sz="4" w:space="0" w:color="auto"/>
            </w:tcBorders>
            <w:shd w:val="clear" w:color="000000" w:fill="FFFFFF"/>
            <w:noWrap/>
            <w:vAlign w:val="center"/>
          </w:tcPr>
          <w:p w14:paraId="47EB8808"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4A327A0F"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78287D14"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val="restart"/>
            <w:tcBorders>
              <w:top w:val="nil"/>
              <w:left w:val="single" w:sz="4" w:space="0" w:color="auto"/>
              <w:bottom w:val="single" w:sz="4" w:space="0" w:color="auto"/>
              <w:right w:val="single" w:sz="4" w:space="0" w:color="auto"/>
            </w:tcBorders>
            <w:shd w:val="clear" w:color="000000" w:fill="FFFFFF"/>
            <w:noWrap/>
            <w:vAlign w:val="center"/>
          </w:tcPr>
          <w:p w14:paraId="3984327F"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产品软件</w:t>
            </w:r>
          </w:p>
        </w:tc>
      </w:tr>
      <w:tr w:rsidR="000B26BB" w14:paraId="75830A8F"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2D6AD840"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2</w:t>
            </w:r>
          </w:p>
        </w:tc>
        <w:tc>
          <w:tcPr>
            <w:tcW w:w="3402" w:type="dxa"/>
            <w:tcBorders>
              <w:top w:val="nil"/>
              <w:left w:val="nil"/>
              <w:bottom w:val="single" w:sz="4" w:space="0" w:color="auto"/>
              <w:right w:val="single" w:sz="4" w:space="0" w:color="auto"/>
            </w:tcBorders>
            <w:shd w:val="clear" w:color="000000" w:fill="FFFFFF"/>
            <w:noWrap/>
            <w:vAlign w:val="center"/>
          </w:tcPr>
          <w:p w14:paraId="7FE5BD2F"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医院运营态势监测</w:t>
            </w:r>
          </w:p>
        </w:tc>
        <w:tc>
          <w:tcPr>
            <w:tcW w:w="850" w:type="dxa"/>
            <w:tcBorders>
              <w:top w:val="nil"/>
              <w:left w:val="nil"/>
              <w:bottom w:val="single" w:sz="4" w:space="0" w:color="auto"/>
              <w:right w:val="single" w:sz="4" w:space="0" w:color="auto"/>
            </w:tcBorders>
            <w:shd w:val="clear" w:color="000000" w:fill="FFFFFF"/>
            <w:noWrap/>
            <w:vAlign w:val="center"/>
          </w:tcPr>
          <w:p w14:paraId="093C7FD9"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19390C50"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1A779133"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754C34F7" w14:textId="77777777" w:rsidR="000B26BB" w:rsidRDefault="000B26BB">
            <w:pPr>
              <w:adjustRightInd/>
              <w:snapToGrid/>
              <w:spacing w:line="240" w:lineRule="auto"/>
              <w:ind w:firstLineChars="0" w:firstLine="0"/>
              <w:jc w:val="left"/>
              <w:rPr>
                <w:rFonts w:cs="宋体"/>
                <w:kern w:val="0"/>
                <w:sz w:val="21"/>
                <w:szCs w:val="21"/>
              </w:rPr>
            </w:pPr>
          </w:p>
        </w:tc>
      </w:tr>
      <w:tr w:rsidR="000B26BB" w14:paraId="26A9C431"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71689056"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3</w:t>
            </w:r>
          </w:p>
        </w:tc>
        <w:tc>
          <w:tcPr>
            <w:tcW w:w="3402" w:type="dxa"/>
            <w:tcBorders>
              <w:top w:val="nil"/>
              <w:left w:val="nil"/>
              <w:bottom w:val="single" w:sz="4" w:space="0" w:color="auto"/>
              <w:right w:val="single" w:sz="4" w:space="0" w:color="auto"/>
            </w:tcBorders>
            <w:shd w:val="clear" w:color="000000" w:fill="FFFFFF"/>
            <w:noWrap/>
            <w:vAlign w:val="center"/>
          </w:tcPr>
          <w:p w14:paraId="2035442D"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医院运维态势监测</w:t>
            </w:r>
          </w:p>
        </w:tc>
        <w:tc>
          <w:tcPr>
            <w:tcW w:w="850" w:type="dxa"/>
            <w:tcBorders>
              <w:top w:val="nil"/>
              <w:left w:val="nil"/>
              <w:bottom w:val="single" w:sz="4" w:space="0" w:color="auto"/>
              <w:right w:val="single" w:sz="4" w:space="0" w:color="auto"/>
            </w:tcBorders>
            <w:shd w:val="clear" w:color="000000" w:fill="FFFFFF"/>
            <w:noWrap/>
            <w:vAlign w:val="center"/>
          </w:tcPr>
          <w:p w14:paraId="5DFD88F1"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265744F3"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462A98F2"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63866750" w14:textId="77777777" w:rsidR="000B26BB" w:rsidRDefault="000B26BB">
            <w:pPr>
              <w:adjustRightInd/>
              <w:snapToGrid/>
              <w:spacing w:line="240" w:lineRule="auto"/>
              <w:ind w:firstLineChars="0" w:firstLine="0"/>
              <w:jc w:val="left"/>
              <w:rPr>
                <w:rFonts w:cs="宋体"/>
                <w:kern w:val="0"/>
                <w:sz w:val="21"/>
                <w:szCs w:val="21"/>
              </w:rPr>
            </w:pPr>
          </w:p>
        </w:tc>
      </w:tr>
      <w:tr w:rsidR="000B26BB" w14:paraId="16FA364A"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396EBB1F"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4</w:t>
            </w:r>
          </w:p>
        </w:tc>
        <w:tc>
          <w:tcPr>
            <w:tcW w:w="3402" w:type="dxa"/>
            <w:tcBorders>
              <w:top w:val="nil"/>
              <w:left w:val="nil"/>
              <w:bottom w:val="single" w:sz="4" w:space="0" w:color="auto"/>
              <w:right w:val="single" w:sz="4" w:space="0" w:color="auto"/>
            </w:tcBorders>
            <w:shd w:val="clear" w:color="000000" w:fill="FFFFFF"/>
            <w:noWrap/>
            <w:vAlign w:val="center"/>
          </w:tcPr>
          <w:p w14:paraId="556C2845"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设施设备安全态势感知</w:t>
            </w:r>
          </w:p>
        </w:tc>
        <w:tc>
          <w:tcPr>
            <w:tcW w:w="850" w:type="dxa"/>
            <w:tcBorders>
              <w:top w:val="nil"/>
              <w:left w:val="nil"/>
              <w:bottom w:val="single" w:sz="4" w:space="0" w:color="auto"/>
              <w:right w:val="single" w:sz="4" w:space="0" w:color="auto"/>
            </w:tcBorders>
            <w:shd w:val="clear" w:color="000000" w:fill="FFFFFF"/>
            <w:noWrap/>
            <w:vAlign w:val="center"/>
          </w:tcPr>
          <w:p w14:paraId="50E47D3C"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790CF8B4"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0C31AF2F"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6036893C" w14:textId="77777777" w:rsidR="000B26BB" w:rsidRDefault="000B26BB">
            <w:pPr>
              <w:adjustRightInd/>
              <w:snapToGrid/>
              <w:spacing w:line="240" w:lineRule="auto"/>
              <w:ind w:firstLineChars="0" w:firstLine="0"/>
              <w:jc w:val="left"/>
              <w:rPr>
                <w:rFonts w:cs="宋体"/>
                <w:kern w:val="0"/>
                <w:sz w:val="21"/>
                <w:szCs w:val="21"/>
              </w:rPr>
            </w:pPr>
          </w:p>
        </w:tc>
      </w:tr>
      <w:tr w:rsidR="000B26BB" w14:paraId="567622B1"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7EAE8B39"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5</w:t>
            </w:r>
          </w:p>
        </w:tc>
        <w:tc>
          <w:tcPr>
            <w:tcW w:w="3402" w:type="dxa"/>
            <w:tcBorders>
              <w:top w:val="nil"/>
              <w:left w:val="nil"/>
              <w:bottom w:val="single" w:sz="4" w:space="0" w:color="auto"/>
              <w:right w:val="single" w:sz="4" w:space="0" w:color="auto"/>
            </w:tcBorders>
            <w:shd w:val="clear" w:color="000000" w:fill="FFFFFF"/>
            <w:noWrap/>
            <w:vAlign w:val="center"/>
          </w:tcPr>
          <w:p w14:paraId="45DD8F2F"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医患安全与应急指挥</w:t>
            </w:r>
          </w:p>
        </w:tc>
        <w:tc>
          <w:tcPr>
            <w:tcW w:w="850" w:type="dxa"/>
            <w:tcBorders>
              <w:top w:val="nil"/>
              <w:left w:val="nil"/>
              <w:bottom w:val="single" w:sz="4" w:space="0" w:color="auto"/>
              <w:right w:val="single" w:sz="4" w:space="0" w:color="auto"/>
            </w:tcBorders>
            <w:shd w:val="clear" w:color="000000" w:fill="FFFFFF"/>
            <w:noWrap/>
            <w:vAlign w:val="center"/>
          </w:tcPr>
          <w:p w14:paraId="7BD77971"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3E9A6504"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4A7BD6DE"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357AD726" w14:textId="77777777" w:rsidR="000B26BB" w:rsidRDefault="000B26BB">
            <w:pPr>
              <w:adjustRightInd/>
              <w:snapToGrid/>
              <w:spacing w:line="240" w:lineRule="auto"/>
              <w:ind w:firstLineChars="0" w:firstLine="0"/>
              <w:jc w:val="left"/>
              <w:rPr>
                <w:rFonts w:cs="宋体"/>
                <w:kern w:val="0"/>
                <w:sz w:val="21"/>
                <w:szCs w:val="21"/>
              </w:rPr>
            </w:pPr>
          </w:p>
        </w:tc>
      </w:tr>
      <w:tr w:rsidR="000B26BB" w14:paraId="33DA7CB8"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62F0C249"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3.4</w:t>
            </w:r>
          </w:p>
        </w:tc>
        <w:tc>
          <w:tcPr>
            <w:tcW w:w="3402" w:type="dxa"/>
            <w:tcBorders>
              <w:top w:val="nil"/>
              <w:left w:val="nil"/>
              <w:bottom w:val="single" w:sz="4" w:space="0" w:color="auto"/>
              <w:right w:val="single" w:sz="4" w:space="0" w:color="auto"/>
            </w:tcBorders>
            <w:shd w:val="clear" w:color="000000" w:fill="FFFFFF"/>
            <w:noWrap/>
            <w:vAlign w:val="center"/>
          </w:tcPr>
          <w:p w14:paraId="2516C72A"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智慧科研</w:t>
            </w:r>
          </w:p>
        </w:tc>
        <w:tc>
          <w:tcPr>
            <w:tcW w:w="850" w:type="dxa"/>
            <w:tcBorders>
              <w:top w:val="nil"/>
              <w:left w:val="nil"/>
              <w:bottom w:val="single" w:sz="4" w:space="0" w:color="auto"/>
              <w:right w:val="single" w:sz="4" w:space="0" w:color="auto"/>
            </w:tcBorders>
            <w:shd w:val="clear" w:color="000000" w:fill="FFFFFF"/>
            <w:noWrap/>
            <w:vAlign w:val="center"/>
          </w:tcPr>
          <w:p w14:paraId="4402714C"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1276" w:type="dxa"/>
            <w:tcBorders>
              <w:top w:val="nil"/>
              <w:left w:val="nil"/>
              <w:bottom w:val="single" w:sz="4" w:space="0" w:color="auto"/>
              <w:right w:val="single" w:sz="4" w:space="0" w:color="auto"/>
            </w:tcBorders>
            <w:shd w:val="clear" w:color="000000" w:fill="FFFFFF"/>
            <w:vAlign w:val="center"/>
          </w:tcPr>
          <w:p w14:paraId="71352BCE"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851" w:type="dxa"/>
            <w:tcBorders>
              <w:top w:val="nil"/>
              <w:left w:val="nil"/>
              <w:bottom w:val="single" w:sz="4" w:space="0" w:color="auto"/>
              <w:right w:val="single" w:sz="4" w:space="0" w:color="auto"/>
            </w:tcBorders>
            <w:shd w:val="clear" w:color="000000" w:fill="FFFFFF"/>
            <w:noWrap/>
            <w:vAlign w:val="center"/>
          </w:tcPr>
          <w:p w14:paraId="6E654DDB"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1134" w:type="dxa"/>
            <w:tcBorders>
              <w:top w:val="nil"/>
              <w:left w:val="nil"/>
              <w:bottom w:val="single" w:sz="4" w:space="0" w:color="auto"/>
              <w:right w:val="single" w:sz="4" w:space="0" w:color="auto"/>
            </w:tcBorders>
            <w:shd w:val="clear" w:color="000000" w:fill="FFFFFF"/>
            <w:noWrap/>
            <w:vAlign w:val="center"/>
          </w:tcPr>
          <w:p w14:paraId="0AE5B50E"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 xml:space="preserve">　</w:t>
            </w:r>
          </w:p>
        </w:tc>
      </w:tr>
      <w:tr w:rsidR="000B26BB" w14:paraId="2AE1819F"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2FC3CDF9"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3.4.1</w:t>
            </w:r>
          </w:p>
        </w:tc>
        <w:tc>
          <w:tcPr>
            <w:tcW w:w="3402" w:type="dxa"/>
            <w:tcBorders>
              <w:top w:val="nil"/>
              <w:left w:val="nil"/>
              <w:bottom w:val="single" w:sz="4" w:space="0" w:color="auto"/>
              <w:right w:val="single" w:sz="4" w:space="0" w:color="auto"/>
            </w:tcBorders>
            <w:shd w:val="clear" w:color="000000" w:fill="FFFFFF"/>
            <w:noWrap/>
            <w:vAlign w:val="center"/>
          </w:tcPr>
          <w:p w14:paraId="672C5F58"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科研与实验公共管理系统</w:t>
            </w:r>
          </w:p>
        </w:tc>
        <w:tc>
          <w:tcPr>
            <w:tcW w:w="850" w:type="dxa"/>
            <w:tcBorders>
              <w:top w:val="nil"/>
              <w:left w:val="nil"/>
              <w:bottom w:val="single" w:sz="4" w:space="0" w:color="auto"/>
              <w:right w:val="single" w:sz="4" w:space="0" w:color="auto"/>
            </w:tcBorders>
            <w:shd w:val="clear" w:color="000000" w:fill="FFFFFF"/>
            <w:noWrap/>
            <w:vAlign w:val="center"/>
          </w:tcPr>
          <w:p w14:paraId="34EC7966"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1276" w:type="dxa"/>
            <w:tcBorders>
              <w:top w:val="nil"/>
              <w:left w:val="nil"/>
              <w:bottom w:val="single" w:sz="4" w:space="0" w:color="auto"/>
              <w:right w:val="single" w:sz="4" w:space="0" w:color="auto"/>
            </w:tcBorders>
            <w:shd w:val="clear" w:color="000000" w:fill="FFFFFF"/>
            <w:vAlign w:val="center"/>
          </w:tcPr>
          <w:p w14:paraId="0783A843"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851" w:type="dxa"/>
            <w:tcBorders>
              <w:top w:val="nil"/>
              <w:left w:val="nil"/>
              <w:bottom w:val="single" w:sz="4" w:space="0" w:color="auto"/>
              <w:right w:val="single" w:sz="4" w:space="0" w:color="auto"/>
            </w:tcBorders>
            <w:shd w:val="clear" w:color="000000" w:fill="FFFFFF"/>
            <w:noWrap/>
            <w:vAlign w:val="center"/>
          </w:tcPr>
          <w:p w14:paraId="3CDC6A13"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1134" w:type="dxa"/>
            <w:tcBorders>
              <w:top w:val="nil"/>
              <w:left w:val="nil"/>
              <w:bottom w:val="single" w:sz="4" w:space="0" w:color="auto"/>
              <w:right w:val="single" w:sz="4" w:space="0" w:color="auto"/>
            </w:tcBorders>
            <w:shd w:val="clear" w:color="000000" w:fill="FFFFFF"/>
            <w:noWrap/>
            <w:vAlign w:val="center"/>
          </w:tcPr>
          <w:p w14:paraId="40B5B8D7"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 xml:space="preserve">　</w:t>
            </w:r>
          </w:p>
        </w:tc>
      </w:tr>
      <w:tr w:rsidR="000B26BB" w14:paraId="139CBCA1"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4C220D84"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3402" w:type="dxa"/>
            <w:tcBorders>
              <w:top w:val="nil"/>
              <w:left w:val="nil"/>
              <w:bottom w:val="single" w:sz="4" w:space="0" w:color="auto"/>
              <w:right w:val="single" w:sz="4" w:space="0" w:color="auto"/>
            </w:tcBorders>
            <w:shd w:val="clear" w:color="000000" w:fill="FFFFFF"/>
            <w:noWrap/>
            <w:vAlign w:val="center"/>
          </w:tcPr>
          <w:p w14:paraId="45DCC08A" w14:textId="77777777" w:rsidR="000B26BB" w:rsidRDefault="00921910">
            <w:pPr>
              <w:adjustRightInd/>
              <w:snapToGrid/>
              <w:spacing w:line="240" w:lineRule="auto"/>
              <w:ind w:firstLineChars="0" w:firstLine="0"/>
              <w:rPr>
                <w:rFonts w:cs="宋体"/>
                <w:kern w:val="0"/>
                <w:sz w:val="21"/>
                <w:szCs w:val="21"/>
              </w:rPr>
            </w:pPr>
            <w:bookmarkStart w:id="401" w:name="RANGE!L65"/>
            <w:r>
              <w:rPr>
                <w:rFonts w:cs="宋体" w:hint="eastAsia"/>
                <w:kern w:val="0"/>
                <w:sz w:val="21"/>
                <w:szCs w:val="21"/>
              </w:rPr>
              <w:t>临床研究项目管理子系统</w:t>
            </w:r>
            <w:bookmarkEnd w:id="401"/>
          </w:p>
        </w:tc>
        <w:tc>
          <w:tcPr>
            <w:tcW w:w="850" w:type="dxa"/>
            <w:tcBorders>
              <w:top w:val="nil"/>
              <w:left w:val="nil"/>
              <w:bottom w:val="single" w:sz="4" w:space="0" w:color="auto"/>
              <w:right w:val="single" w:sz="4" w:space="0" w:color="auto"/>
            </w:tcBorders>
            <w:shd w:val="clear" w:color="000000" w:fill="FFFFFF"/>
            <w:noWrap/>
            <w:vAlign w:val="center"/>
          </w:tcPr>
          <w:p w14:paraId="09035EF2"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74965B39"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227057F0"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val="restart"/>
            <w:tcBorders>
              <w:top w:val="nil"/>
              <w:left w:val="single" w:sz="4" w:space="0" w:color="auto"/>
              <w:bottom w:val="single" w:sz="4" w:space="0" w:color="auto"/>
              <w:right w:val="single" w:sz="4" w:space="0" w:color="auto"/>
            </w:tcBorders>
            <w:shd w:val="clear" w:color="000000" w:fill="FFFFFF"/>
            <w:noWrap/>
            <w:vAlign w:val="center"/>
          </w:tcPr>
          <w:p w14:paraId="49F25ACE"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产品软件</w:t>
            </w:r>
          </w:p>
        </w:tc>
      </w:tr>
      <w:tr w:rsidR="000B26BB" w14:paraId="5622EAFF"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51E39234"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2</w:t>
            </w:r>
          </w:p>
        </w:tc>
        <w:tc>
          <w:tcPr>
            <w:tcW w:w="3402" w:type="dxa"/>
            <w:tcBorders>
              <w:top w:val="nil"/>
              <w:left w:val="nil"/>
              <w:bottom w:val="single" w:sz="4" w:space="0" w:color="auto"/>
              <w:right w:val="single" w:sz="4" w:space="0" w:color="auto"/>
            </w:tcBorders>
            <w:shd w:val="clear" w:color="000000" w:fill="FFFFFF"/>
            <w:noWrap/>
            <w:vAlign w:val="center"/>
          </w:tcPr>
          <w:p w14:paraId="600EAE72" w14:textId="77777777" w:rsidR="000B26BB" w:rsidRDefault="00921910">
            <w:pPr>
              <w:adjustRightInd/>
              <w:snapToGrid/>
              <w:spacing w:line="240" w:lineRule="auto"/>
              <w:ind w:firstLineChars="0" w:firstLine="0"/>
              <w:rPr>
                <w:rFonts w:cs="宋体"/>
                <w:kern w:val="0"/>
                <w:sz w:val="21"/>
                <w:szCs w:val="21"/>
              </w:rPr>
            </w:pPr>
            <w:bookmarkStart w:id="402" w:name="RANGE!L66"/>
            <w:r>
              <w:rPr>
                <w:rFonts w:cs="宋体" w:hint="eastAsia"/>
                <w:kern w:val="0"/>
                <w:sz w:val="21"/>
                <w:szCs w:val="21"/>
              </w:rPr>
              <w:t>智慧实验室管理子系统</w:t>
            </w:r>
            <w:bookmarkEnd w:id="402"/>
          </w:p>
        </w:tc>
        <w:tc>
          <w:tcPr>
            <w:tcW w:w="850" w:type="dxa"/>
            <w:tcBorders>
              <w:top w:val="nil"/>
              <w:left w:val="nil"/>
              <w:bottom w:val="single" w:sz="4" w:space="0" w:color="auto"/>
              <w:right w:val="single" w:sz="4" w:space="0" w:color="auto"/>
            </w:tcBorders>
            <w:shd w:val="clear" w:color="000000" w:fill="FFFFFF"/>
            <w:noWrap/>
            <w:vAlign w:val="center"/>
          </w:tcPr>
          <w:p w14:paraId="119FC726"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5495F59F"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220AAD7F"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03AA6439" w14:textId="77777777" w:rsidR="000B26BB" w:rsidRDefault="000B26BB">
            <w:pPr>
              <w:adjustRightInd/>
              <w:snapToGrid/>
              <w:spacing w:line="240" w:lineRule="auto"/>
              <w:ind w:firstLineChars="0" w:firstLine="0"/>
              <w:jc w:val="left"/>
              <w:rPr>
                <w:rFonts w:cs="宋体"/>
                <w:kern w:val="0"/>
                <w:sz w:val="21"/>
                <w:szCs w:val="21"/>
              </w:rPr>
            </w:pPr>
          </w:p>
        </w:tc>
      </w:tr>
      <w:tr w:rsidR="000B26BB" w14:paraId="6F0A0430"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3BBF2C90"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3</w:t>
            </w:r>
          </w:p>
        </w:tc>
        <w:tc>
          <w:tcPr>
            <w:tcW w:w="3402" w:type="dxa"/>
            <w:tcBorders>
              <w:top w:val="nil"/>
              <w:left w:val="nil"/>
              <w:bottom w:val="single" w:sz="4" w:space="0" w:color="auto"/>
              <w:right w:val="single" w:sz="4" w:space="0" w:color="auto"/>
            </w:tcBorders>
            <w:shd w:val="clear" w:color="000000" w:fill="FFFFFF"/>
            <w:noWrap/>
            <w:vAlign w:val="center"/>
          </w:tcPr>
          <w:p w14:paraId="38C9809B"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科研物资管理系统</w:t>
            </w:r>
          </w:p>
        </w:tc>
        <w:tc>
          <w:tcPr>
            <w:tcW w:w="850" w:type="dxa"/>
            <w:tcBorders>
              <w:top w:val="nil"/>
              <w:left w:val="nil"/>
              <w:bottom w:val="single" w:sz="4" w:space="0" w:color="auto"/>
              <w:right w:val="single" w:sz="4" w:space="0" w:color="auto"/>
            </w:tcBorders>
            <w:shd w:val="clear" w:color="000000" w:fill="FFFFFF"/>
            <w:noWrap/>
            <w:vAlign w:val="center"/>
          </w:tcPr>
          <w:p w14:paraId="55241225"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项</w:t>
            </w:r>
          </w:p>
        </w:tc>
        <w:tc>
          <w:tcPr>
            <w:tcW w:w="1276" w:type="dxa"/>
            <w:tcBorders>
              <w:top w:val="nil"/>
              <w:left w:val="nil"/>
              <w:bottom w:val="single" w:sz="4" w:space="0" w:color="auto"/>
              <w:right w:val="single" w:sz="4" w:space="0" w:color="auto"/>
            </w:tcBorders>
            <w:shd w:val="clear" w:color="000000" w:fill="FFFFFF"/>
            <w:vAlign w:val="center"/>
          </w:tcPr>
          <w:p w14:paraId="73563F9D"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006D7A3F"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tcBorders>
              <w:top w:val="nil"/>
              <w:left w:val="nil"/>
              <w:bottom w:val="single" w:sz="4" w:space="0" w:color="auto"/>
              <w:right w:val="single" w:sz="4" w:space="0" w:color="auto"/>
            </w:tcBorders>
            <w:shd w:val="clear" w:color="000000" w:fill="FFFFFF"/>
            <w:noWrap/>
            <w:vAlign w:val="center"/>
          </w:tcPr>
          <w:p w14:paraId="195C1C87"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软件开发</w:t>
            </w:r>
          </w:p>
        </w:tc>
      </w:tr>
      <w:tr w:rsidR="000B26BB" w14:paraId="45E5EEC0"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3328079F"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4</w:t>
            </w:r>
          </w:p>
        </w:tc>
        <w:tc>
          <w:tcPr>
            <w:tcW w:w="3402" w:type="dxa"/>
            <w:tcBorders>
              <w:top w:val="nil"/>
              <w:left w:val="nil"/>
              <w:bottom w:val="single" w:sz="4" w:space="0" w:color="auto"/>
              <w:right w:val="single" w:sz="4" w:space="0" w:color="auto"/>
            </w:tcBorders>
            <w:shd w:val="clear" w:color="000000" w:fill="FFFFFF"/>
            <w:noWrap/>
            <w:vAlign w:val="center"/>
          </w:tcPr>
          <w:p w14:paraId="5A4C0442"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实验方法管理子系统</w:t>
            </w:r>
          </w:p>
        </w:tc>
        <w:tc>
          <w:tcPr>
            <w:tcW w:w="850" w:type="dxa"/>
            <w:tcBorders>
              <w:top w:val="nil"/>
              <w:left w:val="nil"/>
              <w:bottom w:val="single" w:sz="4" w:space="0" w:color="auto"/>
              <w:right w:val="single" w:sz="4" w:space="0" w:color="auto"/>
            </w:tcBorders>
            <w:shd w:val="clear" w:color="000000" w:fill="FFFFFF"/>
            <w:noWrap/>
            <w:vAlign w:val="center"/>
          </w:tcPr>
          <w:p w14:paraId="2612D0C4"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663CEBE4"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58FA3BFE"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tcBorders>
              <w:top w:val="nil"/>
              <w:left w:val="nil"/>
              <w:bottom w:val="single" w:sz="4" w:space="0" w:color="auto"/>
              <w:right w:val="single" w:sz="4" w:space="0" w:color="auto"/>
            </w:tcBorders>
            <w:shd w:val="clear" w:color="000000" w:fill="FFFFFF"/>
            <w:noWrap/>
            <w:vAlign w:val="center"/>
          </w:tcPr>
          <w:p w14:paraId="099F9D78"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产品软件</w:t>
            </w:r>
          </w:p>
        </w:tc>
      </w:tr>
      <w:tr w:rsidR="000B26BB" w14:paraId="3ACC52E3"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684F5610"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3.4.3</w:t>
            </w:r>
          </w:p>
        </w:tc>
        <w:tc>
          <w:tcPr>
            <w:tcW w:w="3402" w:type="dxa"/>
            <w:tcBorders>
              <w:top w:val="nil"/>
              <w:left w:val="nil"/>
              <w:bottom w:val="single" w:sz="4" w:space="0" w:color="auto"/>
              <w:right w:val="single" w:sz="4" w:space="0" w:color="auto"/>
            </w:tcBorders>
            <w:shd w:val="clear" w:color="000000" w:fill="FFFFFF"/>
            <w:noWrap/>
            <w:vAlign w:val="center"/>
          </w:tcPr>
          <w:p w14:paraId="38D04D27"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基础研究管理支撑系统</w:t>
            </w:r>
          </w:p>
        </w:tc>
        <w:tc>
          <w:tcPr>
            <w:tcW w:w="850" w:type="dxa"/>
            <w:tcBorders>
              <w:top w:val="nil"/>
              <w:left w:val="nil"/>
              <w:bottom w:val="single" w:sz="4" w:space="0" w:color="auto"/>
              <w:right w:val="single" w:sz="4" w:space="0" w:color="auto"/>
            </w:tcBorders>
            <w:shd w:val="clear" w:color="000000" w:fill="FFFFFF"/>
            <w:noWrap/>
            <w:vAlign w:val="center"/>
          </w:tcPr>
          <w:p w14:paraId="3EB7A703"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1276" w:type="dxa"/>
            <w:tcBorders>
              <w:top w:val="nil"/>
              <w:left w:val="nil"/>
              <w:bottom w:val="single" w:sz="4" w:space="0" w:color="auto"/>
              <w:right w:val="single" w:sz="4" w:space="0" w:color="auto"/>
            </w:tcBorders>
            <w:shd w:val="clear" w:color="000000" w:fill="FFFFFF"/>
            <w:vAlign w:val="center"/>
          </w:tcPr>
          <w:p w14:paraId="4165AC52"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851" w:type="dxa"/>
            <w:tcBorders>
              <w:top w:val="nil"/>
              <w:left w:val="nil"/>
              <w:bottom w:val="single" w:sz="4" w:space="0" w:color="auto"/>
              <w:right w:val="single" w:sz="4" w:space="0" w:color="auto"/>
            </w:tcBorders>
            <w:shd w:val="clear" w:color="000000" w:fill="FFFFFF"/>
            <w:noWrap/>
            <w:vAlign w:val="center"/>
          </w:tcPr>
          <w:p w14:paraId="0BA623E1"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1134" w:type="dxa"/>
            <w:tcBorders>
              <w:top w:val="nil"/>
              <w:left w:val="nil"/>
              <w:bottom w:val="single" w:sz="4" w:space="0" w:color="auto"/>
              <w:right w:val="single" w:sz="4" w:space="0" w:color="auto"/>
            </w:tcBorders>
            <w:shd w:val="clear" w:color="000000" w:fill="FFFFFF"/>
            <w:noWrap/>
            <w:vAlign w:val="center"/>
          </w:tcPr>
          <w:p w14:paraId="07DC4D48"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 xml:space="preserve">　</w:t>
            </w:r>
          </w:p>
        </w:tc>
      </w:tr>
      <w:tr w:rsidR="000B26BB" w14:paraId="6FBF20CF"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46683430"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3402" w:type="dxa"/>
            <w:tcBorders>
              <w:top w:val="nil"/>
              <w:left w:val="nil"/>
              <w:bottom w:val="single" w:sz="4" w:space="0" w:color="auto"/>
              <w:right w:val="single" w:sz="4" w:space="0" w:color="auto"/>
            </w:tcBorders>
            <w:shd w:val="clear" w:color="000000" w:fill="FFFFFF"/>
            <w:noWrap/>
            <w:vAlign w:val="center"/>
          </w:tcPr>
          <w:p w14:paraId="7BF204F3" w14:textId="77777777" w:rsidR="000B26BB" w:rsidRDefault="00921910">
            <w:pPr>
              <w:adjustRightInd/>
              <w:snapToGrid/>
              <w:spacing w:line="240" w:lineRule="auto"/>
              <w:ind w:firstLineChars="0" w:firstLine="0"/>
              <w:rPr>
                <w:rFonts w:cs="宋体"/>
                <w:kern w:val="0"/>
                <w:sz w:val="21"/>
                <w:szCs w:val="21"/>
              </w:rPr>
            </w:pPr>
            <w:bookmarkStart w:id="403" w:name="RANGE!L70"/>
            <w:r>
              <w:rPr>
                <w:rFonts w:cs="宋体" w:hint="eastAsia"/>
                <w:kern w:val="0"/>
                <w:sz w:val="21"/>
                <w:szCs w:val="21"/>
              </w:rPr>
              <w:t>生物样本库管理子系统</w:t>
            </w:r>
            <w:bookmarkEnd w:id="403"/>
          </w:p>
        </w:tc>
        <w:tc>
          <w:tcPr>
            <w:tcW w:w="850" w:type="dxa"/>
            <w:tcBorders>
              <w:top w:val="nil"/>
              <w:left w:val="nil"/>
              <w:bottom w:val="single" w:sz="4" w:space="0" w:color="auto"/>
              <w:right w:val="single" w:sz="4" w:space="0" w:color="auto"/>
            </w:tcBorders>
            <w:shd w:val="clear" w:color="000000" w:fill="FFFFFF"/>
            <w:noWrap/>
            <w:vAlign w:val="center"/>
          </w:tcPr>
          <w:p w14:paraId="162A8D40"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053BB6CE"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11743E3D"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val="restart"/>
            <w:tcBorders>
              <w:top w:val="nil"/>
              <w:left w:val="single" w:sz="4" w:space="0" w:color="auto"/>
              <w:bottom w:val="single" w:sz="4" w:space="0" w:color="auto"/>
              <w:right w:val="single" w:sz="4" w:space="0" w:color="auto"/>
            </w:tcBorders>
            <w:shd w:val="clear" w:color="000000" w:fill="FFFFFF"/>
            <w:noWrap/>
            <w:vAlign w:val="center"/>
          </w:tcPr>
          <w:p w14:paraId="172FBF26"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产品软件</w:t>
            </w:r>
          </w:p>
        </w:tc>
      </w:tr>
      <w:tr w:rsidR="000B26BB" w14:paraId="79A39365"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3C26CB79"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2</w:t>
            </w:r>
          </w:p>
        </w:tc>
        <w:tc>
          <w:tcPr>
            <w:tcW w:w="3402" w:type="dxa"/>
            <w:tcBorders>
              <w:top w:val="nil"/>
              <w:left w:val="nil"/>
              <w:bottom w:val="single" w:sz="4" w:space="0" w:color="auto"/>
              <w:right w:val="single" w:sz="4" w:space="0" w:color="auto"/>
            </w:tcBorders>
            <w:shd w:val="clear" w:color="000000" w:fill="FFFFFF"/>
            <w:noWrap/>
            <w:vAlign w:val="center"/>
          </w:tcPr>
          <w:p w14:paraId="6C14604C" w14:textId="77777777" w:rsidR="000B26BB" w:rsidRDefault="00921910">
            <w:pPr>
              <w:adjustRightInd/>
              <w:snapToGrid/>
              <w:spacing w:line="240" w:lineRule="auto"/>
              <w:ind w:firstLineChars="0" w:firstLine="0"/>
              <w:rPr>
                <w:rFonts w:cs="宋体"/>
                <w:kern w:val="0"/>
                <w:sz w:val="21"/>
                <w:szCs w:val="21"/>
              </w:rPr>
            </w:pPr>
            <w:bookmarkStart w:id="404" w:name="RANGE!L71"/>
            <w:r>
              <w:rPr>
                <w:rFonts w:cs="宋体" w:hint="eastAsia"/>
                <w:kern w:val="0"/>
                <w:sz w:val="21"/>
                <w:szCs w:val="21"/>
              </w:rPr>
              <w:t>临床医学研究大数据系统</w:t>
            </w:r>
            <w:bookmarkEnd w:id="404"/>
          </w:p>
        </w:tc>
        <w:tc>
          <w:tcPr>
            <w:tcW w:w="850" w:type="dxa"/>
            <w:tcBorders>
              <w:top w:val="nil"/>
              <w:left w:val="nil"/>
              <w:bottom w:val="single" w:sz="4" w:space="0" w:color="auto"/>
              <w:right w:val="single" w:sz="4" w:space="0" w:color="auto"/>
            </w:tcBorders>
            <w:shd w:val="clear" w:color="000000" w:fill="FFFFFF"/>
            <w:noWrap/>
            <w:vAlign w:val="center"/>
          </w:tcPr>
          <w:p w14:paraId="53391552"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67BC4041"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74769B2D"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05C9CD49" w14:textId="77777777" w:rsidR="000B26BB" w:rsidRDefault="000B26BB">
            <w:pPr>
              <w:adjustRightInd/>
              <w:snapToGrid/>
              <w:spacing w:line="240" w:lineRule="auto"/>
              <w:ind w:firstLineChars="0" w:firstLine="0"/>
              <w:jc w:val="left"/>
              <w:rPr>
                <w:rFonts w:cs="宋体"/>
                <w:kern w:val="0"/>
                <w:sz w:val="21"/>
                <w:szCs w:val="21"/>
              </w:rPr>
            </w:pPr>
          </w:p>
        </w:tc>
      </w:tr>
      <w:tr w:rsidR="000B26BB" w14:paraId="1E80A744"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1083D855"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3</w:t>
            </w:r>
          </w:p>
        </w:tc>
        <w:tc>
          <w:tcPr>
            <w:tcW w:w="3402" w:type="dxa"/>
            <w:tcBorders>
              <w:top w:val="nil"/>
              <w:left w:val="nil"/>
              <w:bottom w:val="single" w:sz="4" w:space="0" w:color="auto"/>
              <w:right w:val="single" w:sz="4" w:space="0" w:color="auto"/>
            </w:tcBorders>
            <w:shd w:val="clear" w:color="000000" w:fill="FFFFFF"/>
            <w:noWrap/>
            <w:vAlign w:val="center"/>
          </w:tcPr>
          <w:p w14:paraId="4A8BE21A"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多组学数据汇交共享系统</w:t>
            </w:r>
          </w:p>
        </w:tc>
        <w:tc>
          <w:tcPr>
            <w:tcW w:w="850" w:type="dxa"/>
            <w:tcBorders>
              <w:top w:val="nil"/>
              <w:left w:val="nil"/>
              <w:bottom w:val="single" w:sz="4" w:space="0" w:color="auto"/>
              <w:right w:val="single" w:sz="4" w:space="0" w:color="auto"/>
            </w:tcBorders>
            <w:shd w:val="clear" w:color="000000" w:fill="FFFFFF"/>
            <w:noWrap/>
            <w:vAlign w:val="center"/>
          </w:tcPr>
          <w:p w14:paraId="41D113CD"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62DBB6C9"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01DB93CC"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0548E4B8" w14:textId="77777777" w:rsidR="000B26BB" w:rsidRDefault="000B26BB">
            <w:pPr>
              <w:adjustRightInd/>
              <w:snapToGrid/>
              <w:spacing w:line="240" w:lineRule="auto"/>
              <w:ind w:firstLineChars="0" w:firstLine="0"/>
              <w:jc w:val="left"/>
              <w:rPr>
                <w:rFonts w:cs="宋体"/>
                <w:kern w:val="0"/>
                <w:sz w:val="21"/>
                <w:szCs w:val="21"/>
              </w:rPr>
            </w:pPr>
          </w:p>
        </w:tc>
      </w:tr>
      <w:tr w:rsidR="000B26BB" w14:paraId="08C47742"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7D5F9682"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4</w:t>
            </w:r>
          </w:p>
        </w:tc>
        <w:tc>
          <w:tcPr>
            <w:tcW w:w="3402" w:type="dxa"/>
            <w:tcBorders>
              <w:top w:val="nil"/>
              <w:left w:val="nil"/>
              <w:bottom w:val="single" w:sz="4" w:space="0" w:color="auto"/>
              <w:right w:val="single" w:sz="4" w:space="0" w:color="auto"/>
            </w:tcBorders>
            <w:shd w:val="clear" w:color="000000" w:fill="FFFFFF"/>
            <w:noWrap/>
            <w:vAlign w:val="center"/>
          </w:tcPr>
          <w:p w14:paraId="7896C672"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精准医学数据在线分析系统</w:t>
            </w:r>
          </w:p>
        </w:tc>
        <w:tc>
          <w:tcPr>
            <w:tcW w:w="850" w:type="dxa"/>
            <w:tcBorders>
              <w:top w:val="nil"/>
              <w:left w:val="nil"/>
              <w:bottom w:val="single" w:sz="4" w:space="0" w:color="auto"/>
              <w:right w:val="single" w:sz="4" w:space="0" w:color="auto"/>
            </w:tcBorders>
            <w:shd w:val="clear" w:color="000000" w:fill="FFFFFF"/>
            <w:noWrap/>
            <w:vAlign w:val="center"/>
          </w:tcPr>
          <w:p w14:paraId="4BD639AE"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1370453C"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05C36E5E"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6DAA2473" w14:textId="77777777" w:rsidR="000B26BB" w:rsidRDefault="000B26BB">
            <w:pPr>
              <w:adjustRightInd/>
              <w:snapToGrid/>
              <w:spacing w:line="240" w:lineRule="auto"/>
              <w:ind w:firstLineChars="0" w:firstLine="0"/>
              <w:jc w:val="left"/>
              <w:rPr>
                <w:rFonts w:cs="宋体"/>
                <w:kern w:val="0"/>
                <w:sz w:val="21"/>
                <w:szCs w:val="21"/>
              </w:rPr>
            </w:pPr>
          </w:p>
        </w:tc>
      </w:tr>
      <w:tr w:rsidR="000B26BB" w14:paraId="3F45A233"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35C8B68D"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5</w:t>
            </w:r>
          </w:p>
        </w:tc>
        <w:tc>
          <w:tcPr>
            <w:tcW w:w="3402" w:type="dxa"/>
            <w:tcBorders>
              <w:top w:val="nil"/>
              <w:left w:val="nil"/>
              <w:bottom w:val="single" w:sz="4" w:space="0" w:color="auto"/>
              <w:right w:val="single" w:sz="4" w:space="0" w:color="auto"/>
            </w:tcBorders>
            <w:shd w:val="clear" w:color="000000" w:fill="FFFFFF"/>
            <w:noWrap/>
            <w:vAlign w:val="center"/>
          </w:tcPr>
          <w:p w14:paraId="5EB8C288"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精准药物知识图谱系统</w:t>
            </w:r>
          </w:p>
        </w:tc>
        <w:tc>
          <w:tcPr>
            <w:tcW w:w="850" w:type="dxa"/>
            <w:tcBorders>
              <w:top w:val="nil"/>
              <w:left w:val="nil"/>
              <w:bottom w:val="single" w:sz="4" w:space="0" w:color="auto"/>
              <w:right w:val="single" w:sz="4" w:space="0" w:color="auto"/>
            </w:tcBorders>
            <w:shd w:val="clear" w:color="000000" w:fill="FFFFFF"/>
            <w:noWrap/>
            <w:vAlign w:val="center"/>
          </w:tcPr>
          <w:p w14:paraId="008E0605"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232AAD15"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1383BD1E"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66F3C09E" w14:textId="77777777" w:rsidR="000B26BB" w:rsidRDefault="000B26BB">
            <w:pPr>
              <w:adjustRightInd/>
              <w:snapToGrid/>
              <w:spacing w:line="240" w:lineRule="auto"/>
              <w:ind w:firstLineChars="0" w:firstLine="0"/>
              <w:jc w:val="left"/>
              <w:rPr>
                <w:rFonts w:cs="宋体"/>
                <w:kern w:val="0"/>
                <w:sz w:val="21"/>
                <w:szCs w:val="21"/>
              </w:rPr>
            </w:pPr>
          </w:p>
        </w:tc>
      </w:tr>
      <w:tr w:rsidR="000B26BB" w14:paraId="644D5943"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34254F38"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6</w:t>
            </w:r>
          </w:p>
        </w:tc>
        <w:tc>
          <w:tcPr>
            <w:tcW w:w="3402" w:type="dxa"/>
            <w:tcBorders>
              <w:top w:val="nil"/>
              <w:left w:val="nil"/>
              <w:bottom w:val="single" w:sz="4" w:space="0" w:color="auto"/>
              <w:right w:val="single" w:sz="4" w:space="0" w:color="auto"/>
            </w:tcBorders>
            <w:shd w:val="clear" w:color="000000" w:fill="FFFFFF"/>
            <w:noWrap/>
            <w:vAlign w:val="center"/>
          </w:tcPr>
          <w:p w14:paraId="443F46E3"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临床队列数据采集与管理平台</w:t>
            </w:r>
          </w:p>
        </w:tc>
        <w:tc>
          <w:tcPr>
            <w:tcW w:w="850" w:type="dxa"/>
            <w:tcBorders>
              <w:top w:val="nil"/>
              <w:left w:val="nil"/>
              <w:bottom w:val="single" w:sz="4" w:space="0" w:color="auto"/>
              <w:right w:val="single" w:sz="4" w:space="0" w:color="auto"/>
            </w:tcBorders>
            <w:shd w:val="clear" w:color="000000" w:fill="FFFFFF"/>
            <w:noWrap/>
            <w:vAlign w:val="center"/>
          </w:tcPr>
          <w:p w14:paraId="3ADB12D6"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1964407D"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3AFE7F5B"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3BF50D5D" w14:textId="77777777" w:rsidR="000B26BB" w:rsidRDefault="000B26BB">
            <w:pPr>
              <w:adjustRightInd/>
              <w:snapToGrid/>
              <w:spacing w:line="240" w:lineRule="auto"/>
              <w:ind w:firstLineChars="0" w:firstLine="0"/>
              <w:jc w:val="left"/>
              <w:rPr>
                <w:rFonts w:cs="宋体"/>
                <w:kern w:val="0"/>
                <w:sz w:val="21"/>
                <w:szCs w:val="21"/>
              </w:rPr>
            </w:pPr>
          </w:p>
        </w:tc>
      </w:tr>
      <w:tr w:rsidR="000B26BB" w14:paraId="1C019598"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27D16403"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7</w:t>
            </w:r>
          </w:p>
        </w:tc>
        <w:tc>
          <w:tcPr>
            <w:tcW w:w="3402" w:type="dxa"/>
            <w:tcBorders>
              <w:top w:val="nil"/>
              <w:left w:val="nil"/>
              <w:bottom w:val="single" w:sz="4" w:space="0" w:color="auto"/>
              <w:right w:val="single" w:sz="4" w:space="0" w:color="auto"/>
            </w:tcBorders>
            <w:shd w:val="clear" w:color="000000" w:fill="FFFFFF"/>
            <w:noWrap/>
            <w:vAlign w:val="center"/>
          </w:tcPr>
          <w:p w14:paraId="79A301BF"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临床队列数据标准协同加工平台</w:t>
            </w:r>
          </w:p>
        </w:tc>
        <w:tc>
          <w:tcPr>
            <w:tcW w:w="850" w:type="dxa"/>
            <w:tcBorders>
              <w:top w:val="nil"/>
              <w:left w:val="nil"/>
              <w:bottom w:val="single" w:sz="4" w:space="0" w:color="auto"/>
              <w:right w:val="single" w:sz="4" w:space="0" w:color="auto"/>
            </w:tcBorders>
            <w:shd w:val="clear" w:color="000000" w:fill="FFFFFF"/>
            <w:noWrap/>
            <w:vAlign w:val="center"/>
          </w:tcPr>
          <w:p w14:paraId="5C3A5AB1"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4683DA08"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18E7F7CD"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36F87E2E" w14:textId="77777777" w:rsidR="000B26BB" w:rsidRDefault="000B26BB">
            <w:pPr>
              <w:adjustRightInd/>
              <w:snapToGrid/>
              <w:spacing w:line="240" w:lineRule="auto"/>
              <w:ind w:firstLineChars="0" w:firstLine="0"/>
              <w:jc w:val="left"/>
              <w:rPr>
                <w:rFonts w:cs="宋体"/>
                <w:kern w:val="0"/>
                <w:sz w:val="21"/>
                <w:szCs w:val="21"/>
              </w:rPr>
            </w:pPr>
          </w:p>
        </w:tc>
      </w:tr>
      <w:tr w:rsidR="000B26BB" w14:paraId="718354E0"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302F49D5"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lastRenderedPageBreak/>
              <w:t>8</w:t>
            </w:r>
          </w:p>
        </w:tc>
        <w:tc>
          <w:tcPr>
            <w:tcW w:w="3402" w:type="dxa"/>
            <w:tcBorders>
              <w:top w:val="nil"/>
              <w:left w:val="nil"/>
              <w:bottom w:val="single" w:sz="4" w:space="0" w:color="auto"/>
              <w:right w:val="single" w:sz="4" w:space="0" w:color="auto"/>
            </w:tcBorders>
            <w:shd w:val="clear" w:color="000000" w:fill="FFFFFF"/>
            <w:noWrap/>
            <w:vAlign w:val="center"/>
          </w:tcPr>
          <w:p w14:paraId="0332C429"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临床研究文献数据库</w:t>
            </w:r>
          </w:p>
        </w:tc>
        <w:tc>
          <w:tcPr>
            <w:tcW w:w="850" w:type="dxa"/>
            <w:tcBorders>
              <w:top w:val="nil"/>
              <w:left w:val="nil"/>
              <w:bottom w:val="single" w:sz="4" w:space="0" w:color="auto"/>
              <w:right w:val="single" w:sz="4" w:space="0" w:color="auto"/>
            </w:tcBorders>
            <w:shd w:val="clear" w:color="000000" w:fill="FFFFFF"/>
            <w:noWrap/>
            <w:vAlign w:val="center"/>
          </w:tcPr>
          <w:p w14:paraId="441B0091"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2C1CC21B"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2D10CE3E"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5020C05A" w14:textId="77777777" w:rsidR="000B26BB" w:rsidRDefault="000B26BB">
            <w:pPr>
              <w:adjustRightInd/>
              <w:snapToGrid/>
              <w:spacing w:line="240" w:lineRule="auto"/>
              <w:ind w:firstLineChars="0" w:firstLine="0"/>
              <w:jc w:val="left"/>
              <w:rPr>
                <w:rFonts w:cs="宋体"/>
                <w:kern w:val="0"/>
                <w:sz w:val="21"/>
                <w:szCs w:val="21"/>
              </w:rPr>
            </w:pPr>
          </w:p>
        </w:tc>
      </w:tr>
      <w:tr w:rsidR="000B26BB" w14:paraId="7F48DBC7"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5890B4EF"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9</w:t>
            </w:r>
          </w:p>
        </w:tc>
        <w:tc>
          <w:tcPr>
            <w:tcW w:w="3402" w:type="dxa"/>
            <w:tcBorders>
              <w:top w:val="nil"/>
              <w:left w:val="nil"/>
              <w:bottom w:val="single" w:sz="4" w:space="0" w:color="auto"/>
              <w:right w:val="single" w:sz="4" w:space="0" w:color="auto"/>
            </w:tcBorders>
            <w:shd w:val="clear" w:color="000000" w:fill="FFFFFF"/>
            <w:noWrap/>
            <w:vAlign w:val="center"/>
          </w:tcPr>
          <w:p w14:paraId="075B6DCE"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临床研究字典数据库</w:t>
            </w:r>
          </w:p>
        </w:tc>
        <w:tc>
          <w:tcPr>
            <w:tcW w:w="850" w:type="dxa"/>
            <w:tcBorders>
              <w:top w:val="nil"/>
              <w:left w:val="nil"/>
              <w:bottom w:val="single" w:sz="4" w:space="0" w:color="auto"/>
              <w:right w:val="single" w:sz="4" w:space="0" w:color="auto"/>
            </w:tcBorders>
            <w:shd w:val="clear" w:color="000000" w:fill="FFFFFF"/>
            <w:noWrap/>
            <w:vAlign w:val="center"/>
          </w:tcPr>
          <w:p w14:paraId="1C87D46E"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0BB9B507"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751DA6C8"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782485E5" w14:textId="77777777" w:rsidR="000B26BB" w:rsidRDefault="000B26BB">
            <w:pPr>
              <w:adjustRightInd/>
              <w:snapToGrid/>
              <w:spacing w:line="240" w:lineRule="auto"/>
              <w:ind w:firstLineChars="0" w:firstLine="0"/>
              <w:jc w:val="left"/>
              <w:rPr>
                <w:rFonts w:cs="宋体"/>
                <w:kern w:val="0"/>
                <w:sz w:val="21"/>
                <w:szCs w:val="21"/>
              </w:rPr>
            </w:pPr>
          </w:p>
        </w:tc>
      </w:tr>
      <w:tr w:rsidR="000B26BB" w14:paraId="2E199678"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01392CE2"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10</w:t>
            </w:r>
          </w:p>
        </w:tc>
        <w:tc>
          <w:tcPr>
            <w:tcW w:w="3402" w:type="dxa"/>
            <w:tcBorders>
              <w:top w:val="nil"/>
              <w:left w:val="nil"/>
              <w:bottom w:val="single" w:sz="4" w:space="0" w:color="auto"/>
              <w:right w:val="single" w:sz="4" w:space="0" w:color="auto"/>
            </w:tcBorders>
            <w:shd w:val="clear" w:color="000000" w:fill="FFFFFF"/>
            <w:noWrap/>
            <w:vAlign w:val="center"/>
          </w:tcPr>
          <w:p w14:paraId="3C134C12"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病原体疾病信息库</w:t>
            </w:r>
          </w:p>
        </w:tc>
        <w:tc>
          <w:tcPr>
            <w:tcW w:w="850" w:type="dxa"/>
            <w:tcBorders>
              <w:top w:val="nil"/>
              <w:left w:val="nil"/>
              <w:bottom w:val="single" w:sz="4" w:space="0" w:color="auto"/>
              <w:right w:val="single" w:sz="4" w:space="0" w:color="auto"/>
            </w:tcBorders>
            <w:shd w:val="clear" w:color="000000" w:fill="FFFFFF"/>
            <w:noWrap/>
            <w:vAlign w:val="center"/>
          </w:tcPr>
          <w:p w14:paraId="4D97795B"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27C8EA69"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3C58ACB6"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1E3FDD06" w14:textId="77777777" w:rsidR="000B26BB" w:rsidRDefault="000B26BB">
            <w:pPr>
              <w:adjustRightInd/>
              <w:snapToGrid/>
              <w:spacing w:line="240" w:lineRule="auto"/>
              <w:ind w:firstLineChars="0" w:firstLine="0"/>
              <w:jc w:val="left"/>
              <w:rPr>
                <w:rFonts w:cs="宋体"/>
                <w:kern w:val="0"/>
                <w:sz w:val="21"/>
                <w:szCs w:val="21"/>
              </w:rPr>
            </w:pPr>
          </w:p>
        </w:tc>
      </w:tr>
      <w:tr w:rsidR="000B26BB" w14:paraId="41651782"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03AEED3C"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11</w:t>
            </w:r>
          </w:p>
        </w:tc>
        <w:tc>
          <w:tcPr>
            <w:tcW w:w="3402" w:type="dxa"/>
            <w:tcBorders>
              <w:top w:val="nil"/>
              <w:left w:val="nil"/>
              <w:bottom w:val="single" w:sz="4" w:space="0" w:color="auto"/>
              <w:right w:val="single" w:sz="4" w:space="0" w:color="auto"/>
            </w:tcBorders>
            <w:shd w:val="clear" w:color="000000" w:fill="FFFFFF"/>
            <w:noWrap/>
            <w:vAlign w:val="center"/>
          </w:tcPr>
          <w:p w14:paraId="7C6A686A"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临床数据人工标注系统</w:t>
            </w:r>
          </w:p>
        </w:tc>
        <w:tc>
          <w:tcPr>
            <w:tcW w:w="850" w:type="dxa"/>
            <w:tcBorders>
              <w:top w:val="nil"/>
              <w:left w:val="nil"/>
              <w:bottom w:val="single" w:sz="4" w:space="0" w:color="auto"/>
              <w:right w:val="single" w:sz="4" w:space="0" w:color="auto"/>
            </w:tcBorders>
            <w:shd w:val="clear" w:color="000000" w:fill="FFFFFF"/>
            <w:noWrap/>
            <w:vAlign w:val="center"/>
          </w:tcPr>
          <w:p w14:paraId="14BF2819"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66F5A041"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4103C3E5"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017268FA" w14:textId="77777777" w:rsidR="000B26BB" w:rsidRDefault="000B26BB">
            <w:pPr>
              <w:adjustRightInd/>
              <w:snapToGrid/>
              <w:spacing w:line="240" w:lineRule="auto"/>
              <w:ind w:firstLineChars="0" w:firstLine="0"/>
              <w:jc w:val="left"/>
              <w:rPr>
                <w:rFonts w:cs="宋体"/>
                <w:kern w:val="0"/>
                <w:sz w:val="21"/>
                <w:szCs w:val="21"/>
              </w:rPr>
            </w:pPr>
          </w:p>
        </w:tc>
      </w:tr>
      <w:tr w:rsidR="000B26BB" w14:paraId="5C6D754C"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3D94B78C"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12</w:t>
            </w:r>
          </w:p>
        </w:tc>
        <w:tc>
          <w:tcPr>
            <w:tcW w:w="3402" w:type="dxa"/>
            <w:tcBorders>
              <w:top w:val="nil"/>
              <w:left w:val="nil"/>
              <w:bottom w:val="single" w:sz="4" w:space="0" w:color="auto"/>
              <w:right w:val="single" w:sz="4" w:space="0" w:color="auto"/>
            </w:tcBorders>
            <w:shd w:val="clear" w:color="000000" w:fill="FFFFFF"/>
            <w:noWrap/>
            <w:vAlign w:val="center"/>
          </w:tcPr>
          <w:p w14:paraId="04F04AD5"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细胞生命周期大数据子平台</w:t>
            </w:r>
          </w:p>
        </w:tc>
        <w:tc>
          <w:tcPr>
            <w:tcW w:w="850" w:type="dxa"/>
            <w:tcBorders>
              <w:top w:val="nil"/>
              <w:left w:val="nil"/>
              <w:bottom w:val="single" w:sz="4" w:space="0" w:color="auto"/>
              <w:right w:val="single" w:sz="4" w:space="0" w:color="auto"/>
            </w:tcBorders>
            <w:shd w:val="clear" w:color="000000" w:fill="FFFFFF"/>
            <w:noWrap/>
            <w:vAlign w:val="center"/>
          </w:tcPr>
          <w:p w14:paraId="7F1F98FD"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150A9641"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7CC4BAD9"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31982AFA" w14:textId="77777777" w:rsidR="000B26BB" w:rsidRDefault="000B26BB">
            <w:pPr>
              <w:adjustRightInd/>
              <w:snapToGrid/>
              <w:spacing w:line="240" w:lineRule="auto"/>
              <w:ind w:firstLineChars="0" w:firstLine="0"/>
              <w:jc w:val="left"/>
              <w:rPr>
                <w:rFonts w:cs="宋体"/>
                <w:kern w:val="0"/>
                <w:sz w:val="21"/>
                <w:szCs w:val="21"/>
              </w:rPr>
            </w:pPr>
          </w:p>
        </w:tc>
      </w:tr>
      <w:tr w:rsidR="000B26BB" w14:paraId="6EF34AE3"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57F70C18"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13</w:t>
            </w:r>
          </w:p>
        </w:tc>
        <w:tc>
          <w:tcPr>
            <w:tcW w:w="3402" w:type="dxa"/>
            <w:tcBorders>
              <w:top w:val="nil"/>
              <w:left w:val="nil"/>
              <w:bottom w:val="single" w:sz="4" w:space="0" w:color="auto"/>
              <w:right w:val="single" w:sz="4" w:space="0" w:color="auto"/>
            </w:tcBorders>
            <w:shd w:val="clear" w:color="000000" w:fill="FFFFFF"/>
            <w:noWrap/>
            <w:vAlign w:val="center"/>
          </w:tcPr>
          <w:p w14:paraId="4C5B8136"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人类遗传资源数据管理子平台</w:t>
            </w:r>
          </w:p>
        </w:tc>
        <w:tc>
          <w:tcPr>
            <w:tcW w:w="850" w:type="dxa"/>
            <w:tcBorders>
              <w:top w:val="nil"/>
              <w:left w:val="nil"/>
              <w:bottom w:val="single" w:sz="4" w:space="0" w:color="auto"/>
              <w:right w:val="single" w:sz="4" w:space="0" w:color="auto"/>
            </w:tcBorders>
            <w:shd w:val="clear" w:color="000000" w:fill="FFFFFF"/>
            <w:noWrap/>
            <w:vAlign w:val="center"/>
          </w:tcPr>
          <w:p w14:paraId="7A54CB30"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585F314A"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795209F0"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793DCBE4" w14:textId="77777777" w:rsidR="000B26BB" w:rsidRDefault="000B26BB">
            <w:pPr>
              <w:adjustRightInd/>
              <w:snapToGrid/>
              <w:spacing w:line="240" w:lineRule="auto"/>
              <w:ind w:firstLineChars="0" w:firstLine="0"/>
              <w:jc w:val="left"/>
              <w:rPr>
                <w:rFonts w:cs="宋体"/>
                <w:kern w:val="0"/>
                <w:sz w:val="21"/>
                <w:szCs w:val="21"/>
              </w:rPr>
            </w:pPr>
          </w:p>
        </w:tc>
      </w:tr>
      <w:tr w:rsidR="000B26BB" w14:paraId="58862B68"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0C248AA6"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14</w:t>
            </w:r>
          </w:p>
        </w:tc>
        <w:tc>
          <w:tcPr>
            <w:tcW w:w="3402" w:type="dxa"/>
            <w:tcBorders>
              <w:top w:val="nil"/>
              <w:left w:val="nil"/>
              <w:bottom w:val="single" w:sz="4" w:space="0" w:color="auto"/>
              <w:right w:val="single" w:sz="4" w:space="0" w:color="auto"/>
            </w:tcBorders>
            <w:shd w:val="clear" w:color="000000" w:fill="FFFFFF"/>
            <w:noWrap/>
            <w:vAlign w:val="center"/>
          </w:tcPr>
          <w:p w14:paraId="23960225"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科研数据共享服务子平台</w:t>
            </w:r>
          </w:p>
        </w:tc>
        <w:tc>
          <w:tcPr>
            <w:tcW w:w="850" w:type="dxa"/>
            <w:tcBorders>
              <w:top w:val="nil"/>
              <w:left w:val="nil"/>
              <w:bottom w:val="single" w:sz="4" w:space="0" w:color="auto"/>
              <w:right w:val="single" w:sz="4" w:space="0" w:color="auto"/>
            </w:tcBorders>
            <w:shd w:val="clear" w:color="000000" w:fill="FFFFFF"/>
            <w:noWrap/>
            <w:vAlign w:val="center"/>
          </w:tcPr>
          <w:p w14:paraId="75475722"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7F8E3DFE"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714A0BBE"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761905E0" w14:textId="77777777" w:rsidR="000B26BB" w:rsidRDefault="000B26BB">
            <w:pPr>
              <w:adjustRightInd/>
              <w:snapToGrid/>
              <w:spacing w:line="240" w:lineRule="auto"/>
              <w:ind w:firstLineChars="0" w:firstLine="0"/>
              <w:jc w:val="left"/>
              <w:rPr>
                <w:rFonts w:cs="宋体"/>
                <w:kern w:val="0"/>
                <w:sz w:val="21"/>
                <w:szCs w:val="21"/>
              </w:rPr>
            </w:pPr>
          </w:p>
        </w:tc>
      </w:tr>
      <w:tr w:rsidR="000B26BB" w14:paraId="1D723E08"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1DC3AC9B"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15</w:t>
            </w:r>
          </w:p>
        </w:tc>
        <w:tc>
          <w:tcPr>
            <w:tcW w:w="3402" w:type="dxa"/>
            <w:tcBorders>
              <w:top w:val="nil"/>
              <w:left w:val="nil"/>
              <w:bottom w:val="single" w:sz="4" w:space="0" w:color="auto"/>
              <w:right w:val="single" w:sz="4" w:space="0" w:color="auto"/>
            </w:tcBorders>
            <w:shd w:val="clear" w:color="000000" w:fill="FFFFFF"/>
            <w:noWrap/>
            <w:vAlign w:val="center"/>
          </w:tcPr>
          <w:p w14:paraId="4383D401"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科研知识采集与管理系统</w:t>
            </w:r>
          </w:p>
        </w:tc>
        <w:tc>
          <w:tcPr>
            <w:tcW w:w="850" w:type="dxa"/>
            <w:tcBorders>
              <w:top w:val="nil"/>
              <w:left w:val="nil"/>
              <w:bottom w:val="single" w:sz="4" w:space="0" w:color="auto"/>
              <w:right w:val="single" w:sz="4" w:space="0" w:color="auto"/>
            </w:tcBorders>
            <w:shd w:val="clear" w:color="000000" w:fill="FFFFFF"/>
            <w:noWrap/>
            <w:vAlign w:val="center"/>
          </w:tcPr>
          <w:p w14:paraId="5E38089F"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59B5BDE5"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690A94CB"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0736AB6B" w14:textId="77777777" w:rsidR="000B26BB" w:rsidRDefault="000B26BB">
            <w:pPr>
              <w:adjustRightInd/>
              <w:snapToGrid/>
              <w:spacing w:line="240" w:lineRule="auto"/>
              <w:ind w:firstLineChars="0" w:firstLine="0"/>
              <w:jc w:val="left"/>
              <w:rPr>
                <w:rFonts w:cs="宋体"/>
                <w:kern w:val="0"/>
                <w:sz w:val="21"/>
                <w:szCs w:val="21"/>
              </w:rPr>
            </w:pPr>
          </w:p>
        </w:tc>
      </w:tr>
      <w:tr w:rsidR="000B26BB" w14:paraId="3366FE70"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036D7264"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16</w:t>
            </w:r>
          </w:p>
        </w:tc>
        <w:tc>
          <w:tcPr>
            <w:tcW w:w="3402" w:type="dxa"/>
            <w:tcBorders>
              <w:top w:val="nil"/>
              <w:left w:val="nil"/>
              <w:bottom w:val="single" w:sz="4" w:space="0" w:color="auto"/>
              <w:right w:val="single" w:sz="4" w:space="0" w:color="auto"/>
            </w:tcBorders>
            <w:shd w:val="clear" w:color="000000" w:fill="FFFFFF"/>
            <w:noWrap/>
            <w:vAlign w:val="center"/>
          </w:tcPr>
          <w:p w14:paraId="3C208913"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科研大数据治理应用平台</w:t>
            </w:r>
          </w:p>
        </w:tc>
        <w:tc>
          <w:tcPr>
            <w:tcW w:w="850" w:type="dxa"/>
            <w:tcBorders>
              <w:top w:val="nil"/>
              <w:left w:val="nil"/>
              <w:bottom w:val="single" w:sz="4" w:space="0" w:color="auto"/>
              <w:right w:val="single" w:sz="4" w:space="0" w:color="auto"/>
            </w:tcBorders>
            <w:shd w:val="clear" w:color="000000" w:fill="FFFFFF"/>
            <w:noWrap/>
            <w:vAlign w:val="center"/>
          </w:tcPr>
          <w:p w14:paraId="254D3B4E"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5E23A731"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075F4079"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749B7602" w14:textId="77777777" w:rsidR="000B26BB" w:rsidRDefault="000B26BB">
            <w:pPr>
              <w:adjustRightInd/>
              <w:snapToGrid/>
              <w:spacing w:line="240" w:lineRule="auto"/>
              <w:ind w:firstLineChars="0" w:firstLine="0"/>
              <w:jc w:val="left"/>
              <w:rPr>
                <w:rFonts w:cs="宋体"/>
                <w:kern w:val="0"/>
                <w:sz w:val="21"/>
                <w:szCs w:val="21"/>
              </w:rPr>
            </w:pPr>
          </w:p>
        </w:tc>
      </w:tr>
      <w:tr w:rsidR="000B26BB" w14:paraId="0C53BEAC"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764AE86A"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17</w:t>
            </w:r>
          </w:p>
        </w:tc>
        <w:tc>
          <w:tcPr>
            <w:tcW w:w="3402" w:type="dxa"/>
            <w:tcBorders>
              <w:top w:val="nil"/>
              <w:left w:val="nil"/>
              <w:bottom w:val="single" w:sz="4" w:space="0" w:color="auto"/>
              <w:right w:val="single" w:sz="4" w:space="0" w:color="auto"/>
            </w:tcBorders>
            <w:shd w:val="clear" w:color="000000" w:fill="FFFFFF"/>
            <w:noWrap/>
            <w:vAlign w:val="center"/>
          </w:tcPr>
          <w:p w14:paraId="370B02BC"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精准医学大数据分析子平台</w:t>
            </w:r>
          </w:p>
        </w:tc>
        <w:tc>
          <w:tcPr>
            <w:tcW w:w="850" w:type="dxa"/>
            <w:tcBorders>
              <w:top w:val="nil"/>
              <w:left w:val="nil"/>
              <w:bottom w:val="single" w:sz="4" w:space="0" w:color="auto"/>
              <w:right w:val="single" w:sz="4" w:space="0" w:color="auto"/>
            </w:tcBorders>
            <w:shd w:val="clear" w:color="000000" w:fill="FFFFFF"/>
            <w:noWrap/>
            <w:vAlign w:val="center"/>
          </w:tcPr>
          <w:p w14:paraId="27DE463D"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24C06627"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02C10720"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6F10252B" w14:textId="77777777" w:rsidR="000B26BB" w:rsidRDefault="000B26BB">
            <w:pPr>
              <w:adjustRightInd/>
              <w:snapToGrid/>
              <w:spacing w:line="240" w:lineRule="auto"/>
              <w:ind w:firstLineChars="0" w:firstLine="0"/>
              <w:jc w:val="left"/>
              <w:rPr>
                <w:rFonts w:cs="宋体"/>
                <w:kern w:val="0"/>
                <w:sz w:val="21"/>
                <w:szCs w:val="21"/>
              </w:rPr>
            </w:pPr>
          </w:p>
        </w:tc>
      </w:tr>
      <w:tr w:rsidR="000B26BB" w14:paraId="1EF0E0CA"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5CB91766"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18</w:t>
            </w:r>
          </w:p>
        </w:tc>
        <w:tc>
          <w:tcPr>
            <w:tcW w:w="3402" w:type="dxa"/>
            <w:tcBorders>
              <w:top w:val="nil"/>
              <w:left w:val="nil"/>
              <w:bottom w:val="single" w:sz="4" w:space="0" w:color="auto"/>
              <w:right w:val="single" w:sz="4" w:space="0" w:color="auto"/>
            </w:tcBorders>
            <w:shd w:val="clear" w:color="000000" w:fill="FFFFFF"/>
            <w:noWrap/>
            <w:vAlign w:val="center"/>
          </w:tcPr>
          <w:p w14:paraId="7B7807C3"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科研专题数据库</w:t>
            </w:r>
          </w:p>
        </w:tc>
        <w:tc>
          <w:tcPr>
            <w:tcW w:w="850" w:type="dxa"/>
            <w:tcBorders>
              <w:top w:val="nil"/>
              <w:left w:val="nil"/>
              <w:bottom w:val="single" w:sz="4" w:space="0" w:color="auto"/>
              <w:right w:val="single" w:sz="4" w:space="0" w:color="auto"/>
            </w:tcBorders>
            <w:shd w:val="clear" w:color="000000" w:fill="FFFFFF"/>
            <w:noWrap/>
            <w:vAlign w:val="center"/>
          </w:tcPr>
          <w:p w14:paraId="239D6D7D"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2A7DB0AE"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52430317"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1A1D54AB" w14:textId="77777777" w:rsidR="000B26BB" w:rsidRDefault="000B26BB">
            <w:pPr>
              <w:adjustRightInd/>
              <w:snapToGrid/>
              <w:spacing w:line="240" w:lineRule="auto"/>
              <w:ind w:firstLineChars="0" w:firstLine="0"/>
              <w:jc w:val="left"/>
              <w:rPr>
                <w:rFonts w:cs="宋体"/>
                <w:kern w:val="0"/>
                <w:sz w:val="21"/>
                <w:szCs w:val="21"/>
              </w:rPr>
            </w:pPr>
          </w:p>
        </w:tc>
      </w:tr>
      <w:tr w:rsidR="000B26BB" w14:paraId="4B4D0EEC"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224B8811"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19</w:t>
            </w:r>
          </w:p>
        </w:tc>
        <w:tc>
          <w:tcPr>
            <w:tcW w:w="3402" w:type="dxa"/>
            <w:tcBorders>
              <w:top w:val="nil"/>
              <w:left w:val="nil"/>
              <w:bottom w:val="single" w:sz="4" w:space="0" w:color="auto"/>
              <w:right w:val="single" w:sz="4" w:space="0" w:color="auto"/>
            </w:tcBorders>
            <w:shd w:val="clear" w:color="000000" w:fill="FFFFFF"/>
            <w:noWrap/>
            <w:vAlign w:val="center"/>
          </w:tcPr>
          <w:p w14:paraId="3B0AEC28"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基础隐私计算平台</w:t>
            </w:r>
          </w:p>
        </w:tc>
        <w:tc>
          <w:tcPr>
            <w:tcW w:w="850" w:type="dxa"/>
            <w:tcBorders>
              <w:top w:val="nil"/>
              <w:left w:val="nil"/>
              <w:bottom w:val="single" w:sz="4" w:space="0" w:color="auto"/>
              <w:right w:val="single" w:sz="4" w:space="0" w:color="auto"/>
            </w:tcBorders>
            <w:shd w:val="clear" w:color="000000" w:fill="FFFFFF"/>
            <w:noWrap/>
            <w:vAlign w:val="center"/>
          </w:tcPr>
          <w:p w14:paraId="38CBF0E2"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1D1AB4AB"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433FB59D"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561F5F2F" w14:textId="77777777" w:rsidR="000B26BB" w:rsidRDefault="000B26BB">
            <w:pPr>
              <w:adjustRightInd/>
              <w:snapToGrid/>
              <w:spacing w:line="240" w:lineRule="auto"/>
              <w:ind w:firstLineChars="0" w:firstLine="0"/>
              <w:jc w:val="left"/>
              <w:rPr>
                <w:rFonts w:cs="宋体"/>
                <w:kern w:val="0"/>
                <w:sz w:val="21"/>
                <w:szCs w:val="21"/>
              </w:rPr>
            </w:pPr>
          </w:p>
        </w:tc>
      </w:tr>
      <w:tr w:rsidR="000B26BB" w14:paraId="7C01BF0F"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6180F5D6"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20</w:t>
            </w:r>
          </w:p>
        </w:tc>
        <w:tc>
          <w:tcPr>
            <w:tcW w:w="3402" w:type="dxa"/>
            <w:tcBorders>
              <w:top w:val="nil"/>
              <w:left w:val="nil"/>
              <w:bottom w:val="single" w:sz="4" w:space="0" w:color="auto"/>
              <w:right w:val="single" w:sz="4" w:space="0" w:color="auto"/>
            </w:tcBorders>
            <w:shd w:val="clear" w:color="000000" w:fill="FFFFFF"/>
            <w:noWrap/>
            <w:vAlign w:val="center"/>
          </w:tcPr>
          <w:p w14:paraId="5BC03F8D"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隐私计算平台</w:t>
            </w:r>
          </w:p>
        </w:tc>
        <w:tc>
          <w:tcPr>
            <w:tcW w:w="850" w:type="dxa"/>
            <w:tcBorders>
              <w:top w:val="nil"/>
              <w:left w:val="nil"/>
              <w:bottom w:val="single" w:sz="4" w:space="0" w:color="auto"/>
              <w:right w:val="single" w:sz="4" w:space="0" w:color="auto"/>
            </w:tcBorders>
            <w:shd w:val="clear" w:color="000000" w:fill="FFFFFF"/>
            <w:noWrap/>
            <w:vAlign w:val="center"/>
          </w:tcPr>
          <w:p w14:paraId="2642576A"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项</w:t>
            </w:r>
          </w:p>
        </w:tc>
        <w:tc>
          <w:tcPr>
            <w:tcW w:w="1276" w:type="dxa"/>
            <w:tcBorders>
              <w:top w:val="nil"/>
              <w:left w:val="nil"/>
              <w:bottom w:val="single" w:sz="4" w:space="0" w:color="auto"/>
              <w:right w:val="single" w:sz="4" w:space="0" w:color="auto"/>
            </w:tcBorders>
            <w:shd w:val="clear" w:color="000000" w:fill="FFFFFF"/>
            <w:vAlign w:val="center"/>
          </w:tcPr>
          <w:p w14:paraId="4DFD77E3"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145B7896"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tcBorders>
              <w:top w:val="nil"/>
              <w:left w:val="nil"/>
              <w:bottom w:val="single" w:sz="4" w:space="0" w:color="auto"/>
              <w:right w:val="single" w:sz="4" w:space="0" w:color="auto"/>
            </w:tcBorders>
            <w:shd w:val="clear" w:color="000000" w:fill="FFFFFF"/>
            <w:noWrap/>
            <w:vAlign w:val="center"/>
          </w:tcPr>
          <w:p w14:paraId="14784F15"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软件开发</w:t>
            </w:r>
          </w:p>
        </w:tc>
      </w:tr>
      <w:tr w:rsidR="000B26BB" w14:paraId="324FB05D"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6CFAD312"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3.4.4</w:t>
            </w:r>
          </w:p>
        </w:tc>
        <w:tc>
          <w:tcPr>
            <w:tcW w:w="3402" w:type="dxa"/>
            <w:tcBorders>
              <w:top w:val="nil"/>
              <w:left w:val="nil"/>
              <w:bottom w:val="single" w:sz="4" w:space="0" w:color="auto"/>
              <w:right w:val="single" w:sz="4" w:space="0" w:color="auto"/>
            </w:tcBorders>
            <w:shd w:val="clear" w:color="000000" w:fill="FFFFFF"/>
            <w:noWrap/>
            <w:vAlign w:val="center"/>
          </w:tcPr>
          <w:p w14:paraId="20A418CC"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临床科研数智应用</w:t>
            </w:r>
          </w:p>
        </w:tc>
        <w:tc>
          <w:tcPr>
            <w:tcW w:w="850" w:type="dxa"/>
            <w:tcBorders>
              <w:top w:val="nil"/>
              <w:left w:val="nil"/>
              <w:bottom w:val="single" w:sz="4" w:space="0" w:color="auto"/>
              <w:right w:val="single" w:sz="4" w:space="0" w:color="auto"/>
            </w:tcBorders>
            <w:shd w:val="clear" w:color="000000" w:fill="FFFFFF"/>
            <w:noWrap/>
            <w:vAlign w:val="center"/>
          </w:tcPr>
          <w:p w14:paraId="73E640D1"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1276" w:type="dxa"/>
            <w:tcBorders>
              <w:top w:val="nil"/>
              <w:left w:val="nil"/>
              <w:bottom w:val="single" w:sz="4" w:space="0" w:color="auto"/>
              <w:right w:val="single" w:sz="4" w:space="0" w:color="auto"/>
            </w:tcBorders>
            <w:shd w:val="clear" w:color="000000" w:fill="FFFFFF"/>
            <w:vAlign w:val="center"/>
          </w:tcPr>
          <w:p w14:paraId="72DFF09F"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851" w:type="dxa"/>
            <w:tcBorders>
              <w:top w:val="nil"/>
              <w:left w:val="nil"/>
              <w:bottom w:val="single" w:sz="4" w:space="0" w:color="auto"/>
              <w:right w:val="single" w:sz="4" w:space="0" w:color="auto"/>
            </w:tcBorders>
            <w:shd w:val="clear" w:color="000000" w:fill="FFFFFF"/>
            <w:noWrap/>
            <w:vAlign w:val="center"/>
          </w:tcPr>
          <w:p w14:paraId="566C6A17"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1134" w:type="dxa"/>
            <w:tcBorders>
              <w:top w:val="nil"/>
              <w:left w:val="nil"/>
              <w:bottom w:val="single" w:sz="4" w:space="0" w:color="auto"/>
              <w:right w:val="single" w:sz="4" w:space="0" w:color="auto"/>
            </w:tcBorders>
            <w:shd w:val="clear" w:color="000000" w:fill="FFFFFF"/>
            <w:noWrap/>
            <w:vAlign w:val="center"/>
          </w:tcPr>
          <w:p w14:paraId="7037A639"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 xml:space="preserve">　</w:t>
            </w:r>
          </w:p>
        </w:tc>
      </w:tr>
      <w:tr w:rsidR="000B26BB" w14:paraId="18DA877E"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20315EE6"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3402" w:type="dxa"/>
            <w:tcBorders>
              <w:top w:val="nil"/>
              <w:left w:val="nil"/>
              <w:bottom w:val="single" w:sz="4" w:space="0" w:color="auto"/>
              <w:right w:val="single" w:sz="4" w:space="0" w:color="auto"/>
            </w:tcBorders>
            <w:shd w:val="clear" w:color="000000" w:fill="FFFFFF"/>
            <w:noWrap/>
            <w:vAlign w:val="center"/>
          </w:tcPr>
          <w:p w14:paraId="0730AD34" w14:textId="77777777" w:rsidR="000B26BB" w:rsidRDefault="00921910">
            <w:pPr>
              <w:adjustRightInd/>
              <w:snapToGrid/>
              <w:spacing w:line="240" w:lineRule="auto"/>
              <w:ind w:firstLineChars="0" w:firstLine="0"/>
              <w:rPr>
                <w:rFonts w:cs="宋体"/>
                <w:kern w:val="0"/>
                <w:sz w:val="21"/>
                <w:szCs w:val="21"/>
              </w:rPr>
            </w:pPr>
            <w:bookmarkStart w:id="405" w:name="RANGE!L91"/>
            <w:r>
              <w:rPr>
                <w:rFonts w:cs="宋体" w:hint="eastAsia"/>
                <w:kern w:val="0"/>
                <w:sz w:val="21"/>
                <w:szCs w:val="21"/>
              </w:rPr>
              <w:t>罕见病医学知识辅助子系统</w:t>
            </w:r>
            <w:bookmarkEnd w:id="405"/>
          </w:p>
        </w:tc>
        <w:tc>
          <w:tcPr>
            <w:tcW w:w="850" w:type="dxa"/>
            <w:tcBorders>
              <w:top w:val="nil"/>
              <w:left w:val="nil"/>
              <w:bottom w:val="single" w:sz="4" w:space="0" w:color="auto"/>
              <w:right w:val="single" w:sz="4" w:space="0" w:color="auto"/>
            </w:tcBorders>
            <w:shd w:val="clear" w:color="000000" w:fill="FFFFFF"/>
            <w:noWrap/>
            <w:vAlign w:val="center"/>
          </w:tcPr>
          <w:p w14:paraId="4EFEE363"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31281546"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3C855C77"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val="restart"/>
            <w:tcBorders>
              <w:top w:val="nil"/>
              <w:left w:val="single" w:sz="4" w:space="0" w:color="auto"/>
              <w:bottom w:val="single" w:sz="4" w:space="0" w:color="auto"/>
              <w:right w:val="single" w:sz="4" w:space="0" w:color="auto"/>
            </w:tcBorders>
            <w:shd w:val="clear" w:color="000000" w:fill="FFFFFF"/>
            <w:noWrap/>
            <w:vAlign w:val="center"/>
          </w:tcPr>
          <w:p w14:paraId="512588C3"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产品软件</w:t>
            </w:r>
          </w:p>
        </w:tc>
      </w:tr>
      <w:tr w:rsidR="000B26BB" w14:paraId="41C5010E"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368191D9"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2</w:t>
            </w:r>
          </w:p>
        </w:tc>
        <w:tc>
          <w:tcPr>
            <w:tcW w:w="3402" w:type="dxa"/>
            <w:tcBorders>
              <w:top w:val="nil"/>
              <w:left w:val="nil"/>
              <w:bottom w:val="single" w:sz="4" w:space="0" w:color="auto"/>
              <w:right w:val="single" w:sz="4" w:space="0" w:color="auto"/>
            </w:tcBorders>
            <w:shd w:val="clear" w:color="000000" w:fill="FFFFFF"/>
            <w:noWrap/>
            <w:vAlign w:val="center"/>
          </w:tcPr>
          <w:p w14:paraId="70C1C7B7" w14:textId="77777777" w:rsidR="000B26BB" w:rsidRDefault="00921910">
            <w:pPr>
              <w:adjustRightInd/>
              <w:snapToGrid/>
              <w:spacing w:line="240" w:lineRule="auto"/>
              <w:ind w:firstLineChars="0" w:firstLine="0"/>
              <w:rPr>
                <w:rFonts w:cs="宋体"/>
                <w:kern w:val="0"/>
                <w:sz w:val="21"/>
                <w:szCs w:val="21"/>
              </w:rPr>
            </w:pPr>
            <w:r>
              <w:rPr>
                <w:rFonts w:cs="宋体"/>
                <w:kern w:val="0"/>
                <w:sz w:val="21"/>
                <w:szCs w:val="21"/>
              </w:rPr>
              <w:t>AI辅助药物发现子系统</w:t>
            </w:r>
          </w:p>
        </w:tc>
        <w:tc>
          <w:tcPr>
            <w:tcW w:w="850" w:type="dxa"/>
            <w:tcBorders>
              <w:top w:val="nil"/>
              <w:left w:val="nil"/>
              <w:bottom w:val="single" w:sz="4" w:space="0" w:color="auto"/>
              <w:right w:val="single" w:sz="4" w:space="0" w:color="auto"/>
            </w:tcBorders>
            <w:shd w:val="clear" w:color="000000" w:fill="FFFFFF"/>
            <w:noWrap/>
            <w:vAlign w:val="center"/>
          </w:tcPr>
          <w:p w14:paraId="01792A93"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5B866A75"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4506A3E9"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15346A36" w14:textId="77777777" w:rsidR="000B26BB" w:rsidRDefault="000B26BB">
            <w:pPr>
              <w:adjustRightInd/>
              <w:snapToGrid/>
              <w:spacing w:line="240" w:lineRule="auto"/>
              <w:ind w:firstLineChars="0" w:firstLine="0"/>
              <w:jc w:val="left"/>
              <w:rPr>
                <w:rFonts w:cs="宋体"/>
                <w:kern w:val="0"/>
                <w:sz w:val="21"/>
                <w:szCs w:val="21"/>
              </w:rPr>
            </w:pPr>
          </w:p>
        </w:tc>
      </w:tr>
      <w:tr w:rsidR="000B26BB" w14:paraId="69A04D5E"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34D21224"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3.5</w:t>
            </w:r>
          </w:p>
        </w:tc>
        <w:tc>
          <w:tcPr>
            <w:tcW w:w="3402" w:type="dxa"/>
            <w:tcBorders>
              <w:top w:val="nil"/>
              <w:left w:val="nil"/>
              <w:bottom w:val="single" w:sz="4" w:space="0" w:color="auto"/>
              <w:right w:val="single" w:sz="4" w:space="0" w:color="auto"/>
            </w:tcBorders>
            <w:shd w:val="clear" w:color="000000" w:fill="FFFFFF"/>
            <w:noWrap/>
            <w:vAlign w:val="center"/>
          </w:tcPr>
          <w:p w14:paraId="51AF7A96"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基础平台</w:t>
            </w:r>
          </w:p>
        </w:tc>
        <w:tc>
          <w:tcPr>
            <w:tcW w:w="850" w:type="dxa"/>
            <w:tcBorders>
              <w:top w:val="nil"/>
              <w:left w:val="nil"/>
              <w:bottom w:val="single" w:sz="4" w:space="0" w:color="auto"/>
              <w:right w:val="single" w:sz="4" w:space="0" w:color="auto"/>
            </w:tcBorders>
            <w:shd w:val="clear" w:color="000000" w:fill="FFFFFF"/>
            <w:noWrap/>
            <w:vAlign w:val="center"/>
          </w:tcPr>
          <w:p w14:paraId="5E51EA8D"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1276" w:type="dxa"/>
            <w:tcBorders>
              <w:top w:val="nil"/>
              <w:left w:val="nil"/>
              <w:bottom w:val="single" w:sz="4" w:space="0" w:color="auto"/>
              <w:right w:val="single" w:sz="4" w:space="0" w:color="auto"/>
            </w:tcBorders>
            <w:shd w:val="clear" w:color="000000" w:fill="FFFFFF"/>
            <w:vAlign w:val="center"/>
          </w:tcPr>
          <w:p w14:paraId="599AF84F"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851" w:type="dxa"/>
            <w:tcBorders>
              <w:top w:val="nil"/>
              <w:left w:val="nil"/>
              <w:bottom w:val="single" w:sz="4" w:space="0" w:color="auto"/>
              <w:right w:val="single" w:sz="4" w:space="0" w:color="auto"/>
            </w:tcBorders>
            <w:shd w:val="clear" w:color="000000" w:fill="FFFFFF"/>
            <w:noWrap/>
            <w:vAlign w:val="center"/>
          </w:tcPr>
          <w:p w14:paraId="04ECE359"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1134" w:type="dxa"/>
            <w:tcBorders>
              <w:top w:val="nil"/>
              <w:left w:val="nil"/>
              <w:bottom w:val="single" w:sz="4" w:space="0" w:color="auto"/>
              <w:right w:val="single" w:sz="4" w:space="0" w:color="auto"/>
            </w:tcBorders>
            <w:shd w:val="clear" w:color="000000" w:fill="FFFFFF"/>
            <w:noWrap/>
            <w:vAlign w:val="center"/>
          </w:tcPr>
          <w:p w14:paraId="2A675BA0"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 xml:space="preserve">　</w:t>
            </w:r>
          </w:p>
        </w:tc>
      </w:tr>
      <w:tr w:rsidR="000B26BB" w14:paraId="4ED41B7D"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023CB996"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3.5.1</w:t>
            </w:r>
          </w:p>
        </w:tc>
        <w:tc>
          <w:tcPr>
            <w:tcW w:w="3402" w:type="dxa"/>
            <w:tcBorders>
              <w:top w:val="nil"/>
              <w:left w:val="nil"/>
              <w:bottom w:val="single" w:sz="4" w:space="0" w:color="auto"/>
              <w:right w:val="single" w:sz="4" w:space="0" w:color="auto"/>
            </w:tcBorders>
            <w:shd w:val="clear" w:color="000000" w:fill="FFFFFF"/>
            <w:noWrap/>
            <w:vAlign w:val="center"/>
          </w:tcPr>
          <w:p w14:paraId="0E50A4F9" w14:textId="77777777" w:rsidR="000B26BB" w:rsidRDefault="00921910">
            <w:pPr>
              <w:adjustRightInd/>
              <w:snapToGrid/>
              <w:spacing w:line="240" w:lineRule="auto"/>
              <w:ind w:firstLineChars="0" w:firstLine="0"/>
              <w:rPr>
                <w:rFonts w:cs="宋体"/>
                <w:kern w:val="0"/>
                <w:sz w:val="21"/>
                <w:szCs w:val="21"/>
              </w:rPr>
            </w:pPr>
            <w:r>
              <w:rPr>
                <w:rFonts w:cs="宋体"/>
                <w:kern w:val="0"/>
                <w:sz w:val="21"/>
                <w:szCs w:val="21"/>
              </w:rPr>
              <w:t>AI赋能平台</w:t>
            </w:r>
          </w:p>
        </w:tc>
        <w:tc>
          <w:tcPr>
            <w:tcW w:w="850" w:type="dxa"/>
            <w:tcBorders>
              <w:top w:val="nil"/>
              <w:left w:val="nil"/>
              <w:bottom w:val="single" w:sz="4" w:space="0" w:color="auto"/>
              <w:right w:val="single" w:sz="4" w:space="0" w:color="auto"/>
            </w:tcBorders>
            <w:shd w:val="clear" w:color="000000" w:fill="FFFFFF"/>
            <w:noWrap/>
            <w:vAlign w:val="center"/>
          </w:tcPr>
          <w:p w14:paraId="2B5A50D3"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1276" w:type="dxa"/>
            <w:tcBorders>
              <w:top w:val="nil"/>
              <w:left w:val="nil"/>
              <w:bottom w:val="single" w:sz="4" w:space="0" w:color="auto"/>
              <w:right w:val="single" w:sz="4" w:space="0" w:color="auto"/>
            </w:tcBorders>
            <w:shd w:val="clear" w:color="000000" w:fill="FFFFFF"/>
            <w:vAlign w:val="center"/>
          </w:tcPr>
          <w:p w14:paraId="66082C34"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851" w:type="dxa"/>
            <w:tcBorders>
              <w:top w:val="nil"/>
              <w:left w:val="nil"/>
              <w:bottom w:val="single" w:sz="4" w:space="0" w:color="auto"/>
              <w:right w:val="single" w:sz="4" w:space="0" w:color="auto"/>
            </w:tcBorders>
            <w:shd w:val="clear" w:color="000000" w:fill="FFFFFF"/>
            <w:noWrap/>
            <w:vAlign w:val="center"/>
          </w:tcPr>
          <w:p w14:paraId="436D41CC"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1134" w:type="dxa"/>
            <w:tcBorders>
              <w:top w:val="nil"/>
              <w:left w:val="nil"/>
              <w:bottom w:val="single" w:sz="4" w:space="0" w:color="auto"/>
              <w:right w:val="single" w:sz="4" w:space="0" w:color="auto"/>
            </w:tcBorders>
            <w:shd w:val="clear" w:color="000000" w:fill="FFFFFF"/>
            <w:noWrap/>
            <w:vAlign w:val="center"/>
          </w:tcPr>
          <w:p w14:paraId="36C53300"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 xml:space="preserve">　</w:t>
            </w:r>
          </w:p>
        </w:tc>
      </w:tr>
      <w:tr w:rsidR="000B26BB" w14:paraId="76FD6707"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647A6F68"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3402" w:type="dxa"/>
            <w:tcBorders>
              <w:top w:val="nil"/>
              <w:left w:val="nil"/>
              <w:bottom w:val="single" w:sz="4" w:space="0" w:color="auto"/>
              <w:right w:val="single" w:sz="4" w:space="0" w:color="auto"/>
            </w:tcBorders>
            <w:shd w:val="clear" w:color="000000" w:fill="FFFFFF"/>
            <w:noWrap/>
            <w:vAlign w:val="center"/>
          </w:tcPr>
          <w:p w14:paraId="437D1158"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科研数据集</w:t>
            </w:r>
          </w:p>
        </w:tc>
        <w:tc>
          <w:tcPr>
            <w:tcW w:w="850" w:type="dxa"/>
            <w:tcBorders>
              <w:top w:val="nil"/>
              <w:left w:val="nil"/>
              <w:bottom w:val="single" w:sz="4" w:space="0" w:color="auto"/>
              <w:right w:val="single" w:sz="4" w:space="0" w:color="auto"/>
            </w:tcBorders>
            <w:shd w:val="clear" w:color="000000" w:fill="FFFFFF"/>
            <w:noWrap/>
            <w:vAlign w:val="center"/>
          </w:tcPr>
          <w:p w14:paraId="57F6C10B"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项</w:t>
            </w:r>
          </w:p>
        </w:tc>
        <w:tc>
          <w:tcPr>
            <w:tcW w:w="1276" w:type="dxa"/>
            <w:tcBorders>
              <w:top w:val="nil"/>
              <w:left w:val="nil"/>
              <w:bottom w:val="single" w:sz="4" w:space="0" w:color="auto"/>
              <w:right w:val="single" w:sz="4" w:space="0" w:color="auto"/>
            </w:tcBorders>
            <w:shd w:val="clear" w:color="000000" w:fill="FFFFFF"/>
            <w:vAlign w:val="center"/>
          </w:tcPr>
          <w:p w14:paraId="68BA527E"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4571422F"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val="restart"/>
            <w:tcBorders>
              <w:top w:val="nil"/>
              <w:left w:val="single" w:sz="4" w:space="0" w:color="auto"/>
              <w:bottom w:val="single" w:sz="4" w:space="0" w:color="auto"/>
              <w:right w:val="single" w:sz="4" w:space="0" w:color="auto"/>
            </w:tcBorders>
            <w:shd w:val="clear" w:color="000000" w:fill="FFFFFF"/>
            <w:noWrap/>
            <w:vAlign w:val="center"/>
          </w:tcPr>
          <w:p w14:paraId="6A267A1C"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软件开发</w:t>
            </w:r>
          </w:p>
        </w:tc>
      </w:tr>
      <w:tr w:rsidR="000B26BB" w14:paraId="4AC3F416"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37EF1921"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2</w:t>
            </w:r>
          </w:p>
        </w:tc>
        <w:tc>
          <w:tcPr>
            <w:tcW w:w="3402" w:type="dxa"/>
            <w:tcBorders>
              <w:top w:val="nil"/>
              <w:left w:val="nil"/>
              <w:bottom w:val="single" w:sz="4" w:space="0" w:color="auto"/>
              <w:right w:val="single" w:sz="4" w:space="0" w:color="auto"/>
            </w:tcBorders>
            <w:shd w:val="clear" w:color="000000" w:fill="FFFFFF"/>
            <w:noWrap/>
            <w:vAlign w:val="center"/>
          </w:tcPr>
          <w:p w14:paraId="1710DB26" w14:textId="77777777" w:rsidR="000B26BB" w:rsidRDefault="00921910">
            <w:pPr>
              <w:adjustRightInd/>
              <w:snapToGrid/>
              <w:spacing w:line="240" w:lineRule="auto"/>
              <w:ind w:firstLineChars="0" w:firstLine="0"/>
              <w:rPr>
                <w:rFonts w:cs="宋体"/>
                <w:kern w:val="0"/>
                <w:sz w:val="21"/>
                <w:szCs w:val="21"/>
              </w:rPr>
            </w:pPr>
            <w:r>
              <w:rPr>
                <w:rFonts w:cs="宋体"/>
                <w:kern w:val="0"/>
                <w:sz w:val="21"/>
                <w:szCs w:val="21"/>
              </w:rPr>
              <w:t>AI模型开发工具平台</w:t>
            </w:r>
          </w:p>
        </w:tc>
        <w:tc>
          <w:tcPr>
            <w:tcW w:w="850" w:type="dxa"/>
            <w:tcBorders>
              <w:top w:val="nil"/>
              <w:left w:val="nil"/>
              <w:bottom w:val="single" w:sz="4" w:space="0" w:color="auto"/>
              <w:right w:val="single" w:sz="4" w:space="0" w:color="auto"/>
            </w:tcBorders>
            <w:shd w:val="clear" w:color="000000" w:fill="FFFFFF"/>
            <w:noWrap/>
            <w:vAlign w:val="center"/>
          </w:tcPr>
          <w:p w14:paraId="6027F24E"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项</w:t>
            </w:r>
          </w:p>
        </w:tc>
        <w:tc>
          <w:tcPr>
            <w:tcW w:w="1276" w:type="dxa"/>
            <w:tcBorders>
              <w:top w:val="nil"/>
              <w:left w:val="nil"/>
              <w:bottom w:val="single" w:sz="4" w:space="0" w:color="auto"/>
              <w:right w:val="single" w:sz="4" w:space="0" w:color="auto"/>
            </w:tcBorders>
            <w:shd w:val="clear" w:color="000000" w:fill="FFFFFF"/>
            <w:vAlign w:val="center"/>
          </w:tcPr>
          <w:p w14:paraId="5CDC3BA8"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765664A0"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7EE1C171" w14:textId="77777777" w:rsidR="000B26BB" w:rsidRDefault="000B26BB">
            <w:pPr>
              <w:adjustRightInd/>
              <w:snapToGrid/>
              <w:spacing w:line="240" w:lineRule="auto"/>
              <w:ind w:firstLineChars="0" w:firstLine="0"/>
              <w:jc w:val="left"/>
              <w:rPr>
                <w:rFonts w:cs="宋体"/>
                <w:kern w:val="0"/>
                <w:sz w:val="21"/>
                <w:szCs w:val="21"/>
              </w:rPr>
            </w:pPr>
          </w:p>
        </w:tc>
      </w:tr>
      <w:tr w:rsidR="000B26BB" w14:paraId="50B39326"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2BFA48DC"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3</w:t>
            </w:r>
          </w:p>
        </w:tc>
        <w:tc>
          <w:tcPr>
            <w:tcW w:w="3402" w:type="dxa"/>
            <w:tcBorders>
              <w:top w:val="nil"/>
              <w:left w:val="nil"/>
              <w:bottom w:val="single" w:sz="4" w:space="0" w:color="auto"/>
              <w:right w:val="single" w:sz="4" w:space="0" w:color="auto"/>
            </w:tcBorders>
            <w:shd w:val="clear" w:color="000000" w:fill="FFFFFF"/>
            <w:noWrap/>
            <w:vAlign w:val="center"/>
          </w:tcPr>
          <w:p w14:paraId="34EFB9CE" w14:textId="77777777" w:rsidR="000B26BB" w:rsidRDefault="00921910">
            <w:pPr>
              <w:adjustRightInd/>
              <w:snapToGrid/>
              <w:spacing w:line="240" w:lineRule="auto"/>
              <w:ind w:firstLineChars="0" w:firstLine="0"/>
              <w:rPr>
                <w:rFonts w:cs="宋体"/>
                <w:kern w:val="0"/>
                <w:sz w:val="21"/>
                <w:szCs w:val="21"/>
              </w:rPr>
            </w:pPr>
            <w:r>
              <w:rPr>
                <w:rFonts w:cs="宋体"/>
                <w:kern w:val="0"/>
                <w:sz w:val="21"/>
                <w:szCs w:val="21"/>
              </w:rPr>
              <w:t>AI模型集</w:t>
            </w:r>
          </w:p>
        </w:tc>
        <w:tc>
          <w:tcPr>
            <w:tcW w:w="850" w:type="dxa"/>
            <w:tcBorders>
              <w:top w:val="nil"/>
              <w:left w:val="nil"/>
              <w:bottom w:val="single" w:sz="4" w:space="0" w:color="auto"/>
              <w:right w:val="single" w:sz="4" w:space="0" w:color="auto"/>
            </w:tcBorders>
            <w:shd w:val="clear" w:color="000000" w:fill="FFFFFF"/>
            <w:noWrap/>
            <w:vAlign w:val="center"/>
          </w:tcPr>
          <w:p w14:paraId="6A7C0CF9"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项</w:t>
            </w:r>
          </w:p>
        </w:tc>
        <w:tc>
          <w:tcPr>
            <w:tcW w:w="1276" w:type="dxa"/>
            <w:tcBorders>
              <w:top w:val="nil"/>
              <w:left w:val="nil"/>
              <w:bottom w:val="single" w:sz="4" w:space="0" w:color="auto"/>
              <w:right w:val="single" w:sz="4" w:space="0" w:color="auto"/>
            </w:tcBorders>
            <w:shd w:val="clear" w:color="000000" w:fill="FFFFFF"/>
            <w:vAlign w:val="center"/>
          </w:tcPr>
          <w:p w14:paraId="6553042D"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180EFC4D"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41CE3AB7" w14:textId="77777777" w:rsidR="000B26BB" w:rsidRDefault="000B26BB">
            <w:pPr>
              <w:adjustRightInd/>
              <w:snapToGrid/>
              <w:spacing w:line="240" w:lineRule="auto"/>
              <w:ind w:firstLineChars="0" w:firstLine="0"/>
              <w:jc w:val="left"/>
              <w:rPr>
                <w:rFonts w:cs="宋体"/>
                <w:kern w:val="0"/>
                <w:sz w:val="21"/>
                <w:szCs w:val="21"/>
              </w:rPr>
            </w:pPr>
          </w:p>
        </w:tc>
      </w:tr>
      <w:tr w:rsidR="000B26BB" w14:paraId="3E9FF056"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2F264207"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3.5.2</w:t>
            </w:r>
          </w:p>
        </w:tc>
        <w:tc>
          <w:tcPr>
            <w:tcW w:w="3402" w:type="dxa"/>
            <w:tcBorders>
              <w:top w:val="nil"/>
              <w:left w:val="nil"/>
              <w:bottom w:val="single" w:sz="4" w:space="0" w:color="auto"/>
              <w:right w:val="single" w:sz="4" w:space="0" w:color="auto"/>
            </w:tcBorders>
            <w:shd w:val="clear" w:color="000000" w:fill="FFFFFF"/>
            <w:noWrap/>
            <w:vAlign w:val="center"/>
          </w:tcPr>
          <w:p w14:paraId="51FB713E" w14:textId="77777777" w:rsidR="000B26BB" w:rsidRDefault="00921910">
            <w:pPr>
              <w:adjustRightInd/>
              <w:snapToGrid/>
              <w:spacing w:line="240" w:lineRule="auto"/>
              <w:ind w:firstLineChars="0" w:firstLine="0"/>
              <w:rPr>
                <w:rFonts w:cs="宋体"/>
                <w:kern w:val="0"/>
                <w:sz w:val="21"/>
                <w:szCs w:val="21"/>
              </w:rPr>
            </w:pPr>
            <w:bookmarkStart w:id="406" w:name="RANGE!L98"/>
            <w:r>
              <w:rPr>
                <w:rFonts w:cs="宋体" w:hint="eastAsia"/>
                <w:kern w:val="0"/>
                <w:sz w:val="21"/>
                <w:szCs w:val="21"/>
              </w:rPr>
              <w:t>大数据平台</w:t>
            </w:r>
            <w:bookmarkEnd w:id="406"/>
          </w:p>
        </w:tc>
        <w:tc>
          <w:tcPr>
            <w:tcW w:w="850" w:type="dxa"/>
            <w:tcBorders>
              <w:top w:val="nil"/>
              <w:left w:val="nil"/>
              <w:bottom w:val="single" w:sz="4" w:space="0" w:color="auto"/>
              <w:right w:val="single" w:sz="4" w:space="0" w:color="auto"/>
            </w:tcBorders>
            <w:shd w:val="clear" w:color="000000" w:fill="FFFFFF"/>
            <w:noWrap/>
            <w:vAlign w:val="center"/>
          </w:tcPr>
          <w:p w14:paraId="384312F2"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1276" w:type="dxa"/>
            <w:tcBorders>
              <w:top w:val="nil"/>
              <w:left w:val="nil"/>
              <w:bottom w:val="single" w:sz="4" w:space="0" w:color="auto"/>
              <w:right w:val="single" w:sz="4" w:space="0" w:color="auto"/>
            </w:tcBorders>
            <w:shd w:val="clear" w:color="000000" w:fill="FFFFFF"/>
            <w:vAlign w:val="center"/>
          </w:tcPr>
          <w:p w14:paraId="7E3E26BD"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851" w:type="dxa"/>
            <w:tcBorders>
              <w:top w:val="nil"/>
              <w:left w:val="nil"/>
              <w:bottom w:val="single" w:sz="4" w:space="0" w:color="auto"/>
              <w:right w:val="single" w:sz="4" w:space="0" w:color="auto"/>
            </w:tcBorders>
            <w:shd w:val="clear" w:color="000000" w:fill="FFFFFF"/>
            <w:noWrap/>
            <w:vAlign w:val="center"/>
          </w:tcPr>
          <w:p w14:paraId="5DB48D61"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1134" w:type="dxa"/>
            <w:tcBorders>
              <w:top w:val="nil"/>
              <w:left w:val="nil"/>
              <w:bottom w:val="single" w:sz="4" w:space="0" w:color="auto"/>
              <w:right w:val="single" w:sz="4" w:space="0" w:color="auto"/>
            </w:tcBorders>
            <w:shd w:val="clear" w:color="000000" w:fill="FFFFFF"/>
            <w:noWrap/>
            <w:vAlign w:val="center"/>
          </w:tcPr>
          <w:p w14:paraId="6860B5D6"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 xml:space="preserve">　</w:t>
            </w:r>
          </w:p>
        </w:tc>
      </w:tr>
      <w:tr w:rsidR="000B26BB" w14:paraId="69C4A2E0"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4235FE03"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3402" w:type="dxa"/>
            <w:tcBorders>
              <w:top w:val="nil"/>
              <w:left w:val="nil"/>
              <w:bottom w:val="single" w:sz="4" w:space="0" w:color="auto"/>
              <w:right w:val="single" w:sz="4" w:space="0" w:color="auto"/>
            </w:tcBorders>
            <w:shd w:val="clear" w:color="000000" w:fill="FFFFFF"/>
            <w:noWrap/>
            <w:vAlign w:val="center"/>
          </w:tcPr>
          <w:p w14:paraId="1E9A4B8C"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基于</w:t>
            </w:r>
            <w:r>
              <w:rPr>
                <w:rFonts w:cs="宋体"/>
                <w:kern w:val="0"/>
                <w:sz w:val="21"/>
                <w:szCs w:val="21"/>
              </w:rPr>
              <w:t>Hadoop架构的大数据平台</w:t>
            </w:r>
          </w:p>
        </w:tc>
        <w:tc>
          <w:tcPr>
            <w:tcW w:w="850" w:type="dxa"/>
            <w:tcBorders>
              <w:top w:val="nil"/>
              <w:left w:val="nil"/>
              <w:bottom w:val="single" w:sz="4" w:space="0" w:color="auto"/>
              <w:right w:val="single" w:sz="4" w:space="0" w:color="auto"/>
            </w:tcBorders>
            <w:shd w:val="clear" w:color="000000" w:fill="FFFFFF"/>
            <w:noWrap/>
            <w:vAlign w:val="center"/>
          </w:tcPr>
          <w:p w14:paraId="71855DF5"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649F8EDC"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五年</w:t>
            </w:r>
          </w:p>
        </w:tc>
        <w:tc>
          <w:tcPr>
            <w:tcW w:w="851" w:type="dxa"/>
            <w:tcBorders>
              <w:top w:val="nil"/>
              <w:left w:val="nil"/>
              <w:bottom w:val="single" w:sz="4" w:space="0" w:color="auto"/>
              <w:right w:val="single" w:sz="4" w:space="0" w:color="auto"/>
            </w:tcBorders>
            <w:shd w:val="clear" w:color="000000" w:fill="FFFFFF"/>
            <w:noWrap/>
            <w:vAlign w:val="center"/>
          </w:tcPr>
          <w:p w14:paraId="22248720"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val="restart"/>
            <w:tcBorders>
              <w:top w:val="nil"/>
              <w:left w:val="single" w:sz="4" w:space="0" w:color="auto"/>
              <w:bottom w:val="single" w:sz="4" w:space="0" w:color="auto"/>
              <w:right w:val="single" w:sz="4" w:space="0" w:color="auto"/>
            </w:tcBorders>
            <w:shd w:val="clear" w:color="000000" w:fill="FFFFFF"/>
            <w:noWrap/>
            <w:vAlign w:val="center"/>
          </w:tcPr>
          <w:p w14:paraId="6017C7CC"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产品软件</w:t>
            </w:r>
          </w:p>
        </w:tc>
      </w:tr>
      <w:tr w:rsidR="000B26BB" w14:paraId="6AA128CC"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4C9E3996"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2</w:t>
            </w:r>
          </w:p>
        </w:tc>
        <w:tc>
          <w:tcPr>
            <w:tcW w:w="3402" w:type="dxa"/>
            <w:tcBorders>
              <w:top w:val="nil"/>
              <w:left w:val="nil"/>
              <w:bottom w:val="single" w:sz="4" w:space="0" w:color="auto"/>
              <w:right w:val="single" w:sz="4" w:space="0" w:color="auto"/>
            </w:tcBorders>
            <w:shd w:val="clear" w:color="000000" w:fill="FFFFFF"/>
            <w:noWrap/>
            <w:vAlign w:val="center"/>
          </w:tcPr>
          <w:p w14:paraId="0FA4237C"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数据湖</w:t>
            </w:r>
          </w:p>
        </w:tc>
        <w:tc>
          <w:tcPr>
            <w:tcW w:w="850" w:type="dxa"/>
            <w:tcBorders>
              <w:top w:val="nil"/>
              <w:left w:val="nil"/>
              <w:bottom w:val="single" w:sz="4" w:space="0" w:color="auto"/>
              <w:right w:val="single" w:sz="4" w:space="0" w:color="auto"/>
            </w:tcBorders>
            <w:shd w:val="clear" w:color="000000" w:fill="FFFFFF"/>
            <w:noWrap/>
            <w:vAlign w:val="center"/>
          </w:tcPr>
          <w:p w14:paraId="6CB41DE9"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19B83243"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五年</w:t>
            </w:r>
          </w:p>
        </w:tc>
        <w:tc>
          <w:tcPr>
            <w:tcW w:w="851" w:type="dxa"/>
            <w:tcBorders>
              <w:top w:val="nil"/>
              <w:left w:val="nil"/>
              <w:bottom w:val="single" w:sz="4" w:space="0" w:color="auto"/>
              <w:right w:val="single" w:sz="4" w:space="0" w:color="auto"/>
            </w:tcBorders>
            <w:shd w:val="clear" w:color="000000" w:fill="FFFFFF"/>
            <w:noWrap/>
            <w:vAlign w:val="center"/>
          </w:tcPr>
          <w:p w14:paraId="375E8E93"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38B015D4" w14:textId="77777777" w:rsidR="000B26BB" w:rsidRDefault="000B26BB">
            <w:pPr>
              <w:adjustRightInd/>
              <w:snapToGrid/>
              <w:spacing w:line="240" w:lineRule="auto"/>
              <w:ind w:firstLineChars="0" w:firstLine="0"/>
              <w:jc w:val="left"/>
              <w:rPr>
                <w:rFonts w:cs="宋体"/>
                <w:kern w:val="0"/>
                <w:sz w:val="21"/>
                <w:szCs w:val="21"/>
              </w:rPr>
            </w:pPr>
          </w:p>
        </w:tc>
      </w:tr>
      <w:tr w:rsidR="000B26BB" w14:paraId="682AAF09"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465805FD"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3</w:t>
            </w:r>
          </w:p>
        </w:tc>
        <w:tc>
          <w:tcPr>
            <w:tcW w:w="3402" w:type="dxa"/>
            <w:tcBorders>
              <w:top w:val="nil"/>
              <w:left w:val="nil"/>
              <w:bottom w:val="single" w:sz="4" w:space="0" w:color="auto"/>
              <w:right w:val="single" w:sz="4" w:space="0" w:color="auto"/>
            </w:tcBorders>
            <w:shd w:val="clear" w:color="000000" w:fill="FFFFFF"/>
            <w:noWrap/>
            <w:vAlign w:val="center"/>
          </w:tcPr>
          <w:p w14:paraId="1CEB9E1D"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运营分析</w:t>
            </w:r>
          </w:p>
        </w:tc>
        <w:tc>
          <w:tcPr>
            <w:tcW w:w="850" w:type="dxa"/>
            <w:tcBorders>
              <w:top w:val="nil"/>
              <w:left w:val="nil"/>
              <w:bottom w:val="single" w:sz="4" w:space="0" w:color="auto"/>
              <w:right w:val="single" w:sz="4" w:space="0" w:color="auto"/>
            </w:tcBorders>
            <w:shd w:val="clear" w:color="000000" w:fill="FFFFFF"/>
            <w:noWrap/>
            <w:vAlign w:val="center"/>
          </w:tcPr>
          <w:p w14:paraId="55AA1DCE"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项</w:t>
            </w:r>
          </w:p>
        </w:tc>
        <w:tc>
          <w:tcPr>
            <w:tcW w:w="1276" w:type="dxa"/>
            <w:tcBorders>
              <w:top w:val="nil"/>
              <w:left w:val="nil"/>
              <w:bottom w:val="single" w:sz="4" w:space="0" w:color="auto"/>
              <w:right w:val="single" w:sz="4" w:space="0" w:color="auto"/>
            </w:tcBorders>
            <w:shd w:val="clear" w:color="000000" w:fill="FFFFFF"/>
            <w:vAlign w:val="center"/>
          </w:tcPr>
          <w:p w14:paraId="52DD7F9E"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319CEAB9"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val="restart"/>
            <w:tcBorders>
              <w:top w:val="nil"/>
              <w:left w:val="single" w:sz="4" w:space="0" w:color="auto"/>
              <w:bottom w:val="single" w:sz="4" w:space="0" w:color="auto"/>
              <w:right w:val="single" w:sz="4" w:space="0" w:color="auto"/>
            </w:tcBorders>
            <w:shd w:val="clear" w:color="000000" w:fill="FFFFFF"/>
            <w:noWrap/>
            <w:vAlign w:val="center"/>
          </w:tcPr>
          <w:p w14:paraId="584EC5E2"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软件开发</w:t>
            </w:r>
          </w:p>
        </w:tc>
      </w:tr>
      <w:tr w:rsidR="000B26BB" w14:paraId="73E249C6"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16E93C56"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4</w:t>
            </w:r>
          </w:p>
        </w:tc>
        <w:tc>
          <w:tcPr>
            <w:tcW w:w="3402" w:type="dxa"/>
            <w:tcBorders>
              <w:top w:val="nil"/>
              <w:left w:val="nil"/>
              <w:bottom w:val="single" w:sz="4" w:space="0" w:color="auto"/>
              <w:right w:val="single" w:sz="4" w:space="0" w:color="auto"/>
            </w:tcBorders>
            <w:shd w:val="clear" w:color="000000" w:fill="FFFFFF"/>
            <w:noWrap/>
            <w:vAlign w:val="center"/>
          </w:tcPr>
          <w:p w14:paraId="4EC91348"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移动运营分析</w:t>
            </w:r>
          </w:p>
        </w:tc>
        <w:tc>
          <w:tcPr>
            <w:tcW w:w="850" w:type="dxa"/>
            <w:tcBorders>
              <w:top w:val="nil"/>
              <w:left w:val="nil"/>
              <w:bottom w:val="single" w:sz="4" w:space="0" w:color="auto"/>
              <w:right w:val="single" w:sz="4" w:space="0" w:color="auto"/>
            </w:tcBorders>
            <w:shd w:val="clear" w:color="000000" w:fill="FFFFFF"/>
            <w:noWrap/>
            <w:vAlign w:val="center"/>
          </w:tcPr>
          <w:p w14:paraId="6FB3C190"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项</w:t>
            </w:r>
          </w:p>
        </w:tc>
        <w:tc>
          <w:tcPr>
            <w:tcW w:w="1276" w:type="dxa"/>
            <w:tcBorders>
              <w:top w:val="nil"/>
              <w:left w:val="nil"/>
              <w:bottom w:val="single" w:sz="4" w:space="0" w:color="auto"/>
              <w:right w:val="single" w:sz="4" w:space="0" w:color="auto"/>
            </w:tcBorders>
            <w:shd w:val="clear" w:color="000000" w:fill="FFFFFF"/>
            <w:vAlign w:val="center"/>
          </w:tcPr>
          <w:p w14:paraId="0FB928F0"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62E275CB"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59D70182" w14:textId="77777777" w:rsidR="000B26BB" w:rsidRDefault="000B26BB">
            <w:pPr>
              <w:adjustRightInd/>
              <w:snapToGrid/>
              <w:spacing w:line="240" w:lineRule="auto"/>
              <w:ind w:firstLineChars="0" w:firstLine="0"/>
              <w:jc w:val="left"/>
              <w:rPr>
                <w:rFonts w:cs="宋体"/>
                <w:kern w:val="0"/>
                <w:sz w:val="21"/>
                <w:szCs w:val="21"/>
              </w:rPr>
            </w:pPr>
          </w:p>
        </w:tc>
      </w:tr>
      <w:tr w:rsidR="000B26BB" w14:paraId="4A8BC734"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29081E93"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5</w:t>
            </w:r>
          </w:p>
        </w:tc>
        <w:tc>
          <w:tcPr>
            <w:tcW w:w="3402" w:type="dxa"/>
            <w:tcBorders>
              <w:top w:val="nil"/>
              <w:left w:val="nil"/>
              <w:bottom w:val="single" w:sz="4" w:space="0" w:color="auto"/>
              <w:right w:val="single" w:sz="4" w:space="0" w:color="auto"/>
            </w:tcBorders>
            <w:shd w:val="clear" w:color="000000" w:fill="FFFFFF"/>
            <w:noWrap/>
            <w:vAlign w:val="center"/>
          </w:tcPr>
          <w:p w14:paraId="7C423B08"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学科发展管理</w:t>
            </w:r>
          </w:p>
        </w:tc>
        <w:tc>
          <w:tcPr>
            <w:tcW w:w="850" w:type="dxa"/>
            <w:tcBorders>
              <w:top w:val="nil"/>
              <w:left w:val="nil"/>
              <w:bottom w:val="single" w:sz="4" w:space="0" w:color="auto"/>
              <w:right w:val="single" w:sz="4" w:space="0" w:color="auto"/>
            </w:tcBorders>
            <w:shd w:val="clear" w:color="000000" w:fill="FFFFFF"/>
            <w:noWrap/>
            <w:vAlign w:val="center"/>
          </w:tcPr>
          <w:p w14:paraId="06CC24C2"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项</w:t>
            </w:r>
          </w:p>
        </w:tc>
        <w:tc>
          <w:tcPr>
            <w:tcW w:w="1276" w:type="dxa"/>
            <w:tcBorders>
              <w:top w:val="nil"/>
              <w:left w:val="nil"/>
              <w:bottom w:val="single" w:sz="4" w:space="0" w:color="auto"/>
              <w:right w:val="single" w:sz="4" w:space="0" w:color="auto"/>
            </w:tcBorders>
            <w:shd w:val="clear" w:color="000000" w:fill="FFFFFF"/>
            <w:vAlign w:val="center"/>
          </w:tcPr>
          <w:p w14:paraId="562261C3"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3193D9C3"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25725B94" w14:textId="77777777" w:rsidR="000B26BB" w:rsidRDefault="000B26BB">
            <w:pPr>
              <w:adjustRightInd/>
              <w:snapToGrid/>
              <w:spacing w:line="240" w:lineRule="auto"/>
              <w:ind w:firstLineChars="0" w:firstLine="0"/>
              <w:jc w:val="left"/>
              <w:rPr>
                <w:rFonts w:cs="宋体"/>
                <w:kern w:val="0"/>
                <w:sz w:val="21"/>
                <w:szCs w:val="21"/>
              </w:rPr>
            </w:pPr>
          </w:p>
        </w:tc>
      </w:tr>
      <w:tr w:rsidR="000B26BB" w14:paraId="1CEF6D2F"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4E4A2BF6"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3.5.3</w:t>
            </w:r>
          </w:p>
        </w:tc>
        <w:tc>
          <w:tcPr>
            <w:tcW w:w="3402" w:type="dxa"/>
            <w:tcBorders>
              <w:top w:val="nil"/>
              <w:left w:val="nil"/>
              <w:bottom w:val="single" w:sz="4" w:space="0" w:color="auto"/>
              <w:right w:val="single" w:sz="4" w:space="0" w:color="auto"/>
            </w:tcBorders>
            <w:shd w:val="clear" w:color="000000" w:fill="FFFFFF"/>
            <w:noWrap/>
            <w:vAlign w:val="center"/>
          </w:tcPr>
          <w:p w14:paraId="33F54521" w14:textId="77777777" w:rsidR="000B26BB" w:rsidRDefault="00921910">
            <w:pPr>
              <w:adjustRightInd/>
              <w:snapToGrid/>
              <w:spacing w:line="240" w:lineRule="auto"/>
              <w:ind w:firstLineChars="0" w:firstLine="0"/>
              <w:rPr>
                <w:rFonts w:cs="宋体"/>
                <w:kern w:val="0"/>
                <w:sz w:val="21"/>
                <w:szCs w:val="21"/>
              </w:rPr>
            </w:pPr>
            <w:bookmarkStart w:id="407" w:name="RANGE!L104"/>
            <w:r>
              <w:rPr>
                <w:rFonts w:cs="宋体" w:hint="eastAsia"/>
                <w:kern w:val="0"/>
                <w:sz w:val="21"/>
                <w:szCs w:val="21"/>
              </w:rPr>
              <w:t>数字孪生平台</w:t>
            </w:r>
            <w:bookmarkEnd w:id="407"/>
          </w:p>
        </w:tc>
        <w:tc>
          <w:tcPr>
            <w:tcW w:w="850" w:type="dxa"/>
            <w:tcBorders>
              <w:top w:val="nil"/>
              <w:left w:val="nil"/>
              <w:bottom w:val="single" w:sz="4" w:space="0" w:color="auto"/>
              <w:right w:val="single" w:sz="4" w:space="0" w:color="auto"/>
            </w:tcBorders>
            <w:shd w:val="clear" w:color="000000" w:fill="FFFFFF"/>
            <w:noWrap/>
            <w:vAlign w:val="center"/>
          </w:tcPr>
          <w:p w14:paraId="5BD2FCD7"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1276" w:type="dxa"/>
            <w:tcBorders>
              <w:top w:val="nil"/>
              <w:left w:val="nil"/>
              <w:bottom w:val="single" w:sz="4" w:space="0" w:color="auto"/>
              <w:right w:val="single" w:sz="4" w:space="0" w:color="auto"/>
            </w:tcBorders>
            <w:shd w:val="clear" w:color="000000" w:fill="FFFFFF"/>
            <w:vAlign w:val="center"/>
          </w:tcPr>
          <w:p w14:paraId="5965A651"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851" w:type="dxa"/>
            <w:tcBorders>
              <w:top w:val="nil"/>
              <w:left w:val="nil"/>
              <w:bottom w:val="single" w:sz="4" w:space="0" w:color="auto"/>
              <w:right w:val="single" w:sz="4" w:space="0" w:color="auto"/>
            </w:tcBorders>
            <w:shd w:val="clear" w:color="000000" w:fill="FFFFFF"/>
            <w:noWrap/>
            <w:vAlign w:val="center"/>
          </w:tcPr>
          <w:p w14:paraId="081EAAE3"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1134" w:type="dxa"/>
            <w:tcBorders>
              <w:top w:val="nil"/>
              <w:left w:val="nil"/>
              <w:bottom w:val="single" w:sz="4" w:space="0" w:color="auto"/>
              <w:right w:val="single" w:sz="4" w:space="0" w:color="auto"/>
            </w:tcBorders>
            <w:shd w:val="clear" w:color="000000" w:fill="FFFFFF"/>
            <w:noWrap/>
            <w:vAlign w:val="center"/>
          </w:tcPr>
          <w:p w14:paraId="1C3C4B44"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 xml:space="preserve">　</w:t>
            </w:r>
          </w:p>
        </w:tc>
      </w:tr>
      <w:tr w:rsidR="000B26BB" w14:paraId="07EEF1BE"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534AB83B"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3402" w:type="dxa"/>
            <w:tcBorders>
              <w:top w:val="nil"/>
              <w:left w:val="nil"/>
              <w:bottom w:val="single" w:sz="4" w:space="0" w:color="auto"/>
              <w:right w:val="single" w:sz="4" w:space="0" w:color="auto"/>
            </w:tcBorders>
            <w:shd w:val="clear" w:color="000000" w:fill="FFFFFF"/>
            <w:noWrap/>
            <w:vAlign w:val="center"/>
          </w:tcPr>
          <w:p w14:paraId="0BF81309"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数字孪生计算平台</w:t>
            </w:r>
          </w:p>
        </w:tc>
        <w:tc>
          <w:tcPr>
            <w:tcW w:w="850" w:type="dxa"/>
            <w:tcBorders>
              <w:top w:val="nil"/>
              <w:left w:val="nil"/>
              <w:bottom w:val="single" w:sz="4" w:space="0" w:color="auto"/>
              <w:right w:val="single" w:sz="4" w:space="0" w:color="auto"/>
            </w:tcBorders>
            <w:shd w:val="clear" w:color="000000" w:fill="FFFFFF"/>
            <w:noWrap/>
            <w:vAlign w:val="center"/>
          </w:tcPr>
          <w:p w14:paraId="7A5C58E3"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13AA51FC"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二年</w:t>
            </w:r>
          </w:p>
        </w:tc>
        <w:tc>
          <w:tcPr>
            <w:tcW w:w="851" w:type="dxa"/>
            <w:tcBorders>
              <w:top w:val="nil"/>
              <w:left w:val="nil"/>
              <w:bottom w:val="single" w:sz="4" w:space="0" w:color="auto"/>
              <w:right w:val="single" w:sz="4" w:space="0" w:color="auto"/>
            </w:tcBorders>
            <w:shd w:val="clear" w:color="000000" w:fill="FFFFFF"/>
            <w:noWrap/>
            <w:vAlign w:val="center"/>
          </w:tcPr>
          <w:p w14:paraId="40384DFA"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tcBorders>
              <w:top w:val="nil"/>
              <w:left w:val="nil"/>
              <w:bottom w:val="single" w:sz="4" w:space="0" w:color="auto"/>
              <w:right w:val="single" w:sz="4" w:space="0" w:color="auto"/>
            </w:tcBorders>
            <w:shd w:val="clear" w:color="000000" w:fill="FFFFFF"/>
            <w:noWrap/>
            <w:vAlign w:val="center"/>
          </w:tcPr>
          <w:p w14:paraId="191DE4CD"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产品软件</w:t>
            </w:r>
          </w:p>
        </w:tc>
      </w:tr>
      <w:tr w:rsidR="000B26BB" w14:paraId="0E35EC80"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171E8AD0"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2</w:t>
            </w:r>
          </w:p>
        </w:tc>
        <w:tc>
          <w:tcPr>
            <w:tcW w:w="3402" w:type="dxa"/>
            <w:tcBorders>
              <w:top w:val="nil"/>
              <w:left w:val="nil"/>
              <w:bottom w:val="single" w:sz="4" w:space="0" w:color="auto"/>
              <w:right w:val="single" w:sz="4" w:space="0" w:color="auto"/>
            </w:tcBorders>
            <w:shd w:val="clear" w:color="000000" w:fill="FFFFFF"/>
            <w:noWrap/>
            <w:vAlign w:val="center"/>
          </w:tcPr>
          <w:p w14:paraId="7F8CF3CA"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空间场景数据服务</w:t>
            </w:r>
          </w:p>
        </w:tc>
        <w:tc>
          <w:tcPr>
            <w:tcW w:w="850" w:type="dxa"/>
            <w:tcBorders>
              <w:top w:val="nil"/>
              <w:left w:val="nil"/>
              <w:bottom w:val="single" w:sz="4" w:space="0" w:color="auto"/>
              <w:right w:val="single" w:sz="4" w:space="0" w:color="auto"/>
            </w:tcBorders>
            <w:shd w:val="clear" w:color="000000" w:fill="FFFFFF"/>
            <w:noWrap/>
            <w:vAlign w:val="center"/>
          </w:tcPr>
          <w:p w14:paraId="3F12D133"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项</w:t>
            </w:r>
          </w:p>
        </w:tc>
        <w:tc>
          <w:tcPr>
            <w:tcW w:w="1276" w:type="dxa"/>
            <w:tcBorders>
              <w:top w:val="nil"/>
              <w:left w:val="nil"/>
              <w:bottom w:val="single" w:sz="4" w:space="0" w:color="auto"/>
              <w:right w:val="single" w:sz="4" w:space="0" w:color="auto"/>
            </w:tcBorders>
            <w:shd w:val="clear" w:color="000000" w:fill="FFFFFF"/>
            <w:vAlign w:val="center"/>
          </w:tcPr>
          <w:p w14:paraId="7985D9A1"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55A2D818"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val="restart"/>
            <w:tcBorders>
              <w:top w:val="nil"/>
              <w:left w:val="single" w:sz="4" w:space="0" w:color="auto"/>
              <w:bottom w:val="single" w:sz="4" w:space="0" w:color="auto"/>
              <w:right w:val="single" w:sz="4" w:space="0" w:color="auto"/>
            </w:tcBorders>
            <w:shd w:val="clear" w:color="000000" w:fill="FFFFFF"/>
            <w:noWrap/>
            <w:vAlign w:val="center"/>
          </w:tcPr>
          <w:p w14:paraId="0E2810B8"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软件开发</w:t>
            </w:r>
          </w:p>
        </w:tc>
      </w:tr>
      <w:tr w:rsidR="000B26BB" w14:paraId="45FA1957"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6AB4462C"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3</w:t>
            </w:r>
          </w:p>
        </w:tc>
        <w:tc>
          <w:tcPr>
            <w:tcW w:w="3402" w:type="dxa"/>
            <w:tcBorders>
              <w:top w:val="nil"/>
              <w:left w:val="nil"/>
              <w:bottom w:val="single" w:sz="4" w:space="0" w:color="auto"/>
              <w:right w:val="single" w:sz="4" w:space="0" w:color="auto"/>
            </w:tcBorders>
            <w:shd w:val="clear" w:color="000000" w:fill="FFFFFF"/>
            <w:noWrap/>
            <w:vAlign w:val="center"/>
          </w:tcPr>
          <w:p w14:paraId="22514CF7"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数字孪生应用</w:t>
            </w:r>
          </w:p>
        </w:tc>
        <w:tc>
          <w:tcPr>
            <w:tcW w:w="850" w:type="dxa"/>
            <w:tcBorders>
              <w:top w:val="nil"/>
              <w:left w:val="nil"/>
              <w:bottom w:val="single" w:sz="4" w:space="0" w:color="auto"/>
              <w:right w:val="single" w:sz="4" w:space="0" w:color="auto"/>
            </w:tcBorders>
            <w:shd w:val="clear" w:color="000000" w:fill="FFFFFF"/>
            <w:noWrap/>
            <w:vAlign w:val="center"/>
          </w:tcPr>
          <w:p w14:paraId="01090506"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项</w:t>
            </w:r>
          </w:p>
        </w:tc>
        <w:tc>
          <w:tcPr>
            <w:tcW w:w="1276" w:type="dxa"/>
            <w:tcBorders>
              <w:top w:val="nil"/>
              <w:left w:val="nil"/>
              <w:bottom w:val="single" w:sz="4" w:space="0" w:color="auto"/>
              <w:right w:val="single" w:sz="4" w:space="0" w:color="auto"/>
            </w:tcBorders>
            <w:shd w:val="clear" w:color="000000" w:fill="FFFFFF"/>
            <w:vAlign w:val="center"/>
          </w:tcPr>
          <w:p w14:paraId="69AAA552"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一年</w:t>
            </w:r>
          </w:p>
        </w:tc>
        <w:tc>
          <w:tcPr>
            <w:tcW w:w="851" w:type="dxa"/>
            <w:tcBorders>
              <w:top w:val="nil"/>
              <w:left w:val="nil"/>
              <w:bottom w:val="single" w:sz="4" w:space="0" w:color="auto"/>
              <w:right w:val="single" w:sz="4" w:space="0" w:color="auto"/>
            </w:tcBorders>
            <w:shd w:val="clear" w:color="000000" w:fill="FFFFFF"/>
            <w:noWrap/>
            <w:vAlign w:val="center"/>
          </w:tcPr>
          <w:p w14:paraId="381F23B4"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623DBDA0" w14:textId="77777777" w:rsidR="000B26BB" w:rsidRDefault="000B26BB">
            <w:pPr>
              <w:adjustRightInd/>
              <w:snapToGrid/>
              <w:spacing w:line="240" w:lineRule="auto"/>
              <w:ind w:firstLineChars="0" w:firstLine="0"/>
              <w:jc w:val="left"/>
              <w:rPr>
                <w:rFonts w:cs="宋体"/>
                <w:kern w:val="0"/>
                <w:sz w:val="21"/>
                <w:szCs w:val="21"/>
              </w:rPr>
            </w:pPr>
          </w:p>
        </w:tc>
      </w:tr>
      <w:tr w:rsidR="000B26BB" w14:paraId="129C5E8E"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1C3A76FE"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3.5.4</w:t>
            </w:r>
          </w:p>
        </w:tc>
        <w:tc>
          <w:tcPr>
            <w:tcW w:w="3402" w:type="dxa"/>
            <w:tcBorders>
              <w:top w:val="nil"/>
              <w:left w:val="nil"/>
              <w:bottom w:val="single" w:sz="4" w:space="0" w:color="auto"/>
              <w:right w:val="single" w:sz="4" w:space="0" w:color="auto"/>
            </w:tcBorders>
            <w:shd w:val="clear" w:color="000000" w:fill="FFFFFF"/>
            <w:noWrap/>
            <w:vAlign w:val="center"/>
          </w:tcPr>
          <w:p w14:paraId="2D38CAEC" w14:textId="77777777" w:rsidR="000B26BB" w:rsidRDefault="00921910">
            <w:pPr>
              <w:adjustRightInd/>
              <w:snapToGrid/>
              <w:spacing w:line="240" w:lineRule="auto"/>
              <w:ind w:firstLineChars="0" w:firstLine="0"/>
              <w:rPr>
                <w:rFonts w:cs="宋体"/>
                <w:kern w:val="0"/>
                <w:sz w:val="21"/>
                <w:szCs w:val="21"/>
              </w:rPr>
            </w:pPr>
            <w:bookmarkStart w:id="408" w:name="RANGE!L108"/>
            <w:r>
              <w:rPr>
                <w:rFonts w:cs="宋体" w:hint="eastAsia"/>
                <w:kern w:val="0"/>
                <w:sz w:val="21"/>
                <w:szCs w:val="21"/>
              </w:rPr>
              <w:t>物联网平台</w:t>
            </w:r>
            <w:bookmarkEnd w:id="408"/>
          </w:p>
        </w:tc>
        <w:tc>
          <w:tcPr>
            <w:tcW w:w="850" w:type="dxa"/>
            <w:tcBorders>
              <w:top w:val="nil"/>
              <w:left w:val="nil"/>
              <w:bottom w:val="single" w:sz="4" w:space="0" w:color="auto"/>
              <w:right w:val="single" w:sz="4" w:space="0" w:color="auto"/>
            </w:tcBorders>
            <w:shd w:val="clear" w:color="000000" w:fill="FFFFFF"/>
            <w:noWrap/>
            <w:vAlign w:val="center"/>
          </w:tcPr>
          <w:p w14:paraId="1169715E"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1276" w:type="dxa"/>
            <w:tcBorders>
              <w:top w:val="nil"/>
              <w:left w:val="nil"/>
              <w:bottom w:val="single" w:sz="4" w:space="0" w:color="auto"/>
              <w:right w:val="single" w:sz="4" w:space="0" w:color="auto"/>
            </w:tcBorders>
            <w:shd w:val="clear" w:color="000000" w:fill="FFFFFF"/>
            <w:vAlign w:val="center"/>
          </w:tcPr>
          <w:p w14:paraId="6441E5DF"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851" w:type="dxa"/>
            <w:tcBorders>
              <w:top w:val="nil"/>
              <w:left w:val="nil"/>
              <w:bottom w:val="single" w:sz="4" w:space="0" w:color="auto"/>
              <w:right w:val="single" w:sz="4" w:space="0" w:color="auto"/>
            </w:tcBorders>
            <w:shd w:val="clear" w:color="000000" w:fill="FFFFFF"/>
            <w:noWrap/>
            <w:vAlign w:val="center"/>
          </w:tcPr>
          <w:p w14:paraId="72D55020"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 xml:space="preserve">　</w:t>
            </w:r>
          </w:p>
        </w:tc>
        <w:tc>
          <w:tcPr>
            <w:tcW w:w="1134" w:type="dxa"/>
            <w:tcBorders>
              <w:top w:val="nil"/>
              <w:left w:val="nil"/>
              <w:bottom w:val="single" w:sz="4" w:space="0" w:color="auto"/>
              <w:right w:val="single" w:sz="4" w:space="0" w:color="auto"/>
            </w:tcBorders>
            <w:shd w:val="clear" w:color="000000" w:fill="FFFFFF"/>
            <w:noWrap/>
            <w:vAlign w:val="center"/>
          </w:tcPr>
          <w:p w14:paraId="492324C6"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 xml:space="preserve">　</w:t>
            </w:r>
          </w:p>
        </w:tc>
      </w:tr>
      <w:tr w:rsidR="000B26BB" w14:paraId="5706C31F"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25265151"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3402" w:type="dxa"/>
            <w:tcBorders>
              <w:top w:val="nil"/>
              <w:left w:val="nil"/>
              <w:bottom w:val="single" w:sz="4" w:space="0" w:color="auto"/>
              <w:right w:val="single" w:sz="4" w:space="0" w:color="auto"/>
            </w:tcBorders>
            <w:shd w:val="clear" w:color="000000" w:fill="FFFFFF"/>
            <w:noWrap/>
            <w:vAlign w:val="center"/>
          </w:tcPr>
          <w:p w14:paraId="4BC6707E"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物联网中间件平台软件</w:t>
            </w:r>
          </w:p>
        </w:tc>
        <w:tc>
          <w:tcPr>
            <w:tcW w:w="850" w:type="dxa"/>
            <w:tcBorders>
              <w:top w:val="nil"/>
              <w:left w:val="nil"/>
              <w:bottom w:val="single" w:sz="4" w:space="0" w:color="auto"/>
              <w:right w:val="single" w:sz="4" w:space="0" w:color="auto"/>
            </w:tcBorders>
            <w:shd w:val="clear" w:color="000000" w:fill="FFFFFF"/>
            <w:noWrap/>
            <w:vAlign w:val="center"/>
          </w:tcPr>
          <w:p w14:paraId="08E5CEA3"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00E663BF"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五年</w:t>
            </w:r>
          </w:p>
        </w:tc>
        <w:tc>
          <w:tcPr>
            <w:tcW w:w="851" w:type="dxa"/>
            <w:tcBorders>
              <w:top w:val="nil"/>
              <w:left w:val="nil"/>
              <w:bottom w:val="single" w:sz="4" w:space="0" w:color="auto"/>
              <w:right w:val="single" w:sz="4" w:space="0" w:color="auto"/>
            </w:tcBorders>
            <w:shd w:val="clear" w:color="000000" w:fill="FFFFFF"/>
            <w:noWrap/>
            <w:vAlign w:val="center"/>
          </w:tcPr>
          <w:p w14:paraId="0D58F7A6"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val="restart"/>
            <w:tcBorders>
              <w:top w:val="nil"/>
              <w:left w:val="single" w:sz="4" w:space="0" w:color="auto"/>
              <w:bottom w:val="single" w:sz="4" w:space="0" w:color="auto"/>
              <w:right w:val="single" w:sz="4" w:space="0" w:color="auto"/>
            </w:tcBorders>
            <w:shd w:val="clear" w:color="000000" w:fill="FFFFFF"/>
            <w:noWrap/>
            <w:vAlign w:val="center"/>
          </w:tcPr>
          <w:p w14:paraId="4F286A7B"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产品软件</w:t>
            </w:r>
          </w:p>
        </w:tc>
      </w:tr>
      <w:tr w:rsidR="000B26BB" w14:paraId="4402CB70"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5FA00FF8"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2</w:t>
            </w:r>
          </w:p>
        </w:tc>
        <w:tc>
          <w:tcPr>
            <w:tcW w:w="3402" w:type="dxa"/>
            <w:tcBorders>
              <w:top w:val="nil"/>
              <w:left w:val="nil"/>
              <w:bottom w:val="single" w:sz="4" w:space="0" w:color="auto"/>
              <w:right w:val="single" w:sz="4" w:space="0" w:color="auto"/>
            </w:tcBorders>
            <w:shd w:val="clear" w:color="000000" w:fill="FFFFFF"/>
            <w:noWrap/>
            <w:vAlign w:val="center"/>
          </w:tcPr>
          <w:p w14:paraId="1A6C2344"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物联网大数据平台</w:t>
            </w:r>
          </w:p>
        </w:tc>
        <w:tc>
          <w:tcPr>
            <w:tcW w:w="850" w:type="dxa"/>
            <w:tcBorders>
              <w:top w:val="nil"/>
              <w:left w:val="nil"/>
              <w:bottom w:val="single" w:sz="4" w:space="0" w:color="auto"/>
              <w:right w:val="single" w:sz="4" w:space="0" w:color="auto"/>
            </w:tcBorders>
            <w:shd w:val="clear" w:color="000000" w:fill="FFFFFF"/>
            <w:noWrap/>
            <w:vAlign w:val="center"/>
          </w:tcPr>
          <w:p w14:paraId="4145047C"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670BF191"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五年</w:t>
            </w:r>
          </w:p>
        </w:tc>
        <w:tc>
          <w:tcPr>
            <w:tcW w:w="851" w:type="dxa"/>
            <w:tcBorders>
              <w:top w:val="nil"/>
              <w:left w:val="nil"/>
              <w:bottom w:val="single" w:sz="4" w:space="0" w:color="auto"/>
              <w:right w:val="single" w:sz="4" w:space="0" w:color="auto"/>
            </w:tcBorders>
            <w:shd w:val="clear" w:color="000000" w:fill="FFFFFF"/>
            <w:noWrap/>
            <w:vAlign w:val="center"/>
          </w:tcPr>
          <w:p w14:paraId="7BC382F1"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4064CB45" w14:textId="77777777" w:rsidR="000B26BB" w:rsidRDefault="000B26BB">
            <w:pPr>
              <w:adjustRightInd/>
              <w:snapToGrid/>
              <w:spacing w:line="240" w:lineRule="auto"/>
              <w:ind w:firstLineChars="0" w:firstLine="0"/>
              <w:jc w:val="left"/>
              <w:rPr>
                <w:rFonts w:cs="宋体"/>
                <w:kern w:val="0"/>
                <w:sz w:val="21"/>
                <w:szCs w:val="21"/>
              </w:rPr>
            </w:pPr>
          </w:p>
        </w:tc>
      </w:tr>
      <w:tr w:rsidR="000B26BB" w14:paraId="6BAAABB9" w14:textId="77777777">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7B2391E9"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3</w:t>
            </w:r>
          </w:p>
        </w:tc>
        <w:tc>
          <w:tcPr>
            <w:tcW w:w="3402" w:type="dxa"/>
            <w:tcBorders>
              <w:top w:val="nil"/>
              <w:left w:val="nil"/>
              <w:bottom w:val="single" w:sz="4" w:space="0" w:color="auto"/>
              <w:right w:val="single" w:sz="4" w:space="0" w:color="auto"/>
            </w:tcBorders>
            <w:shd w:val="clear" w:color="000000" w:fill="FFFFFF"/>
            <w:noWrap/>
            <w:vAlign w:val="center"/>
          </w:tcPr>
          <w:p w14:paraId="6B18E6AB"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物联网应用支撑平台</w:t>
            </w:r>
          </w:p>
        </w:tc>
        <w:tc>
          <w:tcPr>
            <w:tcW w:w="850" w:type="dxa"/>
            <w:tcBorders>
              <w:top w:val="nil"/>
              <w:left w:val="nil"/>
              <w:bottom w:val="single" w:sz="4" w:space="0" w:color="auto"/>
              <w:right w:val="single" w:sz="4" w:space="0" w:color="auto"/>
            </w:tcBorders>
            <w:shd w:val="clear" w:color="000000" w:fill="FFFFFF"/>
            <w:noWrap/>
            <w:vAlign w:val="center"/>
          </w:tcPr>
          <w:p w14:paraId="53F8E780"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套</w:t>
            </w:r>
          </w:p>
        </w:tc>
        <w:tc>
          <w:tcPr>
            <w:tcW w:w="1276" w:type="dxa"/>
            <w:tcBorders>
              <w:top w:val="nil"/>
              <w:left w:val="nil"/>
              <w:bottom w:val="single" w:sz="4" w:space="0" w:color="auto"/>
              <w:right w:val="single" w:sz="4" w:space="0" w:color="auto"/>
            </w:tcBorders>
            <w:shd w:val="clear" w:color="000000" w:fill="FFFFFF"/>
            <w:vAlign w:val="center"/>
          </w:tcPr>
          <w:p w14:paraId="1A850729"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五年</w:t>
            </w:r>
          </w:p>
        </w:tc>
        <w:tc>
          <w:tcPr>
            <w:tcW w:w="851" w:type="dxa"/>
            <w:tcBorders>
              <w:top w:val="nil"/>
              <w:left w:val="nil"/>
              <w:bottom w:val="single" w:sz="4" w:space="0" w:color="auto"/>
              <w:right w:val="single" w:sz="4" w:space="0" w:color="auto"/>
            </w:tcBorders>
            <w:shd w:val="clear" w:color="000000" w:fill="FFFFFF"/>
            <w:noWrap/>
            <w:vAlign w:val="center"/>
          </w:tcPr>
          <w:p w14:paraId="0A83F00D"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1134" w:type="dxa"/>
            <w:vMerge/>
            <w:tcBorders>
              <w:top w:val="nil"/>
              <w:left w:val="single" w:sz="4" w:space="0" w:color="auto"/>
              <w:bottom w:val="single" w:sz="4" w:space="0" w:color="auto"/>
              <w:right w:val="single" w:sz="4" w:space="0" w:color="auto"/>
            </w:tcBorders>
            <w:vAlign w:val="center"/>
          </w:tcPr>
          <w:p w14:paraId="7B904168" w14:textId="77777777" w:rsidR="000B26BB" w:rsidRDefault="000B26BB">
            <w:pPr>
              <w:adjustRightInd/>
              <w:snapToGrid/>
              <w:spacing w:line="240" w:lineRule="auto"/>
              <w:ind w:firstLineChars="0" w:firstLine="0"/>
              <w:jc w:val="left"/>
              <w:rPr>
                <w:rFonts w:cs="宋体"/>
                <w:kern w:val="0"/>
                <w:sz w:val="21"/>
                <w:szCs w:val="21"/>
              </w:rPr>
            </w:pPr>
          </w:p>
        </w:tc>
      </w:tr>
    </w:tbl>
    <w:p w14:paraId="1670C3FD" w14:textId="77777777" w:rsidR="000B26BB" w:rsidRDefault="000B26B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81"/>
        <w:gridCol w:w="873"/>
        <w:gridCol w:w="1167"/>
        <w:gridCol w:w="1029"/>
      </w:tblGrid>
      <w:tr w:rsidR="000B26BB" w14:paraId="46132DC8" w14:textId="77777777">
        <w:trPr>
          <w:trHeight w:val="348"/>
        </w:trPr>
        <w:tc>
          <w:tcPr>
            <w:tcW w:w="496" w:type="pct"/>
            <w:shd w:val="clear" w:color="auto" w:fill="FFFFFF"/>
            <w:vAlign w:val="center"/>
          </w:tcPr>
          <w:p w14:paraId="0276E74C" w14:textId="77777777" w:rsidR="000B26BB" w:rsidRDefault="00921910">
            <w:pPr>
              <w:pStyle w:val="aff0"/>
            </w:pPr>
            <w:r>
              <w:rPr>
                <w:rFonts w:hint="eastAsia"/>
              </w:rPr>
              <w:t>序号</w:t>
            </w:r>
          </w:p>
        </w:tc>
        <w:tc>
          <w:tcPr>
            <w:tcW w:w="2661" w:type="pct"/>
            <w:shd w:val="clear" w:color="auto" w:fill="FFFFFF"/>
            <w:vAlign w:val="center"/>
          </w:tcPr>
          <w:p w14:paraId="28E5D74B" w14:textId="77777777" w:rsidR="000B26BB" w:rsidRDefault="00921910">
            <w:pPr>
              <w:pStyle w:val="aff0"/>
            </w:pPr>
            <w:r>
              <w:rPr>
                <w:rFonts w:hint="eastAsia"/>
              </w:rPr>
              <w:t>名称</w:t>
            </w:r>
          </w:p>
        </w:tc>
        <w:tc>
          <w:tcPr>
            <w:tcW w:w="512" w:type="pct"/>
            <w:shd w:val="clear" w:color="auto" w:fill="FFFFFF"/>
            <w:vAlign w:val="center"/>
          </w:tcPr>
          <w:p w14:paraId="244AFFD2" w14:textId="77777777" w:rsidR="000B26BB" w:rsidRDefault="00921910">
            <w:pPr>
              <w:pStyle w:val="aff0"/>
            </w:pPr>
            <w:r>
              <w:rPr>
                <w:rFonts w:hint="eastAsia"/>
              </w:rPr>
              <w:t>单位</w:t>
            </w:r>
          </w:p>
        </w:tc>
        <w:tc>
          <w:tcPr>
            <w:tcW w:w="725" w:type="pct"/>
            <w:shd w:val="clear" w:color="auto" w:fill="FFFFFF"/>
            <w:vAlign w:val="center"/>
          </w:tcPr>
          <w:p w14:paraId="2B3EB40A" w14:textId="77777777" w:rsidR="000B26BB" w:rsidRDefault="00921910">
            <w:pPr>
              <w:pStyle w:val="aff0"/>
            </w:pPr>
            <w:r>
              <w:rPr>
                <w:rFonts w:hint="eastAsia"/>
              </w:rPr>
              <w:t>质保年限</w:t>
            </w:r>
          </w:p>
        </w:tc>
        <w:tc>
          <w:tcPr>
            <w:tcW w:w="603" w:type="pct"/>
            <w:shd w:val="clear" w:color="auto" w:fill="FFFFFF"/>
            <w:vAlign w:val="center"/>
          </w:tcPr>
          <w:p w14:paraId="56482729" w14:textId="77777777" w:rsidR="000B26BB" w:rsidRDefault="00921910">
            <w:pPr>
              <w:pStyle w:val="aff0"/>
            </w:pPr>
            <w:r>
              <w:rPr>
                <w:rFonts w:hint="eastAsia"/>
              </w:rPr>
              <w:t>数量</w:t>
            </w:r>
          </w:p>
        </w:tc>
      </w:tr>
      <w:tr w:rsidR="000B26BB" w14:paraId="2261D6A3" w14:textId="77777777">
        <w:trPr>
          <w:trHeight w:val="348"/>
        </w:trPr>
        <w:tc>
          <w:tcPr>
            <w:tcW w:w="496" w:type="pct"/>
            <w:shd w:val="clear" w:color="auto" w:fill="FFFFFF"/>
            <w:noWrap/>
            <w:vAlign w:val="center"/>
          </w:tcPr>
          <w:p w14:paraId="7D5AF31E" w14:textId="77777777" w:rsidR="000B26BB" w:rsidRDefault="00921910">
            <w:pPr>
              <w:pStyle w:val="aff0"/>
              <w:jc w:val="center"/>
            </w:pPr>
            <w:r>
              <w:rPr>
                <w:rFonts w:hint="eastAsia"/>
              </w:rPr>
              <w:t>（四）</w:t>
            </w:r>
          </w:p>
        </w:tc>
        <w:tc>
          <w:tcPr>
            <w:tcW w:w="2661" w:type="pct"/>
            <w:shd w:val="clear" w:color="auto" w:fill="FFFFFF"/>
            <w:noWrap/>
            <w:vAlign w:val="center"/>
          </w:tcPr>
          <w:p w14:paraId="65668C93" w14:textId="77777777" w:rsidR="000B26BB" w:rsidRDefault="00921910">
            <w:pPr>
              <w:pStyle w:val="aff0"/>
            </w:pPr>
            <w:r>
              <w:rPr>
                <w:rFonts w:hint="eastAsia"/>
              </w:rPr>
              <w:t>智能专区</w:t>
            </w:r>
          </w:p>
        </w:tc>
        <w:tc>
          <w:tcPr>
            <w:tcW w:w="512" w:type="pct"/>
            <w:shd w:val="clear" w:color="auto" w:fill="FFFFFF"/>
            <w:vAlign w:val="center"/>
          </w:tcPr>
          <w:p w14:paraId="526B7BAD" w14:textId="77777777" w:rsidR="000B26BB" w:rsidRDefault="000B26BB">
            <w:pPr>
              <w:pStyle w:val="aff0"/>
            </w:pPr>
          </w:p>
        </w:tc>
        <w:tc>
          <w:tcPr>
            <w:tcW w:w="725" w:type="pct"/>
            <w:shd w:val="clear" w:color="auto" w:fill="FFFFFF"/>
          </w:tcPr>
          <w:p w14:paraId="10A98139" w14:textId="77777777" w:rsidR="000B26BB" w:rsidRDefault="000B26BB">
            <w:pPr>
              <w:pStyle w:val="aff0"/>
            </w:pPr>
          </w:p>
        </w:tc>
        <w:tc>
          <w:tcPr>
            <w:tcW w:w="603" w:type="pct"/>
            <w:shd w:val="clear" w:color="auto" w:fill="FFFFFF"/>
            <w:noWrap/>
            <w:vAlign w:val="center"/>
          </w:tcPr>
          <w:p w14:paraId="6F1047D6" w14:textId="77777777" w:rsidR="000B26BB" w:rsidRDefault="00921910">
            <w:pPr>
              <w:pStyle w:val="aff0"/>
            </w:pPr>
            <w:r>
              <w:rPr>
                <w:rFonts w:hint="eastAsia"/>
              </w:rPr>
              <w:t xml:space="preserve">　</w:t>
            </w:r>
          </w:p>
        </w:tc>
      </w:tr>
      <w:tr w:rsidR="000B26BB" w14:paraId="782CA673" w14:textId="77777777">
        <w:trPr>
          <w:trHeight w:val="348"/>
        </w:trPr>
        <w:tc>
          <w:tcPr>
            <w:tcW w:w="496" w:type="pct"/>
            <w:shd w:val="clear" w:color="auto" w:fill="FFFFFF"/>
            <w:noWrap/>
            <w:vAlign w:val="center"/>
          </w:tcPr>
          <w:p w14:paraId="73A4188A" w14:textId="77777777" w:rsidR="000B26BB" w:rsidRDefault="00921910">
            <w:pPr>
              <w:pStyle w:val="aff0"/>
              <w:jc w:val="center"/>
            </w:pPr>
            <w:r>
              <w:rPr>
                <w:rFonts w:hint="eastAsia"/>
              </w:rPr>
              <w:t>1</w:t>
            </w:r>
          </w:p>
        </w:tc>
        <w:tc>
          <w:tcPr>
            <w:tcW w:w="2661" w:type="pct"/>
            <w:shd w:val="clear" w:color="auto" w:fill="FFFFFF"/>
            <w:noWrap/>
            <w:vAlign w:val="center"/>
          </w:tcPr>
          <w:p w14:paraId="4C249EC5" w14:textId="77777777" w:rsidR="000B26BB" w:rsidRDefault="00921910">
            <w:pPr>
              <w:pStyle w:val="aff0"/>
            </w:pPr>
            <w:r>
              <w:rPr>
                <w:rFonts w:hint="eastAsia"/>
              </w:rPr>
              <w:t>输液监护子系统</w:t>
            </w:r>
          </w:p>
        </w:tc>
        <w:tc>
          <w:tcPr>
            <w:tcW w:w="512" w:type="pct"/>
            <w:shd w:val="clear" w:color="auto" w:fill="FFFFFF"/>
            <w:noWrap/>
            <w:vAlign w:val="center"/>
          </w:tcPr>
          <w:p w14:paraId="6F5D2533" w14:textId="77777777" w:rsidR="000B26BB" w:rsidRDefault="00921910">
            <w:pPr>
              <w:pStyle w:val="aff0"/>
              <w:jc w:val="center"/>
            </w:pPr>
            <w:r>
              <w:rPr>
                <w:rFonts w:hint="eastAsia"/>
              </w:rPr>
              <w:t>套</w:t>
            </w:r>
          </w:p>
        </w:tc>
        <w:tc>
          <w:tcPr>
            <w:tcW w:w="725" w:type="pct"/>
            <w:shd w:val="clear" w:color="auto" w:fill="FFFFFF"/>
          </w:tcPr>
          <w:p w14:paraId="7C2F545E" w14:textId="77777777" w:rsidR="000B26BB" w:rsidRDefault="00921910">
            <w:pPr>
              <w:pStyle w:val="aff0"/>
              <w:jc w:val="center"/>
            </w:pPr>
            <w:r>
              <w:rPr>
                <w:rFonts w:hint="eastAsia"/>
              </w:rPr>
              <w:t>三年</w:t>
            </w:r>
          </w:p>
        </w:tc>
        <w:tc>
          <w:tcPr>
            <w:tcW w:w="603" w:type="pct"/>
            <w:shd w:val="clear" w:color="auto" w:fill="FFFFFF"/>
            <w:noWrap/>
            <w:vAlign w:val="center"/>
          </w:tcPr>
          <w:p w14:paraId="34DE5F96" w14:textId="77777777" w:rsidR="000B26BB" w:rsidRDefault="00921910">
            <w:pPr>
              <w:pStyle w:val="aff0"/>
              <w:jc w:val="center"/>
            </w:pPr>
            <w:r>
              <w:rPr>
                <w:rFonts w:hint="eastAsia"/>
              </w:rPr>
              <w:t>1</w:t>
            </w:r>
          </w:p>
        </w:tc>
      </w:tr>
      <w:tr w:rsidR="000B26BB" w14:paraId="343A02B0" w14:textId="77777777">
        <w:trPr>
          <w:trHeight w:val="348"/>
        </w:trPr>
        <w:tc>
          <w:tcPr>
            <w:tcW w:w="496" w:type="pct"/>
            <w:shd w:val="clear" w:color="auto" w:fill="FFFFFF"/>
            <w:noWrap/>
            <w:vAlign w:val="center"/>
          </w:tcPr>
          <w:p w14:paraId="03A0F666" w14:textId="77777777" w:rsidR="000B26BB" w:rsidRDefault="00921910">
            <w:pPr>
              <w:pStyle w:val="aff0"/>
              <w:jc w:val="center"/>
            </w:pPr>
            <w:r>
              <w:rPr>
                <w:rFonts w:hint="eastAsia"/>
              </w:rPr>
              <w:t>2</w:t>
            </w:r>
          </w:p>
        </w:tc>
        <w:tc>
          <w:tcPr>
            <w:tcW w:w="2661" w:type="pct"/>
            <w:shd w:val="clear" w:color="auto" w:fill="FFFFFF"/>
            <w:noWrap/>
            <w:vAlign w:val="center"/>
          </w:tcPr>
          <w:p w14:paraId="4D6D0597" w14:textId="77777777" w:rsidR="000B26BB" w:rsidRDefault="00921910">
            <w:pPr>
              <w:pStyle w:val="aff0"/>
              <w:rPr>
                <w:rFonts w:cs="宋体"/>
                <w:kern w:val="0"/>
              </w:rPr>
            </w:pPr>
            <w:r>
              <w:rPr>
                <w:rFonts w:hint="eastAsia"/>
              </w:rPr>
              <w:t>输液监护系统-输液监护器</w:t>
            </w:r>
          </w:p>
        </w:tc>
        <w:tc>
          <w:tcPr>
            <w:tcW w:w="512" w:type="pct"/>
            <w:shd w:val="clear" w:color="auto" w:fill="FFFFFF"/>
            <w:noWrap/>
          </w:tcPr>
          <w:p w14:paraId="2643D149" w14:textId="77777777" w:rsidR="000B26BB" w:rsidRDefault="00921910">
            <w:pPr>
              <w:pStyle w:val="aff0"/>
              <w:jc w:val="center"/>
            </w:pPr>
            <w:r>
              <w:rPr>
                <w:rFonts w:hint="eastAsia"/>
              </w:rPr>
              <w:t>套</w:t>
            </w:r>
          </w:p>
        </w:tc>
        <w:tc>
          <w:tcPr>
            <w:tcW w:w="725" w:type="pct"/>
            <w:shd w:val="clear" w:color="auto" w:fill="FFFFFF"/>
          </w:tcPr>
          <w:p w14:paraId="3F4BC38C" w14:textId="77777777" w:rsidR="000B26BB" w:rsidRDefault="00921910">
            <w:pPr>
              <w:pStyle w:val="aff0"/>
              <w:jc w:val="center"/>
            </w:pPr>
            <w:r>
              <w:rPr>
                <w:rFonts w:hint="eastAsia"/>
              </w:rPr>
              <w:t>三年</w:t>
            </w:r>
          </w:p>
        </w:tc>
        <w:tc>
          <w:tcPr>
            <w:tcW w:w="603" w:type="pct"/>
            <w:shd w:val="clear" w:color="auto" w:fill="FFFFFF"/>
            <w:noWrap/>
            <w:vAlign w:val="center"/>
          </w:tcPr>
          <w:p w14:paraId="3BB268EC" w14:textId="77777777" w:rsidR="000B26BB" w:rsidRDefault="00921910">
            <w:pPr>
              <w:pStyle w:val="aff0"/>
              <w:jc w:val="center"/>
            </w:pPr>
            <w:r>
              <w:rPr>
                <w:rFonts w:hint="eastAsia"/>
              </w:rPr>
              <w:t>10</w:t>
            </w:r>
          </w:p>
        </w:tc>
      </w:tr>
      <w:tr w:rsidR="000B26BB" w14:paraId="70F24652" w14:textId="77777777">
        <w:trPr>
          <w:trHeight w:val="348"/>
        </w:trPr>
        <w:tc>
          <w:tcPr>
            <w:tcW w:w="496" w:type="pct"/>
            <w:shd w:val="clear" w:color="auto" w:fill="FFFFFF"/>
            <w:noWrap/>
            <w:vAlign w:val="center"/>
          </w:tcPr>
          <w:p w14:paraId="2A293ACE" w14:textId="77777777" w:rsidR="000B26BB" w:rsidRDefault="00921910">
            <w:pPr>
              <w:pStyle w:val="aff0"/>
              <w:jc w:val="center"/>
            </w:pPr>
            <w:r>
              <w:rPr>
                <w:rFonts w:hint="eastAsia"/>
              </w:rPr>
              <w:t>3</w:t>
            </w:r>
          </w:p>
        </w:tc>
        <w:tc>
          <w:tcPr>
            <w:tcW w:w="2661" w:type="pct"/>
            <w:shd w:val="clear" w:color="auto" w:fill="FFFFFF"/>
            <w:noWrap/>
            <w:vAlign w:val="center"/>
          </w:tcPr>
          <w:p w14:paraId="630D82A2" w14:textId="77777777" w:rsidR="000B26BB" w:rsidRDefault="00921910">
            <w:pPr>
              <w:pStyle w:val="aff0"/>
              <w:rPr>
                <w:rFonts w:cs="宋体"/>
                <w:kern w:val="0"/>
              </w:rPr>
            </w:pPr>
            <w:r>
              <w:rPr>
                <w:rFonts w:hint="eastAsia"/>
              </w:rPr>
              <w:t>输液监护系统-监护器充电架</w:t>
            </w:r>
          </w:p>
        </w:tc>
        <w:tc>
          <w:tcPr>
            <w:tcW w:w="512" w:type="pct"/>
            <w:shd w:val="clear" w:color="auto" w:fill="FFFFFF"/>
            <w:noWrap/>
          </w:tcPr>
          <w:p w14:paraId="069FD29B" w14:textId="77777777" w:rsidR="000B26BB" w:rsidRDefault="00921910">
            <w:pPr>
              <w:pStyle w:val="aff0"/>
              <w:jc w:val="center"/>
            </w:pPr>
            <w:r>
              <w:rPr>
                <w:rFonts w:hint="eastAsia"/>
              </w:rPr>
              <w:t>套</w:t>
            </w:r>
          </w:p>
        </w:tc>
        <w:tc>
          <w:tcPr>
            <w:tcW w:w="725" w:type="pct"/>
            <w:shd w:val="clear" w:color="auto" w:fill="FFFFFF"/>
          </w:tcPr>
          <w:p w14:paraId="6CF4E46E" w14:textId="77777777" w:rsidR="000B26BB" w:rsidRDefault="00921910">
            <w:pPr>
              <w:pStyle w:val="aff0"/>
              <w:jc w:val="center"/>
            </w:pPr>
            <w:r>
              <w:rPr>
                <w:rFonts w:hint="eastAsia"/>
              </w:rPr>
              <w:t>三年</w:t>
            </w:r>
          </w:p>
        </w:tc>
        <w:tc>
          <w:tcPr>
            <w:tcW w:w="603" w:type="pct"/>
            <w:shd w:val="clear" w:color="auto" w:fill="FFFFFF"/>
            <w:noWrap/>
            <w:vAlign w:val="center"/>
          </w:tcPr>
          <w:p w14:paraId="5DCB3CA0" w14:textId="77777777" w:rsidR="000B26BB" w:rsidRDefault="00921910">
            <w:pPr>
              <w:pStyle w:val="aff0"/>
              <w:jc w:val="center"/>
            </w:pPr>
            <w:r>
              <w:rPr>
                <w:rFonts w:hint="eastAsia"/>
              </w:rPr>
              <w:t>1</w:t>
            </w:r>
          </w:p>
        </w:tc>
      </w:tr>
      <w:tr w:rsidR="000B26BB" w14:paraId="0FB7109D" w14:textId="77777777">
        <w:trPr>
          <w:trHeight w:val="348"/>
        </w:trPr>
        <w:tc>
          <w:tcPr>
            <w:tcW w:w="496" w:type="pct"/>
            <w:shd w:val="clear" w:color="auto" w:fill="FFFFFF"/>
            <w:noWrap/>
            <w:vAlign w:val="center"/>
          </w:tcPr>
          <w:p w14:paraId="35E89DD0" w14:textId="77777777" w:rsidR="000B26BB" w:rsidRDefault="00921910">
            <w:pPr>
              <w:pStyle w:val="aff0"/>
              <w:jc w:val="center"/>
            </w:pPr>
            <w:r>
              <w:rPr>
                <w:rFonts w:hint="eastAsia"/>
              </w:rPr>
              <w:lastRenderedPageBreak/>
              <w:t>4</w:t>
            </w:r>
          </w:p>
        </w:tc>
        <w:tc>
          <w:tcPr>
            <w:tcW w:w="2661" w:type="pct"/>
            <w:shd w:val="clear" w:color="auto" w:fill="FFFFFF"/>
            <w:noWrap/>
            <w:vAlign w:val="center"/>
          </w:tcPr>
          <w:p w14:paraId="4E783BBB" w14:textId="77777777" w:rsidR="000B26BB" w:rsidRDefault="00921910">
            <w:pPr>
              <w:pStyle w:val="aff0"/>
            </w:pPr>
            <w:r>
              <w:rPr>
                <w:rFonts w:hint="eastAsia"/>
              </w:rPr>
              <w:t>输液监护系统-智护屏</w:t>
            </w:r>
          </w:p>
        </w:tc>
        <w:tc>
          <w:tcPr>
            <w:tcW w:w="873" w:type="dxa"/>
            <w:shd w:val="clear" w:color="auto" w:fill="FFFFFF"/>
            <w:noWrap/>
          </w:tcPr>
          <w:p w14:paraId="0F60CA08" w14:textId="77777777" w:rsidR="000B26BB" w:rsidRDefault="00921910">
            <w:pPr>
              <w:pStyle w:val="aff0"/>
              <w:jc w:val="center"/>
            </w:pPr>
            <w:r>
              <w:rPr>
                <w:rFonts w:hint="eastAsia"/>
              </w:rPr>
              <w:t>台</w:t>
            </w:r>
          </w:p>
        </w:tc>
        <w:tc>
          <w:tcPr>
            <w:tcW w:w="1236" w:type="dxa"/>
            <w:shd w:val="clear" w:color="auto" w:fill="FFFFFF"/>
          </w:tcPr>
          <w:p w14:paraId="6772973A" w14:textId="77777777" w:rsidR="000B26BB" w:rsidRDefault="00921910">
            <w:pPr>
              <w:pStyle w:val="aff0"/>
              <w:jc w:val="center"/>
            </w:pPr>
            <w:r>
              <w:rPr>
                <w:rFonts w:hint="eastAsia"/>
              </w:rPr>
              <w:t>三年</w:t>
            </w:r>
          </w:p>
        </w:tc>
        <w:tc>
          <w:tcPr>
            <w:tcW w:w="1029" w:type="dxa"/>
            <w:shd w:val="clear" w:color="auto" w:fill="FFFFFF"/>
            <w:noWrap/>
            <w:vAlign w:val="center"/>
          </w:tcPr>
          <w:p w14:paraId="048BCABD" w14:textId="77777777" w:rsidR="000B26BB" w:rsidRDefault="00921910">
            <w:pPr>
              <w:pStyle w:val="aff0"/>
              <w:jc w:val="center"/>
            </w:pPr>
            <w:r>
              <w:rPr>
                <w:rFonts w:hint="eastAsia"/>
              </w:rPr>
              <w:t>1</w:t>
            </w:r>
          </w:p>
        </w:tc>
      </w:tr>
      <w:tr w:rsidR="000B26BB" w14:paraId="7502D1EB" w14:textId="77777777">
        <w:trPr>
          <w:trHeight w:val="348"/>
        </w:trPr>
        <w:tc>
          <w:tcPr>
            <w:tcW w:w="496" w:type="pct"/>
            <w:shd w:val="clear" w:color="auto" w:fill="FFFFFF"/>
            <w:noWrap/>
            <w:vAlign w:val="center"/>
          </w:tcPr>
          <w:p w14:paraId="77543CE8" w14:textId="77777777" w:rsidR="000B26BB" w:rsidRDefault="00921910">
            <w:pPr>
              <w:pStyle w:val="aff0"/>
              <w:jc w:val="center"/>
            </w:pPr>
            <w:r>
              <w:rPr>
                <w:rFonts w:hint="eastAsia"/>
              </w:rPr>
              <w:t>5</w:t>
            </w:r>
          </w:p>
        </w:tc>
        <w:tc>
          <w:tcPr>
            <w:tcW w:w="2661" w:type="pct"/>
            <w:shd w:val="clear" w:color="auto" w:fill="FFFFFF"/>
            <w:noWrap/>
            <w:vAlign w:val="center"/>
          </w:tcPr>
          <w:p w14:paraId="58827941" w14:textId="77777777" w:rsidR="000B26BB" w:rsidRDefault="00921910">
            <w:pPr>
              <w:pStyle w:val="aff0"/>
            </w:pPr>
            <w:r>
              <w:rPr>
                <w:rFonts w:hint="eastAsia"/>
              </w:rPr>
              <w:t>患者动态体征监测子系统</w:t>
            </w:r>
          </w:p>
        </w:tc>
        <w:tc>
          <w:tcPr>
            <w:tcW w:w="512" w:type="pct"/>
            <w:shd w:val="clear" w:color="auto" w:fill="FFFFFF"/>
            <w:noWrap/>
            <w:vAlign w:val="center"/>
          </w:tcPr>
          <w:p w14:paraId="7E133777" w14:textId="77777777" w:rsidR="000B26BB" w:rsidRDefault="00921910">
            <w:pPr>
              <w:pStyle w:val="aff0"/>
              <w:jc w:val="center"/>
            </w:pPr>
            <w:r>
              <w:rPr>
                <w:rFonts w:hint="eastAsia"/>
              </w:rPr>
              <w:t>套</w:t>
            </w:r>
          </w:p>
        </w:tc>
        <w:tc>
          <w:tcPr>
            <w:tcW w:w="725" w:type="pct"/>
            <w:shd w:val="clear" w:color="auto" w:fill="FFFFFF"/>
          </w:tcPr>
          <w:p w14:paraId="434C4545" w14:textId="77777777" w:rsidR="000B26BB" w:rsidRDefault="00921910">
            <w:pPr>
              <w:pStyle w:val="aff0"/>
              <w:jc w:val="center"/>
            </w:pPr>
            <w:r>
              <w:rPr>
                <w:rFonts w:hint="eastAsia"/>
              </w:rPr>
              <w:t>三年</w:t>
            </w:r>
          </w:p>
        </w:tc>
        <w:tc>
          <w:tcPr>
            <w:tcW w:w="603" w:type="pct"/>
            <w:shd w:val="clear" w:color="auto" w:fill="FFFFFF"/>
            <w:noWrap/>
            <w:vAlign w:val="center"/>
          </w:tcPr>
          <w:p w14:paraId="1ED24563" w14:textId="77777777" w:rsidR="000B26BB" w:rsidRDefault="00921910">
            <w:pPr>
              <w:pStyle w:val="aff0"/>
              <w:jc w:val="center"/>
            </w:pPr>
            <w:r>
              <w:rPr>
                <w:rFonts w:hint="eastAsia"/>
              </w:rPr>
              <w:t>1</w:t>
            </w:r>
          </w:p>
        </w:tc>
      </w:tr>
      <w:tr w:rsidR="000B26BB" w14:paraId="35EB401C" w14:textId="77777777">
        <w:trPr>
          <w:trHeight w:val="348"/>
        </w:trPr>
        <w:tc>
          <w:tcPr>
            <w:tcW w:w="496" w:type="pct"/>
            <w:shd w:val="clear" w:color="auto" w:fill="FFFFFF"/>
            <w:noWrap/>
            <w:vAlign w:val="center"/>
          </w:tcPr>
          <w:p w14:paraId="0AA44127" w14:textId="77777777" w:rsidR="000B26BB" w:rsidRDefault="00921910">
            <w:pPr>
              <w:pStyle w:val="aff0"/>
              <w:jc w:val="center"/>
            </w:pPr>
            <w:r>
              <w:rPr>
                <w:rFonts w:hint="eastAsia"/>
              </w:rPr>
              <w:t>6</w:t>
            </w:r>
          </w:p>
        </w:tc>
        <w:tc>
          <w:tcPr>
            <w:tcW w:w="2661" w:type="pct"/>
            <w:shd w:val="clear" w:color="auto" w:fill="FFFFFF"/>
            <w:noWrap/>
            <w:vAlign w:val="center"/>
          </w:tcPr>
          <w:p w14:paraId="1D98491D" w14:textId="77777777" w:rsidR="000B26BB" w:rsidRDefault="00921910">
            <w:pPr>
              <w:pStyle w:val="aff0"/>
            </w:pPr>
            <w:r>
              <w:rPr>
                <w:rFonts w:hint="eastAsia"/>
              </w:rPr>
              <w:t>患者动态体征监测系统-人体物联网网关</w:t>
            </w:r>
          </w:p>
        </w:tc>
        <w:tc>
          <w:tcPr>
            <w:tcW w:w="512" w:type="pct"/>
            <w:shd w:val="clear" w:color="auto" w:fill="FFFFFF"/>
            <w:noWrap/>
            <w:vAlign w:val="center"/>
          </w:tcPr>
          <w:p w14:paraId="5930EA7D" w14:textId="77777777" w:rsidR="000B26BB" w:rsidRDefault="00921910">
            <w:pPr>
              <w:pStyle w:val="aff0"/>
              <w:jc w:val="center"/>
            </w:pPr>
            <w:r>
              <w:rPr>
                <w:rFonts w:hint="eastAsia"/>
              </w:rPr>
              <w:t>套</w:t>
            </w:r>
          </w:p>
        </w:tc>
        <w:tc>
          <w:tcPr>
            <w:tcW w:w="725" w:type="pct"/>
            <w:shd w:val="clear" w:color="auto" w:fill="FFFFFF"/>
          </w:tcPr>
          <w:p w14:paraId="23140CB9" w14:textId="77777777" w:rsidR="000B26BB" w:rsidRDefault="00921910">
            <w:pPr>
              <w:pStyle w:val="aff0"/>
              <w:jc w:val="center"/>
            </w:pPr>
            <w:r>
              <w:rPr>
                <w:rFonts w:hint="eastAsia"/>
              </w:rPr>
              <w:t>三年</w:t>
            </w:r>
          </w:p>
        </w:tc>
        <w:tc>
          <w:tcPr>
            <w:tcW w:w="603" w:type="pct"/>
            <w:shd w:val="clear" w:color="auto" w:fill="FFFFFF"/>
            <w:noWrap/>
            <w:vAlign w:val="center"/>
          </w:tcPr>
          <w:p w14:paraId="7703E198" w14:textId="77777777" w:rsidR="000B26BB" w:rsidRDefault="00921910">
            <w:pPr>
              <w:pStyle w:val="aff0"/>
              <w:jc w:val="center"/>
            </w:pPr>
            <w:r>
              <w:rPr>
                <w:rFonts w:hint="eastAsia"/>
              </w:rPr>
              <w:t>10</w:t>
            </w:r>
          </w:p>
        </w:tc>
      </w:tr>
      <w:tr w:rsidR="000B26BB" w14:paraId="71FCCD27" w14:textId="77777777">
        <w:trPr>
          <w:trHeight w:val="348"/>
        </w:trPr>
        <w:tc>
          <w:tcPr>
            <w:tcW w:w="496" w:type="pct"/>
            <w:shd w:val="clear" w:color="auto" w:fill="FFFFFF"/>
            <w:noWrap/>
            <w:vAlign w:val="center"/>
          </w:tcPr>
          <w:p w14:paraId="14357490" w14:textId="77777777" w:rsidR="000B26BB" w:rsidRDefault="00921910">
            <w:pPr>
              <w:pStyle w:val="aff0"/>
              <w:jc w:val="center"/>
            </w:pPr>
            <w:r>
              <w:rPr>
                <w:rFonts w:hint="eastAsia"/>
              </w:rPr>
              <w:t>7</w:t>
            </w:r>
          </w:p>
        </w:tc>
        <w:tc>
          <w:tcPr>
            <w:tcW w:w="2661" w:type="pct"/>
            <w:shd w:val="clear" w:color="auto" w:fill="FFFFFF"/>
            <w:noWrap/>
            <w:vAlign w:val="center"/>
          </w:tcPr>
          <w:p w14:paraId="38173807" w14:textId="77777777" w:rsidR="000B26BB" w:rsidRDefault="00921910">
            <w:pPr>
              <w:pStyle w:val="aff0"/>
            </w:pPr>
            <w:r>
              <w:rPr>
                <w:rFonts w:hint="eastAsia"/>
              </w:rPr>
              <w:t>患者睡眠监测子系统</w:t>
            </w:r>
          </w:p>
        </w:tc>
        <w:tc>
          <w:tcPr>
            <w:tcW w:w="512" w:type="pct"/>
            <w:shd w:val="clear" w:color="auto" w:fill="FFFFFF"/>
            <w:noWrap/>
            <w:vAlign w:val="center"/>
          </w:tcPr>
          <w:p w14:paraId="01CAA41E" w14:textId="77777777" w:rsidR="000B26BB" w:rsidRDefault="00921910">
            <w:pPr>
              <w:pStyle w:val="aff0"/>
              <w:jc w:val="center"/>
            </w:pPr>
            <w:r>
              <w:rPr>
                <w:rFonts w:hint="eastAsia"/>
              </w:rPr>
              <w:t>套</w:t>
            </w:r>
          </w:p>
        </w:tc>
        <w:tc>
          <w:tcPr>
            <w:tcW w:w="725" w:type="pct"/>
            <w:shd w:val="clear" w:color="auto" w:fill="FFFFFF"/>
          </w:tcPr>
          <w:p w14:paraId="20AF6DC1" w14:textId="77777777" w:rsidR="000B26BB" w:rsidRDefault="00921910">
            <w:pPr>
              <w:pStyle w:val="aff0"/>
              <w:jc w:val="center"/>
            </w:pPr>
            <w:r>
              <w:rPr>
                <w:rFonts w:hint="eastAsia"/>
              </w:rPr>
              <w:t>三年</w:t>
            </w:r>
          </w:p>
        </w:tc>
        <w:tc>
          <w:tcPr>
            <w:tcW w:w="603" w:type="pct"/>
            <w:shd w:val="clear" w:color="auto" w:fill="FFFFFF"/>
            <w:noWrap/>
            <w:vAlign w:val="center"/>
          </w:tcPr>
          <w:p w14:paraId="717EFA16" w14:textId="77777777" w:rsidR="000B26BB" w:rsidRDefault="00921910">
            <w:pPr>
              <w:pStyle w:val="aff0"/>
              <w:jc w:val="center"/>
            </w:pPr>
            <w:r>
              <w:rPr>
                <w:rFonts w:hint="eastAsia"/>
              </w:rPr>
              <w:t>1</w:t>
            </w:r>
          </w:p>
        </w:tc>
      </w:tr>
      <w:tr w:rsidR="000B26BB" w14:paraId="36B2ED13" w14:textId="77777777">
        <w:trPr>
          <w:trHeight w:val="348"/>
        </w:trPr>
        <w:tc>
          <w:tcPr>
            <w:tcW w:w="496" w:type="pct"/>
            <w:shd w:val="clear" w:color="auto" w:fill="FFFFFF"/>
            <w:noWrap/>
            <w:vAlign w:val="center"/>
          </w:tcPr>
          <w:p w14:paraId="62AAF74B" w14:textId="77777777" w:rsidR="000B26BB" w:rsidRDefault="00921910">
            <w:pPr>
              <w:pStyle w:val="aff0"/>
              <w:jc w:val="center"/>
            </w:pPr>
            <w:r>
              <w:rPr>
                <w:rFonts w:hint="eastAsia"/>
              </w:rPr>
              <w:t>8</w:t>
            </w:r>
          </w:p>
        </w:tc>
        <w:tc>
          <w:tcPr>
            <w:tcW w:w="2661" w:type="pct"/>
            <w:shd w:val="clear" w:color="auto" w:fill="FFFFFF"/>
            <w:noWrap/>
            <w:vAlign w:val="center"/>
          </w:tcPr>
          <w:p w14:paraId="55426701" w14:textId="77777777" w:rsidR="000B26BB" w:rsidRDefault="00921910">
            <w:pPr>
              <w:pStyle w:val="aff0"/>
            </w:pPr>
            <w:r>
              <w:rPr>
                <w:rFonts w:hint="eastAsia"/>
              </w:rPr>
              <w:t>患者睡眠监测系统-睡眠监测传感器</w:t>
            </w:r>
          </w:p>
        </w:tc>
        <w:tc>
          <w:tcPr>
            <w:tcW w:w="512" w:type="pct"/>
            <w:shd w:val="clear" w:color="auto" w:fill="FFFFFF"/>
            <w:noWrap/>
            <w:vAlign w:val="center"/>
          </w:tcPr>
          <w:p w14:paraId="0CC3733A" w14:textId="77777777" w:rsidR="000B26BB" w:rsidRDefault="00921910">
            <w:pPr>
              <w:pStyle w:val="aff0"/>
              <w:jc w:val="center"/>
            </w:pPr>
            <w:r>
              <w:rPr>
                <w:rFonts w:hint="eastAsia"/>
              </w:rPr>
              <w:t>套</w:t>
            </w:r>
          </w:p>
        </w:tc>
        <w:tc>
          <w:tcPr>
            <w:tcW w:w="725" w:type="pct"/>
            <w:shd w:val="clear" w:color="auto" w:fill="FFFFFF"/>
          </w:tcPr>
          <w:p w14:paraId="58CB7D92" w14:textId="77777777" w:rsidR="000B26BB" w:rsidRDefault="00921910">
            <w:pPr>
              <w:pStyle w:val="aff0"/>
              <w:jc w:val="center"/>
            </w:pPr>
            <w:r>
              <w:rPr>
                <w:rFonts w:hint="eastAsia"/>
              </w:rPr>
              <w:t>三年</w:t>
            </w:r>
          </w:p>
        </w:tc>
        <w:tc>
          <w:tcPr>
            <w:tcW w:w="603" w:type="pct"/>
            <w:shd w:val="clear" w:color="auto" w:fill="FFFFFF"/>
            <w:noWrap/>
            <w:vAlign w:val="center"/>
          </w:tcPr>
          <w:p w14:paraId="7D6789A7" w14:textId="77777777" w:rsidR="000B26BB" w:rsidRDefault="00921910">
            <w:pPr>
              <w:pStyle w:val="aff0"/>
              <w:jc w:val="center"/>
            </w:pPr>
            <w:r>
              <w:rPr>
                <w:rFonts w:hint="eastAsia"/>
              </w:rPr>
              <w:t>4</w:t>
            </w:r>
          </w:p>
        </w:tc>
      </w:tr>
      <w:tr w:rsidR="000B26BB" w14:paraId="53B0AC58" w14:textId="77777777">
        <w:trPr>
          <w:trHeight w:val="348"/>
        </w:trPr>
        <w:tc>
          <w:tcPr>
            <w:tcW w:w="496" w:type="pct"/>
            <w:shd w:val="clear" w:color="auto" w:fill="FFFFFF"/>
            <w:noWrap/>
            <w:vAlign w:val="center"/>
          </w:tcPr>
          <w:p w14:paraId="6F7B41CE" w14:textId="77777777" w:rsidR="000B26BB" w:rsidRDefault="00921910">
            <w:pPr>
              <w:pStyle w:val="aff0"/>
              <w:jc w:val="center"/>
            </w:pPr>
            <w:r>
              <w:rPr>
                <w:rFonts w:hint="eastAsia"/>
              </w:rPr>
              <w:t>9</w:t>
            </w:r>
          </w:p>
        </w:tc>
        <w:tc>
          <w:tcPr>
            <w:tcW w:w="2661" w:type="pct"/>
            <w:shd w:val="clear" w:color="auto" w:fill="FFFFFF"/>
            <w:noWrap/>
            <w:vAlign w:val="center"/>
          </w:tcPr>
          <w:p w14:paraId="02EE9850" w14:textId="77777777" w:rsidR="000B26BB" w:rsidRDefault="00921910">
            <w:pPr>
              <w:pStyle w:val="aff0"/>
            </w:pPr>
            <w:r>
              <w:rPr>
                <w:rFonts w:hint="eastAsia"/>
              </w:rPr>
              <w:t>医疗设备使用率监控系统</w:t>
            </w:r>
          </w:p>
        </w:tc>
        <w:tc>
          <w:tcPr>
            <w:tcW w:w="512" w:type="pct"/>
            <w:shd w:val="clear" w:color="auto" w:fill="FFFFFF"/>
            <w:noWrap/>
            <w:vAlign w:val="center"/>
          </w:tcPr>
          <w:p w14:paraId="10E020CB" w14:textId="77777777" w:rsidR="000B26BB" w:rsidRDefault="000B26BB">
            <w:pPr>
              <w:pStyle w:val="aff0"/>
              <w:jc w:val="center"/>
            </w:pPr>
          </w:p>
        </w:tc>
        <w:tc>
          <w:tcPr>
            <w:tcW w:w="725" w:type="pct"/>
            <w:shd w:val="clear" w:color="auto" w:fill="FFFFFF"/>
          </w:tcPr>
          <w:p w14:paraId="05201939" w14:textId="77777777" w:rsidR="000B26BB" w:rsidRDefault="000B26BB">
            <w:pPr>
              <w:pStyle w:val="aff0"/>
              <w:jc w:val="center"/>
            </w:pPr>
          </w:p>
        </w:tc>
        <w:tc>
          <w:tcPr>
            <w:tcW w:w="603" w:type="pct"/>
            <w:shd w:val="clear" w:color="auto" w:fill="FFFFFF"/>
            <w:noWrap/>
            <w:vAlign w:val="center"/>
          </w:tcPr>
          <w:p w14:paraId="7CC0AD0B" w14:textId="77777777" w:rsidR="000B26BB" w:rsidRDefault="000B26BB">
            <w:pPr>
              <w:pStyle w:val="aff0"/>
              <w:jc w:val="center"/>
            </w:pPr>
          </w:p>
        </w:tc>
      </w:tr>
      <w:tr w:rsidR="000B26BB" w14:paraId="7DEF899E" w14:textId="77777777">
        <w:trPr>
          <w:trHeight w:val="348"/>
        </w:trPr>
        <w:tc>
          <w:tcPr>
            <w:tcW w:w="496" w:type="pct"/>
            <w:shd w:val="clear" w:color="auto" w:fill="FFFFFF"/>
            <w:noWrap/>
            <w:vAlign w:val="center"/>
          </w:tcPr>
          <w:p w14:paraId="360EA4D5" w14:textId="77777777" w:rsidR="000B26BB" w:rsidRDefault="00921910">
            <w:pPr>
              <w:pStyle w:val="aff0"/>
              <w:jc w:val="center"/>
            </w:pPr>
            <w:r>
              <w:rPr>
                <w:rFonts w:hint="eastAsia"/>
              </w:rPr>
              <w:t>9</w:t>
            </w:r>
            <w:r>
              <w:t>.1</w:t>
            </w:r>
          </w:p>
        </w:tc>
        <w:tc>
          <w:tcPr>
            <w:tcW w:w="2661" w:type="pct"/>
            <w:shd w:val="clear" w:color="auto" w:fill="FFFFFF"/>
            <w:noWrap/>
            <w:vAlign w:val="center"/>
          </w:tcPr>
          <w:p w14:paraId="0F516994" w14:textId="77777777" w:rsidR="000B26BB" w:rsidRDefault="00921910">
            <w:pPr>
              <w:pStyle w:val="aff0"/>
            </w:pPr>
            <w:r>
              <w:rPr>
                <w:rFonts w:hint="eastAsia"/>
              </w:rPr>
              <w:t>设备能效管理系统</w:t>
            </w:r>
          </w:p>
        </w:tc>
        <w:tc>
          <w:tcPr>
            <w:tcW w:w="512" w:type="pct"/>
            <w:shd w:val="clear" w:color="auto" w:fill="FFFFFF"/>
            <w:noWrap/>
            <w:vAlign w:val="center"/>
          </w:tcPr>
          <w:p w14:paraId="1CA35E92" w14:textId="77777777" w:rsidR="000B26BB" w:rsidRDefault="00921910">
            <w:pPr>
              <w:pStyle w:val="aff0"/>
              <w:jc w:val="center"/>
            </w:pPr>
            <w:r>
              <w:rPr>
                <w:rFonts w:hint="eastAsia"/>
              </w:rPr>
              <w:t>套</w:t>
            </w:r>
          </w:p>
        </w:tc>
        <w:tc>
          <w:tcPr>
            <w:tcW w:w="725" w:type="pct"/>
            <w:shd w:val="clear" w:color="auto" w:fill="FFFFFF"/>
          </w:tcPr>
          <w:p w14:paraId="13BBE84D" w14:textId="77777777" w:rsidR="000B26BB" w:rsidRDefault="00921910">
            <w:pPr>
              <w:pStyle w:val="aff0"/>
              <w:jc w:val="center"/>
            </w:pPr>
            <w:r>
              <w:rPr>
                <w:rFonts w:hint="eastAsia"/>
              </w:rPr>
              <w:t>三年</w:t>
            </w:r>
          </w:p>
        </w:tc>
        <w:tc>
          <w:tcPr>
            <w:tcW w:w="603" w:type="pct"/>
            <w:shd w:val="clear" w:color="auto" w:fill="FFFFFF"/>
            <w:noWrap/>
            <w:vAlign w:val="center"/>
          </w:tcPr>
          <w:p w14:paraId="40055554" w14:textId="77777777" w:rsidR="000B26BB" w:rsidRDefault="00921910">
            <w:pPr>
              <w:pStyle w:val="aff0"/>
              <w:jc w:val="center"/>
            </w:pPr>
            <w:r>
              <w:rPr>
                <w:rFonts w:hint="eastAsia"/>
              </w:rPr>
              <w:t>1</w:t>
            </w:r>
          </w:p>
        </w:tc>
      </w:tr>
    </w:tbl>
    <w:p w14:paraId="20351A0C" w14:textId="77777777" w:rsidR="000B26BB" w:rsidRDefault="000B26B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3"/>
        <w:gridCol w:w="853"/>
        <w:gridCol w:w="1132"/>
        <w:gridCol w:w="1072"/>
      </w:tblGrid>
      <w:tr w:rsidR="000B26BB" w14:paraId="7C2C0BD9" w14:textId="77777777">
        <w:trPr>
          <w:trHeight w:val="348"/>
        </w:trPr>
        <w:tc>
          <w:tcPr>
            <w:tcW w:w="510" w:type="pct"/>
            <w:shd w:val="clear" w:color="auto" w:fill="FFFFFF"/>
            <w:vAlign w:val="center"/>
          </w:tcPr>
          <w:p w14:paraId="4FC475EC" w14:textId="77777777" w:rsidR="000B26BB" w:rsidRDefault="00921910">
            <w:pPr>
              <w:pStyle w:val="aff0"/>
            </w:pPr>
            <w:r>
              <w:rPr>
                <w:rFonts w:hint="eastAsia"/>
              </w:rPr>
              <w:t>序号</w:t>
            </w:r>
          </w:p>
        </w:tc>
        <w:tc>
          <w:tcPr>
            <w:tcW w:w="2648" w:type="pct"/>
            <w:shd w:val="clear" w:color="auto" w:fill="FFFFFF"/>
            <w:vAlign w:val="center"/>
          </w:tcPr>
          <w:p w14:paraId="43ECF702" w14:textId="77777777" w:rsidR="000B26BB" w:rsidRDefault="00921910">
            <w:pPr>
              <w:pStyle w:val="aff0"/>
            </w:pPr>
            <w:r>
              <w:rPr>
                <w:rFonts w:hint="eastAsia"/>
              </w:rPr>
              <w:t>名称</w:t>
            </w:r>
          </w:p>
        </w:tc>
        <w:tc>
          <w:tcPr>
            <w:tcW w:w="514" w:type="pct"/>
            <w:shd w:val="clear" w:color="auto" w:fill="FFFFFF"/>
            <w:vAlign w:val="center"/>
          </w:tcPr>
          <w:p w14:paraId="340F42E1" w14:textId="77777777" w:rsidR="000B26BB" w:rsidRDefault="00921910">
            <w:pPr>
              <w:pStyle w:val="aff0"/>
            </w:pPr>
            <w:r>
              <w:rPr>
                <w:rFonts w:hint="eastAsia"/>
              </w:rPr>
              <w:t>单位</w:t>
            </w:r>
          </w:p>
        </w:tc>
        <w:tc>
          <w:tcPr>
            <w:tcW w:w="682" w:type="pct"/>
            <w:shd w:val="clear" w:color="auto" w:fill="FFFFFF"/>
            <w:vAlign w:val="center"/>
          </w:tcPr>
          <w:p w14:paraId="31989C7D" w14:textId="77777777" w:rsidR="000B26BB" w:rsidRDefault="00921910">
            <w:pPr>
              <w:pStyle w:val="aff0"/>
            </w:pPr>
            <w:r>
              <w:rPr>
                <w:rFonts w:hint="eastAsia"/>
              </w:rPr>
              <w:t>质保年限</w:t>
            </w:r>
          </w:p>
        </w:tc>
        <w:tc>
          <w:tcPr>
            <w:tcW w:w="645" w:type="pct"/>
            <w:shd w:val="clear" w:color="auto" w:fill="FFFFFF"/>
            <w:vAlign w:val="center"/>
          </w:tcPr>
          <w:p w14:paraId="568196E7" w14:textId="77777777" w:rsidR="000B26BB" w:rsidRDefault="00921910">
            <w:pPr>
              <w:pStyle w:val="aff0"/>
            </w:pPr>
            <w:r>
              <w:rPr>
                <w:rFonts w:hint="eastAsia"/>
              </w:rPr>
              <w:t>数量</w:t>
            </w:r>
          </w:p>
        </w:tc>
      </w:tr>
      <w:tr w:rsidR="000B26BB" w14:paraId="7564BE0D" w14:textId="77777777">
        <w:trPr>
          <w:trHeight w:val="348"/>
        </w:trPr>
        <w:tc>
          <w:tcPr>
            <w:tcW w:w="510" w:type="pct"/>
            <w:shd w:val="clear" w:color="auto" w:fill="FFFFFF"/>
            <w:noWrap/>
            <w:vAlign w:val="center"/>
          </w:tcPr>
          <w:p w14:paraId="16E21FC9" w14:textId="77777777" w:rsidR="000B26BB" w:rsidRDefault="00921910">
            <w:pPr>
              <w:pStyle w:val="aff0"/>
            </w:pPr>
            <w:r>
              <w:rPr>
                <w:rFonts w:hint="eastAsia"/>
              </w:rPr>
              <w:t>（五）</w:t>
            </w:r>
          </w:p>
        </w:tc>
        <w:tc>
          <w:tcPr>
            <w:tcW w:w="4490" w:type="pct"/>
            <w:gridSpan w:val="4"/>
            <w:shd w:val="clear" w:color="auto" w:fill="FFFFFF"/>
          </w:tcPr>
          <w:p w14:paraId="2378815E" w14:textId="77777777" w:rsidR="000B26BB" w:rsidRDefault="00921910">
            <w:pPr>
              <w:pStyle w:val="aff0"/>
            </w:pPr>
            <w:r>
              <w:rPr>
                <w:rFonts w:hint="eastAsia"/>
              </w:rPr>
              <w:t>信息安全</w:t>
            </w:r>
          </w:p>
        </w:tc>
      </w:tr>
      <w:tr w:rsidR="000B26BB" w14:paraId="37CF5270" w14:textId="77777777">
        <w:trPr>
          <w:trHeight w:val="348"/>
        </w:trPr>
        <w:tc>
          <w:tcPr>
            <w:tcW w:w="510" w:type="pct"/>
            <w:shd w:val="clear" w:color="000000" w:fill="FFFFFF"/>
            <w:noWrap/>
            <w:vAlign w:val="center"/>
          </w:tcPr>
          <w:p w14:paraId="7B622146" w14:textId="77777777" w:rsidR="000B26BB" w:rsidRDefault="00921910">
            <w:pPr>
              <w:pStyle w:val="aff0"/>
              <w:jc w:val="center"/>
            </w:pPr>
            <w:r>
              <w:rPr>
                <w:rFonts w:hint="eastAsia"/>
              </w:rPr>
              <w:t>1</w:t>
            </w:r>
          </w:p>
        </w:tc>
        <w:tc>
          <w:tcPr>
            <w:tcW w:w="2648" w:type="pct"/>
            <w:shd w:val="clear" w:color="000000" w:fill="FFFFFF"/>
            <w:noWrap/>
            <w:vAlign w:val="center"/>
          </w:tcPr>
          <w:p w14:paraId="1AD026FB" w14:textId="77777777" w:rsidR="000B26BB" w:rsidRDefault="00921910">
            <w:pPr>
              <w:pStyle w:val="aff0"/>
            </w:pPr>
            <w:r>
              <w:rPr>
                <w:rFonts w:hint="eastAsia"/>
              </w:rPr>
              <w:t>VPN</w:t>
            </w:r>
          </w:p>
        </w:tc>
        <w:tc>
          <w:tcPr>
            <w:tcW w:w="514" w:type="pct"/>
            <w:shd w:val="clear" w:color="000000" w:fill="FFFFFF"/>
            <w:noWrap/>
            <w:vAlign w:val="center"/>
          </w:tcPr>
          <w:p w14:paraId="626B92C5" w14:textId="77777777" w:rsidR="000B26BB" w:rsidRDefault="00921910">
            <w:pPr>
              <w:pStyle w:val="aff0"/>
              <w:jc w:val="center"/>
            </w:pPr>
            <w:r>
              <w:rPr>
                <w:rFonts w:hint="eastAsia"/>
              </w:rPr>
              <w:t>台</w:t>
            </w:r>
          </w:p>
        </w:tc>
        <w:tc>
          <w:tcPr>
            <w:tcW w:w="682" w:type="pct"/>
            <w:shd w:val="clear" w:color="000000" w:fill="FFFFFF"/>
          </w:tcPr>
          <w:p w14:paraId="2FFE39E5" w14:textId="77777777" w:rsidR="000B26BB" w:rsidRDefault="00921910">
            <w:pPr>
              <w:pStyle w:val="aff0"/>
              <w:jc w:val="center"/>
            </w:pPr>
            <w:r>
              <w:rPr>
                <w:rFonts w:hint="eastAsia"/>
              </w:rPr>
              <w:t>三年</w:t>
            </w:r>
          </w:p>
        </w:tc>
        <w:tc>
          <w:tcPr>
            <w:tcW w:w="645" w:type="pct"/>
            <w:shd w:val="clear" w:color="000000" w:fill="FFFFFF"/>
            <w:noWrap/>
            <w:vAlign w:val="center"/>
          </w:tcPr>
          <w:p w14:paraId="2065E5A8" w14:textId="77777777" w:rsidR="000B26BB" w:rsidRDefault="00921910">
            <w:pPr>
              <w:pStyle w:val="aff0"/>
              <w:jc w:val="center"/>
            </w:pPr>
            <w:r>
              <w:rPr>
                <w:rFonts w:hint="eastAsia"/>
              </w:rPr>
              <w:t>2</w:t>
            </w:r>
          </w:p>
        </w:tc>
      </w:tr>
      <w:tr w:rsidR="000B26BB" w14:paraId="29CB30FF" w14:textId="77777777">
        <w:trPr>
          <w:trHeight w:val="348"/>
        </w:trPr>
        <w:tc>
          <w:tcPr>
            <w:tcW w:w="510" w:type="pct"/>
            <w:shd w:val="clear" w:color="000000" w:fill="FFFFFF"/>
            <w:noWrap/>
            <w:vAlign w:val="center"/>
          </w:tcPr>
          <w:p w14:paraId="231131F0" w14:textId="77777777" w:rsidR="000B26BB" w:rsidRDefault="00921910">
            <w:pPr>
              <w:pStyle w:val="aff0"/>
              <w:jc w:val="center"/>
            </w:pPr>
            <w:r>
              <w:rPr>
                <w:rFonts w:hint="eastAsia"/>
              </w:rPr>
              <w:t>2</w:t>
            </w:r>
          </w:p>
        </w:tc>
        <w:tc>
          <w:tcPr>
            <w:tcW w:w="2648" w:type="pct"/>
            <w:shd w:val="clear" w:color="000000" w:fill="FFFFFF"/>
            <w:noWrap/>
            <w:vAlign w:val="center"/>
          </w:tcPr>
          <w:p w14:paraId="0DBE6BD1" w14:textId="77777777" w:rsidR="000B26BB" w:rsidRDefault="00921910">
            <w:pPr>
              <w:pStyle w:val="aff0"/>
            </w:pPr>
            <w:r>
              <w:rPr>
                <w:rFonts w:hint="eastAsia"/>
              </w:rPr>
              <w:t>内网入侵防御系统</w:t>
            </w:r>
          </w:p>
        </w:tc>
        <w:tc>
          <w:tcPr>
            <w:tcW w:w="514" w:type="pct"/>
            <w:shd w:val="clear" w:color="000000" w:fill="FFFFFF"/>
            <w:noWrap/>
            <w:vAlign w:val="center"/>
          </w:tcPr>
          <w:p w14:paraId="6380C81C" w14:textId="77777777" w:rsidR="000B26BB" w:rsidRDefault="00921910">
            <w:pPr>
              <w:pStyle w:val="aff0"/>
              <w:jc w:val="center"/>
            </w:pPr>
            <w:r>
              <w:rPr>
                <w:rFonts w:hint="eastAsia"/>
              </w:rPr>
              <w:t>台</w:t>
            </w:r>
          </w:p>
        </w:tc>
        <w:tc>
          <w:tcPr>
            <w:tcW w:w="682" w:type="pct"/>
            <w:shd w:val="clear" w:color="000000" w:fill="FFFFFF"/>
          </w:tcPr>
          <w:p w14:paraId="4AD87D36" w14:textId="77777777" w:rsidR="000B26BB" w:rsidRDefault="00921910">
            <w:pPr>
              <w:pStyle w:val="aff0"/>
              <w:jc w:val="center"/>
            </w:pPr>
            <w:r>
              <w:rPr>
                <w:rFonts w:hint="eastAsia"/>
              </w:rPr>
              <w:t>三年</w:t>
            </w:r>
          </w:p>
        </w:tc>
        <w:tc>
          <w:tcPr>
            <w:tcW w:w="645" w:type="pct"/>
            <w:shd w:val="clear" w:color="000000" w:fill="FFFFFF"/>
            <w:noWrap/>
            <w:vAlign w:val="center"/>
          </w:tcPr>
          <w:p w14:paraId="2ACD38A8" w14:textId="77777777" w:rsidR="000B26BB" w:rsidRDefault="00921910">
            <w:pPr>
              <w:pStyle w:val="aff0"/>
              <w:jc w:val="center"/>
            </w:pPr>
            <w:r>
              <w:rPr>
                <w:rFonts w:hint="eastAsia"/>
              </w:rPr>
              <w:t>2</w:t>
            </w:r>
          </w:p>
        </w:tc>
      </w:tr>
      <w:tr w:rsidR="000B26BB" w14:paraId="69B9B4D2" w14:textId="77777777">
        <w:trPr>
          <w:trHeight w:val="348"/>
        </w:trPr>
        <w:tc>
          <w:tcPr>
            <w:tcW w:w="510" w:type="pct"/>
            <w:shd w:val="clear" w:color="000000" w:fill="FFFFFF"/>
            <w:noWrap/>
            <w:vAlign w:val="center"/>
          </w:tcPr>
          <w:p w14:paraId="714F7FF2" w14:textId="77777777" w:rsidR="000B26BB" w:rsidRDefault="00921910">
            <w:pPr>
              <w:pStyle w:val="aff0"/>
              <w:jc w:val="center"/>
            </w:pPr>
            <w:r>
              <w:rPr>
                <w:rFonts w:hint="eastAsia"/>
              </w:rPr>
              <w:t>3</w:t>
            </w:r>
          </w:p>
        </w:tc>
        <w:tc>
          <w:tcPr>
            <w:tcW w:w="2648" w:type="pct"/>
            <w:shd w:val="clear" w:color="000000" w:fill="FFFFFF"/>
            <w:noWrap/>
            <w:vAlign w:val="center"/>
          </w:tcPr>
          <w:p w14:paraId="536294F5" w14:textId="77777777" w:rsidR="000B26BB" w:rsidRDefault="00921910">
            <w:pPr>
              <w:pStyle w:val="aff0"/>
            </w:pPr>
            <w:r>
              <w:rPr>
                <w:rFonts w:hint="eastAsia"/>
              </w:rPr>
              <w:t>外网入侵防御系统</w:t>
            </w:r>
          </w:p>
        </w:tc>
        <w:tc>
          <w:tcPr>
            <w:tcW w:w="514" w:type="pct"/>
            <w:shd w:val="clear" w:color="000000" w:fill="FFFFFF"/>
            <w:noWrap/>
            <w:vAlign w:val="center"/>
          </w:tcPr>
          <w:p w14:paraId="12DB5C75" w14:textId="77777777" w:rsidR="000B26BB" w:rsidRDefault="00921910">
            <w:pPr>
              <w:pStyle w:val="aff0"/>
              <w:jc w:val="center"/>
            </w:pPr>
            <w:r>
              <w:rPr>
                <w:rFonts w:hint="eastAsia"/>
              </w:rPr>
              <w:t>台</w:t>
            </w:r>
          </w:p>
        </w:tc>
        <w:tc>
          <w:tcPr>
            <w:tcW w:w="682" w:type="pct"/>
            <w:shd w:val="clear" w:color="000000" w:fill="FFFFFF"/>
          </w:tcPr>
          <w:p w14:paraId="5A3D3C70" w14:textId="77777777" w:rsidR="000B26BB" w:rsidRDefault="00921910">
            <w:pPr>
              <w:pStyle w:val="aff0"/>
              <w:jc w:val="center"/>
            </w:pPr>
            <w:r>
              <w:rPr>
                <w:rFonts w:hint="eastAsia"/>
              </w:rPr>
              <w:t>三年</w:t>
            </w:r>
          </w:p>
        </w:tc>
        <w:tc>
          <w:tcPr>
            <w:tcW w:w="645" w:type="pct"/>
            <w:shd w:val="clear" w:color="000000" w:fill="FFFFFF"/>
            <w:noWrap/>
            <w:vAlign w:val="center"/>
          </w:tcPr>
          <w:p w14:paraId="356B1C88" w14:textId="77777777" w:rsidR="000B26BB" w:rsidRDefault="00921910">
            <w:pPr>
              <w:pStyle w:val="aff0"/>
              <w:jc w:val="center"/>
            </w:pPr>
            <w:r>
              <w:rPr>
                <w:rFonts w:hint="eastAsia"/>
              </w:rPr>
              <w:t>2</w:t>
            </w:r>
          </w:p>
        </w:tc>
      </w:tr>
      <w:tr w:rsidR="000B26BB" w14:paraId="705C2701" w14:textId="77777777">
        <w:trPr>
          <w:trHeight w:val="348"/>
        </w:trPr>
        <w:tc>
          <w:tcPr>
            <w:tcW w:w="510" w:type="pct"/>
            <w:shd w:val="clear" w:color="000000" w:fill="FFFFFF"/>
            <w:noWrap/>
            <w:vAlign w:val="center"/>
          </w:tcPr>
          <w:p w14:paraId="044BA37C" w14:textId="77777777" w:rsidR="000B26BB" w:rsidRDefault="00921910">
            <w:pPr>
              <w:pStyle w:val="aff0"/>
              <w:jc w:val="center"/>
            </w:pPr>
            <w:r>
              <w:rPr>
                <w:rFonts w:hint="eastAsia"/>
              </w:rPr>
              <w:t>4</w:t>
            </w:r>
          </w:p>
        </w:tc>
        <w:tc>
          <w:tcPr>
            <w:tcW w:w="2648" w:type="pct"/>
            <w:shd w:val="clear" w:color="000000" w:fill="FFFFFF"/>
            <w:noWrap/>
            <w:vAlign w:val="center"/>
          </w:tcPr>
          <w:p w14:paraId="27A96E83" w14:textId="77777777" w:rsidR="000B26BB" w:rsidRDefault="00921910">
            <w:pPr>
              <w:pStyle w:val="aff0"/>
            </w:pPr>
            <w:r>
              <w:rPr>
                <w:rFonts w:hint="eastAsia"/>
              </w:rPr>
              <w:t>外网互联网出口抗DDoS</w:t>
            </w:r>
          </w:p>
        </w:tc>
        <w:tc>
          <w:tcPr>
            <w:tcW w:w="514" w:type="pct"/>
            <w:shd w:val="clear" w:color="000000" w:fill="FFFFFF"/>
            <w:noWrap/>
            <w:vAlign w:val="center"/>
          </w:tcPr>
          <w:p w14:paraId="060E1E53" w14:textId="77777777" w:rsidR="000B26BB" w:rsidRDefault="00921910">
            <w:pPr>
              <w:pStyle w:val="aff0"/>
              <w:jc w:val="center"/>
            </w:pPr>
            <w:r>
              <w:rPr>
                <w:rFonts w:hint="eastAsia"/>
              </w:rPr>
              <w:t>台</w:t>
            </w:r>
          </w:p>
        </w:tc>
        <w:tc>
          <w:tcPr>
            <w:tcW w:w="682" w:type="pct"/>
            <w:shd w:val="clear" w:color="000000" w:fill="FFFFFF"/>
          </w:tcPr>
          <w:p w14:paraId="389171F7" w14:textId="77777777" w:rsidR="000B26BB" w:rsidRDefault="00921910">
            <w:pPr>
              <w:pStyle w:val="aff0"/>
              <w:jc w:val="center"/>
            </w:pPr>
            <w:r>
              <w:rPr>
                <w:rFonts w:hint="eastAsia"/>
              </w:rPr>
              <w:t>三年</w:t>
            </w:r>
          </w:p>
        </w:tc>
        <w:tc>
          <w:tcPr>
            <w:tcW w:w="645" w:type="pct"/>
            <w:shd w:val="clear" w:color="000000" w:fill="FFFFFF"/>
            <w:noWrap/>
            <w:vAlign w:val="center"/>
          </w:tcPr>
          <w:p w14:paraId="12BA1D43" w14:textId="77777777" w:rsidR="000B26BB" w:rsidRDefault="00921910">
            <w:pPr>
              <w:pStyle w:val="aff0"/>
              <w:jc w:val="center"/>
            </w:pPr>
            <w:r>
              <w:rPr>
                <w:rFonts w:hint="eastAsia"/>
              </w:rPr>
              <w:t>2</w:t>
            </w:r>
          </w:p>
        </w:tc>
      </w:tr>
      <w:tr w:rsidR="000B26BB" w14:paraId="0B902E3C" w14:textId="77777777">
        <w:trPr>
          <w:trHeight w:val="348"/>
        </w:trPr>
        <w:tc>
          <w:tcPr>
            <w:tcW w:w="510" w:type="pct"/>
            <w:shd w:val="clear" w:color="000000" w:fill="FFFFFF"/>
            <w:noWrap/>
            <w:vAlign w:val="center"/>
          </w:tcPr>
          <w:p w14:paraId="3E6B9F72" w14:textId="77777777" w:rsidR="000B26BB" w:rsidRDefault="00921910">
            <w:pPr>
              <w:pStyle w:val="aff0"/>
              <w:jc w:val="center"/>
            </w:pPr>
            <w:r>
              <w:rPr>
                <w:rFonts w:hint="eastAsia"/>
              </w:rPr>
              <w:t>5</w:t>
            </w:r>
          </w:p>
        </w:tc>
        <w:tc>
          <w:tcPr>
            <w:tcW w:w="2648" w:type="pct"/>
            <w:shd w:val="clear" w:color="000000" w:fill="FFFFFF"/>
            <w:noWrap/>
            <w:vAlign w:val="center"/>
          </w:tcPr>
          <w:p w14:paraId="100F54C2" w14:textId="77777777" w:rsidR="000B26BB" w:rsidRDefault="00921910">
            <w:pPr>
              <w:pStyle w:val="aff0"/>
            </w:pPr>
            <w:r>
              <w:rPr>
                <w:rFonts w:hint="eastAsia"/>
              </w:rPr>
              <w:t>负载均衡</w:t>
            </w:r>
          </w:p>
        </w:tc>
        <w:tc>
          <w:tcPr>
            <w:tcW w:w="514" w:type="pct"/>
            <w:shd w:val="clear" w:color="000000" w:fill="FFFFFF"/>
            <w:noWrap/>
            <w:vAlign w:val="center"/>
          </w:tcPr>
          <w:p w14:paraId="69D0AF93" w14:textId="77777777" w:rsidR="000B26BB" w:rsidRDefault="00921910">
            <w:pPr>
              <w:pStyle w:val="aff0"/>
              <w:jc w:val="center"/>
            </w:pPr>
            <w:r>
              <w:rPr>
                <w:rFonts w:hint="eastAsia"/>
              </w:rPr>
              <w:t>台</w:t>
            </w:r>
          </w:p>
        </w:tc>
        <w:tc>
          <w:tcPr>
            <w:tcW w:w="682" w:type="pct"/>
            <w:shd w:val="clear" w:color="000000" w:fill="FFFFFF"/>
          </w:tcPr>
          <w:p w14:paraId="401BA8F1" w14:textId="77777777" w:rsidR="000B26BB" w:rsidRDefault="00921910">
            <w:pPr>
              <w:pStyle w:val="aff0"/>
              <w:jc w:val="center"/>
            </w:pPr>
            <w:r>
              <w:rPr>
                <w:rFonts w:hint="eastAsia"/>
              </w:rPr>
              <w:t>三年</w:t>
            </w:r>
          </w:p>
        </w:tc>
        <w:tc>
          <w:tcPr>
            <w:tcW w:w="645" w:type="pct"/>
            <w:shd w:val="clear" w:color="000000" w:fill="FFFFFF"/>
            <w:noWrap/>
            <w:vAlign w:val="center"/>
          </w:tcPr>
          <w:p w14:paraId="3ED7CCC5" w14:textId="77777777" w:rsidR="000B26BB" w:rsidRDefault="00921910">
            <w:pPr>
              <w:pStyle w:val="aff0"/>
              <w:jc w:val="center"/>
            </w:pPr>
            <w:r>
              <w:rPr>
                <w:rFonts w:hint="eastAsia"/>
              </w:rPr>
              <w:t>2</w:t>
            </w:r>
          </w:p>
        </w:tc>
      </w:tr>
      <w:tr w:rsidR="000B26BB" w14:paraId="57D6F2A4" w14:textId="77777777">
        <w:trPr>
          <w:trHeight w:val="348"/>
        </w:trPr>
        <w:tc>
          <w:tcPr>
            <w:tcW w:w="510" w:type="pct"/>
            <w:shd w:val="clear" w:color="000000" w:fill="FFFFFF"/>
            <w:noWrap/>
            <w:vAlign w:val="center"/>
          </w:tcPr>
          <w:p w14:paraId="5104EEDF" w14:textId="77777777" w:rsidR="000B26BB" w:rsidRDefault="00921910">
            <w:pPr>
              <w:pStyle w:val="aff0"/>
              <w:jc w:val="center"/>
            </w:pPr>
            <w:r>
              <w:rPr>
                <w:rFonts w:hint="eastAsia"/>
              </w:rPr>
              <w:t>6</w:t>
            </w:r>
          </w:p>
        </w:tc>
        <w:tc>
          <w:tcPr>
            <w:tcW w:w="2648" w:type="pct"/>
            <w:shd w:val="clear" w:color="000000" w:fill="FFFFFF"/>
            <w:noWrap/>
            <w:vAlign w:val="center"/>
          </w:tcPr>
          <w:p w14:paraId="76D63EB1" w14:textId="77777777" w:rsidR="000B26BB" w:rsidRDefault="00921910">
            <w:pPr>
              <w:pStyle w:val="aff0"/>
            </w:pPr>
            <w:r>
              <w:rPr>
                <w:rFonts w:hint="eastAsia"/>
              </w:rPr>
              <w:t>防毒墙</w:t>
            </w:r>
          </w:p>
        </w:tc>
        <w:tc>
          <w:tcPr>
            <w:tcW w:w="514" w:type="pct"/>
            <w:shd w:val="clear" w:color="000000" w:fill="FFFFFF"/>
            <w:noWrap/>
            <w:vAlign w:val="center"/>
          </w:tcPr>
          <w:p w14:paraId="17B61260" w14:textId="77777777" w:rsidR="000B26BB" w:rsidRDefault="00921910">
            <w:pPr>
              <w:pStyle w:val="aff0"/>
              <w:jc w:val="center"/>
            </w:pPr>
            <w:r>
              <w:rPr>
                <w:rFonts w:hint="eastAsia"/>
              </w:rPr>
              <w:t>台</w:t>
            </w:r>
          </w:p>
        </w:tc>
        <w:tc>
          <w:tcPr>
            <w:tcW w:w="682" w:type="pct"/>
            <w:shd w:val="clear" w:color="000000" w:fill="FFFFFF"/>
          </w:tcPr>
          <w:p w14:paraId="5BCAF2D7" w14:textId="77777777" w:rsidR="000B26BB" w:rsidRDefault="00921910">
            <w:pPr>
              <w:pStyle w:val="aff0"/>
              <w:jc w:val="center"/>
            </w:pPr>
            <w:r>
              <w:rPr>
                <w:rFonts w:hint="eastAsia"/>
              </w:rPr>
              <w:t>三年</w:t>
            </w:r>
          </w:p>
        </w:tc>
        <w:tc>
          <w:tcPr>
            <w:tcW w:w="645" w:type="pct"/>
            <w:shd w:val="clear" w:color="000000" w:fill="FFFFFF"/>
            <w:noWrap/>
            <w:vAlign w:val="center"/>
          </w:tcPr>
          <w:p w14:paraId="2683081A" w14:textId="77777777" w:rsidR="000B26BB" w:rsidRDefault="00921910">
            <w:pPr>
              <w:pStyle w:val="aff0"/>
              <w:jc w:val="center"/>
            </w:pPr>
            <w:r>
              <w:rPr>
                <w:rFonts w:hint="eastAsia"/>
              </w:rPr>
              <w:t>2</w:t>
            </w:r>
          </w:p>
        </w:tc>
      </w:tr>
      <w:tr w:rsidR="000B26BB" w14:paraId="7E8F9587" w14:textId="77777777">
        <w:trPr>
          <w:trHeight w:val="348"/>
        </w:trPr>
        <w:tc>
          <w:tcPr>
            <w:tcW w:w="510" w:type="pct"/>
            <w:shd w:val="clear" w:color="000000" w:fill="FFFFFF"/>
            <w:noWrap/>
            <w:vAlign w:val="center"/>
          </w:tcPr>
          <w:p w14:paraId="5C30AE7A" w14:textId="77777777" w:rsidR="000B26BB" w:rsidRDefault="00921910">
            <w:pPr>
              <w:pStyle w:val="aff0"/>
              <w:jc w:val="center"/>
            </w:pPr>
            <w:r>
              <w:rPr>
                <w:rFonts w:hint="eastAsia"/>
              </w:rPr>
              <w:t>7</w:t>
            </w:r>
          </w:p>
        </w:tc>
        <w:tc>
          <w:tcPr>
            <w:tcW w:w="2648" w:type="pct"/>
            <w:shd w:val="clear" w:color="000000" w:fill="FFFFFF"/>
            <w:noWrap/>
            <w:vAlign w:val="center"/>
          </w:tcPr>
          <w:p w14:paraId="606E7C67" w14:textId="77777777" w:rsidR="000B26BB" w:rsidRDefault="00921910">
            <w:pPr>
              <w:pStyle w:val="aff0"/>
            </w:pPr>
            <w:r>
              <w:rPr>
                <w:rFonts w:hint="eastAsia"/>
              </w:rPr>
              <w:t>web应用防护系统（含网页防篡改）</w:t>
            </w:r>
          </w:p>
        </w:tc>
        <w:tc>
          <w:tcPr>
            <w:tcW w:w="514" w:type="pct"/>
            <w:shd w:val="clear" w:color="000000" w:fill="FFFFFF"/>
            <w:noWrap/>
            <w:vAlign w:val="center"/>
          </w:tcPr>
          <w:p w14:paraId="1A56AED1" w14:textId="77777777" w:rsidR="000B26BB" w:rsidRDefault="00921910">
            <w:pPr>
              <w:pStyle w:val="aff0"/>
              <w:jc w:val="center"/>
            </w:pPr>
            <w:r>
              <w:rPr>
                <w:rFonts w:hint="eastAsia"/>
              </w:rPr>
              <w:t>台</w:t>
            </w:r>
          </w:p>
        </w:tc>
        <w:tc>
          <w:tcPr>
            <w:tcW w:w="682" w:type="pct"/>
            <w:shd w:val="clear" w:color="000000" w:fill="FFFFFF"/>
          </w:tcPr>
          <w:p w14:paraId="68516B43" w14:textId="77777777" w:rsidR="000B26BB" w:rsidRDefault="00921910">
            <w:pPr>
              <w:pStyle w:val="aff0"/>
              <w:jc w:val="center"/>
            </w:pPr>
            <w:r>
              <w:rPr>
                <w:rFonts w:hint="eastAsia"/>
              </w:rPr>
              <w:t>三年</w:t>
            </w:r>
          </w:p>
        </w:tc>
        <w:tc>
          <w:tcPr>
            <w:tcW w:w="645" w:type="pct"/>
            <w:shd w:val="clear" w:color="000000" w:fill="FFFFFF"/>
            <w:noWrap/>
            <w:vAlign w:val="center"/>
          </w:tcPr>
          <w:p w14:paraId="0CB2E633" w14:textId="77777777" w:rsidR="000B26BB" w:rsidRDefault="00921910">
            <w:pPr>
              <w:pStyle w:val="aff0"/>
              <w:jc w:val="center"/>
            </w:pPr>
            <w:r>
              <w:rPr>
                <w:rFonts w:hint="eastAsia"/>
              </w:rPr>
              <w:t>2</w:t>
            </w:r>
          </w:p>
        </w:tc>
      </w:tr>
      <w:tr w:rsidR="000B26BB" w14:paraId="788FC305" w14:textId="77777777">
        <w:trPr>
          <w:trHeight w:val="348"/>
        </w:trPr>
        <w:tc>
          <w:tcPr>
            <w:tcW w:w="510" w:type="pct"/>
            <w:shd w:val="clear" w:color="000000" w:fill="FFFFFF"/>
            <w:noWrap/>
            <w:vAlign w:val="center"/>
          </w:tcPr>
          <w:p w14:paraId="1716E229" w14:textId="77777777" w:rsidR="000B26BB" w:rsidRDefault="00921910">
            <w:pPr>
              <w:pStyle w:val="aff0"/>
              <w:jc w:val="center"/>
            </w:pPr>
            <w:r>
              <w:rPr>
                <w:rFonts w:hint="eastAsia"/>
              </w:rPr>
              <w:t>8</w:t>
            </w:r>
          </w:p>
        </w:tc>
        <w:tc>
          <w:tcPr>
            <w:tcW w:w="2648" w:type="pct"/>
            <w:shd w:val="clear" w:color="000000" w:fill="FFFFFF"/>
            <w:noWrap/>
            <w:vAlign w:val="center"/>
          </w:tcPr>
          <w:p w14:paraId="3BD2B4B1" w14:textId="77777777" w:rsidR="000B26BB" w:rsidRDefault="00921910">
            <w:pPr>
              <w:pStyle w:val="aff0"/>
            </w:pPr>
            <w:r>
              <w:rPr>
                <w:rFonts w:hint="eastAsia"/>
              </w:rPr>
              <w:t>数据中心负载均衡</w:t>
            </w:r>
          </w:p>
        </w:tc>
        <w:tc>
          <w:tcPr>
            <w:tcW w:w="514" w:type="pct"/>
            <w:shd w:val="clear" w:color="000000" w:fill="FFFFFF"/>
            <w:noWrap/>
            <w:vAlign w:val="center"/>
          </w:tcPr>
          <w:p w14:paraId="70306F16" w14:textId="77777777" w:rsidR="000B26BB" w:rsidRDefault="00921910">
            <w:pPr>
              <w:pStyle w:val="aff0"/>
              <w:jc w:val="center"/>
            </w:pPr>
            <w:r>
              <w:rPr>
                <w:rFonts w:hint="eastAsia"/>
              </w:rPr>
              <w:t>套</w:t>
            </w:r>
          </w:p>
        </w:tc>
        <w:tc>
          <w:tcPr>
            <w:tcW w:w="682" w:type="pct"/>
            <w:shd w:val="clear" w:color="000000" w:fill="FFFFFF"/>
          </w:tcPr>
          <w:p w14:paraId="7EB5559D" w14:textId="77777777" w:rsidR="000B26BB" w:rsidRDefault="00921910">
            <w:pPr>
              <w:pStyle w:val="aff0"/>
              <w:jc w:val="center"/>
            </w:pPr>
            <w:r>
              <w:rPr>
                <w:rFonts w:hint="eastAsia"/>
              </w:rPr>
              <w:t>三年</w:t>
            </w:r>
          </w:p>
        </w:tc>
        <w:tc>
          <w:tcPr>
            <w:tcW w:w="645" w:type="pct"/>
            <w:shd w:val="clear" w:color="000000" w:fill="FFFFFF"/>
            <w:noWrap/>
            <w:vAlign w:val="center"/>
          </w:tcPr>
          <w:p w14:paraId="1476829D" w14:textId="77777777" w:rsidR="000B26BB" w:rsidRDefault="00921910">
            <w:pPr>
              <w:pStyle w:val="aff0"/>
              <w:jc w:val="center"/>
            </w:pPr>
            <w:r>
              <w:rPr>
                <w:rFonts w:hint="eastAsia"/>
              </w:rPr>
              <w:t>4</w:t>
            </w:r>
          </w:p>
        </w:tc>
      </w:tr>
      <w:tr w:rsidR="000B26BB" w14:paraId="4D1F3679" w14:textId="77777777">
        <w:trPr>
          <w:trHeight w:val="348"/>
        </w:trPr>
        <w:tc>
          <w:tcPr>
            <w:tcW w:w="510" w:type="pct"/>
            <w:shd w:val="clear" w:color="000000" w:fill="FFFFFF"/>
            <w:noWrap/>
            <w:vAlign w:val="center"/>
          </w:tcPr>
          <w:p w14:paraId="5E845733" w14:textId="77777777" w:rsidR="000B26BB" w:rsidRDefault="00921910">
            <w:pPr>
              <w:pStyle w:val="aff0"/>
              <w:jc w:val="center"/>
            </w:pPr>
            <w:r>
              <w:rPr>
                <w:rFonts w:hint="eastAsia"/>
              </w:rPr>
              <w:t>9</w:t>
            </w:r>
          </w:p>
        </w:tc>
        <w:tc>
          <w:tcPr>
            <w:tcW w:w="2648" w:type="pct"/>
            <w:shd w:val="clear" w:color="000000" w:fill="FFFFFF"/>
            <w:noWrap/>
            <w:vAlign w:val="center"/>
          </w:tcPr>
          <w:p w14:paraId="5903F2DE" w14:textId="77777777" w:rsidR="000B26BB" w:rsidRDefault="00921910">
            <w:pPr>
              <w:pStyle w:val="aff0"/>
            </w:pPr>
            <w:r>
              <w:rPr>
                <w:rFonts w:hint="eastAsia"/>
              </w:rPr>
              <w:t>数据中心防火墙</w:t>
            </w:r>
          </w:p>
        </w:tc>
        <w:tc>
          <w:tcPr>
            <w:tcW w:w="514" w:type="pct"/>
            <w:shd w:val="clear" w:color="000000" w:fill="FFFFFF"/>
            <w:noWrap/>
            <w:vAlign w:val="center"/>
          </w:tcPr>
          <w:p w14:paraId="32830535" w14:textId="77777777" w:rsidR="000B26BB" w:rsidRDefault="00921910">
            <w:pPr>
              <w:pStyle w:val="aff0"/>
              <w:jc w:val="center"/>
            </w:pPr>
            <w:r>
              <w:rPr>
                <w:rFonts w:hint="eastAsia"/>
              </w:rPr>
              <w:t>台</w:t>
            </w:r>
          </w:p>
        </w:tc>
        <w:tc>
          <w:tcPr>
            <w:tcW w:w="682" w:type="pct"/>
            <w:shd w:val="clear" w:color="000000" w:fill="FFFFFF"/>
          </w:tcPr>
          <w:p w14:paraId="467C36A6" w14:textId="77777777" w:rsidR="000B26BB" w:rsidRDefault="00921910">
            <w:pPr>
              <w:pStyle w:val="aff0"/>
              <w:jc w:val="center"/>
            </w:pPr>
            <w:r>
              <w:rPr>
                <w:rFonts w:hint="eastAsia"/>
              </w:rPr>
              <w:t>三年</w:t>
            </w:r>
          </w:p>
        </w:tc>
        <w:tc>
          <w:tcPr>
            <w:tcW w:w="645" w:type="pct"/>
            <w:shd w:val="clear" w:color="000000" w:fill="FFFFFF"/>
            <w:noWrap/>
            <w:vAlign w:val="center"/>
          </w:tcPr>
          <w:p w14:paraId="282A2479" w14:textId="77777777" w:rsidR="000B26BB" w:rsidRDefault="00921910">
            <w:pPr>
              <w:pStyle w:val="aff0"/>
              <w:jc w:val="center"/>
            </w:pPr>
            <w:r>
              <w:rPr>
                <w:rFonts w:hint="eastAsia"/>
              </w:rPr>
              <w:t>2</w:t>
            </w:r>
          </w:p>
        </w:tc>
      </w:tr>
      <w:tr w:rsidR="000B26BB" w14:paraId="13D8CD98" w14:textId="77777777">
        <w:trPr>
          <w:trHeight w:val="348"/>
        </w:trPr>
        <w:tc>
          <w:tcPr>
            <w:tcW w:w="510" w:type="pct"/>
            <w:shd w:val="clear" w:color="000000" w:fill="FFFFFF"/>
            <w:noWrap/>
            <w:vAlign w:val="center"/>
          </w:tcPr>
          <w:p w14:paraId="711A1FBC" w14:textId="77777777" w:rsidR="000B26BB" w:rsidRDefault="00921910">
            <w:pPr>
              <w:pStyle w:val="aff0"/>
              <w:jc w:val="center"/>
            </w:pPr>
            <w:r>
              <w:rPr>
                <w:rFonts w:hint="eastAsia"/>
              </w:rPr>
              <w:t>10</w:t>
            </w:r>
          </w:p>
        </w:tc>
        <w:tc>
          <w:tcPr>
            <w:tcW w:w="2648" w:type="pct"/>
            <w:shd w:val="clear" w:color="000000" w:fill="FFFFFF"/>
            <w:noWrap/>
            <w:vAlign w:val="center"/>
          </w:tcPr>
          <w:p w14:paraId="66F3535C" w14:textId="77777777" w:rsidR="000B26BB" w:rsidRDefault="00921910">
            <w:pPr>
              <w:pStyle w:val="aff0"/>
            </w:pPr>
            <w:r>
              <w:rPr>
                <w:rFonts w:hint="eastAsia"/>
              </w:rPr>
              <w:t>数据库防火墙</w:t>
            </w:r>
          </w:p>
        </w:tc>
        <w:tc>
          <w:tcPr>
            <w:tcW w:w="514" w:type="pct"/>
            <w:shd w:val="clear" w:color="000000" w:fill="FFFFFF"/>
            <w:noWrap/>
            <w:vAlign w:val="center"/>
          </w:tcPr>
          <w:p w14:paraId="3FB535F8" w14:textId="77777777" w:rsidR="000B26BB" w:rsidRDefault="00921910">
            <w:pPr>
              <w:pStyle w:val="aff0"/>
              <w:jc w:val="center"/>
            </w:pPr>
            <w:r>
              <w:rPr>
                <w:rFonts w:hint="eastAsia"/>
              </w:rPr>
              <w:t>套</w:t>
            </w:r>
          </w:p>
        </w:tc>
        <w:tc>
          <w:tcPr>
            <w:tcW w:w="682" w:type="pct"/>
            <w:shd w:val="clear" w:color="000000" w:fill="FFFFFF"/>
          </w:tcPr>
          <w:p w14:paraId="6D7986C4" w14:textId="77777777" w:rsidR="000B26BB" w:rsidRDefault="00921910">
            <w:pPr>
              <w:pStyle w:val="aff0"/>
              <w:jc w:val="center"/>
            </w:pPr>
            <w:r>
              <w:rPr>
                <w:rFonts w:hint="eastAsia"/>
              </w:rPr>
              <w:t>三年</w:t>
            </w:r>
          </w:p>
        </w:tc>
        <w:tc>
          <w:tcPr>
            <w:tcW w:w="645" w:type="pct"/>
            <w:shd w:val="clear" w:color="000000" w:fill="FFFFFF"/>
            <w:noWrap/>
            <w:vAlign w:val="center"/>
          </w:tcPr>
          <w:p w14:paraId="46EBB6F4" w14:textId="77777777" w:rsidR="000B26BB" w:rsidRDefault="00921910">
            <w:pPr>
              <w:pStyle w:val="aff0"/>
              <w:jc w:val="center"/>
            </w:pPr>
            <w:r>
              <w:rPr>
                <w:rFonts w:hint="eastAsia"/>
              </w:rPr>
              <w:t>2</w:t>
            </w:r>
          </w:p>
        </w:tc>
      </w:tr>
      <w:tr w:rsidR="000B26BB" w14:paraId="32F5531B" w14:textId="77777777">
        <w:trPr>
          <w:trHeight w:val="348"/>
        </w:trPr>
        <w:tc>
          <w:tcPr>
            <w:tcW w:w="510" w:type="pct"/>
            <w:shd w:val="clear" w:color="000000" w:fill="FFFFFF"/>
            <w:noWrap/>
            <w:vAlign w:val="center"/>
          </w:tcPr>
          <w:p w14:paraId="063E210B" w14:textId="77777777" w:rsidR="000B26BB" w:rsidRDefault="00921910">
            <w:pPr>
              <w:pStyle w:val="aff0"/>
              <w:jc w:val="center"/>
            </w:pPr>
            <w:r>
              <w:rPr>
                <w:rFonts w:hint="eastAsia"/>
              </w:rPr>
              <w:t>11</w:t>
            </w:r>
          </w:p>
        </w:tc>
        <w:tc>
          <w:tcPr>
            <w:tcW w:w="2648" w:type="pct"/>
            <w:shd w:val="clear" w:color="000000" w:fill="FFFFFF"/>
            <w:noWrap/>
            <w:vAlign w:val="center"/>
          </w:tcPr>
          <w:p w14:paraId="1FEF71EE" w14:textId="77777777" w:rsidR="000B26BB" w:rsidRDefault="00921910">
            <w:pPr>
              <w:pStyle w:val="aff0"/>
            </w:pPr>
            <w:r>
              <w:rPr>
                <w:rFonts w:hint="eastAsia"/>
              </w:rPr>
              <w:t>数据脱敏系统</w:t>
            </w:r>
          </w:p>
        </w:tc>
        <w:tc>
          <w:tcPr>
            <w:tcW w:w="514" w:type="pct"/>
            <w:shd w:val="clear" w:color="000000" w:fill="FFFFFF"/>
            <w:noWrap/>
            <w:vAlign w:val="center"/>
          </w:tcPr>
          <w:p w14:paraId="6BDFB0B2" w14:textId="77777777" w:rsidR="000B26BB" w:rsidRDefault="00921910">
            <w:pPr>
              <w:pStyle w:val="aff0"/>
              <w:jc w:val="center"/>
            </w:pPr>
            <w:r>
              <w:rPr>
                <w:rFonts w:hint="eastAsia"/>
              </w:rPr>
              <w:t>套</w:t>
            </w:r>
          </w:p>
        </w:tc>
        <w:tc>
          <w:tcPr>
            <w:tcW w:w="682" w:type="pct"/>
            <w:shd w:val="clear" w:color="000000" w:fill="FFFFFF"/>
          </w:tcPr>
          <w:p w14:paraId="7664080A" w14:textId="77777777" w:rsidR="000B26BB" w:rsidRDefault="00921910">
            <w:pPr>
              <w:pStyle w:val="aff0"/>
              <w:jc w:val="center"/>
            </w:pPr>
            <w:r>
              <w:rPr>
                <w:rFonts w:hint="eastAsia"/>
              </w:rPr>
              <w:t>三年</w:t>
            </w:r>
          </w:p>
        </w:tc>
        <w:tc>
          <w:tcPr>
            <w:tcW w:w="645" w:type="pct"/>
            <w:shd w:val="clear" w:color="000000" w:fill="FFFFFF"/>
            <w:noWrap/>
            <w:vAlign w:val="center"/>
          </w:tcPr>
          <w:p w14:paraId="1F12D1CA" w14:textId="77777777" w:rsidR="000B26BB" w:rsidRDefault="00921910">
            <w:pPr>
              <w:pStyle w:val="aff0"/>
              <w:jc w:val="center"/>
            </w:pPr>
            <w:r>
              <w:rPr>
                <w:rFonts w:hint="eastAsia"/>
              </w:rPr>
              <w:t>1</w:t>
            </w:r>
          </w:p>
        </w:tc>
      </w:tr>
      <w:tr w:rsidR="000B26BB" w14:paraId="7DA7161E" w14:textId="77777777">
        <w:trPr>
          <w:trHeight w:val="348"/>
        </w:trPr>
        <w:tc>
          <w:tcPr>
            <w:tcW w:w="510" w:type="pct"/>
            <w:shd w:val="clear" w:color="000000" w:fill="FFFFFF"/>
            <w:noWrap/>
            <w:vAlign w:val="center"/>
          </w:tcPr>
          <w:p w14:paraId="08023617" w14:textId="77777777" w:rsidR="000B26BB" w:rsidRDefault="00921910">
            <w:pPr>
              <w:pStyle w:val="aff0"/>
              <w:jc w:val="center"/>
            </w:pPr>
            <w:r>
              <w:rPr>
                <w:rFonts w:hint="eastAsia"/>
              </w:rPr>
              <w:t>12</w:t>
            </w:r>
          </w:p>
        </w:tc>
        <w:tc>
          <w:tcPr>
            <w:tcW w:w="2648" w:type="pct"/>
            <w:shd w:val="clear" w:color="000000" w:fill="FFFFFF"/>
            <w:vAlign w:val="center"/>
          </w:tcPr>
          <w:p w14:paraId="69E8BE38" w14:textId="77777777" w:rsidR="000B26BB" w:rsidRDefault="00921910">
            <w:pPr>
              <w:pStyle w:val="aff0"/>
            </w:pPr>
            <w:r>
              <w:rPr>
                <w:rFonts w:hint="eastAsia"/>
              </w:rPr>
              <w:t>数据防泄漏系统</w:t>
            </w:r>
          </w:p>
        </w:tc>
        <w:tc>
          <w:tcPr>
            <w:tcW w:w="514" w:type="pct"/>
            <w:shd w:val="clear" w:color="000000" w:fill="FFFFFF"/>
            <w:noWrap/>
            <w:vAlign w:val="center"/>
          </w:tcPr>
          <w:p w14:paraId="69244C76" w14:textId="77777777" w:rsidR="000B26BB" w:rsidRDefault="00921910">
            <w:pPr>
              <w:pStyle w:val="aff0"/>
              <w:jc w:val="center"/>
            </w:pPr>
            <w:r>
              <w:rPr>
                <w:rFonts w:hint="eastAsia"/>
              </w:rPr>
              <w:t>套</w:t>
            </w:r>
          </w:p>
        </w:tc>
        <w:tc>
          <w:tcPr>
            <w:tcW w:w="682" w:type="pct"/>
            <w:shd w:val="clear" w:color="000000" w:fill="FFFFFF"/>
          </w:tcPr>
          <w:p w14:paraId="51462F7D" w14:textId="77777777" w:rsidR="000B26BB" w:rsidRDefault="00921910">
            <w:pPr>
              <w:pStyle w:val="aff0"/>
              <w:jc w:val="center"/>
            </w:pPr>
            <w:r>
              <w:rPr>
                <w:rFonts w:hint="eastAsia"/>
              </w:rPr>
              <w:t>三年</w:t>
            </w:r>
          </w:p>
        </w:tc>
        <w:tc>
          <w:tcPr>
            <w:tcW w:w="645" w:type="pct"/>
            <w:shd w:val="clear" w:color="000000" w:fill="FFFFFF"/>
            <w:noWrap/>
            <w:vAlign w:val="center"/>
          </w:tcPr>
          <w:p w14:paraId="2C26D9B5" w14:textId="77777777" w:rsidR="000B26BB" w:rsidRDefault="00921910">
            <w:pPr>
              <w:pStyle w:val="aff0"/>
              <w:jc w:val="center"/>
            </w:pPr>
            <w:r>
              <w:rPr>
                <w:rFonts w:hint="eastAsia"/>
              </w:rPr>
              <w:t>1</w:t>
            </w:r>
          </w:p>
        </w:tc>
      </w:tr>
      <w:tr w:rsidR="000B26BB" w14:paraId="4F96E0FF" w14:textId="77777777">
        <w:trPr>
          <w:trHeight w:val="348"/>
        </w:trPr>
        <w:tc>
          <w:tcPr>
            <w:tcW w:w="510" w:type="pct"/>
            <w:shd w:val="clear" w:color="000000" w:fill="FFFFFF"/>
            <w:noWrap/>
            <w:vAlign w:val="center"/>
          </w:tcPr>
          <w:p w14:paraId="46539899" w14:textId="77777777" w:rsidR="000B26BB" w:rsidRDefault="00921910">
            <w:pPr>
              <w:pStyle w:val="aff0"/>
              <w:jc w:val="center"/>
            </w:pPr>
            <w:r>
              <w:rPr>
                <w:rFonts w:hint="eastAsia"/>
              </w:rPr>
              <w:t>13</w:t>
            </w:r>
          </w:p>
        </w:tc>
        <w:tc>
          <w:tcPr>
            <w:tcW w:w="2648" w:type="pct"/>
            <w:shd w:val="clear" w:color="000000" w:fill="FFFFFF"/>
            <w:vAlign w:val="center"/>
          </w:tcPr>
          <w:p w14:paraId="7E0F0057" w14:textId="77777777" w:rsidR="000B26BB" w:rsidRDefault="00921910">
            <w:pPr>
              <w:pStyle w:val="aff0"/>
            </w:pPr>
            <w:r>
              <w:rPr>
                <w:rFonts w:hint="eastAsia"/>
              </w:rPr>
              <w:t>敏感数据及接口安全风险监测系统</w:t>
            </w:r>
          </w:p>
        </w:tc>
        <w:tc>
          <w:tcPr>
            <w:tcW w:w="514" w:type="pct"/>
            <w:shd w:val="clear" w:color="000000" w:fill="FFFFFF"/>
            <w:noWrap/>
            <w:vAlign w:val="center"/>
          </w:tcPr>
          <w:p w14:paraId="4CA3B90B" w14:textId="77777777" w:rsidR="000B26BB" w:rsidRDefault="00921910">
            <w:pPr>
              <w:pStyle w:val="aff0"/>
              <w:jc w:val="center"/>
            </w:pPr>
            <w:r>
              <w:rPr>
                <w:rFonts w:hint="eastAsia"/>
              </w:rPr>
              <w:t>套</w:t>
            </w:r>
          </w:p>
        </w:tc>
        <w:tc>
          <w:tcPr>
            <w:tcW w:w="682" w:type="pct"/>
            <w:shd w:val="clear" w:color="000000" w:fill="FFFFFF"/>
          </w:tcPr>
          <w:p w14:paraId="05566017" w14:textId="77777777" w:rsidR="000B26BB" w:rsidRDefault="00921910">
            <w:pPr>
              <w:pStyle w:val="aff0"/>
              <w:jc w:val="center"/>
            </w:pPr>
            <w:r>
              <w:rPr>
                <w:rFonts w:hint="eastAsia"/>
              </w:rPr>
              <w:t>三年</w:t>
            </w:r>
          </w:p>
        </w:tc>
        <w:tc>
          <w:tcPr>
            <w:tcW w:w="645" w:type="pct"/>
            <w:shd w:val="clear" w:color="000000" w:fill="FFFFFF"/>
            <w:noWrap/>
            <w:vAlign w:val="center"/>
          </w:tcPr>
          <w:p w14:paraId="3B4CB1AF" w14:textId="77777777" w:rsidR="000B26BB" w:rsidRDefault="00921910">
            <w:pPr>
              <w:pStyle w:val="aff0"/>
              <w:jc w:val="center"/>
            </w:pPr>
            <w:r>
              <w:rPr>
                <w:rFonts w:hint="eastAsia"/>
              </w:rPr>
              <w:t>1</w:t>
            </w:r>
          </w:p>
        </w:tc>
      </w:tr>
      <w:tr w:rsidR="000B26BB" w14:paraId="2D6D1AC7" w14:textId="77777777">
        <w:trPr>
          <w:trHeight w:val="348"/>
        </w:trPr>
        <w:tc>
          <w:tcPr>
            <w:tcW w:w="510" w:type="pct"/>
            <w:shd w:val="clear" w:color="000000" w:fill="FFFFFF"/>
            <w:noWrap/>
            <w:vAlign w:val="center"/>
          </w:tcPr>
          <w:p w14:paraId="55A2DB8B" w14:textId="77777777" w:rsidR="000B26BB" w:rsidRDefault="00921910">
            <w:pPr>
              <w:pStyle w:val="aff0"/>
              <w:jc w:val="center"/>
            </w:pPr>
            <w:r>
              <w:rPr>
                <w:rFonts w:hint="eastAsia"/>
              </w:rPr>
              <w:t>14</w:t>
            </w:r>
          </w:p>
        </w:tc>
        <w:tc>
          <w:tcPr>
            <w:tcW w:w="2648" w:type="pct"/>
            <w:shd w:val="clear" w:color="000000" w:fill="FFFFFF"/>
            <w:vAlign w:val="center"/>
          </w:tcPr>
          <w:p w14:paraId="6C6F7927" w14:textId="77777777" w:rsidR="000B26BB" w:rsidRDefault="00921910">
            <w:pPr>
              <w:pStyle w:val="aff0"/>
            </w:pPr>
            <w:r>
              <w:rPr>
                <w:rFonts w:hint="eastAsia"/>
              </w:rPr>
              <w:t>Web动态加密安全系统</w:t>
            </w:r>
          </w:p>
        </w:tc>
        <w:tc>
          <w:tcPr>
            <w:tcW w:w="514" w:type="pct"/>
            <w:shd w:val="clear" w:color="000000" w:fill="FFFFFF"/>
            <w:noWrap/>
            <w:vAlign w:val="center"/>
          </w:tcPr>
          <w:p w14:paraId="5E4ED10C" w14:textId="77777777" w:rsidR="000B26BB" w:rsidRDefault="00921910">
            <w:pPr>
              <w:pStyle w:val="aff0"/>
              <w:jc w:val="center"/>
            </w:pPr>
            <w:r>
              <w:rPr>
                <w:rFonts w:hint="eastAsia"/>
              </w:rPr>
              <w:t>套</w:t>
            </w:r>
          </w:p>
        </w:tc>
        <w:tc>
          <w:tcPr>
            <w:tcW w:w="682" w:type="pct"/>
            <w:shd w:val="clear" w:color="000000" w:fill="FFFFFF"/>
          </w:tcPr>
          <w:p w14:paraId="706FAC64" w14:textId="77777777" w:rsidR="000B26BB" w:rsidRDefault="00921910">
            <w:pPr>
              <w:pStyle w:val="aff0"/>
              <w:jc w:val="center"/>
            </w:pPr>
            <w:r>
              <w:rPr>
                <w:rFonts w:hint="eastAsia"/>
              </w:rPr>
              <w:t>三年</w:t>
            </w:r>
          </w:p>
        </w:tc>
        <w:tc>
          <w:tcPr>
            <w:tcW w:w="645" w:type="pct"/>
            <w:shd w:val="clear" w:color="000000" w:fill="FFFFFF"/>
            <w:noWrap/>
            <w:vAlign w:val="center"/>
          </w:tcPr>
          <w:p w14:paraId="78787FCA" w14:textId="77777777" w:rsidR="000B26BB" w:rsidRDefault="00921910">
            <w:pPr>
              <w:pStyle w:val="aff0"/>
              <w:jc w:val="center"/>
            </w:pPr>
            <w:r>
              <w:rPr>
                <w:rFonts w:hint="eastAsia"/>
              </w:rPr>
              <w:t>1</w:t>
            </w:r>
          </w:p>
        </w:tc>
      </w:tr>
      <w:tr w:rsidR="000B26BB" w14:paraId="4E17079E" w14:textId="77777777">
        <w:trPr>
          <w:trHeight w:val="348"/>
        </w:trPr>
        <w:tc>
          <w:tcPr>
            <w:tcW w:w="510" w:type="pct"/>
            <w:shd w:val="clear" w:color="000000" w:fill="FFFFFF"/>
            <w:noWrap/>
            <w:vAlign w:val="center"/>
          </w:tcPr>
          <w:p w14:paraId="06826A05" w14:textId="77777777" w:rsidR="000B26BB" w:rsidRDefault="00921910">
            <w:pPr>
              <w:pStyle w:val="aff0"/>
              <w:jc w:val="center"/>
            </w:pPr>
            <w:r>
              <w:rPr>
                <w:rFonts w:hint="eastAsia"/>
              </w:rPr>
              <w:t>15</w:t>
            </w:r>
          </w:p>
        </w:tc>
        <w:tc>
          <w:tcPr>
            <w:tcW w:w="2648" w:type="pct"/>
            <w:shd w:val="clear" w:color="000000" w:fill="FFFFFF"/>
            <w:noWrap/>
            <w:vAlign w:val="center"/>
          </w:tcPr>
          <w:p w14:paraId="4A1B3FE5" w14:textId="77777777" w:rsidR="000B26BB" w:rsidRDefault="00921910">
            <w:pPr>
              <w:pStyle w:val="aff0"/>
            </w:pPr>
            <w:r>
              <w:rPr>
                <w:rFonts w:hint="eastAsia"/>
              </w:rPr>
              <w:t>外网防垃圾邮件</w:t>
            </w:r>
          </w:p>
        </w:tc>
        <w:tc>
          <w:tcPr>
            <w:tcW w:w="514" w:type="pct"/>
            <w:shd w:val="clear" w:color="000000" w:fill="FFFFFF"/>
            <w:noWrap/>
            <w:vAlign w:val="center"/>
          </w:tcPr>
          <w:p w14:paraId="4E2879F9" w14:textId="77777777" w:rsidR="000B26BB" w:rsidRDefault="00921910">
            <w:pPr>
              <w:pStyle w:val="aff0"/>
              <w:jc w:val="center"/>
            </w:pPr>
            <w:r>
              <w:rPr>
                <w:rFonts w:hint="eastAsia"/>
              </w:rPr>
              <w:t>台</w:t>
            </w:r>
          </w:p>
        </w:tc>
        <w:tc>
          <w:tcPr>
            <w:tcW w:w="682" w:type="pct"/>
            <w:shd w:val="clear" w:color="000000" w:fill="FFFFFF"/>
          </w:tcPr>
          <w:p w14:paraId="49F42B97" w14:textId="77777777" w:rsidR="000B26BB" w:rsidRDefault="00921910">
            <w:pPr>
              <w:pStyle w:val="aff0"/>
              <w:jc w:val="center"/>
            </w:pPr>
            <w:r>
              <w:rPr>
                <w:rFonts w:hint="eastAsia"/>
              </w:rPr>
              <w:t>三年</w:t>
            </w:r>
          </w:p>
        </w:tc>
        <w:tc>
          <w:tcPr>
            <w:tcW w:w="645" w:type="pct"/>
            <w:shd w:val="clear" w:color="000000" w:fill="FFFFFF"/>
            <w:noWrap/>
            <w:vAlign w:val="center"/>
          </w:tcPr>
          <w:p w14:paraId="5A05FA04" w14:textId="77777777" w:rsidR="000B26BB" w:rsidRDefault="00921910">
            <w:pPr>
              <w:pStyle w:val="aff0"/>
              <w:jc w:val="center"/>
            </w:pPr>
            <w:r>
              <w:rPr>
                <w:rFonts w:hint="eastAsia"/>
              </w:rPr>
              <w:t>1</w:t>
            </w:r>
          </w:p>
        </w:tc>
      </w:tr>
      <w:tr w:rsidR="000B26BB" w14:paraId="41FEDF74" w14:textId="77777777">
        <w:trPr>
          <w:trHeight w:val="348"/>
        </w:trPr>
        <w:tc>
          <w:tcPr>
            <w:tcW w:w="510" w:type="pct"/>
            <w:shd w:val="clear" w:color="000000" w:fill="FFFFFF"/>
            <w:noWrap/>
            <w:vAlign w:val="center"/>
          </w:tcPr>
          <w:p w14:paraId="4A7F66BA" w14:textId="77777777" w:rsidR="000B26BB" w:rsidRDefault="00921910">
            <w:pPr>
              <w:pStyle w:val="aff0"/>
              <w:jc w:val="center"/>
            </w:pPr>
            <w:r>
              <w:rPr>
                <w:rFonts w:hint="eastAsia"/>
              </w:rPr>
              <w:t>16</w:t>
            </w:r>
          </w:p>
        </w:tc>
        <w:tc>
          <w:tcPr>
            <w:tcW w:w="2648" w:type="pct"/>
            <w:shd w:val="clear" w:color="000000" w:fill="FFFFFF"/>
            <w:vAlign w:val="center"/>
          </w:tcPr>
          <w:p w14:paraId="0E8756E6" w14:textId="77777777" w:rsidR="000B26BB" w:rsidRDefault="00921910">
            <w:pPr>
              <w:pStyle w:val="aff0"/>
            </w:pPr>
            <w:r>
              <w:rPr>
                <w:rFonts w:hint="eastAsia"/>
              </w:rPr>
              <w:t>网络防泄漏</w:t>
            </w:r>
          </w:p>
        </w:tc>
        <w:tc>
          <w:tcPr>
            <w:tcW w:w="514" w:type="pct"/>
            <w:shd w:val="clear" w:color="000000" w:fill="FFFFFF"/>
            <w:noWrap/>
            <w:vAlign w:val="center"/>
          </w:tcPr>
          <w:p w14:paraId="47C23F27" w14:textId="77777777" w:rsidR="000B26BB" w:rsidRDefault="00921910">
            <w:pPr>
              <w:pStyle w:val="aff0"/>
              <w:jc w:val="center"/>
            </w:pPr>
            <w:r>
              <w:rPr>
                <w:rFonts w:hint="eastAsia"/>
              </w:rPr>
              <w:t>台</w:t>
            </w:r>
          </w:p>
        </w:tc>
        <w:tc>
          <w:tcPr>
            <w:tcW w:w="682" w:type="pct"/>
            <w:shd w:val="clear" w:color="000000" w:fill="FFFFFF"/>
          </w:tcPr>
          <w:p w14:paraId="2F981F2D" w14:textId="77777777" w:rsidR="000B26BB" w:rsidRDefault="00921910">
            <w:pPr>
              <w:pStyle w:val="aff0"/>
              <w:jc w:val="center"/>
            </w:pPr>
            <w:r>
              <w:rPr>
                <w:rFonts w:hint="eastAsia"/>
              </w:rPr>
              <w:t>三年</w:t>
            </w:r>
          </w:p>
        </w:tc>
        <w:tc>
          <w:tcPr>
            <w:tcW w:w="645" w:type="pct"/>
            <w:shd w:val="clear" w:color="000000" w:fill="FFFFFF"/>
            <w:noWrap/>
            <w:vAlign w:val="center"/>
          </w:tcPr>
          <w:p w14:paraId="1A6D1672" w14:textId="77777777" w:rsidR="000B26BB" w:rsidRDefault="00921910">
            <w:pPr>
              <w:pStyle w:val="aff0"/>
              <w:jc w:val="center"/>
            </w:pPr>
            <w:r>
              <w:rPr>
                <w:rFonts w:hint="eastAsia"/>
              </w:rPr>
              <w:t>2</w:t>
            </w:r>
          </w:p>
        </w:tc>
      </w:tr>
      <w:tr w:rsidR="000B26BB" w14:paraId="7DEFE33A" w14:textId="77777777">
        <w:trPr>
          <w:trHeight w:val="348"/>
        </w:trPr>
        <w:tc>
          <w:tcPr>
            <w:tcW w:w="510" w:type="pct"/>
            <w:shd w:val="clear" w:color="000000" w:fill="FFFFFF"/>
            <w:noWrap/>
            <w:vAlign w:val="center"/>
          </w:tcPr>
          <w:p w14:paraId="3CC34F2D" w14:textId="77777777" w:rsidR="000B26BB" w:rsidRDefault="00921910">
            <w:pPr>
              <w:pStyle w:val="aff0"/>
              <w:jc w:val="center"/>
            </w:pPr>
            <w:r>
              <w:rPr>
                <w:rFonts w:hint="eastAsia"/>
              </w:rPr>
              <w:t>17</w:t>
            </w:r>
          </w:p>
        </w:tc>
        <w:tc>
          <w:tcPr>
            <w:tcW w:w="2648" w:type="pct"/>
            <w:shd w:val="clear" w:color="000000" w:fill="FFFFFF"/>
            <w:noWrap/>
            <w:vAlign w:val="center"/>
          </w:tcPr>
          <w:p w14:paraId="2E1EADE1" w14:textId="77777777" w:rsidR="000B26BB" w:rsidRDefault="00921910">
            <w:pPr>
              <w:pStyle w:val="aff0"/>
            </w:pPr>
            <w:r>
              <w:rPr>
                <w:rFonts w:hint="eastAsia"/>
              </w:rPr>
              <w:t>边界防火墙</w:t>
            </w:r>
          </w:p>
        </w:tc>
        <w:tc>
          <w:tcPr>
            <w:tcW w:w="514" w:type="pct"/>
            <w:shd w:val="clear" w:color="000000" w:fill="FFFFFF"/>
            <w:noWrap/>
            <w:vAlign w:val="center"/>
          </w:tcPr>
          <w:p w14:paraId="545F37A7" w14:textId="77777777" w:rsidR="000B26BB" w:rsidRDefault="00921910">
            <w:pPr>
              <w:pStyle w:val="aff0"/>
              <w:jc w:val="center"/>
            </w:pPr>
            <w:r>
              <w:rPr>
                <w:rFonts w:hint="eastAsia"/>
              </w:rPr>
              <w:t>台</w:t>
            </w:r>
          </w:p>
        </w:tc>
        <w:tc>
          <w:tcPr>
            <w:tcW w:w="682" w:type="pct"/>
            <w:shd w:val="clear" w:color="000000" w:fill="FFFFFF"/>
          </w:tcPr>
          <w:p w14:paraId="55A58C91" w14:textId="77777777" w:rsidR="000B26BB" w:rsidRDefault="00921910">
            <w:pPr>
              <w:pStyle w:val="aff0"/>
              <w:jc w:val="center"/>
            </w:pPr>
            <w:r>
              <w:rPr>
                <w:rFonts w:hint="eastAsia"/>
              </w:rPr>
              <w:t>三年</w:t>
            </w:r>
          </w:p>
        </w:tc>
        <w:tc>
          <w:tcPr>
            <w:tcW w:w="645" w:type="pct"/>
            <w:shd w:val="clear" w:color="000000" w:fill="FFFFFF"/>
            <w:noWrap/>
            <w:vAlign w:val="center"/>
          </w:tcPr>
          <w:p w14:paraId="3EAEC5DB" w14:textId="77777777" w:rsidR="000B26BB" w:rsidRDefault="00921910">
            <w:pPr>
              <w:pStyle w:val="aff0"/>
              <w:jc w:val="center"/>
            </w:pPr>
            <w:r>
              <w:rPr>
                <w:rFonts w:hint="eastAsia"/>
              </w:rPr>
              <w:t>4</w:t>
            </w:r>
          </w:p>
        </w:tc>
      </w:tr>
      <w:tr w:rsidR="000B26BB" w14:paraId="5EA340B5" w14:textId="77777777">
        <w:trPr>
          <w:trHeight w:val="348"/>
        </w:trPr>
        <w:tc>
          <w:tcPr>
            <w:tcW w:w="510" w:type="pct"/>
            <w:shd w:val="clear" w:color="000000" w:fill="FFFFFF"/>
            <w:noWrap/>
            <w:vAlign w:val="center"/>
          </w:tcPr>
          <w:p w14:paraId="13E4ECA5" w14:textId="77777777" w:rsidR="000B26BB" w:rsidRDefault="00921910">
            <w:pPr>
              <w:pStyle w:val="aff0"/>
              <w:jc w:val="center"/>
            </w:pPr>
            <w:r>
              <w:rPr>
                <w:rFonts w:hint="eastAsia"/>
              </w:rPr>
              <w:t>18</w:t>
            </w:r>
          </w:p>
        </w:tc>
        <w:tc>
          <w:tcPr>
            <w:tcW w:w="2648" w:type="pct"/>
            <w:shd w:val="clear" w:color="000000" w:fill="FFFFFF"/>
            <w:noWrap/>
            <w:vAlign w:val="center"/>
          </w:tcPr>
          <w:p w14:paraId="4DB7600A" w14:textId="77777777" w:rsidR="000B26BB" w:rsidRDefault="00921910">
            <w:pPr>
              <w:pStyle w:val="aff0"/>
            </w:pPr>
            <w:r>
              <w:rPr>
                <w:rFonts w:hint="eastAsia"/>
              </w:rPr>
              <w:t>核心业务区防火墙</w:t>
            </w:r>
          </w:p>
        </w:tc>
        <w:tc>
          <w:tcPr>
            <w:tcW w:w="514" w:type="pct"/>
            <w:shd w:val="clear" w:color="000000" w:fill="FFFFFF"/>
            <w:noWrap/>
            <w:vAlign w:val="center"/>
          </w:tcPr>
          <w:p w14:paraId="11A95202" w14:textId="77777777" w:rsidR="000B26BB" w:rsidRDefault="00921910">
            <w:pPr>
              <w:pStyle w:val="aff0"/>
              <w:jc w:val="center"/>
            </w:pPr>
            <w:r>
              <w:rPr>
                <w:rFonts w:hint="eastAsia"/>
              </w:rPr>
              <w:t>台</w:t>
            </w:r>
          </w:p>
        </w:tc>
        <w:tc>
          <w:tcPr>
            <w:tcW w:w="682" w:type="pct"/>
            <w:shd w:val="clear" w:color="000000" w:fill="FFFFFF"/>
          </w:tcPr>
          <w:p w14:paraId="0ABA93F7" w14:textId="77777777" w:rsidR="000B26BB" w:rsidRDefault="00921910">
            <w:pPr>
              <w:pStyle w:val="aff0"/>
              <w:jc w:val="center"/>
            </w:pPr>
            <w:r>
              <w:rPr>
                <w:rFonts w:hint="eastAsia"/>
              </w:rPr>
              <w:t>三年</w:t>
            </w:r>
          </w:p>
        </w:tc>
        <w:tc>
          <w:tcPr>
            <w:tcW w:w="645" w:type="pct"/>
            <w:shd w:val="clear" w:color="000000" w:fill="FFFFFF"/>
            <w:noWrap/>
            <w:vAlign w:val="center"/>
          </w:tcPr>
          <w:p w14:paraId="6EEBF8AD" w14:textId="77777777" w:rsidR="000B26BB" w:rsidRDefault="00921910">
            <w:pPr>
              <w:pStyle w:val="aff0"/>
              <w:jc w:val="center"/>
            </w:pPr>
            <w:r>
              <w:rPr>
                <w:rFonts w:hint="eastAsia"/>
              </w:rPr>
              <w:t>2</w:t>
            </w:r>
          </w:p>
        </w:tc>
      </w:tr>
      <w:tr w:rsidR="000B26BB" w14:paraId="45F13DFF" w14:textId="77777777">
        <w:trPr>
          <w:trHeight w:val="348"/>
        </w:trPr>
        <w:tc>
          <w:tcPr>
            <w:tcW w:w="510" w:type="pct"/>
            <w:shd w:val="clear" w:color="000000" w:fill="FFFFFF"/>
            <w:noWrap/>
            <w:vAlign w:val="center"/>
          </w:tcPr>
          <w:p w14:paraId="1BD55587" w14:textId="77777777" w:rsidR="000B26BB" w:rsidRDefault="00921910">
            <w:pPr>
              <w:pStyle w:val="aff0"/>
              <w:jc w:val="center"/>
            </w:pPr>
            <w:r>
              <w:rPr>
                <w:rFonts w:hint="eastAsia"/>
              </w:rPr>
              <w:t>19</w:t>
            </w:r>
          </w:p>
        </w:tc>
        <w:tc>
          <w:tcPr>
            <w:tcW w:w="2648" w:type="pct"/>
            <w:shd w:val="clear" w:color="000000" w:fill="FFFFFF"/>
            <w:noWrap/>
            <w:vAlign w:val="center"/>
          </w:tcPr>
          <w:p w14:paraId="69260E1D" w14:textId="77777777" w:rsidR="000B26BB" w:rsidRDefault="00921910">
            <w:pPr>
              <w:pStyle w:val="aff0"/>
            </w:pPr>
            <w:r>
              <w:rPr>
                <w:rFonts w:hint="eastAsia"/>
              </w:rPr>
              <w:t>网闸（敏感信息内外网交换）</w:t>
            </w:r>
          </w:p>
        </w:tc>
        <w:tc>
          <w:tcPr>
            <w:tcW w:w="514" w:type="pct"/>
            <w:shd w:val="clear" w:color="000000" w:fill="FFFFFF"/>
            <w:noWrap/>
            <w:vAlign w:val="center"/>
          </w:tcPr>
          <w:p w14:paraId="40F93FCF" w14:textId="77777777" w:rsidR="000B26BB" w:rsidRDefault="00921910">
            <w:pPr>
              <w:pStyle w:val="aff0"/>
              <w:jc w:val="center"/>
            </w:pPr>
            <w:r>
              <w:rPr>
                <w:rFonts w:hint="eastAsia"/>
              </w:rPr>
              <w:t>台</w:t>
            </w:r>
          </w:p>
        </w:tc>
        <w:tc>
          <w:tcPr>
            <w:tcW w:w="682" w:type="pct"/>
            <w:shd w:val="clear" w:color="000000" w:fill="FFFFFF"/>
          </w:tcPr>
          <w:p w14:paraId="6F2ABA24" w14:textId="77777777" w:rsidR="000B26BB" w:rsidRDefault="00921910">
            <w:pPr>
              <w:pStyle w:val="aff0"/>
              <w:jc w:val="center"/>
            </w:pPr>
            <w:r>
              <w:rPr>
                <w:rFonts w:hint="eastAsia"/>
              </w:rPr>
              <w:t>三年</w:t>
            </w:r>
          </w:p>
        </w:tc>
        <w:tc>
          <w:tcPr>
            <w:tcW w:w="645" w:type="pct"/>
            <w:shd w:val="clear" w:color="000000" w:fill="FFFFFF"/>
            <w:noWrap/>
            <w:vAlign w:val="center"/>
          </w:tcPr>
          <w:p w14:paraId="09FAEE98" w14:textId="77777777" w:rsidR="000B26BB" w:rsidRDefault="00921910">
            <w:pPr>
              <w:pStyle w:val="aff0"/>
              <w:jc w:val="center"/>
            </w:pPr>
            <w:r>
              <w:rPr>
                <w:rFonts w:hint="eastAsia"/>
              </w:rPr>
              <w:t>2</w:t>
            </w:r>
          </w:p>
        </w:tc>
      </w:tr>
      <w:tr w:rsidR="000B26BB" w14:paraId="3B456EB2" w14:textId="77777777">
        <w:trPr>
          <w:trHeight w:val="348"/>
        </w:trPr>
        <w:tc>
          <w:tcPr>
            <w:tcW w:w="510" w:type="pct"/>
            <w:shd w:val="clear" w:color="000000" w:fill="FFFFFF"/>
            <w:noWrap/>
            <w:vAlign w:val="center"/>
          </w:tcPr>
          <w:p w14:paraId="3B3D83B3" w14:textId="77777777" w:rsidR="000B26BB" w:rsidRDefault="00921910">
            <w:pPr>
              <w:pStyle w:val="aff0"/>
              <w:jc w:val="center"/>
            </w:pPr>
            <w:r>
              <w:rPr>
                <w:rFonts w:hint="eastAsia"/>
              </w:rPr>
              <w:t>20</w:t>
            </w:r>
          </w:p>
        </w:tc>
        <w:tc>
          <w:tcPr>
            <w:tcW w:w="2648" w:type="pct"/>
            <w:shd w:val="clear" w:color="000000" w:fill="FFFFFF"/>
            <w:noWrap/>
            <w:vAlign w:val="center"/>
          </w:tcPr>
          <w:p w14:paraId="59FFA962" w14:textId="77777777" w:rsidR="000B26BB" w:rsidRDefault="00921910">
            <w:pPr>
              <w:pStyle w:val="aff0"/>
            </w:pPr>
            <w:r>
              <w:rPr>
                <w:rFonts w:hint="eastAsia"/>
              </w:rPr>
              <w:t>隔离防火墙（设备网与外网）</w:t>
            </w:r>
          </w:p>
        </w:tc>
        <w:tc>
          <w:tcPr>
            <w:tcW w:w="514" w:type="pct"/>
            <w:shd w:val="clear" w:color="000000" w:fill="FFFFFF"/>
            <w:noWrap/>
            <w:vAlign w:val="center"/>
          </w:tcPr>
          <w:p w14:paraId="3F66A24F" w14:textId="77777777" w:rsidR="000B26BB" w:rsidRDefault="00921910">
            <w:pPr>
              <w:pStyle w:val="aff0"/>
              <w:jc w:val="center"/>
            </w:pPr>
            <w:r>
              <w:rPr>
                <w:rFonts w:hint="eastAsia"/>
              </w:rPr>
              <w:t>台</w:t>
            </w:r>
          </w:p>
        </w:tc>
        <w:tc>
          <w:tcPr>
            <w:tcW w:w="682" w:type="pct"/>
            <w:shd w:val="clear" w:color="000000" w:fill="FFFFFF"/>
          </w:tcPr>
          <w:p w14:paraId="035588D5" w14:textId="77777777" w:rsidR="000B26BB" w:rsidRDefault="00921910">
            <w:pPr>
              <w:pStyle w:val="aff0"/>
              <w:jc w:val="center"/>
            </w:pPr>
            <w:r>
              <w:rPr>
                <w:rFonts w:hint="eastAsia"/>
              </w:rPr>
              <w:t>三年</w:t>
            </w:r>
          </w:p>
        </w:tc>
        <w:tc>
          <w:tcPr>
            <w:tcW w:w="645" w:type="pct"/>
            <w:shd w:val="clear" w:color="000000" w:fill="FFFFFF"/>
            <w:noWrap/>
            <w:vAlign w:val="center"/>
          </w:tcPr>
          <w:p w14:paraId="5AF9DFC8" w14:textId="77777777" w:rsidR="000B26BB" w:rsidRDefault="00921910">
            <w:pPr>
              <w:pStyle w:val="aff0"/>
              <w:jc w:val="center"/>
            </w:pPr>
            <w:r>
              <w:rPr>
                <w:rFonts w:hint="eastAsia"/>
              </w:rPr>
              <w:t>2</w:t>
            </w:r>
          </w:p>
        </w:tc>
      </w:tr>
      <w:tr w:rsidR="000B26BB" w14:paraId="166CF953" w14:textId="77777777">
        <w:trPr>
          <w:trHeight w:val="348"/>
        </w:trPr>
        <w:tc>
          <w:tcPr>
            <w:tcW w:w="510" w:type="pct"/>
            <w:shd w:val="clear" w:color="000000" w:fill="FFFFFF"/>
            <w:noWrap/>
            <w:vAlign w:val="center"/>
          </w:tcPr>
          <w:p w14:paraId="798EE931" w14:textId="77777777" w:rsidR="000B26BB" w:rsidRDefault="00921910">
            <w:pPr>
              <w:pStyle w:val="aff0"/>
              <w:jc w:val="center"/>
            </w:pPr>
            <w:r>
              <w:rPr>
                <w:rFonts w:hint="eastAsia"/>
              </w:rPr>
              <w:t>21</w:t>
            </w:r>
          </w:p>
        </w:tc>
        <w:tc>
          <w:tcPr>
            <w:tcW w:w="2648" w:type="pct"/>
            <w:shd w:val="clear" w:color="000000" w:fill="FFFFFF"/>
            <w:noWrap/>
            <w:vAlign w:val="center"/>
          </w:tcPr>
          <w:p w14:paraId="4BE1DC7E" w14:textId="77777777" w:rsidR="000B26BB" w:rsidRDefault="00921910">
            <w:pPr>
              <w:pStyle w:val="aff0"/>
            </w:pPr>
            <w:r>
              <w:rPr>
                <w:rFonts w:hint="eastAsia"/>
              </w:rPr>
              <w:t>内网杀毒软件</w:t>
            </w:r>
          </w:p>
        </w:tc>
        <w:tc>
          <w:tcPr>
            <w:tcW w:w="514" w:type="pct"/>
            <w:shd w:val="clear" w:color="000000" w:fill="FFFFFF"/>
            <w:noWrap/>
            <w:vAlign w:val="center"/>
          </w:tcPr>
          <w:p w14:paraId="5C576F8D" w14:textId="77777777" w:rsidR="000B26BB" w:rsidRDefault="00921910">
            <w:pPr>
              <w:pStyle w:val="aff0"/>
              <w:jc w:val="center"/>
            </w:pPr>
            <w:r>
              <w:rPr>
                <w:rFonts w:hint="eastAsia"/>
              </w:rPr>
              <w:t>台</w:t>
            </w:r>
          </w:p>
        </w:tc>
        <w:tc>
          <w:tcPr>
            <w:tcW w:w="682" w:type="pct"/>
            <w:shd w:val="clear" w:color="000000" w:fill="FFFFFF"/>
          </w:tcPr>
          <w:p w14:paraId="29095E8D" w14:textId="77777777" w:rsidR="000B26BB" w:rsidRDefault="00921910">
            <w:pPr>
              <w:pStyle w:val="aff0"/>
              <w:jc w:val="center"/>
            </w:pPr>
            <w:r>
              <w:rPr>
                <w:rFonts w:hint="eastAsia"/>
              </w:rPr>
              <w:t>三年</w:t>
            </w:r>
          </w:p>
        </w:tc>
        <w:tc>
          <w:tcPr>
            <w:tcW w:w="645" w:type="pct"/>
            <w:shd w:val="clear" w:color="000000" w:fill="FFFFFF"/>
            <w:noWrap/>
            <w:vAlign w:val="center"/>
          </w:tcPr>
          <w:p w14:paraId="70D2BEEA" w14:textId="77777777" w:rsidR="000B26BB" w:rsidRDefault="00921910">
            <w:pPr>
              <w:pStyle w:val="aff0"/>
              <w:jc w:val="center"/>
            </w:pPr>
            <w:r>
              <w:rPr>
                <w:rFonts w:hint="eastAsia"/>
              </w:rPr>
              <w:t>1</w:t>
            </w:r>
          </w:p>
        </w:tc>
      </w:tr>
      <w:tr w:rsidR="000B26BB" w14:paraId="7BB821A2" w14:textId="77777777">
        <w:trPr>
          <w:trHeight w:val="348"/>
        </w:trPr>
        <w:tc>
          <w:tcPr>
            <w:tcW w:w="510" w:type="pct"/>
            <w:shd w:val="clear" w:color="000000" w:fill="FFFFFF"/>
            <w:noWrap/>
            <w:vAlign w:val="center"/>
          </w:tcPr>
          <w:p w14:paraId="2277B81B" w14:textId="77777777" w:rsidR="000B26BB" w:rsidRDefault="00921910">
            <w:pPr>
              <w:pStyle w:val="aff0"/>
              <w:jc w:val="center"/>
            </w:pPr>
            <w:r>
              <w:rPr>
                <w:rFonts w:hint="eastAsia"/>
              </w:rPr>
              <w:t>22</w:t>
            </w:r>
          </w:p>
        </w:tc>
        <w:tc>
          <w:tcPr>
            <w:tcW w:w="2648" w:type="pct"/>
            <w:shd w:val="clear" w:color="000000" w:fill="FFFFFF"/>
            <w:noWrap/>
            <w:vAlign w:val="center"/>
          </w:tcPr>
          <w:p w14:paraId="2A694B16" w14:textId="77777777" w:rsidR="000B26BB" w:rsidRDefault="00921910">
            <w:pPr>
              <w:pStyle w:val="aff0"/>
            </w:pPr>
            <w:r>
              <w:rPr>
                <w:rFonts w:hint="eastAsia"/>
              </w:rPr>
              <w:t>内网准入</w:t>
            </w:r>
          </w:p>
        </w:tc>
        <w:tc>
          <w:tcPr>
            <w:tcW w:w="514" w:type="pct"/>
            <w:shd w:val="clear" w:color="000000" w:fill="FFFFFF"/>
            <w:noWrap/>
            <w:vAlign w:val="center"/>
          </w:tcPr>
          <w:p w14:paraId="2A03AC07" w14:textId="77777777" w:rsidR="000B26BB" w:rsidRDefault="00921910">
            <w:pPr>
              <w:pStyle w:val="aff0"/>
              <w:jc w:val="center"/>
            </w:pPr>
            <w:r>
              <w:rPr>
                <w:rFonts w:hint="eastAsia"/>
              </w:rPr>
              <w:t>台</w:t>
            </w:r>
          </w:p>
        </w:tc>
        <w:tc>
          <w:tcPr>
            <w:tcW w:w="682" w:type="pct"/>
            <w:shd w:val="clear" w:color="000000" w:fill="FFFFFF"/>
          </w:tcPr>
          <w:p w14:paraId="1097AE35" w14:textId="77777777" w:rsidR="000B26BB" w:rsidRDefault="00921910">
            <w:pPr>
              <w:pStyle w:val="aff0"/>
              <w:jc w:val="center"/>
            </w:pPr>
            <w:r>
              <w:rPr>
                <w:rFonts w:hint="eastAsia"/>
              </w:rPr>
              <w:t>三年</w:t>
            </w:r>
          </w:p>
        </w:tc>
        <w:tc>
          <w:tcPr>
            <w:tcW w:w="645" w:type="pct"/>
            <w:shd w:val="clear" w:color="000000" w:fill="FFFFFF"/>
            <w:noWrap/>
            <w:vAlign w:val="center"/>
          </w:tcPr>
          <w:p w14:paraId="479A1C85" w14:textId="77777777" w:rsidR="000B26BB" w:rsidRDefault="00921910">
            <w:pPr>
              <w:pStyle w:val="aff0"/>
              <w:jc w:val="center"/>
            </w:pPr>
            <w:r>
              <w:rPr>
                <w:rFonts w:hint="eastAsia"/>
              </w:rPr>
              <w:t>2</w:t>
            </w:r>
          </w:p>
        </w:tc>
      </w:tr>
      <w:tr w:rsidR="000B26BB" w14:paraId="1F4A0B83" w14:textId="77777777">
        <w:trPr>
          <w:trHeight w:val="348"/>
        </w:trPr>
        <w:tc>
          <w:tcPr>
            <w:tcW w:w="510" w:type="pct"/>
            <w:shd w:val="clear" w:color="000000" w:fill="FFFFFF"/>
            <w:noWrap/>
            <w:vAlign w:val="center"/>
          </w:tcPr>
          <w:p w14:paraId="0AC9BBB3" w14:textId="77777777" w:rsidR="000B26BB" w:rsidRDefault="00921910">
            <w:pPr>
              <w:pStyle w:val="aff0"/>
              <w:jc w:val="center"/>
            </w:pPr>
            <w:r>
              <w:rPr>
                <w:rFonts w:hint="eastAsia"/>
              </w:rPr>
              <w:t>23</w:t>
            </w:r>
          </w:p>
        </w:tc>
        <w:tc>
          <w:tcPr>
            <w:tcW w:w="2648" w:type="pct"/>
            <w:shd w:val="clear" w:color="000000" w:fill="FFFFFF"/>
            <w:noWrap/>
            <w:vAlign w:val="center"/>
          </w:tcPr>
          <w:p w14:paraId="4660AB73" w14:textId="77777777" w:rsidR="000B26BB" w:rsidRDefault="00921910">
            <w:pPr>
              <w:pStyle w:val="aff0"/>
            </w:pPr>
            <w:r>
              <w:rPr>
                <w:rFonts w:hint="eastAsia"/>
              </w:rPr>
              <w:t>安全感知管理平台(SIP)</w:t>
            </w:r>
          </w:p>
        </w:tc>
        <w:tc>
          <w:tcPr>
            <w:tcW w:w="514" w:type="pct"/>
            <w:shd w:val="clear" w:color="000000" w:fill="FFFFFF"/>
            <w:noWrap/>
            <w:vAlign w:val="center"/>
          </w:tcPr>
          <w:p w14:paraId="38243BF0" w14:textId="77777777" w:rsidR="000B26BB" w:rsidRDefault="00921910">
            <w:pPr>
              <w:pStyle w:val="aff0"/>
              <w:jc w:val="center"/>
            </w:pPr>
            <w:r>
              <w:rPr>
                <w:rFonts w:hint="eastAsia"/>
              </w:rPr>
              <w:t>台</w:t>
            </w:r>
          </w:p>
        </w:tc>
        <w:tc>
          <w:tcPr>
            <w:tcW w:w="682" w:type="pct"/>
            <w:shd w:val="clear" w:color="000000" w:fill="FFFFFF"/>
          </w:tcPr>
          <w:p w14:paraId="65D90B6F" w14:textId="77777777" w:rsidR="000B26BB" w:rsidRDefault="00921910">
            <w:pPr>
              <w:pStyle w:val="aff0"/>
              <w:jc w:val="center"/>
            </w:pPr>
            <w:r>
              <w:rPr>
                <w:rFonts w:hint="eastAsia"/>
              </w:rPr>
              <w:t>三年</w:t>
            </w:r>
          </w:p>
        </w:tc>
        <w:tc>
          <w:tcPr>
            <w:tcW w:w="645" w:type="pct"/>
            <w:shd w:val="clear" w:color="000000" w:fill="FFFFFF"/>
            <w:noWrap/>
            <w:vAlign w:val="center"/>
          </w:tcPr>
          <w:p w14:paraId="1C6EE375" w14:textId="77777777" w:rsidR="000B26BB" w:rsidRDefault="00921910">
            <w:pPr>
              <w:pStyle w:val="aff0"/>
              <w:jc w:val="center"/>
            </w:pPr>
            <w:r>
              <w:rPr>
                <w:rFonts w:hint="eastAsia"/>
              </w:rPr>
              <w:t>1</w:t>
            </w:r>
          </w:p>
        </w:tc>
      </w:tr>
      <w:tr w:rsidR="000B26BB" w14:paraId="53C871C0" w14:textId="77777777">
        <w:trPr>
          <w:trHeight w:val="348"/>
        </w:trPr>
        <w:tc>
          <w:tcPr>
            <w:tcW w:w="510" w:type="pct"/>
            <w:shd w:val="clear" w:color="000000" w:fill="FFFFFF"/>
            <w:noWrap/>
            <w:vAlign w:val="center"/>
          </w:tcPr>
          <w:p w14:paraId="4B541CB6" w14:textId="77777777" w:rsidR="000B26BB" w:rsidRDefault="00921910">
            <w:pPr>
              <w:pStyle w:val="aff0"/>
              <w:jc w:val="center"/>
            </w:pPr>
            <w:r>
              <w:rPr>
                <w:rFonts w:hint="eastAsia"/>
              </w:rPr>
              <w:t>24</w:t>
            </w:r>
          </w:p>
        </w:tc>
        <w:tc>
          <w:tcPr>
            <w:tcW w:w="2648" w:type="pct"/>
            <w:shd w:val="clear" w:color="000000" w:fill="FFFFFF"/>
            <w:noWrap/>
            <w:vAlign w:val="center"/>
          </w:tcPr>
          <w:p w14:paraId="7A9D567D" w14:textId="77777777" w:rsidR="000B26BB" w:rsidRDefault="00921910">
            <w:pPr>
              <w:pStyle w:val="aff0"/>
            </w:pPr>
            <w:r>
              <w:rPr>
                <w:rFonts w:hint="eastAsia"/>
              </w:rPr>
              <w:t>内网探针(STA)</w:t>
            </w:r>
          </w:p>
        </w:tc>
        <w:tc>
          <w:tcPr>
            <w:tcW w:w="514" w:type="pct"/>
            <w:shd w:val="clear" w:color="000000" w:fill="FFFFFF"/>
            <w:noWrap/>
            <w:vAlign w:val="center"/>
          </w:tcPr>
          <w:p w14:paraId="1BD79132" w14:textId="77777777" w:rsidR="000B26BB" w:rsidRDefault="00921910">
            <w:pPr>
              <w:pStyle w:val="aff0"/>
              <w:jc w:val="center"/>
            </w:pPr>
            <w:r>
              <w:rPr>
                <w:rFonts w:hint="eastAsia"/>
              </w:rPr>
              <w:t>台</w:t>
            </w:r>
          </w:p>
        </w:tc>
        <w:tc>
          <w:tcPr>
            <w:tcW w:w="682" w:type="pct"/>
            <w:shd w:val="clear" w:color="000000" w:fill="FFFFFF"/>
          </w:tcPr>
          <w:p w14:paraId="24D310D8" w14:textId="77777777" w:rsidR="000B26BB" w:rsidRDefault="00921910">
            <w:pPr>
              <w:pStyle w:val="aff0"/>
              <w:jc w:val="center"/>
            </w:pPr>
            <w:r>
              <w:rPr>
                <w:rFonts w:hint="eastAsia"/>
              </w:rPr>
              <w:t>三年</w:t>
            </w:r>
          </w:p>
        </w:tc>
        <w:tc>
          <w:tcPr>
            <w:tcW w:w="645" w:type="pct"/>
            <w:shd w:val="clear" w:color="000000" w:fill="FFFFFF"/>
            <w:noWrap/>
            <w:vAlign w:val="center"/>
          </w:tcPr>
          <w:p w14:paraId="6F38D8AE" w14:textId="77777777" w:rsidR="000B26BB" w:rsidRDefault="00921910">
            <w:pPr>
              <w:pStyle w:val="aff0"/>
              <w:jc w:val="center"/>
            </w:pPr>
            <w:r>
              <w:rPr>
                <w:rFonts w:hint="eastAsia"/>
              </w:rPr>
              <w:t>2</w:t>
            </w:r>
          </w:p>
        </w:tc>
      </w:tr>
      <w:tr w:rsidR="000B26BB" w14:paraId="38F9CF05" w14:textId="77777777">
        <w:trPr>
          <w:trHeight w:val="348"/>
        </w:trPr>
        <w:tc>
          <w:tcPr>
            <w:tcW w:w="510" w:type="pct"/>
            <w:shd w:val="clear" w:color="000000" w:fill="FFFFFF"/>
            <w:noWrap/>
            <w:vAlign w:val="center"/>
          </w:tcPr>
          <w:p w14:paraId="236D8298" w14:textId="77777777" w:rsidR="000B26BB" w:rsidRDefault="00921910">
            <w:pPr>
              <w:pStyle w:val="aff0"/>
              <w:jc w:val="center"/>
            </w:pPr>
            <w:r>
              <w:rPr>
                <w:rFonts w:hint="eastAsia"/>
              </w:rPr>
              <w:t>25</w:t>
            </w:r>
          </w:p>
        </w:tc>
        <w:tc>
          <w:tcPr>
            <w:tcW w:w="2648" w:type="pct"/>
            <w:shd w:val="clear" w:color="000000" w:fill="FFFFFF"/>
            <w:noWrap/>
            <w:vAlign w:val="center"/>
          </w:tcPr>
          <w:p w14:paraId="55615676" w14:textId="77777777" w:rsidR="000B26BB" w:rsidRDefault="00921910">
            <w:pPr>
              <w:pStyle w:val="aff0"/>
            </w:pPr>
            <w:r>
              <w:rPr>
                <w:rFonts w:hint="eastAsia"/>
              </w:rPr>
              <w:t>外网探针(STA)</w:t>
            </w:r>
          </w:p>
        </w:tc>
        <w:tc>
          <w:tcPr>
            <w:tcW w:w="514" w:type="pct"/>
            <w:shd w:val="clear" w:color="000000" w:fill="FFFFFF"/>
            <w:noWrap/>
            <w:vAlign w:val="center"/>
          </w:tcPr>
          <w:p w14:paraId="297E1E37" w14:textId="77777777" w:rsidR="000B26BB" w:rsidRDefault="00921910">
            <w:pPr>
              <w:pStyle w:val="aff0"/>
              <w:jc w:val="center"/>
            </w:pPr>
            <w:r>
              <w:rPr>
                <w:rFonts w:hint="eastAsia"/>
              </w:rPr>
              <w:t>台</w:t>
            </w:r>
          </w:p>
        </w:tc>
        <w:tc>
          <w:tcPr>
            <w:tcW w:w="682" w:type="pct"/>
            <w:shd w:val="clear" w:color="000000" w:fill="FFFFFF"/>
          </w:tcPr>
          <w:p w14:paraId="6B94ED63" w14:textId="77777777" w:rsidR="000B26BB" w:rsidRDefault="00921910">
            <w:pPr>
              <w:pStyle w:val="aff0"/>
              <w:jc w:val="center"/>
            </w:pPr>
            <w:r>
              <w:rPr>
                <w:rFonts w:hint="eastAsia"/>
              </w:rPr>
              <w:t>三年</w:t>
            </w:r>
          </w:p>
        </w:tc>
        <w:tc>
          <w:tcPr>
            <w:tcW w:w="645" w:type="pct"/>
            <w:shd w:val="clear" w:color="000000" w:fill="FFFFFF"/>
            <w:noWrap/>
            <w:vAlign w:val="center"/>
          </w:tcPr>
          <w:p w14:paraId="0C45FE4B" w14:textId="77777777" w:rsidR="000B26BB" w:rsidRDefault="00921910">
            <w:pPr>
              <w:pStyle w:val="aff0"/>
              <w:jc w:val="center"/>
            </w:pPr>
            <w:r>
              <w:rPr>
                <w:rFonts w:hint="eastAsia"/>
              </w:rPr>
              <w:t>2</w:t>
            </w:r>
          </w:p>
        </w:tc>
      </w:tr>
      <w:tr w:rsidR="000B26BB" w14:paraId="43407BD3" w14:textId="77777777">
        <w:trPr>
          <w:trHeight w:val="348"/>
        </w:trPr>
        <w:tc>
          <w:tcPr>
            <w:tcW w:w="510" w:type="pct"/>
            <w:shd w:val="clear" w:color="000000" w:fill="FFFFFF"/>
            <w:noWrap/>
            <w:vAlign w:val="center"/>
          </w:tcPr>
          <w:p w14:paraId="197702FF" w14:textId="77777777" w:rsidR="000B26BB" w:rsidRDefault="00921910">
            <w:pPr>
              <w:pStyle w:val="aff0"/>
              <w:jc w:val="center"/>
            </w:pPr>
            <w:r>
              <w:rPr>
                <w:rFonts w:hint="eastAsia"/>
              </w:rPr>
              <w:t>26</w:t>
            </w:r>
          </w:p>
        </w:tc>
        <w:tc>
          <w:tcPr>
            <w:tcW w:w="2648" w:type="pct"/>
            <w:shd w:val="clear" w:color="000000" w:fill="FFFFFF"/>
            <w:noWrap/>
            <w:vAlign w:val="center"/>
          </w:tcPr>
          <w:p w14:paraId="5BA39225" w14:textId="77777777" w:rsidR="000B26BB" w:rsidRDefault="00921910">
            <w:pPr>
              <w:pStyle w:val="aff0"/>
            </w:pPr>
            <w:r>
              <w:rPr>
                <w:rFonts w:hint="eastAsia"/>
              </w:rPr>
              <w:t>数据库审计</w:t>
            </w:r>
          </w:p>
        </w:tc>
        <w:tc>
          <w:tcPr>
            <w:tcW w:w="514" w:type="pct"/>
            <w:shd w:val="clear" w:color="000000" w:fill="FFFFFF"/>
            <w:noWrap/>
            <w:vAlign w:val="center"/>
          </w:tcPr>
          <w:p w14:paraId="176A43AA" w14:textId="77777777" w:rsidR="000B26BB" w:rsidRDefault="00921910">
            <w:pPr>
              <w:pStyle w:val="aff0"/>
              <w:jc w:val="center"/>
            </w:pPr>
            <w:r>
              <w:rPr>
                <w:rFonts w:hint="eastAsia"/>
              </w:rPr>
              <w:t>台</w:t>
            </w:r>
          </w:p>
        </w:tc>
        <w:tc>
          <w:tcPr>
            <w:tcW w:w="682" w:type="pct"/>
            <w:shd w:val="clear" w:color="000000" w:fill="FFFFFF"/>
          </w:tcPr>
          <w:p w14:paraId="5EDFDAFE" w14:textId="77777777" w:rsidR="000B26BB" w:rsidRDefault="00921910">
            <w:pPr>
              <w:pStyle w:val="aff0"/>
              <w:jc w:val="center"/>
            </w:pPr>
            <w:r>
              <w:rPr>
                <w:rFonts w:hint="eastAsia"/>
              </w:rPr>
              <w:t>三年</w:t>
            </w:r>
          </w:p>
        </w:tc>
        <w:tc>
          <w:tcPr>
            <w:tcW w:w="645" w:type="pct"/>
            <w:shd w:val="clear" w:color="000000" w:fill="FFFFFF"/>
            <w:noWrap/>
            <w:vAlign w:val="center"/>
          </w:tcPr>
          <w:p w14:paraId="4F01B68B" w14:textId="77777777" w:rsidR="000B26BB" w:rsidRDefault="00921910">
            <w:pPr>
              <w:pStyle w:val="aff0"/>
              <w:jc w:val="center"/>
            </w:pPr>
            <w:r>
              <w:rPr>
                <w:rFonts w:hint="eastAsia"/>
              </w:rPr>
              <w:t>2</w:t>
            </w:r>
          </w:p>
        </w:tc>
      </w:tr>
      <w:tr w:rsidR="000B26BB" w14:paraId="79D297D5" w14:textId="77777777">
        <w:trPr>
          <w:trHeight w:val="348"/>
        </w:trPr>
        <w:tc>
          <w:tcPr>
            <w:tcW w:w="510" w:type="pct"/>
            <w:shd w:val="clear" w:color="000000" w:fill="FFFFFF"/>
            <w:noWrap/>
            <w:vAlign w:val="center"/>
          </w:tcPr>
          <w:p w14:paraId="24E93142" w14:textId="77777777" w:rsidR="000B26BB" w:rsidRDefault="00921910">
            <w:pPr>
              <w:pStyle w:val="aff0"/>
              <w:jc w:val="center"/>
            </w:pPr>
            <w:r>
              <w:rPr>
                <w:rFonts w:hint="eastAsia"/>
              </w:rPr>
              <w:t>27</w:t>
            </w:r>
          </w:p>
        </w:tc>
        <w:tc>
          <w:tcPr>
            <w:tcW w:w="2648" w:type="pct"/>
            <w:shd w:val="clear" w:color="000000" w:fill="FFFFFF"/>
            <w:noWrap/>
            <w:vAlign w:val="center"/>
          </w:tcPr>
          <w:p w14:paraId="3D6CBD79" w14:textId="77777777" w:rsidR="000B26BB" w:rsidRDefault="00921910">
            <w:pPr>
              <w:pStyle w:val="aff0"/>
            </w:pPr>
            <w:r>
              <w:rPr>
                <w:rFonts w:hint="eastAsia"/>
              </w:rPr>
              <w:t>日志审计</w:t>
            </w:r>
          </w:p>
        </w:tc>
        <w:tc>
          <w:tcPr>
            <w:tcW w:w="514" w:type="pct"/>
            <w:shd w:val="clear" w:color="000000" w:fill="FFFFFF"/>
            <w:noWrap/>
            <w:vAlign w:val="center"/>
          </w:tcPr>
          <w:p w14:paraId="069D70FE" w14:textId="77777777" w:rsidR="000B26BB" w:rsidRDefault="00921910">
            <w:pPr>
              <w:pStyle w:val="aff0"/>
              <w:jc w:val="center"/>
            </w:pPr>
            <w:r>
              <w:rPr>
                <w:rFonts w:hint="eastAsia"/>
              </w:rPr>
              <w:t>台</w:t>
            </w:r>
          </w:p>
        </w:tc>
        <w:tc>
          <w:tcPr>
            <w:tcW w:w="682" w:type="pct"/>
            <w:shd w:val="clear" w:color="000000" w:fill="FFFFFF"/>
          </w:tcPr>
          <w:p w14:paraId="5B1D900E" w14:textId="77777777" w:rsidR="000B26BB" w:rsidRDefault="00921910">
            <w:pPr>
              <w:pStyle w:val="aff0"/>
              <w:jc w:val="center"/>
            </w:pPr>
            <w:r>
              <w:rPr>
                <w:rFonts w:hint="eastAsia"/>
              </w:rPr>
              <w:t>三年</w:t>
            </w:r>
          </w:p>
        </w:tc>
        <w:tc>
          <w:tcPr>
            <w:tcW w:w="645" w:type="pct"/>
            <w:shd w:val="clear" w:color="000000" w:fill="FFFFFF"/>
            <w:noWrap/>
            <w:vAlign w:val="center"/>
          </w:tcPr>
          <w:p w14:paraId="29D3665B" w14:textId="77777777" w:rsidR="000B26BB" w:rsidRDefault="00921910">
            <w:pPr>
              <w:pStyle w:val="aff0"/>
              <w:jc w:val="center"/>
            </w:pPr>
            <w:r>
              <w:rPr>
                <w:rFonts w:hint="eastAsia"/>
              </w:rPr>
              <w:t>2</w:t>
            </w:r>
          </w:p>
        </w:tc>
      </w:tr>
      <w:tr w:rsidR="000B26BB" w14:paraId="6A9D46EA" w14:textId="77777777">
        <w:trPr>
          <w:trHeight w:val="348"/>
        </w:trPr>
        <w:tc>
          <w:tcPr>
            <w:tcW w:w="510" w:type="pct"/>
            <w:shd w:val="clear" w:color="000000" w:fill="FFFFFF"/>
            <w:noWrap/>
            <w:vAlign w:val="center"/>
          </w:tcPr>
          <w:p w14:paraId="58BE6DA6" w14:textId="77777777" w:rsidR="000B26BB" w:rsidRDefault="00921910">
            <w:pPr>
              <w:pStyle w:val="aff0"/>
              <w:jc w:val="center"/>
            </w:pPr>
            <w:r>
              <w:rPr>
                <w:rFonts w:hint="eastAsia"/>
              </w:rPr>
              <w:t>28</w:t>
            </w:r>
          </w:p>
        </w:tc>
        <w:tc>
          <w:tcPr>
            <w:tcW w:w="2648" w:type="pct"/>
            <w:shd w:val="clear" w:color="000000" w:fill="FFFFFF"/>
            <w:noWrap/>
            <w:vAlign w:val="center"/>
          </w:tcPr>
          <w:p w14:paraId="79098282" w14:textId="77777777" w:rsidR="000B26BB" w:rsidRDefault="00921910">
            <w:pPr>
              <w:pStyle w:val="aff0"/>
            </w:pPr>
            <w:r>
              <w:rPr>
                <w:rFonts w:hint="eastAsia"/>
              </w:rPr>
              <w:t>堡垒机</w:t>
            </w:r>
          </w:p>
        </w:tc>
        <w:tc>
          <w:tcPr>
            <w:tcW w:w="514" w:type="pct"/>
            <w:shd w:val="clear" w:color="000000" w:fill="FFFFFF"/>
            <w:noWrap/>
            <w:vAlign w:val="center"/>
          </w:tcPr>
          <w:p w14:paraId="16747AEC" w14:textId="77777777" w:rsidR="000B26BB" w:rsidRDefault="00921910">
            <w:pPr>
              <w:pStyle w:val="aff0"/>
              <w:jc w:val="center"/>
            </w:pPr>
            <w:r>
              <w:rPr>
                <w:rFonts w:hint="eastAsia"/>
              </w:rPr>
              <w:t>台</w:t>
            </w:r>
          </w:p>
        </w:tc>
        <w:tc>
          <w:tcPr>
            <w:tcW w:w="682" w:type="pct"/>
            <w:shd w:val="clear" w:color="000000" w:fill="FFFFFF"/>
          </w:tcPr>
          <w:p w14:paraId="4F72B0B8" w14:textId="77777777" w:rsidR="000B26BB" w:rsidRDefault="00921910">
            <w:pPr>
              <w:pStyle w:val="aff0"/>
              <w:jc w:val="center"/>
            </w:pPr>
            <w:r>
              <w:rPr>
                <w:rFonts w:hint="eastAsia"/>
              </w:rPr>
              <w:t>三年</w:t>
            </w:r>
          </w:p>
        </w:tc>
        <w:tc>
          <w:tcPr>
            <w:tcW w:w="645" w:type="pct"/>
            <w:shd w:val="clear" w:color="000000" w:fill="FFFFFF"/>
            <w:noWrap/>
            <w:vAlign w:val="center"/>
          </w:tcPr>
          <w:p w14:paraId="47E3128C" w14:textId="77777777" w:rsidR="000B26BB" w:rsidRDefault="00921910">
            <w:pPr>
              <w:pStyle w:val="aff0"/>
              <w:jc w:val="center"/>
            </w:pPr>
            <w:r>
              <w:rPr>
                <w:rFonts w:hint="eastAsia"/>
              </w:rPr>
              <w:t>2</w:t>
            </w:r>
          </w:p>
        </w:tc>
      </w:tr>
      <w:tr w:rsidR="000B26BB" w14:paraId="70C39EF0" w14:textId="77777777">
        <w:trPr>
          <w:trHeight w:val="348"/>
        </w:trPr>
        <w:tc>
          <w:tcPr>
            <w:tcW w:w="510" w:type="pct"/>
            <w:shd w:val="clear" w:color="000000" w:fill="FFFFFF"/>
            <w:noWrap/>
            <w:vAlign w:val="center"/>
          </w:tcPr>
          <w:p w14:paraId="2B48921E" w14:textId="77777777" w:rsidR="000B26BB" w:rsidRDefault="00921910">
            <w:pPr>
              <w:pStyle w:val="aff0"/>
              <w:jc w:val="center"/>
            </w:pPr>
            <w:r>
              <w:rPr>
                <w:rFonts w:hint="eastAsia"/>
              </w:rPr>
              <w:t>29</w:t>
            </w:r>
          </w:p>
        </w:tc>
        <w:tc>
          <w:tcPr>
            <w:tcW w:w="2648" w:type="pct"/>
            <w:shd w:val="clear" w:color="000000" w:fill="FFFFFF"/>
            <w:noWrap/>
            <w:vAlign w:val="center"/>
          </w:tcPr>
          <w:p w14:paraId="0751AF8C" w14:textId="77777777" w:rsidR="000B26BB" w:rsidRDefault="00921910">
            <w:pPr>
              <w:pStyle w:val="aff0"/>
            </w:pPr>
            <w:r>
              <w:rPr>
                <w:rFonts w:hint="eastAsia"/>
              </w:rPr>
              <w:t>外网出口上网行为管理</w:t>
            </w:r>
          </w:p>
        </w:tc>
        <w:tc>
          <w:tcPr>
            <w:tcW w:w="514" w:type="pct"/>
            <w:shd w:val="clear" w:color="000000" w:fill="FFFFFF"/>
            <w:noWrap/>
            <w:vAlign w:val="center"/>
          </w:tcPr>
          <w:p w14:paraId="4AFFBFC7" w14:textId="77777777" w:rsidR="000B26BB" w:rsidRDefault="00921910">
            <w:pPr>
              <w:pStyle w:val="aff0"/>
              <w:jc w:val="center"/>
            </w:pPr>
            <w:r>
              <w:rPr>
                <w:rFonts w:hint="eastAsia"/>
              </w:rPr>
              <w:t>台</w:t>
            </w:r>
          </w:p>
        </w:tc>
        <w:tc>
          <w:tcPr>
            <w:tcW w:w="682" w:type="pct"/>
            <w:shd w:val="clear" w:color="000000" w:fill="FFFFFF"/>
          </w:tcPr>
          <w:p w14:paraId="52B7AAA1" w14:textId="77777777" w:rsidR="000B26BB" w:rsidRDefault="00921910">
            <w:pPr>
              <w:pStyle w:val="aff0"/>
              <w:jc w:val="center"/>
            </w:pPr>
            <w:r>
              <w:rPr>
                <w:rFonts w:hint="eastAsia"/>
              </w:rPr>
              <w:t>三年</w:t>
            </w:r>
          </w:p>
        </w:tc>
        <w:tc>
          <w:tcPr>
            <w:tcW w:w="645" w:type="pct"/>
            <w:shd w:val="clear" w:color="000000" w:fill="FFFFFF"/>
            <w:noWrap/>
            <w:vAlign w:val="center"/>
          </w:tcPr>
          <w:p w14:paraId="01E03042" w14:textId="77777777" w:rsidR="000B26BB" w:rsidRDefault="00921910">
            <w:pPr>
              <w:pStyle w:val="aff0"/>
              <w:jc w:val="center"/>
            </w:pPr>
            <w:r>
              <w:rPr>
                <w:rFonts w:hint="eastAsia"/>
              </w:rPr>
              <w:t>2</w:t>
            </w:r>
          </w:p>
        </w:tc>
      </w:tr>
      <w:tr w:rsidR="000B26BB" w14:paraId="6ADD24A7" w14:textId="77777777">
        <w:trPr>
          <w:trHeight w:val="348"/>
        </w:trPr>
        <w:tc>
          <w:tcPr>
            <w:tcW w:w="510" w:type="pct"/>
            <w:shd w:val="clear" w:color="000000" w:fill="FFFFFF"/>
            <w:noWrap/>
            <w:vAlign w:val="center"/>
          </w:tcPr>
          <w:p w14:paraId="576CF351" w14:textId="77777777" w:rsidR="000B26BB" w:rsidRDefault="00921910">
            <w:pPr>
              <w:pStyle w:val="aff0"/>
              <w:jc w:val="center"/>
            </w:pPr>
            <w:r>
              <w:rPr>
                <w:rFonts w:hint="eastAsia"/>
              </w:rPr>
              <w:lastRenderedPageBreak/>
              <w:t>30</w:t>
            </w:r>
          </w:p>
        </w:tc>
        <w:tc>
          <w:tcPr>
            <w:tcW w:w="2648" w:type="pct"/>
            <w:shd w:val="clear" w:color="000000" w:fill="FFFFFF"/>
            <w:vAlign w:val="center"/>
          </w:tcPr>
          <w:p w14:paraId="481210EA" w14:textId="77777777" w:rsidR="000B26BB" w:rsidRDefault="00921910">
            <w:pPr>
              <w:pStyle w:val="aff0"/>
            </w:pPr>
            <w:r>
              <w:rPr>
                <w:rFonts w:hint="eastAsia"/>
              </w:rPr>
              <w:t>外网杀毒软件</w:t>
            </w:r>
          </w:p>
        </w:tc>
        <w:tc>
          <w:tcPr>
            <w:tcW w:w="514" w:type="pct"/>
            <w:shd w:val="clear" w:color="000000" w:fill="FFFFFF"/>
            <w:noWrap/>
            <w:vAlign w:val="center"/>
          </w:tcPr>
          <w:p w14:paraId="28F220B6" w14:textId="77777777" w:rsidR="000B26BB" w:rsidRDefault="00921910">
            <w:pPr>
              <w:pStyle w:val="aff0"/>
              <w:jc w:val="center"/>
            </w:pPr>
            <w:r>
              <w:rPr>
                <w:rFonts w:hint="eastAsia"/>
              </w:rPr>
              <w:t>台</w:t>
            </w:r>
          </w:p>
        </w:tc>
        <w:tc>
          <w:tcPr>
            <w:tcW w:w="682" w:type="pct"/>
            <w:shd w:val="clear" w:color="000000" w:fill="FFFFFF"/>
          </w:tcPr>
          <w:p w14:paraId="3334C2C6" w14:textId="77777777" w:rsidR="000B26BB" w:rsidRDefault="00921910">
            <w:pPr>
              <w:pStyle w:val="aff0"/>
              <w:jc w:val="center"/>
            </w:pPr>
            <w:r>
              <w:rPr>
                <w:rFonts w:hint="eastAsia"/>
              </w:rPr>
              <w:t>三年</w:t>
            </w:r>
          </w:p>
        </w:tc>
        <w:tc>
          <w:tcPr>
            <w:tcW w:w="645" w:type="pct"/>
            <w:shd w:val="clear" w:color="000000" w:fill="FFFFFF"/>
            <w:vAlign w:val="center"/>
          </w:tcPr>
          <w:p w14:paraId="77FBB89E" w14:textId="77777777" w:rsidR="000B26BB" w:rsidRDefault="00921910">
            <w:pPr>
              <w:pStyle w:val="aff0"/>
              <w:jc w:val="center"/>
            </w:pPr>
            <w:r>
              <w:rPr>
                <w:rFonts w:hint="eastAsia"/>
              </w:rPr>
              <w:t>1</w:t>
            </w:r>
          </w:p>
        </w:tc>
      </w:tr>
      <w:tr w:rsidR="000B26BB" w14:paraId="15BC6CA0" w14:textId="77777777">
        <w:trPr>
          <w:trHeight w:val="348"/>
        </w:trPr>
        <w:tc>
          <w:tcPr>
            <w:tcW w:w="510" w:type="pct"/>
            <w:shd w:val="clear" w:color="000000" w:fill="FFFFFF"/>
            <w:noWrap/>
            <w:vAlign w:val="center"/>
          </w:tcPr>
          <w:p w14:paraId="4C93B3D8" w14:textId="77777777" w:rsidR="000B26BB" w:rsidRDefault="00921910">
            <w:pPr>
              <w:pStyle w:val="aff0"/>
              <w:jc w:val="center"/>
            </w:pPr>
            <w:r>
              <w:rPr>
                <w:rFonts w:hint="eastAsia"/>
              </w:rPr>
              <w:t>31</w:t>
            </w:r>
          </w:p>
        </w:tc>
        <w:tc>
          <w:tcPr>
            <w:tcW w:w="2648" w:type="pct"/>
            <w:shd w:val="clear" w:color="000000" w:fill="FFFFFF"/>
            <w:vAlign w:val="center"/>
          </w:tcPr>
          <w:p w14:paraId="36122D29" w14:textId="77777777" w:rsidR="000B26BB" w:rsidRDefault="00921910">
            <w:pPr>
              <w:pStyle w:val="aff0"/>
            </w:pPr>
            <w:r>
              <w:rPr>
                <w:rFonts w:hint="eastAsia"/>
              </w:rPr>
              <w:t>服务器安全管理系统</w:t>
            </w:r>
          </w:p>
        </w:tc>
        <w:tc>
          <w:tcPr>
            <w:tcW w:w="514" w:type="pct"/>
            <w:shd w:val="clear" w:color="000000" w:fill="FFFFFF"/>
            <w:noWrap/>
            <w:vAlign w:val="center"/>
          </w:tcPr>
          <w:p w14:paraId="43DFD080" w14:textId="77777777" w:rsidR="000B26BB" w:rsidRDefault="00921910">
            <w:pPr>
              <w:pStyle w:val="aff0"/>
              <w:jc w:val="center"/>
            </w:pPr>
            <w:r>
              <w:rPr>
                <w:rFonts w:hint="eastAsia"/>
              </w:rPr>
              <w:t>套</w:t>
            </w:r>
          </w:p>
        </w:tc>
        <w:tc>
          <w:tcPr>
            <w:tcW w:w="682" w:type="pct"/>
            <w:shd w:val="clear" w:color="000000" w:fill="FFFFFF"/>
          </w:tcPr>
          <w:p w14:paraId="60BEDCA8" w14:textId="77777777" w:rsidR="000B26BB" w:rsidRDefault="00921910">
            <w:pPr>
              <w:pStyle w:val="aff0"/>
              <w:jc w:val="center"/>
            </w:pPr>
            <w:r>
              <w:rPr>
                <w:rFonts w:hint="eastAsia"/>
              </w:rPr>
              <w:t>三年</w:t>
            </w:r>
          </w:p>
        </w:tc>
        <w:tc>
          <w:tcPr>
            <w:tcW w:w="645" w:type="pct"/>
            <w:shd w:val="clear" w:color="000000" w:fill="FFFFFF"/>
            <w:vAlign w:val="center"/>
          </w:tcPr>
          <w:p w14:paraId="2A2C1395" w14:textId="77777777" w:rsidR="000B26BB" w:rsidRDefault="00921910">
            <w:pPr>
              <w:pStyle w:val="aff0"/>
              <w:jc w:val="center"/>
            </w:pPr>
            <w:r>
              <w:rPr>
                <w:rFonts w:hint="eastAsia"/>
              </w:rPr>
              <w:t>1</w:t>
            </w:r>
          </w:p>
        </w:tc>
      </w:tr>
      <w:tr w:rsidR="000B26BB" w14:paraId="16C66B86" w14:textId="77777777">
        <w:trPr>
          <w:trHeight w:val="348"/>
        </w:trPr>
        <w:tc>
          <w:tcPr>
            <w:tcW w:w="510" w:type="pct"/>
            <w:shd w:val="clear" w:color="000000" w:fill="FFFFFF"/>
            <w:noWrap/>
            <w:vAlign w:val="center"/>
          </w:tcPr>
          <w:p w14:paraId="6B26FD8E" w14:textId="77777777" w:rsidR="000B26BB" w:rsidRDefault="00921910">
            <w:pPr>
              <w:pStyle w:val="aff0"/>
              <w:jc w:val="center"/>
            </w:pPr>
            <w:r>
              <w:rPr>
                <w:rFonts w:hint="eastAsia"/>
              </w:rPr>
              <w:t>32</w:t>
            </w:r>
          </w:p>
        </w:tc>
        <w:tc>
          <w:tcPr>
            <w:tcW w:w="2648" w:type="pct"/>
            <w:shd w:val="clear" w:color="000000" w:fill="FFFFFF"/>
            <w:vAlign w:val="center"/>
          </w:tcPr>
          <w:p w14:paraId="0E1E11DB" w14:textId="77777777" w:rsidR="000B26BB" w:rsidRDefault="00921910">
            <w:pPr>
              <w:pStyle w:val="aff0"/>
            </w:pPr>
            <w:r>
              <w:rPr>
                <w:rFonts w:hint="eastAsia"/>
              </w:rPr>
              <w:t>密码服务平台</w:t>
            </w:r>
          </w:p>
        </w:tc>
        <w:tc>
          <w:tcPr>
            <w:tcW w:w="514" w:type="pct"/>
            <w:shd w:val="clear" w:color="000000" w:fill="FFFFFF"/>
            <w:noWrap/>
            <w:vAlign w:val="center"/>
          </w:tcPr>
          <w:p w14:paraId="410902E4" w14:textId="77777777" w:rsidR="000B26BB" w:rsidRDefault="00921910">
            <w:pPr>
              <w:pStyle w:val="aff0"/>
              <w:jc w:val="center"/>
            </w:pPr>
            <w:r>
              <w:rPr>
                <w:rFonts w:hint="eastAsia"/>
              </w:rPr>
              <w:t>套</w:t>
            </w:r>
          </w:p>
        </w:tc>
        <w:tc>
          <w:tcPr>
            <w:tcW w:w="682" w:type="pct"/>
            <w:shd w:val="clear" w:color="000000" w:fill="FFFFFF"/>
          </w:tcPr>
          <w:p w14:paraId="26F95146" w14:textId="77777777" w:rsidR="000B26BB" w:rsidRDefault="00921910">
            <w:pPr>
              <w:pStyle w:val="aff0"/>
              <w:jc w:val="center"/>
            </w:pPr>
            <w:r>
              <w:rPr>
                <w:rFonts w:hint="eastAsia"/>
              </w:rPr>
              <w:t>三年</w:t>
            </w:r>
          </w:p>
        </w:tc>
        <w:tc>
          <w:tcPr>
            <w:tcW w:w="645" w:type="pct"/>
            <w:shd w:val="clear" w:color="000000" w:fill="FFFFFF"/>
            <w:vAlign w:val="center"/>
          </w:tcPr>
          <w:p w14:paraId="0BDB7492" w14:textId="77777777" w:rsidR="000B26BB" w:rsidRDefault="00921910">
            <w:pPr>
              <w:pStyle w:val="aff0"/>
              <w:jc w:val="center"/>
            </w:pPr>
            <w:r>
              <w:rPr>
                <w:rFonts w:hint="eastAsia"/>
              </w:rPr>
              <w:t>1</w:t>
            </w:r>
          </w:p>
        </w:tc>
      </w:tr>
      <w:tr w:rsidR="000B26BB" w14:paraId="29CBDF55" w14:textId="77777777">
        <w:trPr>
          <w:trHeight w:val="348"/>
        </w:trPr>
        <w:tc>
          <w:tcPr>
            <w:tcW w:w="510" w:type="pct"/>
            <w:shd w:val="clear" w:color="000000" w:fill="FFFFFF"/>
            <w:noWrap/>
            <w:vAlign w:val="center"/>
          </w:tcPr>
          <w:p w14:paraId="5AACB1E9" w14:textId="77777777" w:rsidR="000B26BB" w:rsidRDefault="00921910">
            <w:pPr>
              <w:pStyle w:val="aff0"/>
              <w:jc w:val="center"/>
            </w:pPr>
            <w:r>
              <w:rPr>
                <w:rFonts w:hint="eastAsia"/>
              </w:rPr>
              <w:t>33</w:t>
            </w:r>
          </w:p>
        </w:tc>
        <w:tc>
          <w:tcPr>
            <w:tcW w:w="2648" w:type="pct"/>
            <w:shd w:val="clear" w:color="000000" w:fill="FFFFFF"/>
            <w:vAlign w:val="center"/>
          </w:tcPr>
          <w:p w14:paraId="42D93A65" w14:textId="77777777" w:rsidR="000B26BB" w:rsidRDefault="00921910">
            <w:pPr>
              <w:pStyle w:val="aff0"/>
            </w:pPr>
            <w:r>
              <w:rPr>
                <w:rFonts w:hint="eastAsia"/>
              </w:rPr>
              <w:t>安全认证网关</w:t>
            </w:r>
          </w:p>
        </w:tc>
        <w:tc>
          <w:tcPr>
            <w:tcW w:w="514" w:type="pct"/>
            <w:shd w:val="clear" w:color="000000" w:fill="FFFFFF"/>
            <w:noWrap/>
            <w:vAlign w:val="center"/>
          </w:tcPr>
          <w:p w14:paraId="0007AA8F" w14:textId="77777777" w:rsidR="000B26BB" w:rsidRDefault="00921910">
            <w:pPr>
              <w:pStyle w:val="aff0"/>
              <w:jc w:val="center"/>
            </w:pPr>
            <w:r>
              <w:rPr>
                <w:rFonts w:hint="eastAsia"/>
              </w:rPr>
              <w:t>台</w:t>
            </w:r>
          </w:p>
        </w:tc>
        <w:tc>
          <w:tcPr>
            <w:tcW w:w="682" w:type="pct"/>
            <w:shd w:val="clear" w:color="000000" w:fill="FFFFFF"/>
          </w:tcPr>
          <w:p w14:paraId="402486E6" w14:textId="77777777" w:rsidR="000B26BB" w:rsidRDefault="00921910">
            <w:pPr>
              <w:pStyle w:val="aff0"/>
              <w:jc w:val="center"/>
            </w:pPr>
            <w:r>
              <w:rPr>
                <w:rFonts w:hint="eastAsia"/>
              </w:rPr>
              <w:t>三年</w:t>
            </w:r>
          </w:p>
        </w:tc>
        <w:tc>
          <w:tcPr>
            <w:tcW w:w="645" w:type="pct"/>
            <w:shd w:val="clear" w:color="000000" w:fill="FFFFFF"/>
            <w:noWrap/>
            <w:vAlign w:val="center"/>
          </w:tcPr>
          <w:p w14:paraId="07F5DFF1" w14:textId="77777777" w:rsidR="000B26BB" w:rsidRDefault="00921910">
            <w:pPr>
              <w:pStyle w:val="aff0"/>
              <w:jc w:val="center"/>
            </w:pPr>
            <w:r>
              <w:rPr>
                <w:rFonts w:hint="eastAsia"/>
              </w:rPr>
              <w:t>4</w:t>
            </w:r>
          </w:p>
        </w:tc>
      </w:tr>
      <w:tr w:rsidR="000B26BB" w14:paraId="5B2C25C8" w14:textId="77777777">
        <w:trPr>
          <w:trHeight w:val="348"/>
        </w:trPr>
        <w:tc>
          <w:tcPr>
            <w:tcW w:w="510" w:type="pct"/>
            <w:shd w:val="clear" w:color="000000" w:fill="FFFFFF"/>
            <w:noWrap/>
            <w:vAlign w:val="center"/>
          </w:tcPr>
          <w:p w14:paraId="1FC597A9" w14:textId="77777777" w:rsidR="000B26BB" w:rsidRDefault="00921910">
            <w:pPr>
              <w:pStyle w:val="aff0"/>
              <w:jc w:val="center"/>
            </w:pPr>
            <w:r>
              <w:rPr>
                <w:rFonts w:hint="eastAsia"/>
              </w:rPr>
              <w:t>34</w:t>
            </w:r>
          </w:p>
        </w:tc>
        <w:tc>
          <w:tcPr>
            <w:tcW w:w="2648" w:type="pct"/>
            <w:shd w:val="clear" w:color="000000" w:fill="FFFFFF"/>
            <w:noWrap/>
            <w:vAlign w:val="center"/>
          </w:tcPr>
          <w:p w14:paraId="6947758F" w14:textId="77777777" w:rsidR="000B26BB" w:rsidRDefault="00921910">
            <w:pPr>
              <w:pStyle w:val="aff0"/>
            </w:pPr>
            <w:r>
              <w:rPr>
                <w:rFonts w:hint="eastAsia"/>
              </w:rPr>
              <w:t>签名验签服务</w:t>
            </w:r>
          </w:p>
        </w:tc>
        <w:tc>
          <w:tcPr>
            <w:tcW w:w="514" w:type="pct"/>
            <w:shd w:val="clear" w:color="000000" w:fill="FFFFFF"/>
            <w:noWrap/>
            <w:vAlign w:val="center"/>
          </w:tcPr>
          <w:p w14:paraId="0EE36B85" w14:textId="77777777" w:rsidR="000B26BB" w:rsidRDefault="00921910">
            <w:pPr>
              <w:pStyle w:val="aff0"/>
              <w:jc w:val="center"/>
            </w:pPr>
            <w:r>
              <w:rPr>
                <w:rFonts w:hint="eastAsia"/>
              </w:rPr>
              <w:t>台</w:t>
            </w:r>
          </w:p>
        </w:tc>
        <w:tc>
          <w:tcPr>
            <w:tcW w:w="682" w:type="pct"/>
            <w:shd w:val="clear" w:color="000000" w:fill="FFFFFF"/>
          </w:tcPr>
          <w:p w14:paraId="6394D511" w14:textId="77777777" w:rsidR="000B26BB" w:rsidRDefault="00921910">
            <w:pPr>
              <w:pStyle w:val="aff0"/>
              <w:jc w:val="center"/>
            </w:pPr>
            <w:r>
              <w:rPr>
                <w:rFonts w:hint="eastAsia"/>
              </w:rPr>
              <w:t>三年</w:t>
            </w:r>
          </w:p>
        </w:tc>
        <w:tc>
          <w:tcPr>
            <w:tcW w:w="645" w:type="pct"/>
            <w:shd w:val="clear" w:color="000000" w:fill="FFFFFF"/>
            <w:noWrap/>
            <w:vAlign w:val="center"/>
          </w:tcPr>
          <w:p w14:paraId="49C29875" w14:textId="77777777" w:rsidR="000B26BB" w:rsidRDefault="00921910">
            <w:pPr>
              <w:pStyle w:val="aff0"/>
              <w:jc w:val="center"/>
            </w:pPr>
            <w:r>
              <w:rPr>
                <w:rFonts w:hint="eastAsia"/>
              </w:rPr>
              <w:t>2</w:t>
            </w:r>
          </w:p>
        </w:tc>
      </w:tr>
      <w:tr w:rsidR="000B26BB" w14:paraId="266AC5D8" w14:textId="77777777">
        <w:trPr>
          <w:trHeight w:val="348"/>
        </w:trPr>
        <w:tc>
          <w:tcPr>
            <w:tcW w:w="510" w:type="pct"/>
            <w:shd w:val="clear" w:color="000000" w:fill="FFFFFF"/>
            <w:noWrap/>
            <w:vAlign w:val="center"/>
          </w:tcPr>
          <w:p w14:paraId="2B9C9726" w14:textId="77777777" w:rsidR="000B26BB" w:rsidRDefault="00921910">
            <w:pPr>
              <w:pStyle w:val="aff0"/>
              <w:jc w:val="center"/>
            </w:pPr>
            <w:r>
              <w:rPr>
                <w:rFonts w:hint="eastAsia"/>
              </w:rPr>
              <w:t>35</w:t>
            </w:r>
          </w:p>
        </w:tc>
        <w:tc>
          <w:tcPr>
            <w:tcW w:w="2648" w:type="pct"/>
            <w:shd w:val="clear" w:color="000000" w:fill="FFFFFF"/>
            <w:noWrap/>
            <w:vAlign w:val="center"/>
          </w:tcPr>
          <w:p w14:paraId="155CCF4C" w14:textId="77777777" w:rsidR="000B26BB" w:rsidRDefault="00921910">
            <w:pPr>
              <w:pStyle w:val="aff0"/>
            </w:pPr>
            <w:r>
              <w:rPr>
                <w:rFonts w:hint="eastAsia"/>
              </w:rPr>
              <w:t>存储加密服务器</w:t>
            </w:r>
          </w:p>
        </w:tc>
        <w:tc>
          <w:tcPr>
            <w:tcW w:w="514" w:type="pct"/>
            <w:shd w:val="clear" w:color="000000" w:fill="FFFFFF"/>
            <w:noWrap/>
            <w:vAlign w:val="center"/>
          </w:tcPr>
          <w:p w14:paraId="461A03F9" w14:textId="77777777" w:rsidR="000B26BB" w:rsidRDefault="00921910">
            <w:pPr>
              <w:pStyle w:val="aff0"/>
              <w:jc w:val="center"/>
            </w:pPr>
            <w:r>
              <w:rPr>
                <w:rFonts w:hint="eastAsia"/>
              </w:rPr>
              <w:t>台</w:t>
            </w:r>
          </w:p>
        </w:tc>
        <w:tc>
          <w:tcPr>
            <w:tcW w:w="682" w:type="pct"/>
            <w:shd w:val="clear" w:color="000000" w:fill="FFFFFF"/>
          </w:tcPr>
          <w:p w14:paraId="68FBEBA3" w14:textId="77777777" w:rsidR="000B26BB" w:rsidRDefault="00921910">
            <w:pPr>
              <w:pStyle w:val="aff0"/>
              <w:jc w:val="center"/>
            </w:pPr>
            <w:r>
              <w:rPr>
                <w:rFonts w:hint="eastAsia"/>
              </w:rPr>
              <w:t>三年</w:t>
            </w:r>
          </w:p>
        </w:tc>
        <w:tc>
          <w:tcPr>
            <w:tcW w:w="645" w:type="pct"/>
            <w:shd w:val="clear" w:color="000000" w:fill="FFFFFF"/>
            <w:noWrap/>
            <w:vAlign w:val="center"/>
          </w:tcPr>
          <w:p w14:paraId="021EC579" w14:textId="77777777" w:rsidR="000B26BB" w:rsidRDefault="00921910">
            <w:pPr>
              <w:pStyle w:val="aff0"/>
              <w:jc w:val="center"/>
            </w:pPr>
            <w:r>
              <w:rPr>
                <w:rFonts w:hint="eastAsia"/>
              </w:rPr>
              <w:t>4</w:t>
            </w:r>
          </w:p>
        </w:tc>
      </w:tr>
      <w:tr w:rsidR="000B26BB" w14:paraId="23446424" w14:textId="77777777">
        <w:trPr>
          <w:trHeight w:val="348"/>
        </w:trPr>
        <w:tc>
          <w:tcPr>
            <w:tcW w:w="510" w:type="pct"/>
            <w:shd w:val="clear" w:color="000000" w:fill="FFFFFF"/>
            <w:noWrap/>
            <w:vAlign w:val="center"/>
          </w:tcPr>
          <w:p w14:paraId="11232A1C" w14:textId="77777777" w:rsidR="000B26BB" w:rsidRDefault="00921910">
            <w:pPr>
              <w:pStyle w:val="aff0"/>
              <w:jc w:val="center"/>
            </w:pPr>
            <w:r>
              <w:rPr>
                <w:rFonts w:hint="eastAsia"/>
              </w:rPr>
              <w:t>36</w:t>
            </w:r>
          </w:p>
        </w:tc>
        <w:tc>
          <w:tcPr>
            <w:tcW w:w="2648" w:type="pct"/>
            <w:shd w:val="clear" w:color="000000" w:fill="FFFFFF"/>
            <w:noWrap/>
            <w:vAlign w:val="center"/>
          </w:tcPr>
          <w:p w14:paraId="217CE08B" w14:textId="77777777" w:rsidR="000B26BB" w:rsidRDefault="00921910">
            <w:pPr>
              <w:pStyle w:val="aff0"/>
            </w:pPr>
            <w:r>
              <w:rPr>
                <w:rFonts w:hint="eastAsia"/>
              </w:rPr>
              <w:t>服务器密码机</w:t>
            </w:r>
          </w:p>
        </w:tc>
        <w:tc>
          <w:tcPr>
            <w:tcW w:w="514" w:type="pct"/>
            <w:shd w:val="clear" w:color="000000" w:fill="FFFFFF"/>
            <w:noWrap/>
            <w:vAlign w:val="center"/>
          </w:tcPr>
          <w:p w14:paraId="2D0A22BA" w14:textId="77777777" w:rsidR="000B26BB" w:rsidRDefault="00921910">
            <w:pPr>
              <w:pStyle w:val="aff0"/>
              <w:jc w:val="center"/>
            </w:pPr>
            <w:r>
              <w:rPr>
                <w:rFonts w:hint="eastAsia"/>
              </w:rPr>
              <w:t>台</w:t>
            </w:r>
          </w:p>
        </w:tc>
        <w:tc>
          <w:tcPr>
            <w:tcW w:w="682" w:type="pct"/>
            <w:shd w:val="clear" w:color="000000" w:fill="FFFFFF"/>
          </w:tcPr>
          <w:p w14:paraId="0D29998A" w14:textId="77777777" w:rsidR="000B26BB" w:rsidRDefault="00921910">
            <w:pPr>
              <w:pStyle w:val="aff0"/>
              <w:jc w:val="center"/>
            </w:pPr>
            <w:r>
              <w:rPr>
                <w:rFonts w:hint="eastAsia"/>
              </w:rPr>
              <w:t>三年</w:t>
            </w:r>
          </w:p>
        </w:tc>
        <w:tc>
          <w:tcPr>
            <w:tcW w:w="645" w:type="pct"/>
            <w:shd w:val="clear" w:color="000000" w:fill="FFFFFF"/>
            <w:noWrap/>
            <w:vAlign w:val="center"/>
          </w:tcPr>
          <w:p w14:paraId="4AB86187" w14:textId="77777777" w:rsidR="000B26BB" w:rsidRDefault="00921910">
            <w:pPr>
              <w:pStyle w:val="aff0"/>
              <w:jc w:val="center"/>
            </w:pPr>
            <w:r>
              <w:rPr>
                <w:rFonts w:hint="eastAsia"/>
              </w:rPr>
              <w:t>2</w:t>
            </w:r>
          </w:p>
        </w:tc>
      </w:tr>
      <w:tr w:rsidR="000B26BB" w14:paraId="0B067DD8" w14:textId="77777777">
        <w:trPr>
          <w:trHeight w:val="348"/>
        </w:trPr>
        <w:tc>
          <w:tcPr>
            <w:tcW w:w="510" w:type="pct"/>
            <w:shd w:val="clear" w:color="000000" w:fill="FFFFFF"/>
            <w:noWrap/>
            <w:vAlign w:val="center"/>
          </w:tcPr>
          <w:p w14:paraId="797DE400" w14:textId="77777777" w:rsidR="000B26BB" w:rsidRDefault="00921910">
            <w:pPr>
              <w:pStyle w:val="aff0"/>
              <w:jc w:val="center"/>
            </w:pPr>
            <w:r>
              <w:rPr>
                <w:rFonts w:hint="eastAsia"/>
              </w:rPr>
              <w:t>37</w:t>
            </w:r>
          </w:p>
        </w:tc>
        <w:tc>
          <w:tcPr>
            <w:tcW w:w="2648" w:type="pct"/>
            <w:shd w:val="clear" w:color="000000" w:fill="FFFFFF"/>
            <w:noWrap/>
            <w:vAlign w:val="center"/>
          </w:tcPr>
          <w:p w14:paraId="6E187F9D" w14:textId="77777777" w:rsidR="000B26BB" w:rsidRDefault="00921910">
            <w:pPr>
              <w:pStyle w:val="aff0"/>
            </w:pPr>
            <w:r>
              <w:rPr>
                <w:rFonts w:hint="eastAsia"/>
              </w:rPr>
              <w:t>云密码机</w:t>
            </w:r>
          </w:p>
        </w:tc>
        <w:tc>
          <w:tcPr>
            <w:tcW w:w="514" w:type="pct"/>
            <w:shd w:val="clear" w:color="000000" w:fill="FFFFFF"/>
            <w:noWrap/>
            <w:vAlign w:val="center"/>
          </w:tcPr>
          <w:p w14:paraId="2A5B4FC4" w14:textId="77777777" w:rsidR="000B26BB" w:rsidRDefault="00921910">
            <w:pPr>
              <w:pStyle w:val="aff0"/>
              <w:jc w:val="center"/>
            </w:pPr>
            <w:r>
              <w:rPr>
                <w:rFonts w:hint="eastAsia"/>
              </w:rPr>
              <w:t>台</w:t>
            </w:r>
          </w:p>
        </w:tc>
        <w:tc>
          <w:tcPr>
            <w:tcW w:w="682" w:type="pct"/>
            <w:shd w:val="clear" w:color="000000" w:fill="FFFFFF"/>
          </w:tcPr>
          <w:p w14:paraId="48A9D6F7" w14:textId="77777777" w:rsidR="000B26BB" w:rsidRDefault="00921910">
            <w:pPr>
              <w:pStyle w:val="aff0"/>
              <w:jc w:val="center"/>
            </w:pPr>
            <w:r>
              <w:rPr>
                <w:rFonts w:hint="eastAsia"/>
              </w:rPr>
              <w:t>三年</w:t>
            </w:r>
          </w:p>
        </w:tc>
        <w:tc>
          <w:tcPr>
            <w:tcW w:w="645" w:type="pct"/>
            <w:shd w:val="clear" w:color="000000" w:fill="FFFFFF"/>
            <w:noWrap/>
            <w:vAlign w:val="center"/>
          </w:tcPr>
          <w:p w14:paraId="749272DB" w14:textId="77777777" w:rsidR="000B26BB" w:rsidRDefault="00921910">
            <w:pPr>
              <w:pStyle w:val="aff0"/>
              <w:jc w:val="center"/>
            </w:pPr>
            <w:r>
              <w:rPr>
                <w:rFonts w:hint="eastAsia"/>
              </w:rPr>
              <w:t>2</w:t>
            </w:r>
          </w:p>
        </w:tc>
      </w:tr>
      <w:tr w:rsidR="000B26BB" w14:paraId="1426996B" w14:textId="77777777">
        <w:trPr>
          <w:trHeight w:val="348"/>
        </w:trPr>
        <w:tc>
          <w:tcPr>
            <w:tcW w:w="510" w:type="pct"/>
            <w:shd w:val="clear" w:color="000000" w:fill="FFFFFF"/>
            <w:noWrap/>
            <w:vAlign w:val="center"/>
          </w:tcPr>
          <w:p w14:paraId="57F7A02D" w14:textId="77777777" w:rsidR="000B26BB" w:rsidRDefault="00921910">
            <w:pPr>
              <w:pStyle w:val="aff0"/>
              <w:jc w:val="center"/>
            </w:pPr>
            <w:r>
              <w:rPr>
                <w:rFonts w:hint="eastAsia"/>
              </w:rPr>
              <w:t>38</w:t>
            </w:r>
          </w:p>
        </w:tc>
        <w:tc>
          <w:tcPr>
            <w:tcW w:w="2648" w:type="pct"/>
            <w:shd w:val="clear" w:color="000000" w:fill="FFFFFF"/>
            <w:noWrap/>
            <w:vAlign w:val="center"/>
          </w:tcPr>
          <w:p w14:paraId="5927E774" w14:textId="77777777" w:rsidR="000B26BB" w:rsidRDefault="00921910">
            <w:pPr>
              <w:pStyle w:val="aff0"/>
            </w:pPr>
            <w:r>
              <w:rPr>
                <w:rFonts w:hint="eastAsia"/>
              </w:rPr>
              <w:t>数字证书系统</w:t>
            </w:r>
          </w:p>
        </w:tc>
        <w:tc>
          <w:tcPr>
            <w:tcW w:w="514" w:type="pct"/>
            <w:shd w:val="clear" w:color="000000" w:fill="FFFFFF"/>
            <w:noWrap/>
            <w:vAlign w:val="center"/>
          </w:tcPr>
          <w:p w14:paraId="3A00D5FD" w14:textId="77777777" w:rsidR="000B26BB" w:rsidRDefault="00921910">
            <w:pPr>
              <w:pStyle w:val="aff0"/>
              <w:jc w:val="center"/>
            </w:pPr>
            <w:r>
              <w:rPr>
                <w:rFonts w:hint="eastAsia"/>
              </w:rPr>
              <w:t>台</w:t>
            </w:r>
          </w:p>
        </w:tc>
        <w:tc>
          <w:tcPr>
            <w:tcW w:w="682" w:type="pct"/>
            <w:shd w:val="clear" w:color="000000" w:fill="FFFFFF"/>
          </w:tcPr>
          <w:p w14:paraId="5354E98F" w14:textId="77777777" w:rsidR="000B26BB" w:rsidRDefault="00921910">
            <w:pPr>
              <w:pStyle w:val="aff0"/>
              <w:jc w:val="center"/>
            </w:pPr>
            <w:r>
              <w:rPr>
                <w:rFonts w:hint="eastAsia"/>
              </w:rPr>
              <w:t>三年</w:t>
            </w:r>
          </w:p>
        </w:tc>
        <w:tc>
          <w:tcPr>
            <w:tcW w:w="645" w:type="pct"/>
            <w:shd w:val="clear" w:color="000000" w:fill="FFFFFF"/>
            <w:noWrap/>
            <w:vAlign w:val="center"/>
          </w:tcPr>
          <w:p w14:paraId="7F78CB5F" w14:textId="77777777" w:rsidR="000B26BB" w:rsidRDefault="00921910">
            <w:pPr>
              <w:pStyle w:val="aff0"/>
              <w:jc w:val="center"/>
            </w:pPr>
            <w:r>
              <w:rPr>
                <w:rFonts w:hint="eastAsia"/>
              </w:rPr>
              <w:t>2</w:t>
            </w:r>
          </w:p>
        </w:tc>
      </w:tr>
      <w:tr w:rsidR="000B26BB" w14:paraId="6A181B76" w14:textId="77777777">
        <w:trPr>
          <w:trHeight w:val="348"/>
        </w:trPr>
        <w:tc>
          <w:tcPr>
            <w:tcW w:w="510" w:type="pct"/>
            <w:shd w:val="clear" w:color="000000" w:fill="FFFFFF"/>
            <w:noWrap/>
            <w:vAlign w:val="center"/>
          </w:tcPr>
          <w:p w14:paraId="1AF21C57" w14:textId="77777777" w:rsidR="000B26BB" w:rsidRDefault="00921910">
            <w:pPr>
              <w:pStyle w:val="aff0"/>
              <w:jc w:val="center"/>
            </w:pPr>
            <w:r>
              <w:rPr>
                <w:rFonts w:hint="eastAsia"/>
              </w:rPr>
              <w:t>39</w:t>
            </w:r>
          </w:p>
        </w:tc>
        <w:tc>
          <w:tcPr>
            <w:tcW w:w="2648" w:type="pct"/>
            <w:shd w:val="clear" w:color="000000" w:fill="FFFFFF"/>
            <w:noWrap/>
            <w:vAlign w:val="center"/>
          </w:tcPr>
          <w:p w14:paraId="3FB4F729" w14:textId="77777777" w:rsidR="000B26BB" w:rsidRDefault="00921910">
            <w:pPr>
              <w:pStyle w:val="aff0"/>
            </w:pPr>
            <w:r>
              <w:rPr>
                <w:rFonts w:hint="eastAsia"/>
              </w:rPr>
              <w:t>VPN网关</w:t>
            </w:r>
          </w:p>
        </w:tc>
        <w:tc>
          <w:tcPr>
            <w:tcW w:w="514" w:type="pct"/>
            <w:shd w:val="clear" w:color="000000" w:fill="FFFFFF"/>
            <w:noWrap/>
            <w:vAlign w:val="center"/>
          </w:tcPr>
          <w:p w14:paraId="54885874" w14:textId="77777777" w:rsidR="000B26BB" w:rsidRDefault="00921910">
            <w:pPr>
              <w:pStyle w:val="aff0"/>
              <w:jc w:val="center"/>
            </w:pPr>
            <w:r>
              <w:rPr>
                <w:rFonts w:hint="eastAsia"/>
              </w:rPr>
              <w:t>台</w:t>
            </w:r>
          </w:p>
        </w:tc>
        <w:tc>
          <w:tcPr>
            <w:tcW w:w="682" w:type="pct"/>
            <w:shd w:val="clear" w:color="000000" w:fill="FFFFFF"/>
          </w:tcPr>
          <w:p w14:paraId="05649F0E" w14:textId="77777777" w:rsidR="000B26BB" w:rsidRDefault="00921910">
            <w:pPr>
              <w:pStyle w:val="aff0"/>
              <w:jc w:val="center"/>
            </w:pPr>
            <w:r>
              <w:rPr>
                <w:rFonts w:hint="eastAsia"/>
              </w:rPr>
              <w:t>三年</w:t>
            </w:r>
          </w:p>
        </w:tc>
        <w:tc>
          <w:tcPr>
            <w:tcW w:w="645" w:type="pct"/>
            <w:shd w:val="clear" w:color="000000" w:fill="FFFFFF"/>
            <w:noWrap/>
            <w:vAlign w:val="center"/>
          </w:tcPr>
          <w:p w14:paraId="069330B1" w14:textId="77777777" w:rsidR="000B26BB" w:rsidRDefault="00921910">
            <w:pPr>
              <w:pStyle w:val="aff0"/>
              <w:jc w:val="center"/>
            </w:pPr>
            <w:r>
              <w:rPr>
                <w:rFonts w:hint="eastAsia"/>
              </w:rPr>
              <w:t>2</w:t>
            </w:r>
          </w:p>
        </w:tc>
      </w:tr>
      <w:tr w:rsidR="000B26BB" w14:paraId="0BB60C48" w14:textId="77777777">
        <w:trPr>
          <w:trHeight w:val="348"/>
        </w:trPr>
        <w:tc>
          <w:tcPr>
            <w:tcW w:w="510" w:type="pct"/>
            <w:shd w:val="clear" w:color="000000" w:fill="FFFFFF"/>
            <w:noWrap/>
            <w:vAlign w:val="center"/>
          </w:tcPr>
          <w:p w14:paraId="7933214F" w14:textId="77777777" w:rsidR="000B26BB" w:rsidRDefault="00921910">
            <w:pPr>
              <w:pStyle w:val="aff0"/>
              <w:jc w:val="center"/>
            </w:pPr>
            <w:r>
              <w:rPr>
                <w:rFonts w:hint="eastAsia"/>
              </w:rPr>
              <w:t>40</w:t>
            </w:r>
          </w:p>
        </w:tc>
        <w:tc>
          <w:tcPr>
            <w:tcW w:w="2648" w:type="pct"/>
            <w:shd w:val="clear" w:color="000000" w:fill="FFFFFF"/>
            <w:noWrap/>
            <w:vAlign w:val="center"/>
          </w:tcPr>
          <w:p w14:paraId="5C211153" w14:textId="77777777" w:rsidR="000B26BB" w:rsidRDefault="00921910">
            <w:pPr>
              <w:pStyle w:val="aff0"/>
            </w:pPr>
            <w:r>
              <w:rPr>
                <w:rFonts w:hint="eastAsia"/>
              </w:rPr>
              <w:t>电子签章</w:t>
            </w:r>
          </w:p>
        </w:tc>
        <w:tc>
          <w:tcPr>
            <w:tcW w:w="514" w:type="pct"/>
            <w:shd w:val="clear" w:color="000000" w:fill="FFFFFF"/>
            <w:noWrap/>
            <w:vAlign w:val="center"/>
          </w:tcPr>
          <w:p w14:paraId="5ACAD820" w14:textId="77777777" w:rsidR="000B26BB" w:rsidRDefault="00921910">
            <w:pPr>
              <w:pStyle w:val="aff0"/>
              <w:jc w:val="center"/>
            </w:pPr>
            <w:r>
              <w:rPr>
                <w:rFonts w:hint="eastAsia"/>
              </w:rPr>
              <w:t>台</w:t>
            </w:r>
          </w:p>
        </w:tc>
        <w:tc>
          <w:tcPr>
            <w:tcW w:w="682" w:type="pct"/>
            <w:shd w:val="clear" w:color="000000" w:fill="FFFFFF"/>
          </w:tcPr>
          <w:p w14:paraId="08FB136E" w14:textId="77777777" w:rsidR="000B26BB" w:rsidRDefault="00921910">
            <w:pPr>
              <w:pStyle w:val="aff0"/>
              <w:jc w:val="center"/>
            </w:pPr>
            <w:r>
              <w:rPr>
                <w:rFonts w:hint="eastAsia"/>
              </w:rPr>
              <w:t>三年</w:t>
            </w:r>
          </w:p>
        </w:tc>
        <w:tc>
          <w:tcPr>
            <w:tcW w:w="645" w:type="pct"/>
            <w:shd w:val="clear" w:color="000000" w:fill="FFFFFF"/>
            <w:noWrap/>
            <w:vAlign w:val="center"/>
          </w:tcPr>
          <w:p w14:paraId="36D04F6C" w14:textId="77777777" w:rsidR="000B26BB" w:rsidRDefault="00921910">
            <w:pPr>
              <w:pStyle w:val="aff0"/>
              <w:jc w:val="center"/>
            </w:pPr>
            <w:r>
              <w:rPr>
                <w:rFonts w:hint="eastAsia"/>
              </w:rPr>
              <w:t>2</w:t>
            </w:r>
          </w:p>
        </w:tc>
      </w:tr>
      <w:tr w:rsidR="000B26BB" w14:paraId="083F2EBD" w14:textId="77777777">
        <w:trPr>
          <w:trHeight w:val="348"/>
        </w:trPr>
        <w:tc>
          <w:tcPr>
            <w:tcW w:w="510" w:type="pct"/>
            <w:shd w:val="clear" w:color="000000" w:fill="FFFFFF"/>
            <w:noWrap/>
            <w:vAlign w:val="center"/>
          </w:tcPr>
          <w:p w14:paraId="7F73648E" w14:textId="77777777" w:rsidR="000B26BB" w:rsidRDefault="00921910">
            <w:pPr>
              <w:pStyle w:val="aff0"/>
              <w:jc w:val="center"/>
            </w:pPr>
            <w:r>
              <w:rPr>
                <w:rFonts w:hint="eastAsia"/>
              </w:rPr>
              <w:t>41</w:t>
            </w:r>
          </w:p>
        </w:tc>
        <w:tc>
          <w:tcPr>
            <w:tcW w:w="2648" w:type="pct"/>
            <w:shd w:val="clear" w:color="000000" w:fill="FFFFFF"/>
            <w:vAlign w:val="center"/>
          </w:tcPr>
          <w:p w14:paraId="525B80A6" w14:textId="77777777" w:rsidR="000B26BB" w:rsidRDefault="00921910">
            <w:pPr>
              <w:pStyle w:val="aff0"/>
            </w:pPr>
            <w:r>
              <w:rPr>
                <w:rFonts w:hint="eastAsia"/>
              </w:rPr>
              <w:t>密钥管理服务</w:t>
            </w:r>
          </w:p>
        </w:tc>
        <w:tc>
          <w:tcPr>
            <w:tcW w:w="514" w:type="pct"/>
            <w:shd w:val="clear" w:color="000000" w:fill="FFFFFF"/>
            <w:noWrap/>
            <w:vAlign w:val="center"/>
          </w:tcPr>
          <w:p w14:paraId="5D1A0CE6" w14:textId="77777777" w:rsidR="000B26BB" w:rsidRDefault="00921910">
            <w:pPr>
              <w:pStyle w:val="aff0"/>
              <w:jc w:val="center"/>
            </w:pPr>
            <w:r>
              <w:rPr>
                <w:rFonts w:hint="eastAsia"/>
              </w:rPr>
              <w:t>台</w:t>
            </w:r>
          </w:p>
        </w:tc>
        <w:tc>
          <w:tcPr>
            <w:tcW w:w="682" w:type="pct"/>
            <w:shd w:val="clear" w:color="000000" w:fill="FFFFFF"/>
          </w:tcPr>
          <w:p w14:paraId="2710141B" w14:textId="77777777" w:rsidR="000B26BB" w:rsidRDefault="00921910">
            <w:pPr>
              <w:pStyle w:val="aff0"/>
              <w:jc w:val="center"/>
            </w:pPr>
            <w:r>
              <w:rPr>
                <w:rFonts w:hint="eastAsia"/>
              </w:rPr>
              <w:t>三年</w:t>
            </w:r>
          </w:p>
        </w:tc>
        <w:tc>
          <w:tcPr>
            <w:tcW w:w="645" w:type="pct"/>
            <w:shd w:val="clear" w:color="000000" w:fill="FFFFFF"/>
            <w:vAlign w:val="center"/>
          </w:tcPr>
          <w:p w14:paraId="5E305AC9" w14:textId="77777777" w:rsidR="000B26BB" w:rsidRDefault="00921910">
            <w:pPr>
              <w:pStyle w:val="aff0"/>
              <w:jc w:val="center"/>
            </w:pPr>
            <w:r>
              <w:rPr>
                <w:rFonts w:hint="eastAsia"/>
              </w:rPr>
              <w:t>2</w:t>
            </w:r>
          </w:p>
        </w:tc>
      </w:tr>
      <w:tr w:rsidR="000B26BB" w14:paraId="59E0FF94" w14:textId="77777777">
        <w:trPr>
          <w:trHeight w:val="348"/>
        </w:trPr>
        <w:tc>
          <w:tcPr>
            <w:tcW w:w="510" w:type="pct"/>
            <w:shd w:val="clear" w:color="000000" w:fill="FFFFFF"/>
            <w:noWrap/>
            <w:vAlign w:val="center"/>
          </w:tcPr>
          <w:p w14:paraId="7DF4510B" w14:textId="77777777" w:rsidR="000B26BB" w:rsidRDefault="00921910">
            <w:pPr>
              <w:pStyle w:val="aff0"/>
              <w:jc w:val="center"/>
            </w:pPr>
            <w:r>
              <w:rPr>
                <w:rFonts w:hint="eastAsia"/>
              </w:rPr>
              <w:t>42</w:t>
            </w:r>
          </w:p>
        </w:tc>
        <w:tc>
          <w:tcPr>
            <w:tcW w:w="2648" w:type="pct"/>
            <w:shd w:val="clear" w:color="000000" w:fill="FFFFFF"/>
            <w:vAlign w:val="center"/>
          </w:tcPr>
          <w:p w14:paraId="374DE9B4" w14:textId="77777777" w:rsidR="000B26BB" w:rsidRDefault="00921910">
            <w:pPr>
              <w:pStyle w:val="aff0"/>
            </w:pPr>
            <w:r>
              <w:rPr>
                <w:rFonts w:hint="eastAsia"/>
              </w:rPr>
              <w:t>时间戳服务器</w:t>
            </w:r>
          </w:p>
        </w:tc>
        <w:tc>
          <w:tcPr>
            <w:tcW w:w="514" w:type="pct"/>
            <w:shd w:val="clear" w:color="000000" w:fill="FFFFFF"/>
            <w:noWrap/>
            <w:vAlign w:val="center"/>
          </w:tcPr>
          <w:p w14:paraId="499AA371" w14:textId="77777777" w:rsidR="000B26BB" w:rsidRDefault="00921910">
            <w:pPr>
              <w:pStyle w:val="aff0"/>
              <w:jc w:val="center"/>
            </w:pPr>
            <w:r>
              <w:rPr>
                <w:rFonts w:hint="eastAsia"/>
              </w:rPr>
              <w:t>台</w:t>
            </w:r>
          </w:p>
        </w:tc>
        <w:tc>
          <w:tcPr>
            <w:tcW w:w="682" w:type="pct"/>
            <w:shd w:val="clear" w:color="000000" w:fill="FFFFFF"/>
          </w:tcPr>
          <w:p w14:paraId="3DFF3A1C" w14:textId="77777777" w:rsidR="000B26BB" w:rsidRDefault="00921910">
            <w:pPr>
              <w:pStyle w:val="aff0"/>
              <w:jc w:val="center"/>
            </w:pPr>
            <w:r>
              <w:rPr>
                <w:rFonts w:hint="eastAsia"/>
              </w:rPr>
              <w:t>三年</w:t>
            </w:r>
          </w:p>
        </w:tc>
        <w:tc>
          <w:tcPr>
            <w:tcW w:w="645" w:type="pct"/>
            <w:shd w:val="clear" w:color="000000" w:fill="FFFFFF"/>
            <w:vAlign w:val="center"/>
          </w:tcPr>
          <w:p w14:paraId="6D4A83D0" w14:textId="77777777" w:rsidR="000B26BB" w:rsidRDefault="00921910">
            <w:pPr>
              <w:pStyle w:val="aff0"/>
              <w:jc w:val="center"/>
            </w:pPr>
            <w:r>
              <w:rPr>
                <w:rFonts w:hint="eastAsia"/>
              </w:rPr>
              <w:t>2</w:t>
            </w:r>
          </w:p>
        </w:tc>
      </w:tr>
      <w:tr w:rsidR="000B26BB" w14:paraId="2EC34DCC" w14:textId="77777777">
        <w:trPr>
          <w:trHeight w:val="348"/>
        </w:trPr>
        <w:tc>
          <w:tcPr>
            <w:tcW w:w="510" w:type="pct"/>
            <w:shd w:val="clear" w:color="000000" w:fill="FFFFFF"/>
            <w:noWrap/>
            <w:vAlign w:val="center"/>
          </w:tcPr>
          <w:p w14:paraId="44F70702" w14:textId="77777777" w:rsidR="000B26BB" w:rsidRDefault="00921910">
            <w:pPr>
              <w:pStyle w:val="aff0"/>
              <w:jc w:val="center"/>
            </w:pPr>
            <w:r>
              <w:rPr>
                <w:rFonts w:hint="eastAsia"/>
              </w:rPr>
              <w:t>43</w:t>
            </w:r>
          </w:p>
        </w:tc>
        <w:tc>
          <w:tcPr>
            <w:tcW w:w="2648" w:type="pct"/>
            <w:shd w:val="clear" w:color="000000" w:fill="FFFFFF"/>
            <w:noWrap/>
            <w:vAlign w:val="center"/>
          </w:tcPr>
          <w:p w14:paraId="3AEFD539" w14:textId="77777777" w:rsidR="000B26BB" w:rsidRDefault="00921910">
            <w:pPr>
              <w:pStyle w:val="aff0"/>
            </w:pPr>
            <w:r>
              <w:rPr>
                <w:rFonts w:hint="eastAsia"/>
              </w:rPr>
              <w:t>数据库安全管理平台</w:t>
            </w:r>
          </w:p>
        </w:tc>
        <w:tc>
          <w:tcPr>
            <w:tcW w:w="514" w:type="pct"/>
            <w:shd w:val="clear" w:color="000000" w:fill="FFFFFF"/>
            <w:noWrap/>
            <w:vAlign w:val="center"/>
          </w:tcPr>
          <w:p w14:paraId="5672B5FC" w14:textId="77777777" w:rsidR="000B26BB" w:rsidRDefault="00921910">
            <w:pPr>
              <w:pStyle w:val="aff0"/>
              <w:jc w:val="center"/>
            </w:pPr>
            <w:r>
              <w:rPr>
                <w:rFonts w:hint="eastAsia"/>
              </w:rPr>
              <w:t>套</w:t>
            </w:r>
          </w:p>
        </w:tc>
        <w:tc>
          <w:tcPr>
            <w:tcW w:w="682" w:type="pct"/>
            <w:shd w:val="clear" w:color="000000" w:fill="FFFFFF"/>
          </w:tcPr>
          <w:p w14:paraId="0717E262" w14:textId="77777777" w:rsidR="000B26BB" w:rsidRDefault="00921910">
            <w:pPr>
              <w:pStyle w:val="aff0"/>
              <w:jc w:val="center"/>
            </w:pPr>
            <w:r>
              <w:rPr>
                <w:rFonts w:hint="eastAsia"/>
              </w:rPr>
              <w:t>三年</w:t>
            </w:r>
          </w:p>
        </w:tc>
        <w:tc>
          <w:tcPr>
            <w:tcW w:w="645" w:type="pct"/>
            <w:shd w:val="clear" w:color="000000" w:fill="FFFFFF"/>
            <w:noWrap/>
            <w:vAlign w:val="center"/>
          </w:tcPr>
          <w:p w14:paraId="609E50CB" w14:textId="77777777" w:rsidR="000B26BB" w:rsidRDefault="00921910">
            <w:pPr>
              <w:pStyle w:val="aff0"/>
              <w:jc w:val="center"/>
            </w:pPr>
            <w:r>
              <w:rPr>
                <w:rFonts w:hint="eastAsia"/>
              </w:rPr>
              <w:t>2</w:t>
            </w:r>
          </w:p>
        </w:tc>
      </w:tr>
      <w:tr w:rsidR="000B26BB" w14:paraId="0B0AC8A1" w14:textId="77777777">
        <w:trPr>
          <w:trHeight w:val="348"/>
        </w:trPr>
        <w:tc>
          <w:tcPr>
            <w:tcW w:w="510" w:type="pct"/>
            <w:tcBorders>
              <w:bottom w:val="single" w:sz="4" w:space="0" w:color="auto"/>
            </w:tcBorders>
            <w:shd w:val="clear" w:color="000000" w:fill="FFFFFF"/>
            <w:noWrap/>
            <w:vAlign w:val="center"/>
          </w:tcPr>
          <w:p w14:paraId="027DF9D7" w14:textId="77777777" w:rsidR="000B26BB" w:rsidRDefault="00921910">
            <w:pPr>
              <w:pStyle w:val="aff0"/>
              <w:jc w:val="center"/>
            </w:pPr>
            <w:r>
              <w:rPr>
                <w:rFonts w:hint="eastAsia"/>
              </w:rPr>
              <w:t>44</w:t>
            </w:r>
          </w:p>
        </w:tc>
        <w:tc>
          <w:tcPr>
            <w:tcW w:w="2648" w:type="pct"/>
            <w:tcBorders>
              <w:bottom w:val="single" w:sz="4" w:space="0" w:color="auto"/>
            </w:tcBorders>
            <w:shd w:val="clear" w:color="000000" w:fill="FFFFFF"/>
            <w:noWrap/>
            <w:vAlign w:val="center"/>
          </w:tcPr>
          <w:p w14:paraId="27E94F7B" w14:textId="77777777" w:rsidR="000B26BB" w:rsidRDefault="00921910">
            <w:pPr>
              <w:pStyle w:val="aff0"/>
            </w:pPr>
            <w:r>
              <w:rPr>
                <w:rFonts w:hint="eastAsia"/>
              </w:rPr>
              <w:t>综合安全网关</w:t>
            </w:r>
          </w:p>
        </w:tc>
        <w:tc>
          <w:tcPr>
            <w:tcW w:w="514" w:type="pct"/>
            <w:tcBorders>
              <w:bottom w:val="single" w:sz="4" w:space="0" w:color="auto"/>
            </w:tcBorders>
            <w:shd w:val="clear" w:color="000000" w:fill="FFFFFF"/>
            <w:noWrap/>
            <w:vAlign w:val="center"/>
          </w:tcPr>
          <w:p w14:paraId="68079896" w14:textId="77777777" w:rsidR="000B26BB" w:rsidRDefault="00921910">
            <w:pPr>
              <w:pStyle w:val="aff0"/>
              <w:jc w:val="center"/>
            </w:pPr>
            <w:r>
              <w:rPr>
                <w:rFonts w:hint="eastAsia"/>
              </w:rPr>
              <w:t>套</w:t>
            </w:r>
          </w:p>
        </w:tc>
        <w:tc>
          <w:tcPr>
            <w:tcW w:w="682" w:type="pct"/>
            <w:tcBorders>
              <w:bottom w:val="single" w:sz="4" w:space="0" w:color="auto"/>
            </w:tcBorders>
            <w:shd w:val="clear" w:color="000000" w:fill="FFFFFF"/>
          </w:tcPr>
          <w:p w14:paraId="5112CCC9" w14:textId="77777777" w:rsidR="000B26BB" w:rsidRDefault="00921910">
            <w:pPr>
              <w:pStyle w:val="aff0"/>
              <w:jc w:val="center"/>
            </w:pPr>
            <w:r>
              <w:rPr>
                <w:rFonts w:hint="eastAsia"/>
              </w:rPr>
              <w:t>三年</w:t>
            </w:r>
          </w:p>
        </w:tc>
        <w:tc>
          <w:tcPr>
            <w:tcW w:w="645" w:type="pct"/>
            <w:tcBorders>
              <w:bottom w:val="single" w:sz="4" w:space="0" w:color="auto"/>
            </w:tcBorders>
            <w:shd w:val="clear" w:color="000000" w:fill="FFFFFF"/>
            <w:noWrap/>
            <w:vAlign w:val="center"/>
          </w:tcPr>
          <w:p w14:paraId="608345E8" w14:textId="77777777" w:rsidR="000B26BB" w:rsidRDefault="00921910">
            <w:pPr>
              <w:pStyle w:val="aff0"/>
              <w:jc w:val="center"/>
            </w:pPr>
            <w:r>
              <w:rPr>
                <w:rFonts w:hint="eastAsia"/>
              </w:rPr>
              <w:t>4</w:t>
            </w:r>
          </w:p>
        </w:tc>
      </w:tr>
    </w:tbl>
    <w:p w14:paraId="5E082E9D" w14:textId="77777777" w:rsidR="000B26BB" w:rsidRDefault="000B26B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5"/>
        <w:gridCol w:w="851"/>
        <w:gridCol w:w="1273"/>
        <w:gridCol w:w="931"/>
      </w:tblGrid>
      <w:tr w:rsidR="000B26BB" w14:paraId="1633D917" w14:textId="77777777">
        <w:trPr>
          <w:trHeight w:val="348"/>
        </w:trPr>
        <w:tc>
          <w:tcPr>
            <w:tcW w:w="510"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15A6A3E" w14:textId="77777777" w:rsidR="000B26BB" w:rsidRDefault="00921910">
            <w:pPr>
              <w:pStyle w:val="aff0"/>
            </w:pPr>
            <w:r>
              <w:rPr>
                <w:rFonts w:hint="eastAsia"/>
              </w:rPr>
              <w:t>序号</w:t>
            </w:r>
          </w:p>
        </w:tc>
        <w:tc>
          <w:tcPr>
            <w:tcW w:w="2649"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5E96BE7" w14:textId="77777777" w:rsidR="000B26BB" w:rsidRDefault="00921910">
            <w:pPr>
              <w:pStyle w:val="aff0"/>
            </w:pPr>
            <w:r>
              <w:rPr>
                <w:rFonts w:hint="eastAsia"/>
              </w:rPr>
              <w:t>名称</w:t>
            </w:r>
          </w:p>
        </w:tc>
        <w:tc>
          <w:tcPr>
            <w:tcW w:w="51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90F4793" w14:textId="77777777" w:rsidR="000B26BB" w:rsidRDefault="00921910">
            <w:pPr>
              <w:pStyle w:val="aff0"/>
            </w:pPr>
            <w:r>
              <w:rPr>
                <w:rFonts w:hint="eastAsia"/>
              </w:rPr>
              <w:t>单位</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14:paraId="592C2C3E" w14:textId="77777777" w:rsidR="000B26BB" w:rsidRDefault="00921910">
            <w:pPr>
              <w:pStyle w:val="aff0"/>
            </w:pPr>
            <w:r>
              <w:rPr>
                <w:rFonts w:hint="eastAsia"/>
              </w:rPr>
              <w:t>免费维护期</w:t>
            </w:r>
          </w:p>
        </w:tc>
        <w:tc>
          <w:tcPr>
            <w:tcW w:w="56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8D6E929" w14:textId="77777777" w:rsidR="000B26BB" w:rsidRDefault="00921910">
            <w:pPr>
              <w:pStyle w:val="aff0"/>
            </w:pPr>
            <w:r>
              <w:rPr>
                <w:rFonts w:hint="eastAsia"/>
              </w:rPr>
              <w:t>数量</w:t>
            </w:r>
          </w:p>
        </w:tc>
      </w:tr>
      <w:tr w:rsidR="000B26BB" w14:paraId="77CEBF34" w14:textId="77777777">
        <w:trPr>
          <w:trHeight w:val="348"/>
        </w:trPr>
        <w:tc>
          <w:tcPr>
            <w:tcW w:w="510" w:type="pct"/>
            <w:shd w:val="clear" w:color="000000" w:fill="FFFFFF"/>
            <w:noWrap/>
            <w:vAlign w:val="center"/>
          </w:tcPr>
          <w:p w14:paraId="3909411C" w14:textId="77777777" w:rsidR="000B26BB" w:rsidRDefault="00921910">
            <w:pPr>
              <w:pStyle w:val="aff0"/>
            </w:pPr>
            <w:r>
              <w:rPr>
                <w:rFonts w:hint="eastAsia"/>
              </w:rPr>
              <w:t>（六）</w:t>
            </w:r>
          </w:p>
        </w:tc>
        <w:tc>
          <w:tcPr>
            <w:tcW w:w="2649" w:type="pct"/>
            <w:shd w:val="clear" w:color="000000" w:fill="FFFFFF"/>
            <w:noWrap/>
            <w:vAlign w:val="center"/>
          </w:tcPr>
          <w:p w14:paraId="6358F9CB" w14:textId="77777777" w:rsidR="000B26BB" w:rsidRDefault="00921910">
            <w:pPr>
              <w:pStyle w:val="aff0"/>
            </w:pPr>
            <w:r>
              <w:rPr>
                <w:rFonts w:hint="eastAsia"/>
              </w:rPr>
              <w:t>系统集成</w:t>
            </w:r>
          </w:p>
        </w:tc>
        <w:tc>
          <w:tcPr>
            <w:tcW w:w="513" w:type="pct"/>
            <w:shd w:val="clear" w:color="000000" w:fill="FFFFFF"/>
            <w:noWrap/>
            <w:vAlign w:val="center"/>
          </w:tcPr>
          <w:p w14:paraId="7F7DB147" w14:textId="77777777" w:rsidR="000B26BB" w:rsidRDefault="00921910">
            <w:pPr>
              <w:pStyle w:val="aff0"/>
              <w:jc w:val="center"/>
            </w:pPr>
            <w:r>
              <w:rPr>
                <w:rFonts w:hint="eastAsia"/>
              </w:rPr>
              <w:t>项</w:t>
            </w:r>
          </w:p>
        </w:tc>
        <w:tc>
          <w:tcPr>
            <w:tcW w:w="767" w:type="pct"/>
            <w:shd w:val="clear" w:color="000000" w:fill="FFFFFF"/>
          </w:tcPr>
          <w:p w14:paraId="7052029D" w14:textId="77777777" w:rsidR="000B26BB" w:rsidRDefault="00921910">
            <w:pPr>
              <w:pStyle w:val="aff0"/>
              <w:jc w:val="center"/>
            </w:pPr>
            <w:r>
              <w:rPr>
                <w:rFonts w:hint="eastAsia"/>
              </w:rPr>
              <w:t>一年</w:t>
            </w:r>
          </w:p>
        </w:tc>
        <w:tc>
          <w:tcPr>
            <w:tcW w:w="561" w:type="pct"/>
            <w:shd w:val="clear" w:color="000000" w:fill="FFFFFF"/>
            <w:noWrap/>
            <w:vAlign w:val="center"/>
          </w:tcPr>
          <w:p w14:paraId="2F0C8666" w14:textId="77777777" w:rsidR="000B26BB" w:rsidRDefault="00921910">
            <w:pPr>
              <w:pStyle w:val="aff0"/>
              <w:jc w:val="center"/>
            </w:pPr>
            <w:r>
              <w:rPr>
                <w:rFonts w:hint="eastAsia"/>
              </w:rPr>
              <w:t>1</w:t>
            </w:r>
          </w:p>
        </w:tc>
      </w:tr>
    </w:tbl>
    <w:p w14:paraId="33BE20C5" w14:textId="77777777" w:rsidR="000B26BB" w:rsidRDefault="000B26BB">
      <w:pPr>
        <w:pStyle w:val="a6"/>
      </w:pPr>
      <w:bookmarkStart w:id="409" w:name="_Hlk166084032"/>
      <w:bookmarkEnd w:id="0"/>
      <w:bookmarkEnd w:id="1"/>
      <w:bookmarkEnd w:id="387"/>
      <w:bookmarkEnd w:id="388"/>
      <w:bookmarkEnd w:id="389"/>
    </w:p>
    <w:p w14:paraId="0A9BBE93" w14:textId="77777777" w:rsidR="000B26BB" w:rsidRDefault="00921910">
      <w:pPr>
        <w:pStyle w:val="a6"/>
      </w:pPr>
      <w:r>
        <w:br w:type="page"/>
      </w:r>
    </w:p>
    <w:p w14:paraId="20CC759E" w14:textId="77777777" w:rsidR="000B26BB" w:rsidRDefault="00921910">
      <w:pPr>
        <w:pStyle w:val="10"/>
      </w:pPr>
      <w:bookmarkStart w:id="410" w:name="_Toc30714"/>
      <w:bookmarkStart w:id="411" w:name="_Toc5666"/>
      <w:bookmarkStart w:id="412" w:name="_Toc17337"/>
      <w:bookmarkStart w:id="413" w:name="_Toc22569"/>
      <w:bookmarkStart w:id="414" w:name="_Toc8894"/>
      <w:bookmarkStart w:id="415" w:name="_Toc18041"/>
      <w:bookmarkStart w:id="416" w:name="_Toc2721"/>
      <w:bookmarkStart w:id="417" w:name="_Toc23719"/>
      <w:bookmarkStart w:id="418" w:name="_Toc21900"/>
      <w:bookmarkStart w:id="419" w:name="_Toc26338"/>
      <w:r>
        <w:rPr>
          <w:rFonts w:hint="eastAsia"/>
        </w:rPr>
        <w:lastRenderedPageBreak/>
        <w:t>项目建设详细内容</w:t>
      </w:r>
      <w:bookmarkEnd w:id="410"/>
      <w:bookmarkEnd w:id="411"/>
      <w:bookmarkEnd w:id="412"/>
      <w:bookmarkEnd w:id="413"/>
      <w:bookmarkEnd w:id="414"/>
      <w:bookmarkEnd w:id="415"/>
      <w:bookmarkEnd w:id="416"/>
      <w:bookmarkEnd w:id="417"/>
      <w:bookmarkEnd w:id="418"/>
      <w:bookmarkEnd w:id="419"/>
    </w:p>
    <w:p w14:paraId="32B798A6" w14:textId="77777777" w:rsidR="000B26BB" w:rsidRDefault="00921910">
      <w:pPr>
        <w:pStyle w:val="2"/>
        <w:spacing w:before="163"/>
      </w:pPr>
      <w:bookmarkStart w:id="420" w:name="_Toc24207"/>
      <w:bookmarkStart w:id="421" w:name="_Toc11207"/>
      <w:bookmarkStart w:id="422" w:name="_Toc19801"/>
      <w:bookmarkStart w:id="423" w:name="_Toc28653"/>
      <w:bookmarkStart w:id="424" w:name="_Toc3309"/>
      <w:bookmarkStart w:id="425" w:name="_Toc23193"/>
      <w:bookmarkStart w:id="426" w:name="_Toc22292"/>
      <w:bookmarkStart w:id="427" w:name="_Toc18239"/>
      <w:bookmarkStart w:id="428" w:name="_Toc16290"/>
      <w:bookmarkStart w:id="429" w:name="_Toc2501"/>
      <w:r>
        <w:rPr>
          <w:rFonts w:hint="eastAsia"/>
        </w:rPr>
        <w:t>总体建设原则</w:t>
      </w:r>
      <w:bookmarkEnd w:id="420"/>
      <w:bookmarkEnd w:id="421"/>
      <w:bookmarkEnd w:id="422"/>
      <w:bookmarkEnd w:id="423"/>
      <w:bookmarkEnd w:id="424"/>
      <w:bookmarkEnd w:id="425"/>
      <w:bookmarkEnd w:id="426"/>
      <w:bookmarkEnd w:id="427"/>
      <w:bookmarkEnd w:id="428"/>
      <w:bookmarkEnd w:id="429"/>
    </w:p>
    <w:p w14:paraId="5E67171F" w14:textId="77777777" w:rsidR="000B26BB" w:rsidRDefault="00921910">
      <w:pPr>
        <w:pStyle w:val="3"/>
      </w:pPr>
      <w:bookmarkStart w:id="430" w:name="_Toc19405"/>
      <w:bookmarkStart w:id="431" w:name="_Toc3061"/>
      <w:bookmarkStart w:id="432" w:name="_Toc12453"/>
      <w:bookmarkStart w:id="433" w:name="_Toc12678"/>
      <w:bookmarkStart w:id="434" w:name="_Toc9237"/>
      <w:bookmarkStart w:id="435" w:name="_Toc32106"/>
      <w:bookmarkStart w:id="436" w:name="_Toc2731"/>
      <w:bookmarkStart w:id="437" w:name="_Toc5238"/>
      <w:bookmarkStart w:id="438" w:name="_Toc8999"/>
      <w:bookmarkStart w:id="439" w:name="_Toc21527"/>
      <w:r>
        <w:rPr>
          <w:rFonts w:hint="eastAsia"/>
        </w:rPr>
        <w:t>总体设计原则</w:t>
      </w:r>
      <w:bookmarkEnd w:id="430"/>
      <w:bookmarkEnd w:id="431"/>
      <w:bookmarkEnd w:id="432"/>
      <w:bookmarkEnd w:id="433"/>
      <w:bookmarkEnd w:id="434"/>
      <w:bookmarkEnd w:id="435"/>
      <w:bookmarkEnd w:id="436"/>
      <w:bookmarkEnd w:id="437"/>
      <w:bookmarkEnd w:id="438"/>
      <w:bookmarkEnd w:id="439"/>
    </w:p>
    <w:p w14:paraId="5E992472" w14:textId="77777777" w:rsidR="000B26BB" w:rsidRDefault="00921910">
      <w:pPr>
        <w:pStyle w:val="4"/>
      </w:pPr>
      <w:r>
        <w:rPr>
          <w:rFonts w:hint="eastAsia"/>
        </w:rPr>
        <w:t>总体技术要求</w:t>
      </w:r>
    </w:p>
    <w:p w14:paraId="1AF65282" w14:textId="77777777" w:rsidR="000B26BB" w:rsidRDefault="00921910">
      <w:r>
        <w:rPr>
          <w:rFonts w:hint="eastAsia"/>
        </w:rPr>
        <w:t>本项目必须采用先进、开放的技术，支持国内主流厂商的硬件、数据库、操作系统平台。整体构架应具备易部署、易管理和易使用的特点，既要保持核心架构的稳定性，又要满足用户个性化需求以及整体安全性等方面的需要，同时兼顾系统的可用性、可靠性和可扩展性。</w:t>
      </w:r>
    </w:p>
    <w:p w14:paraId="3D2CF6EE" w14:textId="77777777" w:rsidR="000B26BB" w:rsidRDefault="00921910">
      <w:r>
        <w:rPr>
          <w:rFonts w:hint="eastAsia"/>
        </w:rPr>
        <w:t>主要技术路线要求包括：</w:t>
      </w:r>
    </w:p>
    <w:p w14:paraId="69615E53" w14:textId="77777777" w:rsidR="000B26BB" w:rsidRDefault="00921910">
      <w:pPr>
        <w:pStyle w:val="a0"/>
        <w:numPr>
          <w:ilvl w:val="0"/>
          <w:numId w:val="7"/>
        </w:numPr>
        <w:ind w:left="0" w:firstLineChars="200" w:firstLine="480"/>
      </w:pPr>
      <w:r>
        <w:rPr>
          <w:rFonts w:hint="eastAsia"/>
        </w:rPr>
        <w:t>遵循国家卫生技术标准和规范以及国家电子政务标准化指南及相关标准；</w:t>
      </w:r>
    </w:p>
    <w:p w14:paraId="4AF0EA61" w14:textId="77777777" w:rsidR="000B26BB" w:rsidRDefault="00921910">
      <w:pPr>
        <w:pStyle w:val="a0"/>
        <w:numPr>
          <w:ilvl w:val="0"/>
          <w:numId w:val="7"/>
        </w:numPr>
        <w:ind w:left="0" w:firstLineChars="200" w:firstLine="480"/>
      </w:pPr>
      <w:r>
        <w:rPr>
          <w:rFonts w:hint="eastAsia"/>
        </w:rPr>
        <w:t>遵循国家网络安全等级保护规范；</w:t>
      </w:r>
    </w:p>
    <w:p w14:paraId="3A9D7A59" w14:textId="77777777" w:rsidR="000B26BB" w:rsidRDefault="00921910">
      <w:pPr>
        <w:pStyle w:val="a0"/>
        <w:numPr>
          <w:ilvl w:val="0"/>
          <w:numId w:val="7"/>
        </w:numPr>
        <w:ind w:left="0" w:firstLineChars="200" w:firstLine="480"/>
      </w:pPr>
      <w:r>
        <w:rPr>
          <w:rFonts w:hint="eastAsia"/>
        </w:rPr>
        <w:t>数据中心采用大数据架构技术；</w:t>
      </w:r>
    </w:p>
    <w:p w14:paraId="0E9235E8" w14:textId="77777777" w:rsidR="000B26BB" w:rsidRDefault="00921910">
      <w:pPr>
        <w:pStyle w:val="a0"/>
        <w:numPr>
          <w:ilvl w:val="0"/>
          <w:numId w:val="7"/>
        </w:numPr>
        <w:ind w:left="0" w:firstLineChars="200" w:firstLine="480"/>
      </w:pPr>
      <w:r>
        <w:rPr>
          <w:rFonts w:hint="eastAsia"/>
        </w:rPr>
        <w:t>系统技术中含有人工智能、数字孪生、物联网、移动互联网等技术；</w:t>
      </w:r>
    </w:p>
    <w:p w14:paraId="08504EA2" w14:textId="77777777" w:rsidR="000B26BB" w:rsidRDefault="00921910">
      <w:pPr>
        <w:pStyle w:val="a0"/>
        <w:numPr>
          <w:ilvl w:val="0"/>
          <w:numId w:val="7"/>
        </w:numPr>
        <w:ind w:left="0" w:firstLineChars="200" w:firstLine="480"/>
      </w:pPr>
      <w:r>
        <w:rPr>
          <w:rFonts w:hint="eastAsia"/>
        </w:rPr>
        <w:t>支持把各种应用系统、数据资源和其他各类资源统一集成到统一门户，通过权限管理为不同用户展现个性化的应用界面和业务功能。</w:t>
      </w:r>
    </w:p>
    <w:p w14:paraId="7EFBE1C9" w14:textId="77777777" w:rsidR="000B26BB" w:rsidRDefault="00921910">
      <w:pPr>
        <w:pStyle w:val="4"/>
      </w:pPr>
      <w:r>
        <w:t>总体架构要求</w:t>
      </w:r>
    </w:p>
    <w:p w14:paraId="7F966F3D" w14:textId="77777777" w:rsidR="000B26BB" w:rsidRDefault="00921910">
      <w:r>
        <w:rPr>
          <w:rFonts w:hint="eastAsia"/>
        </w:rPr>
        <w:t>通过成熟的大数据、物联网、数字孪生、人工智能、移动技术，实现上海临床研究中心医疗资源的联结，提供线上、线下一体化、临床科研一体化为主要目标的信息化建设。</w:t>
      </w:r>
    </w:p>
    <w:p w14:paraId="76EC845C" w14:textId="77777777" w:rsidR="000B26BB" w:rsidRDefault="00921910">
      <w:r>
        <w:rPr>
          <w:rFonts w:hint="eastAsia"/>
        </w:rPr>
        <w:t>采用大数据平台架构理念，构建以临床为核心、以科研为主线，构建数据实时采集与交换共享服务，支撑开展跨平台、跨协议的数据采集、资源汇聚、数据利用、业务协同和对外连接，以松耦合的服务支撑业务的复用，全面提高医院智慧化水平，适应和快速响应新业务接入、新业务场景构建，缩短交付周期，实现持续交付。</w:t>
      </w:r>
    </w:p>
    <w:p w14:paraId="366DED08" w14:textId="77777777" w:rsidR="000B26BB" w:rsidRDefault="00921910">
      <w:r>
        <w:rPr>
          <w:rFonts w:hint="eastAsia"/>
        </w:rPr>
        <w:t>投标单位根据项目整体要求给出总体架构设计，该架构要求从技术层面构架一个适合于现有需求，又考虑未来发展的总体框架，从而保证系统的可持续发展。总体架构遵循国家相关网络安全等级保护规范、信息系统标准规范、医院业务相</w:t>
      </w:r>
      <w:r>
        <w:rPr>
          <w:rFonts w:hint="eastAsia"/>
        </w:rPr>
        <w:lastRenderedPageBreak/>
        <w:t>关标准规范等系列标准规范，以满足医院长远战略建设为要求，依托云计算、大数据、物联网、移动互联网等信息化技术，优化医疗卫生业务流程、提高服务效率、创新科研型的智慧医院建设。</w:t>
      </w:r>
    </w:p>
    <w:p w14:paraId="51AEC933" w14:textId="77777777" w:rsidR="000B26BB" w:rsidRDefault="00921910">
      <w:pPr>
        <w:pStyle w:val="3"/>
      </w:pPr>
      <w:bookmarkStart w:id="440" w:name="_Toc22071"/>
      <w:bookmarkStart w:id="441" w:name="_Toc13232"/>
      <w:bookmarkStart w:id="442" w:name="_Toc18833"/>
      <w:bookmarkStart w:id="443" w:name="_Toc8208"/>
      <w:bookmarkStart w:id="444" w:name="_Toc19879"/>
      <w:bookmarkStart w:id="445" w:name="_Toc4435"/>
      <w:bookmarkStart w:id="446" w:name="_Toc19090"/>
      <w:bookmarkStart w:id="447" w:name="_Toc25687"/>
      <w:bookmarkStart w:id="448" w:name="_Toc7807"/>
      <w:bookmarkStart w:id="449" w:name="_Toc4068"/>
      <w:r>
        <w:rPr>
          <w:rFonts w:hint="eastAsia"/>
        </w:rPr>
        <w:t>总体架构图</w:t>
      </w:r>
      <w:bookmarkEnd w:id="440"/>
      <w:bookmarkEnd w:id="441"/>
      <w:bookmarkEnd w:id="442"/>
      <w:bookmarkEnd w:id="443"/>
      <w:bookmarkEnd w:id="444"/>
      <w:bookmarkEnd w:id="445"/>
      <w:bookmarkEnd w:id="446"/>
      <w:bookmarkEnd w:id="447"/>
      <w:bookmarkEnd w:id="448"/>
      <w:bookmarkEnd w:id="449"/>
    </w:p>
    <w:p w14:paraId="094B9281" w14:textId="77777777" w:rsidR="000B26BB" w:rsidRDefault="00921910">
      <w:r>
        <w:rPr>
          <w:rFonts w:hint="eastAsia"/>
        </w:rPr>
        <w:t>总体架构图如下所示：</w:t>
      </w:r>
    </w:p>
    <w:p w14:paraId="4B903C90" w14:textId="77777777" w:rsidR="000B26BB" w:rsidRDefault="00921910">
      <w:pPr>
        <w:pStyle w:val="a6"/>
        <w:ind w:leftChars="0" w:left="0" w:firstLineChars="0" w:firstLine="0"/>
      </w:pPr>
      <w:r>
        <w:rPr>
          <w:noProof/>
        </w:rPr>
        <w:drawing>
          <wp:inline distT="0" distB="0" distL="114300" distR="114300" wp14:anchorId="30E230E4" wp14:editId="707A587E">
            <wp:extent cx="5274310" cy="2632710"/>
            <wp:effectExtent l="0" t="0" r="2540" b="57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274310" cy="2632710"/>
                    </a:xfrm>
                    <a:prstGeom prst="rect">
                      <a:avLst/>
                    </a:prstGeom>
                    <a:noFill/>
                    <a:ln>
                      <a:noFill/>
                    </a:ln>
                  </pic:spPr>
                </pic:pic>
              </a:graphicData>
            </a:graphic>
          </wp:inline>
        </w:drawing>
      </w:r>
    </w:p>
    <w:p w14:paraId="483A9D5C" w14:textId="77777777" w:rsidR="000B26BB" w:rsidRDefault="00921910">
      <w:pPr>
        <w:pStyle w:val="a6"/>
        <w:spacing w:line="360" w:lineRule="auto"/>
        <w:ind w:leftChars="0" w:left="0"/>
      </w:pPr>
      <w:r>
        <w:rPr>
          <w:rFonts w:hint="eastAsia"/>
        </w:rPr>
        <w:t>应用层：包含智慧医疗、智慧服务、智慧管理、智慧科研、智慧教学、智能专区。</w:t>
      </w:r>
    </w:p>
    <w:p w14:paraId="3B3F39F7" w14:textId="77777777" w:rsidR="000B26BB" w:rsidRDefault="00921910">
      <w:pPr>
        <w:pStyle w:val="a6"/>
        <w:spacing w:line="360" w:lineRule="auto"/>
        <w:ind w:leftChars="0" w:left="0"/>
      </w:pPr>
      <w:r>
        <w:rPr>
          <w:rFonts w:hint="eastAsia"/>
        </w:rPr>
        <w:t>基础平台支撑层：包括</w:t>
      </w:r>
      <w:r>
        <w:rPr>
          <w:rFonts w:hint="eastAsia"/>
        </w:rPr>
        <w:t>AI</w:t>
      </w:r>
      <w:r>
        <w:rPr>
          <w:rFonts w:hint="eastAsia"/>
        </w:rPr>
        <w:t>赋能平台、物联网平台及数字孪生平台作为技术底座是基于先进的软件技术和现代化的技术架构所构建的数字应用基础设施，作为集成化、标准化、模块化和可复用的数字化平台，为业务提供基础支撑及应用赋能。</w:t>
      </w:r>
    </w:p>
    <w:p w14:paraId="537C7576" w14:textId="77777777" w:rsidR="000B26BB" w:rsidRDefault="00921910">
      <w:pPr>
        <w:pStyle w:val="a6"/>
        <w:spacing w:line="360" w:lineRule="auto"/>
        <w:ind w:leftChars="0" w:left="0"/>
      </w:pPr>
      <w:r>
        <w:rPr>
          <w:rFonts w:hint="eastAsia"/>
        </w:rPr>
        <w:t>基础设施层：包含核心机房、网络建设、服务器、存储、科研计算、基础软件、信息安全等。</w:t>
      </w:r>
    </w:p>
    <w:p w14:paraId="577362F0" w14:textId="77777777" w:rsidR="000B26BB" w:rsidRDefault="00921910">
      <w:pPr>
        <w:pStyle w:val="3"/>
      </w:pPr>
      <w:bookmarkStart w:id="450" w:name="_Toc8567"/>
      <w:bookmarkStart w:id="451" w:name="_Toc20240"/>
      <w:bookmarkStart w:id="452" w:name="_Toc9638"/>
      <w:bookmarkStart w:id="453" w:name="_Toc32272"/>
      <w:bookmarkStart w:id="454" w:name="_Toc7189"/>
      <w:bookmarkStart w:id="455" w:name="_Toc15598"/>
      <w:bookmarkStart w:id="456" w:name="_Toc28938"/>
      <w:bookmarkStart w:id="457" w:name="_Toc10891"/>
      <w:bookmarkStart w:id="458" w:name="_Toc28207"/>
      <w:bookmarkStart w:id="459" w:name="_Toc12576"/>
      <w:r>
        <w:rPr>
          <w:rFonts w:hint="eastAsia"/>
        </w:rPr>
        <w:t>网络架构图</w:t>
      </w:r>
      <w:bookmarkEnd w:id="450"/>
      <w:bookmarkEnd w:id="451"/>
      <w:bookmarkEnd w:id="452"/>
      <w:bookmarkEnd w:id="453"/>
      <w:bookmarkEnd w:id="454"/>
      <w:bookmarkEnd w:id="455"/>
      <w:bookmarkEnd w:id="456"/>
      <w:bookmarkEnd w:id="457"/>
      <w:bookmarkEnd w:id="458"/>
      <w:bookmarkEnd w:id="459"/>
    </w:p>
    <w:p w14:paraId="0C58309B" w14:textId="77777777" w:rsidR="000B26BB" w:rsidRDefault="00921910">
      <w:r>
        <w:rPr>
          <w:rFonts w:hint="eastAsia"/>
        </w:rPr>
        <w:t>网络架构图如下所示：</w:t>
      </w:r>
    </w:p>
    <w:p w14:paraId="3207F4D9" w14:textId="77777777" w:rsidR="000B26BB" w:rsidRDefault="00921910">
      <w:pPr>
        <w:ind w:firstLineChars="0" w:firstLine="0"/>
        <w:jc w:val="center"/>
      </w:pPr>
      <w:r>
        <w:rPr>
          <w:noProof/>
        </w:rPr>
        <w:lastRenderedPageBreak/>
        <w:drawing>
          <wp:inline distT="0" distB="0" distL="114300" distR="114300" wp14:anchorId="20A1C66C" wp14:editId="7945DF65">
            <wp:extent cx="4909820" cy="2914650"/>
            <wp:effectExtent l="0" t="0" r="5080" b="0"/>
            <wp:docPr id="3" name="图片 7" descr="D:\WX\新建文件夹\WeChat Files\wararcher\FileStorage\Temp\f4ac4ec3ec5fcfc70cb9892ff3962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D:\WX\新建文件夹\WeChat Files\wararcher\FileStorage\Temp\f4ac4ec3ec5fcfc70cb9892ff39627d.png"/>
                    <pic:cNvPicPr>
                      <a:picLocks noChangeAspect="1"/>
                    </pic:cNvPicPr>
                  </pic:nvPicPr>
                  <pic:blipFill>
                    <a:blip r:embed="rId9"/>
                    <a:stretch>
                      <a:fillRect/>
                    </a:stretch>
                  </pic:blipFill>
                  <pic:spPr>
                    <a:xfrm>
                      <a:off x="0" y="0"/>
                      <a:ext cx="4909820" cy="2914650"/>
                    </a:xfrm>
                    <a:prstGeom prst="rect">
                      <a:avLst/>
                    </a:prstGeom>
                    <a:noFill/>
                    <a:ln>
                      <a:noFill/>
                    </a:ln>
                  </pic:spPr>
                </pic:pic>
              </a:graphicData>
            </a:graphic>
          </wp:inline>
        </w:drawing>
      </w:r>
    </w:p>
    <w:p w14:paraId="5CD173B7" w14:textId="77777777" w:rsidR="000B26BB" w:rsidRDefault="00921910">
      <w:pPr>
        <w:pStyle w:val="a6"/>
        <w:spacing w:line="360" w:lineRule="auto"/>
        <w:ind w:leftChars="0" w:left="0"/>
      </w:pPr>
      <w:r>
        <w:rPr>
          <w:rFonts w:hint="eastAsia"/>
        </w:rPr>
        <w:t>内网：满足医疗业务大型仪器高速传输、满足</w:t>
      </w:r>
      <w:r>
        <w:rPr>
          <w:rFonts w:hint="eastAsia"/>
        </w:rPr>
        <w:t>HIS</w:t>
      </w:r>
      <w:r>
        <w:rPr>
          <w:rFonts w:hint="eastAsia"/>
        </w:rPr>
        <w:t>、</w:t>
      </w:r>
      <w:r>
        <w:rPr>
          <w:rFonts w:hint="eastAsia"/>
        </w:rPr>
        <w:t>LIS</w:t>
      </w:r>
      <w:r>
        <w:rPr>
          <w:rFonts w:hint="eastAsia"/>
        </w:rPr>
        <w:t>、</w:t>
      </w:r>
      <w:r>
        <w:rPr>
          <w:rFonts w:hint="eastAsia"/>
        </w:rPr>
        <w:t>EMR</w:t>
      </w:r>
      <w:r>
        <w:rPr>
          <w:rFonts w:hint="eastAsia"/>
        </w:rPr>
        <w:t>等业务的运行；满足医疗物联设备的无线通讯及资产管理需求；满足财务人事等内部应用的高安全性要求；</w:t>
      </w:r>
    </w:p>
    <w:p w14:paraId="1775C884" w14:textId="77777777" w:rsidR="000B26BB" w:rsidRDefault="00921910">
      <w:pPr>
        <w:pStyle w:val="a6"/>
        <w:spacing w:line="360" w:lineRule="auto"/>
        <w:ind w:leftChars="0" w:left="0"/>
      </w:pPr>
      <w:r>
        <w:rPr>
          <w:rFonts w:hint="eastAsia"/>
        </w:rPr>
        <w:t>外网：满足科研、行政、后勤的内部通讯及各类业务的外网访问需求；</w:t>
      </w:r>
    </w:p>
    <w:p w14:paraId="42552A61" w14:textId="77777777" w:rsidR="000B26BB" w:rsidRDefault="00921910">
      <w:pPr>
        <w:pStyle w:val="a6"/>
        <w:spacing w:line="360" w:lineRule="auto"/>
        <w:ind w:leftChars="0" w:left="0"/>
      </w:pPr>
      <w:r>
        <w:rPr>
          <w:rFonts w:hint="eastAsia"/>
        </w:rPr>
        <w:t>设备网：满足安防、楼宇设备的稳定运行（不在本次招标范围）；</w:t>
      </w:r>
    </w:p>
    <w:p w14:paraId="7D5BEC00" w14:textId="77777777" w:rsidR="000B26BB" w:rsidRDefault="00921910">
      <w:pPr>
        <w:pStyle w:val="a6"/>
        <w:spacing w:line="360" w:lineRule="auto"/>
        <w:ind w:leftChars="0" w:left="0"/>
      </w:pPr>
      <w:r>
        <w:rPr>
          <w:rFonts w:hint="eastAsia"/>
        </w:rPr>
        <w:t>三张网都采用接入、核心大两层架构；</w:t>
      </w:r>
    </w:p>
    <w:p w14:paraId="13AEFE21" w14:textId="77777777" w:rsidR="000B26BB" w:rsidRDefault="00921910">
      <w:pPr>
        <w:pStyle w:val="a6"/>
        <w:spacing w:line="360" w:lineRule="auto"/>
        <w:ind w:leftChars="0" w:left="0"/>
      </w:pPr>
      <w:r>
        <w:rPr>
          <w:rFonts w:hint="eastAsia"/>
        </w:rPr>
        <w:t>楼宇类接入为千兆上联核心；内网、外网接入均采用万兆到核心；</w:t>
      </w:r>
    </w:p>
    <w:p w14:paraId="42855AA1" w14:textId="77777777" w:rsidR="000B26BB" w:rsidRDefault="00921910">
      <w:pPr>
        <w:pStyle w:val="a6"/>
        <w:spacing w:line="360" w:lineRule="auto"/>
        <w:ind w:leftChars="0" w:left="0"/>
      </w:pPr>
      <w:r>
        <w:rPr>
          <w:rFonts w:hint="eastAsia"/>
        </w:rPr>
        <w:t>三张网之间分别采用网闸或防火墙隔离，确保安全。</w:t>
      </w:r>
    </w:p>
    <w:p w14:paraId="2DBDAD2E" w14:textId="77777777" w:rsidR="000B26BB" w:rsidRDefault="00921910">
      <w:pPr>
        <w:pStyle w:val="a6"/>
        <w:spacing w:line="360" w:lineRule="auto"/>
        <w:ind w:leftChars="0" w:left="0"/>
      </w:pPr>
      <w:r>
        <w:rPr>
          <w:rFonts w:hint="eastAsia"/>
        </w:rPr>
        <w:t>外网设置两个业务数据中心：内部（行政、科研、后勤）及</w:t>
      </w:r>
      <w:r>
        <w:rPr>
          <w:rFonts w:hint="eastAsia"/>
        </w:rPr>
        <w:t>DMZ</w:t>
      </w:r>
      <w:r>
        <w:rPr>
          <w:rFonts w:hint="eastAsia"/>
        </w:rPr>
        <w:t>区域支撑如互联网医院等各类应用；</w:t>
      </w:r>
    </w:p>
    <w:p w14:paraId="20ED8FFD" w14:textId="77777777" w:rsidR="000B26BB" w:rsidRDefault="00921910">
      <w:pPr>
        <w:pStyle w:val="a6"/>
        <w:spacing w:line="360" w:lineRule="auto"/>
        <w:ind w:leftChars="0" w:left="0"/>
      </w:pPr>
      <w:r>
        <w:rPr>
          <w:rFonts w:hint="eastAsia"/>
        </w:rPr>
        <w:t>内网设置一个医疗业务中心，支撑医疗类核心业务。设置前置业务区，支撑医联体、卫健委、医保的各类业务。</w:t>
      </w:r>
    </w:p>
    <w:p w14:paraId="6DDC4852" w14:textId="77777777" w:rsidR="000B26BB" w:rsidRDefault="00921910">
      <w:pPr>
        <w:pStyle w:val="a6"/>
        <w:spacing w:line="360" w:lineRule="auto"/>
        <w:ind w:leftChars="0" w:left="0"/>
      </w:pPr>
      <w:r>
        <w:rPr>
          <w:rFonts w:hint="eastAsia"/>
        </w:rPr>
        <w:t>数据架构图：</w:t>
      </w:r>
    </w:p>
    <w:p w14:paraId="0D407BEA" w14:textId="77777777" w:rsidR="000B26BB" w:rsidRDefault="00921910">
      <w:pPr>
        <w:ind w:firstLineChars="0" w:firstLine="0"/>
        <w:jc w:val="center"/>
        <w:rPr>
          <w:b/>
          <w:bCs/>
        </w:rPr>
      </w:pPr>
      <w:r>
        <w:rPr>
          <w:b/>
          <w:bCs/>
          <w:noProof/>
        </w:rPr>
        <w:lastRenderedPageBreak/>
        <w:drawing>
          <wp:inline distT="0" distB="0" distL="114300" distR="114300" wp14:anchorId="08980E72" wp14:editId="4C6EDC7E">
            <wp:extent cx="5252720" cy="2461260"/>
            <wp:effectExtent l="0" t="0" r="5080" b="5715"/>
            <wp:docPr id="4" name="图片 6" descr="D:\WX\新建文件夹\WeChat Files\wararcher\FileStorage\Temp\36785d510e11f68685370b69e4a9f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D:\WX\新建文件夹\WeChat Files\wararcher\FileStorage\Temp\36785d510e11f68685370b69e4a9f68.png"/>
                    <pic:cNvPicPr>
                      <a:picLocks noChangeAspect="1"/>
                    </pic:cNvPicPr>
                  </pic:nvPicPr>
                  <pic:blipFill>
                    <a:blip r:embed="rId10"/>
                    <a:stretch>
                      <a:fillRect/>
                    </a:stretch>
                  </pic:blipFill>
                  <pic:spPr>
                    <a:xfrm>
                      <a:off x="0" y="0"/>
                      <a:ext cx="5252720" cy="2461260"/>
                    </a:xfrm>
                    <a:prstGeom prst="rect">
                      <a:avLst/>
                    </a:prstGeom>
                    <a:noFill/>
                    <a:ln>
                      <a:noFill/>
                    </a:ln>
                  </pic:spPr>
                </pic:pic>
              </a:graphicData>
            </a:graphic>
          </wp:inline>
        </w:drawing>
      </w:r>
    </w:p>
    <w:p w14:paraId="255E1EDB" w14:textId="77777777" w:rsidR="000B26BB" w:rsidRDefault="00921910">
      <w:r>
        <w:rPr>
          <w:rFonts w:hint="eastAsia"/>
        </w:rPr>
        <w:t>医院大数据平台是支持医院大数据管理及有效使用的基础平台，能够实现大数据开发、加工、共享服务和数据治理等工作。基于大数据服务体系和数据治理系统实施能力，可帮助医院建立数据治理体系，实现医院在数据规模大、关系错综复杂情况下对数据的有效分析利用。医院大数据平台以临床数据为核心，结合院内管理数据、科研数据、文献数据等，采用相关技术构建符合国家及行业标准的数据模型，实现数据资源化。再深入挖掘治理，形成本院数据资产，打造医院专属的高质量数据空间，支撑本院科研、临床、医院管理等各个方面。</w:t>
      </w:r>
    </w:p>
    <w:p w14:paraId="72DE19C1" w14:textId="77777777" w:rsidR="000B26BB" w:rsidRDefault="00921910">
      <w:pPr>
        <w:pStyle w:val="3"/>
      </w:pPr>
      <w:bookmarkStart w:id="460" w:name="_Toc20797"/>
      <w:bookmarkStart w:id="461" w:name="_Toc10125"/>
      <w:bookmarkStart w:id="462" w:name="_Toc15486"/>
      <w:bookmarkStart w:id="463" w:name="_Toc22621"/>
      <w:bookmarkStart w:id="464" w:name="_Toc18504"/>
      <w:bookmarkStart w:id="465" w:name="_Toc28942"/>
      <w:bookmarkStart w:id="466" w:name="_Toc4316"/>
      <w:bookmarkStart w:id="467" w:name="_Toc10521"/>
      <w:bookmarkStart w:id="468" w:name="_Toc32700"/>
      <w:bookmarkStart w:id="469" w:name="_Toc8372"/>
      <w:r>
        <w:rPr>
          <w:rFonts w:hint="eastAsia"/>
        </w:rPr>
        <w:t>应用集成要求</w:t>
      </w:r>
      <w:bookmarkEnd w:id="460"/>
      <w:bookmarkEnd w:id="461"/>
      <w:bookmarkEnd w:id="462"/>
      <w:bookmarkEnd w:id="463"/>
      <w:bookmarkEnd w:id="464"/>
      <w:bookmarkEnd w:id="465"/>
      <w:bookmarkEnd w:id="466"/>
      <w:bookmarkEnd w:id="467"/>
      <w:bookmarkEnd w:id="468"/>
      <w:bookmarkEnd w:id="469"/>
    </w:p>
    <w:p w14:paraId="2BF52F2A" w14:textId="77777777" w:rsidR="000B26BB" w:rsidRDefault="00921910">
      <w:r>
        <w:rPr>
          <w:rFonts w:hint="eastAsia"/>
        </w:rPr>
        <w:t>投标单位所投软件支持对接统一的用户及权限管理、一站式登录入口和门户服务以及统一的消息管理的功能模块，实现权限、门户以及登录统一管理。</w:t>
      </w:r>
    </w:p>
    <w:p w14:paraId="0BDF4D87" w14:textId="77777777" w:rsidR="000B26BB" w:rsidRDefault="00921910">
      <w:pPr>
        <w:pStyle w:val="3"/>
      </w:pPr>
      <w:bookmarkStart w:id="470" w:name="_Toc13325"/>
      <w:bookmarkStart w:id="471" w:name="_Toc14053"/>
      <w:bookmarkStart w:id="472" w:name="_Toc10106"/>
      <w:bookmarkStart w:id="473" w:name="_Toc3479"/>
      <w:bookmarkStart w:id="474" w:name="_Toc23160"/>
      <w:bookmarkStart w:id="475" w:name="_Toc32306"/>
      <w:bookmarkStart w:id="476" w:name="_Toc3946"/>
      <w:bookmarkStart w:id="477" w:name="_Toc15721"/>
      <w:bookmarkStart w:id="478" w:name="_Toc32009"/>
      <w:bookmarkStart w:id="479" w:name="_Toc9359"/>
      <w:r>
        <w:rPr>
          <w:rFonts w:hint="eastAsia"/>
        </w:rPr>
        <w:t>软件系统技术要求</w:t>
      </w:r>
      <w:bookmarkEnd w:id="470"/>
      <w:bookmarkEnd w:id="471"/>
      <w:bookmarkEnd w:id="472"/>
      <w:bookmarkEnd w:id="473"/>
      <w:bookmarkEnd w:id="474"/>
      <w:bookmarkEnd w:id="475"/>
      <w:bookmarkEnd w:id="476"/>
      <w:bookmarkEnd w:id="477"/>
      <w:bookmarkEnd w:id="478"/>
      <w:bookmarkEnd w:id="479"/>
    </w:p>
    <w:p w14:paraId="652F3E99" w14:textId="77777777" w:rsidR="000B26BB" w:rsidRDefault="00921910">
      <w:pPr>
        <w:pStyle w:val="a0"/>
        <w:numPr>
          <w:ilvl w:val="0"/>
          <w:numId w:val="8"/>
        </w:numPr>
        <w:ind w:left="0" w:firstLineChars="200" w:firstLine="480"/>
      </w:pPr>
      <w:r>
        <w:rPr>
          <w:rFonts w:hint="eastAsia"/>
        </w:rPr>
        <w:t>提供各子系统的系统架构图及描述；</w:t>
      </w:r>
    </w:p>
    <w:p w14:paraId="16F1F06B" w14:textId="77777777" w:rsidR="000B26BB" w:rsidRDefault="00921910">
      <w:pPr>
        <w:pStyle w:val="a0"/>
        <w:numPr>
          <w:ilvl w:val="0"/>
          <w:numId w:val="8"/>
        </w:numPr>
        <w:ind w:left="0" w:firstLineChars="200" w:firstLine="480"/>
      </w:pPr>
      <w:r>
        <w:rPr>
          <w:rFonts w:hint="eastAsia"/>
        </w:rPr>
        <w:t>提供各子系统的数据处理、储存和共享的方案；</w:t>
      </w:r>
    </w:p>
    <w:p w14:paraId="43D9BFA3" w14:textId="77777777" w:rsidR="000B26BB" w:rsidRDefault="00921910">
      <w:pPr>
        <w:pStyle w:val="a0"/>
        <w:numPr>
          <w:ilvl w:val="0"/>
          <w:numId w:val="8"/>
        </w:numPr>
        <w:ind w:left="0" w:firstLineChars="200" w:firstLine="480"/>
      </w:pPr>
      <w:r>
        <w:rPr>
          <w:rFonts w:hint="eastAsia"/>
        </w:rPr>
        <w:t>提供各子系统的终端系统及接口方案；</w:t>
      </w:r>
    </w:p>
    <w:p w14:paraId="3A57C5BD" w14:textId="77777777" w:rsidR="000B26BB" w:rsidRDefault="00921910">
      <w:pPr>
        <w:pStyle w:val="a0"/>
        <w:numPr>
          <w:ilvl w:val="0"/>
          <w:numId w:val="8"/>
        </w:numPr>
        <w:ind w:left="0" w:firstLineChars="200" w:firstLine="480"/>
      </w:pPr>
      <w:r>
        <w:rPr>
          <w:rFonts w:hint="eastAsia"/>
        </w:rPr>
        <w:t>提供各子系统的网络系统方案；</w:t>
      </w:r>
    </w:p>
    <w:p w14:paraId="1E5B0BC5" w14:textId="77777777" w:rsidR="000B26BB" w:rsidRDefault="00921910">
      <w:pPr>
        <w:pStyle w:val="a0"/>
        <w:numPr>
          <w:ilvl w:val="0"/>
          <w:numId w:val="8"/>
        </w:numPr>
        <w:ind w:left="0" w:firstLineChars="200" w:firstLine="480"/>
      </w:pPr>
      <w:r>
        <w:rPr>
          <w:rFonts w:hint="eastAsia"/>
        </w:rPr>
        <w:t>提供各子系统的安全方案；</w:t>
      </w:r>
    </w:p>
    <w:p w14:paraId="4339B883" w14:textId="77777777" w:rsidR="000B26BB" w:rsidRDefault="00921910">
      <w:pPr>
        <w:pStyle w:val="a0"/>
        <w:numPr>
          <w:ilvl w:val="0"/>
          <w:numId w:val="8"/>
        </w:numPr>
        <w:ind w:left="0" w:firstLineChars="200" w:firstLine="480"/>
      </w:pPr>
      <w:r>
        <w:rPr>
          <w:rFonts w:hint="eastAsia"/>
        </w:rPr>
        <w:t>提供各子系统的备份方案；</w:t>
      </w:r>
    </w:p>
    <w:p w14:paraId="7E444B82" w14:textId="77777777" w:rsidR="000B26BB" w:rsidRDefault="00921910">
      <w:pPr>
        <w:pStyle w:val="a0"/>
        <w:numPr>
          <w:ilvl w:val="0"/>
          <w:numId w:val="8"/>
        </w:numPr>
        <w:ind w:left="0" w:firstLineChars="200" w:firstLine="480"/>
      </w:pPr>
      <w:r>
        <w:rPr>
          <w:rFonts w:hint="eastAsia"/>
        </w:rPr>
        <w:t>提供各子系统与用户业务系统开放能力说明，可包含其他平台接入，北向数据交互等。</w:t>
      </w:r>
    </w:p>
    <w:p w14:paraId="54D949A2" w14:textId="77777777" w:rsidR="000B26BB" w:rsidRDefault="00921910">
      <w:pPr>
        <w:pStyle w:val="a0"/>
        <w:numPr>
          <w:ilvl w:val="0"/>
          <w:numId w:val="8"/>
        </w:numPr>
        <w:ind w:left="0" w:firstLineChars="200" w:firstLine="480"/>
      </w:pPr>
      <w:r>
        <w:rPr>
          <w:rFonts w:hint="eastAsia"/>
        </w:rPr>
        <w:t>预估各子系统资源使用量，并列出预估统计清单。</w:t>
      </w:r>
    </w:p>
    <w:p w14:paraId="3125D8E8" w14:textId="77777777" w:rsidR="000B26BB" w:rsidRDefault="00921910">
      <w:pPr>
        <w:pStyle w:val="2"/>
        <w:spacing w:before="163"/>
      </w:pPr>
      <w:bookmarkStart w:id="480" w:name="_Toc21163"/>
      <w:bookmarkStart w:id="481" w:name="_Toc18791"/>
      <w:bookmarkStart w:id="482" w:name="_Toc31222"/>
      <w:bookmarkStart w:id="483" w:name="_Toc11989"/>
      <w:bookmarkStart w:id="484" w:name="_Toc27554"/>
      <w:bookmarkStart w:id="485" w:name="_Toc29382"/>
      <w:bookmarkStart w:id="486" w:name="_Toc25471"/>
      <w:bookmarkStart w:id="487" w:name="_Toc24752"/>
      <w:bookmarkStart w:id="488" w:name="_Toc18132"/>
      <w:bookmarkStart w:id="489" w:name="_Toc31721"/>
      <w:r>
        <w:rPr>
          <w:rFonts w:hint="eastAsia"/>
        </w:rPr>
        <w:lastRenderedPageBreak/>
        <w:t>基础设施</w:t>
      </w:r>
      <w:bookmarkStart w:id="490" w:name="_Toc163504176"/>
      <w:bookmarkStart w:id="491" w:name="_Toc163838255"/>
      <w:bookmarkStart w:id="492" w:name="_Toc163505138"/>
      <w:bookmarkStart w:id="493" w:name="_Toc163504178"/>
      <w:bookmarkStart w:id="494" w:name="_Toc163838253"/>
      <w:bookmarkStart w:id="495" w:name="_Toc163048207"/>
      <w:bookmarkStart w:id="496" w:name="_Toc163048205"/>
      <w:bookmarkStart w:id="497" w:name="_Toc163505140"/>
      <w:bookmarkStart w:id="498" w:name="_Toc163838316"/>
      <w:bookmarkStart w:id="499" w:name="_Toc163838318"/>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14:paraId="325E358B" w14:textId="77777777" w:rsidR="000B26BB" w:rsidRDefault="00921910">
      <w:pPr>
        <w:pStyle w:val="3"/>
      </w:pPr>
      <w:bookmarkStart w:id="500" w:name="_Toc13450"/>
      <w:bookmarkStart w:id="501" w:name="_Toc9502"/>
      <w:bookmarkStart w:id="502" w:name="_Toc14076"/>
      <w:bookmarkStart w:id="503" w:name="_Toc31218"/>
      <w:bookmarkStart w:id="504" w:name="_Toc27170"/>
      <w:bookmarkStart w:id="505" w:name="_Toc1563"/>
      <w:bookmarkStart w:id="506" w:name="_Toc166969501"/>
      <w:bookmarkStart w:id="507" w:name="_Toc30964"/>
      <w:bookmarkStart w:id="508" w:name="_Toc31542"/>
      <w:bookmarkStart w:id="509" w:name="_Toc18166"/>
      <w:bookmarkStart w:id="510" w:name="_Toc32008"/>
      <w:r>
        <w:rPr>
          <w:rFonts w:hint="eastAsia"/>
        </w:rPr>
        <w:t>核心机房</w:t>
      </w:r>
      <w:bookmarkEnd w:id="500"/>
      <w:bookmarkEnd w:id="501"/>
      <w:bookmarkEnd w:id="502"/>
      <w:bookmarkEnd w:id="503"/>
      <w:bookmarkEnd w:id="504"/>
      <w:bookmarkEnd w:id="505"/>
      <w:bookmarkEnd w:id="506"/>
      <w:bookmarkEnd w:id="507"/>
      <w:bookmarkEnd w:id="508"/>
      <w:bookmarkEnd w:id="509"/>
      <w:bookmarkEnd w:id="510"/>
    </w:p>
    <w:p w14:paraId="7C124229" w14:textId="77777777" w:rsidR="000B26BB" w:rsidRDefault="00921910">
      <w:pPr>
        <w:pStyle w:val="4"/>
      </w:pPr>
      <w:bookmarkStart w:id="511" w:name="_Toc166345956"/>
      <w:r>
        <w:rPr>
          <w:rFonts w:hint="eastAsia"/>
        </w:rPr>
        <w:t>建设需求</w:t>
      </w:r>
      <w:bookmarkEnd w:id="511"/>
    </w:p>
    <w:p w14:paraId="1B03B1F0" w14:textId="77777777" w:rsidR="000B26BB" w:rsidRDefault="00921910">
      <w:r>
        <w:rPr>
          <w:rFonts w:hint="eastAsia"/>
        </w:rPr>
        <w:t>上海临床研究中心以国际最高标准、最好水平为标杆，集聚上海优质资源，聚焦重大疾病，打造成为集最新医学科技、生物医药科技及人工智能科技为一体的临床研究中心。</w:t>
      </w:r>
    </w:p>
    <w:p w14:paraId="18B11913" w14:textId="77777777" w:rsidR="000B26BB" w:rsidRDefault="00921910">
      <w:r>
        <w:rPr>
          <w:rFonts w:hint="eastAsia"/>
        </w:rPr>
        <w:t>随着中心信息化的不断向前发展，医疗业务对医院信息系统越来越依赖，机房是信息系统的心脏。</w:t>
      </w:r>
    </w:p>
    <w:p w14:paraId="3FE167D2" w14:textId="77777777" w:rsidR="000B26BB" w:rsidRDefault="00921910">
      <w:r>
        <w:rPr>
          <w:rFonts w:hint="eastAsia"/>
        </w:rPr>
        <w:t>机房作为承载智慧医院业务的重要IT基础设施，承担着稳定运行和业务创新的重任。在新型网络服务发展下，机房需要更高效地支持后台业务和信息共享需求，因此，数据中心机房建设应为计算机和网络系统的可靠运行提供合乎规范的环境条件和工作条件，以满足计算机等设备对温度、湿度、洁净度、电性能、防火性、防静电能力、抗干扰能力、防雷、接地等各项指标的要求，同时要24小时不间断的提供服务。</w:t>
      </w:r>
    </w:p>
    <w:p w14:paraId="42758BF7" w14:textId="77777777" w:rsidR="000B26BB" w:rsidRDefault="00921910">
      <w:r>
        <w:rPr>
          <w:rFonts w:hint="eastAsia"/>
        </w:rPr>
        <w:t>上海临床研究中心数据中心机房建成后是信息系统的核心，其主要职能是为数据信息提供传递、处理、存储与管理。本项目数据中心位于综合楼5F，主机房面积约3</w:t>
      </w:r>
      <w:r>
        <w:t>28</w:t>
      </w:r>
      <w:r>
        <w:rPr>
          <w:rFonts w:hint="eastAsia"/>
        </w:rPr>
        <w:t>㎡，建成后用于放置服务器、存储设备、网络交换设备及制冷设备。</w:t>
      </w:r>
    </w:p>
    <w:p w14:paraId="0030F826" w14:textId="77777777" w:rsidR="000B26BB" w:rsidRDefault="00921910">
      <w:pPr>
        <w:pStyle w:val="4"/>
      </w:pPr>
      <w:r>
        <w:rPr>
          <w:rFonts w:hint="eastAsia"/>
        </w:rPr>
        <w:t>建设内容</w:t>
      </w:r>
    </w:p>
    <w:p w14:paraId="33396C03" w14:textId="77777777" w:rsidR="000B26BB" w:rsidRDefault="00921910">
      <w:r>
        <w:rPr>
          <w:rFonts w:hint="eastAsia"/>
        </w:rPr>
        <w:t>数据机房建设根据中心的业务需求，以满足中心应用系统硬件设备部署的需求为目标，为相应的设备提供高效的物理环境。</w:t>
      </w:r>
    </w:p>
    <w:p w14:paraId="1AF5CCF9" w14:textId="77777777" w:rsidR="000B26BB" w:rsidRDefault="00921910">
      <w:r>
        <w:rPr>
          <w:rFonts w:hint="eastAsia"/>
        </w:rPr>
        <w:t>本次规划新建的上海临床研究中心机房主要分为数据中心主机房及相关机房支持区域。本项目数据中心机房的建设规模上应能满足智慧医院长期发展使用需求。</w:t>
      </w:r>
    </w:p>
    <w:p w14:paraId="57CCD191" w14:textId="77777777" w:rsidR="000B26BB" w:rsidRDefault="00921910">
      <w:r>
        <w:rPr>
          <w:rFonts w:hint="eastAsia"/>
        </w:rPr>
        <w:t>主要建设内容为“微模块、列头柜、冷通道封闭系统、环控系统、不间断电源(UPS)系统、空调系统、装修工程、安防监控系统、门禁系统以及供配电系统”共十大系统的设备、材料供应、安装调试。</w:t>
      </w:r>
    </w:p>
    <w:p w14:paraId="3CB4D940" w14:textId="77777777" w:rsidR="000B26BB" w:rsidRDefault="00921910">
      <w:pPr>
        <w:pStyle w:val="4"/>
      </w:pPr>
      <w:r>
        <w:t>建设依据</w:t>
      </w:r>
    </w:p>
    <w:p w14:paraId="1102FA43" w14:textId="77777777" w:rsidR="000B26BB" w:rsidRDefault="00921910">
      <w:r>
        <w:rPr>
          <w:rFonts w:hint="eastAsia"/>
        </w:rPr>
        <w:t>本项目数据中心机房参照相关标准如下：</w:t>
      </w:r>
    </w:p>
    <w:p w14:paraId="49BEF507" w14:textId="77777777" w:rsidR="000B26BB" w:rsidRDefault="00921910">
      <w:r>
        <w:rPr>
          <w:rFonts w:hint="eastAsia"/>
        </w:rPr>
        <w:t>(</w:t>
      </w:r>
      <w:r>
        <w:t>1</w:t>
      </w:r>
      <w:r>
        <w:rPr>
          <w:rFonts w:hint="eastAsia"/>
        </w:rPr>
        <w:t>) GB50174-2017《数据中心设计规范》</w:t>
      </w:r>
    </w:p>
    <w:p w14:paraId="7FD575A3" w14:textId="77777777" w:rsidR="000B26BB" w:rsidRDefault="00921910">
      <w:r>
        <w:rPr>
          <w:rFonts w:hint="eastAsia"/>
        </w:rPr>
        <w:lastRenderedPageBreak/>
        <w:t>(2) GB9361-2011《计算机站场地安全要求》</w:t>
      </w:r>
    </w:p>
    <w:p w14:paraId="12F56124" w14:textId="77777777" w:rsidR="000B26BB" w:rsidRDefault="00921910">
      <w:r>
        <w:rPr>
          <w:rFonts w:hint="eastAsia"/>
        </w:rPr>
        <w:t>(3) GB2887-2011《电子计算机场地通用规范》</w:t>
      </w:r>
    </w:p>
    <w:p w14:paraId="7D18A52A" w14:textId="77777777" w:rsidR="000B26BB" w:rsidRDefault="00921910">
      <w:r>
        <w:rPr>
          <w:rFonts w:hint="eastAsia"/>
        </w:rPr>
        <w:t>(4) GB51348-2019《民用建筑电气设计标准》</w:t>
      </w:r>
    </w:p>
    <w:p w14:paraId="3EE3FE2C" w14:textId="77777777" w:rsidR="000B26BB" w:rsidRDefault="00921910">
      <w:r>
        <w:rPr>
          <w:rFonts w:hint="eastAsia"/>
        </w:rPr>
        <w:t>(5) GB50303-2015《建筑电气工程施工质量验收规范》</w:t>
      </w:r>
    </w:p>
    <w:p w14:paraId="65ECED09" w14:textId="77777777" w:rsidR="000B26BB" w:rsidRDefault="00921910">
      <w:r>
        <w:rPr>
          <w:rFonts w:hint="eastAsia"/>
        </w:rPr>
        <w:t>(6) GB50016-201</w:t>
      </w:r>
      <w:r>
        <w:t>8</w:t>
      </w:r>
      <w:r>
        <w:rPr>
          <w:rFonts w:hint="eastAsia"/>
        </w:rPr>
        <w:t>《建筑设计防火规范》</w:t>
      </w:r>
    </w:p>
    <w:p w14:paraId="7E88B3F0" w14:textId="77777777" w:rsidR="000B26BB" w:rsidRDefault="00921910">
      <w:r>
        <w:rPr>
          <w:rFonts w:hint="eastAsia"/>
        </w:rPr>
        <w:t>(7) GB50370-2005《气体灭火系统设计规范》</w:t>
      </w:r>
    </w:p>
    <w:p w14:paraId="33435935" w14:textId="77777777" w:rsidR="000B26BB" w:rsidRDefault="00921910">
      <w:r>
        <w:rPr>
          <w:rFonts w:hint="eastAsia"/>
        </w:rPr>
        <w:t>(8) GB50263-2007《气体灭火系统施工及验收规范》</w:t>
      </w:r>
    </w:p>
    <w:p w14:paraId="3F322848" w14:textId="77777777" w:rsidR="000B26BB" w:rsidRDefault="00921910">
      <w:r>
        <w:rPr>
          <w:rFonts w:hint="eastAsia"/>
        </w:rPr>
        <w:t>(9) GB50116-2013《火灾自动报警系统设计规范》</w:t>
      </w:r>
    </w:p>
    <w:p w14:paraId="4A99CEC0" w14:textId="77777777" w:rsidR="000B26BB" w:rsidRDefault="00921910">
      <w:r>
        <w:rPr>
          <w:rFonts w:hint="eastAsia"/>
        </w:rPr>
        <w:t>(10) GB50166-2019《火灾自动报警系统施工及验收规范》</w:t>
      </w:r>
    </w:p>
    <w:p w14:paraId="59ECBC09" w14:textId="77777777" w:rsidR="000B26BB" w:rsidRDefault="00921910">
      <w:r>
        <w:rPr>
          <w:rFonts w:hint="eastAsia"/>
        </w:rPr>
        <w:t>(11) GB50348-2004《安全防范工程技术规范》</w:t>
      </w:r>
    </w:p>
    <w:p w14:paraId="292F1089" w14:textId="77777777" w:rsidR="000B26BB" w:rsidRDefault="00921910">
      <w:r>
        <w:rPr>
          <w:rFonts w:hint="eastAsia"/>
        </w:rPr>
        <w:t>(12) GB-50343-2012《建筑物电子信息系统防雷技术规范》</w:t>
      </w:r>
    </w:p>
    <w:p w14:paraId="214879B0" w14:textId="77777777" w:rsidR="000B26BB" w:rsidRDefault="00921910">
      <w:r>
        <w:rPr>
          <w:rFonts w:hint="eastAsia"/>
        </w:rPr>
        <w:t>(13) GB50057-2010《建筑物防雷设计规范》</w:t>
      </w:r>
    </w:p>
    <w:p w14:paraId="01A90E13" w14:textId="77777777" w:rsidR="000B26BB" w:rsidRDefault="00921910">
      <w:r>
        <w:rPr>
          <w:rFonts w:hint="eastAsia"/>
        </w:rPr>
        <w:t>(14) GB50054-2011《低压配电设计规范》</w:t>
      </w:r>
    </w:p>
    <w:p w14:paraId="4F631717" w14:textId="77777777" w:rsidR="000B26BB" w:rsidRDefault="00921910">
      <w:r>
        <w:rPr>
          <w:rFonts w:hint="eastAsia"/>
        </w:rPr>
        <w:t>(15) GA371-2001《计算机信息系统实体安全技术要求 第1部分：局域计算环境》</w:t>
      </w:r>
    </w:p>
    <w:p w14:paraId="3E1EE20B" w14:textId="77777777" w:rsidR="000B26BB" w:rsidRDefault="00921910">
      <w:r>
        <w:rPr>
          <w:rFonts w:hint="eastAsia"/>
        </w:rPr>
        <w:t>(16) GA267-2000《计算机信息系统雷电电磁脉冲安全防护规范》</w:t>
      </w:r>
    </w:p>
    <w:p w14:paraId="57BB60EA" w14:textId="77777777" w:rsidR="000B26BB" w:rsidRDefault="00921910">
      <w:r>
        <w:rPr>
          <w:rFonts w:hint="eastAsia"/>
        </w:rPr>
        <w:t>(17) GB50311-2016《综合布线系统工程设计规范》</w:t>
      </w:r>
    </w:p>
    <w:p w14:paraId="3E163CE6" w14:textId="77777777" w:rsidR="000B26BB" w:rsidRDefault="00921910">
      <w:r>
        <w:rPr>
          <w:rFonts w:hint="eastAsia"/>
        </w:rPr>
        <w:t>(18) GB50312-2016《综合布线系统工程验收规范》</w:t>
      </w:r>
    </w:p>
    <w:p w14:paraId="35C50F94" w14:textId="77777777" w:rsidR="000B26BB" w:rsidRDefault="00921910">
      <w:r>
        <w:rPr>
          <w:rFonts w:hint="eastAsia"/>
        </w:rPr>
        <w:t>(19) GA/308-2001 《安全防范系统验收规范》</w:t>
      </w:r>
    </w:p>
    <w:p w14:paraId="57D7C688" w14:textId="77777777" w:rsidR="000B26BB" w:rsidRDefault="00921910">
      <w:r>
        <w:rPr>
          <w:rFonts w:hint="eastAsia"/>
        </w:rPr>
        <w:t>(20) GB/T36340-2018《防静电活动地板通用规范》</w:t>
      </w:r>
    </w:p>
    <w:p w14:paraId="4ED20924" w14:textId="77777777" w:rsidR="000B26BB" w:rsidRDefault="00921910">
      <w:pPr>
        <w:pStyle w:val="4"/>
      </w:pPr>
      <w:r>
        <w:t>建设要求</w:t>
      </w:r>
    </w:p>
    <w:p w14:paraId="3783101F" w14:textId="77777777" w:rsidR="000B26BB" w:rsidRDefault="00921910">
      <w:r>
        <w:rPr>
          <w:rFonts w:hint="eastAsia"/>
        </w:rPr>
        <w:t>机房建设的重点是关注对电力、制冷能力的提供和必要的基础设施建设，项目过程中应遵循的基本原则是保证数据中心的可靠性、容错性，满足维护要求，消除系统潜在的单点故障。</w:t>
      </w:r>
    </w:p>
    <w:p w14:paraId="25290483" w14:textId="77777777" w:rsidR="000B26BB" w:rsidRDefault="00921910">
      <w:r>
        <w:rPr>
          <w:rFonts w:hint="eastAsia"/>
        </w:rPr>
        <w:t>遵循以下原则：</w:t>
      </w:r>
    </w:p>
    <w:p w14:paraId="726546F4" w14:textId="77777777" w:rsidR="000B26BB" w:rsidRDefault="00921910">
      <w:pPr>
        <w:pStyle w:val="a0"/>
        <w:ind w:left="0" w:firstLineChars="200" w:firstLine="480"/>
      </w:pPr>
      <w:r>
        <w:t>安全性</w:t>
      </w:r>
    </w:p>
    <w:p w14:paraId="2EE9FF23" w14:textId="77777777" w:rsidR="000B26BB" w:rsidRDefault="00921910">
      <w:r>
        <w:rPr>
          <w:rFonts w:hint="eastAsia"/>
        </w:rPr>
        <w:t>数据中心安全性是整个数据中心的关键性能，数据中心建设规划时需对用户及</w:t>
      </w:r>
      <w:r>
        <w:t>IT</w:t>
      </w:r>
      <w:r>
        <w:rPr>
          <w:rFonts w:hint="eastAsia"/>
        </w:rPr>
        <w:t>设备的安全性进行充分考虑。系统能够及时自动发现故障，力求故障的影响和波及面减至最小程度与最小范围，特别是保障工作人员操作的安全性。</w:t>
      </w:r>
    </w:p>
    <w:p w14:paraId="522B3D00" w14:textId="77777777" w:rsidR="000B26BB" w:rsidRDefault="00921910">
      <w:pPr>
        <w:pStyle w:val="a0"/>
        <w:ind w:left="0" w:firstLineChars="200" w:firstLine="480"/>
      </w:pPr>
      <w:r>
        <w:t>可靠性</w:t>
      </w:r>
    </w:p>
    <w:p w14:paraId="5B818001" w14:textId="77777777" w:rsidR="000B26BB" w:rsidRDefault="00921910">
      <w:r>
        <w:rPr>
          <w:rFonts w:hint="eastAsia"/>
        </w:rPr>
        <w:lastRenderedPageBreak/>
        <w:t xml:space="preserve">为保证数据中心内各项业务应用的持续提供服务，基础设施必须整体具有高可靠性；数据中心建设需保证工程质量、设备的稳定运行、避免单点故障。通过对数据中心整体系统进行高可靠性的设计，在关键系统及设备采用硬件备份、冗余、容错等可靠性技术。 </w:t>
      </w:r>
    </w:p>
    <w:p w14:paraId="35EA03D2" w14:textId="77777777" w:rsidR="000B26BB" w:rsidRDefault="00921910">
      <w:pPr>
        <w:pStyle w:val="a0"/>
        <w:ind w:left="0" w:firstLineChars="200" w:firstLine="480"/>
      </w:pPr>
      <w:r>
        <w:t>先进性</w:t>
      </w:r>
    </w:p>
    <w:p w14:paraId="01897DAC" w14:textId="77777777" w:rsidR="000B26BB" w:rsidRDefault="00921910">
      <w:r>
        <w:rPr>
          <w:rFonts w:hint="eastAsia"/>
        </w:rPr>
        <w:t xml:space="preserve">数据中心应尽量采用现时的先进技术和设备，在保证满足当前的需求的同时，兼顾未来业务的预期需求。所采用的设备、产品和软件能代表当今世界技术成熟但又先进的水平，使整个数据中心系统在一段时期内保持一定的先进性。 </w:t>
      </w:r>
    </w:p>
    <w:p w14:paraId="22472112" w14:textId="77777777" w:rsidR="000B26BB" w:rsidRDefault="00921910">
      <w:pPr>
        <w:pStyle w:val="a0"/>
        <w:ind w:left="0" w:firstLineChars="200" w:firstLine="480"/>
      </w:pPr>
      <w:r>
        <w:t>简单易维护</w:t>
      </w:r>
    </w:p>
    <w:p w14:paraId="22B8CB1A" w14:textId="77777777" w:rsidR="000B26BB" w:rsidRDefault="00921910">
      <w:r>
        <w:rPr>
          <w:rFonts w:hint="eastAsia"/>
        </w:rPr>
        <w:t xml:space="preserve">在产品和方案设计充分考虑日后管理维护的方便和科学性，提供各系统的监测、监控、监管的集中监控。 </w:t>
      </w:r>
    </w:p>
    <w:p w14:paraId="06B05FD6" w14:textId="77777777" w:rsidR="000B26BB" w:rsidRDefault="00921910">
      <w:pPr>
        <w:pStyle w:val="a0"/>
        <w:ind w:left="0" w:firstLineChars="200" w:firstLine="480"/>
      </w:pPr>
      <w:r>
        <w:t>可扩展性</w:t>
      </w:r>
    </w:p>
    <w:p w14:paraId="74497B7A" w14:textId="77777777" w:rsidR="000B26BB" w:rsidRDefault="00921910">
      <w:r>
        <w:rPr>
          <w:rFonts w:hint="eastAsia"/>
        </w:rPr>
        <w:t>数据中心建设不但要满足当前需要，并且机房扩展性方面要满足可预见将来需求。能够根据</w:t>
      </w:r>
      <w:r>
        <w:t>IT</w:t>
      </w:r>
      <w:r>
        <w:rPr>
          <w:rFonts w:hint="eastAsia"/>
        </w:rPr>
        <w:t>业务不断深入发展的需要，在不影响现有业务前提下平滑地升级和提高系统性能和质量。保证建设完成后的系统在向新的技术升级时，能保护已有的投资。</w:t>
      </w:r>
    </w:p>
    <w:p w14:paraId="1F7D2E6E" w14:textId="77777777" w:rsidR="000B26BB" w:rsidRDefault="00921910">
      <w:pPr>
        <w:pStyle w:val="a0"/>
        <w:ind w:left="0" w:firstLineChars="200" w:firstLine="480"/>
      </w:pPr>
      <w:r>
        <w:t>智能管理</w:t>
      </w:r>
    </w:p>
    <w:p w14:paraId="0C22AF34" w14:textId="77777777" w:rsidR="000B26BB" w:rsidRDefault="00921910">
      <w:r>
        <w:rPr>
          <w:rFonts w:hint="eastAsia"/>
        </w:rPr>
        <w:t xml:space="preserve">数据中心正常运营后，随着业务的不断发展，数据中心的运维管理会变得越来越重要，所以必须考虑建立一套全面、完善的数据中心智能管理系统。数据中心建设时所选用的设备应具有智能化，可管理的功能，从而实现先进的集中监控管理，并可以进行远程管理和故障诊断。这样可以迅速定位故障，提高运行性能和服务质量，简化机房管理人员的维护工作，为数据中心安全、可靠的运行提供最有力的管理保障。 </w:t>
      </w:r>
    </w:p>
    <w:p w14:paraId="7045B55F" w14:textId="77777777" w:rsidR="000B26BB" w:rsidRDefault="00921910">
      <w:pPr>
        <w:pStyle w:val="a0"/>
        <w:ind w:left="0" w:firstLineChars="200" w:firstLine="480"/>
      </w:pPr>
      <w:r>
        <w:t>环保节能</w:t>
      </w:r>
    </w:p>
    <w:p w14:paraId="01EA96C4" w14:textId="77777777" w:rsidR="000B26BB" w:rsidRDefault="00921910">
      <w:r>
        <w:rPr>
          <w:rFonts w:hint="eastAsia"/>
        </w:rPr>
        <w:t xml:space="preserve">数据中心建设完成后，作为一个整体运行系统能有效利用能源，达到环保、节能的目的。 </w:t>
      </w:r>
    </w:p>
    <w:p w14:paraId="15EB71E2" w14:textId="77777777" w:rsidR="000B26BB" w:rsidRDefault="00921910">
      <w:pPr>
        <w:pStyle w:val="a0"/>
        <w:ind w:left="0" w:firstLineChars="200" w:firstLine="480"/>
      </w:pPr>
      <w:r>
        <w:t>经济性</w:t>
      </w:r>
    </w:p>
    <w:p w14:paraId="461AFEAC" w14:textId="77777777" w:rsidR="000B26BB" w:rsidRDefault="00921910">
      <w:r>
        <w:rPr>
          <w:rFonts w:hint="eastAsia"/>
        </w:rPr>
        <w:t>数据中心应以较高的性能价格比进行建设，使资金的投入产出比达到最大值。同时，尽可能满足较低的数据中心运维成本，提高数据中心整体效能与效益。</w:t>
      </w:r>
    </w:p>
    <w:p w14:paraId="558BEF38" w14:textId="77777777" w:rsidR="000B26BB" w:rsidRDefault="00921910">
      <w:pPr>
        <w:pStyle w:val="4"/>
      </w:pPr>
      <w:r>
        <w:t>整体要求</w:t>
      </w:r>
    </w:p>
    <w:p w14:paraId="565C23FE" w14:textId="77777777" w:rsidR="000B26BB" w:rsidRDefault="00921910">
      <w:r>
        <w:rPr>
          <w:rFonts w:hint="eastAsia"/>
        </w:rPr>
        <w:lastRenderedPageBreak/>
        <w:t>本项目数据中心机房主要参考GB50174-2017《数据中心设计规范》A级机房标准要求设计，主机房、基本工作间内的开机时参照以下标准：</w:t>
      </w:r>
    </w:p>
    <w:p w14:paraId="3D237830" w14:textId="77777777" w:rsidR="000B26BB" w:rsidRDefault="00921910">
      <w:r>
        <w:rPr>
          <w:rFonts w:hint="eastAsia"/>
        </w:rPr>
        <w:t>(1) 温度：18～27℃；</w:t>
      </w:r>
    </w:p>
    <w:p w14:paraId="3D0A9A1A" w14:textId="77777777" w:rsidR="000B26BB" w:rsidRDefault="00921910">
      <w:r>
        <w:rPr>
          <w:rFonts w:hint="eastAsia"/>
        </w:rPr>
        <w:t>(2) 湿度：相对湿度不大于60%；</w:t>
      </w:r>
    </w:p>
    <w:p w14:paraId="28C9EA39" w14:textId="77777777" w:rsidR="000B26BB" w:rsidRDefault="00921910">
      <w:r>
        <w:rPr>
          <w:rFonts w:hint="eastAsia"/>
        </w:rPr>
        <w:t>(3) 温度变化率：＜5℃/h不凝露；</w:t>
      </w:r>
    </w:p>
    <w:p w14:paraId="69113664" w14:textId="77777777" w:rsidR="000B26BB" w:rsidRDefault="00921910">
      <w:r>
        <w:rPr>
          <w:rFonts w:hint="eastAsia"/>
        </w:rPr>
        <w:t>(4) 尘埃（静态）：粒径≥0.5μm其个数＜17,600000粒/立方米；</w:t>
      </w:r>
    </w:p>
    <w:p w14:paraId="71196713" w14:textId="77777777" w:rsidR="000B26BB" w:rsidRDefault="00921910">
      <w:r>
        <w:rPr>
          <w:rFonts w:hint="eastAsia"/>
        </w:rPr>
        <w:t>(5) 总控中心噪音：小于60dB；</w:t>
      </w:r>
    </w:p>
    <w:p w14:paraId="550B0B33" w14:textId="77777777" w:rsidR="000B26BB" w:rsidRDefault="00921910">
      <w:r>
        <w:rPr>
          <w:rFonts w:hint="eastAsia"/>
        </w:rPr>
        <w:t>(6) 照度：主机房和辅助区域一般照明的照度标准值应按300lx-500lx设计，一般显色指数不宜小于80，备用照明的照度值不应低于一般照明照度值的10%，有人值守的房间备用照明的照度值不应低于一般照明的50%，备用照明可为一般照明的一部分；</w:t>
      </w:r>
    </w:p>
    <w:p w14:paraId="02CF17D1" w14:textId="77777777" w:rsidR="000B26BB" w:rsidRDefault="00921910">
      <w:r>
        <w:rPr>
          <w:rFonts w:hint="eastAsia"/>
        </w:rPr>
        <w:t>(7) 供电质量：稳态电压偏移范围+7﹪～-10%，稳态频率偏移范围±0.5Hz,输入电压波形失真度≤5﹪；</w:t>
      </w:r>
    </w:p>
    <w:p w14:paraId="03CEF7A9" w14:textId="77777777" w:rsidR="000B26BB" w:rsidRDefault="00921910">
      <w:r>
        <w:rPr>
          <w:rFonts w:hint="eastAsia"/>
        </w:rPr>
        <w:t>（</w:t>
      </w:r>
      <w:r>
        <w:t>8</w:t>
      </w:r>
      <w:r>
        <w:rPr>
          <w:rFonts w:hint="eastAsia"/>
        </w:rPr>
        <w:t>）主机房</w:t>
      </w:r>
      <w:r>
        <w:t>IT</w:t>
      </w:r>
      <w:r>
        <w:rPr>
          <w:rFonts w:hint="eastAsia"/>
        </w:rPr>
        <w:t>设备供电采用双路</w:t>
      </w:r>
      <w:r>
        <w:t>UPS</w:t>
      </w:r>
      <w:r>
        <w:rPr>
          <w:rFonts w:hint="eastAsia"/>
        </w:rPr>
        <w:t>组成</w:t>
      </w:r>
      <w:r>
        <w:t>2N</w:t>
      </w:r>
      <w:r>
        <w:rPr>
          <w:rFonts w:hint="eastAsia"/>
        </w:rPr>
        <w:t>架构供电，列间精密空调、水氟转换机组核心动力设备采用</w:t>
      </w:r>
      <w:r>
        <w:t>1</w:t>
      </w:r>
      <w:r>
        <w:rPr>
          <w:rFonts w:hint="eastAsia"/>
        </w:rPr>
        <w:t>路UPS</w:t>
      </w:r>
      <w:r>
        <w:t>+1</w:t>
      </w:r>
      <w:r>
        <w:rPr>
          <w:rFonts w:hint="eastAsia"/>
        </w:rPr>
        <w:t>路市电供电，其中U</w:t>
      </w:r>
      <w:r>
        <w:t>PS</w:t>
      </w:r>
      <w:r>
        <w:rPr>
          <w:rFonts w:hint="eastAsia"/>
        </w:rPr>
        <w:t>电源为主用电源；</w:t>
      </w:r>
    </w:p>
    <w:p w14:paraId="569A3617" w14:textId="77777777" w:rsidR="000B26BB" w:rsidRDefault="00921910">
      <w:r>
        <w:rPr>
          <w:rFonts w:hint="eastAsia"/>
        </w:rPr>
        <w:t>（9）主机房制冷系统采用水氟转换机组+氟系统列间空调制冷，微模块内空调采用N+1冗余设计，考虑到安全性和可维护性要求，空调机组水不能进入数据中心主机房区域，同时，主机房配置风冷精密空调系统作为列间空调的备份制冷系统；UPS配电间、蓄电池间空调采用房间级精密空调制冷；</w:t>
      </w:r>
    </w:p>
    <w:p w14:paraId="45C19590" w14:textId="77777777" w:rsidR="000B26BB" w:rsidRDefault="00921910">
      <w:r>
        <w:rPr>
          <w:rFonts w:hint="eastAsia"/>
        </w:rPr>
        <w:t>装修材料燃烧性能等级需符合GB50222-2017《建筑内部装修设计防火规范》要求。</w:t>
      </w:r>
    </w:p>
    <w:p w14:paraId="2457B779" w14:textId="77777777" w:rsidR="000B26BB" w:rsidRDefault="00921910">
      <w:r>
        <w:rPr>
          <w:rFonts w:hint="eastAsia"/>
        </w:rPr>
        <w:t>本项目投标报价应为项目落地价，包括方案设计、软硬件采购、运保费、工程安装调试以及国家规定的所有税费等一切费用，本项目数据中心机房建设的方案要求：</w:t>
      </w:r>
    </w:p>
    <w:p w14:paraId="19D58DE3" w14:textId="77777777" w:rsidR="000B26BB" w:rsidRDefault="00921910">
      <w:pPr>
        <w:pStyle w:val="a0"/>
        <w:numPr>
          <w:ilvl w:val="0"/>
          <w:numId w:val="9"/>
        </w:numPr>
        <w:ind w:left="0" w:firstLineChars="200" w:firstLine="480"/>
      </w:pPr>
      <w:r>
        <w:rPr>
          <w:rFonts w:hint="eastAsia"/>
        </w:rPr>
        <w:t>根据需求提供方案详细设计和集成方案；</w:t>
      </w:r>
    </w:p>
    <w:p w14:paraId="43DC39A9" w14:textId="77777777" w:rsidR="000B26BB" w:rsidRDefault="00921910">
      <w:pPr>
        <w:pStyle w:val="a0"/>
        <w:numPr>
          <w:ilvl w:val="0"/>
          <w:numId w:val="9"/>
        </w:numPr>
        <w:ind w:left="0" w:firstLineChars="200" w:firstLine="480"/>
      </w:pPr>
      <w:r>
        <w:rPr>
          <w:rFonts w:hint="eastAsia"/>
        </w:rPr>
        <w:t>提供机房建设的平面布置、电气系统、管道桥架等详细图纸；</w:t>
      </w:r>
    </w:p>
    <w:p w14:paraId="181F37A7" w14:textId="77777777" w:rsidR="000B26BB" w:rsidRDefault="00921910">
      <w:pPr>
        <w:pStyle w:val="a0"/>
        <w:numPr>
          <w:ilvl w:val="0"/>
          <w:numId w:val="9"/>
        </w:numPr>
        <w:ind w:left="0" w:firstLineChars="200" w:firstLine="480"/>
      </w:pPr>
      <w:r>
        <w:rPr>
          <w:rFonts w:hint="eastAsia"/>
        </w:rPr>
        <w:t>根据项目总体建设目标和具体要求，对机房建设做整体规划设计方案，并提供相应的规划图纸；</w:t>
      </w:r>
    </w:p>
    <w:p w14:paraId="10098275" w14:textId="77777777" w:rsidR="000B26BB" w:rsidRDefault="00921910">
      <w:pPr>
        <w:pStyle w:val="a0"/>
        <w:numPr>
          <w:ilvl w:val="0"/>
          <w:numId w:val="9"/>
        </w:numPr>
        <w:ind w:left="0" w:firstLineChars="200" w:firstLine="480"/>
      </w:pPr>
      <w:r>
        <w:rPr>
          <w:rFonts w:hint="eastAsia"/>
        </w:rPr>
        <w:lastRenderedPageBreak/>
        <w:t>对于实施过程中需要其他专业单位配合的，需在投标方案中提出相应的具体要求。</w:t>
      </w:r>
    </w:p>
    <w:p w14:paraId="6E2311A7" w14:textId="77777777" w:rsidR="000B26BB" w:rsidRDefault="00921910">
      <w:pPr>
        <w:pStyle w:val="4"/>
      </w:pPr>
      <w:r>
        <w:t>具体要求</w:t>
      </w:r>
    </w:p>
    <w:p w14:paraId="75545612" w14:textId="77777777" w:rsidR="000B26BB" w:rsidRDefault="00921910">
      <w:r>
        <w:rPr>
          <w:rFonts w:hint="eastAsia"/>
        </w:rPr>
        <w:t>数据中心机房位于综合楼5F，层高约4.7米,大致范围为横轴G-K、纵轴13-17轴线范围内他，数据中心主机房面积约3</w:t>
      </w:r>
      <w:r>
        <w:t>28 m²</w:t>
      </w:r>
      <w:r>
        <w:rPr>
          <w:rFonts w:hint="eastAsia"/>
        </w:rPr>
        <w:t>，</w:t>
      </w:r>
      <w:r>
        <w:t>UPS配电间约139m²</w:t>
      </w:r>
      <w:r>
        <w:rPr>
          <w:rFonts w:hint="eastAsia"/>
        </w:rPr>
        <w:t>，蓄电池间约</w:t>
      </w:r>
      <w:r>
        <w:t>132m²</w:t>
      </w:r>
      <w:r>
        <w:rPr>
          <w:rFonts w:hint="eastAsia"/>
        </w:rPr>
        <w:t>，水氟转换设备机房约</w:t>
      </w:r>
      <w:r>
        <w:t>107m²</w:t>
      </w:r>
      <w:r>
        <w:rPr>
          <w:rFonts w:hint="eastAsia"/>
        </w:rPr>
        <w:t>，操作间约23m²，库房1约32m²，库房2约33m²，监控室约66m²。</w:t>
      </w:r>
    </w:p>
    <w:p w14:paraId="0022EF35" w14:textId="77777777" w:rsidR="000B26BB" w:rsidRDefault="00921910">
      <w:r>
        <w:rPr>
          <w:rFonts w:hint="eastAsia"/>
        </w:rPr>
        <w:t>大楼由位于轴线</w:t>
      </w:r>
      <w:r>
        <w:t>F/17</w:t>
      </w:r>
      <w:r>
        <w:rPr>
          <w:rFonts w:hint="eastAsia"/>
        </w:rPr>
        <w:t>处的强电间提供</w:t>
      </w:r>
      <w:r>
        <w:t>2</w:t>
      </w:r>
      <w:r>
        <w:rPr>
          <w:rFonts w:hint="eastAsia"/>
        </w:rPr>
        <w:t>路</w:t>
      </w:r>
      <w:r>
        <w:t>2500A/5P</w:t>
      </w:r>
      <w:r>
        <w:rPr>
          <w:rFonts w:hint="eastAsia"/>
        </w:rPr>
        <w:t>母线槽至</w:t>
      </w:r>
      <w:r>
        <w:t>UPS</w:t>
      </w:r>
      <w:r>
        <w:rPr>
          <w:rFonts w:hint="eastAsia"/>
        </w:rPr>
        <w:t>配电间的</w:t>
      </w:r>
      <w:r>
        <w:t>UPS</w:t>
      </w:r>
      <w:r>
        <w:rPr>
          <w:rFonts w:hint="eastAsia"/>
        </w:rPr>
        <w:t>市电输入柜内，为</w:t>
      </w:r>
      <w:r>
        <w:t>UPS</w:t>
      </w:r>
      <w:r>
        <w:rPr>
          <w:rFonts w:hint="eastAsia"/>
        </w:rPr>
        <w:t>系统供电；提供</w:t>
      </w:r>
      <w:r>
        <w:t>2</w:t>
      </w:r>
      <w:r>
        <w:rPr>
          <w:rFonts w:hint="eastAsia"/>
        </w:rPr>
        <w:t>路</w:t>
      </w:r>
      <w:r>
        <w:t>1000A/5P</w:t>
      </w:r>
      <w:r>
        <w:rPr>
          <w:rFonts w:hint="eastAsia"/>
        </w:rPr>
        <w:t>母线槽至</w:t>
      </w:r>
      <w:r>
        <w:t>UPS</w:t>
      </w:r>
      <w:r>
        <w:rPr>
          <w:rFonts w:hint="eastAsia"/>
        </w:rPr>
        <w:t>配电间的动力市电输入柜，为数据中心空调、照明等系统供电。需由中标方提供市电进线柜的位置及相关设计工作，并需配合母线槽的安装工作。</w:t>
      </w:r>
    </w:p>
    <w:p w14:paraId="1F7DB7BF" w14:textId="77777777" w:rsidR="000B26BB" w:rsidRDefault="00921910">
      <w:r>
        <w:rPr>
          <w:rFonts w:hint="eastAsia"/>
        </w:rPr>
        <w:t>大楼由地下一层能源中心（冷冻机房</w:t>
      </w:r>
      <w:r>
        <w:rPr>
          <w:rStyle w:val="afd"/>
          <w:rFonts w:hint="eastAsia"/>
        </w:rPr>
        <w:t>）</w:t>
      </w:r>
      <w:r>
        <w:rPr>
          <w:rFonts w:hint="eastAsia"/>
        </w:rPr>
        <w:t>提供4根DN350冷冻水管道，至水氟转换设备机房，为数据中心提供冷源。需由中标方提供管道阀门预留位置及相关设计工作，并需配合管道的安装工作。</w:t>
      </w:r>
    </w:p>
    <w:p w14:paraId="502AC618" w14:textId="77777777" w:rsidR="000B26BB" w:rsidRDefault="00921910">
      <w:r>
        <w:rPr>
          <w:rFonts w:hint="eastAsia"/>
        </w:rPr>
        <w:t>数据中心主机房规划不少于84个机柜，包含4大区域：网络区、云计算区、存储备份区、高性能区。</w:t>
      </w:r>
    </w:p>
    <w:p w14:paraId="61CEC19A" w14:textId="77777777" w:rsidR="000B26BB" w:rsidRDefault="00921910">
      <w:r>
        <w:rPr>
          <w:rFonts w:hint="eastAsia"/>
        </w:rPr>
        <w:t>机房区域规划图所示：</w:t>
      </w:r>
    </w:p>
    <w:p w14:paraId="4F1188EB" w14:textId="77777777" w:rsidR="000B26BB" w:rsidRDefault="00921910">
      <w:pPr>
        <w:jc w:val="center"/>
      </w:pPr>
      <w:r>
        <w:rPr>
          <w:noProof/>
        </w:rPr>
        <w:drawing>
          <wp:inline distT="0" distB="0" distL="114300" distR="114300" wp14:anchorId="540DA6A3" wp14:editId="2ABEA564">
            <wp:extent cx="3775075" cy="3310255"/>
            <wp:effectExtent l="0" t="0" r="6350" b="4445"/>
            <wp:docPr id="5" name="图片 824187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24187474"/>
                    <pic:cNvPicPr>
                      <a:picLocks noChangeAspect="1"/>
                    </pic:cNvPicPr>
                  </pic:nvPicPr>
                  <pic:blipFill>
                    <a:blip r:embed="rId11"/>
                    <a:stretch>
                      <a:fillRect/>
                    </a:stretch>
                  </pic:blipFill>
                  <pic:spPr>
                    <a:xfrm>
                      <a:off x="0" y="0"/>
                      <a:ext cx="3775075" cy="3310255"/>
                    </a:xfrm>
                    <a:prstGeom prst="rect">
                      <a:avLst/>
                    </a:prstGeom>
                    <a:noFill/>
                    <a:ln>
                      <a:noFill/>
                    </a:ln>
                  </pic:spPr>
                </pic:pic>
              </a:graphicData>
            </a:graphic>
          </wp:inline>
        </w:drawing>
      </w:r>
    </w:p>
    <w:p w14:paraId="5CE5F021" w14:textId="77777777" w:rsidR="000B26BB" w:rsidRDefault="00921910">
      <w:pPr>
        <w:jc w:val="center"/>
      </w:pPr>
      <w:r>
        <w:rPr>
          <w:rFonts w:hint="eastAsia"/>
        </w:rPr>
        <w:t>数据中心平面布局</w:t>
      </w:r>
    </w:p>
    <w:p w14:paraId="7994E765" w14:textId="77777777" w:rsidR="000B26BB" w:rsidRDefault="000B26BB"/>
    <w:p w14:paraId="35873FE2" w14:textId="77777777" w:rsidR="000B26BB" w:rsidRDefault="00921910">
      <w:pPr>
        <w:pStyle w:val="4"/>
      </w:pPr>
      <w:r>
        <w:lastRenderedPageBreak/>
        <w:t>主要系统需求</w:t>
      </w:r>
    </w:p>
    <w:p w14:paraId="12072757" w14:textId="77777777" w:rsidR="000B26BB" w:rsidRDefault="00921910">
      <w:pPr>
        <w:pStyle w:val="5"/>
      </w:pPr>
      <w:r>
        <w:rPr>
          <w:rFonts w:hint="eastAsia"/>
        </w:rPr>
        <w:t>微模块</w:t>
      </w:r>
    </w:p>
    <w:p w14:paraId="72EE1797" w14:textId="77777777" w:rsidR="000B26BB" w:rsidRDefault="00921910">
      <w:r>
        <w:rPr>
          <w:rFonts w:hint="eastAsia"/>
        </w:rPr>
        <w:t>模块化数据中心是指整个数据中心由多个微模块组成。每个微模块都有独立的系统，能够独立满足模块内供电、散热及应用环境的需求，模块化数据中心应具备绿色节能、快速安装等特点。</w:t>
      </w:r>
    </w:p>
    <w:p w14:paraId="7F63B2BB" w14:textId="77777777" w:rsidR="000B26BB" w:rsidRDefault="00921910">
      <w:pPr>
        <w:pStyle w:val="a0"/>
        <w:numPr>
          <w:ilvl w:val="0"/>
          <w:numId w:val="10"/>
        </w:numPr>
        <w:ind w:left="0" w:firstLineChars="200" w:firstLine="480"/>
      </w:pPr>
      <w:r>
        <w:rPr>
          <w:rFonts w:hint="eastAsia"/>
        </w:rPr>
        <w:t>主机房设置设备机柜78台，布线机柜6台，布置在4套微模块内。</w:t>
      </w:r>
    </w:p>
    <w:p w14:paraId="370F9025" w14:textId="77777777" w:rsidR="000B26BB" w:rsidRDefault="00921910">
      <w:pPr>
        <w:pStyle w:val="a0"/>
        <w:numPr>
          <w:ilvl w:val="0"/>
          <w:numId w:val="10"/>
        </w:numPr>
        <w:ind w:left="0" w:firstLineChars="200" w:firstLine="480"/>
      </w:pPr>
      <w:r>
        <w:rPr>
          <w:rFonts w:hint="eastAsia"/>
        </w:rPr>
        <w:t>4套微模块对应4个主机房分区，分别为</w:t>
      </w:r>
      <w:r>
        <w:rPr>
          <w:rFonts w:hint="eastAsia"/>
          <w:lang w:val="zh-CN" w:bidi="zh-CN"/>
        </w:rPr>
        <w:t>网络区、云计算区、高性能区、存储与备份区。</w:t>
      </w:r>
    </w:p>
    <w:p w14:paraId="6739A1A9" w14:textId="77777777" w:rsidR="000B26BB" w:rsidRDefault="00921910">
      <w:pPr>
        <w:pStyle w:val="a0"/>
        <w:numPr>
          <w:ilvl w:val="0"/>
          <w:numId w:val="11"/>
        </w:numPr>
        <w:ind w:firstLineChars="200" w:firstLine="480"/>
      </w:pPr>
      <w:r>
        <w:rPr>
          <w:rFonts w:hint="eastAsia"/>
        </w:rPr>
        <w:t>机柜</w:t>
      </w:r>
    </w:p>
    <w:p w14:paraId="7701C2D7" w14:textId="77777777" w:rsidR="000B26BB" w:rsidRDefault="00921910">
      <w:pPr>
        <w:rPr>
          <w:lang w:bidi="zh-CN"/>
        </w:rPr>
      </w:pPr>
      <w:r>
        <w:rPr>
          <w:rFonts w:hint="eastAsia"/>
          <w:lang w:val="zh-CN" w:bidi="zh-CN"/>
        </w:rPr>
        <w:t>机柜采用</w:t>
      </w:r>
      <w:r>
        <w:rPr>
          <w:rFonts w:hint="eastAsia"/>
          <w:lang w:bidi="zh-CN"/>
        </w:rPr>
        <w:t>19</w:t>
      </w:r>
      <w:r>
        <w:rPr>
          <w:rFonts w:hint="eastAsia"/>
          <w:lang w:val="zh-CN" w:bidi="zh-CN"/>
        </w:rPr>
        <w:t>英寸标准机柜</w:t>
      </w:r>
      <w:r>
        <w:rPr>
          <w:rFonts w:hint="eastAsia"/>
          <w:lang w:bidi="zh-CN"/>
        </w:rPr>
        <w:t>，600mm或800mm（</w:t>
      </w:r>
      <w:r>
        <w:rPr>
          <w:rFonts w:hint="eastAsia"/>
          <w:lang w:val="zh-CN" w:bidi="zh-CN"/>
        </w:rPr>
        <w:t>宽</w:t>
      </w:r>
      <w:r>
        <w:rPr>
          <w:rFonts w:hint="eastAsia"/>
          <w:lang w:bidi="zh-CN"/>
        </w:rPr>
        <w:t>）×1200mm（</w:t>
      </w:r>
      <w:r>
        <w:rPr>
          <w:rFonts w:hint="eastAsia"/>
          <w:lang w:val="zh-CN" w:bidi="zh-CN"/>
        </w:rPr>
        <w:t>深</w:t>
      </w:r>
      <w:r>
        <w:rPr>
          <w:rFonts w:hint="eastAsia"/>
          <w:lang w:bidi="zh-CN"/>
        </w:rPr>
        <w:t>）×2000mm（</w:t>
      </w:r>
      <w:r>
        <w:rPr>
          <w:rFonts w:hint="eastAsia"/>
          <w:lang w:val="zh-CN" w:bidi="zh-CN"/>
        </w:rPr>
        <w:t>高</w:t>
      </w:r>
      <w:r>
        <w:rPr>
          <w:rFonts w:hint="eastAsia"/>
          <w:lang w:bidi="zh-CN"/>
        </w:rPr>
        <w:t>），</w:t>
      </w:r>
      <w:r>
        <w:rPr>
          <w:rFonts w:hint="eastAsia"/>
          <w:lang w:val="zh-CN" w:bidi="zh-CN"/>
        </w:rPr>
        <w:t>可用高度</w:t>
      </w:r>
      <w:r>
        <w:rPr>
          <w:rFonts w:hint="eastAsia"/>
          <w:lang w:bidi="zh-CN"/>
        </w:rPr>
        <w:t>42U，共计84台，其中76台600mm（</w:t>
      </w:r>
      <w:r>
        <w:rPr>
          <w:rFonts w:hint="eastAsia"/>
          <w:lang w:val="zh-CN" w:bidi="zh-CN"/>
        </w:rPr>
        <w:t>宽</w:t>
      </w:r>
      <w:r>
        <w:rPr>
          <w:rFonts w:hint="eastAsia"/>
          <w:lang w:bidi="zh-CN"/>
        </w:rPr>
        <w:t>）机柜，8台800mm（</w:t>
      </w:r>
      <w:r>
        <w:rPr>
          <w:rFonts w:hint="eastAsia"/>
          <w:lang w:val="zh-CN" w:bidi="zh-CN"/>
        </w:rPr>
        <w:t>宽</w:t>
      </w:r>
      <w:r>
        <w:rPr>
          <w:rFonts w:hint="eastAsia"/>
          <w:lang w:bidi="zh-CN"/>
        </w:rPr>
        <w:t>）机柜。</w:t>
      </w:r>
    </w:p>
    <w:p w14:paraId="53A0051D" w14:textId="77777777" w:rsidR="000B26BB" w:rsidRDefault="00921910">
      <w:pPr>
        <w:rPr>
          <w:lang w:bidi="zh-CN"/>
        </w:rPr>
      </w:pPr>
      <w:r>
        <w:rPr>
          <w:rFonts w:hint="eastAsia"/>
          <w:lang w:bidi="zh-CN"/>
        </w:rPr>
        <w:t>每台机柜需双路UPS电源供电，配置双路PDU。</w:t>
      </w:r>
    </w:p>
    <w:p w14:paraId="4BE66CDA" w14:textId="77777777" w:rsidR="000B26BB" w:rsidRDefault="00921910">
      <w:pPr>
        <w:rPr>
          <w:lang w:val="zh-CN" w:bidi="zh-CN"/>
        </w:rPr>
      </w:pPr>
      <w:r>
        <w:rPr>
          <w:rFonts w:hint="eastAsia"/>
          <w:lang w:val="zh-CN" w:bidi="zh-CN"/>
        </w:rPr>
        <w:t>网络区共2</w:t>
      </w:r>
      <w:r>
        <w:rPr>
          <w:lang w:val="zh-CN" w:bidi="zh-CN"/>
        </w:rPr>
        <w:t>0</w:t>
      </w:r>
      <w:r>
        <w:rPr>
          <w:rFonts w:hint="eastAsia"/>
          <w:lang w:val="zh-CN" w:bidi="zh-CN"/>
        </w:rPr>
        <w:t>台设备机柜、</w:t>
      </w:r>
      <w:r>
        <w:rPr>
          <w:rFonts w:hint="eastAsia"/>
          <w:szCs w:val="22"/>
        </w:rPr>
        <w:t>规划平均功耗为5KW</w:t>
      </w:r>
      <w:r>
        <w:rPr>
          <w:szCs w:val="22"/>
        </w:rPr>
        <w:t>/</w:t>
      </w:r>
      <w:r>
        <w:rPr>
          <w:rFonts w:hint="eastAsia"/>
          <w:szCs w:val="22"/>
        </w:rPr>
        <w:t>柜</w:t>
      </w:r>
      <w:r>
        <w:rPr>
          <w:rFonts w:hint="eastAsia"/>
          <w:lang w:val="zh-CN" w:bidi="zh-CN"/>
        </w:rPr>
        <w:t>；云计算区共2</w:t>
      </w:r>
      <w:r>
        <w:rPr>
          <w:lang w:val="zh-CN" w:bidi="zh-CN"/>
        </w:rPr>
        <w:t>3</w:t>
      </w:r>
      <w:r>
        <w:rPr>
          <w:rFonts w:hint="eastAsia"/>
          <w:lang w:val="zh-CN" w:bidi="zh-CN"/>
        </w:rPr>
        <w:t>台设备机柜、</w:t>
      </w:r>
      <w:r>
        <w:rPr>
          <w:rFonts w:hint="eastAsia"/>
          <w:szCs w:val="22"/>
        </w:rPr>
        <w:t>规划平均功耗为10KW</w:t>
      </w:r>
      <w:r>
        <w:rPr>
          <w:szCs w:val="22"/>
        </w:rPr>
        <w:t>/</w:t>
      </w:r>
      <w:r>
        <w:rPr>
          <w:rFonts w:hint="eastAsia"/>
          <w:szCs w:val="22"/>
        </w:rPr>
        <w:t>柜</w:t>
      </w:r>
      <w:r>
        <w:rPr>
          <w:rFonts w:hint="eastAsia"/>
          <w:lang w:val="zh-CN" w:bidi="zh-CN"/>
        </w:rPr>
        <w:t>，高性能区共</w:t>
      </w:r>
      <w:r>
        <w:rPr>
          <w:lang w:val="zh-CN" w:bidi="zh-CN"/>
        </w:rPr>
        <w:t>16</w:t>
      </w:r>
      <w:r>
        <w:rPr>
          <w:rFonts w:hint="eastAsia"/>
          <w:lang w:val="zh-CN" w:bidi="zh-CN"/>
        </w:rPr>
        <w:t>台设备机柜、</w:t>
      </w:r>
      <w:r>
        <w:rPr>
          <w:rFonts w:hint="eastAsia"/>
          <w:szCs w:val="22"/>
        </w:rPr>
        <w:t>规划平均功耗为15KW/柜（其中有至少6台机柜规划为30KW/柜）</w:t>
      </w:r>
      <w:r>
        <w:rPr>
          <w:rFonts w:hint="eastAsia"/>
          <w:lang w:val="zh-CN" w:bidi="zh-CN"/>
        </w:rPr>
        <w:t>，存储与备份区共</w:t>
      </w:r>
      <w:r>
        <w:rPr>
          <w:lang w:val="zh-CN" w:bidi="zh-CN"/>
        </w:rPr>
        <w:t>19</w:t>
      </w:r>
      <w:r>
        <w:rPr>
          <w:rFonts w:hint="eastAsia"/>
          <w:lang w:val="zh-CN" w:bidi="zh-CN"/>
        </w:rPr>
        <w:t>台设备机柜、</w:t>
      </w:r>
      <w:r>
        <w:rPr>
          <w:rFonts w:hint="eastAsia"/>
          <w:szCs w:val="22"/>
        </w:rPr>
        <w:t>规划平均功耗为</w:t>
      </w:r>
      <w:r>
        <w:rPr>
          <w:rFonts w:hint="eastAsia"/>
        </w:rPr>
        <w:t>10KW</w:t>
      </w:r>
      <w:r>
        <w:t>/</w:t>
      </w:r>
      <w:r>
        <w:rPr>
          <w:rFonts w:hint="eastAsia"/>
        </w:rPr>
        <w:t>柜</w:t>
      </w:r>
      <w:r>
        <w:rPr>
          <w:rFonts w:hint="eastAsia"/>
          <w:lang w:val="zh-CN" w:bidi="zh-CN"/>
        </w:rPr>
        <w:t>，在网络区、高性能区和存储与备份区各设置2台</w:t>
      </w:r>
      <w:r>
        <w:rPr>
          <w:rFonts w:hint="eastAsia"/>
          <w:lang w:bidi="zh-CN"/>
        </w:rPr>
        <w:t>布线</w:t>
      </w:r>
      <w:r>
        <w:rPr>
          <w:rFonts w:hint="eastAsia"/>
          <w:lang w:val="zh-CN" w:bidi="zh-CN"/>
        </w:rPr>
        <w:t>机柜、</w:t>
      </w:r>
      <w:r>
        <w:rPr>
          <w:rFonts w:hint="eastAsia"/>
          <w:szCs w:val="22"/>
        </w:rPr>
        <w:t>规划平均功耗为</w:t>
      </w:r>
      <w:r>
        <w:rPr>
          <w:rFonts w:hint="eastAsia"/>
        </w:rPr>
        <w:t>2KW</w:t>
      </w:r>
      <w:r>
        <w:t>/</w:t>
      </w:r>
      <w:r>
        <w:rPr>
          <w:rFonts w:hint="eastAsia"/>
        </w:rPr>
        <w:t>柜</w:t>
      </w:r>
      <w:r>
        <w:rPr>
          <w:rFonts w:hint="eastAsia"/>
          <w:lang w:val="zh-CN" w:bidi="zh-CN"/>
        </w:rPr>
        <w:t>。</w:t>
      </w:r>
    </w:p>
    <w:p w14:paraId="55A76698" w14:textId="77777777" w:rsidR="000B26BB" w:rsidRDefault="00921910">
      <w:pPr>
        <w:rPr>
          <w:lang w:val="zh-CN" w:bidi="zh-CN"/>
        </w:rPr>
      </w:pPr>
      <w:r>
        <w:rPr>
          <w:rFonts w:hint="eastAsia"/>
          <w:lang w:bidi="zh-CN"/>
        </w:rPr>
        <w:t>网络区及布线机柜采用单相PDU，单相PDU参考接口及数量为：</w:t>
      </w:r>
      <w:r>
        <w:rPr>
          <w:rFonts w:hint="eastAsia"/>
          <w:lang w:val="zh-CN" w:bidi="zh-CN"/>
        </w:rPr>
        <w:t>输入32A/1P，输出18位C13,6位C19；</w:t>
      </w:r>
    </w:p>
    <w:p w14:paraId="52258C6B" w14:textId="77777777" w:rsidR="000B26BB" w:rsidRDefault="00921910">
      <w:pPr>
        <w:rPr>
          <w:lang w:bidi="zh-CN"/>
        </w:rPr>
      </w:pPr>
      <w:r>
        <w:rPr>
          <w:rFonts w:hint="eastAsia"/>
          <w:lang w:bidi="zh-CN"/>
        </w:rPr>
        <w:t>云计算区、高性能区、存储与备份区采用三相PDU，三相PDU参考接口及数量为：</w:t>
      </w:r>
      <w:r>
        <w:rPr>
          <w:rFonts w:hint="eastAsia"/>
          <w:lang w:val="zh-CN" w:bidi="zh-CN"/>
        </w:rPr>
        <w:t>输入32A/3P</w:t>
      </w:r>
      <w:r>
        <w:rPr>
          <w:rFonts w:hint="eastAsia"/>
          <w:lang w:bidi="zh-CN"/>
        </w:rPr>
        <w:t>或63A/3P</w:t>
      </w:r>
      <w:r>
        <w:rPr>
          <w:rFonts w:hint="eastAsia"/>
          <w:lang w:val="zh-CN" w:bidi="zh-CN"/>
        </w:rPr>
        <w:t>，输出18位C13,6位C19，</w:t>
      </w:r>
      <w:r>
        <w:rPr>
          <w:rFonts w:hint="eastAsia"/>
          <w:lang w:bidi="zh-CN"/>
        </w:rPr>
        <w:t>机柜PDU供货前须与用户确认接口类型及数量。</w:t>
      </w:r>
    </w:p>
    <w:p w14:paraId="0FC28F30" w14:textId="77777777" w:rsidR="000B26BB" w:rsidRDefault="00921910">
      <w:pPr>
        <w:pStyle w:val="a0"/>
        <w:numPr>
          <w:ilvl w:val="0"/>
          <w:numId w:val="11"/>
        </w:numPr>
        <w:ind w:firstLineChars="200" w:firstLine="480"/>
      </w:pPr>
      <w:r>
        <w:rPr>
          <w:rFonts w:hint="eastAsia"/>
        </w:rPr>
        <w:t>机柜间布线</w:t>
      </w:r>
    </w:p>
    <w:p w14:paraId="0EDA141D" w14:textId="77777777" w:rsidR="000B26BB" w:rsidRDefault="00921910">
      <w:r>
        <w:rPr>
          <w:rFonts w:hint="eastAsia"/>
        </w:rPr>
        <w:t>包括网络区布线机柜和云计算区、存储与备份区以及高性能区等分区内布线机柜之间的布线，以及网络区、存储与备份区以及高性能区等分区内部的机柜间布线。网络区2台布线机柜为核心柜。</w:t>
      </w:r>
    </w:p>
    <w:p w14:paraId="2ADAAF5D" w14:textId="77777777" w:rsidR="000B26BB" w:rsidRDefault="00921910">
      <w:r>
        <w:rPr>
          <w:rFonts w:hint="eastAsia"/>
        </w:rPr>
        <w:t>A、布线数量为：</w:t>
      </w:r>
    </w:p>
    <w:p w14:paraId="5D071D90" w14:textId="77777777" w:rsidR="000B26BB" w:rsidRDefault="00921910">
      <w:pPr>
        <w:pStyle w:val="a0"/>
        <w:ind w:left="0" w:firstLineChars="200" w:firstLine="480"/>
      </w:pPr>
      <w:r>
        <w:rPr>
          <w:rFonts w:hint="eastAsia"/>
        </w:rPr>
        <w:t xml:space="preserve">存储与备份区内：每台设备柜至布线柜：12 Cat6+24芯OM4预端接光缆； </w:t>
      </w:r>
    </w:p>
    <w:p w14:paraId="505BFC2B" w14:textId="77777777" w:rsidR="000B26BB" w:rsidRDefault="00921910">
      <w:pPr>
        <w:pStyle w:val="a0"/>
        <w:ind w:left="0" w:firstLineChars="200" w:firstLine="480"/>
      </w:pPr>
      <w:r>
        <w:rPr>
          <w:rFonts w:hint="eastAsia"/>
        </w:rPr>
        <w:lastRenderedPageBreak/>
        <w:t>云计算区：按每2</w:t>
      </w:r>
      <w:r>
        <w:t>-3</w:t>
      </w:r>
      <w:r>
        <w:rPr>
          <w:rFonts w:hint="eastAsia"/>
        </w:rPr>
        <w:t>台机柜为1个P</w:t>
      </w:r>
      <w:r>
        <w:t>OD</w:t>
      </w:r>
      <w:r>
        <w:rPr>
          <w:rFonts w:hint="eastAsia"/>
        </w:rPr>
        <w:t>，每个POD直连核心柜：3 Cat6+24芯OM4预端接光缆；</w:t>
      </w:r>
    </w:p>
    <w:p w14:paraId="31434E81" w14:textId="77777777" w:rsidR="000B26BB" w:rsidRDefault="00921910">
      <w:pPr>
        <w:pStyle w:val="a0"/>
        <w:ind w:left="0" w:firstLineChars="200" w:firstLine="480"/>
      </w:pPr>
      <w:r>
        <w:rPr>
          <w:rFonts w:hint="eastAsia"/>
        </w:rPr>
        <w:t>高性能区内：每台设备柜至布线柜：12 Cat6+24芯OM4预端接光缆；</w:t>
      </w:r>
    </w:p>
    <w:p w14:paraId="63059B5D" w14:textId="77777777" w:rsidR="000B26BB" w:rsidRDefault="00921910">
      <w:pPr>
        <w:pStyle w:val="a0"/>
        <w:ind w:left="0" w:firstLineChars="200" w:firstLine="480"/>
      </w:pPr>
      <w:r>
        <w:rPr>
          <w:rFonts w:hint="eastAsia"/>
        </w:rPr>
        <w:t>网络区内：每台设备柜至核心柜：12 Cat6+24芯OM4预端接光缆；</w:t>
      </w:r>
    </w:p>
    <w:p w14:paraId="17C8123C" w14:textId="77777777" w:rsidR="000B26BB" w:rsidRDefault="00921910">
      <w:pPr>
        <w:pStyle w:val="a0"/>
        <w:ind w:left="0" w:firstLineChars="200" w:firstLine="480"/>
      </w:pPr>
      <w:r>
        <w:rPr>
          <w:rFonts w:hint="eastAsia"/>
        </w:rPr>
        <w:t>分区互联：每台布线柜至核心柜：12 Cat6+2*24芯OM4预端接光缆分别至核心柜；</w:t>
      </w:r>
    </w:p>
    <w:p w14:paraId="70F8D159" w14:textId="77777777" w:rsidR="000B26BB" w:rsidRDefault="00921910">
      <w:r>
        <w:rPr>
          <w:rFonts w:hint="eastAsia"/>
        </w:rPr>
        <w:t>B、布线要求为：</w:t>
      </w:r>
    </w:p>
    <w:p w14:paraId="608A1232" w14:textId="77777777" w:rsidR="000B26BB" w:rsidRDefault="00921910">
      <w:pPr>
        <w:pStyle w:val="a0"/>
        <w:ind w:left="0" w:firstLineChars="200" w:firstLine="480"/>
      </w:pPr>
      <w:r>
        <w:rPr>
          <w:rFonts w:hint="eastAsia"/>
        </w:rPr>
        <w:t>布线采用上走线，铜缆敷设于开放式金属桥架内，光纤敷设于光纤槽道内，需安装光纤线槽（240*100）及网格桥架（400x100）；</w:t>
      </w:r>
    </w:p>
    <w:p w14:paraId="3F732485" w14:textId="77777777" w:rsidR="000B26BB" w:rsidRDefault="00921910">
      <w:pPr>
        <w:pStyle w:val="a0"/>
        <w:ind w:left="0" w:firstLineChars="200" w:firstLine="480"/>
      </w:pPr>
      <w:r>
        <w:rPr>
          <w:rFonts w:hint="eastAsia"/>
        </w:rPr>
        <w:t>为方便布线系统的实施以及今后的管理和维护，对布线系统的信息点、管理区、线缆等应进行编号及色标管理；</w:t>
      </w:r>
    </w:p>
    <w:p w14:paraId="5A43E4C2" w14:textId="77777777" w:rsidR="000B26BB" w:rsidRDefault="00921910">
      <w:pPr>
        <w:pStyle w:val="a0"/>
        <w:ind w:left="0" w:firstLineChars="200" w:firstLine="480"/>
      </w:pPr>
      <w:r>
        <w:rPr>
          <w:rFonts w:hint="eastAsia"/>
        </w:rPr>
        <w:t>六类非屏蔽铜缆： 提供SGS测试的B1燃烧测试报告和泰尔实验室的六类非屏蔽信道测试报告；</w:t>
      </w:r>
    </w:p>
    <w:p w14:paraId="712B1188" w14:textId="77777777" w:rsidR="000B26BB" w:rsidRDefault="00921910">
      <w:pPr>
        <w:pStyle w:val="a0"/>
        <w:ind w:left="0" w:firstLineChars="200" w:firstLine="480"/>
      </w:pPr>
      <w:r>
        <w:rPr>
          <w:rFonts w:hint="eastAsia"/>
        </w:rPr>
        <w:t>六类非屏蔽模块，传输性能需满足：ANSI/TIA/EIA-568.2-D ISO/IEC 11801 关于 Cat.6 和 Class E 对连接硬件的要求；</w:t>
      </w:r>
    </w:p>
    <w:p w14:paraId="38C6FA8F" w14:textId="77777777" w:rsidR="000B26BB" w:rsidRDefault="00921910">
      <w:pPr>
        <w:pStyle w:val="a0"/>
        <w:ind w:left="0" w:firstLineChars="200" w:firstLine="480"/>
      </w:pPr>
      <w:r>
        <w:rPr>
          <w:rFonts w:hint="eastAsia"/>
        </w:rPr>
        <w:t>布线系统及各种连接件要求采用同一品牌产品。</w:t>
      </w:r>
    </w:p>
    <w:p w14:paraId="3A099C92" w14:textId="77777777" w:rsidR="000B26BB" w:rsidRDefault="00921910">
      <w:pPr>
        <w:pStyle w:val="a0"/>
        <w:numPr>
          <w:ilvl w:val="0"/>
          <w:numId w:val="11"/>
        </w:numPr>
        <w:ind w:firstLineChars="200" w:firstLine="480"/>
      </w:pPr>
      <w:r>
        <w:rPr>
          <w:rFonts w:hint="eastAsia"/>
        </w:rPr>
        <w:t>主要实施内容要求</w:t>
      </w:r>
    </w:p>
    <w:p w14:paraId="317DD2D1" w14:textId="77777777" w:rsidR="000B26BB" w:rsidRDefault="00921910">
      <w:pPr>
        <w:pStyle w:val="a0"/>
        <w:numPr>
          <w:ilvl w:val="0"/>
          <w:numId w:val="12"/>
        </w:numPr>
        <w:ind w:left="0" w:firstLineChars="200" w:firstLine="480"/>
      </w:pPr>
      <w:r>
        <w:rPr>
          <w:rFonts w:hint="eastAsia"/>
        </w:rPr>
        <w:t>机柜底座或支架制作及安装；</w:t>
      </w:r>
    </w:p>
    <w:p w14:paraId="6B8AC2B2" w14:textId="77777777" w:rsidR="000B26BB" w:rsidRDefault="00921910">
      <w:pPr>
        <w:pStyle w:val="a0"/>
        <w:numPr>
          <w:ilvl w:val="0"/>
          <w:numId w:val="12"/>
        </w:numPr>
        <w:ind w:left="0" w:firstLineChars="200" w:firstLine="480"/>
      </w:pPr>
      <w:r>
        <w:rPr>
          <w:rFonts w:hint="eastAsia"/>
        </w:rPr>
        <w:t>机柜、机柜P</w:t>
      </w:r>
      <w:r>
        <w:t>DU</w:t>
      </w:r>
      <w:r>
        <w:rPr>
          <w:rFonts w:hint="eastAsia"/>
        </w:rPr>
        <w:t>供货及安装；</w:t>
      </w:r>
    </w:p>
    <w:p w14:paraId="587A533A" w14:textId="77777777" w:rsidR="000B26BB" w:rsidRDefault="00921910">
      <w:pPr>
        <w:pStyle w:val="a0"/>
        <w:numPr>
          <w:ilvl w:val="0"/>
          <w:numId w:val="12"/>
        </w:numPr>
        <w:ind w:left="0" w:firstLineChars="200" w:firstLine="480"/>
      </w:pPr>
      <w:r>
        <w:rPr>
          <w:rFonts w:hint="eastAsia"/>
        </w:rPr>
        <w:t>网格桥架、光纤槽道供货及安装；</w:t>
      </w:r>
    </w:p>
    <w:p w14:paraId="40AEF59A" w14:textId="77777777" w:rsidR="000B26BB" w:rsidRDefault="00921910">
      <w:pPr>
        <w:pStyle w:val="a0"/>
        <w:numPr>
          <w:ilvl w:val="0"/>
          <w:numId w:val="12"/>
        </w:numPr>
        <w:ind w:left="0" w:firstLineChars="200" w:firstLine="480"/>
      </w:pPr>
      <w:r>
        <w:rPr>
          <w:rFonts w:hint="eastAsia"/>
        </w:rPr>
        <w:t>布线供货及安装；</w:t>
      </w:r>
    </w:p>
    <w:p w14:paraId="6FDDB107" w14:textId="77777777" w:rsidR="000B26BB" w:rsidRDefault="00921910">
      <w:pPr>
        <w:pStyle w:val="a0"/>
        <w:ind w:left="0" w:firstLineChars="200" w:firstLine="480"/>
      </w:pPr>
      <w:r>
        <w:rPr>
          <w:rFonts w:hint="eastAsia"/>
        </w:rPr>
        <w:t>系统测试、调试。</w:t>
      </w:r>
    </w:p>
    <w:p w14:paraId="7DE47E79" w14:textId="77777777" w:rsidR="000B26BB" w:rsidRDefault="00921910">
      <w:pPr>
        <w:pStyle w:val="5"/>
      </w:pPr>
      <w:r>
        <w:rPr>
          <w:rFonts w:hint="eastAsia"/>
        </w:rPr>
        <w:t>列头柜</w:t>
      </w:r>
    </w:p>
    <w:p w14:paraId="69223938" w14:textId="77777777" w:rsidR="000B26BB" w:rsidRDefault="00921910">
      <w:pPr>
        <w:rPr>
          <w:lang w:val="en-GB" w:bidi="zh-CN"/>
        </w:rPr>
      </w:pPr>
      <w:r>
        <w:rPr>
          <w:rFonts w:hint="eastAsia"/>
          <w:lang w:val="en-GB" w:bidi="zh-CN"/>
        </w:rPr>
        <w:t>精密配电</w:t>
      </w:r>
      <w:r>
        <w:rPr>
          <w:rFonts w:hint="eastAsia"/>
          <w:lang w:bidi="zh-CN"/>
        </w:rPr>
        <w:t>列头</w:t>
      </w:r>
      <w:r>
        <w:rPr>
          <w:rFonts w:hint="eastAsia"/>
          <w:lang w:val="en-GB" w:bidi="zh-CN"/>
        </w:rPr>
        <w:t>柜</w:t>
      </w:r>
      <w:r>
        <w:rPr>
          <w:rFonts w:hint="eastAsia"/>
          <w:lang w:bidi="zh-CN"/>
        </w:rPr>
        <w:t>需具备开关回路数量及容量定制化</w:t>
      </w:r>
      <w:r>
        <w:rPr>
          <w:rFonts w:hint="eastAsia"/>
          <w:lang w:val="en-GB" w:bidi="zh-CN"/>
        </w:rPr>
        <w:t>，为微模块内IT设备近距离提供电源，可缩短线路传输距离，</w:t>
      </w:r>
      <w:r>
        <w:rPr>
          <w:rFonts w:hint="eastAsia"/>
          <w:lang w:bidi="zh-CN"/>
        </w:rPr>
        <w:t>精密配电柜需入列与机柜并排安装，每个微模块配置2台列头柜，要求A/B路电源不同柜</w:t>
      </w:r>
      <w:r>
        <w:rPr>
          <w:rFonts w:hint="eastAsia"/>
          <w:lang w:val="en-GB" w:bidi="zh-CN"/>
        </w:rPr>
        <w:t>。</w:t>
      </w:r>
    </w:p>
    <w:p w14:paraId="63A8EEFC" w14:textId="77777777" w:rsidR="000B26BB" w:rsidRDefault="00921910">
      <w:pPr>
        <w:rPr>
          <w:lang w:val="en-GB" w:bidi="zh-CN"/>
        </w:rPr>
      </w:pPr>
      <w:r>
        <w:rPr>
          <w:rFonts w:hint="eastAsia"/>
          <w:lang w:val="en-GB" w:bidi="zh-CN"/>
        </w:rPr>
        <w:t>精密配电列头柜采用600*1200*2000柜体，内部安装数据采集设备，</w:t>
      </w:r>
      <w:r>
        <w:rPr>
          <w:rFonts w:hint="eastAsia"/>
          <w:lang w:bidi="zh-CN"/>
        </w:rPr>
        <w:t>可</w:t>
      </w:r>
      <w:r>
        <w:rPr>
          <w:rFonts w:hint="eastAsia"/>
          <w:lang w:val="en-GB" w:bidi="zh-CN"/>
        </w:rPr>
        <w:t>精确地测量配电系统各项参数，包括</w:t>
      </w:r>
      <w:r>
        <w:rPr>
          <w:rFonts w:hint="eastAsia"/>
          <w:lang w:bidi="zh-CN"/>
        </w:rPr>
        <w:t>但不限于</w:t>
      </w:r>
      <w:r>
        <w:rPr>
          <w:rFonts w:hint="eastAsia"/>
          <w:lang w:val="en-GB" w:bidi="zh-CN"/>
        </w:rPr>
        <w:t>进线相电压、进线相电流、母线开关状态，防雷器状态（或熔丝状态）等以及进线的各相有功功率，功率因素以及电度、频率、支路通断状态、支路电流等电源参数。</w:t>
      </w:r>
      <w:r>
        <w:rPr>
          <w:rFonts w:hint="eastAsia"/>
          <w:lang w:bidi="zh-CN"/>
        </w:rPr>
        <w:t>具备</w:t>
      </w:r>
      <w:r>
        <w:rPr>
          <w:rFonts w:hint="eastAsia"/>
          <w:lang w:val="en-GB" w:bidi="zh-CN"/>
        </w:rPr>
        <w:t>全面的电源管理功能，</w:t>
      </w:r>
      <w:r>
        <w:rPr>
          <w:rFonts w:hint="eastAsia"/>
          <w:lang w:bidi="zh-CN"/>
        </w:rPr>
        <w:t>需</w:t>
      </w:r>
      <w:r>
        <w:rPr>
          <w:rFonts w:hint="eastAsia"/>
          <w:lang w:val="en-GB" w:bidi="zh-CN"/>
        </w:rPr>
        <w:t>将配</w:t>
      </w:r>
      <w:r>
        <w:rPr>
          <w:rFonts w:hint="eastAsia"/>
          <w:lang w:val="en-GB" w:bidi="zh-CN"/>
        </w:rPr>
        <w:lastRenderedPageBreak/>
        <w:t>电系统完全纳入机房监控系统，并能通过远程通信，能实现机房数据的集中监控，为管理人员全面而快速地了解各运行参数提供了便利。</w:t>
      </w:r>
    </w:p>
    <w:p w14:paraId="777D8279" w14:textId="77777777" w:rsidR="000B26BB" w:rsidRDefault="00921910">
      <w:pPr>
        <w:pStyle w:val="a0"/>
        <w:numPr>
          <w:ilvl w:val="0"/>
          <w:numId w:val="13"/>
        </w:numPr>
        <w:ind w:firstLineChars="200" w:firstLine="480"/>
      </w:pPr>
      <w:r>
        <w:rPr>
          <w:rFonts w:hint="eastAsia"/>
        </w:rPr>
        <w:t>精密配电列头柜功能要求</w:t>
      </w:r>
    </w:p>
    <w:p w14:paraId="7F0A777F" w14:textId="77777777" w:rsidR="000B26BB" w:rsidRDefault="00921910">
      <w:pPr>
        <w:rPr>
          <w:lang w:val="en-GB"/>
        </w:rPr>
      </w:pPr>
      <w:r>
        <w:rPr>
          <w:rFonts w:hint="eastAsia"/>
          <w:lang w:val="en-GB"/>
        </w:rPr>
        <w:t>结合微模块独特的节能供电模式，实现</w:t>
      </w:r>
      <w:r>
        <w:rPr>
          <w:rFonts w:hint="eastAsia"/>
        </w:rPr>
        <w:t>UPS直接</w:t>
      </w:r>
      <w:r>
        <w:rPr>
          <w:rFonts w:hint="eastAsia"/>
          <w:lang w:val="en-GB"/>
        </w:rPr>
        <w:t>供电的模式。配置大容量液晶屏为人机界面的高档分体式监控系统，支持本地配置、查看报警与历史数据及报警限值，支路断路器设置阈值报警功能，当负载电流超过阈值时，配电柜</w:t>
      </w:r>
      <w:r>
        <w:rPr>
          <w:rFonts w:hint="eastAsia"/>
        </w:rPr>
        <w:t>触摸屏</w:t>
      </w:r>
      <w:r>
        <w:rPr>
          <w:rFonts w:hint="eastAsia"/>
          <w:lang w:val="en-GB"/>
        </w:rPr>
        <w:t>及后台提供超限报警功能，</w:t>
      </w:r>
      <w:r>
        <w:rPr>
          <w:rFonts w:hint="eastAsia"/>
        </w:rPr>
        <w:t>可</w:t>
      </w:r>
      <w:r>
        <w:rPr>
          <w:rFonts w:hint="eastAsia"/>
          <w:lang w:val="en-GB"/>
        </w:rPr>
        <w:t>有效规避风险；</w:t>
      </w:r>
    </w:p>
    <w:p w14:paraId="5AB362B3" w14:textId="77777777" w:rsidR="000B26BB" w:rsidRDefault="00921910">
      <w:pPr>
        <w:pStyle w:val="a0"/>
        <w:ind w:left="0" w:firstLineChars="200" w:firstLine="480"/>
      </w:pPr>
      <w:r>
        <w:rPr>
          <w:rFonts w:hint="eastAsia"/>
        </w:rPr>
        <w:t>配电柜监测功能</w:t>
      </w:r>
    </w:p>
    <w:p w14:paraId="6D16BA52" w14:textId="77777777" w:rsidR="000B26BB" w:rsidRDefault="00921910">
      <w:pPr>
        <w:rPr>
          <w:lang w:val="en-GB"/>
        </w:rPr>
      </w:pPr>
      <w:r>
        <w:rPr>
          <w:rFonts w:hint="eastAsia"/>
          <w:lang w:val="en-GB"/>
        </w:rPr>
        <w:t>各相线电压、各相相电压、各相电流、额定电流、电流百分比、频率、电能、电压谐百分比、电流谐波百分比、有功功率、视在功率、功率因数支路电气参数：电流、额定电流、电流百分比、电能、谐波电流百分比、开关状态、有功功率、视在功率、功率因数。</w:t>
      </w:r>
    </w:p>
    <w:p w14:paraId="31DED4CA" w14:textId="77777777" w:rsidR="000B26BB" w:rsidRDefault="00921910">
      <w:pPr>
        <w:rPr>
          <w:lang w:val="en-GB"/>
        </w:rPr>
      </w:pPr>
      <w:r>
        <w:rPr>
          <w:rFonts w:hint="eastAsia"/>
          <w:lang w:val="en-GB"/>
        </w:rPr>
        <w:t>预留RS232/485标准接口，可接入动力及环境监测系统。</w:t>
      </w:r>
    </w:p>
    <w:p w14:paraId="74A29D7A" w14:textId="77777777" w:rsidR="000B26BB" w:rsidRDefault="00921910">
      <w:pPr>
        <w:rPr>
          <w:lang w:val="en-GB"/>
        </w:rPr>
      </w:pPr>
      <w:r>
        <w:rPr>
          <w:rFonts w:hint="eastAsia"/>
          <w:lang w:val="en-GB"/>
        </w:rPr>
        <w:t>所有断路器</w:t>
      </w:r>
      <w:r>
        <w:rPr>
          <w:rFonts w:hint="eastAsia"/>
        </w:rPr>
        <w:t>需配置不低于施耐德、ABB、西门子等或同等档次的</w:t>
      </w:r>
      <w:r>
        <w:rPr>
          <w:rFonts w:hint="eastAsia"/>
          <w:lang w:val="en-GB"/>
        </w:rPr>
        <w:t>知名品牌。</w:t>
      </w:r>
    </w:p>
    <w:p w14:paraId="43568F72" w14:textId="77777777" w:rsidR="000B26BB" w:rsidRDefault="00921910">
      <w:pPr>
        <w:rPr>
          <w:lang w:val="en-GB"/>
        </w:rPr>
      </w:pPr>
      <w:r>
        <w:rPr>
          <w:rFonts w:hint="eastAsia"/>
          <w:lang w:val="en-GB"/>
        </w:rPr>
        <w:t>配电柜柜体颜色为黑色细沙纹，</w:t>
      </w:r>
      <w:r>
        <w:rPr>
          <w:rFonts w:hint="eastAsia"/>
        </w:rPr>
        <w:t>且与机柜颜色保持一致，</w:t>
      </w:r>
      <w:r>
        <w:rPr>
          <w:rFonts w:hint="eastAsia"/>
          <w:lang w:val="en-GB"/>
        </w:rPr>
        <w:t>配电柜与机房微模块系统内设备外观高度统一；配电柜</w:t>
      </w:r>
      <w:r>
        <w:rPr>
          <w:rFonts w:hint="eastAsia"/>
        </w:rPr>
        <w:t>需</w:t>
      </w:r>
      <w:r>
        <w:rPr>
          <w:rFonts w:hint="eastAsia"/>
          <w:lang w:val="en-GB"/>
        </w:rPr>
        <w:t>配</w:t>
      </w:r>
      <w:r>
        <w:rPr>
          <w:rFonts w:hint="eastAsia"/>
        </w:rPr>
        <w:t>浪涌保护器</w:t>
      </w:r>
      <w:r>
        <w:rPr>
          <w:rFonts w:hint="eastAsia"/>
          <w:lang w:val="en-GB"/>
        </w:rPr>
        <w:t>，</w:t>
      </w:r>
      <w:r>
        <w:rPr>
          <w:rFonts w:hint="eastAsia"/>
        </w:rPr>
        <w:t>可</w:t>
      </w:r>
      <w:r>
        <w:rPr>
          <w:rFonts w:hint="eastAsia"/>
          <w:lang w:val="en-GB"/>
        </w:rPr>
        <w:t>有效地保护微模块系统的安全。</w:t>
      </w:r>
    </w:p>
    <w:p w14:paraId="44884B05" w14:textId="77777777" w:rsidR="000B26BB" w:rsidRDefault="00921910">
      <w:pPr>
        <w:pStyle w:val="a0"/>
        <w:ind w:left="0" w:firstLineChars="200" w:firstLine="480"/>
      </w:pPr>
      <w:r>
        <w:rPr>
          <w:rFonts w:hint="eastAsia"/>
        </w:rPr>
        <w:t>可定制化要求</w:t>
      </w:r>
    </w:p>
    <w:p w14:paraId="0E285E0D" w14:textId="77777777" w:rsidR="000B26BB" w:rsidRDefault="00921910">
      <w:pPr>
        <w:rPr>
          <w:lang w:val="en-GB"/>
        </w:rPr>
      </w:pPr>
      <w:r>
        <w:rPr>
          <w:rFonts w:hint="eastAsia"/>
          <w:lang w:val="en-GB"/>
        </w:rPr>
        <w:t>智能精密配电</w:t>
      </w:r>
      <w:r>
        <w:rPr>
          <w:rFonts w:hint="eastAsia"/>
        </w:rPr>
        <w:t>可根据机房具体机柜数量定制输出回路数量</w:t>
      </w:r>
      <w:r>
        <w:rPr>
          <w:rFonts w:hint="eastAsia"/>
          <w:lang w:val="en-GB"/>
        </w:rPr>
        <w:t>。</w:t>
      </w:r>
    </w:p>
    <w:p w14:paraId="5B47AA47" w14:textId="77777777" w:rsidR="000B26BB" w:rsidRDefault="00921910">
      <w:pPr>
        <w:pStyle w:val="a0"/>
        <w:ind w:left="0" w:firstLineChars="200" w:firstLine="480"/>
      </w:pPr>
      <w:r>
        <w:rPr>
          <w:rFonts w:hint="eastAsia"/>
        </w:rPr>
        <w:t>监控接口要求</w:t>
      </w:r>
    </w:p>
    <w:p w14:paraId="7C445060" w14:textId="77777777" w:rsidR="000B26BB" w:rsidRDefault="00921910">
      <w:pPr>
        <w:rPr>
          <w:lang w:val="en-GB"/>
        </w:rPr>
      </w:pPr>
      <w:r>
        <w:rPr>
          <w:rFonts w:hint="eastAsia"/>
          <w:lang w:val="en-GB"/>
        </w:rPr>
        <w:t>精密智能配电柜预留RS232/485标准接口，检测与管理各路的电压、电流、功率因数等各项用电指标。</w:t>
      </w:r>
    </w:p>
    <w:p w14:paraId="7D518346" w14:textId="77777777" w:rsidR="000B26BB" w:rsidRDefault="00921910">
      <w:pPr>
        <w:pStyle w:val="a0"/>
        <w:ind w:left="0" w:firstLineChars="200" w:firstLine="480"/>
      </w:pPr>
      <w:r>
        <w:rPr>
          <w:rFonts w:hint="eastAsia"/>
        </w:rPr>
        <w:t>人机界面要求</w:t>
      </w:r>
    </w:p>
    <w:p w14:paraId="40F8FD0F" w14:textId="77777777" w:rsidR="000B26BB" w:rsidRDefault="00921910">
      <w:pPr>
        <w:rPr>
          <w:lang w:val="en-GB"/>
        </w:rPr>
      </w:pPr>
      <w:r>
        <w:rPr>
          <w:rFonts w:hint="eastAsia"/>
          <w:lang w:val="en-GB"/>
        </w:rPr>
        <w:t>对系统运行和故障信息进行日志记录，人机交互界面友好，</w:t>
      </w:r>
      <w:r>
        <w:rPr>
          <w:rFonts w:hint="eastAsia"/>
        </w:rPr>
        <w:t>支持中文显示</w:t>
      </w:r>
      <w:r>
        <w:rPr>
          <w:rFonts w:hint="eastAsia"/>
          <w:lang w:val="en-GB"/>
        </w:rPr>
        <w:t>。</w:t>
      </w:r>
    </w:p>
    <w:p w14:paraId="678BE0B7" w14:textId="77777777" w:rsidR="000B26BB" w:rsidRDefault="00921910">
      <w:pPr>
        <w:pStyle w:val="a0"/>
        <w:numPr>
          <w:ilvl w:val="0"/>
          <w:numId w:val="13"/>
        </w:numPr>
        <w:ind w:firstLineChars="200" w:firstLine="480"/>
      </w:pPr>
      <w:r>
        <w:rPr>
          <w:rFonts w:hint="eastAsia"/>
        </w:rPr>
        <w:t>主要实施内容要求</w:t>
      </w:r>
    </w:p>
    <w:p w14:paraId="2D1485AB" w14:textId="77777777" w:rsidR="000B26BB" w:rsidRDefault="00921910">
      <w:pPr>
        <w:pStyle w:val="a0"/>
        <w:ind w:left="0" w:firstLineChars="200" w:firstLine="480"/>
      </w:pPr>
      <w:r>
        <w:rPr>
          <w:rFonts w:hint="eastAsia"/>
        </w:rPr>
        <w:t>8台列头柜供货及安装；</w:t>
      </w:r>
    </w:p>
    <w:p w14:paraId="375F01F3" w14:textId="77777777" w:rsidR="000B26BB" w:rsidRDefault="00921910">
      <w:pPr>
        <w:pStyle w:val="a0"/>
        <w:ind w:left="0" w:firstLineChars="200" w:firstLine="480"/>
      </w:pPr>
      <w:r>
        <w:rPr>
          <w:rFonts w:hint="eastAsia"/>
        </w:rPr>
        <w:t>列头柜底座制作及安装；</w:t>
      </w:r>
    </w:p>
    <w:p w14:paraId="641BF529" w14:textId="77777777" w:rsidR="000B26BB" w:rsidRDefault="00921910">
      <w:pPr>
        <w:pStyle w:val="a0"/>
        <w:ind w:left="0" w:firstLineChars="200" w:firstLine="480"/>
      </w:pPr>
      <w:r>
        <w:rPr>
          <w:rFonts w:hint="eastAsia"/>
        </w:rPr>
        <w:t>列头柜至机柜线缆供货及安装；</w:t>
      </w:r>
    </w:p>
    <w:p w14:paraId="1F86D776" w14:textId="77777777" w:rsidR="000B26BB" w:rsidRDefault="00921910">
      <w:pPr>
        <w:pStyle w:val="a0"/>
        <w:ind w:left="0" w:firstLineChars="200" w:firstLine="480"/>
      </w:pPr>
      <w:r>
        <w:rPr>
          <w:rFonts w:hint="eastAsia"/>
        </w:rPr>
        <w:t>系统测试、调试。</w:t>
      </w:r>
    </w:p>
    <w:p w14:paraId="2BC6EEA3" w14:textId="77777777" w:rsidR="000B26BB" w:rsidRDefault="00921910">
      <w:pPr>
        <w:pStyle w:val="5"/>
      </w:pPr>
      <w:r>
        <w:rPr>
          <w:rFonts w:hint="eastAsia"/>
        </w:rPr>
        <w:lastRenderedPageBreak/>
        <w:t>封闭冷通道系统</w:t>
      </w:r>
    </w:p>
    <w:p w14:paraId="51A24EBB" w14:textId="77777777" w:rsidR="000B26BB" w:rsidRDefault="00921910">
      <w:r>
        <w:rPr>
          <w:rFonts w:hint="eastAsia"/>
        </w:rPr>
        <w:t>本次项目需在主机房内设置4套封闭冷通道。</w:t>
      </w:r>
    </w:p>
    <w:p w14:paraId="24429E3B" w14:textId="77777777" w:rsidR="000B26BB" w:rsidRDefault="00921910">
      <w:pPr>
        <w:rPr>
          <w:lang w:val="en-GB"/>
        </w:rPr>
      </w:pPr>
      <w:r>
        <w:rPr>
          <w:rFonts w:hint="eastAsia"/>
          <w:lang w:val="en-GB"/>
        </w:rPr>
        <w:t>具体内容如下：</w:t>
      </w:r>
    </w:p>
    <w:p w14:paraId="5FA3EE67" w14:textId="77777777" w:rsidR="000B26BB" w:rsidRDefault="00921910">
      <w:pPr>
        <w:pStyle w:val="a0"/>
        <w:numPr>
          <w:ilvl w:val="0"/>
          <w:numId w:val="10"/>
        </w:numPr>
        <w:ind w:left="0" w:firstLineChars="200" w:firstLine="480"/>
      </w:pPr>
      <w:r>
        <w:rPr>
          <w:rFonts w:hint="eastAsia"/>
        </w:rPr>
        <w:t>冷通道封闭组件4套，包括冷热通道两端封闭、并柜件、冷热通道顶部封闭等必要的部件。</w:t>
      </w:r>
    </w:p>
    <w:p w14:paraId="266FAB41" w14:textId="77777777" w:rsidR="000B26BB" w:rsidRDefault="00921910">
      <w:pPr>
        <w:pStyle w:val="a0"/>
        <w:numPr>
          <w:ilvl w:val="0"/>
          <w:numId w:val="10"/>
        </w:numPr>
        <w:ind w:left="0" w:firstLineChars="200" w:firstLine="480"/>
      </w:pPr>
      <w:r>
        <w:rPr>
          <w:rFonts w:hint="eastAsia"/>
        </w:rPr>
        <w:t>冷通道移门8套，采用电动平移门。</w:t>
      </w:r>
    </w:p>
    <w:p w14:paraId="06DCBEEC" w14:textId="77777777" w:rsidR="000B26BB" w:rsidRDefault="00921910">
      <w:pPr>
        <w:pStyle w:val="a0"/>
        <w:numPr>
          <w:ilvl w:val="0"/>
          <w:numId w:val="14"/>
        </w:numPr>
        <w:ind w:firstLineChars="200" w:firstLine="480"/>
      </w:pPr>
      <w:r>
        <w:rPr>
          <w:rFonts w:hint="eastAsia"/>
        </w:rPr>
        <w:t>技术要求</w:t>
      </w:r>
    </w:p>
    <w:p w14:paraId="3FE5D4D9" w14:textId="77777777" w:rsidR="000B26BB" w:rsidRDefault="00921910">
      <w:pPr>
        <w:rPr>
          <w:lang w:val="en-GB"/>
        </w:rPr>
      </w:pPr>
      <w:r>
        <w:rPr>
          <w:rFonts w:hint="eastAsia"/>
          <w:lang w:val="en-GB"/>
        </w:rPr>
        <w:t>本次机房采用冷通道封闭系统与列间制冷机组相结合的方式。在这种方式下，制冷机组向其所包含的通道内吹冷风，而热空气排入到房间中。通道密闭方案系统管理性较好，整个机房作为热通道，可有效的控制送入机柜的空调送风并降低了进入机柜的空气温度，对解决机柜运行散热更有利。</w:t>
      </w:r>
    </w:p>
    <w:p w14:paraId="027AD53C" w14:textId="77777777" w:rsidR="000B26BB" w:rsidRDefault="00921910">
      <w:r>
        <w:rPr>
          <w:rFonts w:hint="eastAsia"/>
        </w:rPr>
        <w:t>A、</w:t>
      </w:r>
      <w:r>
        <w:rPr>
          <w:rFonts w:hint="eastAsia"/>
          <w:lang w:bidi="en-US"/>
        </w:rPr>
        <w:t>密封冷通道</w:t>
      </w:r>
      <w:r>
        <w:rPr>
          <w:rFonts w:hint="eastAsia"/>
        </w:rPr>
        <w:t>：</w:t>
      </w:r>
    </w:p>
    <w:p w14:paraId="2DE9FC6F" w14:textId="77777777" w:rsidR="000B26BB" w:rsidRDefault="00921910">
      <w:pPr>
        <w:pStyle w:val="a0"/>
        <w:ind w:left="0" w:firstLineChars="200" w:firstLine="480"/>
        <w:rPr>
          <w:lang w:bidi="en-US"/>
        </w:rPr>
      </w:pPr>
      <w:r>
        <w:rPr>
          <w:rFonts w:hint="eastAsia"/>
          <w:lang w:bidi="en-US"/>
        </w:rPr>
        <w:t>密封冷通道由天窗、端门与机柜连接组合而成，</w:t>
      </w:r>
      <w:r>
        <w:rPr>
          <w:rFonts w:hint="eastAsia"/>
        </w:rPr>
        <w:t>冷通道宽度1200mm；</w:t>
      </w:r>
    </w:p>
    <w:p w14:paraId="7AA88A09" w14:textId="77777777" w:rsidR="000B26BB" w:rsidRDefault="00921910">
      <w:pPr>
        <w:pStyle w:val="a0"/>
        <w:ind w:left="0" w:firstLineChars="200" w:firstLine="480"/>
        <w:rPr>
          <w:lang w:bidi="en-US"/>
        </w:rPr>
      </w:pPr>
      <w:r>
        <w:rPr>
          <w:rFonts w:hint="eastAsia"/>
          <w:lang w:bidi="en-US"/>
        </w:rPr>
        <w:t>天窗采用平顶结构，两端控制天窗可安装摄像头、温湿度传感器、烟雾传感器、通道照明红外传感及预留消防喷头深入孔等，中间天窗可固定、可翻转（由电磁锁自动控制开启）。</w:t>
      </w:r>
    </w:p>
    <w:p w14:paraId="570D5E70" w14:textId="77777777" w:rsidR="000B26BB" w:rsidRDefault="00921910">
      <w:pPr>
        <w:pStyle w:val="a0"/>
        <w:ind w:left="0" w:firstLineChars="200" w:firstLine="480"/>
      </w:pPr>
      <w:r>
        <w:rPr>
          <w:rFonts w:hint="eastAsia"/>
          <w:lang w:bidi="en-US"/>
        </w:rPr>
        <w:t>天窗开启实现与通道内消防告警信号联动，在消防状态下电磁锁打开，旋转天窗在重力作用下自动打开，保证灭火气体进入密封冷通道；</w:t>
      </w:r>
    </w:p>
    <w:p w14:paraId="7EF646D0" w14:textId="77777777" w:rsidR="000B26BB" w:rsidRDefault="00921910">
      <w:pPr>
        <w:pStyle w:val="a0"/>
        <w:ind w:left="0" w:firstLineChars="200" w:firstLine="480"/>
        <w:rPr>
          <w:lang w:bidi="en-US"/>
        </w:rPr>
      </w:pPr>
      <w:r>
        <w:rPr>
          <w:rFonts w:hint="eastAsia"/>
          <w:lang w:bidi="en-US"/>
        </w:rPr>
        <w:t>天窗开启后冷通道的净高不小于2米，不影响日常维护工作和维护人员安全。</w:t>
      </w:r>
    </w:p>
    <w:p w14:paraId="4771D6FE" w14:textId="77777777" w:rsidR="000B26BB" w:rsidRDefault="00921910">
      <w:pPr>
        <w:rPr>
          <w:lang w:bidi="en-US"/>
        </w:rPr>
      </w:pPr>
      <w:r>
        <w:rPr>
          <w:rFonts w:hint="eastAsia"/>
          <w:lang w:bidi="en-US"/>
        </w:rPr>
        <w:t>B、密闭天窗：</w:t>
      </w:r>
    </w:p>
    <w:p w14:paraId="3139A647" w14:textId="77777777" w:rsidR="000B26BB" w:rsidRDefault="00921910">
      <w:pPr>
        <w:pStyle w:val="a0"/>
        <w:ind w:left="0" w:firstLineChars="200" w:firstLine="480"/>
        <w:rPr>
          <w:lang w:bidi="en-US"/>
        </w:rPr>
      </w:pPr>
      <w:r>
        <w:rPr>
          <w:rFonts w:hint="eastAsia"/>
        </w:rPr>
        <w:t>天窗玻璃为高透光钢化玻璃，活动天窗在消防联动或日常检测时可以实现自动翻转手动复位，天窗尺寸600/800×1200mm；</w:t>
      </w:r>
    </w:p>
    <w:p w14:paraId="134CBDF3" w14:textId="77777777" w:rsidR="000B26BB" w:rsidRDefault="00921910">
      <w:pPr>
        <w:pStyle w:val="a0"/>
        <w:ind w:left="0" w:firstLineChars="200" w:firstLine="480"/>
        <w:rPr>
          <w:lang w:bidi="en-US"/>
        </w:rPr>
      </w:pPr>
      <w:r>
        <w:rPr>
          <w:rFonts w:hint="eastAsia"/>
          <w:lang w:bidi="en-US"/>
        </w:rPr>
        <w:t>天窗控制器通过控制电磁锁来打开旋转天窗，烟感安装在通道顶部，与天窗控制器连接；</w:t>
      </w:r>
    </w:p>
    <w:p w14:paraId="1DB7EFDE" w14:textId="77777777" w:rsidR="000B26BB" w:rsidRDefault="00921910">
      <w:pPr>
        <w:pStyle w:val="a0"/>
        <w:ind w:left="0" w:firstLineChars="200" w:firstLine="480"/>
        <w:rPr>
          <w:lang w:bidi="en-US"/>
        </w:rPr>
      </w:pPr>
      <w:r>
        <w:rPr>
          <w:rFonts w:hint="eastAsia"/>
          <w:lang w:bidi="en-US"/>
        </w:rPr>
        <w:t>当天窗控制器接收到火灾告警信号后，其可控制电磁锁开启天窗，同时发出声光报警信号，并将告警信号上传至机房管理系统；</w:t>
      </w:r>
    </w:p>
    <w:p w14:paraId="27F4AFF0" w14:textId="77777777" w:rsidR="000B26BB" w:rsidRDefault="00921910">
      <w:pPr>
        <w:pStyle w:val="a0"/>
        <w:ind w:left="0" w:firstLineChars="200" w:firstLine="480"/>
        <w:rPr>
          <w:lang w:bidi="en-US"/>
        </w:rPr>
      </w:pPr>
      <w:r>
        <w:rPr>
          <w:rFonts w:hint="eastAsia"/>
          <w:lang w:bidi="en-US"/>
        </w:rPr>
        <w:t>天窗采用钢化玻璃，钢化玻璃续符合机房防火要求；</w:t>
      </w:r>
    </w:p>
    <w:p w14:paraId="04411287" w14:textId="77777777" w:rsidR="000B26BB" w:rsidRDefault="00921910">
      <w:pPr>
        <w:pStyle w:val="a0"/>
        <w:ind w:left="0" w:firstLineChars="200" w:firstLine="480"/>
        <w:rPr>
          <w:lang w:bidi="en-US"/>
        </w:rPr>
      </w:pPr>
      <w:r>
        <w:rPr>
          <w:rFonts w:hint="eastAsia"/>
          <w:lang w:bidi="en-US"/>
        </w:rPr>
        <w:t>天窗边框应采用金属型材；控制天窗采用高强度碳素冷轧钢板；</w:t>
      </w:r>
    </w:p>
    <w:p w14:paraId="5D4DCA65" w14:textId="77777777" w:rsidR="000B26BB" w:rsidRDefault="00921910">
      <w:pPr>
        <w:pStyle w:val="a0"/>
        <w:ind w:left="0" w:firstLineChars="200" w:firstLine="480"/>
        <w:rPr>
          <w:lang w:bidi="en-US"/>
        </w:rPr>
      </w:pPr>
      <w:r>
        <w:rPr>
          <w:rFonts w:hint="eastAsia"/>
          <w:lang w:bidi="en-US"/>
        </w:rPr>
        <w:t>表面喷涂要求：黑色喷涂；</w:t>
      </w:r>
    </w:p>
    <w:p w14:paraId="2C16755F" w14:textId="77777777" w:rsidR="000B26BB" w:rsidRDefault="00921910">
      <w:pPr>
        <w:pStyle w:val="a0"/>
        <w:ind w:left="0" w:firstLineChars="200" w:firstLine="480"/>
        <w:rPr>
          <w:lang w:bidi="en-US"/>
        </w:rPr>
      </w:pPr>
      <w:r>
        <w:rPr>
          <w:rFonts w:hint="eastAsia"/>
          <w:lang w:bidi="en-US"/>
        </w:rPr>
        <w:lastRenderedPageBreak/>
        <w:t>开启条件：温度或者烟雾达到设定值时或收到消防报警信号时，天窗开启。</w:t>
      </w:r>
    </w:p>
    <w:p w14:paraId="3403DE29" w14:textId="77777777" w:rsidR="000B26BB" w:rsidRDefault="00921910">
      <w:pPr>
        <w:rPr>
          <w:lang w:bidi="en-US"/>
        </w:rPr>
      </w:pPr>
      <w:r>
        <w:rPr>
          <w:rFonts w:hint="eastAsia"/>
        </w:rPr>
        <w:t>C、通道门</w:t>
      </w:r>
    </w:p>
    <w:p w14:paraId="24E2497D" w14:textId="77777777" w:rsidR="000B26BB" w:rsidRDefault="00921910">
      <w:pPr>
        <w:pStyle w:val="a0"/>
        <w:ind w:left="0" w:firstLineChars="200" w:firstLine="480"/>
        <w:rPr>
          <w:lang w:bidi="en-US"/>
        </w:rPr>
      </w:pPr>
      <w:r>
        <w:rPr>
          <w:rFonts w:hint="eastAsia"/>
        </w:rPr>
        <w:t>密封冷通道的端门两端采用自动平移门，通道门设置门禁系统；</w:t>
      </w:r>
    </w:p>
    <w:p w14:paraId="513E9F3D" w14:textId="77777777" w:rsidR="000B26BB" w:rsidRDefault="00921910">
      <w:pPr>
        <w:pStyle w:val="a0"/>
        <w:ind w:left="0" w:firstLineChars="200" w:firstLine="480"/>
        <w:rPr>
          <w:lang w:bidi="en-US"/>
        </w:rPr>
      </w:pPr>
      <w:r>
        <w:rPr>
          <w:rFonts w:hint="eastAsia"/>
        </w:rPr>
        <w:t>采用电动平移门, 通道门常闭设计，门均制有缓冲密闭装置，通道门采用高透光钢化玻璃，钣金件采用高强度镀锌钢及冷轧钢，颜色：黑色，与机柜颜色保持一致。</w:t>
      </w:r>
    </w:p>
    <w:p w14:paraId="0D589AB3" w14:textId="77777777" w:rsidR="000B26BB" w:rsidRDefault="00921910">
      <w:pPr>
        <w:pStyle w:val="a0"/>
        <w:numPr>
          <w:ilvl w:val="0"/>
          <w:numId w:val="14"/>
        </w:numPr>
        <w:ind w:firstLineChars="200" w:firstLine="480"/>
      </w:pPr>
      <w:r>
        <w:rPr>
          <w:rFonts w:hint="eastAsia"/>
        </w:rPr>
        <w:t>主要实施内容要求</w:t>
      </w:r>
    </w:p>
    <w:p w14:paraId="79A370A0" w14:textId="77777777" w:rsidR="000B26BB" w:rsidRDefault="00921910">
      <w:pPr>
        <w:pStyle w:val="a0"/>
        <w:ind w:left="0" w:firstLineChars="200" w:firstLine="480"/>
      </w:pPr>
      <w:r>
        <w:rPr>
          <w:rFonts w:hint="eastAsia"/>
        </w:rPr>
        <w:t>封闭冷通道供货及安装，包括但不限于：冷通道封闭组件4套、冷通道移门8套、密闭天窗（包括翻转天窗和固定天窗）、钣金配件、通道照明等及其他附件；</w:t>
      </w:r>
    </w:p>
    <w:p w14:paraId="2C799481" w14:textId="77777777" w:rsidR="000B26BB" w:rsidRDefault="00921910">
      <w:pPr>
        <w:pStyle w:val="a0"/>
        <w:ind w:left="0" w:firstLineChars="200" w:firstLine="480"/>
      </w:pPr>
      <w:r>
        <w:rPr>
          <w:rFonts w:hint="eastAsia"/>
        </w:rPr>
        <w:t>系统测试、调试。</w:t>
      </w:r>
    </w:p>
    <w:p w14:paraId="23C38229" w14:textId="77777777" w:rsidR="000B26BB" w:rsidRDefault="00921910">
      <w:pPr>
        <w:pStyle w:val="5"/>
      </w:pPr>
      <w:r>
        <w:rPr>
          <w:rFonts w:hint="eastAsia"/>
        </w:rPr>
        <w:t>机房环控系统</w:t>
      </w:r>
    </w:p>
    <w:p w14:paraId="28BBA848" w14:textId="77777777" w:rsidR="000B26BB" w:rsidRDefault="00921910">
      <w:r>
        <w:rPr>
          <w:rFonts w:hint="eastAsia"/>
        </w:rPr>
        <w:t>机房环控</w:t>
      </w:r>
      <w:r>
        <w:t>系统</w:t>
      </w:r>
      <w:r>
        <w:rPr>
          <w:rFonts w:hint="eastAsia"/>
        </w:rPr>
        <w:t>需要对机房动力系统、环境系统、安防系统等进行监测和控制，对发生的各种事件结合机房的具体情况给出处理信息，提示值班人员进行操作。同时系统支持与第三方系统（如消防报警系统）的对接。</w:t>
      </w:r>
    </w:p>
    <w:p w14:paraId="41315DE2" w14:textId="77777777" w:rsidR="000B26BB" w:rsidRDefault="00921910">
      <w:pPr>
        <w:pStyle w:val="a0"/>
        <w:numPr>
          <w:ilvl w:val="0"/>
          <w:numId w:val="15"/>
        </w:numPr>
        <w:ind w:firstLineChars="200" w:firstLine="480"/>
      </w:pPr>
      <w:r>
        <w:rPr>
          <w:rFonts w:hint="eastAsia"/>
        </w:rPr>
        <w:t>主要监测内容</w:t>
      </w:r>
    </w:p>
    <w:p w14:paraId="701B6FDA" w14:textId="77777777" w:rsidR="000B26BB" w:rsidRDefault="00921910">
      <w:r>
        <w:rPr>
          <w:rFonts w:hint="eastAsia"/>
        </w:rPr>
        <w:t>本系统包括以下部分：供配电监测、精密配电柜监测、UPS监测、精密空调监测、漏水监测、氢气监测、机房的温湿度监测等，以及可支持视频监控集成、门禁系统集成。</w:t>
      </w:r>
    </w:p>
    <w:p w14:paraId="561234A4" w14:textId="77777777" w:rsidR="000B26BB" w:rsidRDefault="00921910">
      <w:pPr>
        <w:pStyle w:val="a0"/>
        <w:numPr>
          <w:ilvl w:val="0"/>
          <w:numId w:val="15"/>
        </w:numPr>
        <w:ind w:firstLineChars="200" w:firstLine="480"/>
      </w:pPr>
      <w:r>
        <w:rPr>
          <w:rFonts w:hint="eastAsia"/>
        </w:rPr>
        <w:t>主要实施内容要求</w:t>
      </w:r>
    </w:p>
    <w:p w14:paraId="79B96191" w14:textId="77777777" w:rsidR="000B26BB" w:rsidRDefault="00921910">
      <w:pPr>
        <w:pStyle w:val="a0"/>
        <w:ind w:left="0" w:firstLineChars="200" w:firstLine="480"/>
      </w:pPr>
      <w:r>
        <w:t>UPS</w:t>
      </w:r>
      <w:r>
        <w:rPr>
          <w:rFonts w:hint="eastAsia"/>
        </w:rPr>
        <w:t>系统、精密空调、供配电、水氟机组等主要设备的监测接入；</w:t>
      </w:r>
    </w:p>
    <w:p w14:paraId="10D095E5" w14:textId="77777777" w:rsidR="000B26BB" w:rsidRDefault="00921910">
      <w:pPr>
        <w:pStyle w:val="a0"/>
        <w:ind w:left="0" w:firstLineChars="200" w:firstLine="480"/>
      </w:pPr>
      <w:r>
        <w:rPr>
          <w:rFonts w:hint="eastAsia"/>
        </w:rPr>
        <w:t>漏水检测系统供货及安装；</w:t>
      </w:r>
    </w:p>
    <w:p w14:paraId="12B29A7F" w14:textId="77777777" w:rsidR="000B26BB" w:rsidRDefault="00921910">
      <w:pPr>
        <w:pStyle w:val="a0"/>
        <w:ind w:left="0" w:firstLineChars="200" w:firstLine="480"/>
      </w:pPr>
      <w:r>
        <w:rPr>
          <w:rFonts w:hint="eastAsia"/>
        </w:rPr>
        <w:t>温湿度检测系统供货及安装；</w:t>
      </w:r>
    </w:p>
    <w:p w14:paraId="6F7A245D" w14:textId="77777777" w:rsidR="000B26BB" w:rsidRDefault="00921910">
      <w:pPr>
        <w:pStyle w:val="a0"/>
        <w:ind w:left="0" w:firstLineChars="200" w:firstLine="480"/>
      </w:pPr>
      <w:r>
        <w:rPr>
          <w:rFonts w:hint="eastAsia"/>
        </w:rPr>
        <w:t>氢气检测系统供货及安装；</w:t>
      </w:r>
    </w:p>
    <w:p w14:paraId="40C1520D" w14:textId="77777777" w:rsidR="000B26BB" w:rsidRDefault="00921910">
      <w:pPr>
        <w:pStyle w:val="a0"/>
        <w:ind w:left="0" w:firstLineChars="200" w:firstLine="480"/>
      </w:pPr>
      <w:r>
        <w:rPr>
          <w:rFonts w:hint="eastAsia"/>
        </w:rPr>
        <w:t>烟雾传感器供货及安装；</w:t>
      </w:r>
    </w:p>
    <w:p w14:paraId="273E1B25" w14:textId="77777777" w:rsidR="000B26BB" w:rsidRDefault="00921910">
      <w:pPr>
        <w:pStyle w:val="a0"/>
        <w:ind w:left="0" w:firstLineChars="200" w:firstLine="480"/>
      </w:pPr>
      <w:r>
        <w:rPr>
          <w:rFonts w:hint="eastAsia"/>
        </w:rPr>
        <w:t>视频监控及门禁系统集成；</w:t>
      </w:r>
    </w:p>
    <w:p w14:paraId="517C3ED6" w14:textId="77777777" w:rsidR="000B26BB" w:rsidRDefault="00921910">
      <w:pPr>
        <w:pStyle w:val="a0"/>
        <w:ind w:left="0" w:firstLineChars="200" w:firstLine="480"/>
      </w:pPr>
      <w:r>
        <w:rPr>
          <w:rFonts w:hint="eastAsia"/>
        </w:rPr>
        <w:t>数据采集器供货及安装；</w:t>
      </w:r>
    </w:p>
    <w:p w14:paraId="624BB960" w14:textId="77777777" w:rsidR="000B26BB" w:rsidRDefault="00921910">
      <w:pPr>
        <w:pStyle w:val="a0"/>
        <w:ind w:left="0" w:firstLineChars="200" w:firstLine="480"/>
      </w:pPr>
      <w:r>
        <w:rPr>
          <w:rFonts w:hint="eastAsia"/>
        </w:rPr>
        <w:t>系统平台供货及安装，包含服务器、操作系统、环控系统软件、电话及短信报警等；</w:t>
      </w:r>
    </w:p>
    <w:p w14:paraId="0024058D" w14:textId="77777777" w:rsidR="000B26BB" w:rsidRDefault="00921910">
      <w:pPr>
        <w:pStyle w:val="a0"/>
        <w:ind w:left="0" w:firstLineChars="200" w:firstLine="480"/>
        <w:rPr>
          <w:rFonts w:cs="宋体"/>
        </w:rPr>
      </w:pPr>
      <w:r>
        <w:rPr>
          <w:rFonts w:hint="eastAsia"/>
        </w:rPr>
        <w:lastRenderedPageBreak/>
        <w:t>本系统所需辅料供货及安装；</w:t>
      </w:r>
    </w:p>
    <w:p w14:paraId="3C295B5D" w14:textId="77777777" w:rsidR="000B26BB" w:rsidRDefault="00921910">
      <w:pPr>
        <w:pStyle w:val="a0"/>
        <w:ind w:left="0" w:firstLineChars="200" w:firstLine="480"/>
        <w:rPr>
          <w:rFonts w:cs="宋体"/>
        </w:rPr>
      </w:pPr>
      <w:r>
        <w:rPr>
          <w:rFonts w:hint="eastAsia"/>
        </w:rPr>
        <w:t>系统测试、调试。</w:t>
      </w:r>
    </w:p>
    <w:p w14:paraId="596BFC6F" w14:textId="77777777" w:rsidR="000B26BB" w:rsidRDefault="00921910">
      <w:pPr>
        <w:pStyle w:val="5"/>
      </w:pPr>
      <w:r>
        <w:rPr>
          <w:rFonts w:hint="eastAsia"/>
        </w:rPr>
        <w:t>不间断电源（UPS）</w:t>
      </w:r>
    </w:p>
    <w:p w14:paraId="78363F69" w14:textId="77777777" w:rsidR="000B26BB" w:rsidRDefault="00921910">
      <w:pPr>
        <w:pStyle w:val="a0"/>
        <w:numPr>
          <w:ilvl w:val="0"/>
          <w:numId w:val="16"/>
        </w:numPr>
        <w:ind w:firstLineChars="200" w:firstLine="480"/>
      </w:pPr>
      <w:r>
        <w:rPr>
          <w:rFonts w:hint="eastAsia"/>
        </w:rPr>
        <w:t>UPS系统总体要求</w:t>
      </w:r>
    </w:p>
    <w:p w14:paraId="0BAB5F9A" w14:textId="77777777" w:rsidR="000B26BB" w:rsidRDefault="00921910">
      <w:r>
        <w:rPr>
          <w:rFonts w:hint="eastAsia"/>
        </w:rPr>
        <w:t>机房IT设备包括计算机主机、服务器、网络设备、通讯设备、存储设备等，由于这些设备进行数据的实时处理与实时传递，关系重大，所以对电源的质量与可靠性的要求最高。IT设备供电系统采用UPS不间断电源，可满足机房计算机设备对供电电源质量的要求。</w:t>
      </w:r>
    </w:p>
    <w:p w14:paraId="0D1AC86C" w14:textId="77777777" w:rsidR="000B26BB" w:rsidRDefault="00921910">
      <w:pPr>
        <w:pStyle w:val="a0"/>
        <w:numPr>
          <w:ilvl w:val="0"/>
          <w:numId w:val="16"/>
        </w:numPr>
        <w:ind w:firstLineChars="200" w:firstLine="480"/>
      </w:pPr>
      <w:r>
        <w:rPr>
          <w:rFonts w:hint="eastAsia"/>
        </w:rPr>
        <w:t>系统配置要求</w:t>
      </w:r>
    </w:p>
    <w:p w14:paraId="26828880" w14:textId="77777777" w:rsidR="000B26BB" w:rsidRDefault="00921910">
      <w:r>
        <w:rPr>
          <w:rFonts w:hint="eastAsia"/>
        </w:rPr>
        <w:t>设置4套500KVA UPS，组成2N架构，分</w:t>
      </w:r>
      <w:r>
        <w:t>2</w:t>
      </w:r>
      <w:r>
        <w:rPr>
          <w:rFonts w:hint="eastAsia"/>
        </w:rPr>
        <w:t>组、每组2套UPS并机后为IT设备供电。设置1套200KVA UPS，为机房列间精密空调、水氟转换机组、监控室大屏及工位、机房备用照明、环控、监控等动力设备提供不间断电源。</w:t>
      </w:r>
    </w:p>
    <w:p w14:paraId="3168A8B3" w14:textId="77777777" w:rsidR="000B26BB" w:rsidRDefault="00921910">
      <w:r>
        <w:rPr>
          <w:rFonts w:hint="eastAsia"/>
        </w:rPr>
        <w:t>依照UPS带载率计算蓄电池配置，要求为IT设备供电的每套UPS单机后备时间不小于15分钟，整体后备时间不小于30分钟；为动力设备供电的UPS单机后备时间不小于15分钟。采用恒功率算法计算蓄电池，逆变效率按照0.96计算，功率因数0.9，蓄电池放电终止电压1.67V，UPS带载率按照65%考虑。</w:t>
      </w:r>
    </w:p>
    <w:p w14:paraId="25B7BBF5" w14:textId="77777777" w:rsidR="000B26BB" w:rsidRDefault="00921910">
      <w:r>
        <w:rPr>
          <w:rFonts w:hint="eastAsia"/>
        </w:rPr>
        <w:t>蓄电池计算原理：采用恒功率算法</w:t>
      </w:r>
    </w:p>
    <w:p w14:paraId="3D12C0F3" w14:textId="77777777" w:rsidR="000B26BB" w:rsidRDefault="00921910">
      <w:r>
        <w:rPr>
          <w:rFonts w:hint="eastAsia"/>
        </w:rPr>
        <w:t>计算依据的恒功率算法公式：W=PL÷(N×η×Vf/2)（watts/cell）</w:t>
      </w:r>
    </w:p>
    <w:p w14:paraId="3FF81AD8" w14:textId="77777777" w:rsidR="000B26BB" w:rsidRDefault="00921910">
      <w:r>
        <w:rPr>
          <w:rFonts w:hint="eastAsia"/>
        </w:rPr>
        <w:t>PL是实际带载负载额定有功功率；</w:t>
      </w:r>
    </w:p>
    <w:p w14:paraId="0362BAA8" w14:textId="77777777" w:rsidR="000B26BB" w:rsidRDefault="00921910">
      <w:r>
        <w:rPr>
          <w:rFonts w:hint="eastAsia"/>
        </w:rPr>
        <w:t>Vf是单节电池额定电压，12V；</w:t>
      </w:r>
    </w:p>
    <w:p w14:paraId="7F304C4A" w14:textId="77777777" w:rsidR="000B26BB" w:rsidRDefault="00921910">
      <w:r>
        <w:rPr>
          <w:rFonts w:hint="eastAsia"/>
        </w:rPr>
        <w:t>2指每Cell电池电压为2V；</w:t>
      </w:r>
    </w:p>
    <w:p w14:paraId="4867C6F2" w14:textId="77777777" w:rsidR="000B26BB" w:rsidRDefault="00921910">
      <w:r>
        <w:rPr>
          <w:rFonts w:hint="eastAsia"/>
        </w:rPr>
        <w:t>η为UPS电池状态逆变效率；</w:t>
      </w:r>
    </w:p>
    <w:p w14:paraId="2879917F" w14:textId="77777777" w:rsidR="000B26BB" w:rsidRDefault="00921910">
      <w:r>
        <w:rPr>
          <w:rFonts w:hint="eastAsia"/>
        </w:rPr>
        <w:t>N为UPS电池端电压中需12V电池串联的数量；</w:t>
      </w:r>
    </w:p>
    <w:p w14:paraId="19FAB881" w14:textId="77777777" w:rsidR="000B26BB" w:rsidRDefault="00921910">
      <w:pPr>
        <w:pStyle w:val="a0"/>
        <w:numPr>
          <w:ilvl w:val="0"/>
          <w:numId w:val="16"/>
        </w:numPr>
        <w:ind w:firstLineChars="200" w:firstLine="480"/>
      </w:pPr>
      <w:r>
        <w:rPr>
          <w:rFonts w:hint="eastAsia"/>
        </w:rPr>
        <w:t>主要实施内容要求</w:t>
      </w:r>
    </w:p>
    <w:p w14:paraId="42EB1FC4" w14:textId="77777777" w:rsidR="000B26BB" w:rsidRDefault="00921910">
      <w:pPr>
        <w:pStyle w:val="a0"/>
        <w:ind w:left="0" w:firstLineChars="200" w:firstLine="480"/>
      </w:pPr>
      <w:r>
        <w:rPr>
          <w:rFonts w:hint="eastAsia"/>
        </w:rPr>
        <w:t>4台5</w:t>
      </w:r>
      <w:r>
        <w:t>00 KVA UPS</w:t>
      </w:r>
      <w:r>
        <w:rPr>
          <w:rFonts w:hint="eastAsia"/>
        </w:rPr>
        <w:t>主机的供货及安装；</w:t>
      </w:r>
    </w:p>
    <w:p w14:paraId="635FFD6D" w14:textId="77777777" w:rsidR="000B26BB" w:rsidRDefault="00921910">
      <w:pPr>
        <w:pStyle w:val="a0"/>
        <w:ind w:left="0" w:firstLineChars="200" w:firstLine="480"/>
      </w:pPr>
      <w:r>
        <w:rPr>
          <w:rFonts w:hint="eastAsia"/>
        </w:rPr>
        <w:t>1台200 KVA UPS主机供货及安装；</w:t>
      </w:r>
    </w:p>
    <w:p w14:paraId="126F44D7" w14:textId="77777777" w:rsidR="000B26BB" w:rsidRDefault="00921910">
      <w:pPr>
        <w:pStyle w:val="a0"/>
        <w:ind w:left="0" w:firstLineChars="200" w:firstLine="480"/>
      </w:pPr>
      <w:r>
        <w:rPr>
          <w:rFonts w:hint="eastAsia"/>
        </w:rPr>
        <w:t>上述各UPS后备电池供货及安装;</w:t>
      </w:r>
    </w:p>
    <w:p w14:paraId="6C4C135B" w14:textId="77777777" w:rsidR="000B26BB" w:rsidRDefault="00921910">
      <w:pPr>
        <w:pStyle w:val="a0"/>
        <w:ind w:left="0" w:firstLineChars="200" w:firstLine="480"/>
      </w:pPr>
      <w:r>
        <w:rPr>
          <w:rFonts w:hint="eastAsia"/>
        </w:rPr>
        <w:t>上述各UPS电池开关柜供货及安装;</w:t>
      </w:r>
    </w:p>
    <w:p w14:paraId="7F5A97F9" w14:textId="77777777" w:rsidR="000B26BB" w:rsidRDefault="00921910">
      <w:pPr>
        <w:pStyle w:val="a0"/>
        <w:ind w:left="0" w:firstLineChars="200" w:firstLine="480"/>
      </w:pPr>
      <w:r>
        <w:rPr>
          <w:rFonts w:hint="eastAsia"/>
        </w:rPr>
        <w:t>上述各UPS底座与电池架供货及安装;</w:t>
      </w:r>
    </w:p>
    <w:p w14:paraId="2EA0CDF7" w14:textId="77777777" w:rsidR="000B26BB" w:rsidRDefault="00921910">
      <w:pPr>
        <w:pStyle w:val="a0"/>
        <w:ind w:left="0" w:firstLineChars="200" w:firstLine="480"/>
        <w:rPr>
          <w:rFonts w:cs="宋体"/>
        </w:rPr>
      </w:pPr>
      <w:r>
        <w:rPr>
          <w:rFonts w:hint="eastAsia"/>
        </w:rPr>
        <w:t>本系统所需辅料供货及安装；</w:t>
      </w:r>
    </w:p>
    <w:p w14:paraId="6D151DA5" w14:textId="77777777" w:rsidR="000B26BB" w:rsidRDefault="00921910">
      <w:pPr>
        <w:pStyle w:val="a0"/>
        <w:ind w:left="0" w:firstLineChars="200" w:firstLine="480"/>
        <w:rPr>
          <w:rFonts w:cs="宋体"/>
        </w:rPr>
      </w:pPr>
      <w:r>
        <w:rPr>
          <w:rFonts w:hint="eastAsia"/>
        </w:rPr>
        <w:lastRenderedPageBreak/>
        <w:t>系统测试、调试。</w:t>
      </w:r>
    </w:p>
    <w:p w14:paraId="3041A87D" w14:textId="77777777" w:rsidR="000B26BB" w:rsidRDefault="00921910">
      <w:pPr>
        <w:pStyle w:val="5"/>
      </w:pPr>
      <w:r>
        <w:rPr>
          <w:rFonts w:hint="eastAsia"/>
        </w:rPr>
        <w:t>空调系统</w:t>
      </w:r>
    </w:p>
    <w:p w14:paraId="0F623D11" w14:textId="77777777" w:rsidR="000B26BB" w:rsidRDefault="00921910">
      <w:pPr>
        <w:pStyle w:val="a0"/>
        <w:numPr>
          <w:ilvl w:val="0"/>
          <w:numId w:val="17"/>
        </w:numPr>
        <w:ind w:firstLineChars="200" w:firstLine="480"/>
      </w:pPr>
      <w:r>
        <w:rPr>
          <w:rFonts w:hint="eastAsia"/>
        </w:rPr>
        <w:t>空调配置要求</w:t>
      </w:r>
    </w:p>
    <w:p w14:paraId="00BCFF5C" w14:textId="77777777" w:rsidR="000B26BB" w:rsidRDefault="00921910">
      <w:r>
        <w:rPr>
          <w:rFonts w:hint="eastAsia"/>
        </w:rPr>
        <w:t>数据中心主机房行级空调采用氟系统行级精密空调，每个封闭冷通道内需提供N+1冗余配置。UPS配电间及蓄电池间采用风冷变频房间级空调，每个房间内需提供N+1冗余配置，精密空调配置选型时需考虑如下条件：</w:t>
      </w:r>
    </w:p>
    <w:p w14:paraId="687F4C46" w14:textId="77777777" w:rsidR="000B26BB" w:rsidRDefault="00921910">
      <w:pPr>
        <w:pStyle w:val="a0"/>
        <w:ind w:left="0" w:firstLineChars="200" w:firstLine="480"/>
      </w:pPr>
      <w:r>
        <w:rPr>
          <w:rFonts w:hint="eastAsia"/>
        </w:rPr>
        <w:t>环境设计指标：</w:t>
      </w:r>
    </w:p>
    <w:p w14:paraId="1E9E2C3B" w14:textId="77777777" w:rsidR="000B26BB" w:rsidRDefault="00921910">
      <w:r>
        <w:rPr>
          <w:rFonts w:hint="eastAsia"/>
        </w:rPr>
        <w:t>温度：18~27℃，</w:t>
      </w:r>
    </w:p>
    <w:p w14:paraId="7949BC36" w14:textId="77777777" w:rsidR="000B26BB" w:rsidRDefault="00921910">
      <w:r>
        <w:rPr>
          <w:rFonts w:hint="eastAsia"/>
        </w:rPr>
        <w:t>相对湿度：40%～55%，</w:t>
      </w:r>
    </w:p>
    <w:p w14:paraId="6189A0E1" w14:textId="77777777" w:rsidR="000B26BB" w:rsidRDefault="00921910">
      <w:r>
        <w:rPr>
          <w:rFonts w:hint="eastAsia"/>
        </w:rPr>
        <w:t>最大温度变化率：&lt;5℃/h不结露。</w:t>
      </w:r>
    </w:p>
    <w:p w14:paraId="3310E6D2" w14:textId="77777777" w:rsidR="000B26BB" w:rsidRDefault="00921910">
      <w:pPr>
        <w:pStyle w:val="a0"/>
        <w:ind w:left="0" w:firstLineChars="200" w:firstLine="480"/>
      </w:pPr>
      <w:r>
        <w:rPr>
          <w:rFonts w:hint="eastAsia"/>
        </w:rPr>
        <w:t>机房冷热负荷要求</w:t>
      </w:r>
    </w:p>
    <w:p w14:paraId="401B5EE8" w14:textId="77777777" w:rsidR="000B26BB" w:rsidRDefault="00921910">
      <w:r>
        <w:rPr>
          <w:rFonts w:hint="eastAsia"/>
        </w:rPr>
        <w:t>数据中心机房的热负荷主要来自两个方面：</w:t>
      </w:r>
    </w:p>
    <w:p w14:paraId="606051B9" w14:textId="77777777" w:rsidR="000B26BB" w:rsidRDefault="00921910">
      <w:r>
        <w:rPr>
          <w:rFonts w:hint="eastAsia"/>
        </w:rPr>
        <w:t>机房内的计算机设备、照明灯具、辅助设施及工作人员所产生的热；</w:t>
      </w:r>
    </w:p>
    <w:p w14:paraId="34B5D3ED" w14:textId="77777777" w:rsidR="000B26BB" w:rsidRDefault="00921910">
      <w:r>
        <w:rPr>
          <w:rFonts w:hint="eastAsia"/>
        </w:rPr>
        <w:t>由机房外部进入的热，如：从墙壁、屋顶、隔断和地面传入机房的热；透过玻璃窗射入的太阳辐射热；从窗户及门的缝隙渗入的风而侵入的热；新风机补充新风带进来的热等。为确定该机房内主要设备所需恒温、恒湿环境温度条件下，机房专用空调设备的容量，需根据计算机房系统内设备运行的特点和本市夏季气候的情况，来确定机房精密空调的容量。</w:t>
      </w:r>
    </w:p>
    <w:p w14:paraId="62F418CE" w14:textId="77777777" w:rsidR="000B26BB" w:rsidRDefault="00921910">
      <w:pPr>
        <w:ind w:left="480" w:firstLineChars="0" w:firstLine="0"/>
      </w:pPr>
      <w:r>
        <w:rPr>
          <w:rFonts w:hint="eastAsia"/>
        </w:rPr>
        <w:t>空调负荷和制冷量的计算</w:t>
      </w:r>
    </w:p>
    <w:p w14:paraId="33A2D893" w14:textId="77777777" w:rsidR="000B26BB" w:rsidRDefault="00921910">
      <w:r>
        <w:rPr>
          <w:rFonts w:hint="eastAsia"/>
        </w:rPr>
        <w:t>空调系统冷负荷应包括下列内容：</w:t>
      </w:r>
    </w:p>
    <w:p w14:paraId="33C98AF3" w14:textId="77777777" w:rsidR="000B26BB" w:rsidRDefault="00921910">
      <w:pPr>
        <w:pStyle w:val="a0"/>
        <w:ind w:left="0" w:firstLineChars="200" w:firstLine="480"/>
      </w:pPr>
      <w:r>
        <w:rPr>
          <w:rFonts w:hint="eastAsia"/>
        </w:rPr>
        <w:t>机房内设备的散热；</w:t>
      </w:r>
    </w:p>
    <w:p w14:paraId="74FE452C" w14:textId="77777777" w:rsidR="000B26BB" w:rsidRDefault="00921910">
      <w:pPr>
        <w:pStyle w:val="a0"/>
        <w:ind w:left="0" w:firstLineChars="200" w:firstLine="480"/>
      </w:pPr>
      <w:r>
        <w:rPr>
          <w:rFonts w:hint="eastAsia"/>
        </w:rPr>
        <w:t>建筑围护结构的散热；</w:t>
      </w:r>
    </w:p>
    <w:p w14:paraId="548C1B60" w14:textId="77777777" w:rsidR="000B26BB" w:rsidRDefault="00921910">
      <w:pPr>
        <w:pStyle w:val="a0"/>
        <w:ind w:left="0" w:firstLineChars="200" w:firstLine="480"/>
      </w:pPr>
      <w:r>
        <w:rPr>
          <w:rFonts w:hint="eastAsia"/>
        </w:rPr>
        <w:t>通过外窗进入的太阳辐射热；</w:t>
      </w:r>
    </w:p>
    <w:p w14:paraId="7C8D3D51" w14:textId="77777777" w:rsidR="000B26BB" w:rsidRDefault="00921910">
      <w:pPr>
        <w:pStyle w:val="a0"/>
        <w:ind w:left="0" w:firstLineChars="200" w:firstLine="480"/>
      </w:pPr>
      <w:r>
        <w:rPr>
          <w:rFonts w:hint="eastAsia"/>
        </w:rPr>
        <w:t>人体散热；</w:t>
      </w:r>
    </w:p>
    <w:p w14:paraId="59F0E0BE" w14:textId="77777777" w:rsidR="000B26BB" w:rsidRDefault="00921910">
      <w:pPr>
        <w:pStyle w:val="a0"/>
        <w:ind w:left="0" w:firstLineChars="200" w:firstLine="480"/>
      </w:pPr>
      <w:r>
        <w:rPr>
          <w:rFonts w:hint="eastAsia"/>
        </w:rPr>
        <w:t>照明装置散热；</w:t>
      </w:r>
    </w:p>
    <w:p w14:paraId="36A7BD48" w14:textId="77777777" w:rsidR="000B26BB" w:rsidRDefault="00921910">
      <w:pPr>
        <w:pStyle w:val="a0"/>
        <w:ind w:left="0" w:firstLineChars="200" w:firstLine="480"/>
      </w:pPr>
      <w:r>
        <w:rPr>
          <w:rFonts w:hint="eastAsia"/>
        </w:rPr>
        <w:t>新风负荷；</w:t>
      </w:r>
    </w:p>
    <w:p w14:paraId="11965311" w14:textId="77777777" w:rsidR="000B26BB" w:rsidRDefault="00921910">
      <w:pPr>
        <w:pStyle w:val="a0"/>
        <w:ind w:left="0" w:firstLineChars="200" w:firstLine="480"/>
      </w:pPr>
      <w:r>
        <w:rPr>
          <w:rFonts w:hint="eastAsia"/>
        </w:rPr>
        <w:t>伴随各种散湿过程产生的潜热。</w:t>
      </w:r>
    </w:p>
    <w:p w14:paraId="385CF192" w14:textId="77777777" w:rsidR="000B26BB" w:rsidRDefault="00921910">
      <w:pPr>
        <w:pStyle w:val="a0"/>
        <w:numPr>
          <w:ilvl w:val="0"/>
          <w:numId w:val="17"/>
        </w:numPr>
        <w:ind w:firstLineChars="200" w:firstLine="480"/>
      </w:pPr>
      <w:r>
        <w:rPr>
          <w:rFonts w:hint="eastAsia"/>
        </w:rPr>
        <w:t>水氟转换设备要求</w:t>
      </w:r>
    </w:p>
    <w:p w14:paraId="0CB7C29A" w14:textId="77777777" w:rsidR="000B26BB" w:rsidRDefault="00921910">
      <w:r>
        <w:rPr>
          <w:rFonts w:hint="eastAsia"/>
        </w:rPr>
        <w:t>为了水不进数据中心机房，同时充分利用大楼的冷冻水，本次设计，在数据中心机房左侧设置水氟转换设备房，安装水氟转换设备。</w:t>
      </w:r>
    </w:p>
    <w:p w14:paraId="0AD919FF" w14:textId="77777777" w:rsidR="000B26BB" w:rsidRDefault="00921910">
      <w:r>
        <w:rPr>
          <w:rFonts w:hint="eastAsia"/>
        </w:rPr>
        <w:lastRenderedPageBreak/>
        <w:t>为满足主机房制冷的需求，本次设计在水氟转换设备房设置</w:t>
      </w:r>
      <w:r>
        <w:rPr>
          <w:rFonts w:hint="eastAsia"/>
          <w:b/>
          <w:bCs/>
        </w:rPr>
        <w:t>7台单台冷量不少于160KW水氟转换</w:t>
      </w:r>
      <w:r>
        <w:rPr>
          <w:rFonts w:hint="eastAsia"/>
        </w:rPr>
        <w:t>设置，满足数据中心机房列间空调的运行要求。</w:t>
      </w:r>
    </w:p>
    <w:p w14:paraId="4FB9AD0F" w14:textId="77777777" w:rsidR="000B26BB" w:rsidRDefault="00921910">
      <w:pPr>
        <w:pStyle w:val="a0"/>
        <w:numPr>
          <w:ilvl w:val="0"/>
          <w:numId w:val="17"/>
        </w:numPr>
        <w:ind w:firstLineChars="200" w:firstLine="480"/>
      </w:pPr>
      <w:r>
        <w:rPr>
          <w:rFonts w:hint="eastAsia"/>
        </w:rPr>
        <w:t>水氟空调的冷冻水进水要求</w:t>
      </w:r>
    </w:p>
    <w:p w14:paraId="5743D145" w14:textId="77777777" w:rsidR="000B26BB" w:rsidRDefault="00921910">
      <w:r>
        <w:rPr>
          <w:rFonts w:hint="eastAsia"/>
        </w:rPr>
        <w:t xml:space="preserve">为满足水氟空调的使用要求，大楼需要提供4根DN350的冷冻水管道至5F水氟转换机房，并预留阀门，工艺冷冻水系统的详细需求如下： </w:t>
      </w:r>
    </w:p>
    <w:tbl>
      <w:tblPr>
        <w:tblW w:w="4999"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53"/>
        <w:gridCol w:w="5841"/>
      </w:tblGrid>
      <w:tr w:rsidR="000B26BB" w14:paraId="52469A43" w14:textId="77777777">
        <w:trPr>
          <w:trHeight w:val="424"/>
          <w:jc w:val="center"/>
        </w:trPr>
        <w:tc>
          <w:tcPr>
            <w:tcW w:w="1479" w:type="pct"/>
            <w:tcBorders>
              <w:top w:val="single" w:sz="4" w:space="0" w:color="auto"/>
              <w:left w:val="single" w:sz="4" w:space="0" w:color="auto"/>
              <w:bottom w:val="single" w:sz="4" w:space="0" w:color="auto"/>
              <w:right w:val="single" w:sz="4" w:space="0" w:color="auto"/>
            </w:tcBorders>
            <w:vAlign w:val="center"/>
          </w:tcPr>
          <w:p w14:paraId="6A83D902" w14:textId="77777777" w:rsidR="000B26BB" w:rsidRDefault="00921910">
            <w:pPr>
              <w:spacing w:line="240" w:lineRule="auto"/>
              <w:ind w:firstLineChars="0" w:firstLine="0"/>
            </w:pPr>
            <w:r>
              <w:rPr>
                <w:rFonts w:hint="eastAsia"/>
              </w:rPr>
              <w:t>名称</w:t>
            </w:r>
          </w:p>
        </w:tc>
        <w:tc>
          <w:tcPr>
            <w:tcW w:w="3520" w:type="pct"/>
            <w:tcBorders>
              <w:top w:val="single" w:sz="4" w:space="0" w:color="auto"/>
              <w:left w:val="single" w:sz="4" w:space="0" w:color="auto"/>
              <w:bottom w:val="single" w:sz="4" w:space="0" w:color="auto"/>
              <w:right w:val="single" w:sz="4" w:space="0" w:color="auto"/>
            </w:tcBorders>
            <w:vAlign w:val="center"/>
          </w:tcPr>
          <w:p w14:paraId="0264570A" w14:textId="77777777" w:rsidR="000B26BB" w:rsidRDefault="00921910">
            <w:pPr>
              <w:spacing w:line="240" w:lineRule="auto"/>
              <w:ind w:firstLineChars="0" w:firstLine="0"/>
              <w:rPr>
                <w:lang w:eastAsia="zh-TW"/>
              </w:rPr>
            </w:pPr>
            <w:bookmarkStart w:id="512" w:name="_Toc22216"/>
            <w:bookmarkStart w:id="513" w:name="_Toc8968"/>
            <w:bookmarkStart w:id="514" w:name="_Toc11005"/>
            <w:bookmarkStart w:id="515" w:name="_Toc22979"/>
            <w:bookmarkStart w:id="516" w:name="_Toc21284"/>
            <w:bookmarkStart w:id="517" w:name="_Toc28365"/>
            <w:r>
              <w:rPr>
                <w:rFonts w:hint="eastAsia"/>
                <w:lang w:eastAsia="zh-TW"/>
              </w:rPr>
              <w:t>冷冻水系统</w:t>
            </w:r>
            <w:bookmarkEnd w:id="512"/>
            <w:bookmarkEnd w:id="513"/>
            <w:bookmarkEnd w:id="514"/>
            <w:bookmarkEnd w:id="515"/>
            <w:bookmarkEnd w:id="516"/>
            <w:bookmarkEnd w:id="517"/>
          </w:p>
        </w:tc>
      </w:tr>
      <w:tr w:rsidR="000B26BB" w14:paraId="612D4744" w14:textId="77777777">
        <w:trPr>
          <w:trHeight w:val="424"/>
          <w:jc w:val="center"/>
        </w:trPr>
        <w:tc>
          <w:tcPr>
            <w:tcW w:w="1479" w:type="pct"/>
            <w:tcBorders>
              <w:top w:val="single" w:sz="4" w:space="0" w:color="auto"/>
              <w:left w:val="single" w:sz="4" w:space="0" w:color="auto"/>
              <w:bottom w:val="single" w:sz="4" w:space="0" w:color="auto"/>
              <w:right w:val="single" w:sz="4" w:space="0" w:color="auto"/>
            </w:tcBorders>
            <w:vAlign w:val="center"/>
          </w:tcPr>
          <w:p w14:paraId="2E91A074" w14:textId="77777777" w:rsidR="000B26BB" w:rsidRDefault="00921910">
            <w:pPr>
              <w:spacing w:line="240" w:lineRule="auto"/>
              <w:ind w:firstLineChars="0" w:firstLine="0"/>
              <w:rPr>
                <w:lang w:eastAsia="zh-TW"/>
              </w:rPr>
            </w:pPr>
            <w:r>
              <w:rPr>
                <w:rFonts w:hint="eastAsia"/>
                <w:lang w:eastAsia="zh-TW"/>
              </w:rPr>
              <w:t>冷冻水温度</w:t>
            </w:r>
          </w:p>
        </w:tc>
        <w:tc>
          <w:tcPr>
            <w:tcW w:w="3520" w:type="pct"/>
            <w:tcBorders>
              <w:top w:val="single" w:sz="4" w:space="0" w:color="auto"/>
              <w:left w:val="single" w:sz="4" w:space="0" w:color="auto"/>
              <w:bottom w:val="single" w:sz="4" w:space="0" w:color="auto"/>
              <w:right w:val="single" w:sz="4" w:space="0" w:color="auto"/>
            </w:tcBorders>
            <w:vAlign w:val="center"/>
          </w:tcPr>
          <w:p w14:paraId="155914D3" w14:textId="77777777" w:rsidR="000B26BB" w:rsidRDefault="00921910">
            <w:pPr>
              <w:spacing w:line="240" w:lineRule="auto"/>
              <w:ind w:firstLineChars="0" w:firstLine="0"/>
              <w:rPr>
                <w:lang w:eastAsia="zh-TW"/>
              </w:rPr>
            </w:pPr>
            <w:bookmarkStart w:id="518" w:name="_Toc8592"/>
            <w:bookmarkStart w:id="519" w:name="_Toc18194"/>
            <w:bookmarkStart w:id="520" w:name="_Toc7745"/>
            <w:bookmarkStart w:id="521" w:name="_Toc21571"/>
            <w:bookmarkStart w:id="522" w:name="_Toc16827"/>
            <w:bookmarkStart w:id="523" w:name="_Toc13989"/>
            <w:r>
              <w:rPr>
                <w:rFonts w:hint="eastAsia"/>
              </w:rPr>
              <w:t>15℃/20℃</w:t>
            </w:r>
            <w:bookmarkEnd w:id="518"/>
            <w:bookmarkEnd w:id="519"/>
            <w:bookmarkEnd w:id="520"/>
            <w:bookmarkEnd w:id="521"/>
            <w:bookmarkEnd w:id="522"/>
            <w:bookmarkEnd w:id="523"/>
          </w:p>
        </w:tc>
      </w:tr>
      <w:tr w:rsidR="000B26BB" w14:paraId="7483D338" w14:textId="77777777">
        <w:trPr>
          <w:trHeight w:val="424"/>
          <w:jc w:val="center"/>
        </w:trPr>
        <w:tc>
          <w:tcPr>
            <w:tcW w:w="1479" w:type="pct"/>
            <w:tcBorders>
              <w:top w:val="single" w:sz="4" w:space="0" w:color="auto"/>
              <w:left w:val="single" w:sz="4" w:space="0" w:color="auto"/>
              <w:bottom w:val="single" w:sz="4" w:space="0" w:color="auto"/>
              <w:right w:val="single" w:sz="4" w:space="0" w:color="auto"/>
            </w:tcBorders>
            <w:vAlign w:val="center"/>
          </w:tcPr>
          <w:p w14:paraId="5C6E0F74" w14:textId="77777777" w:rsidR="000B26BB" w:rsidRDefault="00921910">
            <w:pPr>
              <w:spacing w:line="240" w:lineRule="auto"/>
              <w:ind w:firstLineChars="0" w:firstLine="0"/>
              <w:rPr>
                <w:lang w:eastAsia="zh-TW"/>
              </w:rPr>
            </w:pPr>
            <w:r>
              <w:rPr>
                <w:rFonts w:hint="eastAsia"/>
                <w:lang w:eastAsia="zh-TW"/>
              </w:rPr>
              <w:t>流量</w:t>
            </w:r>
          </w:p>
        </w:tc>
        <w:tc>
          <w:tcPr>
            <w:tcW w:w="3520" w:type="pct"/>
            <w:tcBorders>
              <w:top w:val="single" w:sz="4" w:space="0" w:color="auto"/>
              <w:left w:val="single" w:sz="4" w:space="0" w:color="auto"/>
              <w:bottom w:val="single" w:sz="4" w:space="0" w:color="auto"/>
              <w:right w:val="single" w:sz="4" w:space="0" w:color="auto"/>
            </w:tcBorders>
            <w:vAlign w:val="center"/>
          </w:tcPr>
          <w:p w14:paraId="0CDDC340" w14:textId="77777777" w:rsidR="000B26BB" w:rsidRDefault="00921910">
            <w:pPr>
              <w:spacing w:line="240" w:lineRule="auto"/>
              <w:ind w:firstLineChars="0" w:firstLine="0"/>
            </w:pPr>
            <w:bookmarkStart w:id="524" w:name="_Toc4501"/>
            <w:bookmarkStart w:id="525" w:name="_Toc23287"/>
            <w:bookmarkStart w:id="526" w:name="_Toc27459"/>
            <w:bookmarkStart w:id="527" w:name="_Toc32541"/>
            <w:bookmarkStart w:id="528" w:name="_Toc2027"/>
            <w:bookmarkStart w:id="529" w:name="_Toc22195"/>
            <w:r>
              <w:rPr>
                <w:rFonts w:hint="eastAsia"/>
                <w:lang w:eastAsia="zh-TW"/>
              </w:rPr>
              <w:t>24</w:t>
            </w:r>
            <w:r>
              <w:rPr>
                <w:rFonts w:hint="eastAsia"/>
              </w:rPr>
              <w:t>0M</w:t>
            </w:r>
            <w:r>
              <w:rPr>
                <w:rFonts w:hint="eastAsia"/>
                <w:vertAlign w:val="superscript"/>
              </w:rPr>
              <w:t>3</w:t>
            </w:r>
            <w:r>
              <w:rPr>
                <w:rFonts w:hint="eastAsia"/>
              </w:rPr>
              <w:t>/h</w:t>
            </w:r>
            <w:bookmarkEnd w:id="524"/>
            <w:bookmarkEnd w:id="525"/>
            <w:bookmarkEnd w:id="526"/>
            <w:bookmarkEnd w:id="527"/>
            <w:bookmarkEnd w:id="528"/>
            <w:bookmarkEnd w:id="529"/>
          </w:p>
        </w:tc>
      </w:tr>
      <w:tr w:rsidR="000B26BB" w14:paraId="4403AD67" w14:textId="77777777">
        <w:trPr>
          <w:trHeight w:val="424"/>
          <w:jc w:val="center"/>
        </w:trPr>
        <w:tc>
          <w:tcPr>
            <w:tcW w:w="1479" w:type="pct"/>
            <w:tcBorders>
              <w:top w:val="single" w:sz="4" w:space="0" w:color="auto"/>
              <w:left w:val="single" w:sz="4" w:space="0" w:color="auto"/>
              <w:bottom w:val="single" w:sz="4" w:space="0" w:color="auto"/>
              <w:right w:val="single" w:sz="4" w:space="0" w:color="auto"/>
            </w:tcBorders>
            <w:vAlign w:val="center"/>
          </w:tcPr>
          <w:p w14:paraId="477D0919" w14:textId="77777777" w:rsidR="000B26BB" w:rsidRDefault="00921910">
            <w:pPr>
              <w:spacing w:line="240" w:lineRule="auto"/>
              <w:ind w:firstLineChars="0" w:firstLine="0"/>
            </w:pPr>
            <w:r>
              <w:rPr>
                <w:rFonts w:hint="eastAsia"/>
                <w:lang w:eastAsia="zh-TW"/>
              </w:rPr>
              <w:t>引入</w:t>
            </w:r>
            <w:r>
              <w:rPr>
                <w:rFonts w:hint="eastAsia"/>
              </w:rPr>
              <w:t>部位</w:t>
            </w:r>
          </w:p>
        </w:tc>
        <w:tc>
          <w:tcPr>
            <w:tcW w:w="3520" w:type="pct"/>
            <w:tcBorders>
              <w:top w:val="single" w:sz="4" w:space="0" w:color="auto"/>
              <w:left w:val="single" w:sz="4" w:space="0" w:color="auto"/>
              <w:bottom w:val="single" w:sz="4" w:space="0" w:color="auto"/>
              <w:right w:val="single" w:sz="4" w:space="0" w:color="auto"/>
            </w:tcBorders>
            <w:vAlign w:val="center"/>
          </w:tcPr>
          <w:p w14:paraId="519B48D8" w14:textId="77777777" w:rsidR="000B26BB" w:rsidRDefault="00921910">
            <w:pPr>
              <w:spacing w:line="240" w:lineRule="auto"/>
              <w:ind w:firstLineChars="0" w:firstLine="0"/>
              <w:rPr>
                <w:lang w:eastAsia="zh-TW"/>
              </w:rPr>
            </w:pPr>
            <w:r>
              <w:rPr>
                <w:rFonts w:hint="eastAsia"/>
                <w:lang w:eastAsia="zh-TW"/>
              </w:rPr>
              <w:t>5F水氟转换设备房</w:t>
            </w:r>
          </w:p>
        </w:tc>
      </w:tr>
      <w:tr w:rsidR="000B26BB" w14:paraId="5B0BA2CB" w14:textId="77777777">
        <w:trPr>
          <w:trHeight w:val="430"/>
          <w:jc w:val="center"/>
        </w:trPr>
        <w:tc>
          <w:tcPr>
            <w:tcW w:w="1479" w:type="pct"/>
            <w:tcBorders>
              <w:top w:val="single" w:sz="4" w:space="0" w:color="auto"/>
              <w:left w:val="single" w:sz="4" w:space="0" w:color="auto"/>
              <w:bottom w:val="single" w:sz="4" w:space="0" w:color="auto"/>
              <w:right w:val="single" w:sz="4" w:space="0" w:color="auto"/>
            </w:tcBorders>
            <w:vAlign w:val="center"/>
          </w:tcPr>
          <w:p w14:paraId="2B4A57A3" w14:textId="77777777" w:rsidR="000B26BB" w:rsidRDefault="00921910">
            <w:pPr>
              <w:spacing w:line="240" w:lineRule="auto"/>
              <w:ind w:firstLineChars="0" w:firstLine="0"/>
              <w:rPr>
                <w:lang w:eastAsia="zh-TW"/>
              </w:rPr>
            </w:pPr>
            <w:r>
              <w:rPr>
                <w:rFonts w:hint="eastAsia"/>
                <w:lang w:eastAsia="zh-TW"/>
              </w:rPr>
              <w:t>管路安装模式</w:t>
            </w:r>
          </w:p>
        </w:tc>
        <w:tc>
          <w:tcPr>
            <w:tcW w:w="3520" w:type="pct"/>
            <w:tcBorders>
              <w:top w:val="single" w:sz="4" w:space="0" w:color="auto"/>
              <w:left w:val="single" w:sz="4" w:space="0" w:color="auto"/>
              <w:bottom w:val="single" w:sz="4" w:space="0" w:color="auto"/>
              <w:right w:val="single" w:sz="4" w:space="0" w:color="auto"/>
            </w:tcBorders>
            <w:vAlign w:val="center"/>
          </w:tcPr>
          <w:p w14:paraId="59792E20" w14:textId="77777777" w:rsidR="000B26BB" w:rsidRDefault="00921910">
            <w:pPr>
              <w:spacing w:line="240" w:lineRule="auto"/>
              <w:ind w:firstLineChars="0" w:firstLine="0"/>
              <w:rPr>
                <w:lang w:eastAsia="zh-TW"/>
              </w:rPr>
            </w:pPr>
            <w:bookmarkStart w:id="530" w:name="_Toc19895"/>
            <w:bookmarkStart w:id="531" w:name="_Toc12837"/>
            <w:bookmarkStart w:id="532" w:name="_Toc16543"/>
            <w:bookmarkStart w:id="533" w:name="_Toc30011"/>
            <w:bookmarkStart w:id="534" w:name="_Toc10884"/>
            <w:bookmarkStart w:id="535" w:name="_Toc1824"/>
            <w:r>
              <w:rPr>
                <w:rFonts w:hint="eastAsia"/>
                <w:lang w:eastAsia="zh-TW"/>
              </w:rPr>
              <w:t>环管</w:t>
            </w:r>
            <w:bookmarkEnd w:id="530"/>
            <w:bookmarkEnd w:id="531"/>
            <w:bookmarkEnd w:id="532"/>
            <w:bookmarkEnd w:id="533"/>
            <w:bookmarkEnd w:id="534"/>
            <w:bookmarkEnd w:id="535"/>
          </w:p>
        </w:tc>
      </w:tr>
    </w:tbl>
    <w:p w14:paraId="1378E368" w14:textId="77777777" w:rsidR="000B26BB" w:rsidRDefault="00921910">
      <w:pPr>
        <w:pStyle w:val="a0"/>
        <w:numPr>
          <w:ilvl w:val="0"/>
          <w:numId w:val="17"/>
        </w:numPr>
        <w:ind w:firstLineChars="200" w:firstLine="480"/>
      </w:pPr>
      <w:r>
        <w:rPr>
          <w:rFonts w:hint="eastAsia"/>
        </w:rPr>
        <w:t>房间级空调</w:t>
      </w:r>
    </w:p>
    <w:p w14:paraId="0A3A5328" w14:textId="77777777" w:rsidR="000B26BB" w:rsidRDefault="00921910">
      <w:r>
        <w:rPr>
          <w:rFonts w:hint="eastAsia"/>
        </w:rPr>
        <w:t>A、主机房备用房间级空调</w:t>
      </w:r>
    </w:p>
    <w:p w14:paraId="30B331D9" w14:textId="77777777" w:rsidR="000B26BB" w:rsidRDefault="00921910">
      <w:pPr>
        <w:rPr>
          <w:b/>
          <w:bCs/>
        </w:rPr>
      </w:pPr>
      <w:r>
        <w:rPr>
          <w:rFonts w:hint="eastAsia"/>
        </w:rPr>
        <w:t>为避免水系统空调整体故障导致甲方重要信息系统停止服务，数据中心主机房设置5台备用房间级氟泵自然冷精密空调，单台冷量不小于80K</w:t>
      </w:r>
      <w:r>
        <w:t>W</w:t>
      </w:r>
      <w:r>
        <w:rPr>
          <w:rFonts w:hint="eastAsia"/>
        </w:rPr>
        <w:t>。</w:t>
      </w:r>
    </w:p>
    <w:p w14:paraId="5CC0E066" w14:textId="77777777" w:rsidR="000B26BB" w:rsidRDefault="00921910">
      <w:r>
        <w:rPr>
          <w:rFonts w:hint="eastAsia"/>
        </w:rPr>
        <w:t>B、其它区域房间级空调</w:t>
      </w:r>
    </w:p>
    <w:p w14:paraId="2949DC65" w14:textId="77777777" w:rsidR="000B26BB" w:rsidRDefault="00921910">
      <w:r>
        <w:rPr>
          <w:rFonts w:hint="eastAsia"/>
        </w:rPr>
        <w:t>UPS配电间设置3台变频房间级精密空调，单台冷量不小于</w:t>
      </w:r>
      <w:r>
        <w:t>4</w:t>
      </w:r>
      <w:r>
        <w:rPr>
          <w:rFonts w:hint="eastAsia"/>
        </w:rPr>
        <w:t>0K</w:t>
      </w:r>
      <w:r>
        <w:t>W</w:t>
      </w:r>
      <w:r>
        <w:rPr>
          <w:rFonts w:hint="eastAsia"/>
        </w:rPr>
        <w:t>。</w:t>
      </w:r>
    </w:p>
    <w:p w14:paraId="3AB061DD" w14:textId="77777777" w:rsidR="000B26BB" w:rsidRDefault="00921910">
      <w:r>
        <w:rPr>
          <w:rFonts w:hint="eastAsia"/>
        </w:rPr>
        <w:t>蓄电池间设置2台变频房间级精密空调，单台冷量不小于</w:t>
      </w:r>
      <w:r>
        <w:t>40KW</w:t>
      </w:r>
      <w:r>
        <w:rPr>
          <w:rFonts w:hint="eastAsia"/>
        </w:rPr>
        <w:t>。</w:t>
      </w:r>
    </w:p>
    <w:p w14:paraId="6835F375" w14:textId="77777777" w:rsidR="000B26BB" w:rsidRDefault="00921910">
      <w:r>
        <w:t>C</w:t>
      </w:r>
      <w:r>
        <w:rPr>
          <w:rFonts w:hint="eastAsia"/>
        </w:rPr>
        <w:t>、室外机位置</w:t>
      </w:r>
    </w:p>
    <w:p w14:paraId="7E9C2CCF" w14:textId="77777777" w:rsidR="000B26BB" w:rsidRDefault="00921910">
      <w:r>
        <w:rPr>
          <w:rFonts w:hint="eastAsia"/>
        </w:rPr>
        <w:t>房间级精密空调室外机安装位置为6F室外平台，如下图：</w:t>
      </w:r>
    </w:p>
    <w:p w14:paraId="4334471C" w14:textId="77777777" w:rsidR="000B26BB" w:rsidRDefault="00921910">
      <w:pPr>
        <w:jc w:val="center"/>
      </w:pPr>
      <w:r>
        <w:rPr>
          <w:noProof/>
        </w:rPr>
        <w:drawing>
          <wp:inline distT="0" distB="0" distL="114300" distR="114300" wp14:anchorId="6EDBAF90" wp14:editId="7CEB1707">
            <wp:extent cx="3390265" cy="2366010"/>
            <wp:effectExtent l="0" t="0" r="635" b="571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a:stretch>
                      <a:fillRect/>
                    </a:stretch>
                  </pic:blipFill>
                  <pic:spPr>
                    <a:xfrm>
                      <a:off x="0" y="0"/>
                      <a:ext cx="3390265" cy="2366010"/>
                    </a:xfrm>
                    <a:prstGeom prst="rect">
                      <a:avLst/>
                    </a:prstGeom>
                    <a:noFill/>
                    <a:ln>
                      <a:noFill/>
                    </a:ln>
                  </pic:spPr>
                </pic:pic>
              </a:graphicData>
            </a:graphic>
          </wp:inline>
        </w:drawing>
      </w:r>
    </w:p>
    <w:p w14:paraId="354B5766" w14:textId="77777777" w:rsidR="000B26BB" w:rsidRDefault="00921910">
      <w:pPr>
        <w:pStyle w:val="a0"/>
        <w:numPr>
          <w:ilvl w:val="0"/>
          <w:numId w:val="17"/>
        </w:numPr>
        <w:ind w:firstLineChars="200" w:firstLine="480"/>
      </w:pPr>
      <w:r>
        <w:rPr>
          <w:rFonts w:hint="eastAsia"/>
        </w:rPr>
        <w:t>主要实施内容要求</w:t>
      </w:r>
    </w:p>
    <w:p w14:paraId="3E6B3C2D" w14:textId="77777777" w:rsidR="000B26BB" w:rsidRDefault="00921910">
      <w:pPr>
        <w:pStyle w:val="a0"/>
        <w:ind w:left="0" w:firstLineChars="200" w:firstLine="480"/>
      </w:pPr>
      <w:r>
        <w:rPr>
          <w:rFonts w:hint="eastAsia"/>
        </w:rPr>
        <w:t>水氟转换机组的供货及安装；</w:t>
      </w:r>
    </w:p>
    <w:p w14:paraId="37EDA7B1" w14:textId="77777777" w:rsidR="000B26BB" w:rsidRDefault="00921910">
      <w:pPr>
        <w:pStyle w:val="a0"/>
        <w:ind w:left="0" w:firstLineChars="200" w:firstLine="480"/>
      </w:pPr>
      <w:r>
        <w:rPr>
          <w:rFonts w:hint="eastAsia"/>
        </w:rPr>
        <w:t>末端氟系统列间空调精密空调供货及安装；</w:t>
      </w:r>
    </w:p>
    <w:p w14:paraId="567956F9" w14:textId="77777777" w:rsidR="000B26BB" w:rsidRDefault="00921910">
      <w:pPr>
        <w:pStyle w:val="a0"/>
        <w:ind w:left="0" w:firstLineChars="200" w:firstLine="480"/>
      </w:pPr>
      <w:r>
        <w:rPr>
          <w:rFonts w:hint="eastAsia"/>
        </w:rPr>
        <w:lastRenderedPageBreak/>
        <w:t>风冷型房间级精密空调内外机供货及安装；</w:t>
      </w:r>
    </w:p>
    <w:p w14:paraId="7E1419D6" w14:textId="77777777" w:rsidR="000B26BB" w:rsidRDefault="00921910">
      <w:pPr>
        <w:pStyle w:val="a0"/>
        <w:ind w:left="0" w:firstLineChars="200" w:firstLine="480"/>
      </w:pPr>
      <w:r>
        <w:t>水</w:t>
      </w:r>
      <w:r>
        <w:rPr>
          <w:rFonts w:hint="eastAsia"/>
        </w:rPr>
        <w:t>系统管路及相关配件供货及安装；</w:t>
      </w:r>
    </w:p>
    <w:p w14:paraId="5D41B348" w14:textId="77777777" w:rsidR="000B26BB" w:rsidRDefault="00921910">
      <w:pPr>
        <w:pStyle w:val="a0"/>
        <w:ind w:left="0" w:firstLineChars="200" w:firstLine="480"/>
      </w:pPr>
      <w:r>
        <w:rPr>
          <w:rFonts w:hint="eastAsia"/>
        </w:rPr>
        <w:t>氟系统管路及相关配件供货及安装；</w:t>
      </w:r>
    </w:p>
    <w:p w14:paraId="06A9830C" w14:textId="77777777" w:rsidR="000B26BB" w:rsidRDefault="00921910">
      <w:pPr>
        <w:pStyle w:val="a0"/>
        <w:ind w:left="0" w:firstLineChars="200" w:firstLine="480"/>
      </w:pPr>
      <w:r>
        <w:rPr>
          <w:rFonts w:hint="eastAsia"/>
        </w:rPr>
        <w:t>风冷型房间级精密空调冷媒管路及相关配件供货及安装；</w:t>
      </w:r>
    </w:p>
    <w:p w14:paraId="00B6DA73" w14:textId="77777777" w:rsidR="000B26BB" w:rsidRDefault="00921910">
      <w:pPr>
        <w:pStyle w:val="a0"/>
        <w:ind w:left="0" w:firstLineChars="200" w:firstLine="480"/>
      </w:pPr>
      <w:r>
        <w:rPr>
          <w:rFonts w:hint="eastAsia"/>
        </w:rPr>
        <w:t>设备底座或支架供货及安装；</w:t>
      </w:r>
    </w:p>
    <w:p w14:paraId="7B02B05B" w14:textId="77777777" w:rsidR="000B26BB" w:rsidRDefault="00921910">
      <w:pPr>
        <w:pStyle w:val="a0"/>
        <w:ind w:left="0" w:firstLineChars="200" w:firstLine="480"/>
      </w:pPr>
      <w:r>
        <w:rPr>
          <w:rFonts w:hint="eastAsia"/>
        </w:rPr>
        <w:t>给排水管路与相关配件供货及安装；</w:t>
      </w:r>
    </w:p>
    <w:p w14:paraId="0D2DF380" w14:textId="77777777" w:rsidR="000B26BB" w:rsidRDefault="00921910">
      <w:pPr>
        <w:pStyle w:val="a0"/>
        <w:ind w:left="0" w:firstLineChars="200" w:firstLine="480"/>
      </w:pPr>
      <w:r>
        <w:rPr>
          <w:rFonts w:hint="eastAsia"/>
        </w:rPr>
        <w:t>本系统所需辅料供货及安装；</w:t>
      </w:r>
    </w:p>
    <w:p w14:paraId="683E8C58" w14:textId="77777777" w:rsidR="000B26BB" w:rsidRDefault="00921910">
      <w:pPr>
        <w:pStyle w:val="a0"/>
        <w:ind w:left="0" w:firstLineChars="200" w:firstLine="480"/>
      </w:pPr>
      <w:r>
        <w:rPr>
          <w:rFonts w:hint="eastAsia"/>
        </w:rPr>
        <w:t>系统测试、调试。</w:t>
      </w:r>
    </w:p>
    <w:p w14:paraId="58D258C1" w14:textId="77777777" w:rsidR="000B26BB" w:rsidRDefault="00921910">
      <w:pPr>
        <w:pStyle w:val="a0"/>
        <w:numPr>
          <w:ilvl w:val="0"/>
          <w:numId w:val="17"/>
        </w:numPr>
        <w:ind w:firstLineChars="200" w:firstLine="480"/>
      </w:pPr>
      <w:bookmarkStart w:id="536" w:name="_Toc157274191"/>
      <w:bookmarkStart w:id="537" w:name="_Toc157275398"/>
      <w:r>
        <w:rPr>
          <w:rFonts w:hint="eastAsia"/>
        </w:rPr>
        <w:t>新排风系统设计要求</w:t>
      </w:r>
    </w:p>
    <w:p w14:paraId="23CE106F" w14:textId="77777777" w:rsidR="000B26BB" w:rsidRDefault="00921910">
      <w:r>
        <w:rPr>
          <w:rFonts w:hint="eastAsia"/>
        </w:rPr>
        <w:t>数据中心主机房区域新排风系统由建安阶段实施，不在本次项目范围内，中标单位需配合相关提资，具体设计要求如下：</w:t>
      </w:r>
    </w:p>
    <w:p w14:paraId="3B7C6F22" w14:textId="77777777" w:rsidR="000B26BB" w:rsidRDefault="00921910">
      <w:r>
        <w:rPr>
          <w:rFonts w:hint="eastAsia"/>
        </w:rPr>
        <w:t>新风机通过从机房外导入新鲜空气，处理后经管道送至各个房间，从而大大改善了机房内的空气质量。机房新风系统与机房气体灭火系统进行联动。</w:t>
      </w:r>
    </w:p>
    <w:p w14:paraId="08E6092B" w14:textId="77777777" w:rsidR="000B26BB" w:rsidRDefault="00921910">
      <w:r>
        <w:rPr>
          <w:rFonts w:hint="eastAsia"/>
        </w:rPr>
        <w:t>新风系统需考虑与消防系统联动等功能，安装消防要求防火阀、机房各出风口位置安装风量调节阀，做的均匀送风需要。</w:t>
      </w:r>
    </w:p>
    <w:p w14:paraId="6FC119D2" w14:textId="77777777" w:rsidR="000B26BB" w:rsidRDefault="00921910">
      <w:r>
        <w:rPr>
          <w:rFonts w:hint="eastAsia"/>
        </w:rPr>
        <w:t>结合机房空调使用，配合机房新风系统需做到机房的新风</w:t>
      </w:r>
      <w:r>
        <w:rPr>
          <w:rFonts w:cs="宋体" w:hint="eastAsia"/>
        </w:rPr>
        <w:t>风量</w:t>
      </w:r>
      <w:r>
        <w:rPr>
          <w:rFonts w:hint="eastAsia"/>
        </w:rPr>
        <w:t>能够覆盖整个服务器设备机房满足机房需要。</w:t>
      </w:r>
    </w:p>
    <w:p w14:paraId="1A902020" w14:textId="77777777" w:rsidR="000B26BB" w:rsidRDefault="00921910">
      <w:r>
        <w:rPr>
          <w:rFonts w:hint="eastAsia"/>
        </w:rPr>
        <w:t>新风机组安装考虑防震、降噪，新风管道用材需采用镀锌钢板进行制作，厚度不小于0.</w:t>
      </w:r>
      <w:r>
        <w:t>6</w:t>
      </w:r>
      <w:r>
        <w:rPr>
          <w:rFonts w:hint="eastAsia"/>
        </w:rPr>
        <w:t>mm，</w:t>
      </w:r>
      <w:r>
        <w:rPr>
          <w:rFonts w:hint="eastAsia"/>
          <w:lang w:eastAsia="zh-TW"/>
        </w:rPr>
        <w:t>并做保温处理</w:t>
      </w:r>
      <w:r>
        <w:rPr>
          <w:rFonts w:hint="eastAsia"/>
        </w:rPr>
        <w:t>。同时需满足设备安装需要。</w:t>
      </w:r>
      <w:bookmarkEnd w:id="536"/>
      <w:bookmarkEnd w:id="537"/>
    </w:p>
    <w:p w14:paraId="5F8EAD4A" w14:textId="77777777" w:rsidR="000B26BB" w:rsidRDefault="00921910">
      <w:r>
        <w:rPr>
          <w:rFonts w:hint="eastAsia"/>
        </w:rPr>
        <w:t>由于本项目的中心机房的各个功能性房间均为无人职守机房，所以新风系统主要考虑机房规范的保持正压需求。根据行业经验值，机房保持与外界</w:t>
      </w:r>
      <w:r>
        <w:t>10Pa</w:t>
      </w:r>
      <w:r>
        <w:rPr>
          <w:rFonts w:hint="eastAsia"/>
        </w:rPr>
        <w:t>的压力需要，新风量为机房体积的</w:t>
      </w:r>
      <w:r>
        <w:t>1~2</w:t>
      </w:r>
      <w:r>
        <w:rPr>
          <w:rFonts w:hint="eastAsia"/>
        </w:rPr>
        <w:t>倍。</w:t>
      </w:r>
    </w:p>
    <w:p w14:paraId="240630DD" w14:textId="77777777" w:rsidR="000B26BB" w:rsidRDefault="00921910">
      <w:r>
        <w:rPr>
          <w:rFonts w:hint="eastAsia"/>
        </w:rPr>
        <w:t>新风引自室外，系统自带初效、中效、亚高效过滤器的三级专业级空气过滤装置，以保证机房新风的洁净度。</w:t>
      </w:r>
    </w:p>
    <w:p w14:paraId="211F29B7" w14:textId="77777777" w:rsidR="000B26BB" w:rsidRDefault="00921910">
      <w:r>
        <w:rPr>
          <w:rFonts w:hint="eastAsia"/>
        </w:rPr>
        <w:t>采用气体灭火的区域须设置消防排气系统，在气体灭火后，用于排除室内灭火废气。排气风量按机房换气次数不小于</w:t>
      </w:r>
      <w:r>
        <w:t>5</w:t>
      </w:r>
      <w:r>
        <w:rPr>
          <w:rFonts w:hint="eastAsia"/>
        </w:rPr>
        <w:t>次</w:t>
      </w:r>
      <w:r>
        <w:t>/</w:t>
      </w:r>
      <w:r>
        <w:rPr>
          <w:rFonts w:hint="eastAsia"/>
        </w:rPr>
        <w:t>小时选取。消防排气风管上设置电动密闭阀，以保证机房密闭状态。当气体灭火后，启动风机，打开电动密闭阀，灭火废气由排气管排至室外。</w:t>
      </w:r>
    </w:p>
    <w:p w14:paraId="1874E770" w14:textId="77777777" w:rsidR="000B26BB" w:rsidRDefault="00921910">
      <w:r>
        <w:rPr>
          <w:rFonts w:hint="eastAsia"/>
        </w:rPr>
        <w:t>电池室采</w:t>
      </w:r>
      <w:r>
        <w:t>日</w:t>
      </w:r>
      <w:r>
        <w:rPr>
          <w:rFonts w:hint="eastAsia"/>
        </w:rPr>
        <w:t>常</w:t>
      </w:r>
      <w:r>
        <w:t>排风与事故排风共用</w:t>
      </w:r>
      <w:r>
        <w:rPr>
          <w:rFonts w:hint="eastAsia"/>
        </w:rPr>
        <w:t>，事</w:t>
      </w:r>
      <w:r>
        <w:t>故排风</w:t>
      </w:r>
      <w:r>
        <w:rPr>
          <w:rFonts w:hint="eastAsia"/>
        </w:rPr>
        <w:t>按</w:t>
      </w:r>
      <w:r>
        <w:t>照12</w:t>
      </w:r>
      <w:r>
        <w:rPr>
          <w:rFonts w:hint="eastAsia"/>
        </w:rPr>
        <w:t>次</w:t>
      </w:r>
      <w:r>
        <w:t>/</w:t>
      </w:r>
      <w:r>
        <w:rPr>
          <w:rFonts w:hint="eastAsia"/>
        </w:rPr>
        <w:t>小</w:t>
      </w:r>
      <w:r>
        <w:t>时选取</w:t>
      </w:r>
      <w:r>
        <w:rPr>
          <w:rFonts w:hint="eastAsia"/>
        </w:rPr>
        <w:t>。</w:t>
      </w:r>
    </w:p>
    <w:p w14:paraId="30D76A06" w14:textId="77777777" w:rsidR="000B26BB" w:rsidRDefault="00921910">
      <w:pPr>
        <w:pStyle w:val="5"/>
      </w:pPr>
      <w:r>
        <w:rPr>
          <w:rFonts w:hint="eastAsia"/>
        </w:rPr>
        <w:lastRenderedPageBreak/>
        <w:t>机房装修</w:t>
      </w:r>
    </w:p>
    <w:p w14:paraId="154FC9E2" w14:textId="77777777" w:rsidR="000B26BB" w:rsidRDefault="00921910">
      <w:r>
        <w:rPr>
          <w:rFonts w:hint="eastAsia"/>
        </w:rPr>
        <w:t>工程主要包括顶面、地面、地板、墙壁装修建设，照明插座系统安装、以及防雷接地系统。</w:t>
      </w:r>
    </w:p>
    <w:p w14:paraId="1AE1F36D" w14:textId="77777777" w:rsidR="000B26BB" w:rsidRDefault="00921910">
      <w:r>
        <w:rPr>
          <w:rFonts w:hint="eastAsia"/>
        </w:rPr>
        <w:t>本次施工的范围是科研楼5层的库房1与库房2。数据中心主机房、UPS配电间、蓄电池间、水氟转换设备机房、操作间、设备运输通道、监控室、气体钢瓶间等区域的装修及接地工程不在本次项目范围，照明插座系统在本次项目范围。</w:t>
      </w:r>
      <w:bookmarkStart w:id="538" w:name="_Toc10170"/>
      <w:r>
        <w:rPr>
          <w:rFonts w:hint="eastAsia"/>
        </w:rPr>
        <w:t>中标方需配合相关单位制作安装设备支架，并配合数据中心接地系统提资及设计。</w:t>
      </w:r>
    </w:p>
    <w:p w14:paraId="6B7682B3" w14:textId="77777777" w:rsidR="000B26BB" w:rsidRDefault="00921910">
      <w:pPr>
        <w:pStyle w:val="a0"/>
        <w:numPr>
          <w:ilvl w:val="0"/>
          <w:numId w:val="18"/>
        </w:numPr>
        <w:ind w:firstLineChars="200" w:firstLine="480"/>
      </w:pPr>
      <w:r>
        <w:rPr>
          <w:rFonts w:hint="eastAsia"/>
        </w:rPr>
        <w:t>顶面工程</w:t>
      </w:r>
      <w:bookmarkEnd w:id="538"/>
    </w:p>
    <w:p w14:paraId="09EA1027" w14:textId="77777777" w:rsidR="000B26BB" w:rsidRDefault="00921910">
      <w:r>
        <w:rPr>
          <w:rFonts w:hint="eastAsia"/>
        </w:rPr>
        <w:t>顶面是机房装修项目中重要的组成部分。机房顶面须符合防火、防尘、吸音性能好、无有害气体释放、抗腐蚀不变形、美观等要求。在建设设计时要着重考虑机房顶面上各种管路管线的平面与垂直布置；既要符合机房整体美观性，又要考虑到强弱电之间布线不能产生互相的电磁干扰。</w:t>
      </w:r>
    </w:p>
    <w:p w14:paraId="053B68D5" w14:textId="77777777" w:rsidR="000B26BB" w:rsidRDefault="00921910">
      <w:r>
        <w:rPr>
          <w:rFonts w:hint="eastAsia"/>
        </w:rPr>
        <w:t>机房区域顶面均需做防尘处理，并且顶面需刷2遍深色无机涂料，需采用联合吊架。</w:t>
      </w:r>
    </w:p>
    <w:p w14:paraId="4D38FCA1" w14:textId="77777777" w:rsidR="000B26BB" w:rsidRDefault="00921910">
      <w:pPr>
        <w:pStyle w:val="a0"/>
        <w:numPr>
          <w:ilvl w:val="0"/>
          <w:numId w:val="18"/>
        </w:numPr>
        <w:ind w:firstLineChars="200" w:firstLine="480"/>
      </w:pPr>
      <w:bookmarkStart w:id="539" w:name="_Toc3365"/>
      <w:r>
        <w:rPr>
          <w:rFonts w:hint="eastAsia"/>
        </w:rPr>
        <w:t>地面工程</w:t>
      </w:r>
      <w:bookmarkEnd w:id="539"/>
    </w:p>
    <w:p w14:paraId="5D89146E" w14:textId="77777777" w:rsidR="000B26BB" w:rsidRDefault="00921910">
      <w:r>
        <w:rPr>
          <w:rFonts w:hint="eastAsia"/>
        </w:rPr>
        <w:t>地面工程主要从功能上考虑选材设计，同时兼顾美观实用。</w:t>
      </w:r>
    </w:p>
    <w:p w14:paraId="0B1E99C7" w14:textId="77777777" w:rsidR="000B26BB" w:rsidRDefault="00921910">
      <w:r>
        <w:rPr>
          <w:rFonts w:hint="eastAsia"/>
        </w:rPr>
        <w:t>机房地面刷防尘、防水漆上翻至地板下、保温。水氟转换机房静电地板下需做环氧地坪漆。</w:t>
      </w:r>
    </w:p>
    <w:p w14:paraId="14A1DE23" w14:textId="77777777" w:rsidR="000B26BB" w:rsidRDefault="00921910">
      <w:r>
        <w:rPr>
          <w:rFonts w:hint="eastAsia"/>
        </w:rPr>
        <w:t>库房1区域内铺设250mm高，库房2区域内铺设500mm高防静电活动地板，活动地板可以覆盖地板下诸多管线，还具有防静电功能；架空防静电活动地板规格要求为600*600mm防静电地板。需在物流通道入口处安装斜坡，室内外有高差的出入口处需安装台阶。</w:t>
      </w:r>
    </w:p>
    <w:p w14:paraId="3F546946" w14:textId="77777777" w:rsidR="000B26BB" w:rsidRDefault="00921910">
      <w:pPr>
        <w:pStyle w:val="a0"/>
        <w:numPr>
          <w:ilvl w:val="0"/>
          <w:numId w:val="18"/>
        </w:numPr>
        <w:ind w:firstLineChars="200" w:firstLine="480"/>
      </w:pPr>
      <w:bookmarkStart w:id="540" w:name="_Toc1492"/>
      <w:r>
        <w:rPr>
          <w:rFonts w:hint="eastAsia"/>
        </w:rPr>
        <w:t>墙面工程</w:t>
      </w:r>
      <w:bookmarkEnd w:id="540"/>
    </w:p>
    <w:p w14:paraId="56BDF818" w14:textId="77777777" w:rsidR="000B26BB" w:rsidRDefault="00921910">
      <w:r>
        <w:rPr>
          <w:rFonts w:hint="eastAsia"/>
        </w:rPr>
        <w:t>机房内及相关支持区内墙面采用环保白色无机涂料，耐火等级：A级，满足《建筑内部装修设计防火规范》的要求，刷两遍。</w:t>
      </w:r>
    </w:p>
    <w:p w14:paraId="22031BF8" w14:textId="77777777" w:rsidR="000B26BB" w:rsidRDefault="00921910">
      <w:pPr>
        <w:pStyle w:val="a0"/>
        <w:numPr>
          <w:ilvl w:val="0"/>
          <w:numId w:val="18"/>
        </w:numPr>
        <w:ind w:firstLineChars="200" w:firstLine="480"/>
      </w:pPr>
      <w:bookmarkStart w:id="541" w:name="_Toc5261"/>
      <w:r>
        <w:rPr>
          <w:rFonts w:hint="eastAsia"/>
        </w:rPr>
        <w:t>机房门窗</w:t>
      </w:r>
      <w:bookmarkEnd w:id="541"/>
    </w:p>
    <w:p w14:paraId="5F81FCDD" w14:textId="77777777" w:rsidR="000B26BB" w:rsidRDefault="00921910">
      <w:r>
        <w:rPr>
          <w:rFonts w:hint="eastAsia"/>
        </w:rPr>
        <w:t>机房对外出入口选用双开甲级钢制防火门，防火门外观应与机房内外部装修风格相协调，符合美观、实用、庄重，严密、精度高等要求；并方便安装门禁设备，同时可与消防系统联动；防火门应便于重型设备进出；达到防火、隔热、隔音等国家相关防火门标准。</w:t>
      </w:r>
    </w:p>
    <w:p w14:paraId="2DAD3846" w14:textId="77777777" w:rsidR="000B26BB" w:rsidRDefault="00921910">
      <w:r>
        <w:rPr>
          <w:rFonts w:hint="eastAsia"/>
        </w:rPr>
        <w:lastRenderedPageBreak/>
        <w:t>本项目机房区域不得设置窗户，并且对机房的各种孔洞实施防火封堵。</w:t>
      </w:r>
    </w:p>
    <w:p w14:paraId="33B09CC5" w14:textId="77777777" w:rsidR="000B26BB" w:rsidRDefault="00921910">
      <w:r>
        <w:rPr>
          <w:rFonts w:hint="eastAsia"/>
        </w:rPr>
        <w:t>机房属于独立的区域，机房的入口大门全部安装防火门，且至少应具有防盗、常闭等功能。</w:t>
      </w:r>
    </w:p>
    <w:p w14:paraId="73C70B4A" w14:textId="77777777" w:rsidR="000B26BB" w:rsidRDefault="00921910">
      <w:pPr>
        <w:pStyle w:val="a0"/>
        <w:numPr>
          <w:ilvl w:val="0"/>
          <w:numId w:val="18"/>
        </w:numPr>
        <w:ind w:firstLineChars="200" w:firstLine="480"/>
      </w:pPr>
      <w:r>
        <w:rPr>
          <w:rFonts w:hint="eastAsia"/>
        </w:rPr>
        <w:t>机房照明</w:t>
      </w:r>
    </w:p>
    <w:p w14:paraId="66C9ECA2" w14:textId="77777777" w:rsidR="000B26BB" w:rsidRDefault="00921910">
      <w:r>
        <w:rPr>
          <w:rFonts w:hint="eastAsia"/>
        </w:rPr>
        <w:t>机房主要依靠人工采光，计算机房照明质量的好坏不仅会影响计算机操作人员和软硬件维修人员的工作效率和身心健康，而且会影响计算机的可靠运行。工作位置排列与工作人员的方位要求同灯具排列联系尽量避免直接反射光，避免灯光从作业面至眼睛的直接反射，损坏对比度，降低能见度。对此机房需采用LED格栅灯，灯具的镜面为哑光，电池室需采用防爆型LED格栅灯。机房常用照明由空调动力柜供电。</w:t>
      </w:r>
    </w:p>
    <w:p w14:paraId="3BF484B5" w14:textId="77777777" w:rsidR="000B26BB" w:rsidRDefault="00921910">
      <w:r>
        <w:rPr>
          <w:rFonts w:hint="eastAsia"/>
        </w:rPr>
        <w:t>机房照明根据管理重要性等级，应有保障等级的区别。</w:t>
      </w:r>
    </w:p>
    <w:p w14:paraId="021B9CF2" w14:textId="77777777" w:rsidR="000B26BB" w:rsidRDefault="00921910">
      <w:pPr>
        <w:pStyle w:val="a0"/>
        <w:numPr>
          <w:ilvl w:val="0"/>
          <w:numId w:val="19"/>
        </w:numPr>
        <w:ind w:left="0" w:firstLineChars="200" w:firstLine="480"/>
      </w:pPr>
      <w:r>
        <w:rPr>
          <w:rFonts w:hint="eastAsia"/>
        </w:rPr>
        <w:t>机房区及相关工作区照明用电：常规照明用电，为普通照明保障系统，由于机房实用功能的重要性，因此，采用一级保障等级的电源。</w:t>
      </w:r>
    </w:p>
    <w:p w14:paraId="7A5581DF" w14:textId="77777777" w:rsidR="000B26BB" w:rsidRDefault="00921910">
      <w:pPr>
        <w:pStyle w:val="a0"/>
        <w:numPr>
          <w:ilvl w:val="0"/>
          <w:numId w:val="19"/>
        </w:numPr>
        <w:ind w:left="0" w:firstLineChars="200" w:firstLine="480"/>
      </w:pPr>
      <w:r>
        <w:rPr>
          <w:rFonts w:hint="eastAsia"/>
        </w:rPr>
        <w:t>机房备用照明：机房备用照明采用UPS电源供电，重要保障区间照明用电,由于机房内重要区域在灾难及异常情况下，需要有正常作业的备用照明保障；因此，在重要负荷级区域的照明采用带应急的照明电源。</w:t>
      </w:r>
    </w:p>
    <w:p w14:paraId="3DB26AA2" w14:textId="77777777" w:rsidR="000B26BB" w:rsidRDefault="00921910">
      <w:pPr>
        <w:rPr>
          <w:lang w:eastAsia="zh-TW"/>
        </w:rPr>
      </w:pPr>
      <w:r>
        <w:rPr>
          <w:rFonts w:hint="eastAsia"/>
        </w:rPr>
        <w:t>A、机房照度要求</w:t>
      </w:r>
    </w:p>
    <w:p w14:paraId="743634A9" w14:textId="77777777" w:rsidR="000B26BB" w:rsidRDefault="00921910">
      <w:pPr>
        <w:pStyle w:val="a0"/>
        <w:numPr>
          <w:ilvl w:val="0"/>
          <w:numId w:val="19"/>
        </w:numPr>
        <w:ind w:left="0" w:firstLineChars="200" w:firstLine="480"/>
      </w:pPr>
      <w:r>
        <w:rPr>
          <w:rFonts w:hint="eastAsia"/>
        </w:rPr>
        <w:t>机房的平均照度≥500Lx</w:t>
      </w:r>
    </w:p>
    <w:p w14:paraId="6EDC3748" w14:textId="77777777" w:rsidR="000B26BB" w:rsidRDefault="00921910">
      <w:pPr>
        <w:pStyle w:val="a0"/>
        <w:numPr>
          <w:ilvl w:val="0"/>
          <w:numId w:val="19"/>
        </w:numPr>
        <w:ind w:left="0" w:firstLineChars="200" w:firstLine="480"/>
      </w:pPr>
      <w:r>
        <w:rPr>
          <w:rFonts w:hint="eastAsia"/>
        </w:rPr>
        <w:t>支持区域平均照度≥300Lx</w:t>
      </w:r>
    </w:p>
    <w:p w14:paraId="72E72838" w14:textId="77777777" w:rsidR="000B26BB" w:rsidRDefault="00921910">
      <w:pPr>
        <w:pStyle w:val="a0"/>
        <w:numPr>
          <w:ilvl w:val="0"/>
          <w:numId w:val="19"/>
        </w:numPr>
        <w:ind w:left="0" w:firstLineChars="200" w:firstLine="480"/>
      </w:pPr>
      <w:r>
        <w:rPr>
          <w:rFonts w:hint="eastAsia"/>
        </w:rPr>
        <w:t>备用照明照度≥50Lx</w:t>
      </w:r>
    </w:p>
    <w:p w14:paraId="53D4D716" w14:textId="77777777" w:rsidR="000B26BB" w:rsidRDefault="00921910">
      <w:pPr>
        <w:pStyle w:val="a0"/>
        <w:numPr>
          <w:ilvl w:val="0"/>
          <w:numId w:val="19"/>
        </w:numPr>
        <w:ind w:left="0" w:firstLineChars="200" w:firstLine="480"/>
      </w:pPr>
      <w:r>
        <w:rPr>
          <w:rFonts w:hint="eastAsia"/>
        </w:rPr>
        <w:t>照度均匀度大于0.7</w:t>
      </w:r>
    </w:p>
    <w:p w14:paraId="58621721" w14:textId="77777777" w:rsidR="000B26BB" w:rsidRDefault="00921910">
      <w:pPr>
        <w:pStyle w:val="a0"/>
        <w:numPr>
          <w:ilvl w:val="0"/>
          <w:numId w:val="19"/>
        </w:numPr>
        <w:ind w:left="0" w:firstLineChars="200" w:firstLine="480"/>
      </w:pPr>
      <w:r>
        <w:rPr>
          <w:rFonts w:hint="eastAsia"/>
        </w:rPr>
        <w:t>照明灯应尽量考虑布置安装在设备机柜通道上方</w:t>
      </w:r>
    </w:p>
    <w:p w14:paraId="2AF3EF44" w14:textId="77777777" w:rsidR="000B26BB" w:rsidRDefault="00921910">
      <w:pPr>
        <w:pStyle w:val="a0"/>
        <w:numPr>
          <w:ilvl w:val="0"/>
          <w:numId w:val="19"/>
        </w:numPr>
        <w:ind w:left="0" w:firstLineChars="200" w:firstLine="480"/>
      </w:pPr>
      <w:r>
        <w:rPr>
          <w:rFonts w:hint="eastAsia"/>
        </w:rPr>
        <w:t>在房间内及出入口安装应急疏散指示灯（消防单位实施）。</w:t>
      </w:r>
    </w:p>
    <w:p w14:paraId="0ABDCB48" w14:textId="77777777" w:rsidR="000B26BB" w:rsidRDefault="00921910">
      <w:pPr>
        <w:rPr>
          <w:lang w:eastAsia="zh-TW"/>
        </w:rPr>
      </w:pPr>
      <w:r>
        <w:t>B</w:t>
      </w:r>
      <w:r>
        <w:rPr>
          <w:rFonts w:hint="eastAsia"/>
        </w:rPr>
        <w:t>、灯具选择</w:t>
      </w:r>
    </w:p>
    <w:p w14:paraId="672CFB4B" w14:textId="77777777" w:rsidR="000B26BB" w:rsidRDefault="00921910">
      <w:pPr>
        <w:pStyle w:val="a0"/>
        <w:numPr>
          <w:ilvl w:val="0"/>
          <w:numId w:val="19"/>
        </w:numPr>
        <w:ind w:left="0" w:firstLineChars="200" w:firstLine="480"/>
      </w:pPr>
      <w:r>
        <w:rPr>
          <w:rFonts w:hint="eastAsia"/>
        </w:rPr>
        <w:t>选用高品质、节能型、高显色性LED光源</w:t>
      </w:r>
    </w:p>
    <w:p w14:paraId="3717646B" w14:textId="77777777" w:rsidR="000B26BB" w:rsidRDefault="00921910">
      <w:pPr>
        <w:pStyle w:val="a0"/>
        <w:numPr>
          <w:ilvl w:val="0"/>
          <w:numId w:val="19"/>
        </w:numPr>
        <w:ind w:left="0" w:firstLineChars="200" w:firstLine="480"/>
      </w:pPr>
      <w:r>
        <w:rPr>
          <w:rFonts w:hint="eastAsia"/>
        </w:rPr>
        <w:t>具有良好的整体装饰性</w:t>
      </w:r>
    </w:p>
    <w:p w14:paraId="60B053E9" w14:textId="77777777" w:rsidR="000B26BB" w:rsidRDefault="00921910">
      <w:pPr>
        <w:pStyle w:val="a0"/>
        <w:numPr>
          <w:ilvl w:val="0"/>
          <w:numId w:val="19"/>
        </w:numPr>
        <w:ind w:left="0" w:firstLineChars="200" w:firstLine="480"/>
      </w:pPr>
      <w:r>
        <w:rPr>
          <w:rFonts w:hint="eastAsia"/>
        </w:rPr>
        <w:t>机房备用照明采用UPS供电。</w:t>
      </w:r>
    </w:p>
    <w:p w14:paraId="4B3084B9" w14:textId="77777777" w:rsidR="000B26BB" w:rsidRDefault="00921910">
      <w:pPr>
        <w:rPr>
          <w:lang w:eastAsia="zh-TW"/>
        </w:rPr>
      </w:pPr>
      <w:r>
        <w:t>C</w:t>
      </w:r>
      <w:r>
        <w:rPr>
          <w:rFonts w:hint="eastAsia"/>
        </w:rPr>
        <w:t>、机房辅助电源插座</w:t>
      </w:r>
    </w:p>
    <w:p w14:paraId="2CD83BD6" w14:textId="77777777" w:rsidR="000B26BB" w:rsidRDefault="00921910">
      <w:pPr>
        <w:pStyle w:val="a0"/>
        <w:ind w:left="0" w:firstLineChars="200" w:firstLine="480"/>
      </w:pPr>
      <w:r>
        <w:rPr>
          <w:rFonts w:hint="eastAsia"/>
        </w:rPr>
        <w:lastRenderedPageBreak/>
        <w:t>在机房各室的墙面上，敷设暗线，按每30m²左右配备一组辅助电源插座，每组辅助电源插座均配漏电保护开关。机房内的辅助电源插座由空调动力柜直接供电。</w:t>
      </w:r>
    </w:p>
    <w:p w14:paraId="0D7DBD6A" w14:textId="77777777" w:rsidR="000B26BB" w:rsidRDefault="00921910">
      <w:pPr>
        <w:pStyle w:val="a0"/>
        <w:numPr>
          <w:ilvl w:val="0"/>
          <w:numId w:val="18"/>
        </w:numPr>
        <w:ind w:firstLineChars="200" w:firstLine="480"/>
      </w:pPr>
      <w:r>
        <w:rPr>
          <w:rFonts w:hint="eastAsia"/>
        </w:rPr>
        <w:t>机房接地</w:t>
      </w:r>
    </w:p>
    <w:p w14:paraId="6F67646F" w14:textId="77777777" w:rsidR="000B26BB" w:rsidRDefault="00921910">
      <w:r>
        <w:rPr>
          <w:rFonts w:hint="eastAsia"/>
        </w:rPr>
        <w:t>机房接地系统采用联合接地方式，并入大楼总接地，并做等电位联结，接地电阻要求小于1欧姆。</w:t>
      </w:r>
    </w:p>
    <w:p w14:paraId="23CE9A2D" w14:textId="77777777" w:rsidR="000B26BB" w:rsidRDefault="00921910">
      <w:r>
        <w:rPr>
          <w:rFonts w:hint="eastAsia"/>
        </w:rPr>
        <w:t>机房内接地环母采用TMY-30x3铜排，机房设备接地排采用TMY-30x3铜排，铜排间的连接应采用熔焊；接地铜排采用角钢作为支架，并用绝缘子与铜排隔开，支架的间距直线段为1.0米，垂直转弯处为0.5米，并统一接入机房内等电位端子箱。</w:t>
      </w:r>
    </w:p>
    <w:p w14:paraId="46C499C9" w14:textId="77777777" w:rsidR="000B26BB" w:rsidRDefault="00921910">
      <w:r>
        <w:rPr>
          <w:rFonts w:hint="eastAsia"/>
        </w:rPr>
        <w:t>各机房内的局部等电位端子箱均采用墙体内预留端子排。</w:t>
      </w:r>
    </w:p>
    <w:p w14:paraId="0C917672" w14:textId="77777777" w:rsidR="000B26BB" w:rsidRDefault="00921910">
      <w:r>
        <w:rPr>
          <w:rFonts w:hint="eastAsia"/>
        </w:rPr>
        <w:t>在机房内采用25mm²铜编织带构成1.2*1.2米的矩形等电位接地网格，机房内机柜、配电柜外壳采用两根长度不等的6平方铜线与30x3紫铜带相连接、地板支架、线槽、设备外壳、金属吊顶等正常不带电金属导体均通过专用接地线与此接地网相连，并通过电缆与大楼预留的接地箱可靠连接。</w:t>
      </w:r>
    </w:p>
    <w:p w14:paraId="7235B11C" w14:textId="77777777" w:rsidR="000B26BB" w:rsidRDefault="00921910">
      <w:pPr>
        <w:pStyle w:val="a0"/>
        <w:numPr>
          <w:ilvl w:val="0"/>
          <w:numId w:val="18"/>
        </w:numPr>
        <w:ind w:firstLineChars="200" w:firstLine="480"/>
      </w:pPr>
      <w:r>
        <w:rPr>
          <w:rFonts w:hint="eastAsia"/>
        </w:rPr>
        <w:t>主要实施内容要求</w:t>
      </w:r>
    </w:p>
    <w:p w14:paraId="77D9CD03" w14:textId="77777777" w:rsidR="000B26BB" w:rsidRDefault="00921910">
      <w:pPr>
        <w:pStyle w:val="a0"/>
        <w:ind w:left="0" w:firstLineChars="200" w:firstLine="480"/>
      </w:pPr>
      <w:r>
        <w:rPr>
          <w:rFonts w:cs="宋体" w:hint="eastAsia"/>
        </w:rPr>
        <w:t>5F库房1、库房2的</w:t>
      </w:r>
      <w:r>
        <w:rPr>
          <w:rFonts w:hint="eastAsia"/>
        </w:rPr>
        <w:t>顶面、地面、墙面装修，甲级防火门供货及安装；</w:t>
      </w:r>
    </w:p>
    <w:p w14:paraId="44C36FF0" w14:textId="77777777" w:rsidR="000B26BB" w:rsidRDefault="00921910">
      <w:pPr>
        <w:pStyle w:val="a0"/>
        <w:ind w:left="0" w:firstLineChars="200" w:firstLine="480"/>
      </w:pPr>
      <w:r>
        <w:rPr>
          <w:rFonts w:hint="eastAsia"/>
        </w:rPr>
        <w:t>完成数据中心主机房、UPS配电间、蓄电池间、水氟转换设备机房、操作间、设备运输通道、监控室、库房的照明、插座的供货及安装。</w:t>
      </w:r>
    </w:p>
    <w:p w14:paraId="63897407" w14:textId="77777777" w:rsidR="000B26BB" w:rsidRDefault="00921910">
      <w:pPr>
        <w:pStyle w:val="a0"/>
        <w:ind w:left="0" w:firstLineChars="200" w:firstLine="480"/>
      </w:pPr>
      <w:r>
        <w:t>完成主机房、</w:t>
      </w:r>
      <w:r>
        <w:rPr>
          <w:rFonts w:hint="eastAsia"/>
        </w:rPr>
        <w:t>U</w:t>
      </w:r>
      <w:r>
        <w:t>PS间、电池间的入口与房间级精密空调下方的防水堤坝。</w:t>
      </w:r>
    </w:p>
    <w:p w14:paraId="5CD65419" w14:textId="77777777" w:rsidR="000B26BB" w:rsidRDefault="00921910">
      <w:pPr>
        <w:pStyle w:val="a0"/>
        <w:ind w:left="0" w:firstLineChars="200" w:firstLine="480"/>
      </w:pPr>
      <w:r>
        <w:t>完成库房</w:t>
      </w:r>
      <w:r>
        <w:rPr>
          <w:rFonts w:hint="eastAsia"/>
        </w:rPr>
        <w:t>1、库房2、操作间入口的防水堤坝。</w:t>
      </w:r>
    </w:p>
    <w:p w14:paraId="1ED3F173" w14:textId="77777777" w:rsidR="000B26BB" w:rsidRDefault="00921910">
      <w:pPr>
        <w:pStyle w:val="5"/>
      </w:pPr>
      <w:r>
        <w:rPr>
          <w:rFonts w:hint="eastAsia"/>
        </w:rPr>
        <w:t>安防监控系统</w:t>
      </w:r>
    </w:p>
    <w:p w14:paraId="06A0DFE3" w14:textId="77777777" w:rsidR="000B26BB" w:rsidRDefault="00921910">
      <w:pPr>
        <w:pStyle w:val="a0"/>
        <w:numPr>
          <w:ilvl w:val="0"/>
          <w:numId w:val="20"/>
        </w:numPr>
        <w:ind w:firstLineChars="200" w:firstLine="480"/>
      </w:pPr>
      <w:r>
        <w:rPr>
          <w:rFonts w:hint="eastAsia"/>
        </w:rPr>
        <w:t>技术要求</w:t>
      </w:r>
    </w:p>
    <w:p w14:paraId="4A37145E" w14:textId="77777777" w:rsidR="000B26BB" w:rsidRDefault="00921910">
      <w:pPr>
        <w:ind w:firstLine="482"/>
      </w:pPr>
      <w:r>
        <w:rPr>
          <w:rFonts w:hint="eastAsia"/>
          <w:b/>
          <w:bCs/>
        </w:rPr>
        <w:t>视频监控系统需符合国密要求</w:t>
      </w:r>
      <w:r>
        <w:rPr>
          <w:rFonts w:hint="eastAsia"/>
        </w:rPr>
        <w:t>。</w:t>
      </w:r>
    </w:p>
    <w:p w14:paraId="080D38DC" w14:textId="77777777" w:rsidR="000B26BB" w:rsidRDefault="00921910">
      <w:r>
        <w:rPr>
          <w:rFonts w:hint="eastAsia"/>
        </w:rPr>
        <w:t>监控对象：主机房及相关支持区域的重要区域，设置20台摄像机。</w:t>
      </w:r>
    </w:p>
    <w:p w14:paraId="743766B6" w14:textId="77777777" w:rsidR="000B26BB" w:rsidRDefault="00921910">
      <w:r>
        <w:rPr>
          <w:rFonts w:hint="eastAsia"/>
        </w:rPr>
        <w:t>监控实现：采用网络硬盘录像机（NVR），可指定在监控画面的某一通道上显示，可分成多个页面，通过翻屏切换实现监控画面浏览。</w:t>
      </w:r>
    </w:p>
    <w:p w14:paraId="777CE4B6" w14:textId="77777777" w:rsidR="000B26BB" w:rsidRDefault="00921910">
      <w:r>
        <w:rPr>
          <w:rFonts w:hint="eastAsia"/>
        </w:rPr>
        <w:t>监控性能：需结合IT领域各项最新技术，如视音频压缩/解压缩、大容量硬盘记录、TCP/IP网络等技术，可使得系统运行更稳定。</w:t>
      </w:r>
    </w:p>
    <w:p w14:paraId="35D9B4D3" w14:textId="77777777" w:rsidR="000B26BB" w:rsidRDefault="00921910">
      <w:r>
        <w:rPr>
          <w:rFonts w:hint="eastAsia"/>
        </w:rPr>
        <w:lastRenderedPageBreak/>
        <w:t>监控内容：实时显示各个重要监控区域的监控图像，以定时录像、手动录像、移动侦测录像等方式保持录像资料。</w:t>
      </w:r>
    </w:p>
    <w:p w14:paraId="426E67E3" w14:textId="77777777" w:rsidR="000B26BB" w:rsidRDefault="00921910">
      <w:r>
        <w:rPr>
          <w:rFonts w:hint="eastAsia"/>
        </w:rPr>
        <w:t>需对机房区的主要通道区域进行远程监控、不留死角，系统由摄像、传输、控制、记录等部分组成，可对监控点进行方便灵活的自动或手动切换，视频信号记录采用多路、多功能硬盘录像机实施、并可同时实施多画面监督。实现机房安全的监测和管理，以及事情发生后的跟踪和查阅，视频监控要求如下：</w:t>
      </w:r>
    </w:p>
    <w:p w14:paraId="29D5676D" w14:textId="77777777" w:rsidR="000B26BB" w:rsidRDefault="00921910">
      <w:pPr>
        <w:pStyle w:val="a0"/>
        <w:numPr>
          <w:ilvl w:val="0"/>
          <w:numId w:val="19"/>
        </w:numPr>
        <w:ind w:left="0" w:firstLineChars="200" w:firstLine="480"/>
      </w:pPr>
      <w:r>
        <w:rPr>
          <w:rFonts w:hint="eastAsia"/>
        </w:rPr>
        <w:t>主机房核心设备区域无死角监控；</w:t>
      </w:r>
    </w:p>
    <w:p w14:paraId="6E313736" w14:textId="77777777" w:rsidR="000B26BB" w:rsidRDefault="00921910">
      <w:pPr>
        <w:pStyle w:val="a0"/>
        <w:numPr>
          <w:ilvl w:val="0"/>
          <w:numId w:val="19"/>
        </w:numPr>
        <w:ind w:left="0" w:firstLineChars="200" w:firstLine="480"/>
      </w:pPr>
      <w:r>
        <w:rPr>
          <w:rFonts w:hint="eastAsia"/>
        </w:rPr>
        <w:t>内置存储容量不少于96T</w:t>
      </w:r>
      <w:r>
        <w:t>B</w:t>
      </w:r>
      <w:r>
        <w:rPr>
          <w:rFonts w:hint="eastAsia"/>
        </w:rPr>
        <w:t>，支持监控记录保留时间不小于90天；</w:t>
      </w:r>
    </w:p>
    <w:p w14:paraId="58256A65" w14:textId="77777777" w:rsidR="000B26BB" w:rsidRDefault="00921910">
      <w:pPr>
        <w:pStyle w:val="a0"/>
        <w:numPr>
          <w:ilvl w:val="0"/>
          <w:numId w:val="19"/>
        </w:numPr>
        <w:ind w:left="0" w:firstLineChars="200" w:firstLine="480"/>
      </w:pPr>
      <w:r>
        <w:rPr>
          <w:rFonts w:hint="eastAsia"/>
        </w:rPr>
        <w:t>需包含视频监控的管线及安装、调试；</w:t>
      </w:r>
    </w:p>
    <w:p w14:paraId="741BCC09" w14:textId="77777777" w:rsidR="000B26BB" w:rsidRDefault="00921910">
      <w:pPr>
        <w:pStyle w:val="a0"/>
        <w:numPr>
          <w:ilvl w:val="0"/>
          <w:numId w:val="20"/>
        </w:numPr>
        <w:ind w:firstLineChars="200" w:firstLine="480"/>
      </w:pPr>
      <w:r>
        <w:rPr>
          <w:rFonts w:hint="eastAsia"/>
        </w:rPr>
        <w:t>主要实施内容要求</w:t>
      </w:r>
    </w:p>
    <w:p w14:paraId="35D6DAD7" w14:textId="77777777" w:rsidR="000B26BB" w:rsidRDefault="00921910">
      <w:pPr>
        <w:pStyle w:val="a0"/>
        <w:numPr>
          <w:ilvl w:val="0"/>
          <w:numId w:val="19"/>
        </w:numPr>
        <w:ind w:left="0" w:firstLineChars="200" w:firstLine="480"/>
      </w:pPr>
      <w:r>
        <w:rPr>
          <w:rFonts w:hint="eastAsia"/>
        </w:rPr>
        <w:t>摄像机、网络硬盘录像机（NVR）、硬盘供货及安装；</w:t>
      </w:r>
    </w:p>
    <w:p w14:paraId="5ACE84D9" w14:textId="77777777" w:rsidR="000B26BB" w:rsidRDefault="00921910">
      <w:pPr>
        <w:pStyle w:val="a0"/>
        <w:numPr>
          <w:ilvl w:val="0"/>
          <w:numId w:val="19"/>
        </w:numPr>
        <w:ind w:left="0" w:firstLineChars="200" w:firstLine="480"/>
      </w:pPr>
      <w:r>
        <w:rPr>
          <w:rFonts w:hint="eastAsia"/>
        </w:rPr>
        <w:t>本系统所需辅料供货及安装；</w:t>
      </w:r>
    </w:p>
    <w:p w14:paraId="402CE58E" w14:textId="77777777" w:rsidR="000B26BB" w:rsidRDefault="00921910">
      <w:pPr>
        <w:pStyle w:val="a0"/>
        <w:numPr>
          <w:ilvl w:val="0"/>
          <w:numId w:val="19"/>
        </w:numPr>
        <w:ind w:left="0" w:firstLineChars="200" w:firstLine="480"/>
      </w:pPr>
      <w:r>
        <w:rPr>
          <w:rFonts w:hint="eastAsia"/>
        </w:rPr>
        <w:t>系统测试、调试。</w:t>
      </w:r>
    </w:p>
    <w:p w14:paraId="7AD71FEE" w14:textId="77777777" w:rsidR="000B26BB" w:rsidRDefault="00921910">
      <w:pPr>
        <w:pStyle w:val="5"/>
      </w:pPr>
      <w:r>
        <w:rPr>
          <w:rFonts w:hint="eastAsia"/>
        </w:rPr>
        <w:t>门禁系统</w:t>
      </w:r>
    </w:p>
    <w:p w14:paraId="5EAB01FE" w14:textId="77777777" w:rsidR="000B26BB" w:rsidRDefault="00921910">
      <w:pPr>
        <w:pStyle w:val="a0"/>
        <w:numPr>
          <w:ilvl w:val="0"/>
          <w:numId w:val="21"/>
        </w:numPr>
        <w:ind w:firstLineChars="200" w:firstLine="480"/>
      </w:pPr>
      <w:r>
        <w:rPr>
          <w:rFonts w:hint="eastAsia"/>
        </w:rPr>
        <w:t>技术要求</w:t>
      </w:r>
    </w:p>
    <w:p w14:paraId="0125053C" w14:textId="77777777" w:rsidR="000B26BB" w:rsidRDefault="00921910">
      <w:pPr>
        <w:ind w:firstLine="482"/>
        <w:rPr>
          <w:b/>
          <w:bCs/>
        </w:rPr>
      </w:pPr>
      <w:r>
        <w:rPr>
          <w:rFonts w:hint="eastAsia"/>
          <w:b/>
          <w:bCs/>
        </w:rPr>
        <w:t>门禁系统需符合国密要求。</w:t>
      </w:r>
    </w:p>
    <w:p w14:paraId="06086BAC" w14:textId="77777777" w:rsidR="000B26BB" w:rsidRDefault="00921910">
      <w:r>
        <w:rPr>
          <w:rFonts w:hint="eastAsia"/>
        </w:rPr>
        <w:t>门禁对象：数据中心主机房内封闭冷通道两端移门。</w:t>
      </w:r>
    </w:p>
    <w:p w14:paraId="11E49957" w14:textId="77777777" w:rsidR="000B26BB" w:rsidRDefault="00921910">
      <w:r>
        <w:rPr>
          <w:rFonts w:hint="eastAsia"/>
        </w:rPr>
        <w:t>实现：门禁采用门禁控制器、读卡器、出门按钮及</w:t>
      </w:r>
      <w:r>
        <w:t>C</w:t>
      </w:r>
      <w:r>
        <w:rPr>
          <w:rFonts w:hint="eastAsia"/>
        </w:rPr>
        <w:t>PU卡等组成。安装单向刷卡管理。门状态由门磁输出开关量并由开关量模块采集。</w:t>
      </w:r>
    </w:p>
    <w:p w14:paraId="1FD0D3A6" w14:textId="77777777" w:rsidR="000B26BB" w:rsidRDefault="00921910">
      <w:r>
        <w:rPr>
          <w:rFonts w:hint="eastAsia"/>
        </w:rPr>
        <w:t>性能：采用读卡方式实现对机房主要通道的人员控制并记录。每人一张卡，通过卡管理系统授权，进入不同区域。管理软件后台记录并显示从各门禁入口的进出门管理资料及门的开关状态。支持人员进出事件实时展示，包括人员基础信息、抓拍照片、进出时间、设备名称等。</w:t>
      </w:r>
    </w:p>
    <w:p w14:paraId="52301339" w14:textId="77777777" w:rsidR="000B26BB" w:rsidRDefault="00921910">
      <w:pPr>
        <w:pStyle w:val="a0"/>
        <w:numPr>
          <w:ilvl w:val="0"/>
          <w:numId w:val="21"/>
        </w:numPr>
        <w:ind w:firstLineChars="200" w:firstLine="480"/>
      </w:pPr>
      <w:r>
        <w:rPr>
          <w:rFonts w:hint="eastAsia"/>
        </w:rPr>
        <w:t>主要实施内容要求</w:t>
      </w:r>
    </w:p>
    <w:p w14:paraId="1F218009" w14:textId="77777777" w:rsidR="000B26BB" w:rsidRDefault="00921910">
      <w:pPr>
        <w:pStyle w:val="a0"/>
        <w:numPr>
          <w:ilvl w:val="0"/>
          <w:numId w:val="19"/>
        </w:numPr>
        <w:ind w:left="0" w:firstLineChars="200" w:firstLine="480"/>
      </w:pPr>
      <w:r>
        <w:rPr>
          <w:rFonts w:hint="eastAsia"/>
        </w:rPr>
        <w:t>门禁一体机（含控制器、读卡器）、开门按钮、管理软件及服务器等主要设备供货及安装；</w:t>
      </w:r>
    </w:p>
    <w:p w14:paraId="67EB0128" w14:textId="77777777" w:rsidR="000B26BB" w:rsidRDefault="00921910">
      <w:pPr>
        <w:pStyle w:val="a0"/>
        <w:numPr>
          <w:ilvl w:val="0"/>
          <w:numId w:val="19"/>
        </w:numPr>
        <w:ind w:left="0" w:firstLineChars="200" w:firstLine="480"/>
      </w:pPr>
      <w:r>
        <w:rPr>
          <w:rFonts w:hint="eastAsia"/>
        </w:rPr>
        <w:t>本系统所需辅料供货及安装；</w:t>
      </w:r>
    </w:p>
    <w:p w14:paraId="2B50F7F7" w14:textId="77777777" w:rsidR="000B26BB" w:rsidRDefault="00921910">
      <w:pPr>
        <w:pStyle w:val="a0"/>
        <w:numPr>
          <w:ilvl w:val="0"/>
          <w:numId w:val="19"/>
        </w:numPr>
        <w:ind w:left="0" w:firstLineChars="200" w:firstLine="480"/>
      </w:pPr>
      <w:r>
        <w:rPr>
          <w:rFonts w:hint="eastAsia"/>
        </w:rPr>
        <w:t>系统测试、调试。</w:t>
      </w:r>
    </w:p>
    <w:p w14:paraId="33622FD3" w14:textId="77777777" w:rsidR="000B26BB" w:rsidRDefault="00921910">
      <w:pPr>
        <w:pStyle w:val="5"/>
      </w:pPr>
      <w:r>
        <w:rPr>
          <w:rFonts w:hint="eastAsia"/>
        </w:rPr>
        <w:t>供配电系统</w:t>
      </w:r>
    </w:p>
    <w:p w14:paraId="3A0EEA64" w14:textId="77777777" w:rsidR="000B26BB" w:rsidRDefault="00921910">
      <w:pPr>
        <w:pStyle w:val="a0"/>
        <w:numPr>
          <w:ilvl w:val="0"/>
          <w:numId w:val="22"/>
        </w:numPr>
        <w:ind w:firstLineChars="200" w:firstLine="480"/>
      </w:pPr>
      <w:r>
        <w:rPr>
          <w:rFonts w:hint="eastAsia"/>
        </w:rPr>
        <w:t>与大楼强电单位实施界面</w:t>
      </w:r>
    </w:p>
    <w:p w14:paraId="4EDC3409" w14:textId="77777777" w:rsidR="000B26BB" w:rsidRDefault="00921910">
      <w:r>
        <w:rPr>
          <w:rFonts w:hint="eastAsia"/>
        </w:rPr>
        <w:lastRenderedPageBreak/>
        <w:t>前端配置2台柴油发电机持续供电总功率不小于1500KW，与变压器低压侧输出进行切换后引入 UPS配电间。由大楼强电单位引入2路来自不同变压器的2500A/5P密集型母线槽接至UPS配电间UPS总输入柜，引入2路来自不同变压器的1000A/5P密集型母线槽接至UPS配电间动力配电柜。</w:t>
      </w:r>
    </w:p>
    <w:p w14:paraId="0C3BCEC3" w14:textId="77777777" w:rsidR="000B26BB" w:rsidRDefault="00921910">
      <w:pPr>
        <w:pStyle w:val="a0"/>
        <w:numPr>
          <w:ilvl w:val="0"/>
          <w:numId w:val="22"/>
        </w:numPr>
        <w:ind w:firstLineChars="200" w:firstLine="480"/>
      </w:pPr>
      <w:r>
        <w:rPr>
          <w:rFonts w:hint="eastAsia"/>
        </w:rPr>
        <w:t>供配电负荷</w:t>
      </w:r>
    </w:p>
    <w:p w14:paraId="18C62D86" w14:textId="77777777" w:rsidR="000B26BB" w:rsidRDefault="00921910">
      <w:r>
        <w:rPr>
          <w:rFonts w:hint="eastAsia"/>
          <w:szCs w:val="22"/>
        </w:rPr>
        <w:t>本数据中心规划机柜总数量为84台标准机柜，其中网络区规划平均功耗为5KW</w:t>
      </w:r>
      <w:r>
        <w:rPr>
          <w:szCs w:val="22"/>
        </w:rPr>
        <w:t>/</w:t>
      </w:r>
      <w:r>
        <w:rPr>
          <w:rFonts w:hint="eastAsia"/>
          <w:szCs w:val="22"/>
        </w:rPr>
        <w:t>柜，云计算区规划平均功耗为10KW</w:t>
      </w:r>
      <w:r>
        <w:rPr>
          <w:szCs w:val="22"/>
        </w:rPr>
        <w:t>/</w:t>
      </w:r>
      <w:r>
        <w:rPr>
          <w:rFonts w:hint="eastAsia"/>
          <w:szCs w:val="22"/>
        </w:rPr>
        <w:t>柜，高性能区规划平均功耗为15KW/柜（其中有6台机柜规划为30KW/柜），存储与备份区规划平均功耗为</w:t>
      </w:r>
      <w:r>
        <w:rPr>
          <w:rFonts w:hint="eastAsia"/>
        </w:rPr>
        <w:t>10KW</w:t>
      </w:r>
      <w:r>
        <w:t>/</w:t>
      </w:r>
      <w:r>
        <w:rPr>
          <w:rFonts w:hint="eastAsia"/>
        </w:rPr>
        <w:t>柜，布线机柜</w:t>
      </w:r>
      <w:r>
        <w:rPr>
          <w:rFonts w:hint="eastAsia"/>
          <w:szCs w:val="22"/>
        </w:rPr>
        <w:t>规划平均功耗为</w:t>
      </w:r>
      <w:r>
        <w:rPr>
          <w:rFonts w:hint="eastAsia"/>
        </w:rPr>
        <w:t>2KW</w:t>
      </w:r>
      <w:r>
        <w:t>/</w:t>
      </w:r>
      <w:r>
        <w:rPr>
          <w:rFonts w:hint="eastAsia"/>
        </w:rPr>
        <w:t>柜。合计IT设备用电功率约756KW，空调动力设备用电约370KW。</w:t>
      </w:r>
    </w:p>
    <w:p w14:paraId="27F69A1C" w14:textId="77777777" w:rsidR="000B26BB" w:rsidRDefault="00921910">
      <w:r>
        <w:rPr>
          <w:rFonts w:hint="eastAsia"/>
        </w:rPr>
        <w:t>提供2路电源，为机房I</w:t>
      </w:r>
      <w:r>
        <w:t>T</w:t>
      </w:r>
      <w:r>
        <w:rPr>
          <w:rFonts w:hint="eastAsia"/>
        </w:rPr>
        <w:t>设备提供电源，采用4台500KVA UPS 两两并机以2N容错方式供电；另提供2路电源，为机房精密空调以及照明、环控、监控系统等动力提供电源，设置1台200KVA动力UPS，为机房列间精密空调、水氟机组、房间级精密空调风机、监控室大屏及工位、机房备用照明、环控、监控等设备供电，机房精密空调需采用双路电源末端切换方式供电。</w:t>
      </w:r>
    </w:p>
    <w:p w14:paraId="4E2CFF76" w14:textId="77777777" w:rsidR="000B26BB" w:rsidRDefault="00921910">
      <w:pPr>
        <w:pStyle w:val="a0"/>
        <w:numPr>
          <w:ilvl w:val="0"/>
          <w:numId w:val="22"/>
        </w:numPr>
        <w:ind w:firstLineChars="200" w:firstLine="480"/>
      </w:pPr>
      <w:bookmarkStart w:id="542" w:name="_Toc2421"/>
      <w:r>
        <w:rPr>
          <w:rFonts w:hint="eastAsia"/>
        </w:rPr>
        <w:t>电力负荷分类及等级</w:t>
      </w:r>
      <w:bookmarkEnd w:id="542"/>
    </w:p>
    <w:p w14:paraId="2CDDCF27" w14:textId="77777777" w:rsidR="000B26BB" w:rsidRDefault="00921910">
      <w:r>
        <w:rPr>
          <w:rFonts w:hint="eastAsia"/>
        </w:rPr>
        <w:t>如下表所示：</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743"/>
        <w:gridCol w:w="2528"/>
        <w:gridCol w:w="4222"/>
      </w:tblGrid>
      <w:tr w:rsidR="000B26BB" w14:paraId="0A7A885E" w14:textId="77777777">
        <w:trPr>
          <w:trHeight w:val="408"/>
          <w:jc w:val="center"/>
        </w:trPr>
        <w:tc>
          <w:tcPr>
            <w:tcW w:w="1743" w:type="dxa"/>
            <w:vAlign w:val="center"/>
          </w:tcPr>
          <w:p w14:paraId="16C5D35C" w14:textId="77777777" w:rsidR="000B26BB" w:rsidRDefault="00921910">
            <w:pPr>
              <w:spacing w:line="240" w:lineRule="auto"/>
              <w:ind w:firstLineChars="0" w:firstLine="0"/>
              <w:rPr>
                <w:lang w:eastAsia="zh-TW"/>
              </w:rPr>
            </w:pPr>
            <w:r>
              <w:rPr>
                <w:rFonts w:hint="eastAsia"/>
              </w:rPr>
              <w:t>负荷保障等级</w:t>
            </w:r>
          </w:p>
        </w:tc>
        <w:tc>
          <w:tcPr>
            <w:tcW w:w="2528" w:type="dxa"/>
          </w:tcPr>
          <w:p w14:paraId="443A1D4D" w14:textId="77777777" w:rsidR="000B26BB" w:rsidRDefault="00921910">
            <w:pPr>
              <w:spacing w:line="240" w:lineRule="auto"/>
              <w:ind w:firstLineChars="0" w:firstLine="0"/>
              <w:rPr>
                <w:lang w:eastAsia="zh-TW"/>
              </w:rPr>
            </w:pPr>
            <w:r>
              <w:rPr>
                <w:rFonts w:hint="eastAsia"/>
              </w:rPr>
              <w:t>保障措施</w:t>
            </w:r>
          </w:p>
        </w:tc>
        <w:tc>
          <w:tcPr>
            <w:tcW w:w="4222" w:type="dxa"/>
          </w:tcPr>
          <w:p w14:paraId="7D3152A2" w14:textId="77777777" w:rsidR="000B26BB" w:rsidRDefault="00921910">
            <w:pPr>
              <w:spacing w:line="240" w:lineRule="auto"/>
              <w:ind w:firstLineChars="0" w:firstLine="0"/>
              <w:rPr>
                <w:lang w:eastAsia="zh-TW"/>
              </w:rPr>
            </w:pPr>
            <w:r>
              <w:rPr>
                <w:rFonts w:hint="eastAsia"/>
              </w:rPr>
              <w:t>负荷分类</w:t>
            </w:r>
          </w:p>
        </w:tc>
      </w:tr>
      <w:tr w:rsidR="000B26BB" w14:paraId="0718CD70" w14:textId="77777777">
        <w:trPr>
          <w:trHeight w:val="314"/>
          <w:jc w:val="center"/>
        </w:trPr>
        <w:tc>
          <w:tcPr>
            <w:tcW w:w="1743" w:type="dxa"/>
            <w:vMerge w:val="restart"/>
            <w:vAlign w:val="center"/>
          </w:tcPr>
          <w:p w14:paraId="1FC81C6D" w14:textId="77777777" w:rsidR="000B26BB" w:rsidRDefault="00921910">
            <w:pPr>
              <w:spacing w:line="240" w:lineRule="auto"/>
              <w:ind w:firstLineChars="0" w:firstLine="0"/>
              <w:rPr>
                <w:lang w:eastAsia="zh-TW"/>
              </w:rPr>
            </w:pPr>
            <w:r>
              <w:rPr>
                <w:rFonts w:hint="eastAsia"/>
              </w:rPr>
              <w:t>一级</w:t>
            </w:r>
          </w:p>
        </w:tc>
        <w:tc>
          <w:tcPr>
            <w:tcW w:w="2528" w:type="dxa"/>
            <w:vMerge w:val="restart"/>
            <w:vAlign w:val="center"/>
          </w:tcPr>
          <w:p w14:paraId="364AC6CF" w14:textId="77777777" w:rsidR="000B26BB" w:rsidRDefault="00921910">
            <w:pPr>
              <w:spacing w:line="240" w:lineRule="auto"/>
              <w:ind w:firstLineChars="0" w:firstLine="0"/>
              <w:rPr>
                <w:lang w:eastAsia="zh-TW"/>
              </w:rPr>
            </w:pPr>
            <w:r>
              <w:rPr>
                <w:rFonts w:hint="eastAsia"/>
              </w:rPr>
              <w:t>市电供电</w:t>
            </w:r>
          </w:p>
        </w:tc>
        <w:tc>
          <w:tcPr>
            <w:tcW w:w="4222" w:type="dxa"/>
            <w:vAlign w:val="center"/>
          </w:tcPr>
          <w:p w14:paraId="245C1BDE" w14:textId="77777777" w:rsidR="000B26BB" w:rsidRDefault="00921910">
            <w:pPr>
              <w:spacing w:line="240" w:lineRule="auto"/>
              <w:ind w:firstLineChars="0" w:firstLine="0"/>
              <w:rPr>
                <w:lang w:eastAsia="zh-TW"/>
              </w:rPr>
            </w:pPr>
            <w:r>
              <w:rPr>
                <w:rFonts w:hint="eastAsia"/>
              </w:rPr>
              <w:t>机房正常照明</w:t>
            </w:r>
          </w:p>
        </w:tc>
      </w:tr>
      <w:tr w:rsidR="000B26BB" w14:paraId="42394224" w14:textId="77777777">
        <w:trPr>
          <w:trHeight w:val="241"/>
          <w:jc w:val="center"/>
        </w:trPr>
        <w:tc>
          <w:tcPr>
            <w:tcW w:w="1743" w:type="dxa"/>
            <w:vMerge/>
            <w:vAlign w:val="center"/>
          </w:tcPr>
          <w:p w14:paraId="3E39421D" w14:textId="77777777" w:rsidR="000B26BB" w:rsidRDefault="000B26BB">
            <w:pPr>
              <w:spacing w:line="240" w:lineRule="auto"/>
              <w:ind w:firstLineChars="0" w:firstLine="0"/>
              <w:rPr>
                <w:lang w:eastAsia="zh-TW"/>
              </w:rPr>
            </w:pPr>
          </w:p>
        </w:tc>
        <w:tc>
          <w:tcPr>
            <w:tcW w:w="2528" w:type="dxa"/>
            <w:vMerge/>
            <w:vAlign w:val="center"/>
          </w:tcPr>
          <w:p w14:paraId="6D53121F" w14:textId="77777777" w:rsidR="000B26BB" w:rsidRDefault="000B26BB">
            <w:pPr>
              <w:spacing w:line="240" w:lineRule="auto"/>
              <w:ind w:firstLineChars="0" w:firstLine="0"/>
              <w:rPr>
                <w:lang w:eastAsia="zh-TW"/>
              </w:rPr>
            </w:pPr>
          </w:p>
        </w:tc>
        <w:tc>
          <w:tcPr>
            <w:tcW w:w="4222" w:type="dxa"/>
            <w:vAlign w:val="center"/>
          </w:tcPr>
          <w:p w14:paraId="4F9EDA73" w14:textId="77777777" w:rsidR="000B26BB" w:rsidRDefault="00921910">
            <w:pPr>
              <w:spacing w:line="240" w:lineRule="auto"/>
              <w:ind w:firstLineChars="0" w:firstLine="0"/>
            </w:pPr>
            <w:r>
              <w:rPr>
                <w:rFonts w:hint="eastAsia"/>
              </w:rPr>
              <w:t>机房空调、新风、事故排烟</w:t>
            </w:r>
          </w:p>
        </w:tc>
      </w:tr>
      <w:tr w:rsidR="000B26BB" w14:paraId="44588142" w14:textId="77777777">
        <w:trPr>
          <w:trHeight w:val="295"/>
          <w:jc w:val="center"/>
        </w:trPr>
        <w:tc>
          <w:tcPr>
            <w:tcW w:w="1743" w:type="dxa"/>
            <w:vMerge/>
            <w:vAlign w:val="center"/>
          </w:tcPr>
          <w:p w14:paraId="08552837" w14:textId="77777777" w:rsidR="000B26BB" w:rsidRDefault="000B26BB">
            <w:pPr>
              <w:spacing w:line="240" w:lineRule="auto"/>
              <w:ind w:firstLineChars="0" w:firstLine="0"/>
            </w:pPr>
          </w:p>
        </w:tc>
        <w:tc>
          <w:tcPr>
            <w:tcW w:w="2528" w:type="dxa"/>
            <w:vMerge/>
            <w:vAlign w:val="center"/>
          </w:tcPr>
          <w:p w14:paraId="25749E77" w14:textId="77777777" w:rsidR="000B26BB" w:rsidRDefault="000B26BB">
            <w:pPr>
              <w:spacing w:line="240" w:lineRule="auto"/>
              <w:ind w:firstLineChars="0" w:firstLine="0"/>
            </w:pPr>
          </w:p>
        </w:tc>
        <w:tc>
          <w:tcPr>
            <w:tcW w:w="4222" w:type="dxa"/>
            <w:vAlign w:val="center"/>
          </w:tcPr>
          <w:p w14:paraId="2C3A07BF" w14:textId="77777777" w:rsidR="000B26BB" w:rsidRDefault="00921910">
            <w:pPr>
              <w:spacing w:line="240" w:lineRule="auto"/>
              <w:ind w:firstLineChars="0" w:firstLine="0"/>
              <w:rPr>
                <w:lang w:eastAsia="zh-TW"/>
              </w:rPr>
            </w:pPr>
            <w:r>
              <w:rPr>
                <w:rFonts w:hint="eastAsia"/>
              </w:rPr>
              <w:t>机房维护插座</w:t>
            </w:r>
          </w:p>
        </w:tc>
      </w:tr>
      <w:tr w:rsidR="000B26BB" w14:paraId="7D46EFD4" w14:textId="77777777">
        <w:trPr>
          <w:trHeight w:val="295"/>
          <w:jc w:val="center"/>
        </w:trPr>
        <w:tc>
          <w:tcPr>
            <w:tcW w:w="1743" w:type="dxa"/>
            <w:vMerge w:val="restart"/>
            <w:vAlign w:val="center"/>
          </w:tcPr>
          <w:p w14:paraId="2EC87A22" w14:textId="77777777" w:rsidR="000B26BB" w:rsidRDefault="00921910">
            <w:pPr>
              <w:spacing w:line="240" w:lineRule="auto"/>
              <w:ind w:firstLineChars="0" w:firstLine="0"/>
              <w:rPr>
                <w:lang w:eastAsia="zh-TW"/>
              </w:rPr>
            </w:pPr>
            <w:r>
              <w:rPr>
                <w:rFonts w:hint="eastAsia"/>
              </w:rPr>
              <w:t>特别重要</w:t>
            </w:r>
          </w:p>
        </w:tc>
        <w:tc>
          <w:tcPr>
            <w:tcW w:w="2528" w:type="dxa"/>
            <w:vMerge w:val="restart"/>
            <w:vAlign w:val="center"/>
          </w:tcPr>
          <w:p w14:paraId="61CA2557" w14:textId="77777777" w:rsidR="000B26BB" w:rsidRDefault="00921910">
            <w:pPr>
              <w:spacing w:line="240" w:lineRule="auto"/>
              <w:ind w:firstLineChars="0" w:firstLine="0"/>
              <w:rPr>
                <w:lang w:eastAsia="zh-TW"/>
              </w:rPr>
            </w:pPr>
            <w:r>
              <w:rPr>
                <w:rFonts w:hint="eastAsia"/>
              </w:rPr>
              <w:t>UPS供电</w:t>
            </w:r>
          </w:p>
        </w:tc>
        <w:tc>
          <w:tcPr>
            <w:tcW w:w="4222" w:type="dxa"/>
            <w:vAlign w:val="center"/>
          </w:tcPr>
          <w:p w14:paraId="29932768" w14:textId="77777777" w:rsidR="000B26BB" w:rsidRDefault="00921910">
            <w:pPr>
              <w:spacing w:line="240" w:lineRule="auto"/>
              <w:ind w:firstLineChars="0" w:firstLine="0"/>
            </w:pPr>
            <w:r>
              <w:rPr>
                <w:rFonts w:hint="eastAsia"/>
              </w:rPr>
              <w:t>机房机柜设备等</w:t>
            </w:r>
          </w:p>
        </w:tc>
      </w:tr>
      <w:tr w:rsidR="000B26BB" w14:paraId="52041884" w14:textId="77777777">
        <w:trPr>
          <w:trHeight w:val="295"/>
          <w:jc w:val="center"/>
        </w:trPr>
        <w:tc>
          <w:tcPr>
            <w:tcW w:w="1743" w:type="dxa"/>
            <w:vMerge/>
            <w:vAlign w:val="center"/>
          </w:tcPr>
          <w:p w14:paraId="72A5839F" w14:textId="77777777" w:rsidR="000B26BB" w:rsidRDefault="000B26BB">
            <w:pPr>
              <w:spacing w:line="240" w:lineRule="auto"/>
              <w:ind w:firstLineChars="0" w:firstLine="0"/>
            </w:pPr>
          </w:p>
        </w:tc>
        <w:tc>
          <w:tcPr>
            <w:tcW w:w="2528" w:type="dxa"/>
            <w:vMerge/>
            <w:vAlign w:val="center"/>
          </w:tcPr>
          <w:p w14:paraId="106B1873" w14:textId="77777777" w:rsidR="000B26BB" w:rsidRDefault="000B26BB">
            <w:pPr>
              <w:spacing w:line="240" w:lineRule="auto"/>
              <w:ind w:firstLineChars="0" w:firstLine="0"/>
            </w:pPr>
          </w:p>
        </w:tc>
        <w:tc>
          <w:tcPr>
            <w:tcW w:w="4222" w:type="dxa"/>
            <w:vAlign w:val="center"/>
          </w:tcPr>
          <w:p w14:paraId="5CF32E01" w14:textId="77777777" w:rsidR="000B26BB" w:rsidRDefault="00921910">
            <w:pPr>
              <w:spacing w:line="240" w:lineRule="auto"/>
              <w:ind w:firstLineChars="0" w:firstLine="0"/>
              <w:rPr>
                <w:lang w:eastAsia="zh-TW"/>
              </w:rPr>
            </w:pPr>
            <w:r>
              <w:rPr>
                <w:rFonts w:hint="eastAsia"/>
              </w:rPr>
              <w:t>消防应急电源</w:t>
            </w:r>
          </w:p>
        </w:tc>
      </w:tr>
    </w:tbl>
    <w:p w14:paraId="7D11BC1A" w14:textId="77777777" w:rsidR="000B26BB" w:rsidRDefault="00921910">
      <w:pPr>
        <w:pStyle w:val="a0"/>
        <w:numPr>
          <w:ilvl w:val="0"/>
          <w:numId w:val="23"/>
        </w:numPr>
        <w:ind w:left="0" w:firstLineChars="200" w:firstLine="480"/>
      </w:pPr>
      <w:r>
        <w:rPr>
          <w:rFonts w:hint="eastAsia"/>
        </w:rPr>
        <w:t>机房机柜设备用电</w:t>
      </w:r>
    </w:p>
    <w:p w14:paraId="70498AC6" w14:textId="77777777" w:rsidR="000B26BB" w:rsidRDefault="00921910">
      <w:r>
        <w:rPr>
          <w:rFonts w:hint="eastAsia"/>
        </w:rPr>
        <w:t>主要为单纯的计算机类负载，如：系统服务器、存储设备、终端设备、网络通讯设备等。其电源负载对电源质量要求较高，有多种类型供电需求保障要求，对上级供电系统无不良的影响。负荷等级为特别重要负荷级。</w:t>
      </w:r>
    </w:p>
    <w:p w14:paraId="5F48DE2E" w14:textId="77777777" w:rsidR="000B26BB" w:rsidRDefault="00921910">
      <w:pPr>
        <w:pStyle w:val="a0"/>
        <w:numPr>
          <w:ilvl w:val="0"/>
          <w:numId w:val="23"/>
        </w:numPr>
        <w:ind w:left="0" w:firstLineChars="200" w:firstLine="480"/>
      </w:pPr>
      <w:r>
        <w:rPr>
          <w:rFonts w:hint="eastAsia"/>
        </w:rPr>
        <w:t>机房空调系统用电</w:t>
      </w:r>
    </w:p>
    <w:p w14:paraId="6B284193" w14:textId="77777777" w:rsidR="000B26BB" w:rsidRDefault="00921910">
      <w:r>
        <w:rPr>
          <w:rFonts w:hint="eastAsia"/>
        </w:rPr>
        <w:t>机房精密空调：由于机房内计算机设备不间断运行，设备发热量较大，设备对机房环境温湿度要求较高，因而对机房精密空调系统运行保障等级要求较高。负荷等级为准重要负荷级。</w:t>
      </w:r>
    </w:p>
    <w:p w14:paraId="279DC6B4" w14:textId="77777777" w:rsidR="000B26BB" w:rsidRDefault="00921910">
      <w:r>
        <w:rPr>
          <w:rFonts w:hint="eastAsia"/>
        </w:rPr>
        <w:lastRenderedPageBreak/>
        <w:t>机房新风机组、机房换气机组：为机房空调系统中重要设备；同时兼为机房消防排烟系统，担任消防事后排烟排气任务，负荷等级同为准重要负荷级。</w:t>
      </w:r>
    </w:p>
    <w:p w14:paraId="14396BF6" w14:textId="77777777" w:rsidR="000B26BB" w:rsidRDefault="00921910">
      <w:pPr>
        <w:pStyle w:val="a0"/>
        <w:numPr>
          <w:ilvl w:val="0"/>
          <w:numId w:val="23"/>
        </w:numPr>
        <w:ind w:left="0" w:firstLineChars="200" w:firstLine="480"/>
      </w:pPr>
      <w:r>
        <w:rPr>
          <w:rFonts w:hint="eastAsia"/>
        </w:rPr>
        <w:t>机房照明用电</w:t>
      </w:r>
    </w:p>
    <w:p w14:paraId="0CC270B3" w14:textId="77777777" w:rsidR="000B26BB" w:rsidRDefault="00921910">
      <w:r>
        <w:rPr>
          <w:rFonts w:hint="eastAsia"/>
        </w:rPr>
        <w:t>根据管理重要性等级，应有保障等级的区别。</w:t>
      </w:r>
    </w:p>
    <w:p w14:paraId="3BADAA61" w14:textId="77777777" w:rsidR="000B26BB" w:rsidRDefault="00921910">
      <w:pPr>
        <w:pStyle w:val="a0"/>
        <w:numPr>
          <w:ilvl w:val="0"/>
          <w:numId w:val="19"/>
        </w:numPr>
        <w:ind w:left="0" w:firstLineChars="200" w:firstLine="480"/>
      </w:pPr>
      <w:r>
        <w:rPr>
          <w:rFonts w:hint="eastAsia"/>
        </w:rPr>
        <w:t>机房区及相关工作区照明用电：常规照明用电，为普通照明保障系统，由于机房实用功能的重要性，因此，采用一级保障等级的电源。</w:t>
      </w:r>
    </w:p>
    <w:p w14:paraId="5E0B8CF8" w14:textId="77777777" w:rsidR="000B26BB" w:rsidRDefault="00921910">
      <w:pPr>
        <w:pStyle w:val="a0"/>
        <w:numPr>
          <w:ilvl w:val="0"/>
          <w:numId w:val="19"/>
        </w:numPr>
        <w:ind w:left="0" w:firstLineChars="200" w:firstLine="480"/>
        <w:rPr>
          <w:lang w:val="en-GB"/>
        </w:rPr>
      </w:pPr>
      <w:r>
        <w:rPr>
          <w:rFonts w:hint="eastAsia"/>
        </w:rPr>
        <w:t>机房备用照明：重要保障区间照明用电,由于机房内重要区域在灾难及异常情况下，需要有正常作业的备用照明保障；因此，在重要负荷级区域的照明采用带应急的照明电源。</w:t>
      </w:r>
    </w:p>
    <w:p w14:paraId="170E7EF2" w14:textId="77777777" w:rsidR="000B26BB" w:rsidRDefault="00921910">
      <w:pPr>
        <w:pStyle w:val="a0"/>
        <w:numPr>
          <w:ilvl w:val="0"/>
          <w:numId w:val="22"/>
        </w:numPr>
        <w:ind w:firstLineChars="200" w:firstLine="480"/>
      </w:pPr>
      <w:r>
        <w:rPr>
          <w:rFonts w:hint="eastAsia"/>
        </w:rPr>
        <w:t>供配电电源要求</w:t>
      </w:r>
    </w:p>
    <w:p w14:paraId="2E8553A3" w14:textId="77777777" w:rsidR="000B26BB" w:rsidRDefault="00921910">
      <w:r>
        <w:rPr>
          <w:rFonts w:hint="eastAsia"/>
        </w:rPr>
        <w:t>以独立的10KV/380V、50Hz、TN-S（三相五线）电源系统放射式为本区域设备供电。机房供配电系统由两部分组成：计算机设备供电（UPS）系统、机房支持设备供电系统，分别由独立的配电柜供电：计算机设备用电由UPS配电柜供电，辅助设备用电由动力配电柜供电。计算机设备用电采用双路UPS的供电方式；重要动力用电采用“双路市电+UPS”的供电方式。本工程市电负荷主要为专用照明系统、市电墙面维修插座等，UPS负荷主要为服务器柜、计算机网络设备等。</w:t>
      </w:r>
    </w:p>
    <w:p w14:paraId="04E6E881" w14:textId="77777777" w:rsidR="000B26BB" w:rsidRDefault="00921910">
      <w:pPr>
        <w:pStyle w:val="a0"/>
        <w:numPr>
          <w:ilvl w:val="0"/>
          <w:numId w:val="19"/>
        </w:numPr>
        <w:ind w:left="0" w:firstLineChars="200" w:firstLine="480"/>
      </w:pPr>
      <w:r>
        <w:rPr>
          <w:rFonts w:hint="eastAsia"/>
        </w:rPr>
        <w:t>供电电源应满足下列要求：</w:t>
      </w:r>
    </w:p>
    <w:p w14:paraId="50B24B48" w14:textId="77777777" w:rsidR="000B26BB" w:rsidRDefault="00921910">
      <w:r>
        <w:rPr>
          <w:rFonts w:hint="eastAsia"/>
        </w:rPr>
        <w:t>频率：50HZ；</w:t>
      </w:r>
    </w:p>
    <w:p w14:paraId="35B3B3BD" w14:textId="77777777" w:rsidR="000B26BB" w:rsidRDefault="00921910">
      <w:r>
        <w:rPr>
          <w:rFonts w:hint="eastAsia"/>
        </w:rPr>
        <w:t>电压：交流10KV/380V／220V；</w:t>
      </w:r>
    </w:p>
    <w:p w14:paraId="483F0336" w14:textId="77777777" w:rsidR="000B26BB" w:rsidRDefault="00921910">
      <w:r>
        <w:rPr>
          <w:rFonts w:hint="eastAsia"/>
        </w:rPr>
        <w:t>相数：三相五线制。</w:t>
      </w:r>
    </w:p>
    <w:p w14:paraId="17939661" w14:textId="77777777" w:rsidR="000B26BB" w:rsidRDefault="00921910">
      <w:pPr>
        <w:pStyle w:val="a0"/>
        <w:numPr>
          <w:ilvl w:val="0"/>
          <w:numId w:val="22"/>
        </w:numPr>
        <w:ind w:firstLineChars="200" w:firstLine="480"/>
      </w:pPr>
      <w:r>
        <w:rPr>
          <w:rFonts w:hint="eastAsia"/>
        </w:rPr>
        <w:t>低压配电柜技术要求</w:t>
      </w:r>
    </w:p>
    <w:p w14:paraId="3FCC3EEE" w14:textId="77777777" w:rsidR="000B26BB" w:rsidRDefault="00921910">
      <w:pPr>
        <w:pStyle w:val="a0"/>
        <w:numPr>
          <w:ilvl w:val="0"/>
          <w:numId w:val="24"/>
        </w:numPr>
        <w:ind w:left="0" w:firstLineChars="200" w:firstLine="480"/>
      </w:pPr>
      <w:r>
        <w:rPr>
          <w:rFonts w:hint="eastAsia"/>
        </w:rPr>
        <w:t>基本要求</w:t>
      </w:r>
    </w:p>
    <w:p w14:paraId="447A17E5" w14:textId="77777777" w:rsidR="000B26BB" w:rsidRDefault="00921910">
      <w:r>
        <w:rPr>
          <w:rFonts w:hint="eastAsia"/>
        </w:rPr>
        <w:t>防护等级不低于IP20，在所有位置（接通、试验、断开）均可保持低压开关柜原有的防护等级。</w:t>
      </w:r>
    </w:p>
    <w:p w14:paraId="3F36263C" w14:textId="77777777" w:rsidR="000B26BB" w:rsidRDefault="00921910">
      <w:r>
        <w:rPr>
          <w:rFonts w:hint="eastAsia"/>
        </w:rPr>
        <w:t>柜体的主要结构：</w:t>
      </w:r>
      <w:bookmarkStart w:id="543" w:name="_Hlk117755741"/>
      <w:r>
        <w:rPr>
          <w:rFonts w:hint="eastAsia"/>
        </w:rPr>
        <w:t>柜内应主要分隔为相互隔离的母线室、功能单元室等几个部分。</w:t>
      </w:r>
      <w:bookmarkEnd w:id="543"/>
    </w:p>
    <w:p w14:paraId="65944BA7" w14:textId="77777777" w:rsidR="000B26BB" w:rsidRDefault="00921910">
      <w:r>
        <w:rPr>
          <w:rFonts w:hint="eastAsia"/>
        </w:rPr>
        <w:t>开关柜应为由钢板外壳封闭的刚性、自承式独立结构，并应能承受所安装元件和短路时产生的动、热稳定。框架、门板和元件安装板均采用厚度大于等于1.5mm的冷轧钢板。</w:t>
      </w:r>
    </w:p>
    <w:p w14:paraId="01F8C3BF" w14:textId="77777777" w:rsidR="000B26BB" w:rsidRDefault="00921910">
      <w:r>
        <w:rPr>
          <w:rFonts w:hint="eastAsia"/>
        </w:rPr>
        <w:lastRenderedPageBreak/>
        <w:t>开关柜应具有内部燃弧故障耐受能力，当出现内部燃弧故障时，开关柜隔室的结构应能承受三相短路产生的电弧或游离气体所产生的压力而不造成损坏，并且防止电弧对操作人员造成伤害。</w:t>
      </w:r>
    </w:p>
    <w:p w14:paraId="157746D3" w14:textId="77777777" w:rsidR="000B26BB" w:rsidRDefault="00921910">
      <w:r>
        <w:rPr>
          <w:rFonts w:hint="eastAsia"/>
        </w:rPr>
        <w:t>柜内母排采用三相五线制，选用国标T2电解铜材制造，铜排纯度在99.7%以上。母排表面光洁并进行防氧化处理。屏内N排的截面积规格和相排一致，选用的铜母线截面满足国家规定的额定短时耐受电流和额定峰值所产生的热应力和电动力要求。</w:t>
      </w:r>
    </w:p>
    <w:p w14:paraId="740B99E7" w14:textId="77777777" w:rsidR="000B26BB" w:rsidRDefault="00921910">
      <w:r>
        <w:rPr>
          <w:rFonts w:hint="eastAsia"/>
        </w:rPr>
        <w:t>柜内应有相应的等电位连接措施。</w:t>
      </w:r>
    </w:p>
    <w:p w14:paraId="3D8D8B67" w14:textId="77777777" w:rsidR="000B26BB" w:rsidRDefault="00921910">
      <w:r>
        <w:rPr>
          <w:rFonts w:hint="eastAsia"/>
          <w:lang w:val="en-GB"/>
        </w:rPr>
        <w:t>所有断路器</w:t>
      </w:r>
      <w:r>
        <w:rPr>
          <w:rFonts w:hint="eastAsia"/>
        </w:rPr>
        <w:t>需配置不低于施耐德、ABB、西门子等或同等档次的</w:t>
      </w:r>
      <w:r>
        <w:rPr>
          <w:rFonts w:hint="eastAsia"/>
          <w:lang w:val="en-GB"/>
        </w:rPr>
        <w:t>知名品牌。</w:t>
      </w:r>
    </w:p>
    <w:p w14:paraId="714517A5" w14:textId="77777777" w:rsidR="000B26BB" w:rsidRDefault="00921910">
      <w:pPr>
        <w:pStyle w:val="a0"/>
        <w:numPr>
          <w:ilvl w:val="0"/>
          <w:numId w:val="24"/>
        </w:numPr>
        <w:ind w:left="0" w:firstLineChars="200" w:firstLine="480"/>
      </w:pPr>
      <w:bookmarkStart w:id="544" w:name="_Toc128586572"/>
      <w:r>
        <w:rPr>
          <w:rFonts w:hint="eastAsia"/>
        </w:rPr>
        <w:t>框架式断路器</w:t>
      </w:r>
      <w:bookmarkEnd w:id="544"/>
    </w:p>
    <w:p w14:paraId="6A59B138" w14:textId="77777777" w:rsidR="000B26BB" w:rsidRDefault="00921910">
      <w:r>
        <w:rPr>
          <w:rFonts w:hint="eastAsia"/>
        </w:rPr>
        <w:t>框架式断路器可调整长延时保护、可调整短延时保护、可调整瞬时脱扣保护，断路器三段保护、四段保护需根据使用要求选择。</w:t>
      </w:r>
    </w:p>
    <w:p w14:paraId="5A383E02" w14:textId="77777777" w:rsidR="000B26BB" w:rsidRDefault="00921910">
      <w:r>
        <w:rPr>
          <w:rFonts w:hint="eastAsia"/>
        </w:rPr>
        <w:t>断路器应选择额定极限短路分断能力Icu≥50kA的型号，以保障故障发生时能可靠分断隔离故障。</w:t>
      </w:r>
    </w:p>
    <w:p w14:paraId="076839BA" w14:textId="77777777" w:rsidR="000B26BB" w:rsidRDefault="00921910">
      <w:pPr>
        <w:pStyle w:val="a0"/>
        <w:numPr>
          <w:ilvl w:val="0"/>
          <w:numId w:val="24"/>
        </w:numPr>
        <w:ind w:left="0" w:firstLineChars="200" w:firstLine="480"/>
      </w:pPr>
      <w:bookmarkStart w:id="545" w:name="_Toc128586573"/>
      <w:r>
        <w:rPr>
          <w:rFonts w:hint="eastAsia"/>
        </w:rPr>
        <w:t>浪涌保护器</w:t>
      </w:r>
      <w:bookmarkEnd w:id="545"/>
    </w:p>
    <w:p w14:paraId="37E26A84" w14:textId="77777777" w:rsidR="000B26BB" w:rsidRDefault="00921910">
      <w:r>
        <w:rPr>
          <w:rFonts w:hint="eastAsia"/>
        </w:rPr>
        <w:t>1)</w:t>
      </w:r>
      <w:r>
        <w:rPr>
          <w:rFonts w:hint="eastAsia"/>
        </w:rPr>
        <w:tab/>
        <w:t>浪涌保护器应采用国内知名品牌，其各项参数满足规范要求。</w:t>
      </w:r>
    </w:p>
    <w:p w14:paraId="2E038701" w14:textId="77777777" w:rsidR="000B26BB" w:rsidRDefault="00921910">
      <w:r>
        <w:rPr>
          <w:rFonts w:hint="eastAsia"/>
        </w:rPr>
        <w:t>2)</w:t>
      </w:r>
      <w:r>
        <w:rPr>
          <w:rFonts w:hint="eastAsia"/>
        </w:rPr>
        <w:tab/>
        <w:t>类型、容量：三相四线，设备容量等同或高于规范要求的防护等级要求。</w:t>
      </w:r>
    </w:p>
    <w:p w14:paraId="278A1F7A" w14:textId="77777777" w:rsidR="000B26BB" w:rsidRDefault="00921910">
      <w:r>
        <w:rPr>
          <w:rFonts w:hint="eastAsia"/>
        </w:rPr>
        <w:t>3)</w:t>
      </w:r>
      <w:r>
        <w:rPr>
          <w:rFonts w:hint="eastAsia"/>
        </w:rPr>
        <w:tab/>
        <w:t>状态指示：提供设备状态指示，具有输出接点。</w:t>
      </w:r>
    </w:p>
    <w:p w14:paraId="4F2C11AB" w14:textId="77777777" w:rsidR="000B26BB" w:rsidRDefault="00921910">
      <w:r>
        <w:rPr>
          <w:rFonts w:hint="eastAsia"/>
        </w:rPr>
        <w:t>4)</w:t>
      </w:r>
      <w:r>
        <w:rPr>
          <w:rFonts w:hint="eastAsia"/>
        </w:rPr>
        <w:tab/>
        <w:t>电压浪涌保护器采用3+1或四线对地模式。</w:t>
      </w:r>
    </w:p>
    <w:p w14:paraId="255E58E4" w14:textId="77777777" w:rsidR="000B26BB" w:rsidRDefault="00921910">
      <w:r>
        <w:rPr>
          <w:rFonts w:hint="eastAsia"/>
        </w:rPr>
        <w:t>5)</w:t>
      </w:r>
      <w:r>
        <w:rPr>
          <w:rFonts w:hint="eastAsia"/>
        </w:rPr>
        <w:tab/>
        <w:t>浪涌抑制器应有短路保护功能，防止因自身短路引起电源系统的短路，但不能影响浪涌抑制器的正常泄流。</w:t>
      </w:r>
    </w:p>
    <w:p w14:paraId="091762E7" w14:textId="77777777" w:rsidR="000B26BB" w:rsidRDefault="00921910">
      <w:pPr>
        <w:pStyle w:val="a0"/>
        <w:numPr>
          <w:ilvl w:val="0"/>
          <w:numId w:val="24"/>
        </w:numPr>
        <w:ind w:left="0" w:firstLineChars="200" w:firstLine="480"/>
      </w:pPr>
      <w:r>
        <w:rPr>
          <w:rFonts w:hint="eastAsia"/>
        </w:rPr>
        <w:t>塑壳断路器</w:t>
      </w:r>
    </w:p>
    <w:p w14:paraId="1FFD53B3" w14:textId="77777777" w:rsidR="000B26BB" w:rsidRDefault="00921910">
      <w:r>
        <w:rPr>
          <w:rFonts w:hint="eastAsia"/>
        </w:rPr>
        <w:t>1)</w:t>
      </w:r>
      <w:r>
        <w:rPr>
          <w:rFonts w:hint="eastAsia"/>
        </w:rPr>
        <w:tab/>
        <w:t>满足系统电压、电流、频率的性能水平要求。</w:t>
      </w:r>
    </w:p>
    <w:p w14:paraId="09C1226F" w14:textId="77777777" w:rsidR="000B26BB" w:rsidRDefault="00921910">
      <w:r>
        <w:rPr>
          <w:rFonts w:hint="eastAsia"/>
        </w:rPr>
        <w:t>2)</w:t>
      </w:r>
      <w:r>
        <w:rPr>
          <w:rFonts w:hint="eastAsia"/>
        </w:rPr>
        <w:tab/>
        <w:t>塑壳开关电气和机械寿命要求</w:t>
      </w:r>
    </w:p>
    <w:p w14:paraId="4A38F86E" w14:textId="77777777" w:rsidR="000B26BB" w:rsidRDefault="00921910">
      <w:pPr>
        <w:pStyle w:val="a0"/>
        <w:ind w:left="0" w:firstLineChars="200" w:firstLine="480"/>
      </w:pPr>
      <w:r>
        <w:rPr>
          <w:rFonts w:hint="eastAsia"/>
        </w:rPr>
        <w:t>额定电流小于等于250A，机械寿命要求至少10000次，电气寿命至少5000次；</w:t>
      </w:r>
    </w:p>
    <w:p w14:paraId="63632165" w14:textId="77777777" w:rsidR="000B26BB" w:rsidRDefault="00921910">
      <w:pPr>
        <w:pStyle w:val="a0"/>
        <w:ind w:left="0" w:firstLineChars="200" w:firstLine="480"/>
      </w:pPr>
      <w:r>
        <w:rPr>
          <w:rFonts w:hint="eastAsia"/>
        </w:rPr>
        <w:t>额定电流大于250A，机械寿命要求至少6000次，电气寿命至少3000次。</w:t>
      </w:r>
    </w:p>
    <w:p w14:paraId="70FC8BE7" w14:textId="77777777" w:rsidR="000B26BB" w:rsidRDefault="00921910">
      <w:r>
        <w:rPr>
          <w:rFonts w:hint="eastAsia"/>
        </w:rPr>
        <w:t>3)</w:t>
      </w:r>
      <w:r>
        <w:rPr>
          <w:rFonts w:hint="eastAsia"/>
        </w:rPr>
        <w:tab/>
        <w:t>塑壳断路器可在-15℃～+50℃范围内正常工作。</w:t>
      </w:r>
    </w:p>
    <w:p w14:paraId="0B0248CE" w14:textId="77777777" w:rsidR="000B26BB" w:rsidRDefault="00921910">
      <w:r>
        <w:rPr>
          <w:rFonts w:hint="eastAsia"/>
        </w:rPr>
        <w:lastRenderedPageBreak/>
        <w:t>4)</w:t>
      </w:r>
      <w:r>
        <w:rPr>
          <w:rFonts w:hint="eastAsia"/>
        </w:rPr>
        <w:tab/>
        <w:t>塑壳断路器应选择额定极限短路分断能力Icu≥30kA的型号，以保障故障发生时能可靠分断隔离故障。</w:t>
      </w:r>
    </w:p>
    <w:p w14:paraId="7B3116AA" w14:textId="77777777" w:rsidR="000B26BB" w:rsidRDefault="00921910">
      <w:pPr>
        <w:pStyle w:val="a0"/>
        <w:numPr>
          <w:ilvl w:val="0"/>
          <w:numId w:val="22"/>
        </w:numPr>
        <w:ind w:firstLineChars="200" w:firstLine="480"/>
      </w:pPr>
      <w:r>
        <w:rPr>
          <w:rFonts w:hint="eastAsia"/>
        </w:rPr>
        <w:t>电气装置安装要求</w:t>
      </w:r>
    </w:p>
    <w:p w14:paraId="7AE94F86" w14:textId="77777777" w:rsidR="000B26BB" w:rsidRDefault="00921910">
      <w:pPr>
        <w:pStyle w:val="a0"/>
        <w:ind w:left="0" w:firstLineChars="200" w:firstLine="480"/>
      </w:pPr>
      <w:r>
        <w:rPr>
          <w:rFonts w:hint="eastAsia"/>
        </w:rPr>
        <w:t>电气装置的安装应做到整齐、牢固、正确、标志明确、外观良好、内外清洁。</w:t>
      </w:r>
    </w:p>
    <w:p w14:paraId="5C30AA8A" w14:textId="77777777" w:rsidR="000B26BB" w:rsidRDefault="00921910">
      <w:pPr>
        <w:pStyle w:val="a0"/>
        <w:ind w:left="0" w:firstLineChars="200" w:firstLine="480"/>
      </w:pPr>
      <w:r>
        <w:rPr>
          <w:rFonts w:hint="eastAsia"/>
        </w:rPr>
        <w:t>电气接线盒内无残留物、盖板整齐、严密、紧贴墙面或地面；同类电气设备安装高度应相对一致。</w:t>
      </w:r>
    </w:p>
    <w:p w14:paraId="3490873C" w14:textId="77777777" w:rsidR="000B26BB" w:rsidRDefault="00921910">
      <w:pPr>
        <w:pStyle w:val="a0"/>
        <w:ind w:left="0" w:firstLineChars="200" w:firstLine="480"/>
      </w:pPr>
      <w:r>
        <w:rPr>
          <w:rFonts w:hint="eastAsia"/>
        </w:rPr>
        <w:t>电气装置应安装在便于维修处。</w:t>
      </w:r>
    </w:p>
    <w:p w14:paraId="0DDB076D" w14:textId="77777777" w:rsidR="000B26BB" w:rsidRDefault="00921910">
      <w:pPr>
        <w:pStyle w:val="a0"/>
        <w:ind w:left="0" w:firstLineChars="200" w:firstLine="480"/>
      </w:pPr>
      <w:r>
        <w:rPr>
          <w:rFonts w:hint="eastAsia"/>
        </w:rPr>
        <w:t>特种源流配电装置应有明显标志，并注明频率、电压等。</w:t>
      </w:r>
    </w:p>
    <w:p w14:paraId="771F458F" w14:textId="77777777" w:rsidR="000B26BB" w:rsidRDefault="00921910">
      <w:pPr>
        <w:pStyle w:val="a0"/>
        <w:ind w:left="0" w:firstLineChars="200" w:firstLine="480"/>
      </w:pPr>
      <w:r>
        <w:rPr>
          <w:rFonts w:hint="eastAsia"/>
        </w:rPr>
        <w:t>电源盘、柜及其他电气装置的基础底座应与建筑楼地面牢靠固定。</w:t>
      </w:r>
    </w:p>
    <w:p w14:paraId="525BBD8D" w14:textId="77777777" w:rsidR="000B26BB" w:rsidRDefault="00921910">
      <w:pPr>
        <w:pStyle w:val="a0"/>
        <w:ind w:left="0" w:firstLineChars="200" w:firstLine="480"/>
      </w:pPr>
      <w:r>
        <w:rPr>
          <w:rFonts w:hint="eastAsia"/>
        </w:rPr>
        <w:t>空调和消防系统应有符合设计要求的连锁动作。</w:t>
      </w:r>
    </w:p>
    <w:p w14:paraId="47E42DB8" w14:textId="77777777" w:rsidR="000B26BB" w:rsidRDefault="00921910">
      <w:pPr>
        <w:pStyle w:val="a0"/>
        <w:ind w:left="0" w:firstLineChars="200" w:firstLine="480"/>
      </w:pPr>
      <w:r>
        <w:rPr>
          <w:rFonts w:hint="eastAsia"/>
        </w:rPr>
        <w:t>机房信息化设备机柜需根据不同功能分区进行设计供电列头柜，方便后期的维护及管理。</w:t>
      </w:r>
    </w:p>
    <w:p w14:paraId="668C7144" w14:textId="77777777" w:rsidR="000B26BB" w:rsidRDefault="00921910">
      <w:pPr>
        <w:pStyle w:val="a0"/>
        <w:ind w:left="0" w:firstLineChars="200" w:firstLine="480"/>
      </w:pPr>
      <w:r>
        <w:rPr>
          <w:rFonts w:hint="eastAsia"/>
        </w:rPr>
        <w:t>整体项目中需结合设备考虑机房整体列头柜、空调配电柜、市电配电柜等的安装位置。</w:t>
      </w:r>
    </w:p>
    <w:p w14:paraId="75F4DB03" w14:textId="77777777" w:rsidR="000B26BB" w:rsidRDefault="00921910">
      <w:pPr>
        <w:pStyle w:val="a0"/>
        <w:ind w:left="0" w:firstLineChars="200" w:firstLine="480"/>
      </w:pPr>
      <w:r>
        <w:rPr>
          <w:rFonts w:hint="eastAsia"/>
        </w:rPr>
        <w:t>结合机房空调、UPS等设备需考虑相关的走线桥架及线缆敷设工作，需对机房内整体的走线桥架统一设计及施工，满足后期相关配套专业线缆敷设要求，提供机房桥架走线图，及相关的配电系统图纸。</w:t>
      </w:r>
    </w:p>
    <w:p w14:paraId="683641A7" w14:textId="77777777" w:rsidR="000B26BB" w:rsidRDefault="00921910">
      <w:pPr>
        <w:pStyle w:val="a0"/>
        <w:numPr>
          <w:ilvl w:val="0"/>
          <w:numId w:val="22"/>
        </w:numPr>
        <w:ind w:firstLineChars="200" w:firstLine="480"/>
      </w:pPr>
      <w:r>
        <w:rPr>
          <w:rFonts w:hint="eastAsia"/>
        </w:rPr>
        <w:t>配线及管路桥架安装要求</w:t>
      </w:r>
    </w:p>
    <w:p w14:paraId="633966E7" w14:textId="77777777" w:rsidR="000B26BB" w:rsidRDefault="00921910">
      <w:pPr>
        <w:pStyle w:val="a0"/>
        <w:ind w:left="0" w:firstLineChars="200" w:firstLine="480"/>
      </w:pPr>
      <w:r>
        <w:rPr>
          <w:rFonts w:hint="eastAsia"/>
        </w:rPr>
        <w:t>干线与电源盘，柜应采用压接端子连接。</w:t>
      </w:r>
    </w:p>
    <w:p w14:paraId="67B0EE9F" w14:textId="77777777" w:rsidR="000B26BB" w:rsidRDefault="00921910">
      <w:pPr>
        <w:pStyle w:val="a0"/>
        <w:ind w:left="0" w:firstLineChars="200" w:firstLine="480"/>
      </w:pPr>
      <w:r>
        <w:rPr>
          <w:rFonts w:hint="eastAsia"/>
        </w:rPr>
        <w:t>机房内的电源线、信号线和通讯线应分别铺设、排列整齐、捆扎固定、长度留有余量。</w:t>
      </w:r>
    </w:p>
    <w:p w14:paraId="22286CAA" w14:textId="77777777" w:rsidR="000B26BB" w:rsidRDefault="00921910">
      <w:pPr>
        <w:pStyle w:val="a0"/>
        <w:ind w:left="0" w:firstLineChars="200" w:firstLine="480"/>
      </w:pPr>
      <w:r>
        <w:rPr>
          <w:rFonts w:hint="eastAsia"/>
        </w:rPr>
        <w:t>电源相线、中性线，保护接地线，直流工作地线，各种信号线和通讯线的颜色应各不相同，并按设计要求编号。</w:t>
      </w:r>
    </w:p>
    <w:p w14:paraId="3FD4787D" w14:textId="77777777" w:rsidR="000B26BB" w:rsidRDefault="00921910">
      <w:pPr>
        <w:pStyle w:val="a0"/>
        <w:ind w:left="0" w:firstLineChars="200" w:firstLine="480"/>
      </w:pPr>
      <w:r>
        <w:rPr>
          <w:rFonts w:hint="eastAsia"/>
        </w:rPr>
        <w:t>电缆电线连接应可靠，不得有扭绞，压扁和保护层断裂等现象。</w:t>
      </w:r>
    </w:p>
    <w:p w14:paraId="5494756C" w14:textId="77777777" w:rsidR="000B26BB" w:rsidRDefault="00921910">
      <w:pPr>
        <w:pStyle w:val="a0"/>
        <w:ind w:left="0" w:firstLineChars="200" w:firstLine="480"/>
      </w:pPr>
      <w:r>
        <w:rPr>
          <w:rFonts w:hint="eastAsia"/>
        </w:rPr>
        <w:t>地板下管线应与地面保持一定高度。</w:t>
      </w:r>
    </w:p>
    <w:p w14:paraId="6B9AC028" w14:textId="77777777" w:rsidR="000B26BB" w:rsidRDefault="00921910">
      <w:pPr>
        <w:pStyle w:val="a0"/>
        <w:ind w:left="0" w:firstLineChars="200" w:firstLine="480"/>
      </w:pPr>
      <w:r>
        <w:rPr>
          <w:rFonts w:hint="eastAsia"/>
        </w:rPr>
        <w:t>所有电气装置、导线通电运行2小时后的温升，不得超过允许值。</w:t>
      </w:r>
    </w:p>
    <w:p w14:paraId="7CD2B1F8" w14:textId="77777777" w:rsidR="000B26BB" w:rsidRDefault="00921910">
      <w:pPr>
        <w:pStyle w:val="a0"/>
        <w:ind w:left="0" w:firstLineChars="200" w:firstLine="480"/>
      </w:pPr>
      <w:r>
        <w:rPr>
          <w:rFonts w:hint="eastAsia"/>
        </w:rPr>
        <w:t>桥架管路：所有桥架采用机柜上走线方式进行安装，敷设的相关线缆需要采用线卡进行固定，线路均需通过桥架及镀锌钢管进行敷设。</w:t>
      </w:r>
    </w:p>
    <w:p w14:paraId="57FB078E" w14:textId="77777777" w:rsidR="000B26BB" w:rsidRDefault="00921910">
      <w:pPr>
        <w:pStyle w:val="a0"/>
        <w:numPr>
          <w:ilvl w:val="0"/>
          <w:numId w:val="22"/>
        </w:numPr>
        <w:ind w:firstLineChars="200" w:firstLine="480"/>
      </w:pPr>
      <w:r>
        <w:rPr>
          <w:rFonts w:hint="eastAsia"/>
        </w:rPr>
        <w:t>主要实施内容要求</w:t>
      </w:r>
    </w:p>
    <w:p w14:paraId="0F9422FD" w14:textId="77777777" w:rsidR="000B26BB" w:rsidRDefault="00921910">
      <w:pPr>
        <w:pStyle w:val="a0"/>
        <w:ind w:left="0" w:firstLineChars="200" w:firstLine="480"/>
      </w:pPr>
      <w:r>
        <w:lastRenderedPageBreak/>
        <w:t>UPS/</w:t>
      </w:r>
      <w:r>
        <w:rPr>
          <w:rFonts w:hint="eastAsia"/>
        </w:rPr>
        <w:t>动力市电输入配电柜供货及安装；</w:t>
      </w:r>
    </w:p>
    <w:p w14:paraId="2BADA9CB" w14:textId="77777777" w:rsidR="000B26BB" w:rsidRDefault="00921910">
      <w:pPr>
        <w:pStyle w:val="a0"/>
        <w:ind w:left="0" w:firstLineChars="200" w:firstLine="480"/>
      </w:pPr>
      <w:r>
        <w:t>UPS</w:t>
      </w:r>
      <w:r>
        <w:rPr>
          <w:rFonts w:hint="eastAsia"/>
        </w:rPr>
        <w:t>输入/旁路/输出</w:t>
      </w:r>
      <w:r>
        <w:t>/</w:t>
      </w:r>
      <w:r>
        <w:rPr>
          <w:rFonts w:hint="eastAsia"/>
        </w:rPr>
        <w:t>并机配电柜供货及安装；</w:t>
      </w:r>
    </w:p>
    <w:p w14:paraId="2EDC93E8" w14:textId="77777777" w:rsidR="000B26BB" w:rsidRDefault="00921910">
      <w:pPr>
        <w:pStyle w:val="a0"/>
        <w:ind w:left="0" w:firstLineChars="200" w:firstLine="480"/>
      </w:pPr>
      <w:r>
        <w:rPr>
          <w:rFonts w:hint="eastAsia"/>
        </w:rPr>
        <w:t>动力输出配电柜(箱)供货及安装</w:t>
      </w:r>
      <w:r>
        <w:t>;</w:t>
      </w:r>
    </w:p>
    <w:p w14:paraId="3567A8BC" w14:textId="77777777" w:rsidR="000B26BB" w:rsidRDefault="00921910">
      <w:pPr>
        <w:pStyle w:val="a0"/>
        <w:ind w:left="0" w:firstLineChars="200" w:firstLine="480"/>
      </w:pPr>
      <w:r>
        <w:rPr>
          <w:rFonts w:hint="eastAsia"/>
        </w:rPr>
        <w:t>动力A</w:t>
      </w:r>
      <w:r>
        <w:t>TS</w:t>
      </w:r>
      <w:r>
        <w:rPr>
          <w:rFonts w:hint="eastAsia"/>
        </w:rPr>
        <w:t>配电柜供货及安装</w:t>
      </w:r>
      <w:r>
        <w:t>;</w:t>
      </w:r>
    </w:p>
    <w:p w14:paraId="32856860" w14:textId="77777777" w:rsidR="000B26BB" w:rsidRDefault="00921910">
      <w:pPr>
        <w:pStyle w:val="a0"/>
        <w:ind w:left="0" w:firstLineChars="200" w:firstLine="480"/>
      </w:pPr>
      <w:r>
        <w:rPr>
          <w:rFonts w:hint="eastAsia"/>
        </w:rPr>
        <w:t>照明配电箱供货及安装</w:t>
      </w:r>
      <w:r>
        <w:t>;</w:t>
      </w:r>
    </w:p>
    <w:p w14:paraId="7BEB4372" w14:textId="77777777" w:rsidR="000B26BB" w:rsidRDefault="00921910">
      <w:pPr>
        <w:pStyle w:val="a0"/>
        <w:ind w:left="0" w:firstLineChars="200" w:firstLine="480"/>
      </w:pPr>
      <w:r>
        <w:t>IT/</w:t>
      </w:r>
      <w:r>
        <w:rPr>
          <w:rFonts w:hint="eastAsia"/>
        </w:rPr>
        <w:t>动力电线电缆供货及安装</w:t>
      </w:r>
      <w:r>
        <w:t>;</w:t>
      </w:r>
    </w:p>
    <w:p w14:paraId="6AE4AFA0" w14:textId="77777777" w:rsidR="000B26BB" w:rsidRDefault="00921910">
      <w:pPr>
        <w:pStyle w:val="a0"/>
        <w:ind w:left="0" w:firstLineChars="200" w:firstLine="480"/>
      </w:pPr>
      <w:r>
        <w:rPr>
          <w:rFonts w:hint="eastAsia"/>
        </w:rPr>
        <w:t>强电桥架与管路安装；</w:t>
      </w:r>
    </w:p>
    <w:p w14:paraId="7661E0FF" w14:textId="77777777" w:rsidR="000B26BB" w:rsidRDefault="00921910">
      <w:pPr>
        <w:pStyle w:val="a0"/>
        <w:ind w:left="0" w:firstLineChars="200" w:firstLine="480"/>
      </w:pPr>
      <w:r>
        <w:rPr>
          <w:rFonts w:hint="eastAsia"/>
        </w:rPr>
        <w:t>系统测试、调试。</w:t>
      </w:r>
    </w:p>
    <w:p w14:paraId="2BB85E99" w14:textId="77777777" w:rsidR="000B26BB" w:rsidRDefault="000B26BB">
      <w:pPr>
        <w:ind w:firstLineChars="0" w:firstLine="0"/>
      </w:pPr>
    </w:p>
    <w:p w14:paraId="14A2E73A" w14:textId="77777777" w:rsidR="000B26BB" w:rsidRDefault="00921910">
      <w:pPr>
        <w:pStyle w:val="4"/>
      </w:pPr>
      <w:r>
        <w:rPr>
          <w:rFonts w:hint="eastAsia"/>
        </w:rPr>
        <w:t>清单数量</w:t>
      </w:r>
    </w:p>
    <w:tbl>
      <w:tblPr>
        <w:tblW w:w="9067" w:type="dxa"/>
        <w:tblLook w:val="04A0" w:firstRow="1" w:lastRow="0" w:firstColumn="1" w:lastColumn="0" w:noHBand="0" w:noVBand="1"/>
      </w:tblPr>
      <w:tblGrid>
        <w:gridCol w:w="845"/>
        <w:gridCol w:w="3827"/>
        <w:gridCol w:w="568"/>
        <w:gridCol w:w="567"/>
        <w:gridCol w:w="3260"/>
      </w:tblGrid>
      <w:tr w:rsidR="000B26BB" w14:paraId="6343FAFE" w14:textId="77777777">
        <w:trPr>
          <w:trHeight w:val="781"/>
        </w:trPr>
        <w:tc>
          <w:tcPr>
            <w:tcW w:w="845" w:type="dxa"/>
            <w:tcBorders>
              <w:top w:val="single" w:sz="4" w:space="0" w:color="auto"/>
              <w:left w:val="single" w:sz="4" w:space="0" w:color="auto"/>
              <w:bottom w:val="single" w:sz="4" w:space="0" w:color="auto"/>
              <w:right w:val="single" w:sz="4" w:space="0" w:color="auto"/>
            </w:tcBorders>
            <w:vAlign w:val="center"/>
          </w:tcPr>
          <w:p w14:paraId="5F50B2A5" w14:textId="77777777" w:rsidR="000B26BB" w:rsidRDefault="00921910">
            <w:pPr>
              <w:pStyle w:val="aff0"/>
            </w:pPr>
            <w:r>
              <w:rPr>
                <w:rFonts w:hint="eastAsia"/>
              </w:rPr>
              <w:t>序号</w:t>
            </w:r>
          </w:p>
        </w:tc>
        <w:tc>
          <w:tcPr>
            <w:tcW w:w="3827" w:type="dxa"/>
            <w:tcBorders>
              <w:top w:val="single" w:sz="4" w:space="0" w:color="auto"/>
              <w:left w:val="nil"/>
              <w:bottom w:val="single" w:sz="4" w:space="0" w:color="auto"/>
              <w:right w:val="single" w:sz="4" w:space="0" w:color="auto"/>
            </w:tcBorders>
            <w:vAlign w:val="center"/>
          </w:tcPr>
          <w:p w14:paraId="686A8112" w14:textId="77777777" w:rsidR="000B26BB" w:rsidRDefault="00921910">
            <w:pPr>
              <w:pStyle w:val="aff0"/>
            </w:pPr>
            <w:r>
              <w:rPr>
                <w:rFonts w:hint="eastAsia"/>
              </w:rPr>
              <w:t>设备名称</w:t>
            </w:r>
          </w:p>
        </w:tc>
        <w:tc>
          <w:tcPr>
            <w:tcW w:w="568" w:type="dxa"/>
            <w:tcBorders>
              <w:top w:val="single" w:sz="4" w:space="0" w:color="auto"/>
              <w:left w:val="nil"/>
              <w:bottom w:val="single" w:sz="4" w:space="0" w:color="auto"/>
              <w:right w:val="single" w:sz="4" w:space="0" w:color="auto"/>
            </w:tcBorders>
            <w:vAlign w:val="center"/>
          </w:tcPr>
          <w:p w14:paraId="7ABDE0D8" w14:textId="77777777" w:rsidR="000B26BB" w:rsidRDefault="00921910">
            <w:pPr>
              <w:pStyle w:val="aff0"/>
            </w:pPr>
            <w:r>
              <w:rPr>
                <w:rFonts w:hint="eastAsia"/>
              </w:rPr>
              <w:t>单位</w:t>
            </w:r>
          </w:p>
        </w:tc>
        <w:tc>
          <w:tcPr>
            <w:tcW w:w="567" w:type="dxa"/>
            <w:tcBorders>
              <w:top w:val="single" w:sz="4" w:space="0" w:color="auto"/>
              <w:left w:val="nil"/>
              <w:bottom w:val="single" w:sz="4" w:space="0" w:color="auto"/>
              <w:right w:val="single" w:sz="4" w:space="0" w:color="auto"/>
            </w:tcBorders>
            <w:vAlign w:val="center"/>
          </w:tcPr>
          <w:p w14:paraId="09F30429" w14:textId="77777777" w:rsidR="000B26BB" w:rsidRDefault="00921910">
            <w:pPr>
              <w:pStyle w:val="aff0"/>
            </w:pPr>
            <w:r>
              <w:rPr>
                <w:rFonts w:hint="eastAsia"/>
              </w:rPr>
              <w:t>数量</w:t>
            </w:r>
          </w:p>
        </w:tc>
        <w:tc>
          <w:tcPr>
            <w:tcW w:w="3260" w:type="dxa"/>
            <w:tcBorders>
              <w:top w:val="single" w:sz="4" w:space="0" w:color="auto"/>
              <w:left w:val="nil"/>
              <w:bottom w:val="single" w:sz="4" w:space="0" w:color="auto"/>
              <w:right w:val="single" w:sz="4" w:space="0" w:color="auto"/>
            </w:tcBorders>
            <w:vAlign w:val="center"/>
          </w:tcPr>
          <w:p w14:paraId="7F1D08B8" w14:textId="77777777" w:rsidR="000B26BB" w:rsidRDefault="00921910">
            <w:pPr>
              <w:pStyle w:val="aff0"/>
            </w:pPr>
            <w:r>
              <w:rPr>
                <w:rFonts w:hint="eastAsia"/>
              </w:rPr>
              <w:t>技术要求（备注）</w:t>
            </w:r>
          </w:p>
        </w:tc>
      </w:tr>
      <w:tr w:rsidR="000B26BB" w14:paraId="3C63FD09" w14:textId="77777777">
        <w:trPr>
          <w:trHeight w:val="376"/>
        </w:trPr>
        <w:tc>
          <w:tcPr>
            <w:tcW w:w="845" w:type="dxa"/>
            <w:tcBorders>
              <w:top w:val="single" w:sz="4" w:space="0" w:color="auto"/>
              <w:left w:val="single" w:sz="4" w:space="0" w:color="auto"/>
              <w:bottom w:val="single" w:sz="4" w:space="0" w:color="auto"/>
              <w:right w:val="single" w:sz="4" w:space="0" w:color="auto"/>
            </w:tcBorders>
            <w:shd w:val="clear" w:color="auto" w:fill="D3F4F1"/>
            <w:vAlign w:val="center"/>
          </w:tcPr>
          <w:p w14:paraId="7E25A837" w14:textId="77777777" w:rsidR="000B26BB" w:rsidRDefault="00921910">
            <w:pPr>
              <w:pStyle w:val="aff0"/>
            </w:pPr>
            <w:r>
              <w:rPr>
                <w:rFonts w:hint="eastAsia"/>
              </w:rPr>
              <w:t>一</w:t>
            </w:r>
          </w:p>
        </w:tc>
        <w:tc>
          <w:tcPr>
            <w:tcW w:w="4962" w:type="dxa"/>
            <w:gridSpan w:val="3"/>
            <w:tcBorders>
              <w:top w:val="single" w:sz="4" w:space="0" w:color="auto"/>
              <w:left w:val="nil"/>
              <w:bottom w:val="single" w:sz="4" w:space="0" w:color="auto"/>
              <w:right w:val="single" w:sz="4" w:space="0" w:color="auto"/>
            </w:tcBorders>
            <w:shd w:val="clear" w:color="auto" w:fill="D3F4F1"/>
            <w:vAlign w:val="center"/>
          </w:tcPr>
          <w:p w14:paraId="1D7E8BCF" w14:textId="77777777" w:rsidR="000B26BB" w:rsidRDefault="00921910">
            <w:pPr>
              <w:pStyle w:val="aff0"/>
            </w:pPr>
            <w:r>
              <w:rPr>
                <w:rFonts w:hint="eastAsia"/>
              </w:rPr>
              <w:t>微模块（4套）</w:t>
            </w:r>
          </w:p>
        </w:tc>
        <w:tc>
          <w:tcPr>
            <w:tcW w:w="3260" w:type="dxa"/>
            <w:tcBorders>
              <w:top w:val="single" w:sz="4" w:space="0" w:color="auto"/>
              <w:left w:val="nil"/>
              <w:bottom w:val="single" w:sz="4" w:space="0" w:color="auto"/>
              <w:right w:val="single" w:sz="4" w:space="0" w:color="auto"/>
            </w:tcBorders>
            <w:shd w:val="clear" w:color="auto" w:fill="D3F4F1"/>
            <w:vAlign w:val="center"/>
          </w:tcPr>
          <w:p w14:paraId="7004FBC4" w14:textId="77777777" w:rsidR="000B26BB" w:rsidRDefault="00921910">
            <w:pPr>
              <w:pStyle w:val="aff0"/>
            </w:pPr>
            <w:r>
              <w:rPr>
                <w:rFonts w:hint="eastAsia"/>
              </w:rPr>
              <w:t>对应主机房4个分区，包括机柜和机柜间布线</w:t>
            </w:r>
          </w:p>
        </w:tc>
      </w:tr>
      <w:tr w:rsidR="000B26BB" w14:paraId="4700F725"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1DC382F7" w14:textId="77777777" w:rsidR="000B26BB" w:rsidRDefault="00921910">
            <w:pPr>
              <w:pStyle w:val="aff0"/>
            </w:pPr>
            <w:r>
              <w:rPr>
                <w:rFonts w:hint="eastAsia"/>
              </w:rPr>
              <w:t>1</w:t>
            </w:r>
            <w:r>
              <w:t>.1</w:t>
            </w:r>
          </w:p>
        </w:tc>
        <w:tc>
          <w:tcPr>
            <w:tcW w:w="3827" w:type="dxa"/>
            <w:tcBorders>
              <w:top w:val="single" w:sz="4" w:space="0" w:color="auto"/>
              <w:left w:val="nil"/>
              <w:bottom w:val="single" w:sz="4" w:space="0" w:color="auto"/>
              <w:right w:val="single" w:sz="4" w:space="0" w:color="auto"/>
            </w:tcBorders>
            <w:vAlign w:val="center"/>
          </w:tcPr>
          <w:p w14:paraId="43F2E8D3" w14:textId="77777777" w:rsidR="000B26BB" w:rsidRDefault="00921910">
            <w:pPr>
              <w:pStyle w:val="aff0"/>
            </w:pPr>
            <w:r>
              <w:rPr>
                <w:rFonts w:hint="eastAsia"/>
              </w:rPr>
              <w:t>设备机柜-A型</w:t>
            </w:r>
          </w:p>
        </w:tc>
        <w:tc>
          <w:tcPr>
            <w:tcW w:w="568" w:type="dxa"/>
            <w:tcBorders>
              <w:top w:val="single" w:sz="4" w:space="0" w:color="auto"/>
              <w:left w:val="nil"/>
              <w:bottom w:val="single" w:sz="4" w:space="0" w:color="auto"/>
              <w:right w:val="single" w:sz="4" w:space="0" w:color="auto"/>
            </w:tcBorders>
            <w:vAlign w:val="center"/>
          </w:tcPr>
          <w:p w14:paraId="4701AA34" w14:textId="77777777" w:rsidR="000B26BB" w:rsidRDefault="00921910">
            <w:pPr>
              <w:pStyle w:val="aff0"/>
            </w:pPr>
            <w:r>
              <w:rPr>
                <w:rFonts w:hint="eastAsia"/>
              </w:rPr>
              <w:t>台</w:t>
            </w:r>
          </w:p>
        </w:tc>
        <w:tc>
          <w:tcPr>
            <w:tcW w:w="567" w:type="dxa"/>
            <w:tcBorders>
              <w:top w:val="single" w:sz="4" w:space="0" w:color="auto"/>
              <w:left w:val="nil"/>
              <w:bottom w:val="single" w:sz="4" w:space="0" w:color="auto"/>
              <w:right w:val="single" w:sz="4" w:space="0" w:color="auto"/>
            </w:tcBorders>
            <w:vAlign w:val="center"/>
          </w:tcPr>
          <w:p w14:paraId="33132A02" w14:textId="77777777" w:rsidR="000B26BB" w:rsidRDefault="00921910">
            <w:pPr>
              <w:pStyle w:val="aff0"/>
            </w:pPr>
            <w:r>
              <w:rPr>
                <w:rFonts w:hint="eastAsia"/>
              </w:rPr>
              <w:t>2</w:t>
            </w:r>
            <w:r>
              <w:t>0</w:t>
            </w:r>
          </w:p>
        </w:tc>
        <w:tc>
          <w:tcPr>
            <w:tcW w:w="3260" w:type="dxa"/>
            <w:tcBorders>
              <w:top w:val="single" w:sz="4" w:space="0" w:color="auto"/>
              <w:left w:val="nil"/>
              <w:bottom w:val="single" w:sz="4" w:space="0" w:color="auto"/>
              <w:right w:val="single" w:sz="4" w:space="0" w:color="auto"/>
            </w:tcBorders>
          </w:tcPr>
          <w:p w14:paraId="3836371B" w14:textId="77777777" w:rsidR="000B26BB" w:rsidRDefault="00921910">
            <w:pPr>
              <w:pStyle w:val="aff0"/>
            </w:pPr>
            <w:r>
              <w:rPr>
                <w:rFonts w:hint="eastAsia"/>
              </w:rPr>
              <w:t>技术要求详见4.2.1.9对应参数</w:t>
            </w:r>
          </w:p>
        </w:tc>
      </w:tr>
      <w:tr w:rsidR="000B26BB" w14:paraId="4683488F"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340BCA80" w14:textId="77777777" w:rsidR="000B26BB" w:rsidRDefault="00921910">
            <w:pPr>
              <w:pStyle w:val="aff0"/>
            </w:pPr>
            <w:r>
              <w:rPr>
                <w:rFonts w:hint="eastAsia"/>
              </w:rPr>
              <w:t>1</w:t>
            </w:r>
            <w:r>
              <w:t>.2</w:t>
            </w:r>
          </w:p>
        </w:tc>
        <w:tc>
          <w:tcPr>
            <w:tcW w:w="3827" w:type="dxa"/>
            <w:tcBorders>
              <w:top w:val="single" w:sz="4" w:space="0" w:color="auto"/>
              <w:left w:val="nil"/>
              <w:bottom w:val="single" w:sz="4" w:space="0" w:color="auto"/>
              <w:right w:val="single" w:sz="4" w:space="0" w:color="auto"/>
            </w:tcBorders>
            <w:vAlign w:val="center"/>
          </w:tcPr>
          <w:p w14:paraId="233C04F0" w14:textId="77777777" w:rsidR="000B26BB" w:rsidRDefault="00921910">
            <w:pPr>
              <w:pStyle w:val="aff0"/>
            </w:pPr>
            <w:r>
              <w:rPr>
                <w:rFonts w:hint="eastAsia"/>
              </w:rPr>
              <w:t>设备机柜-</w:t>
            </w:r>
            <w:r>
              <w:t>B</w:t>
            </w:r>
            <w:r>
              <w:rPr>
                <w:rFonts w:hint="eastAsia"/>
              </w:rPr>
              <w:t>型</w:t>
            </w:r>
          </w:p>
        </w:tc>
        <w:tc>
          <w:tcPr>
            <w:tcW w:w="568" w:type="dxa"/>
            <w:tcBorders>
              <w:top w:val="single" w:sz="4" w:space="0" w:color="auto"/>
              <w:left w:val="nil"/>
              <w:bottom w:val="single" w:sz="4" w:space="0" w:color="auto"/>
              <w:right w:val="single" w:sz="4" w:space="0" w:color="auto"/>
            </w:tcBorders>
          </w:tcPr>
          <w:p w14:paraId="452E4D24" w14:textId="77777777" w:rsidR="000B26BB" w:rsidRDefault="00921910">
            <w:pPr>
              <w:pStyle w:val="aff0"/>
            </w:pPr>
            <w:r>
              <w:rPr>
                <w:rFonts w:hint="eastAsia"/>
              </w:rPr>
              <w:t>台</w:t>
            </w:r>
          </w:p>
        </w:tc>
        <w:tc>
          <w:tcPr>
            <w:tcW w:w="567" w:type="dxa"/>
            <w:tcBorders>
              <w:top w:val="single" w:sz="4" w:space="0" w:color="auto"/>
              <w:left w:val="nil"/>
              <w:bottom w:val="single" w:sz="4" w:space="0" w:color="auto"/>
              <w:right w:val="single" w:sz="4" w:space="0" w:color="auto"/>
            </w:tcBorders>
            <w:vAlign w:val="center"/>
          </w:tcPr>
          <w:p w14:paraId="73A3E17B" w14:textId="77777777" w:rsidR="000B26BB" w:rsidRDefault="00921910">
            <w:pPr>
              <w:pStyle w:val="aff0"/>
            </w:pPr>
            <w:r>
              <w:rPr>
                <w:rFonts w:hint="eastAsia"/>
              </w:rPr>
              <w:t>5</w:t>
            </w:r>
            <w:r>
              <w:t>0</w:t>
            </w:r>
          </w:p>
        </w:tc>
        <w:tc>
          <w:tcPr>
            <w:tcW w:w="3260" w:type="dxa"/>
            <w:tcBorders>
              <w:top w:val="single" w:sz="4" w:space="0" w:color="auto"/>
              <w:left w:val="nil"/>
              <w:bottom w:val="single" w:sz="4" w:space="0" w:color="auto"/>
              <w:right w:val="single" w:sz="4" w:space="0" w:color="auto"/>
            </w:tcBorders>
          </w:tcPr>
          <w:p w14:paraId="1F067AC8" w14:textId="77777777" w:rsidR="000B26BB" w:rsidRDefault="00921910">
            <w:pPr>
              <w:pStyle w:val="aff0"/>
            </w:pPr>
            <w:r>
              <w:rPr>
                <w:rFonts w:hint="eastAsia"/>
              </w:rPr>
              <w:t>技术要求详见4.2.1.9对应参数</w:t>
            </w:r>
          </w:p>
        </w:tc>
      </w:tr>
      <w:tr w:rsidR="000B26BB" w14:paraId="7DE5C072"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17527793" w14:textId="77777777" w:rsidR="000B26BB" w:rsidRDefault="00921910">
            <w:pPr>
              <w:pStyle w:val="aff0"/>
            </w:pPr>
            <w:r>
              <w:rPr>
                <w:rFonts w:hint="eastAsia"/>
              </w:rPr>
              <w:t>1</w:t>
            </w:r>
            <w:r>
              <w:t>.3</w:t>
            </w:r>
          </w:p>
        </w:tc>
        <w:tc>
          <w:tcPr>
            <w:tcW w:w="3827" w:type="dxa"/>
            <w:tcBorders>
              <w:top w:val="single" w:sz="4" w:space="0" w:color="auto"/>
              <w:left w:val="nil"/>
              <w:bottom w:val="single" w:sz="4" w:space="0" w:color="auto"/>
              <w:right w:val="single" w:sz="4" w:space="0" w:color="auto"/>
            </w:tcBorders>
            <w:vAlign w:val="center"/>
          </w:tcPr>
          <w:p w14:paraId="42A1F92A" w14:textId="77777777" w:rsidR="000B26BB" w:rsidRDefault="00921910">
            <w:pPr>
              <w:pStyle w:val="aff0"/>
            </w:pPr>
            <w:r>
              <w:rPr>
                <w:rFonts w:hint="eastAsia"/>
              </w:rPr>
              <w:t>设备机柜-</w:t>
            </w:r>
            <w:r>
              <w:t>C</w:t>
            </w:r>
            <w:r>
              <w:rPr>
                <w:rFonts w:hint="eastAsia"/>
              </w:rPr>
              <w:t>型</w:t>
            </w:r>
          </w:p>
        </w:tc>
        <w:tc>
          <w:tcPr>
            <w:tcW w:w="568" w:type="dxa"/>
            <w:tcBorders>
              <w:top w:val="single" w:sz="4" w:space="0" w:color="auto"/>
              <w:left w:val="nil"/>
              <w:bottom w:val="single" w:sz="4" w:space="0" w:color="auto"/>
              <w:right w:val="single" w:sz="4" w:space="0" w:color="auto"/>
            </w:tcBorders>
          </w:tcPr>
          <w:p w14:paraId="5CA4CBDE" w14:textId="77777777" w:rsidR="000B26BB" w:rsidRDefault="00921910">
            <w:pPr>
              <w:pStyle w:val="aff0"/>
            </w:pPr>
            <w:r>
              <w:rPr>
                <w:rFonts w:hint="eastAsia"/>
              </w:rPr>
              <w:t>台</w:t>
            </w:r>
          </w:p>
        </w:tc>
        <w:tc>
          <w:tcPr>
            <w:tcW w:w="567" w:type="dxa"/>
            <w:tcBorders>
              <w:top w:val="single" w:sz="4" w:space="0" w:color="auto"/>
              <w:left w:val="nil"/>
              <w:bottom w:val="single" w:sz="4" w:space="0" w:color="auto"/>
              <w:right w:val="single" w:sz="4" w:space="0" w:color="auto"/>
            </w:tcBorders>
            <w:vAlign w:val="center"/>
          </w:tcPr>
          <w:p w14:paraId="705E0BCC" w14:textId="77777777" w:rsidR="000B26BB" w:rsidRDefault="00921910">
            <w:pPr>
              <w:pStyle w:val="aff0"/>
            </w:pPr>
            <w:r>
              <w:rPr>
                <w:rFonts w:hint="eastAsia"/>
              </w:rPr>
              <w:t>6</w:t>
            </w:r>
          </w:p>
        </w:tc>
        <w:tc>
          <w:tcPr>
            <w:tcW w:w="3260" w:type="dxa"/>
            <w:tcBorders>
              <w:top w:val="single" w:sz="4" w:space="0" w:color="auto"/>
              <w:left w:val="nil"/>
              <w:bottom w:val="single" w:sz="4" w:space="0" w:color="auto"/>
              <w:right w:val="single" w:sz="4" w:space="0" w:color="auto"/>
            </w:tcBorders>
          </w:tcPr>
          <w:p w14:paraId="134E749D" w14:textId="77777777" w:rsidR="000B26BB" w:rsidRDefault="00921910">
            <w:pPr>
              <w:pStyle w:val="aff0"/>
            </w:pPr>
            <w:r>
              <w:rPr>
                <w:rFonts w:hint="eastAsia"/>
              </w:rPr>
              <w:t>技术要求详见4.2.1.9对应参数</w:t>
            </w:r>
          </w:p>
        </w:tc>
      </w:tr>
      <w:tr w:rsidR="000B26BB" w14:paraId="3C3CD472"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4C666A26" w14:textId="77777777" w:rsidR="000B26BB" w:rsidRDefault="00921910">
            <w:pPr>
              <w:pStyle w:val="aff0"/>
            </w:pPr>
            <w:r>
              <w:rPr>
                <w:rFonts w:hint="eastAsia"/>
              </w:rPr>
              <w:t>1</w:t>
            </w:r>
            <w:r>
              <w:t>.4</w:t>
            </w:r>
          </w:p>
        </w:tc>
        <w:tc>
          <w:tcPr>
            <w:tcW w:w="3827" w:type="dxa"/>
            <w:tcBorders>
              <w:top w:val="single" w:sz="4" w:space="0" w:color="auto"/>
              <w:left w:val="nil"/>
              <w:bottom w:val="single" w:sz="4" w:space="0" w:color="auto"/>
              <w:right w:val="single" w:sz="4" w:space="0" w:color="auto"/>
            </w:tcBorders>
            <w:vAlign w:val="center"/>
          </w:tcPr>
          <w:p w14:paraId="48A5F134" w14:textId="77777777" w:rsidR="000B26BB" w:rsidRDefault="00921910">
            <w:pPr>
              <w:pStyle w:val="aff0"/>
            </w:pPr>
            <w:r>
              <w:rPr>
                <w:rFonts w:hint="eastAsia"/>
              </w:rPr>
              <w:t>设备机柜-</w:t>
            </w:r>
            <w:r>
              <w:t>D</w:t>
            </w:r>
            <w:r>
              <w:rPr>
                <w:rFonts w:hint="eastAsia"/>
              </w:rPr>
              <w:t>型</w:t>
            </w:r>
          </w:p>
        </w:tc>
        <w:tc>
          <w:tcPr>
            <w:tcW w:w="568" w:type="dxa"/>
            <w:tcBorders>
              <w:top w:val="single" w:sz="4" w:space="0" w:color="auto"/>
              <w:left w:val="nil"/>
              <w:bottom w:val="single" w:sz="4" w:space="0" w:color="auto"/>
              <w:right w:val="single" w:sz="4" w:space="0" w:color="auto"/>
            </w:tcBorders>
          </w:tcPr>
          <w:p w14:paraId="108E3435" w14:textId="77777777" w:rsidR="000B26BB" w:rsidRDefault="00921910">
            <w:pPr>
              <w:pStyle w:val="aff0"/>
            </w:pPr>
            <w:r>
              <w:rPr>
                <w:rFonts w:hint="eastAsia"/>
              </w:rPr>
              <w:t>台</w:t>
            </w:r>
          </w:p>
        </w:tc>
        <w:tc>
          <w:tcPr>
            <w:tcW w:w="567" w:type="dxa"/>
            <w:tcBorders>
              <w:top w:val="single" w:sz="4" w:space="0" w:color="auto"/>
              <w:left w:val="nil"/>
              <w:bottom w:val="single" w:sz="4" w:space="0" w:color="auto"/>
              <w:right w:val="single" w:sz="4" w:space="0" w:color="auto"/>
            </w:tcBorders>
            <w:vAlign w:val="center"/>
          </w:tcPr>
          <w:p w14:paraId="42FADF07" w14:textId="77777777" w:rsidR="000B26BB" w:rsidRDefault="00921910">
            <w:pPr>
              <w:pStyle w:val="aff0"/>
            </w:pPr>
            <w:r>
              <w:rPr>
                <w:rFonts w:hint="eastAsia"/>
              </w:rPr>
              <w:t>2</w:t>
            </w:r>
          </w:p>
        </w:tc>
        <w:tc>
          <w:tcPr>
            <w:tcW w:w="3260" w:type="dxa"/>
            <w:tcBorders>
              <w:top w:val="single" w:sz="4" w:space="0" w:color="auto"/>
              <w:left w:val="nil"/>
              <w:bottom w:val="single" w:sz="4" w:space="0" w:color="auto"/>
              <w:right w:val="single" w:sz="4" w:space="0" w:color="auto"/>
            </w:tcBorders>
          </w:tcPr>
          <w:p w14:paraId="4DF27A6D" w14:textId="77777777" w:rsidR="000B26BB" w:rsidRDefault="00921910">
            <w:pPr>
              <w:pStyle w:val="aff0"/>
            </w:pPr>
            <w:r>
              <w:rPr>
                <w:rFonts w:hint="eastAsia"/>
              </w:rPr>
              <w:t>技术要求详见4.2.1.9对应参数</w:t>
            </w:r>
          </w:p>
        </w:tc>
      </w:tr>
      <w:tr w:rsidR="000B26BB" w14:paraId="5495705B"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02D366D7" w14:textId="77777777" w:rsidR="000B26BB" w:rsidRDefault="00921910">
            <w:pPr>
              <w:pStyle w:val="aff0"/>
            </w:pPr>
            <w:r>
              <w:rPr>
                <w:rFonts w:hint="eastAsia"/>
              </w:rPr>
              <w:t>1</w:t>
            </w:r>
            <w:r>
              <w:t>.5</w:t>
            </w:r>
          </w:p>
        </w:tc>
        <w:tc>
          <w:tcPr>
            <w:tcW w:w="3827" w:type="dxa"/>
            <w:tcBorders>
              <w:top w:val="single" w:sz="4" w:space="0" w:color="auto"/>
              <w:left w:val="nil"/>
              <w:bottom w:val="single" w:sz="4" w:space="0" w:color="auto"/>
              <w:right w:val="single" w:sz="4" w:space="0" w:color="auto"/>
            </w:tcBorders>
            <w:vAlign w:val="center"/>
          </w:tcPr>
          <w:p w14:paraId="23625D95" w14:textId="77777777" w:rsidR="000B26BB" w:rsidRDefault="00921910">
            <w:pPr>
              <w:pStyle w:val="aff0"/>
            </w:pPr>
            <w:r>
              <w:rPr>
                <w:rFonts w:hint="eastAsia"/>
              </w:rPr>
              <w:t>网络布线机柜</w:t>
            </w:r>
          </w:p>
        </w:tc>
        <w:tc>
          <w:tcPr>
            <w:tcW w:w="568" w:type="dxa"/>
            <w:tcBorders>
              <w:top w:val="single" w:sz="4" w:space="0" w:color="auto"/>
              <w:left w:val="nil"/>
              <w:bottom w:val="single" w:sz="4" w:space="0" w:color="auto"/>
              <w:right w:val="single" w:sz="4" w:space="0" w:color="auto"/>
            </w:tcBorders>
          </w:tcPr>
          <w:p w14:paraId="49CB8A00" w14:textId="77777777" w:rsidR="000B26BB" w:rsidRDefault="00921910">
            <w:pPr>
              <w:pStyle w:val="aff0"/>
            </w:pPr>
            <w:r>
              <w:rPr>
                <w:rFonts w:hint="eastAsia"/>
              </w:rPr>
              <w:t>台</w:t>
            </w:r>
          </w:p>
        </w:tc>
        <w:tc>
          <w:tcPr>
            <w:tcW w:w="567" w:type="dxa"/>
            <w:tcBorders>
              <w:top w:val="single" w:sz="4" w:space="0" w:color="auto"/>
              <w:left w:val="nil"/>
              <w:bottom w:val="single" w:sz="4" w:space="0" w:color="auto"/>
              <w:right w:val="single" w:sz="4" w:space="0" w:color="auto"/>
            </w:tcBorders>
            <w:vAlign w:val="center"/>
          </w:tcPr>
          <w:p w14:paraId="2CD0A5D2" w14:textId="77777777" w:rsidR="000B26BB" w:rsidRDefault="00921910">
            <w:pPr>
              <w:pStyle w:val="aff0"/>
            </w:pPr>
            <w:r>
              <w:rPr>
                <w:rFonts w:hint="eastAsia"/>
              </w:rPr>
              <w:t>6</w:t>
            </w:r>
          </w:p>
        </w:tc>
        <w:tc>
          <w:tcPr>
            <w:tcW w:w="3260" w:type="dxa"/>
            <w:tcBorders>
              <w:top w:val="single" w:sz="4" w:space="0" w:color="auto"/>
              <w:left w:val="nil"/>
              <w:bottom w:val="single" w:sz="4" w:space="0" w:color="auto"/>
              <w:right w:val="single" w:sz="4" w:space="0" w:color="auto"/>
            </w:tcBorders>
          </w:tcPr>
          <w:p w14:paraId="2D94CB6D" w14:textId="77777777" w:rsidR="000B26BB" w:rsidRDefault="00921910">
            <w:pPr>
              <w:pStyle w:val="aff0"/>
            </w:pPr>
            <w:r>
              <w:rPr>
                <w:rFonts w:hint="eastAsia"/>
              </w:rPr>
              <w:t>技术要求详见4.2.1.9对应参数</w:t>
            </w:r>
          </w:p>
        </w:tc>
      </w:tr>
      <w:tr w:rsidR="000B26BB" w14:paraId="71132641"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6F478676" w14:textId="77777777" w:rsidR="000B26BB" w:rsidRDefault="00921910">
            <w:pPr>
              <w:pStyle w:val="aff0"/>
            </w:pPr>
            <w:r>
              <w:rPr>
                <w:rFonts w:hint="eastAsia"/>
              </w:rPr>
              <w:t>1</w:t>
            </w:r>
            <w:r>
              <w:t>.6</w:t>
            </w:r>
          </w:p>
        </w:tc>
        <w:tc>
          <w:tcPr>
            <w:tcW w:w="3827" w:type="dxa"/>
            <w:tcBorders>
              <w:top w:val="single" w:sz="4" w:space="0" w:color="auto"/>
              <w:left w:val="nil"/>
              <w:bottom w:val="single" w:sz="4" w:space="0" w:color="auto"/>
              <w:right w:val="single" w:sz="4" w:space="0" w:color="auto"/>
            </w:tcBorders>
            <w:vAlign w:val="center"/>
          </w:tcPr>
          <w:p w14:paraId="66A18A86" w14:textId="77777777" w:rsidR="000B26BB" w:rsidRDefault="00921910">
            <w:pPr>
              <w:pStyle w:val="aff0"/>
            </w:pPr>
            <w:r>
              <w:rPr>
                <w:rFonts w:hint="eastAsia"/>
              </w:rPr>
              <w:t>机柜间布线</w:t>
            </w:r>
          </w:p>
        </w:tc>
        <w:tc>
          <w:tcPr>
            <w:tcW w:w="568" w:type="dxa"/>
            <w:tcBorders>
              <w:top w:val="single" w:sz="4" w:space="0" w:color="auto"/>
              <w:left w:val="nil"/>
              <w:bottom w:val="single" w:sz="4" w:space="0" w:color="auto"/>
              <w:right w:val="single" w:sz="4" w:space="0" w:color="auto"/>
            </w:tcBorders>
            <w:vAlign w:val="center"/>
          </w:tcPr>
          <w:p w14:paraId="0ED2D678" w14:textId="77777777" w:rsidR="000B26BB" w:rsidRDefault="00921910">
            <w:pPr>
              <w:pStyle w:val="aff0"/>
            </w:pPr>
            <w:r>
              <w:rPr>
                <w:rFonts w:hint="eastAsia"/>
              </w:rPr>
              <w:t>批</w:t>
            </w:r>
          </w:p>
        </w:tc>
        <w:tc>
          <w:tcPr>
            <w:tcW w:w="567" w:type="dxa"/>
            <w:tcBorders>
              <w:top w:val="single" w:sz="4" w:space="0" w:color="auto"/>
              <w:left w:val="nil"/>
              <w:bottom w:val="single" w:sz="4" w:space="0" w:color="auto"/>
              <w:right w:val="single" w:sz="4" w:space="0" w:color="auto"/>
            </w:tcBorders>
            <w:vAlign w:val="center"/>
          </w:tcPr>
          <w:p w14:paraId="2D3B704D" w14:textId="77777777" w:rsidR="000B26BB" w:rsidRDefault="00921910">
            <w:pPr>
              <w:pStyle w:val="aff0"/>
            </w:pPr>
            <w:r>
              <w:rPr>
                <w:rFonts w:hint="eastAsia"/>
              </w:rPr>
              <w:t>1</w:t>
            </w:r>
          </w:p>
        </w:tc>
        <w:tc>
          <w:tcPr>
            <w:tcW w:w="3260" w:type="dxa"/>
            <w:tcBorders>
              <w:top w:val="single" w:sz="4" w:space="0" w:color="auto"/>
              <w:left w:val="nil"/>
              <w:bottom w:val="single" w:sz="4" w:space="0" w:color="auto"/>
              <w:right w:val="single" w:sz="4" w:space="0" w:color="auto"/>
            </w:tcBorders>
          </w:tcPr>
          <w:p w14:paraId="5AFC2018" w14:textId="77777777" w:rsidR="000B26BB" w:rsidRDefault="00921910">
            <w:pPr>
              <w:pStyle w:val="aff0"/>
            </w:pPr>
            <w:r>
              <w:rPr>
                <w:rFonts w:hint="eastAsia"/>
              </w:rPr>
              <w:t>技术要求详见4.2.1.9对应参数</w:t>
            </w:r>
          </w:p>
        </w:tc>
      </w:tr>
      <w:tr w:rsidR="000B26BB" w14:paraId="777CA3EF" w14:textId="77777777">
        <w:trPr>
          <w:trHeight w:val="376"/>
        </w:trPr>
        <w:tc>
          <w:tcPr>
            <w:tcW w:w="845" w:type="dxa"/>
            <w:tcBorders>
              <w:top w:val="single" w:sz="4" w:space="0" w:color="auto"/>
              <w:left w:val="single" w:sz="4" w:space="0" w:color="auto"/>
              <w:bottom w:val="single" w:sz="4" w:space="0" w:color="auto"/>
              <w:right w:val="single" w:sz="4" w:space="0" w:color="auto"/>
            </w:tcBorders>
            <w:shd w:val="clear" w:color="auto" w:fill="D3F4F1"/>
            <w:vAlign w:val="center"/>
          </w:tcPr>
          <w:p w14:paraId="687B5781" w14:textId="77777777" w:rsidR="000B26BB" w:rsidRDefault="00921910">
            <w:pPr>
              <w:pStyle w:val="aff0"/>
            </w:pPr>
            <w:r>
              <w:rPr>
                <w:rFonts w:hint="eastAsia"/>
              </w:rPr>
              <w:t>二</w:t>
            </w:r>
          </w:p>
        </w:tc>
        <w:tc>
          <w:tcPr>
            <w:tcW w:w="4962" w:type="dxa"/>
            <w:gridSpan w:val="3"/>
            <w:tcBorders>
              <w:top w:val="single" w:sz="4" w:space="0" w:color="auto"/>
              <w:left w:val="nil"/>
              <w:bottom w:val="single" w:sz="4" w:space="0" w:color="auto"/>
              <w:right w:val="single" w:sz="4" w:space="0" w:color="auto"/>
            </w:tcBorders>
            <w:shd w:val="clear" w:color="auto" w:fill="D3F4F1"/>
            <w:vAlign w:val="center"/>
          </w:tcPr>
          <w:p w14:paraId="24861DED" w14:textId="77777777" w:rsidR="000B26BB" w:rsidRDefault="00921910">
            <w:pPr>
              <w:pStyle w:val="aff0"/>
            </w:pPr>
            <w:r>
              <w:rPr>
                <w:rFonts w:hint="eastAsia"/>
              </w:rPr>
              <w:t>列头柜（8个）</w:t>
            </w:r>
          </w:p>
        </w:tc>
        <w:tc>
          <w:tcPr>
            <w:tcW w:w="3260" w:type="dxa"/>
            <w:tcBorders>
              <w:top w:val="single" w:sz="4" w:space="0" w:color="auto"/>
              <w:left w:val="nil"/>
              <w:bottom w:val="single" w:sz="4" w:space="0" w:color="auto"/>
              <w:right w:val="single" w:sz="4" w:space="0" w:color="auto"/>
            </w:tcBorders>
            <w:shd w:val="clear" w:color="auto" w:fill="D3F4F1"/>
            <w:vAlign w:val="center"/>
          </w:tcPr>
          <w:p w14:paraId="39E8DED4" w14:textId="77777777" w:rsidR="000B26BB" w:rsidRDefault="00921910">
            <w:pPr>
              <w:pStyle w:val="aff0"/>
            </w:pPr>
            <w:r>
              <w:rPr>
                <w:rFonts w:hint="eastAsia"/>
              </w:rPr>
              <w:t>含配电柜、开关、线缆、接地等</w:t>
            </w:r>
          </w:p>
        </w:tc>
      </w:tr>
      <w:tr w:rsidR="000B26BB" w14:paraId="65140CC3"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7C199EFD" w14:textId="77777777" w:rsidR="000B26BB" w:rsidRDefault="00921910">
            <w:pPr>
              <w:pStyle w:val="aff0"/>
            </w:pPr>
            <w:r>
              <w:t>2.1</w:t>
            </w:r>
          </w:p>
        </w:tc>
        <w:tc>
          <w:tcPr>
            <w:tcW w:w="3827" w:type="dxa"/>
            <w:tcBorders>
              <w:top w:val="single" w:sz="4" w:space="0" w:color="auto"/>
              <w:left w:val="nil"/>
              <w:bottom w:val="single" w:sz="4" w:space="0" w:color="auto"/>
              <w:right w:val="single" w:sz="4" w:space="0" w:color="auto"/>
            </w:tcBorders>
            <w:vAlign w:val="center"/>
          </w:tcPr>
          <w:p w14:paraId="30B90820" w14:textId="77777777" w:rsidR="000B26BB" w:rsidRDefault="00921910">
            <w:pPr>
              <w:pStyle w:val="aff0"/>
            </w:pPr>
            <w:r>
              <w:rPr>
                <w:rFonts w:hint="eastAsia"/>
              </w:rPr>
              <w:t>存储与备份区精密列头柜</w:t>
            </w:r>
          </w:p>
        </w:tc>
        <w:tc>
          <w:tcPr>
            <w:tcW w:w="568" w:type="dxa"/>
            <w:tcBorders>
              <w:top w:val="single" w:sz="4" w:space="0" w:color="auto"/>
              <w:left w:val="nil"/>
              <w:bottom w:val="single" w:sz="4" w:space="0" w:color="auto"/>
              <w:right w:val="single" w:sz="4" w:space="0" w:color="auto"/>
            </w:tcBorders>
            <w:vAlign w:val="center"/>
          </w:tcPr>
          <w:p w14:paraId="1C368445" w14:textId="77777777" w:rsidR="000B26BB" w:rsidRDefault="00921910">
            <w:pPr>
              <w:pStyle w:val="aff0"/>
            </w:pPr>
            <w:r>
              <w:rPr>
                <w:rFonts w:hint="eastAsia"/>
              </w:rPr>
              <w:t>台</w:t>
            </w:r>
          </w:p>
        </w:tc>
        <w:tc>
          <w:tcPr>
            <w:tcW w:w="567" w:type="dxa"/>
            <w:tcBorders>
              <w:top w:val="single" w:sz="4" w:space="0" w:color="auto"/>
              <w:left w:val="nil"/>
              <w:bottom w:val="single" w:sz="4" w:space="0" w:color="auto"/>
              <w:right w:val="single" w:sz="4" w:space="0" w:color="auto"/>
            </w:tcBorders>
            <w:vAlign w:val="center"/>
          </w:tcPr>
          <w:p w14:paraId="168E20AB" w14:textId="77777777" w:rsidR="000B26BB" w:rsidRDefault="00921910">
            <w:pPr>
              <w:pStyle w:val="aff0"/>
            </w:pPr>
            <w:r>
              <w:rPr>
                <w:rFonts w:hint="eastAsia"/>
              </w:rPr>
              <w:t>2</w:t>
            </w:r>
          </w:p>
        </w:tc>
        <w:tc>
          <w:tcPr>
            <w:tcW w:w="3260" w:type="dxa"/>
            <w:tcBorders>
              <w:top w:val="single" w:sz="4" w:space="0" w:color="auto"/>
              <w:left w:val="nil"/>
              <w:bottom w:val="single" w:sz="4" w:space="0" w:color="auto"/>
              <w:right w:val="single" w:sz="4" w:space="0" w:color="auto"/>
            </w:tcBorders>
          </w:tcPr>
          <w:p w14:paraId="530CE1D1" w14:textId="77777777" w:rsidR="000B26BB" w:rsidRDefault="00921910">
            <w:pPr>
              <w:pStyle w:val="aff0"/>
            </w:pPr>
            <w:r>
              <w:rPr>
                <w:rFonts w:hint="eastAsia"/>
              </w:rPr>
              <w:t>技术要求详见4.2.1.9对应参数</w:t>
            </w:r>
          </w:p>
        </w:tc>
      </w:tr>
      <w:tr w:rsidR="000B26BB" w14:paraId="4EE18209"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0CF3E4CF" w14:textId="77777777" w:rsidR="000B26BB" w:rsidRDefault="00921910">
            <w:pPr>
              <w:pStyle w:val="aff0"/>
            </w:pPr>
            <w:r>
              <w:t>2.2</w:t>
            </w:r>
          </w:p>
        </w:tc>
        <w:tc>
          <w:tcPr>
            <w:tcW w:w="3827" w:type="dxa"/>
            <w:tcBorders>
              <w:top w:val="single" w:sz="4" w:space="0" w:color="auto"/>
              <w:left w:val="nil"/>
              <w:bottom w:val="single" w:sz="4" w:space="0" w:color="auto"/>
              <w:right w:val="single" w:sz="4" w:space="0" w:color="auto"/>
            </w:tcBorders>
            <w:vAlign w:val="center"/>
          </w:tcPr>
          <w:p w14:paraId="5667842A" w14:textId="77777777" w:rsidR="000B26BB" w:rsidRDefault="00921910">
            <w:pPr>
              <w:pStyle w:val="aff0"/>
            </w:pPr>
            <w:r>
              <w:rPr>
                <w:rFonts w:hint="eastAsia"/>
              </w:rPr>
              <w:t>云计算区精密列头柜</w:t>
            </w:r>
          </w:p>
        </w:tc>
        <w:tc>
          <w:tcPr>
            <w:tcW w:w="568" w:type="dxa"/>
            <w:tcBorders>
              <w:top w:val="single" w:sz="4" w:space="0" w:color="auto"/>
              <w:left w:val="nil"/>
              <w:bottom w:val="single" w:sz="4" w:space="0" w:color="auto"/>
              <w:right w:val="single" w:sz="4" w:space="0" w:color="auto"/>
            </w:tcBorders>
          </w:tcPr>
          <w:p w14:paraId="03BFA30F" w14:textId="77777777" w:rsidR="000B26BB" w:rsidRDefault="00921910">
            <w:pPr>
              <w:pStyle w:val="aff0"/>
            </w:pPr>
            <w:r>
              <w:rPr>
                <w:rFonts w:hint="eastAsia"/>
              </w:rPr>
              <w:t>台</w:t>
            </w:r>
          </w:p>
        </w:tc>
        <w:tc>
          <w:tcPr>
            <w:tcW w:w="567" w:type="dxa"/>
            <w:tcBorders>
              <w:top w:val="single" w:sz="4" w:space="0" w:color="auto"/>
              <w:left w:val="nil"/>
              <w:bottom w:val="single" w:sz="4" w:space="0" w:color="auto"/>
              <w:right w:val="single" w:sz="4" w:space="0" w:color="auto"/>
            </w:tcBorders>
            <w:vAlign w:val="center"/>
          </w:tcPr>
          <w:p w14:paraId="7428C16A" w14:textId="77777777" w:rsidR="000B26BB" w:rsidRDefault="00921910">
            <w:pPr>
              <w:pStyle w:val="aff0"/>
            </w:pPr>
            <w:r>
              <w:rPr>
                <w:rFonts w:hint="eastAsia"/>
              </w:rPr>
              <w:t>2</w:t>
            </w:r>
          </w:p>
        </w:tc>
        <w:tc>
          <w:tcPr>
            <w:tcW w:w="3260" w:type="dxa"/>
            <w:tcBorders>
              <w:top w:val="single" w:sz="4" w:space="0" w:color="auto"/>
              <w:left w:val="nil"/>
              <w:bottom w:val="single" w:sz="4" w:space="0" w:color="auto"/>
              <w:right w:val="single" w:sz="4" w:space="0" w:color="auto"/>
            </w:tcBorders>
          </w:tcPr>
          <w:p w14:paraId="79E3C83A" w14:textId="77777777" w:rsidR="000B26BB" w:rsidRDefault="00921910">
            <w:pPr>
              <w:pStyle w:val="aff0"/>
            </w:pPr>
            <w:r>
              <w:rPr>
                <w:rFonts w:hint="eastAsia"/>
              </w:rPr>
              <w:t>技术要求详见4.2.1.9对应参数</w:t>
            </w:r>
          </w:p>
        </w:tc>
      </w:tr>
      <w:tr w:rsidR="000B26BB" w14:paraId="4F9CFF19"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5C1F3C9D" w14:textId="77777777" w:rsidR="000B26BB" w:rsidRDefault="00921910">
            <w:pPr>
              <w:pStyle w:val="aff0"/>
            </w:pPr>
            <w:r>
              <w:t>2.3</w:t>
            </w:r>
          </w:p>
        </w:tc>
        <w:tc>
          <w:tcPr>
            <w:tcW w:w="3827" w:type="dxa"/>
            <w:tcBorders>
              <w:top w:val="single" w:sz="4" w:space="0" w:color="auto"/>
              <w:left w:val="nil"/>
              <w:bottom w:val="single" w:sz="4" w:space="0" w:color="auto"/>
              <w:right w:val="single" w:sz="4" w:space="0" w:color="auto"/>
            </w:tcBorders>
            <w:vAlign w:val="center"/>
          </w:tcPr>
          <w:p w14:paraId="7421315B" w14:textId="77777777" w:rsidR="000B26BB" w:rsidRDefault="00921910">
            <w:pPr>
              <w:pStyle w:val="aff0"/>
            </w:pPr>
            <w:r>
              <w:rPr>
                <w:rFonts w:hint="eastAsia"/>
              </w:rPr>
              <w:t>高性能区精密列头柜</w:t>
            </w:r>
          </w:p>
        </w:tc>
        <w:tc>
          <w:tcPr>
            <w:tcW w:w="568" w:type="dxa"/>
            <w:tcBorders>
              <w:top w:val="single" w:sz="4" w:space="0" w:color="auto"/>
              <w:left w:val="nil"/>
              <w:bottom w:val="single" w:sz="4" w:space="0" w:color="auto"/>
              <w:right w:val="single" w:sz="4" w:space="0" w:color="auto"/>
            </w:tcBorders>
          </w:tcPr>
          <w:p w14:paraId="2CD56F79" w14:textId="77777777" w:rsidR="000B26BB" w:rsidRDefault="00921910">
            <w:pPr>
              <w:pStyle w:val="aff0"/>
            </w:pPr>
            <w:r>
              <w:rPr>
                <w:rFonts w:hint="eastAsia"/>
              </w:rPr>
              <w:t>台</w:t>
            </w:r>
          </w:p>
        </w:tc>
        <w:tc>
          <w:tcPr>
            <w:tcW w:w="567" w:type="dxa"/>
            <w:tcBorders>
              <w:top w:val="single" w:sz="4" w:space="0" w:color="auto"/>
              <w:left w:val="nil"/>
              <w:bottom w:val="single" w:sz="4" w:space="0" w:color="auto"/>
              <w:right w:val="single" w:sz="4" w:space="0" w:color="auto"/>
            </w:tcBorders>
            <w:vAlign w:val="center"/>
          </w:tcPr>
          <w:p w14:paraId="754C0F06" w14:textId="77777777" w:rsidR="000B26BB" w:rsidRDefault="00921910">
            <w:pPr>
              <w:pStyle w:val="aff0"/>
            </w:pPr>
            <w:r>
              <w:rPr>
                <w:rFonts w:hint="eastAsia"/>
              </w:rPr>
              <w:t>2</w:t>
            </w:r>
          </w:p>
        </w:tc>
        <w:tc>
          <w:tcPr>
            <w:tcW w:w="3260" w:type="dxa"/>
            <w:tcBorders>
              <w:top w:val="single" w:sz="4" w:space="0" w:color="auto"/>
              <w:left w:val="nil"/>
              <w:bottom w:val="single" w:sz="4" w:space="0" w:color="auto"/>
              <w:right w:val="single" w:sz="4" w:space="0" w:color="auto"/>
            </w:tcBorders>
          </w:tcPr>
          <w:p w14:paraId="08715BE3" w14:textId="77777777" w:rsidR="000B26BB" w:rsidRDefault="00921910">
            <w:pPr>
              <w:pStyle w:val="aff0"/>
            </w:pPr>
            <w:r>
              <w:rPr>
                <w:rFonts w:hint="eastAsia"/>
              </w:rPr>
              <w:t>技术要求详见4.2.1.9对应参数</w:t>
            </w:r>
          </w:p>
        </w:tc>
      </w:tr>
      <w:tr w:rsidR="000B26BB" w14:paraId="418A29A3"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4FE93C31" w14:textId="77777777" w:rsidR="000B26BB" w:rsidRDefault="00921910">
            <w:pPr>
              <w:pStyle w:val="aff0"/>
            </w:pPr>
            <w:r>
              <w:t>2.4</w:t>
            </w:r>
          </w:p>
        </w:tc>
        <w:tc>
          <w:tcPr>
            <w:tcW w:w="3827" w:type="dxa"/>
            <w:tcBorders>
              <w:top w:val="single" w:sz="4" w:space="0" w:color="auto"/>
              <w:left w:val="nil"/>
              <w:bottom w:val="single" w:sz="4" w:space="0" w:color="auto"/>
              <w:right w:val="single" w:sz="4" w:space="0" w:color="auto"/>
            </w:tcBorders>
            <w:vAlign w:val="center"/>
          </w:tcPr>
          <w:p w14:paraId="7A98894B" w14:textId="77777777" w:rsidR="000B26BB" w:rsidRDefault="00921910">
            <w:pPr>
              <w:pStyle w:val="aff0"/>
            </w:pPr>
            <w:r>
              <w:rPr>
                <w:rFonts w:hint="eastAsia"/>
              </w:rPr>
              <w:t>网络区精密列头柜</w:t>
            </w:r>
          </w:p>
        </w:tc>
        <w:tc>
          <w:tcPr>
            <w:tcW w:w="568" w:type="dxa"/>
            <w:tcBorders>
              <w:top w:val="single" w:sz="4" w:space="0" w:color="auto"/>
              <w:left w:val="nil"/>
              <w:bottom w:val="single" w:sz="4" w:space="0" w:color="auto"/>
              <w:right w:val="single" w:sz="4" w:space="0" w:color="auto"/>
            </w:tcBorders>
          </w:tcPr>
          <w:p w14:paraId="2946C305" w14:textId="77777777" w:rsidR="000B26BB" w:rsidRDefault="00921910">
            <w:pPr>
              <w:pStyle w:val="aff0"/>
            </w:pPr>
            <w:r>
              <w:rPr>
                <w:rFonts w:hint="eastAsia"/>
              </w:rPr>
              <w:t>台</w:t>
            </w:r>
          </w:p>
        </w:tc>
        <w:tc>
          <w:tcPr>
            <w:tcW w:w="567" w:type="dxa"/>
            <w:tcBorders>
              <w:top w:val="single" w:sz="4" w:space="0" w:color="auto"/>
              <w:left w:val="nil"/>
              <w:bottom w:val="single" w:sz="4" w:space="0" w:color="auto"/>
              <w:right w:val="single" w:sz="4" w:space="0" w:color="auto"/>
            </w:tcBorders>
            <w:vAlign w:val="center"/>
          </w:tcPr>
          <w:p w14:paraId="55E8F710" w14:textId="77777777" w:rsidR="000B26BB" w:rsidRDefault="00921910">
            <w:pPr>
              <w:pStyle w:val="aff0"/>
            </w:pPr>
            <w:r>
              <w:rPr>
                <w:rFonts w:hint="eastAsia"/>
              </w:rPr>
              <w:t>2</w:t>
            </w:r>
          </w:p>
        </w:tc>
        <w:tc>
          <w:tcPr>
            <w:tcW w:w="3260" w:type="dxa"/>
            <w:tcBorders>
              <w:top w:val="single" w:sz="4" w:space="0" w:color="auto"/>
              <w:left w:val="nil"/>
              <w:bottom w:val="single" w:sz="4" w:space="0" w:color="auto"/>
              <w:right w:val="single" w:sz="4" w:space="0" w:color="auto"/>
            </w:tcBorders>
          </w:tcPr>
          <w:p w14:paraId="1A4757EE" w14:textId="77777777" w:rsidR="000B26BB" w:rsidRDefault="00921910">
            <w:pPr>
              <w:pStyle w:val="aff0"/>
            </w:pPr>
            <w:r>
              <w:rPr>
                <w:rFonts w:hint="eastAsia"/>
              </w:rPr>
              <w:t>技术要求详见4.2.1.9对应参数</w:t>
            </w:r>
          </w:p>
        </w:tc>
      </w:tr>
      <w:tr w:rsidR="000B26BB" w14:paraId="1F014E22" w14:textId="77777777">
        <w:trPr>
          <w:trHeight w:val="376"/>
        </w:trPr>
        <w:tc>
          <w:tcPr>
            <w:tcW w:w="845" w:type="dxa"/>
            <w:tcBorders>
              <w:top w:val="single" w:sz="4" w:space="0" w:color="auto"/>
              <w:left w:val="single" w:sz="4" w:space="0" w:color="auto"/>
              <w:bottom w:val="single" w:sz="4" w:space="0" w:color="auto"/>
              <w:right w:val="single" w:sz="4" w:space="0" w:color="auto"/>
            </w:tcBorders>
            <w:shd w:val="clear" w:color="auto" w:fill="D3F4F1"/>
            <w:vAlign w:val="center"/>
          </w:tcPr>
          <w:p w14:paraId="5622CBF7" w14:textId="77777777" w:rsidR="000B26BB" w:rsidRDefault="00921910">
            <w:pPr>
              <w:pStyle w:val="aff0"/>
            </w:pPr>
            <w:r>
              <w:rPr>
                <w:rFonts w:hint="eastAsia"/>
              </w:rPr>
              <w:t>三</w:t>
            </w:r>
          </w:p>
        </w:tc>
        <w:tc>
          <w:tcPr>
            <w:tcW w:w="4962" w:type="dxa"/>
            <w:gridSpan w:val="3"/>
            <w:tcBorders>
              <w:top w:val="single" w:sz="4" w:space="0" w:color="auto"/>
              <w:left w:val="nil"/>
              <w:bottom w:val="single" w:sz="4" w:space="0" w:color="auto"/>
              <w:right w:val="single" w:sz="4" w:space="0" w:color="auto"/>
            </w:tcBorders>
            <w:shd w:val="clear" w:color="auto" w:fill="D3F4F1"/>
            <w:vAlign w:val="center"/>
          </w:tcPr>
          <w:p w14:paraId="407E6086" w14:textId="77777777" w:rsidR="000B26BB" w:rsidRDefault="00921910">
            <w:pPr>
              <w:pStyle w:val="aff0"/>
            </w:pPr>
            <w:r>
              <w:rPr>
                <w:rFonts w:hint="eastAsia"/>
              </w:rPr>
              <w:t>冷通道封闭系统（4套）</w:t>
            </w:r>
          </w:p>
        </w:tc>
        <w:tc>
          <w:tcPr>
            <w:tcW w:w="3260" w:type="dxa"/>
            <w:tcBorders>
              <w:top w:val="single" w:sz="4" w:space="0" w:color="auto"/>
              <w:left w:val="nil"/>
              <w:bottom w:val="single" w:sz="4" w:space="0" w:color="auto"/>
              <w:right w:val="single" w:sz="4" w:space="0" w:color="auto"/>
            </w:tcBorders>
            <w:shd w:val="clear" w:color="auto" w:fill="D3F4F1"/>
            <w:vAlign w:val="center"/>
          </w:tcPr>
          <w:p w14:paraId="2D4E3143" w14:textId="77777777" w:rsidR="000B26BB" w:rsidRDefault="00921910">
            <w:pPr>
              <w:pStyle w:val="aff0"/>
            </w:pPr>
            <w:r>
              <w:rPr>
                <w:rFonts w:hint="eastAsia"/>
              </w:rPr>
              <w:t>含天窗、门、门禁等及其它辅件</w:t>
            </w:r>
          </w:p>
        </w:tc>
      </w:tr>
      <w:tr w:rsidR="000B26BB" w14:paraId="0873DAE8"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1D4F37A3" w14:textId="77777777" w:rsidR="000B26BB" w:rsidRDefault="00921910">
            <w:pPr>
              <w:pStyle w:val="aff0"/>
            </w:pPr>
            <w:r>
              <w:t>3.1</w:t>
            </w:r>
          </w:p>
        </w:tc>
        <w:tc>
          <w:tcPr>
            <w:tcW w:w="3827" w:type="dxa"/>
            <w:tcBorders>
              <w:top w:val="single" w:sz="4" w:space="0" w:color="auto"/>
              <w:left w:val="nil"/>
              <w:bottom w:val="single" w:sz="4" w:space="0" w:color="auto"/>
              <w:right w:val="single" w:sz="4" w:space="0" w:color="auto"/>
            </w:tcBorders>
            <w:vAlign w:val="center"/>
          </w:tcPr>
          <w:p w14:paraId="0BC117B2" w14:textId="77777777" w:rsidR="000B26BB" w:rsidRDefault="00921910">
            <w:pPr>
              <w:pStyle w:val="aff0"/>
            </w:pPr>
            <w:r>
              <w:rPr>
                <w:rFonts w:hint="eastAsia"/>
              </w:rPr>
              <w:t>封闭冷通道</w:t>
            </w:r>
          </w:p>
        </w:tc>
        <w:tc>
          <w:tcPr>
            <w:tcW w:w="568" w:type="dxa"/>
            <w:tcBorders>
              <w:top w:val="single" w:sz="4" w:space="0" w:color="auto"/>
              <w:left w:val="nil"/>
              <w:bottom w:val="single" w:sz="4" w:space="0" w:color="auto"/>
              <w:right w:val="single" w:sz="4" w:space="0" w:color="auto"/>
            </w:tcBorders>
          </w:tcPr>
          <w:p w14:paraId="5DF9A228" w14:textId="77777777" w:rsidR="000B26BB" w:rsidRDefault="00921910">
            <w:pPr>
              <w:pStyle w:val="aff0"/>
            </w:pPr>
            <w:r>
              <w:rPr>
                <w:rFonts w:hint="eastAsia"/>
              </w:rPr>
              <w:t>套</w:t>
            </w:r>
          </w:p>
        </w:tc>
        <w:tc>
          <w:tcPr>
            <w:tcW w:w="567" w:type="dxa"/>
            <w:tcBorders>
              <w:top w:val="single" w:sz="4" w:space="0" w:color="auto"/>
              <w:left w:val="nil"/>
              <w:bottom w:val="single" w:sz="4" w:space="0" w:color="auto"/>
              <w:right w:val="single" w:sz="4" w:space="0" w:color="auto"/>
            </w:tcBorders>
            <w:vAlign w:val="center"/>
          </w:tcPr>
          <w:p w14:paraId="1C900E77" w14:textId="77777777" w:rsidR="000B26BB" w:rsidRDefault="00921910">
            <w:pPr>
              <w:pStyle w:val="aff0"/>
            </w:pPr>
            <w:r>
              <w:rPr>
                <w:rFonts w:hint="eastAsia"/>
              </w:rPr>
              <w:t>4</w:t>
            </w:r>
          </w:p>
        </w:tc>
        <w:tc>
          <w:tcPr>
            <w:tcW w:w="3260" w:type="dxa"/>
            <w:tcBorders>
              <w:top w:val="single" w:sz="4" w:space="0" w:color="auto"/>
              <w:left w:val="nil"/>
              <w:bottom w:val="single" w:sz="4" w:space="0" w:color="auto"/>
              <w:right w:val="single" w:sz="4" w:space="0" w:color="auto"/>
            </w:tcBorders>
          </w:tcPr>
          <w:p w14:paraId="5ABDF5D9" w14:textId="77777777" w:rsidR="000B26BB" w:rsidRDefault="00921910">
            <w:pPr>
              <w:pStyle w:val="aff0"/>
            </w:pPr>
            <w:r>
              <w:rPr>
                <w:rFonts w:hint="eastAsia"/>
              </w:rPr>
              <w:t>技术要求详见4.2.1.9对应参数</w:t>
            </w:r>
          </w:p>
        </w:tc>
      </w:tr>
      <w:tr w:rsidR="000B26BB" w14:paraId="5C870A0D" w14:textId="77777777">
        <w:trPr>
          <w:trHeight w:val="376"/>
        </w:trPr>
        <w:tc>
          <w:tcPr>
            <w:tcW w:w="845" w:type="dxa"/>
            <w:tcBorders>
              <w:top w:val="single" w:sz="4" w:space="0" w:color="auto"/>
              <w:left w:val="single" w:sz="4" w:space="0" w:color="auto"/>
              <w:bottom w:val="single" w:sz="4" w:space="0" w:color="auto"/>
              <w:right w:val="single" w:sz="4" w:space="0" w:color="auto"/>
            </w:tcBorders>
            <w:shd w:val="clear" w:color="auto" w:fill="D3F4F1"/>
            <w:vAlign w:val="center"/>
          </w:tcPr>
          <w:p w14:paraId="1C346E5B" w14:textId="77777777" w:rsidR="000B26BB" w:rsidRDefault="00921910">
            <w:pPr>
              <w:pStyle w:val="aff0"/>
            </w:pPr>
            <w:r>
              <w:rPr>
                <w:rFonts w:hint="eastAsia"/>
              </w:rPr>
              <w:t>四</w:t>
            </w:r>
          </w:p>
        </w:tc>
        <w:tc>
          <w:tcPr>
            <w:tcW w:w="4962" w:type="dxa"/>
            <w:gridSpan w:val="3"/>
            <w:tcBorders>
              <w:top w:val="single" w:sz="4" w:space="0" w:color="auto"/>
              <w:left w:val="nil"/>
              <w:bottom w:val="single" w:sz="4" w:space="0" w:color="auto"/>
              <w:right w:val="single" w:sz="4" w:space="0" w:color="auto"/>
            </w:tcBorders>
            <w:shd w:val="clear" w:color="auto" w:fill="D3F4F1"/>
            <w:vAlign w:val="center"/>
          </w:tcPr>
          <w:p w14:paraId="77CA7DA1" w14:textId="77777777" w:rsidR="000B26BB" w:rsidRDefault="00921910">
            <w:pPr>
              <w:pStyle w:val="aff0"/>
            </w:pPr>
            <w:r>
              <w:rPr>
                <w:rFonts w:hint="eastAsia"/>
              </w:rPr>
              <w:t>机房环控系统（1套）</w:t>
            </w:r>
          </w:p>
        </w:tc>
        <w:tc>
          <w:tcPr>
            <w:tcW w:w="3260" w:type="dxa"/>
            <w:tcBorders>
              <w:top w:val="single" w:sz="4" w:space="0" w:color="auto"/>
              <w:left w:val="nil"/>
              <w:bottom w:val="single" w:sz="4" w:space="0" w:color="auto"/>
              <w:right w:val="single" w:sz="4" w:space="0" w:color="auto"/>
            </w:tcBorders>
            <w:shd w:val="clear" w:color="auto" w:fill="D3F4F1"/>
            <w:vAlign w:val="center"/>
          </w:tcPr>
          <w:p w14:paraId="07FF328F" w14:textId="77777777" w:rsidR="000B26BB" w:rsidRDefault="00921910">
            <w:pPr>
              <w:pStyle w:val="aff0"/>
            </w:pPr>
            <w:r>
              <w:rPr>
                <w:rFonts w:hint="eastAsia"/>
              </w:rPr>
              <w:t>含列头柜、冷通道、UPS、空调、供配电等系统监测，含温湿度、漏水、氢气监测、烟雾传感器等机房环境监测，含监控主机、系统软件等系统运行平台</w:t>
            </w:r>
          </w:p>
        </w:tc>
      </w:tr>
      <w:tr w:rsidR="000B26BB" w14:paraId="4397A5B2"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6F9A839D" w14:textId="77777777" w:rsidR="000B26BB" w:rsidRDefault="00921910">
            <w:pPr>
              <w:pStyle w:val="aff0"/>
            </w:pPr>
            <w:r>
              <w:t>4.1</w:t>
            </w:r>
          </w:p>
        </w:tc>
        <w:tc>
          <w:tcPr>
            <w:tcW w:w="3827" w:type="dxa"/>
            <w:tcBorders>
              <w:top w:val="single" w:sz="4" w:space="0" w:color="auto"/>
              <w:left w:val="nil"/>
              <w:bottom w:val="single" w:sz="4" w:space="0" w:color="auto"/>
              <w:right w:val="single" w:sz="4" w:space="0" w:color="auto"/>
            </w:tcBorders>
            <w:vAlign w:val="center"/>
          </w:tcPr>
          <w:p w14:paraId="68A4428A" w14:textId="77777777" w:rsidR="000B26BB" w:rsidRDefault="00921910">
            <w:pPr>
              <w:pStyle w:val="aff0"/>
            </w:pPr>
            <w:r>
              <w:rPr>
                <w:rFonts w:hint="eastAsia"/>
              </w:rPr>
              <w:t>列头柜监测</w:t>
            </w:r>
          </w:p>
        </w:tc>
        <w:tc>
          <w:tcPr>
            <w:tcW w:w="568" w:type="dxa"/>
            <w:tcBorders>
              <w:top w:val="single" w:sz="4" w:space="0" w:color="auto"/>
              <w:left w:val="nil"/>
              <w:bottom w:val="single" w:sz="4" w:space="0" w:color="auto"/>
              <w:right w:val="single" w:sz="4" w:space="0" w:color="auto"/>
            </w:tcBorders>
          </w:tcPr>
          <w:p w14:paraId="13B84882" w14:textId="77777777" w:rsidR="000B26BB" w:rsidRDefault="00921910">
            <w:pPr>
              <w:pStyle w:val="aff0"/>
            </w:pPr>
            <w:r>
              <w:rPr>
                <w:rFonts w:hint="eastAsia"/>
              </w:rPr>
              <w:t>项</w:t>
            </w:r>
          </w:p>
        </w:tc>
        <w:tc>
          <w:tcPr>
            <w:tcW w:w="567" w:type="dxa"/>
            <w:tcBorders>
              <w:top w:val="single" w:sz="4" w:space="0" w:color="auto"/>
              <w:left w:val="nil"/>
              <w:bottom w:val="single" w:sz="4" w:space="0" w:color="auto"/>
              <w:right w:val="single" w:sz="4" w:space="0" w:color="auto"/>
            </w:tcBorders>
            <w:vAlign w:val="center"/>
          </w:tcPr>
          <w:p w14:paraId="4034BD2A" w14:textId="77777777" w:rsidR="000B26BB" w:rsidRDefault="00921910">
            <w:pPr>
              <w:pStyle w:val="aff0"/>
            </w:pPr>
            <w:r>
              <w:t>1</w:t>
            </w:r>
          </w:p>
        </w:tc>
        <w:tc>
          <w:tcPr>
            <w:tcW w:w="3260" w:type="dxa"/>
            <w:tcBorders>
              <w:top w:val="single" w:sz="4" w:space="0" w:color="auto"/>
              <w:left w:val="nil"/>
              <w:bottom w:val="single" w:sz="4" w:space="0" w:color="auto"/>
              <w:right w:val="single" w:sz="4" w:space="0" w:color="auto"/>
            </w:tcBorders>
          </w:tcPr>
          <w:p w14:paraId="71C5D81F" w14:textId="77777777" w:rsidR="000B26BB" w:rsidRDefault="00921910">
            <w:pPr>
              <w:pStyle w:val="aff0"/>
            </w:pPr>
            <w:r>
              <w:rPr>
                <w:rFonts w:hint="eastAsia"/>
              </w:rPr>
              <w:t>技术要求详见4.2.1.9对应参数</w:t>
            </w:r>
          </w:p>
        </w:tc>
      </w:tr>
      <w:tr w:rsidR="000B26BB" w14:paraId="13EFB016"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593D41B7" w14:textId="77777777" w:rsidR="000B26BB" w:rsidRDefault="00921910">
            <w:pPr>
              <w:pStyle w:val="aff0"/>
            </w:pPr>
            <w:r>
              <w:t>4.2</w:t>
            </w:r>
          </w:p>
        </w:tc>
        <w:tc>
          <w:tcPr>
            <w:tcW w:w="3827" w:type="dxa"/>
            <w:tcBorders>
              <w:top w:val="single" w:sz="4" w:space="0" w:color="auto"/>
              <w:left w:val="nil"/>
              <w:bottom w:val="single" w:sz="4" w:space="0" w:color="auto"/>
              <w:right w:val="single" w:sz="4" w:space="0" w:color="auto"/>
            </w:tcBorders>
            <w:vAlign w:val="center"/>
          </w:tcPr>
          <w:p w14:paraId="48759568" w14:textId="77777777" w:rsidR="000B26BB" w:rsidRDefault="00921910">
            <w:pPr>
              <w:pStyle w:val="aff0"/>
            </w:pPr>
            <w:r>
              <w:rPr>
                <w:rFonts w:hint="eastAsia"/>
              </w:rPr>
              <w:t>封闭冷通道系统监控</w:t>
            </w:r>
          </w:p>
        </w:tc>
        <w:tc>
          <w:tcPr>
            <w:tcW w:w="568" w:type="dxa"/>
            <w:tcBorders>
              <w:top w:val="single" w:sz="4" w:space="0" w:color="auto"/>
              <w:left w:val="nil"/>
              <w:bottom w:val="single" w:sz="4" w:space="0" w:color="auto"/>
              <w:right w:val="single" w:sz="4" w:space="0" w:color="auto"/>
            </w:tcBorders>
          </w:tcPr>
          <w:p w14:paraId="39C8E785" w14:textId="77777777" w:rsidR="000B26BB" w:rsidRDefault="00921910">
            <w:pPr>
              <w:pStyle w:val="aff0"/>
            </w:pPr>
            <w:r>
              <w:rPr>
                <w:rFonts w:hint="eastAsia"/>
              </w:rPr>
              <w:t>项</w:t>
            </w:r>
          </w:p>
        </w:tc>
        <w:tc>
          <w:tcPr>
            <w:tcW w:w="567" w:type="dxa"/>
            <w:tcBorders>
              <w:top w:val="single" w:sz="4" w:space="0" w:color="auto"/>
              <w:left w:val="nil"/>
              <w:bottom w:val="single" w:sz="4" w:space="0" w:color="auto"/>
              <w:right w:val="single" w:sz="4" w:space="0" w:color="auto"/>
            </w:tcBorders>
            <w:vAlign w:val="center"/>
          </w:tcPr>
          <w:p w14:paraId="262EF517" w14:textId="77777777" w:rsidR="000B26BB" w:rsidRDefault="00921910">
            <w:pPr>
              <w:pStyle w:val="aff0"/>
            </w:pPr>
            <w:r>
              <w:t>1</w:t>
            </w:r>
          </w:p>
        </w:tc>
        <w:tc>
          <w:tcPr>
            <w:tcW w:w="3260" w:type="dxa"/>
            <w:tcBorders>
              <w:top w:val="single" w:sz="4" w:space="0" w:color="auto"/>
              <w:left w:val="nil"/>
              <w:bottom w:val="single" w:sz="4" w:space="0" w:color="auto"/>
              <w:right w:val="single" w:sz="4" w:space="0" w:color="auto"/>
            </w:tcBorders>
          </w:tcPr>
          <w:p w14:paraId="51D56E0B" w14:textId="77777777" w:rsidR="000B26BB" w:rsidRDefault="00921910">
            <w:pPr>
              <w:pStyle w:val="aff0"/>
            </w:pPr>
            <w:r>
              <w:rPr>
                <w:rFonts w:hint="eastAsia"/>
              </w:rPr>
              <w:t>技术要求详见4.2.1.9对应参数</w:t>
            </w:r>
          </w:p>
        </w:tc>
      </w:tr>
      <w:tr w:rsidR="000B26BB" w14:paraId="08AC1A95"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7C0E2728" w14:textId="77777777" w:rsidR="000B26BB" w:rsidRDefault="00921910">
            <w:pPr>
              <w:pStyle w:val="aff0"/>
            </w:pPr>
            <w:r>
              <w:t>4.3</w:t>
            </w:r>
          </w:p>
        </w:tc>
        <w:tc>
          <w:tcPr>
            <w:tcW w:w="3827" w:type="dxa"/>
            <w:tcBorders>
              <w:top w:val="single" w:sz="4" w:space="0" w:color="auto"/>
              <w:left w:val="nil"/>
              <w:bottom w:val="single" w:sz="4" w:space="0" w:color="auto"/>
              <w:right w:val="single" w:sz="4" w:space="0" w:color="auto"/>
            </w:tcBorders>
            <w:vAlign w:val="center"/>
          </w:tcPr>
          <w:p w14:paraId="4C57205E" w14:textId="77777777" w:rsidR="000B26BB" w:rsidRDefault="00921910">
            <w:pPr>
              <w:pStyle w:val="aff0"/>
            </w:pPr>
            <w:r>
              <w:rPr>
                <w:rFonts w:hint="eastAsia"/>
              </w:rPr>
              <w:t>UPS系统监测</w:t>
            </w:r>
          </w:p>
        </w:tc>
        <w:tc>
          <w:tcPr>
            <w:tcW w:w="568" w:type="dxa"/>
            <w:tcBorders>
              <w:top w:val="single" w:sz="4" w:space="0" w:color="auto"/>
              <w:left w:val="nil"/>
              <w:bottom w:val="single" w:sz="4" w:space="0" w:color="auto"/>
              <w:right w:val="single" w:sz="4" w:space="0" w:color="auto"/>
            </w:tcBorders>
          </w:tcPr>
          <w:p w14:paraId="33827487" w14:textId="77777777" w:rsidR="000B26BB" w:rsidRDefault="00921910">
            <w:pPr>
              <w:pStyle w:val="aff0"/>
            </w:pPr>
            <w:r>
              <w:rPr>
                <w:rFonts w:hint="eastAsia"/>
              </w:rPr>
              <w:t>项</w:t>
            </w:r>
          </w:p>
        </w:tc>
        <w:tc>
          <w:tcPr>
            <w:tcW w:w="567" w:type="dxa"/>
            <w:tcBorders>
              <w:top w:val="single" w:sz="4" w:space="0" w:color="auto"/>
              <w:left w:val="nil"/>
              <w:bottom w:val="single" w:sz="4" w:space="0" w:color="auto"/>
              <w:right w:val="single" w:sz="4" w:space="0" w:color="auto"/>
            </w:tcBorders>
            <w:vAlign w:val="center"/>
          </w:tcPr>
          <w:p w14:paraId="37F2EF09" w14:textId="77777777" w:rsidR="000B26BB" w:rsidRDefault="00921910">
            <w:pPr>
              <w:pStyle w:val="aff0"/>
            </w:pPr>
            <w:r>
              <w:t>1</w:t>
            </w:r>
          </w:p>
        </w:tc>
        <w:tc>
          <w:tcPr>
            <w:tcW w:w="3260" w:type="dxa"/>
            <w:tcBorders>
              <w:top w:val="single" w:sz="4" w:space="0" w:color="auto"/>
              <w:left w:val="nil"/>
              <w:bottom w:val="single" w:sz="4" w:space="0" w:color="auto"/>
              <w:right w:val="single" w:sz="4" w:space="0" w:color="auto"/>
            </w:tcBorders>
          </w:tcPr>
          <w:p w14:paraId="134B2FF5" w14:textId="77777777" w:rsidR="000B26BB" w:rsidRDefault="00921910">
            <w:pPr>
              <w:pStyle w:val="aff0"/>
            </w:pPr>
            <w:r>
              <w:rPr>
                <w:rFonts w:hint="eastAsia"/>
              </w:rPr>
              <w:t>技术要求详见4.2.1.9对应参数</w:t>
            </w:r>
          </w:p>
        </w:tc>
      </w:tr>
      <w:tr w:rsidR="000B26BB" w14:paraId="44C826AA"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6D833D94" w14:textId="77777777" w:rsidR="000B26BB" w:rsidRDefault="00921910">
            <w:pPr>
              <w:pStyle w:val="aff0"/>
            </w:pPr>
            <w:r>
              <w:t>4.4</w:t>
            </w:r>
          </w:p>
        </w:tc>
        <w:tc>
          <w:tcPr>
            <w:tcW w:w="3827" w:type="dxa"/>
            <w:tcBorders>
              <w:top w:val="single" w:sz="4" w:space="0" w:color="auto"/>
              <w:left w:val="nil"/>
              <w:bottom w:val="single" w:sz="4" w:space="0" w:color="auto"/>
              <w:right w:val="single" w:sz="4" w:space="0" w:color="auto"/>
            </w:tcBorders>
            <w:vAlign w:val="center"/>
          </w:tcPr>
          <w:p w14:paraId="470E4DD1" w14:textId="77777777" w:rsidR="000B26BB" w:rsidRDefault="00921910">
            <w:pPr>
              <w:pStyle w:val="aff0"/>
            </w:pPr>
            <w:r>
              <w:rPr>
                <w:rFonts w:hint="eastAsia"/>
              </w:rPr>
              <w:t>空调系统监测</w:t>
            </w:r>
          </w:p>
        </w:tc>
        <w:tc>
          <w:tcPr>
            <w:tcW w:w="568" w:type="dxa"/>
            <w:tcBorders>
              <w:top w:val="single" w:sz="4" w:space="0" w:color="auto"/>
              <w:left w:val="nil"/>
              <w:bottom w:val="single" w:sz="4" w:space="0" w:color="auto"/>
              <w:right w:val="single" w:sz="4" w:space="0" w:color="auto"/>
            </w:tcBorders>
          </w:tcPr>
          <w:p w14:paraId="1D24A8E2" w14:textId="77777777" w:rsidR="000B26BB" w:rsidRDefault="00921910">
            <w:pPr>
              <w:pStyle w:val="aff0"/>
            </w:pPr>
            <w:r>
              <w:rPr>
                <w:rFonts w:hint="eastAsia"/>
              </w:rPr>
              <w:t>项</w:t>
            </w:r>
          </w:p>
        </w:tc>
        <w:tc>
          <w:tcPr>
            <w:tcW w:w="567" w:type="dxa"/>
            <w:tcBorders>
              <w:top w:val="single" w:sz="4" w:space="0" w:color="auto"/>
              <w:left w:val="nil"/>
              <w:bottom w:val="single" w:sz="4" w:space="0" w:color="auto"/>
              <w:right w:val="single" w:sz="4" w:space="0" w:color="auto"/>
            </w:tcBorders>
            <w:vAlign w:val="center"/>
          </w:tcPr>
          <w:p w14:paraId="3C71A8FE" w14:textId="77777777" w:rsidR="000B26BB" w:rsidRDefault="00921910">
            <w:pPr>
              <w:pStyle w:val="aff0"/>
            </w:pPr>
            <w:r>
              <w:t>1</w:t>
            </w:r>
          </w:p>
        </w:tc>
        <w:tc>
          <w:tcPr>
            <w:tcW w:w="3260" w:type="dxa"/>
            <w:tcBorders>
              <w:top w:val="single" w:sz="4" w:space="0" w:color="auto"/>
              <w:left w:val="nil"/>
              <w:bottom w:val="single" w:sz="4" w:space="0" w:color="auto"/>
              <w:right w:val="single" w:sz="4" w:space="0" w:color="auto"/>
            </w:tcBorders>
          </w:tcPr>
          <w:p w14:paraId="4820D9A2" w14:textId="77777777" w:rsidR="000B26BB" w:rsidRDefault="00921910">
            <w:pPr>
              <w:pStyle w:val="aff0"/>
            </w:pPr>
            <w:r>
              <w:rPr>
                <w:rFonts w:hint="eastAsia"/>
              </w:rPr>
              <w:t>技术要求详见4.2.1.9对应参数</w:t>
            </w:r>
          </w:p>
        </w:tc>
      </w:tr>
      <w:tr w:rsidR="000B26BB" w14:paraId="2222A634"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315B6DF8" w14:textId="77777777" w:rsidR="000B26BB" w:rsidRDefault="00921910">
            <w:pPr>
              <w:pStyle w:val="aff0"/>
            </w:pPr>
            <w:r>
              <w:t>4.5</w:t>
            </w:r>
          </w:p>
        </w:tc>
        <w:tc>
          <w:tcPr>
            <w:tcW w:w="3827" w:type="dxa"/>
            <w:tcBorders>
              <w:top w:val="single" w:sz="4" w:space="0" w:color="auto"/>
              <w:left w:val="nil"/>
              <w:bottom w:val="single" w:sz="4" w:space="0" w:color="auto"/>
              <w:right w:val="single" w:sz="4" w:space="0" w:color="auto"/>
            </w:tcBorders>
            <w:vAlign w:val="center"/>
          </w:tcPr>
          <w:p w14:paraId="5E136CEE" w14:textId="77777777" w:rsidR="000B26BB" w:rsidRDefault="00921910">
            <w:pPr>
              <w:pStyle w:val="aff0"/>
            </w:pPr>
            <w:r>
              <w:rPr>
                <w:rFonts w:hint="eastAsia"/>
              </w:rPr>
              <w:t>供配电系统监测</w:t>
            </w:r>
          </w:p>
        </w:tc>
        <w:tc>
          <w:tcPr>
            <w:tcW w:w="568" w:type="dxa"/>
            <w:tcBorders>
              <w:top w:val="single" w:sz="4" w:space="0" w:color="auto"/>
              <w:left w:val="nil"/>
              <w:bottom w:val="single" w:sz="4" w:space="0" w:color="auto"/>
              <w:right w:val="single" w:sz="4" w:space="0" w:color="auto"/>
            </w:tcBorders>
          </w:tcPr>
          <w:p w14:paraId="09D2CFFB" w14:textId="77777777" w:rsidR="000B26BB" w:rsidRDefault="00921910">
            <w:pPr>
              <w:pStyle w:val="aff0"/>
            </w:pPr>
            <w:r>
              <w:rPr>
                <w:rFonts w:hint="eastAsia"/>
              </w:rPr>
              <w:t>项</w:t>
            </w:r>
          </w:p>
        </w:tc>
        <w:tc>
          <w:tcPr>
            <w:tcW w:w="567" w:type="dxa"/>
            <w:tcBorders>
              <w:top w:val="single" w:sz="4" w:space="0" w:color="auto"/>
              <w:left w:val="nil"/>
              <w:bottom w:val="single" w:sz="4" w:space="0" w:color="auto"/>
              <w:right w:val="single" w:sz="4" w:space="0" w:color="auto"/>
            </w:tcBorders>
            <w:vAlign w:val="center"/>
          </w:tcPr>
          <w:p w14:paraId="2F879886" w14:textId="77777777" w:rsidR="000B26BB" w:rsidRDefault="00921910">
            <w:pPr>
              <w:pStyle w:val="aff0"/>
            </w:pPr>
            <w:r>
              <w:t>1</w:t>
            </w:r>
          </w:p>
        </w:tc>
        <w:tc>
          <w:tcPr>
            <w:tcW w:w="3260" w:type="dxa"/>
            <w:tcBorders>
              <w:top w:val="single" w:sz="4" w:space="0" w:color="auto"/>
              <w:left w:val="nil"/>
              <w:bottom w:val="single" w:sz="4" w:space="0" w:color="auto"/>
              <w:right w:val="single" w:sz="4" w:space="0" w:color="auto"/>
            </w:tcBorders>
          </w:tcPr>
          <w:p w14:paraId="476D30B7" w14:textId="77777777" w:rsidR="000B26BB" w:rsidRDefault="00921910">
            <w:pPr>
              <w:pStyle w:val="aff0"/>
            </w:pPr>
            <w:r>
              <w:rPr>
                <w:rFonts w:hint="eastAsia"/>
              </w:rPr>
              <w:t>技术要求详见4.2.1.9对应参数</w:t>
            </w:r>
          </w:p>
        </w:tc>
      </w:tr>
      <w:tr w:rsidR="000B26BB" w14:paraId="567115C4"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2E7115CF" w14:textId="77777777" w:rsidR="000B26BB" w:rsidRDefault="00921910">
            <w:pPr>
              <w:pStyle w:val="aff0"/>
            </w:pPr>
            <w:r>
              <w:t>4.6</w:t>
            </w:r>
          </w:p>
        </w:tc>
        <w:tc>
          <w:tcPr>
            <w:tcW w:w="3827" w:type="dxa"/>
            <w:tcBorders>
              <w:top w:val="single" w:sz="4" w:space="0" w:color="auto"/>
              <w:left w:val="nil"/>
              <w:bottom w:val="single" w:sz="4" w:space="0" w:color="auto"/>
              <w:right w:val="single" w:sz="4" w:space="0" w:color="auto"/>
            </w:tcBorders>
            <w:vAlign w:val="center"/>
          </w:tcPr>
          <w:p w14:paraId="321D999B" w14:textId="77777777" w:rsidR="000B26BB" w:rsidRDefault="00921910">
            <w:pPr>
              <w:pStyle w:val="aff0"/>
            </w:pPr>
            <w:r>
              <w:rPr>
                <w:rFonts w:hint="eastAsia"/>
              </w:rPr>
              <w:t>机房环境监测</w:t>
            </w:r>
          </w:p>
        </w:tc>
        <w:tc>
          <w:tcPr>
            <w:tcW w:w="568" w:type="dxa"/>
            <w:tcBorders>
              <w:top w:val="single" w:sz="4" w:space="0" w:color="auto"/>
              <w:left w:val="nil"/>
              <w:bottom w:val="single" w:sz="4" w:space="0" w:color="auto"/>
              <w:right w:val="single" w:sz="4" w:space="0" w:color="auto"/>
            </w:tcBorders>
          </w:tcPr>
          <w:p w14:paraId="212900BA" w14:textId="77777777" w:rsidR="000B26BB" w:rsidRDefault="00921910">
            <w:pPr>
              <w:pStyle w:val="aff0"/>
            </w:pPr>
            <w:r>
              <w:rPr>
                <w:rFonts w:hint="eastAsia"/>
              </w:rPr>
              <w:t>项</w:t>
            </w:r>
          </w:p>
        </w:tc>
        <w:tc>
          <w:tcPr>
            <w:tcW w:w="567" w:type="dxa"/>
            <w:tcBorders>
              <w:top w:val="single" w:sz="4" w:space="0" w:color="auto"/>
              <w:left w:val="nil"/>
              <w:bottom w:val="single" w:sz="4" w:space="0" w:color="auto"/>
              <w:right w:val="single" w:sz="4" w:space="0" w:color="auto"/>
            </w:tcBorders>
            <w:vAlign w:val="center"/>
          </w:tcPr>
          <w:p w14:paraId="18E2E0B4" w14:textId="77777777" w:rsidR="000B26BB" w:rsidRDefault="00921910">
            <w:pPr>
              <w:pStyle w:val="aff0"/>
            </w:pPr>
            <w:r>
              <w:t>1</w:t>
            </w:r>
          </w:p>
        </w:tc>
        <w:tc>
          <w:tcPr>
            <w:tcW w:w="3260" w:type="dxa"/>
            <w:tcBorders>
              <w:top w:val="single" w:sz="4" w:space="0" w:color="auto"/>
              <w:left w:val="nil"/>
              <w:bottom w:val="single" w:sz="4" w:space="0" w:color="auto"/>
              <w:right w:val="single" w:sz="4" w:space="0" w:color="auto"/>
            </w:tcBorders>
          </w:tcPr>
          <w:p w14:paraId="5D539709" w14:textId="77777777" w:rsidR="000B26BB" w:rsidRDefault="00921910">
            <w:pPr>
              <w:pStyle w:val="aff0"/>
            </w:pPr>
            <w:r>
              <w:rPr>
                <w:rFonts w:hint="eastAsia"/>
              </w:rPr>
              <w:t>技术要求详见4.2.1.9对应参数</w:t>
            </w:r>
          </w:p>
        </w:tc>
      </w:tr>
      <w:tr w:rsidR="000B26BB" w14:paraId="38F9ABF5"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602AE8B4" w14:textId="77777777" w:rsidR="000B26BB" w:rsidRDefault="00921910">
            <w:pPr>
              <w:pStyle w:val="aff0"/>
            </w:pPr>
            <w:r>
              <w:t>4.7</w:t>
            </w:r>
          </w:p>
        </w:tc>
        <w:tc>
          <w:tcPr>
            <w:tcW w:w="3827" w:type="dxa"/>
            <w:tcBorders>
              <w:top w:val="single" w:sz="4" w:space="0" w:color="auto"/>
              <w:left w:val="nil"/>
              <w:bottom w:val="single" w:sz="4" w:space="0" w:color="auto"/>
              <w:right w:val="single" w:sz="4" w:space="0" w:color="auto"/>
            </w:tcBorders>
            <w:vAlign w:val="center"/>
          </w:tcPr>
          <w:p w14:paraId="170BD772" w14:textId="77777777" w:rsidR="000B26BB" w:rsidRDefault="00921910">
            <w:pPr>
              <w:pStyle w:val="aff0"/>
            </w:pPr>
            <w:r>
              <w:rPr>
                <w:rFonts w:hint="eastAsia"/>
              </w:rPr>
              <w:t>系统运行平台</w:t>
            </w:r>
          </w:p>
        </w:tc>
        <w:tc>
          <w:tcPr>
            <w:tcW w:w="568" w:type="dxa"/>
            <w:tcBorders>
              <w:top w:val="single" w:sz="4" w:space="0" w:color="auto"/>
              <w:left w:val="nil"/>
              <w:bottom w:val="single" w:sz="4" w:space="0" w:color="auto"/>
              <w:right w:val="single" w:sz="4" w:space="0" w:color="auto"/>
            </w:tcBorders>
          </w:tcPr>
          <w:p w14:paraId="13989DE3" w14:textId="77777777" w:rsidR="000B26BB" w:rsidRDefault="00921910">
            <w:pPr>
              <w:pStyle w:val="aff0"/>
            </w:pPr>
            <w:r>
              <w:rPr>
                <w:rFonts w:hint="eastAsia"/>
              </w:rPr>
              <w:t>套</w:t>
            </w:r>
          </w:p>
        </w:tc>
        <w:tc>
          <w:tcPr>
            <w:tcW w:w="567" w:type="dxa"/>
            <w:tcBorders>
              <w:top w:val="single" w:sz="4" w:space="0" w:color="auto"/>
              <w:left w:val="nil"/>
              <w:bottom w:val="single" w:sz="4" w:space="0" w:color="auto"/>
              <w:right w:val="single" w:sz="4" w:space="0" w:color="auto"/>
            </w:tcBorders>
            <w:vAlign w:val="center"/>
          </w:tcPr>
          <w:p w14:paraId="7A4A91BA" w14:textId="77777777" w:rsidR="000B26BB" w:rsidRDefault="00921910">
            <w:pPr>
              <w:pStyle w:val="aff0"/>
            </w:pPr>
            <w:r>
              <w:t>1</w:t>
            </w:r>
          </w:p>
        </w:tc>
        <w:tc>
          <w:tcPr>
            <w:tcW w:w="3260" w:type="dxa"/>
            <w:tcBorders>
              <w:top w:val="single" w:sz="4" w:space="0" w:color="auto"/>
              <w:left w:val="nil"/>
              <w:bottom w:val="single" w:sz="4" w:space="0" w:color="auto"/>
              <w:right w:val="single" w:sz="4" w:space="0" w:color="auto"/>
            </w:tcBorders>
          </w:tcPr>
          <w:p w14:paraId="57BF027C" w14:textId="77777777" w:rsidR="000B26BB" w:rsidRDefault="00921910">
            <w:pPr>
              <w:pStyle w:val="aff0"/>
            </w:pPr>
            <w:r>
              <w:rPr>
                <w:rFonts w:hint="eastAsia"/>
              </w:rPr>
              <w:t>技术要求详见4.2.1.9对应参数</w:t>
            </w:r>
          </w:p>
        </w:tc>
      </w:tr>
      <w:tr w:rsidR="000B26BB" w14:paraId="16B3A82B" w14:textId="77777777">
        <w:trPr>
          <w:trHeight w:val="376"/>
        </w:trPr>
        <w:tc>
          <w:tcPr>
            <w:tcW w:w="845" w:type="dxa"/>
            <w:tcBorders>
              <w:top w:val="single" w:sz="4" w:space="0" w:color="auto"/>
              <w:left w:val="single" w:sz="4" w:space="0" w:color="auto"/>
              <w:bottom w:val="single" w:sz="4" w:space="0" w:color="auto"/>
              <w:right w:val="single" w:sz="4" w:space="0" w:color="auto"/>
            </w:tcBorders>
            <w:shd w:val="clear" w:color="auto" w:fill="D3F4F1"/>
            <w:vAlign w:val="center"/>
          </w:tcPr>
          <w:p w14:paraId="2A9DE9FA" w14:textId="77777777" w:rsidR="000B26BB" w:rsidRDefault="00921910">
            <w:pPr>
              <w:pStyle w:val="aff0"/>
            </w:pPr>
            <w:r>
              <w:rPr>
                <w:rFonts w:hint="eastAsia"/>
              </w:rPr>
              <w:lastRenderedPageBreak/>
              <w:t>五</w:t>
            </w:r>
          </w:p>
        </w:tc>
        <w:tc>
          <w:tcPr>
            <w:tcW w:w="4962" w:type="dxa"/>
            <w:gridSpan w:val="3"/>
            <w:tcBorders>
              <w:top w:val="single" w:sz="4" w:space="0" w:color="auto"/>
              <w:left w:val="nil"/>
              <w:bottom w:val="single" w:sz="4" w:space="0" w:color="auto"/>
              <w:right w:val="single" w:sz="4" w:space="0" w:color="auto"/>
            </w:tcBorders>
            <w:shd w:val="clear" w:color="auto" w:fill="D3F4F1"/>
            <w:vAlign w:val="center"/>
          </w:tcPr>
          <w:p w14:paraId="3D67F6F3" w14:textId="77777777" w:rsidR="000B26BB" w:rsidRDefault="00921910">
            <w:pPr>
              <w:pStyle w:val="aff0"/>
            </w:pPr>
            <w:r>
              <w:rPr>
                <w:rFonts w:hint="eastAsia"/>
              </w:rPr>
              <w:t>不间断电源（U</w:t>
            </w:r>
            <w:r>
              <w:t>PS</w:t>
            </w:r>
            <w:r>
              <w:rPr>
                <w:rFonts w:hint="eastAsia"/>
              </w:rPr>
              <w:t>）（1套）</w:t>
            </w:r>
          </w:p>
        </w:tc>
        <w:tc>
          <w:tcPr>
            <w:tcW w:w="3260" w:type="dxa"/>
            <w:tcBorders>
              <w:top w:val="single" w:sz="4" w:space="0" w:color="auto"/>
              <w:left w:val="nil"/>
              <w:bottom w:val="single" w:sz="4" w:space="0" w:color="auto"/>
              <w:right w:val="single" w:sz="4" w:space="0" w:color="auto"/>
            </w:tcBorders>
            <w:shd w:val="clear" w:color="auto" w:fill="D3F4F1"/>
            <w:vAlign w:val="center"/>
          </w:tcPr>
          <w:p w14:paraId="39E63F30" w14:textId="77777777" w:rsidR="000B26BB" w:rsidRDefault="00921910">
            <w:pPr>
              <w:pStyle w:val="aff0"/>
            </w:pPr>
            <w:r>
              <w:rPr>
                <w:rFonts w:hint="eastAsia"/>
              </w:rPr>
              <w:t>含U</w:t>
            </w:r>
            <w:r>
              <w:t>PS</w:t>
            </w:r>
            <w:r>
              <w:rPr>
                <w:rFonts w:hint="eastAsia"/>
              </w:rPr>
              <w:t>主机、蓄电池等主件，电池架、电池开关柜、线缆、底座等配件</w:t>
            </w:r>
          </w:p>
        </w:tc>
      </w:tr>
      <w:tr w:rsidR="000B26BB" w14:paraId="63436D52"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7B6C23A5" w14:textId="77777777" w:rsidR="000B26BB" w:rsidRDefault="00921910">
            <w:pPr>
              <w:pStyle w:val="aff0"/>
            </w:pPr>
            <w:r>
              <w:t>5.1</w:t>
            </w:r>
          </w:p>
        </w:tc>
        <w:tc>
          <w:tcPr>
            <w:tcW w:w="3827" w:type="dxa"/>
            <w:tcBorders>
              <w:top w:val="single" w:sz="4" w:space="0" w:color="auto"/>
              <w:left w:val="nil"/>
              <w:bottom w:val="single" w:sz="4" w:space="0" w:color="auto"/>
              <w:right w:val="single" w:sz="4" w:space="0" w:color="auto"/>
            </w:tcBorders>
            <w:vAlign w:val="center"/>
          </w:tcPr>
          <w:p w14:paraId="5673139F" w14:textId="77777777" w:rsidR="000B26BB" w:rsidRDefault="00921910">
            <w:pPr>
              <w:pStyle w:val="aff0"/>
            </w:pPr>
            <w:r>
              <w:rPr>
                <w:rFonts w:hint="eastAsia"/>
              </w:rPr>
              <w:t>5</w:t>
            </w:r>
            <w:r>
              <w:t>00KVA UPS</w:t>
            </w:r>
            <w:r>
              <w:rPr>
                <w:rFonts w:hint="eastAsia"/>
              </w:rPr>
              <w:t>主机</w:t>
            </w:r>
          </w:p>
        </w:tc>
        <w:tc>
          <w:tcPr>
            <w:tcW w:w="568" w:type="dxa"/>
            <w:tcBorders>
              <w:top w:val="single" w:sz="4" w:space="0" w:color="auto"/>
              <w:left w:val="nil"/>
              <w:bottom w:val="single" w:sz="4" w:space="0" w:color="auto"/>
              <w:right w:val="single" w:sz="4" w:space="0" w:color="auto"/>
            </w:tcBorders>
          </w:tcPr>
          <w:p w14:paraId="70E1B720" w14:textId="77777777" w:rsidR="000B26BB" w:rsidRDefault="00921910">
            <w:pPr>
              <w:pStyle w:val="aff0"/>
            </w:pPr>
            <w:r>
              <w:rPr>
                <w:rFonts w:hint="eastAsia"/>
              </w:rPr>
              <w:t>台</w:t>
            </w:r>
          </w:p>
        </w:tc>
        <w:tc>
          <w:tcPr>
            <w:tcW w:w="567" w:type="dxa"/>
            <w:tcBorders>
              <w:top w:val="single" w:sz="4" w:space="0" w:color="auto"/>
              <w:left w:val="nil"/>
              <w:bottom w:val="single" w:sz="4" w:space="0" w:color="auto"/>
              <w:right w:val="single" w:sz="4" w:space="0" w:color="auto"/>
            </w:tcBorders>
            <w:vAlign w:val="center"/>
          </w:tcPr>
          <w:p w14:paraId="10EF250B" w14:textId="77777777" w:rsidR="000B26BB" w:rsidRDefault="00921910">
            <w:pPr>
              <w:pStyle w:val="aff0"/>
            </w:pPr>
            <w:r>
              <w:rPr>
                <w:rFonts w:hint="eastAsia"/>
              </w:rPr>
              <w:t>4</w:t>
            </w:r>
          </w:p>
        </w:tc>
        <w:tc>
          <w:tcPr>
            <w:tcW w:w="3260" w:type="dxa"/>
            <w:tcBorders>
              <w:top w:val="single" w:sz="4" w:space="0" w:color="auto"/>
              <w:left w:val="nil"/>
              <w:bottom w:val="single" w:sz="4" w:space="0" w:color="auto"/>
              <w:right w:val="single" w:sz="4" w:space="0" w:color="auto"/>
            </w:tcBorders>
          </w:tcPr>
          <w:p w14:paraId="5D59C8CA" w14:textId="77777777" w:rsidR="000B26BB" w:rsidRDefault="00921910">
            <w:pPr>
              <w:pStyle w:val="aff0"/>
            </w:pPr>
            <w:r>
              <w:rPr>
                <w:rFonts w:hint="eastAsia"/>
              </w:rPr>
              <w:t>技术要求详见4.2.1.9对应参数</w:t>
            </w:r>
          </w:p>
        </w:tc>
      </w:tr>
      <w:tr w:rsidR="000B26BB" w14:paraId="3E5D772C"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74F558BC" w14:textId="77777777" w:rsidR="000B26BB" w:rsidRDefault="00921910">
            <w:pPr>
              <w:pStyle w:val="aff0"/>
            </w:pPr>
            <w:r>
              <w:t>5.2</w:t>
            </w:r>
          </w:p>
        </w:tc>
        <w:tc>
          <w:tcPr>
            <w:tcW w:w="3827" w:type="dxa"/>
            <w:tcBorders>
              <w:top w:val="single" w:sz="4" w:space="0" w:color="auto"/>
              <w:left w:val="nil"/>
              <w:bottom w:val="single" w:sz="4" w:space="0" w:color="auto"/>
              <w:right w:val="single" w:sz="4" w:space="0" w:color="auto"/>
            </w:tcBorders>
            <w:vAlign w:val="center"/>
          </w:tcPr>
          <w:p w14:paraId="538FB40C" w14:textId="77777777" w:rsidR="000B26BB" w:rsidRDefault="00921910">
            <w:pPr>
              <w:pStyle w:val="aff0"/>
            </w:pPr>
            <w:r>
              <w:rPr>
                <w:rFonts w:hint="eastAsia"/>
              </w:rPr>
              <w:t>5</w:t>
            </w:r>
            <w:r>
              <w:t>00KVA UPS</w:t>
            </w:r>
            <w:r>
              <w:rPr>
                <w:rFonts w:hint="eastAsia"/>
              </w:rPr>
              <w:t>蓄电池组</w:t>
            </w:r>
          </w:p>
        </w:tc>
        <w:tc>
          <w:tcPr>
            <w:tcW w:w="568" w:type="dxa"/>
            <w:tcBorders>
              <w:top w:val="single" w:sz="4" w:space="0" w:color="auto"/>
              <w:left w:val="nil"/>
              <w:bottom w:val="single" w:sz="4" w:space="0" w:color="auto"/>
              <w:right w:val="single" w:sz="4" w:space="0" w:color="auto"/>
            </w:tcBorders>
          </w:tcPr>
          <w:p w14:paraId="31E40374" w14:textId="77777777" w:rsidR="000B26BB" w:rsidRDefault="00921910">
            <w:pPr>
              <w:pStyle w:val="aff0"/>
            </w:pPr>
            <w:r>
              <w:rPr>
                <w:rFonts w:hint="eastAsia"/>
              </w:rPr>
              <w:t>批</w:t>
            </w:r>
          </w:p>
        </w:tc>
        <w:tc>
          <w:tcPr>
            <w:tcW w:w="567" w:type="dxa"/>
            <w:tcBorders>
              <w:top w:val="single" w:sz="4" w:space="0" w:color="auto"/>
              <w:left w:val="nil"/>
              <w:bottom w:val="single" w:sz="4" w:space="0" w:color="auto"/>
              <w:right w:val="single" w:sz="4" w:space="0" w:color="auto"/>
            </w:tcBorders>
            <w:vAlign w:val="center"/>
          </w:tcPr>
          <w:p w14:paraId="1A135F91" w14:textId="77777777" w:rsidR="000B26BB" w:rsidRDefault="00921910">
            <w:pPr>
              <w:pStyle w:val="aff0"/>
            </w:pPr>
            <w:r>
              <w:rPr>
                <w:rFonts w:hint="eastAsia"/>
              </w:rPr>
              <w:t>4</w:t>
            </w:r>
          </w:p>
        </w:tc>
        <w:tc>
          <w:tcPr>
            <w:tcW w:w="3260" w:type="dxa"/>
            <w:tcBorders>
              <w:top w:val="single" w:sz="4" w:space="0" w:color="auto"/>
              <w:left w:val="nil"/>
              <w:bottom w:val="single" w:sz="4" w:space="0" w:color="auto"/>
              <w:right w:val="single" w:sz="4" w:space="0" w:color="auto"/>
            </w:tcBorders>
          </w:tcPr>
          <w:p w14:paraId="55DDEDC4" w14:textId="77777777" w:rsidR="000B26BB" w:rsidRDefault="00921910">
            <w:pPr>
              <w:pStyle w:val="aff0"/>
            </w:pPr>
            <w:r>
              <w:rPr>
                <w:rFonts w:hint="eastAsia"/>
              </w:rPr>
              <w:t>技术要求详见4.2.1.9对应参数</w:t>
            </w:r>
          </w:p>
        </w:tc>
      </w:tr>
      <w:tr w:rsidR="000B26BB" w14:paraId="0D7879DF"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6F7611EE" w14:textId="77777777" w:rsidR="000B26BB" w:rsidRDefault="00921910">
            <w:pPr>
              <w:pStyle w:val="aff0"/>
            </w:pPr>
            <w:r>
              <w:t>5.3</w:t>
            </w:r>
          </w:p>
        </w:tc>
        <w:tc>
          <w:tcPr>
            <w:tcW w:w="3827" w:type="dxa"/>
            <w:tcBorders>
              <w:top w:val="single" w:sz="4" w:space="0" w:color="auto"/>
              <w:left w:val="nil"/>
              <w:bottom w:val="single" w:sz="4" w:space="0" w:color="auto"/>
              <w:right w:val="single" w:sz="4" w:space="0" w:color="auto"/>
            </w:tcBorders>
            <w:vAlign w:val="center"/>
          </w:tcPr>
          <w:p w14:paraId="375F9658" w14:textId="77777777" w:rsidR="000B26BB" w:rsidRDefault="00921910">
            <w:pPr>
              <w:pStyle w:val="aff0"/>
            </w:pPr>
            <w:r>
              <w:rPr>
                <w:rFonts w:hint="eastAsia"/>
              </w:rPr>
              <w:t>5</w:t>
            </w:r>
            <w:r>
              <w:t>00KVA UPS</w:t>
            </w:r>
            <w:r>
              <w:rPr>
                <w:rFonts w:hint="eastAsia"/>
              </w:rPr>
              <w:t>配件</w:t>
            </w:r>
          </w:p>
        </w:tc>
        <w:tc>
          <w:tcPr>
            <w:tcW w:w="568" w:type="dxa"/>
            <w:tcBorders>
              <w:top w:val="single" w:sz="4" w:space="0" w:color="auto"/>
              <w:left w:val="nil"/>
              <w:bottom w:val="single" w:sz="4" w:space="0" w:color="auto"/>
              <w:right w:val="single" w:sz="4" w:space="0" w:color="auto"/>
            </w:tcBorders>
          </w:tcPr>
          <w:p w14:paraId="390D2714" w14:textId="77777777" w:rsidR="000B26BB" w:rsidRDefault="00921910">
            <w:pPr>
              <w:pStyle w:val="aff0"/>
            </w:pPr>
            <w:r>
              <w:rPr>
                <w:rFonts w:hint="eastAsia"/>
              </w:rPr>
              <w:t>批</w:t>
            </w:r>
          </w:p>
        </w:tc>
        <w:tc>
          <w:tcPr>
            <w:tcW w:w="567" w:type="dxa"/>
            <w:tcBorders>
              <w:top w:val="single" w:sz="4" w:space="0" w:color="auto"/>
              <w:left w:val="nil"/>
              <w:bottom w:val="single" w:sz="4" w:space="0" w:color="auto"/>
              <w:right w:val="single" w:sz="4" w:space="0" w:color="auto"/>
            </w:tcBorders>
            <w:vAlign w:val="center"/>
          </w:tcPr>
          <w:p w14:paraId="7F7454ED" w14:textId="77777777" w:rsidR="000B26BB" w:rsidRDefault="00921910">
            <w:pPr>
              <w:pStyle w:val="aff0"/>
            </w:pPr>
            <w:r>
              <w:rPr>
                <w:rFonts w:hint="eastAsia"/>
              </w:rPr>
              <w:t>4</w:t>
            </w:r>
          </w:p>
        </w:tc>
        <w:tc>
          <w:tcPr>
            <w:tcW w:w="3260" w:type="dxa"/>
            <w:tcBorders>
              <w:top w:val="single" w:sz="4" w:space="0" w:color="auto"/>
              <w:left w:val="nil"/>
              <w:bottom w:val="single" w:sz="4" w:space="0" w:color="auto"/>
              <w:right w:val="single" w:sz="4" w:space="0" w:color="auto"/>
            </w:tcBorders>
          </w:tcPr>
          <w:p w14:paraId="5A6AEA77" w14:textId="77777777" w:rsidR="000B26BB" w:rsidRDefault="00921910">
            <w:pPr>
              <w:pStyle w:val="aff0"/>
            </w:pPr>
            <w:r>
              <w:rPr>
                <w:rFonts w:hint="eastAsia"/>
              </w:rPr>
              <w:t>技术要求详见4.2.1.9对应参数</w:t>
            </w:r>
          </w:p>
        </w:tc>
      </w:tr>
      <w:tr w:rsidR="000B26BB" w14:paraId="77036A30"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5585BCFB" w14:textId="77777777" w:rsidR="000B26BB" w:rsidRDefault="00921910">
            <w:pPr>
              <w:pStyle w:val="aff0"/>
            </w:pPr>
            <w:r>
              <w:rPr>
                <w:rFonts w:hint="eastAsia"/>
              </w:rPr>
              <w:t>5</w:t>
            </w:r>
            <w:r>
              <w:t>.4</w:t>
            </w:r>
          </w:p>
        </w:tc>
        <w:tc>
          <w:tcPr>
            <w:tcW w:w="3827" w:type="dxa"/>
            <w:tcBorders>
              <w:top w:val="single" w:sz="4" w:space="0" w:color="auto"/>
              <w:left w:val="nil"/>
              <w:bottom w:val="single" w:sz="4" w:space="0" w:color="auto"/>
              <w:right w:val="single" w:sz="4" w:space="0" w:color="auto"/>
            </w:tcBorders>
            <w:vAlign w:val="center"/>
          </w:tcPr>
          <w:p w14:paraId="7A743569" w14:textId="77777777" w:rsidR="000B26BB" w:rsidRDefault="00921910">
            <w:pPr>
              <w:pStyle w:val="aff0"/>
            </w:pPr>
            <w:r>
              <w:t>200KVA UPS</w:t>
            </w:r>
            <w:r>
              <w:rPr>
                <w:rFonts w:hint="eastAsia"/>
              </w:rPr>
              <w:t>主机</w:t>
            </w:r>
          </w:p>
        </w:tc>
        <w:tc>
          <w:tcPr>
            <w:tcW w:w="568" w:type="dxa"/>
            <w:tcBorders>
              <w:top w:val="single" w:sz="4" w:space="0" w:color="auto"/>
              <w:left w:val="nil"/>
              <w:bottom w:val="single" w:sz="4" w:space="0" w:color="auto"/>
              <w:right w:val="single" w:sz="4" w:space="0" w:color="auto"/>
            </w:tcBorders>
          </w:tcPr>
          <w:p w14:paraId="351543E4" w14:textId="77777777" w:rsidR="000B26BB" w:rsidRDefault="00921910">
            <w:pPr>
              <w:pStyle w:val="aff0"/>
            </w:pPr>
            <w:r>
              <w:rPr>
                <w:rFonts w:hint="eastAsia"/>
              </w:rPr>
              <w:t>台</w:t>
            </w:r>
          </w:p>
        </w:tc>
        <w:tc>
          <w:tcPr>
            <w:tcW w:w="567" w:type="dxa"/>
            <w:tcBorders>
              <w:top w:val="single" w:sz="4" w:space="0" w:color="auto"/>
              <w:left w:val="nil"/>
              <w:bottom w:val="single" w:sz="4" w:space="0" w:color="auto"/>
              <w:right w:val="single" w:sz="4" w:space="0" w:color="auto"/>
            </w:tcBorders>
            <w:vAlign w:val="center"/>
          </w:tcPr>
          <w:p w14:paraId="67666C2C" w14:textId="77777777" w:rsidR="000B26BB" w:rsidRDefault="00921910">
            <w:pPr>
              <w:pStyle w:val="aff0"/>
            </w:pPr>
            <w:r>
              <w:rPr>
                <w:rFonts w:hint="eastAsia"/>
              </w:rPr>
              <w:t>1</w:t>
            </w:r>
          </w:p>
        </w:tc>
        <w:tc>
          <w:tcPr>
            <w:tcW w:w="3260" w:type="dxa"/>
            <w:tcBorders>
              <w:top w:val="single" w:sz="4" w:space="0" w:color="auto"/>
              <w:left w:val="nil"/>
              <w:bottom w:val="single" w:sz="4" w:space="0" w:color="auto"/>
              <w:right w:val="single" w:sz="4" w:space="0" w:color="auto"/>
            </w:tcBorders>
          </w:tcPr>
          <w:p w14:paraId="422D6608" w14:textId="77777777" w:rsidR="000B26BB" w:rsidRDefault="00921910">
            <w:pPr>
              <w:pStyle w:val="aff0"/>
            </w:pPr>
            <w:r>
              <w:rPr>
                <w:rFonts w:hint="eastAsia"/>
              </w:rPr>
              <w:t>技术要求详见4.2.1.9对应参数</w:t>
            </w:r>
          </w:p>
        </w:tc>
      </w:tr>
      <w:tr w:rsidR="000B26BB" w14:paraId="7FBA2811"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7F70176F" w14:textId="77777777" w:rsidR="000B26BB" w:rsidRDefault="00921910">
            <w:pPr>
              <w:pStyle w:val="aff0"/>
            </w:pPr>
            <w:r>
              <w:rPr>
                <w:rFonts w:hint="eastAsia"/>
              </w:rPr>
              <w:t>5</w:t>
            </w:r>
            <w:r>
              <w:t>.5</w:t>
            </w:r>
          </w:p>
        </w:tc>
        <w:tc>
          <w:tcPr>
            <w:tcW w:w="3827" w:type="dxa"/>
            <w:tcBorders>
              <w:top w:val="single" w:sz="4" w:space="0" w:color="auto"/>
              <w:left w:val="nil"/>
              <w:bottom w:val="single" w:sz="4" w:space="0" w:color="auto"/>
              <w:right w:val="single" w:sz="4" w:space="0" w:color="auto"/>
            </w:tcBorders>
            <w:vAlign w:val="center"/>
          </w:tcPr>
          <w:p w14:paraId="0987B654" w14:textId="77777777" w:rsidR="000B26BB" w:rsidRDefault="00921910">
            <w:pPr>
              <w:pStyle w:val="aff0"/>
            </w:pPr>
            <w:r>
              <w:t>200KVA UPS</w:t>
            </w:r>
            <w:r>
              <w:rPr>
                <w:rFonts w:hint="eastAsia"/>
              </w:rPr>
              <w:t>蓄电池组</w:t>
            </w:r>
          </w:p>
        </w:tc>
        <w:tc>
          <w:tcPr>
            <w:tcW w:w="568" w:type="dxa"/>
            <w:tcBorders>
              <w:top w:val="single" w:sz="4" w:space="0" w:color="auto"/>
              <w:left w:val="nil"/>
              <w:bottom w:val="single" w:sz="4" w:space="0" w:color="auto"/>
              <w:right w:val="single" w:sz="4" w:space="0" w:color="auto"/>
            </w:tcBorders>
          </w:tcPr>
          <w:p w14:paraId="3F043084" w14:textId="77777777" w:rsidR="000B26BB" w:rsidRDefault="00921910">
            <w:pPr>
              <w:pStyle w:val="aff0"/>
            </w:pPr>
            <w:r>
              <w:rPr>
                <w:rFonts w:hint="eastAsia"/>
              </w:rPr>
              <w:t>批</w:t>
            </w:r>
          </w:p>
        </w:tc>
        <w:tc>
          <w:tcPr>
            <w:tcW w:w="567" w:type="dxa"/>
            <w:tcBorders>
              <w:top w:val="single" w:sz="4" w:space="0" w:color="auto"/>
              <w:left w:val="nil"/>
              <w:bottom w:val="single" w:sz="4" w:space="0" w:color="auto"/>
              <w:right w:val="single" w:sz="4" w:space="0" w:color="auto"/>
            </w:tcBorders>
            <w:vAlign w:val="center"/>
          </w:tcPr>
          <w:p w14:paraId="76C43778" w14:textId="77777777" w:rsidR="000B26BB" w:rsidRDefault="00921910">
            <w:pPr>
              <w:pStyle w:val="aff0"/>
            </w:pPr>
            <w:r>
              <w:rPr>
                <w:rFonts w:hint="eastAsia"/>
              </w:rPr>
              <w:t>1</w:t>
            </w:r>
          </w:p>
        </w:tc>
        <w:tc>
          <w:tcPr>
            <w:tcW w:w="3260" w:type="dxa"/>
            <w:tcBorders>
              <w:top w:val="single" w:sz="4" w:space="0" w:color="auto"/>
              <w:left w:val="nil"/>
              <w:bottom w:val="single" w:sz="4" w:space="0" w:color="auto"/>
              <w:right w:val="single" w:sz="4" w:space="0" w:color="auto"/>
            </w:tcBorders>
          </w:tcPr>
          <w:p w14:paraId="57508B49" w14:textId="77777777" w:rsidR="000B26BB" w:rsidRDefault="00921910">
            <w:pPr>
              <w:pStyle w:val="aff0"/>
            </w:pPr>
            <w:r>
              <w:rPr>
                <w:rFonts w:hint="eastAsia"/>
              </w:rPr>
              <w:t>技术要求详见4.2.1.9对应参数</w:t>
            </w:r>
          </w:p>
        </w:tc>
      </w:tr>
      <w:tr w:rsidR="000B26BB" w14:paraId="4125DD5B" w14:textId="77777777">
        <w:trPr>
          <w:trHeight w:val="312"/>
        </w:trPr>
        <w:tc>
          <w:tcPr>
            <w:tcW w:w="845" w:type="dxa"/>
            <w:tcBorders>
              <w:top w:val="nil"/>
              <w:left w:val="single" w:sz="4" w:space="0" w:color="auto"/>
              <w:bottom w:val="single" w:sz="4" w:space="0" w:color="auto"/>
              <w:right w:val="single" w:sz="4" w:space="0" w:color="auto"/>
            </w:tcBorders>
            <w:vAlign w:val="center"/>
          </w:tcPr>
          <w:p w14:paraId="3A73B27C" w14:textId="77777777" w:rsidR="000B26BB" w:rsidRDefault="00921910">
            <w:pPr>
              <w:pStyle w:val="aff0"/>
            </w:pPr>
            <w:r>
              <w:rPr>
                <w:rFonts w:hint="eastAsia"/>
              </w:rPr>
              <w:t>5</w:t>
            </w:r>
            <w:r>
              <w:t>.6</w:t>
            </w:r>
          </w:p>
        </w:tc>
        <w:tc>
          <w:tcPr>
            <w:tcW w:w="3827" w:type="dxa"/>
            <w:tcBorders>
              <w:top w:val="nil"/>
              <w:left w:val="nil"/>
              <w:bottom w:val="single" w:sz="4" w:space="0" w:color="auto"/>
              <w:right w:val="single" w:sz="4" w:space="0" w:color="auto"/>
            </w:tcBorders>
            <w:vAlign w:val="center"/>
          </w:tcPr>
          <w:p w14:paraId="1F8CFA6D" w14:textId="77777777" w:rsidR="000B26BB" w:rsidRDefault="00921910">
            <w:pPr>
              <w:pStyle w:val="aff0"/>
            </w:pPr>
            <w:r>
              <w:t xml:space="preserve">200KVA </w:t>
            </w:r>
            <w:r>
              <w:rPr>
                <w:rFonts w:hint="eastAsia"/>
              </w:rPr>
              <w:t>U</w:t>
            </w:r>
            <w:r>
              <w:t>PS</w:t>
            </w:r>
            <w:r>
              <w:rPr>
                <w:rFonts w:hint="eastAsia"/>
              </w:rPr>
              <w:t>配件</w:t>
            </w:r>
          </w:p>
        </w:tc>
        <w:tc>
          <w:tcPr>
            <w:tcW w:w="568" w:type="dxa"/>
            <w:tcBorders>
              <w:top w:val="nil"/>
              <w:left w:val="nil"/>
              <w:bottom w:val="single" w:sz="4" w:space="0" w:color="auto"/>
              <w:right w:val="single" w:sz="4" w:space="0" w:color="auto"/>
            </w:tcBorders>
          </w:tcPr>
          <w:p w14:paraId="3301C786" w14:textId="77777777" w:rsidR="000B26BB" w:rsidRDefault="00921910">
            <w:pPr>
              <w:pStyle w:val="aff0"/>
            </w:pPr>
            <w:r>
              <w:rPr>
                <w:rFonts w:hint="eastAsia"/>
              </w:rPr>
              <w:t>批</w:t>
            </w:r>
          </w:p>
        </w:tc>
        <w:tc>
          <w:tcPr>
            <w:tcW w:w="567" w:type="dxa"/>
            <w:tcBorders>
              <w:top w:val="nil"/>
              <w:left w:val="nil"/>
              <w:bottom w:val="single" w:sz="4" w:space="0" w:color="auto"/>
              <w:right w:val="single" w:sz="4" w:space="0" w:color="auto"/>
            </w:tcBorders>
            <w:vAlign w:val="center"/>
          </w:tcPr>
          <w:p w14:paraId="7FC9E6FE" w14:textId="77777777" w:rsidR="000B26BB" w:rsidRDefault="00921910">
            <w:pPr>
              <w:pStyle w:val="aff0"/>
            </w:pPr>
            <w:r>
              <w:rPr>
                <w:rFonts w:hint="eastAsia"/>
              </w:rPr>
              <w:t>1</w:t>
            </w:r>
          </w:p>
        </w:tc>
        <w:tc>
          <w:tcPr>
            <w:tcW w:w="3260" w:type="dxa"/>
            <w:tcBorders>
              <w:top w:val="nil"/>
              <w:left w:val="nil"/>
              <w:bottom w:val="single" w:sz="4" w:space="0" w:color="auto"/>
              <w:right w:val="single" w:sz="4" w:space="0" w:color="auto"/>
            </w:tcBorders>
          </w:tcPr>
          <w:p w14:paraId="23BC239F" w14:textId="77777777" w:rsidR="000B26BB" w:rsidRDefault="00921910">
            <w:pPr>
              <w:pStyle w:val="aff0"/>
            </w:pPr>
            <w:r>
              <w:rPr>
                <w:rFonts w:hint="eastAsia"/>
              </w:rPr>
              <w:t>技术要求详见4.2.1.9对应参数</w:t>
            </w:r>
          </w:p>
        </w:tc>
      </w:tr>
      <w:tr w:rsidR="000B26BB" w14:paraId="1B25B668" w14:textId="77777777">
        <w:trPr>
          <w:trHeight w:val="376"/>
        </w:trPr>
        <w:tc>
          <w:tcPr>
            <w:tcW w:w="845" w:type="dxa"/>
            <w:tcBorders>
              <w:top w:val="single" w:sz="4" w:space="0" w:color="auto"/>
              <w:left w:val="single" w:sz="4" w:space="0" w:color="auto"/>
              <w:bottom w:val="single" w:sz="4" w:space="0" w:color="auto"/>
              <w:right w:val="single" w:sz="4" w:space="0" w:color="auto"/>
            </w:tcBorders>
            <w:shd w:val="clear" w:color="auto" w:fill="D3F4F1"/>
            <w:vAlign w:val="center"/>
          </w:tcPr>
          <w:p w14:paraId="4ECF3A8D" w14:textId="77777777" w:rsidR="000B26BB" w:rsidRDefault="00921910">
            <w:pPr>
              <w:pStyle w:val="aff0"/>
            </w:pPr>
            <w:r>
              <w:rPr>
                <w:rFonts w:hint="eastAsia"/>
              </w:rPr>
              <w:t>六</w:t>
            </w:r>
          </w:p>
        </w:tc>
        <w:tc>
          <w:tcPr>
            <w:tcW w:w="4962" w:type="dxa"/>
            <w:gridSpan w:val="3"/>
            <w:tcBorders>
              <w:top w:val="single" w:sz="4" w:space="0" w:color="auto"/>
              <w:left w:val="nil"/>
              <w:bottom w:val="single" w:sz="4" w:space="0" w:color="auto"/>
              <w:right w:val="single" w:sz="4" w:space="0" w:color="auto"/>
            </w:tcBorders>
            <w:shd w:val="clear" w:color="auto" w:fill="D3F4F1"/>
            <w:vAlign w:val="center"/>
          </w:tcPr>
          <w:p w14:paraId="5B917BDF" w14:textId="77777777" w:rsidR="000B26BB" w:rsidRDefault="00921910">
            <w:pPr>
              <w:pStyle w:val="aff0"/>
            </w:pPr>
            <w:r>
              <w:rPr>
                <w:rFonts w:hint="eastAsia"/>
              </w:rPr>
              <w:t>空调系统（1套）</w:t>
            </w:r>
          </w:p>
        </w:tc>
        <w:tc>
          <w:tcPr>
            <w:tcW w:w="3260" w:type="dxa"/>
            <w:tcBorders>
              <w:top w:val="single" w:sz="4" w:space="0" w:color="auto"/>
              <w:left w:val="nil"/>
              <w:bottom w:val="single" w:sz="4" w:space="0" w:color="auto"/>
              <w:right w:val="single" w:sz="4" w:space="0" w:color="auto"/>
            </w:tcBorders>
            <w:shd w:val="clear" w:color="auto" w:fill="D3F4F1"/>
            <w:vAlign w:val="center"/>
          </w:tcPr>
          <w:p w14:paraId="0E6B1D60" w14:textId="77777777" w:rsidR="000B26BB" w:rsidRDefault="00921910">
            <w:pPr>
              <w:pStyle w:val="aff0"/>
            </w:pPr>
            <w:r>
              <w:rPr>
                <w:rFonts w:hint="eastAsia"/>
              </w:rPr>
              <w:t>含水氟转换机组、氟系统列间空调、房间级精密空调（UPS配电间和蓄电池间）、主机房风冷备用空调等主件，恒湿机、管道、桥架、阀门、表具、线缆、底座、辅料等配件。</w:t>
            </w:r>
          </w:p>
        </w:tc>
      </w:tr>
      <w:tr w:rsidR="000B26BB" w14:paraId="1E0075F1"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1C638D05" w14:textId="77777777" w:rsidR="000B26BB" w:rsidRDefault="00921910">
            <w:pPr>
              <w:pStyle w:val="aff0"/>
            </w:pPr>
            <w:r>
              <w:rPr>
                <w:rFonts w:hint="eastAsia"/>
              </w:rPr>
              <w:t>6</w:t>
            </w:r>
            <w:r>
              <w:t>.1</w:t>
            </w:r>
          </w:p>
        </w:tc>
        <w:tc>
          <w:tcPr>
            <w:tcW w:w="3827" w:type="dxa"/>
            <w:tcBorders>
              <w:top w:val="single" w:sz="4" w:space="0" w:color="auto"/>
              <w:left w:val="nil"/>
              <w:bottom w:val="single" w:sz="4" w:space="0" w:color="auto"/>
              <w:right w:val="single" w:sz="4" w:space="0" w:color="auto"/>
            </w:tcBorders>
            <w:vAlign w:val="center"/>
          </w:tcPr>
          <w:p w14:paraId="4A25DD82" w14:textId="77777777" w:rsidR="000B26BB" w:rsidRDefault="00921910">
            <w:pPr>
              <w:pStyle w:val="aff0"/>
            </w:pPr>
            <w:r>
              <w:rPr>
                <w:rFonts w:hint="eastAsia"/>
              </w:rPr>
              <w:t>水氟转换机组</w:t>
            </w:r>
          </w:p>
        </w:tc>
        <w:tc>
          <w:tcPr>
            <w:tcW w:w="568" w:type="dxa"/>
            <w:tcBorders>
              <w:top w:val="single" w:sz="4" w:space="0" w:color="auto"/>
              <w:left w:val="nil"/>
              <w:bottom w:val="single" w:sz="4" w:space="0" w:color="auto"/>
              <w:right w:val="single" w:sz="4" w:space="0" w:color="auto"/>
            </w:tcBorders>
            <w:vAlign w:val="center"/>
          </w:tcPr>
          <w:p w14:paraId="70E2430F" w14:textId="77777777" w:rsidR="000B26BB" w:rsidRDefault="00921910">
            <w:pPr>
              <w:pStyle w:val="aff0"/>
            </w:pPr>
            <w:r>
              <w:rPr>
                <w:rFonts w:hint="eastAsia"/>
              </w:rPr>
              <w:t>台</w:t>
            </w:r>
          </w:p>
        </w:tc>
        <w:tc>
          <w:tcPr>
            <w:tcW w:w="567" w:type="dxa"/>
            <w:tcBorders>
              <w:top w:val="single" w:sz="4" w:space="0" w:color="auto"/>
              <w:left w:val="nil"/>
              <w:bottom w:val="single" w:sz="4" w:space="0" w:color="auto"/>
              <w:right w:val="single" w:sz="4" w:space="0" w:color="auto"/>
            </w:tcBorders>
            <w:vAlign w:val="center"/>
          </w:tcPr>
          <w:p w14:paraId="4D2937DD" w14:textId="77777777" w:rsidR="000B26BB" w:rsidRDefault="00921910">
            <w:pPr>
              <w:pStyle w:val="aff0"/>
            </w:pPr>
            <w:r>
              <w:rPr>
                <w:rFonts w:hint="eastAsia"/>
              </w:rPr>
              <w:t>7</w:t>
            </w:r>
          </w:p>
        </w:tc>
        <w:tc>
          <w:tcPr>
            <w:tcW w:w="3260" w:type="dxa"/>
            <w:tcBorders>
              <w:top w:val="single" w:sz="4" w:space="0" w:color="auto"/>
              <w:left w:val="nil"/>
              <w:bottom w:val="single" w:sz="4" w:space="0" w:color="auto"/>
              <w:right w:val="single" w:sz="4" w:space="0" w:color="auto"/>
            </w:tcBorders>
          </w:tcPr>
          <w:p w14:paraId="40429A47" w14:textId="77777777" w:rsidR="000B26BB" w:rsidRDefault="00921910">
            <w:pPr>
              <w:pStyle w:val="aff0"/>
            </w:pPr>
            <w:r>
              <w:rPr>
                <w:rFonts w:hint="eastAsia"/>
              </w:rPr>
              <w:t>技术要求详见4.2.1.9对应参数</w:t>
            </w:r>
          </w:p>
        </w:tc>
      </w:tr>
      <w:tr w:rsidR="000B26BB" w14:paraId="2DF51CA1"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194FD864" w14:textId="77777777" w:rsidR="000B26BB" w:rsidRDefault="00921910">
            <w:pPr>
              <w:pStyle w:val="aff0"/>
            </w:pPr>
            <w:r>
              <w:rPr>
                <w:rFonts w:hint="eastAsia"/>
              </w:rPr>
              <w:t>6</w:t>
            </w:r>
            <w:r>
              <w:t>.2</w:t>
            </w:r>
          </w:p>
        </w:tc>
        <w:tc>
          <w:tcPr>
            <w:tcW w:w="3827" w:type="dxa"/>
            <w:tcBorders>
              <w:top w:val="single" w:sz="4" w:space="0" w:color="auto"/>
              <w:left w:val="nil"/>
              <w:bottom w:val="single" w:sz="4" w:space="0" w:color="auto"/>
              <w:right w:val="single" w:sz="4" w:space="0" w:color="auto"/>
            </w:tcBorders>
            <w:vAlign w:val="center"/>
          </w:tcPr>
          <w:p w14:paraId="7DC522C6" w14:textId="77777777" w:rsidR="000B26BB" w:rsidRDefault="00921910">
            <w:pPr>
              <w:pStyle w:val="aff0"/>
            </w:pPr>
            <w:r>
              <w:rPr>
                <w:rFonts w:hint="eastAsia"/>
              </w:rPr>
              <w:t>氟系统列间空调</w:t>
            </w:r>
          </w:p>
        </w:tc>
        <w:tc>
          <w:tcPr>
            <w:tcW w:w="568" w:type="dxa"/>
            <w:tcBorders>
              <w:top w:val="single" w:sz="4" w:space="0" w:color="auto"/>
              <w:left w:val="nil"/>
              <w:bottom w:val="single" w:sz="4" w:space="0" w:color="auto"/>
              <w:right w:val="single" w:sz="4" w:space="0" w:color="auto"/>
            </w:tcBorders>
          </w:tcPr>
          <w:p w14:paraId="0306804F" w14:textId="77777777" w:rsidR="000B26BB" w:rsidRDefault="00921910">
            <w:pPr>
              <w:pStyle w:val="aff0"/>
            </w:pPr>
            <w:r>
              <w:rPr>
                <w:rFonts w:hint="eastAsia"/>
              </w:rPr>
              <w:t>台</w:t>
            </w:r>
          </w:p>
        </w:tc>
        <w:tc>
          <w:tcPr>
            <w:tcW w:w="567" w:type="dxa"/>
            <w:tcBorders>
              <w:top w:val="single" w:sz="4" w:space="0" w:color="auto"/>
              <w:left w:val="nil"/>
              <w:bottom w:val="single" w:sz="4" w:space="0" w:color="auto"/>
              <w:right w:val="single" w:sz="4" w:space="0" w:color="auto"/>
            </w:tcBorders>
            <w:vAlign w:val="center"/>
          </w:tcPr>
          <w:p w14:paraId="6C2DFD29" w14:textId="77777777" w:rsidR="000B26BB" w:rsidRDefault="00921910">
            <w:pPr>
              <w:pStyle w:val="aff0"/>
            </w:pPr>
            <w:r>
              <w:rPr>
                <w:rFonts w:hint="eastAsia"/>
              </w:rPr>
              <w:t>2</w:t>
            </w:r>
            <w:r>
              <w:t>0</w:t>
            </w:r>
          </w:p>
        </w:tc>
        <w:tc>
          <w:tcPr>
            <w:tcW w:w="3260" w:type="dxa"/>
            <w:tcBorders>
              <w:top w:val="single" w:sz="4" w:space="0" w:color="auto"/>
              <w:left w:val="nil"/>
              <w:bottom w:val="single" w:sz="4" w:space="0" w:color="auto"/>
              <w:right w:val="single" w:sz="4" w:space="0" w:color="auto"/>
            </w:tcBorders>
          </w:tcPr>
          <w:p w14:paraId="09CC8899" w14:textId="77777777" w:rsidR="000B26BB" w:rsidRDefault="00921910">
            <w:pPr>
              <w:pStyle w:val="aff0"/>
            </w:pPr>
            <w:r>
              <w:rPr>
                <w:rFonts w:hint="eastAsia"/>
              </w:rPr>
              <w:t>技术要求详见4.2.1.9对应参数</w:t>
            </w:r>
          </w:p>
        </w:tc>
      </w:tr>
      <w:tr w:rsidR="000B26BB" w14:paraId="07C24A6D"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0121D579" w14:textId="77777777" w:rsidR="000B26BB" w:rsidRDefault="00921910">
            <w:pPr>
              <w:pStyle w:val="aff0"/>
            </w:pPr>
            <w:r>
              <w:rPr>
                <w:rFonts w:hint="eastAsia"/>
              </w:rPr>
              <w:t>6</w:t>
            </w:r>
            <w:r>
              <w:t>.3</w:t>
            </w:r>
          </w:p>
        </w:tc>
        <w:tc>
          <w:tcPr>
            <w:tcW w:w="3827" w:type="dxa"/>
            <w:tcBorders>
              <w:top w:val="single" w:sz="4" w:space="0" w:color="auto"/>
              <w:left w:val="nil"/>
              <w:bottom w:val="single" w:sz="4" w:space="0" w:color="auto"/>
              <w:right w:val="single" w:sz="4" w:space="0" w:color="auto"/>
            </w:tcBorders>
            <w:vAlign w:val="center"/>
          </w:tcPr>
          <w:p w14:paraId="4912FCE0" w14:textId="77777777" w:rsidR="000B26BB" w:rsidRDefault="00921910">
            <w:pPr>
              <w:pStyle w:val="aff0"/>
            </w:pPr>
            <w:r>
              <w:rPr>
                <w:rFonts w:hint="eastAsia"/>
              </w:rPr>
              <w:t>房间级精密空调</w:t>
            </w:r>
          </w:p>
        </w:tc>
        <w:tc>
          <w:tcPr>
            <w:tcW w:w="568" w:type="dxa"/>
            <w:tcBorders>
              <w:top w:val="single" w:sz="4" w:space="0" w:color="auto"/>
              <w:left w:val="nil"/>
              <w:bottom w:val="single" w:sz="4" w:space="0" w:color="auto"/>
              <w:right w:val="single" w:sz="4" w:space="0" w:color="auto"/>
            </w:tcBorders>
          </w:tcPr>
          <w:p w14:paraId="5E53F43D" w14:textId="77777777" w:rsidR="000B26BB" w:rsidRDefault="00921910">
            <w:pPr>
              <w:pStyle w:val="aff0"/>
            </w:pPr>
            <w:r>
              <w:rPr>
                <w:rFonts w:hint="eastAsia"/>
              </w:rPr>
              <w:t>台</w:t>
            </w:r>
          </w:p>
        </w:tc>
        <w:tc>
          <w:tcPr>
            <w:tcW w:w="567" w:type="dxa"/>
            <w:tcBorders>
              <w:top w:val="single" w:sz="4" w:space="0" w:color="auto"/>
              <w:left w:val="nil"/>
              <w:bottom w:val="single" w:sz="4" w:space="0" w:color="auto"/>
              <w:right w:val="single" w:sz="4" w:space="0" w:color="auto"/>
            </w:tcBorders>
            <w:vAlign w:val="center"/>
          </w:tcPr>
          <w:p w14:paraId="6F679A78" w14:textId="77777777" w:rsidR="000B26BB" w:rsidRDefault="00921910">
            <w:pPr>
              <w:pStyle w:val="aff0"/>
            </w:pPr>
            <w:r>
              <w:rPr>
                <w:rFonts w:hint="eastAsia"/>
              </w:rPr>
              <w:t>5</w:t>
            </w:r>
          </w:p>
        </w:tc>
        <w:tc>
          <w:tcPr>
            <w:tcW w:w="3260" w:type="dxa"/>
            <w:tcBorders>
              <w:top w:val="single" w:sz="4" w:space="0" w:color="auto"/>
              <w:left w:val="nil"/>
              <w:bottom w:val="single" w:sz="4" w:space="0" w:color="auto"/>
              <w:right w:val="single" w:sz="4" w:space="0" w:color="auto"/>
            </w:tcBorders>
          </w:tcPr>
          <w:p w14:paraId="76E4965E" w14:textId="77777777" w:rsidR="000B26BB" w:rsidRDefault="00921910">
            <w:pPr>
              <w:pStyle w:val="aff0"/>
            </w:pPr>
            <w:r>
              <w:rPr>
                <w:rFonts w:hint="eastAsia"/>
              </w:rPr>
              <w:t>技术要求详见4.2.1.9对应参数</w:t>
            </w:r>
          </w:p>
        </w:tc>
      </w:tr>
      <w:tr w:rsidR="000B26BB" w14:paraId="498F749C"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041F53E1" w14:textId="77777777" w:rsidR="000B26BB" w:rsidRDefault="00921910">
            <w:pPr>
              <w:pStyle w:val="aff0"/>
            </w:pPr>
            <w:r>
              <w:rPr>
                <w:rFonts w:hint="eastAsia"/>
              </w:rPr>
              <w:t>6</w:t>
            </w:r>
            <w:r>
              <w:t>.4</w:t>
            </w:r>
          </w:p>
        </w:tc>
        <w:tc>
          <w:tcPr>
            <w:tcW w:w="3827" w:type="dxa"/>
            <w:tcBorders>
              <w:top w:val="single" w:sz="4" w:space="0" w:color="auto"/>
              <w:left w:val="nil"/>
              <w:bottom w:val="single" w:sz="4" w:space="0" w:color="auto"/>
              <w:right w:val="single" w:sz="4" w:space="0" w:color="auto"/>
            </w:tcBorders>
            <w:vAlign w:val="center"/>
          </w:tcPr>
          <w:p w14:paraId="5DB9C1BE" w14:textId="77777777" w:rsidR="000B26BB" w:rsidRDefault="00921910">
            <w:pPr>
              <w:pStyle w:val="aff0"/>
            </w:pPr>
            <w:r>
              <w:rPr>
                <w:rFonts w:hint="eastAsia"/>
              </w:rPr>
              <w:t>主机房风冷备用空调</w:t>
            </w:r>
          </w:p>
        </w:tc>
        <w:tc>
          <w:tcPr>
            <w:tcW w:w="568" w:type="dxa"/>
            <w:tcBorders>
              <w:top w:val="single" w:sz="4" w:space="0" w:color="auto"/>
              <w:left w:val="nil"/>
              <w:bottom w:val="single" w:sz="4" w:space="0" w:color="auto"/>
              <w:right w:val="single" w:sz="4" w:space="0" w:color="auto"/>
            </w:tcBorders>
          </w:tcPr>
          <w:p w14:paraId="1483780E" w14:textId="77777777" w:rsidR="000B26BB" w:rsidRDefault="00921910">
            <w:pPr>
              <w:pStyle w:val="aff0"/>
            </w:pPr>
            <w:r>
              <w:rPr>
                <w:rFonts w:hint="eastAsia"/>
              </w:rPr>
              <w:t>台</w:t>
            </w:r>
          </w:p>
        </w:tc>
        <w:tc>
          <w:tcPr>
            <w:tcW w:w="567" w:type="dxa"/>
            <w:tcBorders>
              <w:top w:val="single" w:sz="4" w:space="0" w:color="auto"/>
              <w:left w:val="nil"/>
              <w:bottom w:val="single" w:sz="4" w:space="0" w:color="auto"/>
              <w:right w:val="single" w:sz="4" w:space="0" w:color="auto"/>
            </w:tcBorders>
            <w:vAlign w:val="center"/>
          </w:tcPr>
          <w:p w14:paraId="2B99FDD0" w14:textId="77777777" w:rsidR="000B26BB" w:rsidRDefault="00921910">
            <w:pPr>
              <w:pStyle w:val="aff0"/>
            </w:pPr>
            <w:r>
              <w:rPr>
                <w:rFonts w:hint="eastAsia"/>
              </w:rPr>
              <w:t>5</w:t>
            </w:r>
          </w:p>
        </w:tc>
        <w:tc>
          <w:tcPr>
            <w:tcW w:w="3260" w:type="dxa"/>
            <w:tcBorders>
              <w:top w:val="single" w:sz="4" w:space="0" w:color="auto"/>
              <w:left w:val="nil"/>
              <w:bottom w:val="single" w:sz="4" w:space="0" w:color="auto"/>
              <w:right w:val="single" w:sz="4" w:space="0" w:color="auto"/>
            </w:tcBorders>
          </w:tcPr>
          <w:p w14:paraId="28A6CE45" w14:textId="77777777" w:rsidR="000B26BB" w:rsidRDefault="00921910">
            <w:pPr>
              <w:pStyle w:val="aff0"/>
            </w:pPr>
            <w:r>
              <w:rPr>
                <w:rFonts w:hint="eastAsia"/>
              </w:rPr>
              <w:t>技术要求详见4.2.1.9对应参数</w:t>
            </w:r>
          </w:p>
        </w:tc>
      </w:tr>
      <w:tr w:rsidR="000B26BB" w14:paraId="474FEE22"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22F779FB" w14:textId="77777777" w:rsidR="000B26BB" w:rsidRDefault="00921910">
            <w:pPr>
              <w:pStyle w:val="aff0"/>
            </w:pPr>
            <w:r>
              <w:rPr>
                <w:rFonts w:hint="eastAsia"/>
              </w:rPr>
              <w:t>6</w:t>
            </w:r>
            <w:r>
              <w:t>.5</w:t>
            </w:r>
          </w:p>
        </w:tc>
        <w:tc>
          <w:tcPr>
            <w:tcW w:w="3827" w:type="dxa"/>
            <w:tcBorders>
              <w:top w:val="single" w:sz="4" w:space="0" w:color="auto"/>
              <w:left w:val="nil"/>
              <w:bottom w:val="single" w:sz="4" w:space="0" w:color="auto"/>
              <w:right w:val="single" w:sz="4" w:space="0" w:color="auto"/>
            </w:tcBorders>
            <w:vAlign w:val="center"/>
          </w:tcPr>
          <w:p w14:paraId="2E448FC8" w14:textId="77777777" w:rsidR="000B26BB" w:rsidRDefault="00921910">
            <w:pPr>
              <w:pStyle w:val="aff0"/>
            </w:pPr>
            <w:r>
              <w:rPr>
                <w:rFonts w:hint="eastAsia"/>
              </w:rPr>
              <w:t>空调系统配件</w:t>
            </w:r>
          </w:p>
        </w:tc>
        <w:tc>
          <w:tcPr>
            <w:tcW w:w="568" w:type="dxa"/>
            <w:tcBorders>
              <w:top w:val="single" w:sz="4" w:space="0" w:color="auto"/>
              <w:left w:val="nil"/>
              <w:bottom w:val="single" w:sz="4" w:space="0" w:color="auto"/>
              <w:right w:val="single" w:sz="4" w:space="0" w:color="auto"/>
            </w:tcBorders>
            <w:vAlign w:val="center"/>
          </w:tcPr>
          <w:p w14:paraId="17AAFD77" w14:textId="77777777" w:rsidR="000B26BB" w:rsidRDefault="00921910">
            <w:pPr>
              <w:pStyle w:val="aff0"/>
            </w:pPr>
            <w:r>
              <w:rPr>
                <w:rFonts w:hint="eastAsia"/>
              </w:rPr>
              <w:t>批</w:t>
            </w:r>
          </w:p>
        </w:tc>
        <w:tc>
          <w:tcPr>
            <w:tcW w:w="567" w:type="dxa"/>
            <w:tcBorders>
              <w:top w:val="single" w:sz="4" w:space="0" w:color="auto"/>
              <w:left w:val="nil"/>
              <w:bottom w:val="single" w:sz="4" w:space="0" w:color="auto"/>
              <w:right w:val="single" w:sz="4" w:space="0" w:color="auto"/>
            </w:tcBorders>
            <w:vAlign w:val="center"/>
          </w:tcPr>
          <w:p w14:paraId="131FB6CF" w14:textId="77777777" w:rsidR="000B26BB" w:rsidRDefault="00921910">
            <w:pPr>
              <w:pStyle w:val="aff0"/>
            </w:pPr>
            <w:r>
              <w:t>1</w:t>
            </w:r>
          </w:p>
        </w:tc>
        <w:tc>
          <w:tcPr>
            <w:tcW w:w="3260" w:type="dxa"/>
            <w:tcBorders>
              <w:top w:val="single" w:sz="4" w:space="0" w:color="auto"/>
              <w:left w:val="nil"/>
              <w:bottom w:val="single" w:sz="4" w:space="0" w:color="auto"/>
              <w:right w:val="single" w:sz="4" w:space="0" w:color="auto"/>
            </w:tcBorders>
          </w:tcPr>
          <w:p w14:paraId="726A6CEF" w14:textId="77777777" w:rsidR="000B26BB" w:rsidRDefault="00921910">
            <w:pPr>
              <w:pStyle w:val="aff0"/>
            </w:pPr>
            <w:r>
              <w:rPr>
                <w:rFonts w:hint="eastAsia"/>
              </w:rPr>
              <w:t>技术要求详见4.2.1.9对应参数</w:t>
            </w:r>
          </w:p>
        </w:tc>
      </w:tr>
      <w:tr w:rsidR="000B26BB" w14:paraId="6B7E1314" w14:textId="77777777">
        <w:trPr>
          <w:trHeight w:val="376"/>
        </w:trPr>
        <w:tc>
          <w:tcPr>
            <w:tcW w:w="845" w:type="dxa"/>
            <w:tcBorders>
              <w:top w:val="single" w:sz="4" w:space="0" w:color="auto"/>
              <w:left w:val="single" w:sz="4" w:space="0" w:color="auto"/>
              <w:bottom w:val="single" w:sz="4" w:space="0" w:color="auto"/>
              <w:right w:val="single" w:sz="4" w:space="0" w:color="auto"/>
            </w:tcBorders>
            <w:shd w:val="clear" w:color="auto" w:fill="D3F4F1"/>
            <w:vAlign w:val="center"/>
          </w:tcPr>
          <w:p w14:paraId="1C02C4B7" w14:textId="77777777" w:rsidR="000B26BB" w:rsidRDefault="00921910">
            <w:pPr>
              <w:pStyle w:val="aff0"/>
            </w:pPr>
            <w:r>
              <w:rPr>
                <w:rFonts w:hint="eastAsia"/>
              </w:rPr>
              <w:t>七</w:t>
            </w:r>
          </w:p>
        </w:tc>
        <w:tc>
          <w:tcPr>
            <w:tcW w:w="4962" w:type="dxa"/>
            <w:gridSpan w:val="3"/>
            <w:tcBorders>
              <w:top w:val="single" w:sz="4" w:space="0" w:color="auto"/>
              <w:left w:val="nil"/>
              <w:bottom w:val="single" w:sz="4" w:space="0" w:color="auto"/>
              <w:right w:val="single" w:sz="4" w:space="0" w:color="auto"/>
            </w:tcBorders>
            <w:shd w:val="clear" w:color="auto" w:fill="D3F4F1"/>
            <w:vAlign w:val="center"/>
          </w:tcPr>
          <w:p w14:paraId="4CFC74BE" w14:textId="77777777" w:rsidR="000B26BB" w:rsidRDefault="00921910">
            <w:pPr>
              <w:pStyle w:val="aff0"/>
            </w:pPr>
            <w:r>
              <w:rPr>
                <w:rFonts w:hint="eastAsia"/>
              </w:rPr>
              <w:t>机房装修（1项）</w:t>
            </w:r>
          </w:p>
        </w:tc>
        <w:tc>
          <w:tcPr>
            <w:tcW w:w="3260" w:type="dxa"/>
            <w:tcBorders>
              <w:top w:val="single" w:sz="4" w:space="0" w:color="auto"/>
              <w:left w:val="nil"/>
              <w:bottom w:val="single" w:sz="4" w:space="0" w:color="auto"/>
              <w:right w:val="single" w:sz="4" w:space="0" w:color="auto"/>
            </w:tcBorders>
            <w:shd w:val="clear" w:color="auto" w:fill="D3F4F1"/>
            <w:vAlign w:val="center"/>
          </w:tcPr>
          <w:p w14:paraId="1363EB06" w14:textId="77777777" w:rsidR="000B26BB" w:rsidRDefault="00921910">
            <w:pPr>
              <w:pStyle w:val="aff0"/>
            </w:pPr>
            <w:r>
              <w:rPr>
                <w:rFonts w:hint="eastAsia"/>
              </w:rPr>
              <w:t>包括顶部装修、墙面装修、地面装修、装修部件、照明插座、防雷接地等。</w:t>
            </w:r>
          </w:p>
        </w:tc>
      </w:tr>
      <w:tr w:rsidR="000B26BB" w14:paraId="0E947AA6"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4824119F" w14:textId="77777777" w:rsidR="000B26BB" w:rsidRDefault="00921910">
            <w:pPr>
              <w:pStyle w:val="aff0"/>
            </w:pPr>
            <w:r>
              <w:rPr>
                <w:rFonts w:hint="eastAsia"/>
              </w:rPr>
              <w:t>7</w:t>
            </w:r>
            <w:r>
              <w:t>.1</w:t>
            </w:r>
          </w:p>
        </w:tc>
        <w:tc>
          <w:tcPr>
            <w:tcW w:w="3827" w:type="dxa"/>
            <w:tcBorders>
              <w:top w:val="single" w:sz="4" w:space="0" w:color="auto"/>
              <w:left w:val="nil"/>
              <w:bottom w:val="single" w:sz="4" w:space="0" w:color="auto"/>
              <w:right w:val="single" w:sz="4" w:space="0" w:color="auto"/>
            </w:tcBorders>
            <w:vAlign w:val="center"/>
          </w:tcPr>
          <w:p w14:paraId="2CDEAD56" w14:textId="77777777" w:rsidR="000B26BB" w:rsidRDefault="00921910">
            <w:pPr>
              <w:pStyle w:val="aff0"/>
            </w:pPr>
            <w:r>
              <w:rPr>
                <w:rFonts w:hint="eastAsia"/>
              </w:rPr>
              <w:t>顶面装修</w:t>
            </w:r>
          </w:p>
        </w:tc>
        <w:tc>
          <w:tcPr>
            <w:tcW w:w="568" w:type="dxa"/>
            <w:tcBorders>
              <w:top w:val="single" w:sz="4" w:space="0" w:color="auto"/>
              <w:left w:val="nil"/>
              <w:bottom w:val="single" w:sz="4" w:space="0" w:color="auto"/>
              <w:right w:val="single" w:sz="4" w:space="0" w:color="auto"/>
            </w:tcBorders>
          </w:tcPr>
          <w:p w14:paraId="2E7C707A" w14:textId="77777777" w:rsidR="000B26BB" w:rsidRDefault="00921910">
            <w:pPr>
              <w:pStyle w:val="aff0"/>
            </w:pPr>
            <w:r>
              <w:rPr>
                <w:rFonts w:hint="eastAsia"/>
              </w:rPr>
              <w:t>批</w:t>
            </w:r>
          </w:p>
        </w:tc>
        <w:tc>
          <w:tcPr>
            <w:tcW w:w="567" w:type="dxa"/>
            <w:tcBorders>
              <w:top w:val="single" w:sz="4" w:space="0" w:color="auto"/>
              <w:left w:val="nil"/>
              <w:bottom w:val="single" w:sz="4" w:space="0" w:color="auto"/>
              <w:right w:val="single" w:sz="4" w:space="0" w:color="auto"/>
            </w:tcBorders>
            <w:vAlign w:val="center"/>
          </w:tcPr>
          <w:p w14:paraId="008CAAE0" w14:textId="77777777" w:rsidR="000B26BB" w:rsidRDefault="00921910">
            <w:pPr>
              <w:pStyle w:val="aff0"/>
            </w:pPr>
            <w:r>
              <w:rPr>
                <w:rFonts w:hint="eastAsia"/>
              </w:rPr>
              <w:t>1</w:t>
            </w:r>
          </w:p>
        </w:tc>
        <w:tc>
          <w:tcPr>
            <w:tcW w:w="3260" w:type="dxa"/>
            <w:tcBorders>
              <w:top w:val="single" w:sz="4" w:space="0" w:color="auto"/>
              <w:left w:val="nil"/>
              <w:bottom w:val="single" w:sz="4" w:space="0" w:color="auto"/>
              <w:right w:val="single" w:sz="4" w:space="0" w:color="auto"/>
            </w:tcBorders>
          </w:tcPr>
          <w:p w14:paraId="1366241B" w14:textId="77777777" w:rsidR="000B26BB" w:rsidRDefault="00921910">
            <w:pPr>
              <w:pStyle w:val="aff0"/>
            </w:pPr>
            <w:r>
              <w:rPr>
                <w:rFonts w:hint="eastAsia"/>
              </w:rPr>
              <w:t>技术要求详见4.2.1.9对应参数</w:t>
            </w:r>
          </w:p>
        </w:tc>
      </w:tr>
      <w:tr w:rsidR="000B26BB" w14:paraId="4F0EC049"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456AD326" w14:textId="77777777" w:rsidR="000B26BB" w:rsidRDefault="00921910">
            <w:pPr>
              <w:pStyle w:val="aff0"/>
            </w:pPr>
            <w:r>
              <w:rPr>
                <w:rFonts w:hint="eastAsia"/>
              </w:rPr>
              <w:t>7</w:t>
            </w:r>
            <w:r>
              <w:t>.2</w:t>
            </w:r>
          </w:p>
        </w:tc>
        <w:tc>
          <w:tcPr>
            <w:tcW w:w="3827" w:type="dxa"/>
            <w:tcBorders>
              <w:top w:val="single" w:sz="4" w:space="0" w:color="auto"/>
              <w:left w:val="nil"/>
              <w:bottom w:val="single" w:sz="4" w:space="0" w:color="auto"/>
              <w:right w:val="single" w:sz="4" w:space="0" w:color="auto"/>
            </w:tcBorders>
            <w:vAlign w:val="center"/>
          </w:tcPr>
          <w:p w14:paraId="40D59AF5" w14:textId="77777777" w:rsidR="000B26BB" w:rsidRDefault="00921910">
            <w:pPr>
              <w:pStyle w:val="aff0"/>
            </w:pPr>
            <w:r>
              <w:rPr>
                <w:rFonts w:hint="eastAsia"/>
              </w:rPr>
              <w:t>墙面装修</w:t>
            </w:r>
          </w:p>
        </w:tc>
        <w:tc>
          <w:tcPr>
            <w:tcW w:w="568" w:type="dxa"/>
            <w:tcBorders>
              <w:top w:val="single" w:sz="4" w:space="0" w:color="auto"/>
              <w:left w:val="nil"/>
              <w:bottom w:val="single" w:sz="4" w:space="0" w:color="auto"/>
              <w:right w:val="single" w:sz="4" w:space="0" w:color="auto"/>
            </w:tcBorders>
          </w:tcPr>
          <w:p w14:paraId="1922694C" w14:textId="77777777" w:rsidR="000B26BB" w:rsidRDefault="00921910">
            <w:pPr>
              <w:pStyle w:val="aff0"/>
            </w:pPr>
            <w:r>
              <w:rPr>
                <w:rFonts w:hint="eastAsia"/>
              </w:rPr>
              <w:t>批</w:t>
            </w:r>
          </w:p>
        </w:tc>
        <w:tc>
          <w:tcPr>
            <w:tcW w:w="567" w:type="dxa"/>
            <w:tcBorders>
              <w:top w:val="single" w:sz="4" w:space="0" w:color="auto"/>
              <w:left w:val="nil"/>
              <w:bottom w:val="single" w:sz="4" w:space="0" w:color="auto"/>
              <w:right w:val="single" w:sz="4" w:space="0" w:color="auto"/>
            </w:tcBorders>
            <w:vAlign w:val="center"/>
          </w:tcPr>
          <w:p w14:paraId="4B60918E" w14:textId="77777777" w:rsidR="000B26BB" w:rsidRDefault="00921910">
            <w:pPr>
              <w:pStyle w:val="aff0"/>
            </w:pPr>
            <w:r>
              <w:rPr>
                <w:rFonts w:hint="eastAsia"/>
              </w:rPr>
              <w:t>1</w:t>
            </w:r>
          </w:p>
        </w:tc>
        <w:tc>
          <w:tcPr>
            <w:tcW w:w="3260" w:type="dxa"/>
            <w:tcBorders>
              <w:top w:val="single" w:sz="4" w:space="0" w:color="auto"/>
              <w:left w:val="nil"/>
              <w:bottom w:val="single" w:sz="4" w:space="0" w:color="auto"/>
              <w:right w:val="single" w:sz="4" w:space="0" w:color="auto"/>
            </w:tcBorders>
          </w:tcPr>
          <w:p w14:paraId="3FE261DB" w14:textId="77777777" w:rsidR="000B26BB" w:rsidRDefault="00921910">
            <w:pPr>
              <w:pStyle w:val="aff0"/>
            </w:pPr>
            <w:r>
              <w:rPr>
                <w:rFonts w:hint="eastAsia"/>
              </w:rPr>
              <w:t>技术要求详见4.2.1.9对应参数</w:t>
            </w:r>
          </w:p>
        </w:tc>
      </w:tr>
      <w:tr w:rsidR="000B26BB" w14:paraId="1D17F372"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4CF0414F" w14:textId="77777777" w:rsidR="000B26BB" w:rsidRDefault="00921910">
            <w:pPr>
              <w:pStyle w:val="aff0"/>
            </w:pPr>
            <w:r>
              <w:rPr>
                <w:rFonts w:hint="eastAsia"/>
              </w:rPr>
              <w:t>7</w:t>
            </w:r>
            <w:r>
              <w:t>.3</w:t>
            </w:r>
          </w:p>
        </w:tc>
        <w:tc>
          <w:tcPr>
            <w:tcW w:w="3827" w:type="dxa"/>
            <w:tcBorders>
              <w:top w:val="single" w:sz="4" w:space="0" w:color="auto"/>
              <w:left w:val="nil"/>
              <w:bottom w:val="single" w:sz="4" w:space="0" w:color="auto"/>
              <w:right w:val="single" w:sz="4" w:space="0" w:color="auto"/>
            </w:tcBorders>
            <w:vAlign w:val="center"/>
          </w:tcPr>
          <w:p w14:paraId="6B4612A0" w14:textId="77777777" w:rsidR="000B26BB" w:rsidRDefault="00921910">
            <w:pPr>
              <w:pStyle w:val="aff0"/>
            </w:pPr>
            <w:r>
              <w:rPr>
                <w:rFonts w:hint="eastAsia"/>
              </w:rPr>
              <w:t>地面装修</w:t>
            </w:r>
          </w:p>
        </w:tc>
        <w:tc>
          <w:tcPr>
            <w:tcW w:w="568" w:type="dxa"/>
            <w:tcBorders>
              <w:top w:val="single" w:sz="4" w:space="0" w:color="auto"/>
              <w:left w:val="nil"/>
              <w:bottom w:val="single" w:sz="4" w:space="0" w:color="auto"/>
              <w:right w:val="single" w:sz="4" w:space="0" w:color="auto"/>
            </w:tcBorders>
          </w:tcPr>
          <w:p w14:paraId="47B10DC8" w14:textId="77777777" w:rsidR="000B26BB" w:rsidRDefault="00921910">
            <w:pPr>
              <w:pStyle w:val="aff0"/>
            </w:pPr>
            <w:r>
              <w:rPr>
                <w:rFonts w:hint="eastAsia"/>
              </w:rPr>
              <w:t>批</w:t>
            </w:r>
          </w:p>
        </w:tc>
        <w:tc>
          <w:tcPr>
            <w:tcW w:w="567" w:type="dxa"/>
            <w:tcBorders>
              <w:top w:val="single" w:sz="4" w:space="0" w:color="auto"/>
              <w:left w:val="nil"/>
              <w:bottom w:val="single" w:sz="4" w:space="0" w:color="auto"/>
              <w:right w:val="single" w:sz="4" w:space="0" w:color="auto"/>
            </w:tcBorders>
            <w:vAlign w:val="center"/>
          </w:tcPr>
          <w:p w14:paraId="75D0FDB7" w14:textId="77777777" w:rsidR="000B26BB" w:rsidRDefault="00921910">
            <w:pPr>
              <w:pStyle w:val="aff0"/>
            </w:pPr>
            <w:r>
              <w:rPr>
                <w:rFonts w:hint="eastAsia"/>
              </w:rPr>
              <w:t>1</w:t>
            </w:r>
          </w:p>
        </w:tc>
        <w:tc>
          <w:tcPr>
            <w:tcW w:w="3260" w:type="dxa"/>
            <w:tcBorders>
              <w:top w:val="single" w:sz="4" w:space="0" w:color="auto"/>
              <w:left w:val="nil"/>
              <w:bottom w:val="single" w:sz="4" w:space="0" w:color="auto"/>
              <w:right w:val="single" w:sz="4" w:space="0" w:color="auto"/>
            </w:tcBorders>
          </w:tcPr>
          <w:p w14:paraId="0DEF28B4" w14:textId="77777777" w:rsidR="000B26BB" w:rsidRDefault="00921910">
            <w:pPr>
              <w:pStyle w:val="aff0"/>
            </w:pPr>
            <w:r>
              <w:rPr>
                <w:rFonts w:hint="eastAsia"/>
              </w:rPr>
              <w:t>技术要求详见4.2.1.9对应参数</w:t>
            </w:r>
          </w:p>
        </w:tc>
      </w:tr>
      <w:tr w:rsidR="000B26BB" w14:paraId="438E17B3"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10CE878B" w14:textId="77777777" w:rsidR="000B26BB" w:rsidRDefault="00921910">
            <w:pPr>
              <w:pStyle w:val="aff0"/>
            </w:pPr>
            <w:r>
              <w:rPr>
                <w:rFonts w:hint="eastAsia"/>
              </w:rPr>
              <w:t>7</w:t>
            </w:r>
            <w:r>
              <w:t>.4</w:t>
            </w:r>
          </w:p>
        </w:tc>
        <w:tc>
          <w:tcPr>
            <w:tcW w:w="3827" w:type="dxa"/>
            <w:tcBorders>
              <w:top w:val="single" w:sz="4" w:space="0" w:color="auto"/>
              <w:left w:val="nil"/>
              <w:bottom w:val="single" w:sz="4" w:space="0" w:color="auto"/>
              <w:right w:val="single" w:sz="4" w:space="0" w:color="auto"/>
            </w:tcBorders>
            <w:vAlign w:val="center"/>
          </w:tcPr>
          <w:p w14:paraId="4271F157" w14:textId="77777777" w:rsidR="000B26BB" w:rsidRDefault="00921910">
            <w:pPr>
              <w:pStyle w:val="aff0"/>
            </w:pPr>
            <w:r>
              <w:rPr>
                <w:rFonts w:hint="eastAsia"/>
              </w:rPr>
              <w:t>装修部件</w:t>
            </w:r>
          </w:p>
        </w:tc>
        <w:tc>
          <w:tcPr>
            <w:tcW w:w="568" w:type="dxa"/>
            <w:tcBorders>
              <w:top w:val="single" w:sz="4" w:space="0" w:color="auto"/>
              <w:left w:val="nil"/>
              <w:bottom w:val="single" w:sz="4" w:space="0" w:color="auto"/>
              <w:right w:val="single" w:sz="4" w:space="0" w:color="auto"/>
            </w:tcBorders>
          </w:tcPr>
          <w:p w14:paraId="38E32598" w14:textId="77777777" w:rsidR="000B26BB" w:rsidRDefault="00921910">
            <w:pPr>
              <w:pStyle w:val="aff0"/>
            </w:pPr>
            <w:r>
              <w:rPr>
                <w:rFonts w:hint="eastAsia"/>
              </w:rPr>
              <w:t>批</w:t>
            </w:r>
          </w:p>
        </w:tc>
        <w:tc>
          <w:tcPr>
            <w:tcW w:w="567" w:type="dxa"/>
            <w:tcBorders>
              <w:top w:val="single" w:sz="4" w:space="0" w:color="auto"/>
              <w:left w:val="nil"/>
              <w:bottom w:val="single" w:sz="4" w:space="0" w:color="auto"/>
              <w:right w:val="single" w:sz="4" w:space="0" w:color="auto"/>
            </w:tcBorders>
            <w:vAlign w:val="center"/>
          </w:tcPr>
          <w:p w14:paraId="26107586" w14:textId="77777777" w:rsidR="000B26BB" w:rsidRDefault="00921910">
            <w:pPr>
              <w:pStyle w:val="aff0"/>
            </w:pPr>
            <w:r>
              <w:rPr>
                <w:rFonts w:hint="eastAsia"/>
              </w:rPr>
              <w:t>1</w:t>
            </w:r>
          </w:p>
        </w:tc>
        <w:tc>
          <w:tcPr>
            <w:tcW w:w="3260" w:type="dxa"/>
            <w:tcBorders>
              <w:top w:val="single" w:sz="4" w:space="0" w:color="auto"/>
              <w:left w:val="nil"/>
              <w:bottom w:val="single" w:sz="4" w:space="0" w:color="auto"/>
              <w:right w:val="single" w:sz="4" w:space="0" w:color="auto"/>
            </w:tcBorders>
          </w:tcPr>
          <w:p w14:paraId="0832DBF6" w14:textId="77777777" w:rsidR="000B26BB" w:rsidRDefault="00921910">
            <w:pPr>
              <w:pStyle w:val="aff0"/>
            </w:pPr>
            <w:r>
              <w:rPr>
                <w:rFonts w:hint="eastAsia"/>
              </w:rPr>
              <w:t>技术要求详见4.2.1.9对应参数</w:t>
            </w:r>
          </w:p>
        </w:tc>
      </w:tr>
      <w:tr w:rsidR="000B26BB" w14:paraId="697027D6"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13873698" w14:textId="77777777" w:rsidR="000B26BB" w:rsidRDefault="00921910">
            <w:pPr>
              <w:pStyle w:val="aff0"/>
            </w:pPr>
            <w:r>
              <w:rPr>
                <w:rFonts w:hint="eastAsia"/>
              </w:rPr>
              <w:t>7</w:t>
            </w:r>
            <w:r>
              <w:t>.5</w:t>
            </w:r>
          </w:p>
        </w:tc>
        <w:tc>
          <w:tcPr>
            <w:tcW w:w="3827" w:type="dxa"/>
            <w:tcBorders>
              <w:top w:val="single" w:sz="4" w:space="0" w:color="auto"/>
              <w:left w:val="nil"/>
              <w:bottom w:val="single" w:sz="4" w:space="0" w:color="auto"/>
              <w:right w:val="single" w:sz="4" w:space="0" w:color="auto"/>
            </w:tcBorders>
            <w:vAlign w:val="center"/>
          </w:tcPr>
          <w:p w14:paraId="0AB7D9E5" w14:textId="77777777" w:rsidR="000B26BB" w:rsidRDefault="00921910">
            <w:pPr>
              <w:pStyle w:val="aff0"/>
            </w:pPr>
            <w:r>
              <w:rPr>
                <w:rFonts w:hint="eastAsia"/>
              </w:rPr>
              <w:t>照明插座</w:t>
            </w:r>
          </w:p>
        </w:tc>
        <w:tc>
          <w:tcPr>
            <w:tcW w:w="568" w:type="dxa"/>
            <w:tcBorders>
              <w:top w:val="single" w:sz="4" w:space="0" w:color="auto"/>
              <w:left w:val="nil"/>
              <w:bottom w:val="single" w:sz="4" w:space="0" w:color="auto"/>
              <w:right w:val="single" w:sz="4" w:space="0" w:color="auto"/>
            </w:tcBorders>
          </w:tcPr>
          <w:p w14:paraId="717CECCA" w14:textId="77777777" w:rsidR="000B26BB" w:rsidRDefault="00921910">
            <w:pPr>
              <w:pStyle w:val="aff0"/>
            </w:pPr>
            <w:r>
              <w:rPr>
                <w:rFonts w:hint="eastAsia"/>
              </w:rPr>
              <w:t>批</w:t>
            </w:r>
          </w:p>
        </w:tc>
        <w:tc>
          <w:tcPr>
            <w:tcW w:w="567" w:type="dxa"/>
            <w:tcBorders>
              <w:top w:val="single" w:sz="4" w:space="0" w:color="auto"/>
              <w:left w:val="nil"/>
              <w:bottom w:val="single" w:sz="4" w:space="0" w:color="auto"/>
              <w:right w:val="single" w:sz="4" w:space="0" w:color="auto"/>
            </w:tcBorders>
            <w:vAlign w:val="center"/>
          </w:tcPr>
          <w:p w14:paraId="63614DD1" w14:textId="77777777" w:rsidR="000B26BB" w:rsidRDefault="00921910">
            <w:pPr>
              <w:pStyle w:val="aff0"/>
            </w:pPr>
            <w:r>
              <w:rPr>
                <w:rFonts w:hint="eastAsia"/>
              </w:rPr>
              <w:t>1</w:t>
            </w:r>
          </w:p>
        </w:tc>
        <w:tc>
          <w:tcPr>
            <w:tcW w:w="3260" w:type="dxa"/>
            <w:tcBorders>
              <w:top w:val="single" w:sz="4" w:space="0" w:color="auto"/>
              <w:left w:val="nil"/>
              <w:bottom w:val="single" w:sz="4" w:space="0" w:color="auto"/>
              <w:right w:val="single" w:sz="4" w:space="0" w:color="auto"/>
            </w:tcBorders>
          </w:tcPr>
          <w:p w14:paraId="6895C408" w14:textId="77777777" w:rsidR="000B26BB" w:rsidRDefault="00921910">
            <w:pPr>
              <w:pStyle w:val="aff0"/>
            </w:pPr>
            <w:r>
              <w:rPr>
                <w:rFonts w:hint="eastAsia"/>
              </w:rPr>
              <w:t>技术要求详见4.2.1.9对应参数</w:t>
            </w:r>
          </w:p>
        </w:tc>
      </w:tr>
      <w:tr w:rsidR="000B26BB" w14:paraId="13A79A14"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6C764DF9" w14:textId="77777777" w:rsidR="000B26BB" w:rsidRDefault="00921910">
            <w:pPr>
              <w:pStyle w:val="aff0"/>
            </w:pPr>
            <w:r>
              <w:rPr>
                <w:rFonts w:hint="eastAsia"/>
              </w:rPr>
              <w:t>7</w:t>
            </w:r>
            <w:r>
              <w:t>.6</w:t>
            </w:r>
          </w:p>
        </w:tc>
        <w:tc>
          <w:tcPr>
            <w:tcW w:w="3827" w:type="dxa"/>
            <w:tcBorders>
              <w:top w:val="single" w:sz="4" w:space="0" w:color="auto"/>
              <w:left w:val="nil"/>
              <w:bottom w:val="single" w:sz="4" w:space="0" w:color="auto"/>
              <w:right w:val="single" w:sz="4" w:space="0" w:color="auto"/>
            </w:tcBorders>
            <w:vAlign w:val="center"/>
          </w:tcPr>
          <w:p w14:paraId="1B953261" w14:textId="77777777" w:rsidR="000B26BB" w:rsidRDefault="00921910">
            <w:pPr>
              <w:pStyle w:val="aff0"/>
            </w:pPr>
            <w:r>
              <w:rPr>
                <w:rFonts w:hint="eastAsia"/>
              </w:rPr>
              <w:t>防雷接地</w:t>
            </w:r>
          </w:p>
        </w:tc>
        <w:tc>
          <w:tcPr>
            <w:tcW w:w="568" w:type="dxa"/>
            <w:tcBorders>
              <w:top w:val="single" w:sz="4" w:space="0" w:color="auto"/>
              <w:left w:val="nil"/>
              <w:bottom w:val="single" w:sz="4" w:space="0" w:color="auto"/>
              <w:right w:val="single" w:sz="4" w:space="0" w:color="auto"/>
            </w:tcBorders>
          </w:tcPr>
          <w:p w14:paraId="2D72EDC2" w14:textId="77777777" w:rsidR="000B26BB" w:rsidRDefault="00921910">
            <w:pPr>
              <w:pStyle w:val="aff0"/>
            </w:pPr>
            <w:r>
              <w:rPr>
                <w:rFonts w:hint="eastAsia"/>
              </w:rPr>
              <w:t>批</w:t>
            </w:r>
          </w:p>
        </w:tc>
        <w:tc>
          <w:tcPr>
            <w:tcW w:w="567" w:type="dxa"/>
            <w:tcBorders>
              <w:top w:val="single" w:sz="4" w:space="0" w:color="auto"/>
              <w:left w:val="nil"/>
              <w:bottom w:val="single" w:sz="4" w:space="0" w:color="auto"/>
              <w:right w:val="single" w:sz="4" w:space="0" w:color="auto"/>
            </w:tcBorders>
            <w:vAlign w:val="center"/>
          </w:tcPr>
          <w:p w14:paraId="62A164B3" w14:textId="77777777" w:rsidR="000B26BB" w:rsidRDefault="00921910">
            <w:pPr>
              <w:pStyle w:val="aff0"/>
            </w:pPr>
            <w:r>
              <w:rPr>
                <w:rFonts w:hint="eastAsia"/>
              </w:rPr>
              <w:t>1</w:t>
            </w:r>
          </w:p>
        </w:tc>
        <w:tc>
          <w:tcPr>
            <w:tcW w:w="3260" w:type="dxa"/>
            <w:tcBorders>
              <w:top w:val="single" w:sz="4" w:space="0" w:color="auto"/>
              <w:left w:val="nil"/>
              <w:bottom w:val="single" w:sz="4" w:space="0" w:color="auto"/>
              <w:right w:val="single" w:sz="4" w:space="0" w:color="auto"/>
            </w:tcBorders>
          </w:tcPr>
          <w:p w14:paraId="28CF5277" w14:textId="77777777" w:rsidR="000B26BB" w:rsidRDefault="00921910">
            <w:pPr>
              <w:pStyle w:val="aff0"/>
            </w:pPr>
            <w:r>
              <w:rPr>
                <w:rFonts w:hint="eastAsia"/>
              </w:rPr>
              <w:t>技术要求详见4.2.1.9对应参数</w:t>
            </w:r>
          </w:p>
        </w:tc>
      </w:tr>
      <w:tr w:rsidR="000B26BB" w14:paraId="323D9578" w14:textId="77777777">
        <w:trPr>
          <w:trHeight w:val="376"/>
        </w:trPr>
        <w:tc>
          <w:tcPr>
            <w:tcW w:w="845" w:type="dxa"/>
            <w:tcBorders>
              <w:top w:val="single" w:sz="4" w:space="0" w:color="auto"/>
              <w:left w:val="single" w:sz="4" w:space="0" w:color="auto"/>
              <w:bottom w:val="single" w:sz="4" w:space="0" w:color="auto"/>
              <w:right w:val="single" w:sz="4" w:space="0" w:color="auto"/>
            </w:tcBorders>
            <w:shd w:val="clear" w:color="auto" w:fill="D3F4F1"/>
            <w:vAlign w:val="center"/>
          </w:tcPr>
          <w:p w14:paraId="5211D51D" w14:textId="77777777" w:rsidR="000B26BB" w:rsidRDefault="00921910">
            <w:pPr>
              <w:pStyle w:val="aff0"/>
            </w:pPr>
            <w:r>
              <w:rPr>
                <w:rFonts w:hint="eastAsia"/>
              </w:rPr>
              <w:t>八</w:t>
            </w:r>
          </w:p>
        </w:tc>
        <w:tc>
          <w:tcPr>
            <w:tcW w:w="4962" w:type="dxa"/>
            <w:gridSpan w:val="3"/>
            <w:tcBorders>
              <w:top w:val="single" w:sz="4" w:space="0" w:color="auto"/>
              <w:left w:val="nil"/>
              <w:bottom w:val="single" w:sz="4" w:space="0" w:color="auto"/>
              <w:right w:val="single" w:sz="4" w:space="0" w:color="auto"/>
            </w:tcBorders>
            <w:shd w:val="clear" w:color="auto" w:fill="D3F4F1"/>
            <w:vAlign w:val="center"/>
          </w:tcPr>
          <w:p w14:paraId="22BF5C70" w14:textId="77777777" w:rsidR="000B26BB" w:rsidRDefault="00921910">
            <w:pPr>
              <w:pStyle w:val="aff0"/>
            </w:pPr>
            <w:r>
              <w:rPr>
                <w:rFonts w:hint="eastAsia"/>
              </w:rPr>
              <w:t>安防监控系统（1套）</w:t>
            </w:r>
          </w:p>
        </w:tc>
        <w:tc>
          <w:tcPr>
            <w:tcW w:w="3260" w:type="dxa"/>
            <w:tcBorders>
              <w:top w:val="single" w:sz="4" w:space="0" w:color="auto"/>
              <w:left w:val="nil"/>
              <w:bottom w:val="single" w:sz="4" w:space="0" w:color="auto"/>
              <w:right w:val="single" w:sz="4" w:space="0" w:color="auto"/>
            </w:tcBorders>
            <w:shd w:val="clear" w:color="auto" w:fill="D3F4F1"/>
            <w:vAlign w:val="center"/>
          </w:tcPr>
          <w:p w14:paraId="7D9EDD42" w14:textId="77777777" w:rsidR="000B26BB" w:rsidRDefault="00921910">
            <w:pPr>
              <w:pStyle w:val="aff0"/>
            </w:pPr>
            <w:r>
              <w:rPr>
                <w:rFonts w:hint="eastAsia"/>
              </w:rPr>
              <w:t>国密视频监控系统，含网络摄像头、网络硬盘录像机等主件，含线缆、电源等配件。</w:t>
            </w:r>
          </w:p>
        </w:tc>
      </w:tr>
      <w:tr w:rsidR="000B26BB" w14:paraId="1EF9A67B"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34F395F5" w14:textId="77777777" w:rsidR="000B26BB" w:rsidRDefault="00921910">
            <w:pPr>
              <w:pStyle w:val="aff0"/>
            </w:pPr>
            <w:r>
              <w:t>8.1</w:t>
            </w:r>
          </w:p>
        </w:tc>
        <w:tc>
          <w:tcPr>
            <w:tcW w:w="3827" w:type="dxa"/>
            <w:tcBorders>
              <w:top w:val="single" w:sz="4" w:space="0" w:color="auto"/>
              <w:left w:val="nil"/>
              <w:bottom w:val="single" w:sz="4" w:space="0" w:color="auto"/>
              <w:right w:val="single" w:sz="4" w:space="0" w:color="auto"/>
            </w:tcBorders>
            <w:vAlign w:val="center"/>
          </w:tcPr>
          <w:p w14:paraId="609DC3B6" w14:textId="77777777" w:rsidR="000B26BB" w:rsidRDefault="00921910">
            <w:pPr>
              <w:pStyle w:val="aff0"/>
            </w:pPr>
            <w:r>
              <w:rPr>
                <w:rFonts w:hint="eastAsia"/>
              </w:rPr>
              <w:t>网络摄像头</w:t>
            </w:r>
          </w:p>
        </w:tc>
        <w:tc>
          <w:tcPr>
            <w:tcW w:w="568" w:type="dxa"/>
            <w:tcBorders>
              <w:top w:val="single" w:sz="4" w:space="0" w:color="auto"/>
              <w:left w:val="nil"/>
              <w:bottom w:val="single" w:sz="4" w:space="0" w:color="auto"/>
              <w:right w:val="single" w:sz="4" w:space="0" w:color="auto"/>
            </w:tcBorders>
          </w:tcPr>
          <w:p w14:paraId="55A4F103" w14:textId="77777777" w:rsidR="000B26BB" w:rsidRDefault="00921910">
            <w:pPr>
              <w:pStyle w:val="aff0"/>
            </w:pPr>
            <w:r>
              <w:rPr>
                <w:rFonts w:hint="eastAsia"/>
              </w:rPr>
              <w:t>台</w:t>
            </w:r>
          </w:p>
        </w:tc>
        <w:tc>
          <w:tcPr>
            <w:tcW w:w="567" w:type="dxa"/>
            <w:tcBorders>
              <w:top w:val="single" w:sz="4" w:space="0" w:color="auto"/>
              <w:left w:val="nil"/>
              <w:bottom w:val="single" w:sz="4" w:space="0" w:color="auto"/>
              <w:right w:val="single" w:sz="4" w:space="0" w:color="auto"/>
            </w:tcBorders>
            <w:vAlign w:val="center"/>
          </w:tcPr>
          <w:p w14:paraId="060A23EE" w14:textId="77777777" w:rsidR="000B26BB" w:rsidRDefault="00921910">
            <w:pPr>
              <w:pStyle w:val="aff0"/>
            </w:pPr>
            <w:r>
              <w:rPr>
                <w:rFonts w:hint="eastAsia"/>
              </w:rPr>
              <w:t>2</w:t>
            </w:r>
            <w:r>
              <w:t>0</w:t>
            </w:r>
          </w:p>
        </w:tc>
        <w:tc>
          <w:tcPr>
            <w:tcW w:w="3260" w:type="dxa"/>
            <w:tcBorders>
              <w:top w:val="single" w:sz="4" w:space="0" w:color="auto"/>
              <w:left w:val="nil"/>
              <w:bottom w:val="single" w:sz="4" w:space="0" w:color="auto"/>
              <w:right w:val="single" w:sz="4" w:space="0" w:color="auto"/>
            </w:tcBorders>
          </w:tcPr>
          <w:p w14:paraId="6858DFE0" w14:textId="77777777" w:rsidR="000B26BB" w:rsidRDefault="00921910">
            <w:pPr>
              <w:pStyle w:val="aff0"/>
            </w:pPr>
            <w:r>
              <w:rPr>
                <w:rFonts w:hint="eastAsia"/>
              </w:rPr>
              <w:t>技术要求详见4.2.1.9对应参数</w:t>
            </w:r>
          </w:p>
        </w:tc>
      </w:tr>
      <w:tr w:rsidR="000B26BB" w14:paraId="1DDFFAEC"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4C491FF2" w14:textId="77777777" w:rsidR="000B26BB" w:rsidRDefault="00921910">
            <w:pPr>
              <w:pStyle w:val="aff0"/>
            </w:pPr>
            <w:r>
              <w:rPr>
                <w:rFonts w:hint="eastAsia"/>
              </w:rPr>
              <w:t>8</w:t>
            </w:r>
            <w:r>
              <w:t>.2</w:t>
            </w:r>
          </w:p>
        </w:tc>
        <w:tc>
          <w:tcPr>
            <w:tcW w:w="3827" w:type="dxa"/>
            <w:tcBorders>
              <w:top w:val="single" w:sz="4" w:space="0" w:color="auto"/>
              <w:left w:val="nil"/>
              <w:bottom w:val="single" w:sz="4" w:space="0" w:color="auto"/>
              <w:right w:val="single" w:sz="4" w:space="0" w:color="auto"/>
            </w:tcBorders>
            <w:vAlign w:val="center"/>
          </w:tcPr>
          <w:p w14:paraId="20CFDCA8" w14:textId="77777777" w:rsidR="000B26BB" w:rsidRDefault="00921910">
            <w:pPr>
              <w:pStyle w:val="aff0"/>
            </w:pPr>
            <w:r>
              <w:rPr>
                <w:rFonts w:hint="eastAsia"/>
              </w:rPr>
              <w:t>网络硬盘录像机</w:t>
            </w:r>
          </w:p>
        </w:tc>
        <w:tc>
          <w:tcPr>
            <w:tcW w:w="568" w:type="dxa"/>
            <w:tcBorders>
              <w:top w:val="single" w:sz="4" w:space="0" w:color="auto"/>
              <w:left w:val="nil"/>
              <w:bottom w:val="single" w:sz="4" w:space="0" w:color="auto"/>
              <w:right w:val="single" w:sz="4" w:space="0" w:color="auto"/>
            </w:tcBorders>
          </w:tcPr>
          <w:p w14:paraId="4857978B" w14:textId="77777777" w:rsidR="000B26BB" w:rsidRDefault="00921910">
            <w:pPr>
              <w:pStyle w:val="aff0"/>
            </w:pPr>
            <w:r>
              <w:rPr>
                <w:rFonts w:hint="eastAsia"/>
              </w:rPr>
              <w:t>项</w:t>
            </w:r>
          </w:p>
        </w:tc>
        <w:tc>
          <w:tcPr>
            <w:tcW w:w="567" w:type="dxa"/>
            <w:tcBorders>
              <w:top w:val="single" w:sz="4" w:space="0" w:color="auto"/>
              <w:left w:val="nil"/>
              <w:bottom w:val="single" w:sz="4" w:space="0" w:color="auto"/>
              <w:right w:val="single" w:sz="4" w:space="0" w:color="auto"/>
            </w:tcBorders>
            <w:vAlign w:val="center"/>
          </w:tcPr>
          <w:p w14:paraId="64C10AC2" w14:textId="77777777" w:rsidR="000B26BB" w:rsidRDefault="00921910">
            <w:pPr>
              <w:pStyle w:val="aff0"/>
            </w:pPr>
            <w:r>
              <w:rPr>
                <w:rFonts w:hint="eastAsia"/>
              </w:rPr>
              <w:t>1</w:t>
            </w:r>
          </w:p>
        </w:tc>
        <w:tc>
          <w:tcPr>
            <w:tcW w:w="3260" w:type="dxa"/>
            <w:tcBorders>
              <w:top w:val="single" w:sz="4" w:space="0" w:color="auto"/>
              <w:left w:val="nil"/>
              <w:bottom w:val="single" w:sz="4" w:space="0" w:color="auto"/>
              <w:right w:val="single" w:sz="4" w:space="0" w:color="auto"/>
            </w:tcBorders>
          </w:tcPr>
          <w:p w14:paraId="61838DC7" w14:textId="77777777" w:rsidR="000B26BB" w:rsidRDefault="00921910">
            <w:pPr>
              <w:pStyle w:val="aff0"/>
            </w:pPr>
            <w:r>
              <w:rPr>
                <w:rFonts w:hint="eastAsia"/>
              </w:rPr>
              <w:t>技术要求详见4.2.1.9对应参数</w:t>
            </w:r>
          </w:p>
        </w:tc>
      </w:tr>
      <w:tr w:rsidR="000B26BB" w14:paraId="59C80805"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50F6C01C" w14:textId="77777777" w:rsidR="000B26BB" w:rsidRDefault="00921910">
            <w:pPr>
              <w:pStyle w:val="aff0"/>
            </w:pPr>
            <w:r>
              <w:rPr>
                <w:rFonts w:hint="eastAsia"/>
              </w:rPr>
              <w:t>8</w:t>
            </w:r>
            <w:r>
              <w:t>.3</w:t>
            </w:r>
          </w:p>
        </w:tc>
        <w:tc>
          <w:tcPr>
            <w:tcW w:w="3827" w:type="dxa"/>
            <w:tcBorders>
              <w:top w:val="single" w:sz="4" w:space="0" w:color="auto"/>
              <w:left w:val="nil"/>
              <w:bottom w:val="single" w:sz="4" w:space="0" w:color="auto"/>
              <w:right w:val="single" w:sz="4" w:space="0" w:color="auto"/>
            </w:tcBorders>
            <w:vAlign w:val="center"/>
          </w:tcPr>
          <w:p w14:paraId="12FF7D38" w14:textId="77777777" w:rsidR="000B26BB" w:rsidRDefault="00921910">
            <w:pPr>
              <w:pStyle w:val="aff0"/>
            </w:pPr>
            <w:r>
              <w:rPr>
                <w:rFonts w:hint="eastAsia"/>
              </w:rPr>
              <w:t>安防监控系统配件</w:t>
            </w:r>
          </w:p>
        </w:tc>
        <w:tc>
          <w:tcPr>
            <w:tcW w:w="568" w:type="dxa"/>
            <w:tcBorders>
              <w:top w:val="single" w:sz="4" w:space="0" w:color="auto"/>
              <w:left w:val="nil"/>
              <w:bottom w:val="single" w:sz="4" w:space="0" w:color="auto"/>
              <w:right w:val="single" w:sz="4" w:space="0" w:color="auto"/>
            </w:tcBorders>
            <w:vAlign w:val="center"/>
          </w:tcPr>
          <w:p w14:paraId="35F4F4DA" w14:textId="77777777" w:rsidR="000B26BB" w:rsidRDefault="00921910">
            <w:pPr>
              <w:pStyle w:val="aff0"/>
            </w:pPr>
            <w:r>
              <w:rPr>
                <w:rFonts w:hint="eastAsia"/>
              </w:rPr>
              <w:t>批</w:t>
            </w:r>
          </w:p>
        </w:tc>
        <w:tc>
          <w:tcPr>
            <w:tcW w:w="567" w:type="dxa"/>
            <w:tcBorders>
              <w:top w:val="single" w:sz="4" w:space="0" w:color="auto"/>
              <w:left w:val="nil"/>
              <w:bottom w:val="single" w:sz="4" w:space="0" w:color="auto"/>
              <w:right w:val="single" w:sz="4" w:space="0" w:color="auto"/>
            </w:tcBorders>
            <w:vAlign w:val="center"/>
          </w:tcPr>
          <w:p w14:paraId="120A05B3" w14:textId="77777777" w:rsidR="000B26BB" w:rsidRDefault="00921910">
            <w:pPr>
              <w:pStyle w:val="aff0"/>
            </w:pPr>
            <w:r>
              <w:t>1</w:t>
            </w:r>
          </w:p>
        </w:tc>
        <w:tc>
          <w:tcPr>
            <w:tcW w:w="3260" w:type="dxa"/>
            <w:tcBorders>
              <w:top w:val="single" w:sz="4" w:space="0" w:color="auto"/>
              <w:left w:val="nil"/>
              <w:bottom w:val="single" w:sz="4" w:space="0" w:color="auto"/>
              <w:right w:val="single" w:sz="4" w:space="0" w:color="auto"/>
            </w:tcBorders>
          </w:tcPr>
          <w:p w14:paraId="49378DD2" w14:textId="77777777" w:rsidR="000B26BB" w:rsidRDefault="00921910">
            <w:pPr>
              <w:pStyle w:val="aff0"/>
            </w:pPr>
            <w:r>
              <w:rPr>
                <w:rFonts w:hint="eastAsia"/>
              </w:rPr>
              <w:t>技术要求详见4.2.1.9对应参数</w:t>
            </w:r>
          </w:p>
        </w:tc>
      </w:tr>
      <w:tr w:rsidR="000B26BB" w14:paraId="6BF15E29" w14:textId="77777777">
        <w:trPr>
          <w:trHeight w:val="376"/>
        </w:trPr>
        <w:tc>
          <w:tcPr>
            <w:tcW w:w="845" w:type="dxa"/>
            <w:tcBorders>
              <w:top w:val="single" w:sz="4" w:space="0" w:color="auto"/>
              <w:left w:val="single" w:sz="4" w:space="0" w:color="auto"/>
              <w:bottom w:val="single" w:sz="4" w:space="0" w:color="auto"/>
              <w:right w:val="single" w:sz="4" w:space="0" w:color="auto"/>
            </w:tcBorders>
            <w:shd w:val="clear" w:color="auto" w:fill="D3F4F1"/>
            <w:vAlign w:val="center"/>
          </w:tcPr>
          <w:p w14:paraId="10E9512D" w14:textId="77777777" w:rsidR="000B26BB" w:rsidRDefault="00921910">
            <w:pPr>
              <w:pStyle w:val="aff0"/>
            </w:pPr>
            <w:r>
              <w:rPr>
                <w:rFonts w:hint="eastAsia"/>
              </w:rPr>
              <w:t>九</w:t>
            </w:r>
          </w:p>
        </w:tc>
        <w:tc>
          <w:tcPr>
            <w:tcW w:w="4962" w:type="dxa"/>
            <w:gridSpan w:val="3"/>
            <w:tcBorders>
              <w:top w:val="single" w:sz="4" w:space="0" w:color="auto"/>
              <w:left w:val="nil"/>
              <w:bottom w:val="single" w:sz="4" w:space="0" w:color="auto"/>
              <w:right w:val="single" w:sz="4" w:space="0" w:color="auto"/>
            </w:tcBorders>
            <w:shd w:val="clear" w:color="auto" w:fill="D3F4F1"/>
            <w:vAlign w:val="center"/>
          </w:tcPr>
          <w:p w14:paraId="07A4DF9C" w14:textId="77777777" w:rsidR="000B26BB" w:rsidRDefault="00921910">
            <w:pPr>
              <w:pStyle w:val="aff0"/>
            </w:pPr>
            <w:r>
              <w:rPr>
                <w:rFonts w:hint="eastAsia"/>
              </w:rPr>
              <w:t>门禁系统（1套）</w:t>
            </w:r>
          </w:p>
        </w:tc>
        <w:tc>
          <w:tcPr>
            <w:tcW w:w="3260" w:type="dxa"/>
            <w:tcBorders>
              <w:top w:val="single" w:sz="4" w:space="0" w:color="auto"/>
              <w:left w:val="nil"/>
              <w:bottom w:val="single" w:sz="4" w:space="0" w:color="auto"/>
              <w:right w:val="single" w:sz="4" w:space="0" w:color="auto"/>
            </w:tcBorders>
            <w:shd w:val="clear" w:color="auto" w:fill="D3F4F1"/>
            <w:vAlign w:val="center"/>
          </w:tcPr>
          <w:p w14:paraId="1B68055C" w14:textId="77777777" w:rsidR="000B26BB" w:rsidRDefault="00921910">
            <w:pPr>
              <w:pStyle w:val="aff0"/>
            </w:pPr>
            <w:r>
              <w:rPr>
                <w:rFonts w:hint="eastAsia"/>
              </w:rPr>
              <w:t>国密视国密门禁系统，含门禁一体机主机和开门按钮、锁、线缆、电源等配件。</w:t>
            </w:r>
          </w:p>
        </w:tc>
      </w:tr>
      <w:tr w:rsidR="000B26BB" w14:paraId="02F5D36D"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19536871" w14:textId="77777777" w:rsidR="000B26BB" w:rsidRDefault="00921910">
            <w:pPr>
              <w:pStyle w:val="aff0"/>
            </w:pPr>
            <w:r>
              <w:t>9.1</w:t>
            </w:r>
          </w:p>
        </w:tc>
        <w:tc>
          <w:tcPr>
            <w:tcW w:w="3827" w:type="dxa"/>
            <w:tcBorders>
              <w:top w:val="single" w:sz="4" w:space="0" w:color="auto"/>
              <w:left w:val="nil"/>
              <w:bottom w:val="single" w:sz="4" w:space="0" w:color="auto"/>
              <w:right w:val="single" w:sz="4" w:space="0" w:color="auto"/>
            </w:tcBorders>
            <w:vAlign w:val="center"/>
          </w:tcPr>
          <w:p w14:paraId="42B58A71" w14:textId="77777777" w:rsidR="000B26BB" w:rsidRDefault="00921910">
            <w:pPr>
              <w:pStyle w:val="aff0"/>
            </w:pPr>
            <w:r>
              <w:rPr>
                <w:rFonts w:hint="eastAsia"/>
              </w:rPr>
              <w:t>门禁一体机</w:t>
            </w:r>
          </w:p>
        </w:tc>
        <w:tc>
          <w:tcPr>
            <w:tcW w:w="568" w:type="dxa"/>
            <w:tcBorders>
              <w:top w:val="single" w:sz="4" w:space="0" w:color="auto"/>
              <w:left w:val="nil"/>
              <w:bottom w:val="single" w:sz="4" w:space="0" w:color="auto"/>
              <w:right w:val="single" w:sz="4" w:space="0" w:color="auto"/>
            </w:tcBorders>
          </w:tcPr>
          <w:p w14:paraId="0A5C1A42" w14:textId="77777777" w:rsidR="000B26BB" w:rsidRDefault="00921910">
            <w:pPr>
              <w:pStyle w:val="aff0"/>
            </w:pPr>
            <w:r>
              <w:rPr>
                <w:rFonts w:hint="eastAsia"/>
              </w:rPr>
              <w:t>个</w:t>
            </w:r>
          </w:p>
        </w:tc>
        <w:tc>
          <w:tcPr>
            <w:tcW w:w="567" w:type="dxa"/>
            <w:tcBorders>
              <w:top w:val="single" w:sz="4" w:space="0" w:color="auto"/>
              <w:left w:val="nil"/>
              <w:bottom w:val="single" w:sz="4" w:space="0" w:color="auto"/>
              <w:right w:val="single" w:sz="4" w:space="0" w:color="auto"/>
            </w:tcBorders>
            <w:vAlign w:val="center"/>
          </w:tcPr>
          <w:p w14:paraId="52E49011" w14:textId="77777777" w:rsidR="000B26BB" w:rsidRDefault="00921910">
            <w:pPr>
              <w:pStyle w:val="aff0"/>
            </w:pPr>
            <w:r>
              <w:rPr>
                <w:rFonts w:hint="eastAsia"/>
              </w:rPr>
              <w:t>8</w:t>
            </w:r>
          </w:p>
        </w:tc>
        <w:tc>
          <w:tcPr>
            <w:tcW w:w="3260" w:type="dxa"/>
            <w:tcBorders>
              <w:top w:val="single" w:sz="4" w:space="0" w:color="auto"/>
              <w:left w:val="nil"/>
              <w:bottom w:val="single" w:sz="4" w:space="0" w:color="auto"/>
              <w:right w:val="single" w:sz="4" w:space="0" w:color="auto"/>
            </w:tcBorders>
          </w:tcPr>
          <w:p w14:paraId="1542A5E2" w14:textId="77777777" w:rsidR="000B26BB" w:rsidRDefault="00921910">
            <w:pPr>
              <w:pStyle w:val="aff0"/>
            </w:pPr>
            <w:r>
              <w:rPr>
                <w:rFonts w:hint="eastAsia"/>
              </w:rPr>
              <w:t>技术要求详见4.2.1.9对应参数</w:t>
            </w:r>
          </w:p>
        </w:tc>
      </w:tr>
      <w:tr w:rsidR="000B26BB" w14:paraId="27B6C0C3"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343168DD" w14:textId="77777777" w:rsidR="000B26BB" w:rsidRDefault="00921910">
            <w:pPr>
              <w:pStyle w:val="aff0"/>
            </w:pPr>
            <w:r>
              <w:t>9.2</w:t>
            </w:r>
          </w:p>
        </w:tc>
        <w:tc>
          <w:tcPr>
            <w:tcW w:w="3827" w:type="dxa"/>
            <w:tcBorders>
              <w:top w:val="single" w:sz="4" w:space="0" w:color="auto"/>
              <w:left w:val="nil"/>
              <w:bottom w:val="single" w:sz="4" w:space="0" w:color="auto"/>
              <w:right w:val="single" w:sz="4" w:space="0" w:color="auto"/>
            </w:tcBorders>
            <w:vAlign w:val="center"/>
          </w:tcPr>
          <w:p w14:paraId="12B1F45D" w14:textId="77777777" w:rsidR="000B26BB" w:rsidRDefault="00921910">
            <w:pPr>
              <w:pStyle w:val="aff0"/>
            </w:pPr>
            <w:r>
              <w:rPr>
                <w:rFonts w:hint="eastAsia"/>
              </w:rPr>
              <w:t>门禁系统配件</w:t>
            </w:r>
          </w:p>
        </w:tc>
        <w:tc>
          <w:tcPr>
            <w:tcW w:w="568" w:type="dxa"/>
            <w:tcBorders>
              <w:top w:val="single" w:sz="4" w:space="0" w:color="auto"/>
              <w:left w:val="nil"/>
              <w:bottom w:val="single" w:sz="4" w:space="0" w:color="auto"/>
              <w:right w:val="single" w:sz="4" w:space="0" w:color="auto"/>
            </w:tcBorders>
            <w:vAlign w:val="center"/>
          </w:tcPr>
          <w:p w14:paraId="11F2FDF2" w14:textId="77777777" w:rsidR="000B26BB" w:rsidRDefault="00921910">
            <w:pPr>
              <w:pStyle w:val="aff0"/>
            </w:pPr>
            <w:r>
              <w:rPr>
                <w:rFonts w:hint="eastAsia"/>
              </w:rPr>
              <w:t>批</w:t>
            </w:r>
          </w:p>
        </w:tc>
        <w:tc>
          <w:tcPr>
            <w:tcW w:w="567" w:type="dxa"/>
            <w:tcBorders>
              <w:top w:val="single" w:sz="4" w:space="0" w:color="auto"/>
              <w:left w:val="nil"/>
              <w:bottom w:val="single" w:sz="4" w:space="0" w:color="auto"/>
              <w:right w:val="single" w:sz="4" w:space="0" w:color="auto"/>
            </w:tcBorders>
            <w:vAlign w:val="center"/>
          </w:tcPr>
          <w:p w14:paraId="47B09E18" w14:textId="77777777" w:rsidR="000B26BB" w:rsidRDefault="00921910">
            <w:pPr>
              <w:pStyle w:val="aff0"/>
            </w:pPr>
            <w:r>
              <w:t>1</w:t>
            </w:r>
          </w:p>
        </w:tc>
        <w:tc>
          <w:tcPr>
            <w:tcW w:w="3260" w:type="dxa"/>
            <w:tcBorders>
              <w:top w:val="single" w:sz="4" w:space="0" w:color="auto"/>
              <w:left w:val="nil"/>
              <w:bottom w:val="single" w:sz="4" w:space="0" w:color="auto"/>
              <w:right w:val="single" w:sz="4" w:space="0" w:color="auto"/>
            </w:tcBorders>
          </w:tcPr>
          <w:p w14:paraId="670FCA0E" w14:textId="77777777" w:rsidR="000B26BB" w:rsidRDefault="00921910">
            <w:pPr>
              <w:pStyle w:val="aff0"/>
            </w:pPr>
            <w:r>
              <w:rPr>
                <w:rFonts w:hint="eastAsia"/>
              </w:rPr>
              <w:t>技术要求详见4.2.1.9对应参数</w:t>
            </w:r>
          </w:p>
        </w:tc>
      </w:tr>
      <w:tr w:rsidR="000B26BB" w14:paraId="309C0E84" w14:textId="77777777">
        <w:trPr>
          <w:trHeight w:val="376"/>
        </w:trPr>
        <w:tc>
          <w:tcPr>
            <w:tcW w:w="845" w:type="dxa"/>
            <w:tcBorders>
              <w:top w:val="single" w:sz="4" w:space="0" w:color="auto"/>
              <w:left w:val="single" w:sz="4" w:space="0" w:color="auto"/>
              <w:bottom w:val="single" w:sz="4" w:space="0" w:color="auto"/>
              <w:right w:val="single" w:sz="4" w:space="0" w:color="auto"/>
            </w:tcBorders>
            <w:shd w:val="clear" w:color="auto" w:fill="D3F4F1"/>
            <w:vAlign w:val="center"/>
          </w:tcPr>
          <w:p w14:paraId="18F11D80" w14:textId="77777777" w:rsidR="000B26BB" w:rsidRDefault="00921910">
            <w:pPr>
              <w:pStyle w:val="aff0"/>
            </w:pPr>
            <w:r>
              <w:rPr>
                <w:rFonts w:hint="eastAsia"/>
              </w:rPr>
              <w:t>十</w:t>
            </w:r>
          </w:p>
        </w:tc>
        <w:tc>
          <w:tcPr>
            <w:tcW w:w="4962" w:type="dxa"/>
            <w:gridSpan w:val="3"/>
            <w:tcBorders>
              <w:top w:val="single" w:sz="4" w:space="0" w:color="auto"/>
              <w:left w:val="nil"/>
              <w:bottom w:val="single" w:sz="4" w:space="0" w:color="auto"/>
              <w:right w:val="single" w:sz="4" w:space="0" w:color="auto"/>
            </w:tcBorders>
            <w:shd w:val="clear" w:color="auto" w:fill="D3F4F1"/>
            <w:vAlign w:val="center"/>
          </w:tcPr>
          <w:p w14:paraId="39AC97E8" w14:textId="77777777" w:rsidR="000B26BB" w:rsidRDefault="00921910">
            <w:pPr>
              <w:pStyle w:val="aff0"/>
            </w:pPr>
            <w:r>
              <w:rPr>
                <w:rFonts w:hint="eastAsia"/>
              </w:rPr>
              <w:t>机房供配电系统（1套）</w:t>
            </w:r>
          </w:p>
        </w:tc>
        <w:tc>
          <w:tcPr>
            <w:tcW w:w="3260" w:type="dxa"/>
            <w:tcBorders>
              <w:top w:val="single" w:sz="4" w:space="0" w:color="auto"/>
              <w:left w:val="nil"/>
              <w:bottom w:val="single" w:sz="4" w:space="0" w:color="auto"/>
              <w:right w:val="single" w:sz="4" w:space="0" w:color="auto"/>
            </w:tcBorders>
            <w:shd w:val="clear" w:color="auto" w:fill="D3F4F1"/>
            <w:vAlign w:val="center"/>
          </w:tcPr>
          <w:p w14:paraId="2183E8D9" w14:textId="77777777" w:rsidR="000B26BB" w:rsidRDefault="00921910">
            <w:pPr>
              <w:pStyle w:val="aff0"/>
            </w:pPr>
            <w:r>
              <w:rPr>
                <w:rFonts w:hint="eastAsia"/>
              </w:rPr>
              <w:t>包括低压配电柜，线缆、桥架等配件</w:t>
            </w:r>
          </w:p>
        </w:tc>
      </w:tr>
      <w:tr w:rsidR="000B26BB" w14:paraId="60A75DD8"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259CE32F" w14:textId="77777777" w:rsidR="000B26BB" w:rsidRDefault="00921910">
            <w:pPr>
              <w:pStyle w:val="aff0"/>
            </w:pPr>
            <w:r>
              <w:t>10.1</w:t>
            </w:r>
          </w:p>
        </w:tc>
        <w:tc>
          <w:tcPr>
            <w:tcW w:w="3827" w:type="dxa"/>
            <w:tcBorders>
              <w:top w:val="single" w:sz="4" w:space="0" w:color="auto"/>
              <w:left w:val="nil"/>
              <w:bottom w:val="single" w:sz="4" w:space="0" w:color="auto"/>
              <w:right w:val="single" w:sz="4" w:space="0" w:color="auto"/>
            </w:tcBorders>
            <w:vAlign w:val="center"/>
          </w:tcPr>
          <w:p w14:paraId="14D07140" w14:textId="77777777" w:rsidR="000B26BB" w:rsidRDefault="00921910">
            <w:pPr>
              <w:pStyle w:val="aff0"/>
            </w:pPr>
            <w:r>
              <w:rPr>
                <w:rFonts w:hint="eastAsia"/>
              </w:rPr>
              <w:t>UPS市电总输入柜A/B</w:t>
            </w:r>
          </w:p>
        </w:tc>
        <w:tc>
          <w:tcPr>
            <w:tcW w:w="568" w:type="dxa"/>
            <w:tcBorders>
              <w:top w:val="single" w:sz="4" w:space="0" w:color="auto"/>
              <w:left w:val="nil"/>
              <w:bottom w:val="single" w:sz="4" w:space="0" w:color="auto"/>
              <w:right w:val="single" w:sz="4" w:space="0" w:color="auto"/>
            </w:tcBorders>
          </w:tcPr>
          <w:p w14:paraId="15899FCD" w14:textId="77777777" w:rsidR="000B26BB" w:rsidRDefault="00921910">
            <w:pPr>
              <w:pStyle w:val="aff0"/>
            </w:pPr>
            <w:r>
              <w:rPr>
                <w:rFonts w:hint="eastAsia"/>
              </w:rPr>
              <w:t>台</w:t>
            </w:r>
          </w:p>
        </w:tc>
        <w:tc>
          <w:tcPr>
            <w:tcW w:w="567" w:type="dxa"/>
            <w:tcBorders>
              <w:top w:val="single" w:sz="4" w:space="0" w:color="auto"/>
              <w:left w:val="nil"/>
              <w:bottom w:val="single" w:sz="4" w:space="0" w:color="auto"/>
              <w:right w:val="single" w:sz="4" w:space="0" w:color="auto"/>
            </w:tcBorders>
            <w:vAlign w:val="center"/>
          </w:tcPr>
          <w:p w14:paraId="28F385B0" w14:textId="77777777" w:rsidR="000B26BB" w:rsidRDefault="00921910">
            <w:pPr>
              <w:pStyle w:val="aff0"/>
            </w:pPr>
            <w:r>
              <w:rPr>
                <w:rFonts w:hint="eastAsia"/>
              </w:rPr>
              <w:t>2</w:t>
            </w:r>
          </w:p>
        </w:tc>
        <w:tc>
          <w:tcPr>
            <w:tcW w:w="3260" w:type="dxa"/>
            <w:tcBorders>
              <w:top w:val="single" w:sz="4" w:space="0" w:color="auto"/>
              <w:left w:val="nil"/>
              <w:bottom w:val="single" w:sz="4" w:space="0" w:color="auto"/>
              <w:right w:val="single" w:sz="4" w:space="0" w:color="auto"/>
            </w:tcBorders>
          </w:tcPr>
          <w:p w14:paraId="4B4BFDBA" w14:textId="77777777" w:rsidR="000B26BB" w:rsidRDefault="00921910">
            <w:pPr>
              <w:pStyle w:val="aff0"/>
            </w:pPr>
            <w:r>
              <w:rPr>
                <w:rFonts w:hint="eastAsia"/>
              </w:rPr>
              <w:t>技术要求详见4.2.1.9对应参数</w:t>
            </w:r>
          </w:p>
        </w:tc>
      </w:tr>
      <w:tr w:rsidR="000B26BB" w14:paraId="2BACC24D"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65870D65" w14:textId="77777777" w:rsidR="000B26BB" w:rsidRDefault="00921910">
            <w:pPr>
              <w:pStyle w:val="aff0"/>
            </w:pPr>
            <w:r>
              <w:t>10.2</w:t>
            </w:r>
          </w:p>
        </w:tc>
        <w:tc>
          <w:tcPr>
            <w:tcW w:w="3827" w:type="dxa"/>
            <w:tcBorders>
              <w:top w:val="single" w:sz="4" w:space="0" w:color="auto"/>
              <w:left w:val="nil"/>
              <w:bottom w:val="single" w:sz="4" w:space="0" w:color="auto"/>
              <w:right w:val="single" w:sz="4" w:space="0" w:color="auto"/>
            </w:tcBorders>
            <w:vAlign w:val="center"/>
          </w:tcPr>
          <w:p w14:paraId="0D870818" w14:textId="77777777" w:rsidR="000B26BB" w:rsidRDefault="00921910">
            <w:pPr>
              <w:pStyle w:val="aff0"/>
            </w:pPr>
            <w:r>
              <w:rPr>
                <w:rFonts w:hint="eastAsia"/>
              </w:rPr>
              <w:t>UPS主输入柜A/B</w:t>
            </w:r>
          </w:p>
        </w:tc>
        <w:tc>
          <w:tcPr>
            <w:tcW w:w="568" w:type="dxa"/>
            <w:tcBorders>
              <w:top w:val="single" w:sz="4" w:space="0" w:color="auto"/>
              <w:left w:val="nil"/>
              <w:bottom w:val="single" w:sz="4" w:space="0" w:color="auto"/>
              <w:right w:val="single" w:sz="4" w:space="0" w:color="auto"/>
            </w:tcBorders>
          </w:tcPr>
          <w:p w14:paraId="2697A5EE" w14:textId="77777777" w:rsidR="000B26BB" w:rsidRDefault="00921910">
            <w:pPr>
              <w:pStyle w:val="aff0"/>
            </w:pPr>
            <w:r>
              <w:rPr>
                <w:rFonts w:hint="eastAsia"/>
              </w:rPr>
              <w:t>台</w:t>
            </w:r>
          </w:p>
        </w:tc>
        <w:tc>
          <w:tcPr>
            <w:tcW w:w="567" w:type="dxa"/>
            <w:tcBorders>
              <w:top w:val="single" w:sz="4" w:space="0" w:color="auto"/>
              <w:left w:val="nil"/>
              <w:bottom w:val="single" w:sz="4" w:space="0" w:color="auto"/>
              <w:right w:val="single" w:sz="4" w:space="0" w:color="auto"/>
            </w:tcBorders>
            <w:vAlign w:val="center"/>
          </w:tcPr>
          <w:p w14:paraId="51F633F9" w14:textId="77777777" w:rsidR="000B26BB" w:rsidRDefault="00921910">
            <w:pPr>
              <w:pStyle w:val="aff0"/>
            </w:pPr>
            <w:r>
              <w:rPr>
                <w:rFonts w:hint="eastAsia"/>
              </w:rPr>
              <w:t>2</w:t>
            </w:r>
          </w:p>
        </w:tc>
        <w:tc>
          <w:tcPr>
            <w:tcW w:w="3260" w:type="dxa"/>
            <w:tcBorders>
              <w:top w:val="single" w:sz="4" w:space="0" w:color="auto"/>
              <w:left w:val="nil"/>
              <w:bottom w:val="single" w:sz="4" w:space="0" w:color="auto"/>
              <w:right w:val="single" w:sz="4" w:space="0" w:color="auto"/>
            </w:tcBorders>
          </w:tcPr>
          <w:p w14:paraId="1D4000C3" w14:textId="77777777" w:rsidR="000B26BB" w:rsidRDefault="00921910">
            <w:pPr>
              <w:pStyle w:val="aff0"/>
            </w:pPr>
            <w:r>
              <w:rPr>
                <w:rFonts w:hint="eastAsia"/>
              </w:rPr>
              <w:t>技术要求详见4.2.1.9对应参数</w:t>
            </w:r>
          </w:p>
        </w:tc>
      </w:tr>
      <w:tr w:rsidR="000B26BB" w14:paraId="24366793"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09904EC9" w14:textId="77777777" w:rsidR="000B26BB" w:rsidRDefault="00921910">
            <w:pPr>
              <w:pStyle w:val="aff0"/>
            </w:pPr>
            <w:r>
              <w:t>10.3</w:t>
            </w:r>
          </w:p>
        </w:tc>
        <w:tc>
          <w:tcPr>
            <w:tcW w:w="3827" w:type="dxa"/>
            <w:tcBorders>
              <w:top w:val="single" w:sz="4" w:space="0" w:color="auto"/>
              <w:left w:val="nil"/>
              <w:bottom w:val="single" w:sz="4" w:space="0" w:color="auto"/>
              <w:right w:val="single" w:sz="4" w:space="0" w:color="auto"/>
            </w:tcBorders>
            <w:vAlign w:val="center"/>
          </w:tcPr>
          <w:p w14:paraId="1F782AE9" w14:textId="77777777" w:rsidR="000B26BB" w:rsidRDefault="00921910">
            <w:pPr>
              <w:pStyle w:val="aff0"/>
            </w:pPr>
            <w:r>
              <w:rPr>
                <w:rFonts w:hint="eastAsia"/>
              </w:rPr>
              <w:t>UPS外部旁路柜A/B</w:t>
            </w:r>
          </w:p>
        </w:tc>
        <w:tc>
          <w:tcPr>
            <w:tcW w:w="568" w:type="dxa"/>
            <w:tcBorders>
              <w:top w:val="single" w:sz="4" w:space="0" w:color="auto"/>
              <w:left w:val="nil"/>
              <w:bottom w:val="single" w:sz="4" w:space="0" w:color="auto"/>
              <w:right w:val="single" w:sz="4" w:space="0" w:color="auto"/>
            </w:tcBorders>
          </w:tcPr>
          <w:p w14:paraId="6A5EB30B" w14:textId="77777777" w:rsidR="000B26BB" w:rsidRDefault="00921910">
            <w:pPr>
              <w:pStyle w:val="aff0"/>
            </w:pPr>
            <w:r>
              <w:rPr>
                <w:rFonts w:hint="eastAsia"/>
              </w:rPr>
              <w:t>台</w:t>
            </w:r>
          </w:p>
        </w:tc>
        <w:tc>
          <w:tcPr>
            <w:tcW w:w="567" w:type="dxa"/>
            <w:tcBorders>
              <w:top w:val="single" w:sz="4" w:space="0" w:color="auto"/>
              <w:left w:val="nil"/>
              <w:bottom w:val="single" w:sz="4" w:space="0" w:color="auto"/>
              <w:right w:val="single" w:sz="4" w:space="0" w:color="auto"/>
            </w:tcBorders>
            <w:vAlign w:val="center"/>
          </w:tcPr>
          <w:p w14:paraId="3F8D5C49" w14:textId="77777777" w:rsidR="000B26BB" w:rsidRDefault="00921910">
            <w:pPr>
              <w:pStyle w:val="aff0"/>
            </w:pPr>
            <w:r>
              <w:rPr>
                <w:rFonts w:hint="eastAsia"/>
              </w:rPr>
              <w:t>2</w:t>
            </w:r>
          </w:p>
        </w:tc>
        <w:tc>
          <w:tcPr>
            <w:tcW w:w="3260" w:type="dxa"/>
            <w:tcBorders>
              <w:top w:val="single" w:sz="4" w:space="0" w:color="auto"/>
              <w:left w:val="nil"/>
              <w:bottom w:val="single" w:sz="4" w:space="0" w:color="auto"/>
              <w:right w:val="single" w:sz="4" w:space="0" w:color="auto"/>
            </w:tcBorders>
          </w:tcPr>
          <w:p w14:paraId="7F33C897" w14:textId="77777777" w:rsidR="000B26BB" w:rsidRDefault="00921910">
            <w:pPr>
              <w:pStyle w:val="aff0"/>
            </w:pPr>
            <w:r>
              <w:rPr>
                <w:rFonts w:hint="eastAsia"/>
              </w:rPr>
              <w:t>技术要求详见4.2.1.9对应参数</w:t>
            </w:r>
          </w:p>
        </w:tc>
      </w:tr>
      <w:tr w:rsidR="000B26BB" w14:paraId="06284240"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3A3447BB" w14:textId="77777777" w:rsidR="000B26BB" w:rsidRDefault="00921910">
            <w:pPr>
              <w:pStyle w:val="aff0"/>
            </w:pPr>
            <w:r>
              <w:t>10.4</w:t>
            </w:r>
          </w:p>
        </w:tc>
        <w:tc>
          <w:tcPr>
            <w:tcW w:w="3827" w:type="dxa"/>
            <w:tcBorders>
              <w:top w:val="single" w:sz="4" w:space="0" w:color="auto"/>
              <w:left w:val="nil"/>
              <w:bottom w:val="single" w:sz="4" w:space="0" w:color="auto"/>
              <w:right w:val="single" w:sz="4" w:space="0" w:color="auto"/>
            </w:tcBorders>
            <w:vAlign w:val="center"/>
          </w:tcPr>
          <w:p w14:paraId="62528F00" w14:textId="77777777" w:rsidR="000B26BB" w:rsidRDefault="00921910">
            <w:pPr>
              <w:pStyle w:val="aff0"/>
            </w:pPr>
            <w:r>
              <w:rPr>
                <w:rFonts w:hint="eastAsia"/>
              </w:rPr>
              <w:t>UPS主输出柜A/B</w:t>
            </w:r>
          </w:p>
        </w:tc>
        <w:tc>
          <w:tcPr>
            <w:tcW w:w="568" w:type="dxa"/>
            <w:tcBorders>
              <w:top w:val="single" w:sz="4" w:space="0" w:color="auto"/>
              <w:left w:val="nil"/>
              <w:bottom w:val="single" w:sz="4" w:space="0" w:color="auto"/>
              <w:right w:val="single" w:sz="4" w:space="0" w:color="auto"/>
            </w:tcBorders>
          </w:tcPr>
          <w:p w14:paraId="73A20BB1" w14:textId="77777777" w:rsidR="000B26BB" w:rsidRDefault="00921910">
            <w:pPr>
              <w:pStyle w:val="aff0"/>
            </w:pPr>
            <w:r>
              <w:rPr>
                <w:rFonts w:hint="eastAsia"/>
              </w:rPr>
              <w:t>台</w:t>
            </w:r>
          </w:p>
        </w:tc>
        <w:tc>
          <w:tcPr>
            <w:tcW w:w="567" w:type="dxa"/>
            <w:tcBorders>
              <w:top w:val="single" w:sz="4" w:space="0" w:color="auto"/>
              <w:left w:val="nil"/>
              <w:bottom w:val="single" w:sz="4" w:space="0" w:color="auto"/>
              <w:right w:val="single" w:sz="4" w:space="0" w:color="auto"/>
            </w:tcBorders>
            <w:vAlign w:val="center"/>
          </w:tcPr>
          <w:p w14:paraId="4259DEE2" w14:textId="77777777" w:rsidR="000B26BB" w:rsidRDefault="00921910">
            <w:pPr>
              <w:pStyle w:val="aff0"/>
            </w:pPr>
            <w:r>
              <w:rPr>
                <w:rFonts w:hint="eastAsia"/>
              </w:rPr>
              <w:t>2</w:t>
            </w:r>
          </w:p>
        </w:tc>
        <w:tc>
          <w:tcPr>
            <w:tcW w:w="3260" w:type="dxa"/>
            <w:tcBorders>
              <w:top w:val="single" w:sz="4" w:space="0" w:color="auto"/>
              <w:left w:val="nil"/>
              <w:bottom w:val="single" w:sz="4" w:space="0" w:color="auto"/>
              <w:right w:val="single" w:sz="4" w:space="0" w:color="auto"/>
            </w:tcBorders>
          </w:tcPr>
          <w:p w14:paraId="54720616" w14:textId="77777777" w:rsidR="000B26BB" w:rsidRDefault="00921910">
            <w:pPr>
              <w:pStyle w:val="aff0"/>
            </w:pPr>
            <w:r>
              <w:rPr>
                <w:rFonts w:hint="eastAsia"/>
              </w:rPr>
              <w:t>技术要求详见4.2.1.9对应参数</w:t>
            </w:r>
          </w:p>
        </w:tc>
      </w:tr>
      <w:tr w:rsidR="000B26BB" w14:paraId="457C3F85"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19FBB0BF" w14:textId="77777777" w:rsidR="000B26BB" w:rsidRDefault="00921910">
            <w:pPr>
              <w:pStyle w:val="aff0"/>
            </w:pPr>
            <w:r>
              <w:t>10.5</w:t>
            </w:r>
          </w:p>
        </w:tc>
        <w:tc>
          <w:tcPr>
            <w:tcW w:w="3827" w:type="dxa"/>
            <w:tcBorders>
              <w:top w:val="single" w:sz="4" w:space="0" w:color="auto"/>
              <w:left w:val="nil"/>
              <w:bottom w:val="single" w:sz="4" w:space="0" w:color="auto"/>
              <w:right w:val="single" w:sz="4" w:space="0" w:color="auto"/>
            </w:tcBorders>
            <w:vAlign w:val="center"/>
          </w:tcPr>
          <w:p w14:paraId="3A59F01E" w14:textId="77777777" w:rsidR="000B26BB" w:rsidRDefault="00921910">
            <w:pPr>
              <w:pStyle w:val="aff0"/>
            </w:pPr>
            <w:r>
              <w:rPr>
                <w:rFonts w:hint="eastAsia"/>
              </w:rPr>
              <w:t>UPS并机输出柜A/B</w:t>
            </w:r>
          </w:p>
        </w:tc>
        <w:tc>
          <w:tcPr>
            <w:tcW w:w="568" w:type="dxa"/>
            <w:tcBorders>
              <w:top w:val="single" w:sz="4" w:space="0" w:color="auto"/>
              <w:left w:val="nil"/>
              <w:bottom w:val="single" w:sz="4" w:space="0" w:color="auto"/>
              <w:right w:val="single" w:sz="4" w:space="0" w:color="auto"/>
            </w:tcBorders>
          </w:tcPr>
          <w:p w14:paraId="3BB6050F" w14:textId="77777777" w:rsidR="000B26BB" w:rsidRDefault="00921910">
            <w:pPr>
              <w:pStyle w:val="aff0"/>
            </w:pPr>
            <w:r>
              <w:rPr>
                <w:rFonts w:hint="eastAsia"/>
              </w:rPr>
              <w:t>台</w:t>
            </w:r>
          </w:p>
        </w:tc>
        <w:tc>
          <w:tcPr>
            <w:tcW w:w="567" w:type="dxa"/>
            <w:tcBorders>
              <w:top w:val="single" w:sz="4" w:space="0" w:color="auto"/>
              <w:left w:val="nil"/>
              <w:bottom w:val="single" w:sz="4" w:space="0" w:color="auto"/>
              <w:right w:val="single" w:sz="4" w:space="0" w:color="auto"/>
            </w:tcBorders>
            <w:vAlign w:val="center"/>
          </w:tcPr>
          <w:p w14:paraId="049282D0" w14:textId="77777777" w:rsidR="000B26BB" w:rsidRDefault="00921910">
            <w:pPr>
              <w:pStyle w:val="aff0"/>
            </w:pPr>
            <w:r>
              <w:rPr>
                <w:rFonts w:hint="eastAsia"/>
              </w:rPr>
              <w:t>2</w:t>
            </w:r>
          </w:p>
        </w:tc>
        <w:tc>
          <w:tcPr>
            <w:tcW w:w="3260" w:type="dxa"/>
            <w:tcBorders>
              <w:top w:val="single" w:sz="4" w:space="0" w:color="auto"/>
              <w:left w:val="nil"/>
              <w:bottom w:val="single" w:sz="4" w:space="0" w:color="auto"/>
              <w:right w:val="single" w:sz="4" w:space="0" w:color="auto"/>
            </w:tcBorders>
          </w:tcPr>
          <w:p w14:paraId="793459D9" w14:textId="77777777" w:rsidR="000B26BB" w:rsidRDefault="00921910">
            <w:pPr>
              <w:pStyle w:val="aff0"/>
            </w:pPr>
            <w:r>
              <w:rPr>
                <w:rFonts w:hint="eastAsia"/>
              </w:rPr>
              <w:t>技术要求详见4.2.1.9对应参数</w:t>
            </w:r>
          </w:p>
        </w:tc>
      </w:tr>
      <w:tr w:rsidR="000B26BB" w14:paraId="20B47CE9"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1DE419CB" w14:textId="77777777" w:rsidR="000B26BB" w:rsidRDefault="00921910">
            <w:pPr>
              <w:pStyle w:val="aff0"/>
            </w:pPr>
            <w:r>
              <w:lastRenderedPageBreak/>
              <w:t>10.6</w:t>
            </w:r>
          </w:p>
        </w:tc>
        <w:tc>
          <w:tcPr>
            <w:tcW w:w="3827" w:type="dxa"/>
            <w:tcBorders>
              <w:top w:val="single" w:sz="4" w:space="0" w:color="auto"/>
              <w:left w:val="nil"/>
              <w:bottom w:val="single" w:sz="4" w:space="0" w:color="auto"/>
              <w:right w:val="single" w:sz="4" w:space="0" w:color="auto"/>
            </w:tcBorders>
            <w:vAlign w:val="center"/>
          </w:tcPr>
          <w:p w14:paraId="767BE13F" w14:textId="77777777" w:rsidR="000B26BB" w:rsidRDefault="00921910">
            <w:pPr>
              <w:pStyle w:val="aff0"/>
            </w:pPr>
            <w:r>
              <w:rPr>
                <w:rFonts w:hint="eastAsia"/>
              </w:rPr>
              <w:t>UPS输出馈线柜A/B</w:t>
            </w:r>
          </w:p>
        </w:tc>
        <w:tc>
          <w:tcPr>
            <w:tcW w:w="568" w:type="dxa"/>
            <w:tcBorders>
              <w:top w:val="single" w:sz="4" w:space="0" w:color="auto"/>
              <w:left w:val="nil"/>
              <w:bottom w:val="single" w:sz="4" w:space="0" w:color="auto"/>
              <w:right w:val="single" w:sz="4" w:space="0" w:color="auto"/>
            </w:tcBorders>
          </w:tcPr>
          <w:p w14:paraId="043ABE71" w14:textId="77777777" w:rsidR="000B26BB" w:rsidRDefault="00921910">
            <w:pPr>
              <w:pStyle w:val="aff0"/>
            </w:pPr>
            <w:r>
              <w:rPr>
                <w:rFonts w:hint="eastAsia"/>
              </w:rPr>
              <w:t>台</w:t>
            </w:r>
          </w:p>
        </w:tc>
        <w:tc>
          <w:tcPr>
            <w:tcW w:w="567" w:type="dxa"/>
            <w:tcBorders>
              <w:top w:val="single" w:sz="4" w:space="0" w:color="auto"/>
              <w:left w:val="nil"/>
              <w:bottom w:val="single" w:sz="4" w:space="0" w:color="auto"/>
              <w:right w:val="single" w:sz="4" w:space="0" w:color="auto"/>
            </w:tcBorders>
            <w:vAlign w:val="center"/>
          </w:tcPr>
          <w:p w14:paraId="6F77DBFC" w14:textId="77777777" w:rsidR="000B26BB" w:rsidRDefault="00921910">
            <w:pPr>
              <w:pStyle w:val="aff0"/>
            </w:pPr>
            <w:r>
              <w:rPr>
                <w:rFonts w:hint="eastAsia"/>
              </w:rPr>
              <w:t>2</w:t>
            </w:r>
          </w:p>
        </w:tc>
        <w:tc>
          <w:tcPr>
            <w:tcW w:w="3260" w:type="dxa"/>
            <w:tcBorders>
              <w:top w:val="single" w:sz="4" w:space="0" w:color="auto"/>
              <w:left w:val="nil"/>
              <w:bottom w:val="single" w:sz="4" w:space="0" w:color="auto"/>
              <w:right w:val="single" w:sz="4" w:space="0" w:color="auto"/>
            </w:tcBorders>
          </w:tcPr>
          <w:p w14:paraId="3C991DB4" w14:textId="77777777" w:rsidR="000B26BB" w:rsidRDefault="00921910">
            <w:pPr>
              <w:pStyle w:val="aff0"/>
            </w:pPr>
            <w:r>
              <w:rPr>
                <w:rFonts w:hint="eastAsia"/>
              </w:rPr>
              <w:t>技术要求详见4.2.1.9对应参数</w:t>
            </w:r>
          </w:p>
        </w:tc>
      </w:tr>
      <w:tr w:rsidR="000B26BB" w14:paraId="6069A0B7"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60C3B666" w14:textId="77777777" w:rsidR="000B26BB" w:rsidRDefault="00921910">
            <w:pPr>
              <w:pStyle w:val="aff0"/>
            </w:pPr>
            <w:r>
              <w:t>10.7</w:t>
            </w:r>
          </w:p>
        </w:tc>
        <w:tc>
          <w:tcPr>
            <w:tcW w:w="3827" w:type="dxa"/>
            <w:tcBorders>
              <w:top w:val="single" w:sz="4" w:space="0" w:color="auto"/>
              <w:left w:val="nil"/>
              <w:bottom w:val="single" w:sz="4" w:space="0" w:color="auto"/>
              <w:right w:val="single" w:sz="4" w:space="0" w:color="auto"/>
            </w:tcBorders>
            <w:vAlign w:val="center"/>
          </w:tcPr>
          <w:p w14:paraId="257AA55A" w14:textId="77777777" w:rsidR="000B26BB" w:rsidRDefault="00921910">
            <w:pPr>
              <w:pStyle w:val="aff0"/>
            </w:pPr>
            <w:r>
              <w:rPr>
                <w:rFonts w:hint="eastAsia"/>
              </w:rPr>
              <w:t>动力市电输入柜A</w:t>
            </w:r>
            <w:r>
              <w:t>/B</w:t>
            </w:r>
          </w:p>
        </w:tc>
        <w:tc>
          <w:tcPr>
            <w:tcW w:w="568" w:type="dxa"/>
            <w:tcBorders>
              <w:top w:val="single" w:sz="4" w:space="0" w:color="auto"/>
              <w:left w:val="nil"/>
              <w:bottom w:val="single" w:sz="4" w:space="0" w:color="auto"/>
              <w:right w:val="single" w:sz="4" w:space="0" w:color="auto"/>
            </w:tcBorders>
          </w:tcPr>
          <w:p w14:paraId="4E7C0165" w14:textId="77777777" w:rsidR="000B26BB" w:rsidRDefault="00921910">
            <w:pPr>
              <w:pStyle w:val="aff0"/>
            </w:pPr>
            <w:r>
              <w:rPr>
                <w:rFonts w:hint="eastAsia"/>
              </w:rPr>
              <w:t>台</w:t>
            </w:r>
          </w:p>
        </w:tc>
        <w:tc>
          <w:tcPr>
            <w:tcW w:w="567" w:type="dxa"/>
            <w:tcBorders>
              <w:top w:val="single" w:sz="4" w:space="0" w:color="auto"/>
              <w:left w:val="nil"/>
              <w:bottom w:val="single" w:sz="4" w:space="0" w:color="auto"/>
              <w:right w:val="single" w:sz="4" w:space="0" w:color="auto"/>
            </w:tcBorders>
            <w:vAlign w:val="center"/>
          </w:tcPr>
          <w:p w14:paraId="58755773" w14:textId="77777777" w:rsidR="000B26BB" w:rsidRDefault="00921910">
            <w:pPr>
              <w:pStyle w:val="aff0"/>
            </w:pPr>
            <w:r>
              <w:rPr>
                <w:rFonts w:hint="eastAsia"/>
              </w:rPr>
              <w:t>2</w:t>
            </w:r>
          </w:p>
        </w:tc>
        <w:tc>
          <w:tcPr>
            <w:tcW w:w="3260" w:type="dxa"/>
            <w:tcBorders>
              <w:top w:val="single" w:sz="4" w:space="0" w:color="auto"/>
              <w:left w:val="nil"/>
              <w:bottom w:val="single" w:sz="4" w:space="0" w:color="auto"/>
              <w:right w:val="single" w:sz="4" w:space="0" w:color="auto"/>
            </w:tcBorders>
          </w:tcPr>
          <w:p w14:paraId="7EC17878" w14:textId="77777777" w:rsidR="000B26BB" w:rsidRDefault="00921910">
            <w:pPr>
              <w:pStyle w:val="aff0"/>
            </w:pPr>
            <w:r>
              <w:rPr>
                <w:rFonts w:hint="eastAsia"/>
              </w:rPr>
              <w:t>技术要求详见4.2.1.9对应参数</w:t>
            </w:r>
          </w:p>
        </w:tc>
      </w:tr>
      <w:tr w:rsidR="000B26BB" w14:paraId="022050A9"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68090CBD" w14:textId="77777777" w:rsidR="000B26BB" w:rsidRDefault="00921910">
            <w:pPr>
              <w:pStyle w:val="aff0"/>
            </w:pPr>
            <w:r>
              <w:t>10.8</w:t>
            </w:r>
          </w:p>
        </w:tc>
        <w:tc>
          <w:tcPr>
            <w:tcW w:w="3827" w:type="dxa"/>
            <w:tcBorders>
              <w:top w:val="single" w:sz="4" w:space="0" w:color="auto"/>
              <w:left w:val="nil"/>
              <w:bottom w:val="single" w:sz="4" w:space="0" w:color="auto"/>
              <w:right w:val="single" w:sz="4" w:space="0" w:color="auto"/>
            </w:tcBorders>
            <w:vAlign w:val="center"/>
          </w:tcPr>
          <w:p w14:paraId="13DA5EA8" w14:textId="77777777" w:rsidR="000B26BB" w:rsidRDefault="00921910">
            <w:pPr>
              <w:pStyle w:val="aff0"/>
            </w:pPr>
            <w:r>
              <w:rPr>
                <w:rFonts w:hint="eastAsia"/>
              </w:rPr>
              <w:t>动力UPS输出配电柜</w:t>
            </w:r>
          </w:p>
        </w:tc>
        <w:tc>
          <w:tcPr>
            <w:tcW w:w="568" w:type="dxa"/>
            <w:tcBorders>
              <w:top w:val="single" w:sz="4" w:space="0" w:color="auto"/>
              <w:left w:val="nil"/>
              <w:bottom w:val="single" w:sz="4" w:space="0" w:color="auto"/>
              <w:right w:val="single" w:sz="4" w:space="0" w:color="auto"/>
            </w:tcBorders>
          </w:tcPr>
          <w:p w14:paraId="53B73BD0" w14:textId="77777777" w:rsidR="000B26BB" w:rsidRDefault="00921910">
            <w:pPr>
              <w:pStyle w:val="aff0"/>
            </w:pPr>
            <w:r>
              <w:rPr>
                <w:rFonts w:hint="eastAsia"/>
              </w:rPr>
              <w:t>台</w:t>
            </w:r>
          </w:p>
        </w:tc>
        <w:tc>
          <w:tcPr>
            <w:tcW w:w="567" w:type="dxa"/>
            <w:tcBorders>
              <w:top w:val="single" w:sz="4" w:space="0" w:color="auto"/>
              <w:left w:val="nil"/>
              <w:bottom w:val="single" w:sz="4" w:space="0" w:color="auto"/>
              <w:right w:val="single" w:sz="4" w:space="0" w:color="auto"/>
            </w:tcBorders>
            <w:vAlign w:val="center"/>
          </w:tcPr>
          <w:p w14:paraId="22CB868A" w14:textId="77777777" w:rsidR="000B26BB" w:rsidRDefault="00921910">
            <w:pPr>
              <w:pStyle w:val="aff0"/>
            </w:pPr>
            <w:r>
              <w:rPr>
                <w:rFonts w:hint="eastAsia"/>
              </w:rPr>
              <w:t>1</w:t>
            </w:r>
          </w:p>
        </w:tc>
        <w:tc>
          <w:tcPr>
            <w:tcW w:w="3260" w:type="dxa"/>
            <w:tcBorders>
              <w:top w:val="single" w:sz="4" w:space="0" w:color="auto"/>
              <w:left w:val="nil"/>
              <w:bottom w:val="single" w:sz="4" w:space="0" w:color="auto"/>
              <w:right w:val="single" w:sz="4" w:space="0" w:color="auto"/>
            </w:tcBorders>
          </w:tcPr>
          <w:p w14:paraId="10A66B11" w14:textId="77777777" w:rsidR="000B26BB" w:rsidRDefault="00921910">
            <w:pPr>
              <w:pStyle w:val="aff0"/>
            </w:pPr>
            <w:r>
              <w:rPr>
                <w:rFonts w:hint="eastAsia"/>
              </w:rPr>
              <w:t>技术要求详见4.2.1.9对应参数</w:t>
            </w:r>
          </w:p>
        </w:tc>
      </w:tr>
      <w:tr w:rsidR="000B26BB" w14:paraId="3572059B"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497BE44A" w14:textId="77777777" w:rsidR="000B26BB" w:rsidRDefault="00921910">
            <w:pPr>
              <w:pStyle w:val="aff0"/>
            </w:pPr>
            <w:r>
              <w:t>10.9</w:t>
            </w:r>
          </w:p>
        </w:tc>
        <w:tc>
          <w:tcPr>
            <w:tcW w:w="3827" w:type="dxa"/>
            <w:tcBorders>
              <w:top w:val="single" w:sz="4" w:space="0" w:color="auto"/>
              <w:left w:val="nil"/>
              <w:bottom w:val="single" w:sz="4" w:space="0" w:color="auto"/>
              <w:right w:val="single" w:sz="4" w:space="0" w:color="auto"/>
            </w:tcBorders>
            <w:vAlign w:val="center"/>
          </w:tcPr>
          <w:p w14:paraId="246F3AD2" w14:textId="77777777" w:rsidR="000B26BB" w:rsidRDefault="00921910">
            <w:pPr>
              <w:pStyle w:val="aff0"/>
            </w:pPr>
            <w:r>
              <w:rPr>
                <w:rFonts w:hint="eastAsia"/>
              </w:rPr>
              <w:t>主机房备用空调配电柜A/B</w:t>
            </w:r>
          </w:p>
        </w:tc>
        <w:tc>
          <w:tcPr>
            <w:tcW w:w="568" w:type="dxa"/>
            <w:tcBorders>
              <w:top w:val="single" w:sz="4" w:space="0" w:color="auto"/>
              <w:left w:val="nil"/>
              <w:bottom w:val="single" w:sz="4" w:space="0" w:color="auto"/>
              <w:right w:val="single" w:sz="4" w:space="0" w:color="auto"/>
            </w:tcBorders>
          </w:tcPr>
          <w:p w14:paraId="74D02814" w14:textId="77777777" w:rsidR="000B26BB" w:rsidRDefault="00921910">
            <w:pPr>
              <w:pStyle w:val="aff0"/>
            </w:pPr>
            <w:r>
              <w:rPr>
                <w:rFonts w:hint="eastAsia"/>
              </w:rPr>
              <w:t>台</w:t>
            </w:r>
          </w:p>
        </w:tc>
        <w:tc>
          <w:tcPr>
            <w:tcW w:w="567" w:type="dxa"/>
            <w:tcBorders>
              <w:top w:val="single" w:sz="4" w:space="0" w:color="auto"/>
              <w:left w:val="nil"/>
              <w:bottom w:val="single" w:sz="4" w:space="0" w:color="auto"/>
              <w:right w:val="single" w:sz="4" w:space="0" w:color="auto"/>
            </w:tcBorders>
            <w:vAlign w:val="center"/>
          </w:tcPr>
          <w:p w14:paraId="028B09C7" w14:textId="77777777" w:rsidR="000B26BB" w:rsidRDefault="00921910">
            <w:pPr>
              <w:pStyle w:val="aff0"/>
            </w:pPr>
            <w:r>
              <w:rPr>
                <w:rFonts w:hint="eastAsia"/>
              </w:rPr>
              <w:t>2</w:t>
            </w:r>
          </w:p>
        </w:tc>
        <w:tc>
          <w:tcPr>
            <w:tcW w:w="3260" w:type="dxa"/>
            <w:tcBorders>
              <w:top w:val="single" w:sz="4" w:space="0" w:color="auto"/>
              <w:left w:val="nil"/>
              <w:bottom w:val="single" w:sz="4" w:space="0" w:color="auto"/>
              <w:right w:val="single" w:sz="4" w:space="0" w:color="auto"/>
            </w:tcBorders>
          </w:tcPr>
          <w:p w14:paraId="5BE92436" w14:textId="77777777" w:rsidR="000B26BB" w:rsidRDefault="00921910">
            <w:pPr>
              <w:pStyle w:val="aff0"/>
            </w:pPr>
            <w:r>
              <w:rPr>
                <w:rFonts w:hint="eastAsia"/>
              </w:rPr>
              <w:t>技术要求详见4.2.1.9对应参数</w:t>
            </w:r>
          </w:p>
        </w:tc>
      </w:tr>
      <w:tr w:rsidR="000B26BB" w14:paraId="3D7149F4"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1C15D21D" w14:textId="77777777" w:rsidR="000B26BB" w:rsidRDefault="00921910">
            <w:pPr>
              <w:pStyle w:val="aff0"/>
            </w:pPr>
            <w:r>
              <w:t>10.10</w:t>
            </w:r>
          </w:p>
        </w:tc>
        <w:tc>
          <w:tcPr>
            <w:tcW w:w="3827" w:type="dxa"/>
            <w:tcBorders>
              <w:top w:val="single" w:sz="4" w:space="0" w:color="auto"/>
              <w:left w:val="nil"/>
              <w:bottom w:val="single" w:sz="4" w:space="0" w:color="auto"/>
              <w:right w:val="single" w:sz="4" w:space="0" w:color="auto"/>
            </w:tcBorders>
            <w:vAlign w:val="center"/>
          </w:tcPr>
          <w:p w14:paraId="3B0BD7FA" w14:textId="77777777" w:rsidR="000B26BB" w:rsidRDefault="00921910">
            <w:pPr>
              <w:pStyle w:val="aff0"/>
            </w:pPr>
            <w:r>
              <w:rPr>
                <w:rFonts w:hint="eastAsia"/>
              </w:rPr>
              <w:t>UPS配电间、蓄电池间空调配电柜A/B</w:t>
            </w:r>
          </w:p>
        </w:tc>
        <w:tc>
          <w:tcPr>
            <w:tcW w:w="568" w:type="dxa"/>
            <w:tcBorders>
              <w:top w:val="single" w:sz="4" w:space="0" w:color="auto"/>
              <w:left w:val="nil"/>
              <w:bottom w:val="single" w:sz="4" w:space="0" w:color="auto"/>
              <w:right w:val="single" w:sz="4" w:space="0" w:color="auto"/>
            </w:tcBorders>
          </w:tcPr>
          <w:p w14:paraId="5C0403FB" w14:textId="77777777" w:rsidR="000B26BB" w:rsidRDefault="00921910">
            <w:pPr>
              <w:pStyle w:val="aff0"/>
            </w:pPr>
            <w:r>
              <w:rPr>
                <w:rFonts w:hint="eastAsia"/>
              </w:rPr>
              <w:t>台</w:t>
            </w:r>
          </w:p>
        </w:tc>
        <w:tc>
          <w:tcPr>
            <w:tcW w:w="567" w:type="dxa"/>
            <w:tcBorders>
              <w:top w:val="single" w:sz="4" w:space="0" w:color="auto"/>
              <w:left w:val="nil"/>
              <w:bottom w:val="single" w:sz="4" w:space="0" w:color="auto"/>
              <w:right w:val="single" w:sz="4" w:space="0" w:color="auto"/>
            </w:tcBorders>
            <w:vAlign w:val="center"/>
          </w:tcPr>
          <w:p w14:paraId="5575F8A2" w14:textId="77777777" w:rsidR="000B26BB" w:rsidRDefault="00921910">
            <w:pPr>
              <w:pStyle w:val="aff0"/>
            </w:pPr>
            <w:r>
              <w:rPr>
                <w:rFonts w:hint="eastAsia"/>
              </w:rPr>
              <w:t>2</w:t>
            </w:r>
          </w:p>
        </w:tc>
        <w:tc>
          <w:tcPr>
            <w:tcW w:w="3260" w:type="dxa"/>
            <w:tcBorders>
              <w:top w:val="single" w:sz="4" w:space="0" w:color="auto"/>
              <w:left w:val="nil"/>
              <w:bottom w:val="single" w:sz="4" w:space="0" w:color="auto"/>
              <w:right w:val="single" w:sz="4" w:space="0" w:color="auto"/>
            </w:tcBorders>
          </w:tcPr>
          <w:p w14:paraId="48934696" w14:textId="77777777" w:rsidR="000B26BB" w:rsidRDefault="00921910">
            <w:pPr>
              <w:pStyle w:val="aff0"/>
            </w:pPr>
            <w:r>
              <w:rPr>
                <w:rFonts w:hint="eastAsia"/>
              </w:rPr>
              <w:t>技术要求详见4.2.1.9对应参数</w:t>
            </w:r>
          </w:p>
        </w:tc>
      </w:tr>
      <w:tr w:rsidR="000B26BB" w14:paraId="6351C0F2"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76083FF2" w14:textId="77777777" w:rsidR="000B26BB" w:rsidRDefault="00921910">
            <w:pPr>
              <w:pStyle w:val="aff0"/>
            </w:pPr>
            <w:r>
              <w:t>10.11</w:t>
            </w:r>
          </w:p>
        </w:tc>
        <w:tc>
          <w:tcPr>
            <w:tcW w:w="3827" w:type="dxa"/>
            <w:tcBorders>
              <w:top w:val="single" w:sz="4" w:space="0" w:color="auto"/>
              <w:left w:val="nil"/>
              <w:bottom w:val="single" w:sz="4" w:space="0" w:color="auto"/>
              <w:right w:val="single" w:sz="4" w:space="0" w:color="auto"/>
            </w:tcBorders>
            <w:vAlign w:val="center"/>
          </w:tcPr>
          <w:p w14:paraId="581955C6" w14:textId="77777777" w:rsidR="000B26BB" w:rsidRDefault="00921910">
            <w:pPr>
              <w:pStyle w:val="aff0"/>
            </w:pPr>
            <w:r>
              <w:rPr>
                <w:rFonts w:hint="eastAsia"/>
              </w:rPr>
              <w:t>水氟转换机组ATS双切箱</w:t>
            </w:r>
          </w:p>
        </w:tc>
        <w:tc>
          <w:tcPr>
            <w:tcW w:w="568" w:type="dxa"/>
            <w:tcBorders>
              <w:top w:val="single" w:sz="4" w:space="0" w:color="auto"/>
              <w:left w:val="nil"/>
              <w:bottom w:val="single" w:sz="4" w:space="0" w:color="auto"/>
              <w:right w:val="single" w:sz="4" w:space="0" w:color="auto"/>
            </w:tcBorders>
          </w:tcPr>
          <w:p w14:paraId="077E4F78" w14:textId="77777777" w:rsidR="000B26BB" w:rsidRDefault="00921910">
            <w:pPr>
              <w:pStyle w:val="aff0"/>
            </w:pPr>
            <w:r>
              <w:rPr>
                <w:rFonts w:hint="eastAsia"/>
              </w:rPr>
              <w:t>台</w:t>
            </w:r>
          </w:p>
        </w:tc>
        <w:tc>
          <w:tcPr>
            <w:tcW w:w="567" w:type="dxa"/>
            <w:tcBorders>
              <w:top w:val="single" w:sz="4" w:space="0" w:color="auto"/>
              <w:left w:val="nil"/>
              <w:bottom w:val="single" w:sz="4" w:space="0" w:color="auto"/>
              <w:right w:val="single" w:sz="4" w:space="0" w:color="auto"/>
            </w:tcBorders>
            <w:vAlign w:val="center"/>
          </w:tcPr>
          <w:p w14:paraId="156BB14E" w14:textId="77777777" w:rsidR="000B26BB" w:rsidRDefault="00921910">
            <w:pPr>
              <w:pStyle w:val="aff0"/>
            </w:pPr>
            <w:r>
              <w:rPr>
                <w:rFonts w:hint="eastAsia"/>
              </w:rPr>
              <w:t>1</w:t>
            </w:r>
          </w:p>
        </w:tc>
        <w:tc>
          <w:tcPr>
            <w:tcW w:w="3260" w:type="dxa"/>
            <w:tcBorders>
              <w:top w:val="single" w:sz="4" w:space="0" w:color="auto"/>
              <w:left w:val="nil"/>
              <w:bottom w:val="single" w:sz="4" w:space="0" w:color="auto"/>
              <w:right w:val="single" w:sz="4" w:space="0" w:color="auto"/>
            </w:tcBorders>
          </w:tcPr>
          <w:p w14:paraId="2BC17A31" w14:textId="77777777" w:rsidR="000B26BB" w:rsidRDefault="00921910">
            <w:pPr>
              <w:pStyle w:val="aff0"/>
            </w:pPr>
            <w:r>
              <w:rPr>
                <w:rFonts w:hint="eastAsia"/>
              </w:rPr>
              <w:t>技术要求详见4.2.1.9对应参数</w:t>
            </w:r>
          </w:p>
        </w:tc>
      </w:tr>
      <w:tr w:rsidR="000B26BB" w14:paraId="01C39150"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305B941C" w14:textId="77777777" w:rsidR="000B26BB" w:rsidRDefault="00921910">
            <w:pPr>
              <w:pStyle w:val="aff0"/>
            </w:pPr>
            <w:r>
              <w:t>10.12</w:t>
            </w:r>
          </w:p>
        </w:tc>
        <w:tc>
          <w:tcPr>
            <w:tcW w:w="3827" w:type="dxa"/>
            <w:tcBorders>
              <w:top w:val="single" w:sz="4" w:space="0" w:color="auto"/>
              <w:left w:val="nil"/>
              <w:bottom w:val="single" w:sz="4" w:space="0" w:color="auto"/>
              <w:right w:val="single" w:sz="4" w:space="0" w:color="auto"/>
            </w:tcBorders>
            <w:vAlign w:val="center"/>
          </w:tcPr>
          <w:p w14:paraId="431FB4D7" w14:textId="77777777" w:rsidR="000B26BB" w:rsidRDefault="00921910">
            <w:pPr>
              <w:pStyle w:val="aff0"/>
            </w:pPr>
            <w:r>
              <w:rPr>
                <w:rFonts w:hint="eastAsia"/>
              </w:rPr>
              <w:t>氟系统列间空调配电箱A/B</w:t>
            </w:r>
            <w:r>
              <w:t>/C/D</w:t>
            </w:r>
          </w:p>
        </w:tc>
        <w:tc>
          <w:tcPr>
            <w:tcW w:w="568" w:type="dxa"/>
            <w:tcBorders>
              <w:top w:val="single" w:sz="4" w:space="0" w:color="auto"/>
              <w:left w:val="nil"/>
              <w:bottom w:val="single" w:sz="4" w:space="0" w:color="auto"/>
              <w:right w:val="single" w:sz="4" w:space="0" w:color="auto"/>
            </w:tcBorders>
          </w:tcPr>
          <w:p w14:paraId="4C9CC178" w14:textId="77777777" w:rsidR="000B26BB" w:rsidRDefault="00921910">
            <w:pPr>
              <w:pStyle w:val="aff0"/>
            </w:pPr>
            <w:r>
              <w:rPr>
                <w:rFonts w:hint="eastAsia"/>
              </w:rPr>
              <w:t>台</w:t>
            </w:r>
          </w:p>
        </w:tc>
        <w:tc>
          <w:tcPr>
            <w:tcW w:w="567" w:type="dxa"/>
            <w:tcBorders>
              <w:top w:val="single" w:sz="4" w:space="0" w:color="auto"/>
              <w:left w:val="nil"/>
              <w:bottom w:val="single" w:sz="4" w:space="0" w:color="auto"/>
              <w:right w:val="single" w:sz="4" w:space="0" w:color="auto"/>
            </w:tcBorders>
            <w:vAlign w:val="center"/>
          </w:tcPr>
          <w:p w14:paraId="7BEAE4C4" w14:textId="77777777" w:rsidR="000B26BB" w:rsidRDefault="00921910">
            <w:pPr>
              <w:pStyle w:val="aff0"/>
            </w:pPr>
            <w:r>
              <w:rPr>
                <w:rFonts w:hint="eastAsia"/>
              </w:rPr>
              <w:t>4</w:t>
            </w:r>
          </w:p>
        </w:tc>
        <w:tc>
          <w:tcPr>
            <w:tcW w:w="3260" w:type="dxa"/>
            <w:tcBorders>
              <w:top w:val="single" w:sz="4" w:space="0" w:color="auto"/>
              <w:left w:val="nil"/>
              <w:bottom w:val="single" w:sz="4" w:space="0" w:color="auto"/>
              <w:right w:val="single" w:sz="4" w:space="0" w:color="auto"/>
            </w:tcBorders>
          </w:tcPr>
          <w:p w14:paraId="5D8BF2D2" w14:textId="77777777" w:rsidR="000B26BB" w:rsidRDefault="00921910">
            <w:pPr>
              <w:pStyle w:val="aff0"/>
            </w:pPr>
            <w:r>
              <w:rPr>
                <w:rFonts w:hint="eastAsia"/>
              </w:rPr>
              <w:t>技术要求详见4.2.1.9对应参数</w:t>
            </w:r>
          </w:p>
        </w:tc>
      </w:tr>
      <w:tr w:rsidR="000B26BB" w14:paraId="7B77E974"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1DFEE83D" w14:textId="77777777" w:rsidR="000B26BB" w:rsidRDefault="00921910">
            <w:pPr>
              <w:pStyle w:val="aff0"/>
            </w:pPr>
            <w:r>
              <w:t>10.13</w:t>
            </w:r>
          </w:p>
        </w:tc>
        <w:tc>
          <w:tcPr>
            <w:tcW w:w="3827" w:type="dxa"/>
            <w:tcBorders>
              <w:top w:val="single" w:sz="4" w:space="0" w:color="auto"/>
              <w:left w:val="nil"/>
              <w:bottom w:val="single" w:sz="4" w:space="0" w:color="auto"/>
              <w:right w:val="single" w:sz="4" w:space="0" w:color="auto"/>
            </w:tcBorders>
            <w:vAlign w:val="center"/>
          </w:tcPr>
          <w:p w14:paraId="09552C5E" w14:textId="77777777" w:rsidR="000B26BB" w:rsidRDefault="00921910">
            <w:pPr>
              <w:pStyle w:val="aff0"/>
            </w:pPr>
            <w:r>
              <w:rPr>
                <w:rFonts w:hint="eastAsia"/>
              </w:rPr>
              <w:t>备用照明配电箱</w:t>
            </w:r>
          </w:p>
        </w:tc>
        <w:tc>
          <w:tcPr>
            <w:tcW w:w="568" w:type="dxa"/>
            <w:tcBorders>
              <w:top w:val="single" w:sz="4" w:space="0" w:color="auto"/>
              <w:left w:val="nil"/>
              <w:bottom w:val="single" w:sz="4" w:space="0" w:color="auto"/>
              <w:right w:val="single" w:sz="4" w:space="0" w:color="auto"/>
            </w:tcBorders>
          </w:tcPr>
          <w:p w14:paraId="44FEF940" w14:textId="77777777" w:rsidR="000B26BB" w:rsidRDefault="00921910">
            <w:pPr>
              <w:pStyle w:val="aff0"/>
            </w:pPr>
            <w:r>
              <w:rPr>
                <w:rFonts w:hint="eastAsia"/>
              </w:rPr>
              <w:t>台</w:t>
            </w:r>
          </w:p>
        </w:tc>
        <w:tc>
          <w:tcPr>
            <w:tcW w:w="567" w:type="dxa"/>
            <w:tcBorders>
              <w:top w:val="single" w:sz="4" w:space="0" w:color="auto"/>
              <w:left w:val="nil"/>
              <w:bottom w:val="single" w:sz="4" w:space="0" w:color="auto"/>
              <w:right w:val="single" w:sz="4" w:space="0" w:color="auto"/>
            </w:tcBorders>
            <w:vAlign w:val="center"/>
          </w:tcPr>
          <w:p w14:paraId="7A9BC1B6" w14:textId="77777777" w:rsidR="000B26BB" w:rsidRDefault="00921910">
            <w:pPr>
              <w:pStyle w:val="aff0"/>
            </w:pPr>
            <w:r>
              <w:rPr>
                <w:rFonts w:hint="eastAsia"/>
              </w:rPr>
              <w:t>1</w:t>
            </w:r>
          </w:p>
        </w:tc>
        <w:tc>
          <w:tcPr>
            <w:tcW w:w="3260" w:type="dxa"/>
            <w:tcBorders>
              <w:top w:val="single" w:sz="4" w:space="0" w:color="auto"/>
              <w:left w:val="nil"/>
              <w:bottom w:val="single" w:sz="4" w:space="0" w:color="auto"/>
              <w:right w:val="single" w:sz="4" w:space="0" w:color="auto"/>
            </w:tcBorders>
          </w:tcPr>
          <w:p w14:paraId="4153A42C" w14:textId="77777777" w:rsidR="000B26BB" w:rsidRDefault="00921910">
            <w:pPr>
              <w:pStyle w:val="aff0"/>
            </w:pPr>
            <w:r>
              <w:rPr>
                <w:rFonts w:hint="eastAsia"/>
              </w:rPr>
              <w:t>技术要求详见4.2.1.9对应参数</w:t>
            </w:r>
          </w:p>
        </w:tc>
      </w:tr>
      <w:tr w:rsidR="000B26BB" w14:paraId="542F52E3"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15DA0393" w14:textId="77777777" w:rsidR="000B26BB" w:rsidRDefault="00921910">
            <w:pPr>
              <w:pStyle w:val="aff0"/>
            </w:pPr>
            <w:r>
              <w:t>10.14</w:t>
            </w:r>
          </w:p>
        </w:tc>
        <w:tc>
          <w:tcPr>
            <w:tcW w:w="3827" w:type="dxa"/>
            <w:tcBorders>
              <w:top w:val="single" w:sz="4" w:space="0" w:color="auto"/>
              <w:left w:val="nil"/>
              <w:bottom w:val="single" w:sz="4" w:space="0" w:color="auto"/>
              <w:right w:val="single" w:sz="4" w:space="0" w:color="auto"/>
            </w:tcBorders>
            <w:vAlign w:val="center"/>
          </w:tcPr>
          <w:p w14:paraId="636A70AC" w14:textId="77777777" w:rsidR="000B26BB" w:rsidRDefault="00921910">
            <w:pPr>
              <w:pStyle w:val="aff0"/>
            </w:pPr>
            <w:r>
              <w:rPr>
                <w:rFonts w:hint="eastAsia"/>
              </w:rPr>
              <w:t>照明及动力总配电箱</w:t>
            </w:r>
          </w:p>
        </w:tc>
        <w:tc>
          <w:tcPr>
            <w:tcW w:w="568" w:type="dxa"/>
            <w:tcBorders>
              <w:top w:val="single" w:sz="4" w:space="0" w:color="auto"/>
              <w:left w:val="nil"/>
              <w:bottom w:val="single" w:sz="4" w:space="0" w:color="auto"/>
              <w:right w:val="single" w:sz="4" w:space="0" w:color="auto"/>
            </w:tcBorders>
          </w:tcPr>
          <w:p w14:paraId="4414E375" w14:textId="77777777" w:rsidR="000B26BB" w:rsidRDefault="00921910">
            <w:pPr>
              <w:pStyle w:val="aff0"/>
            </w:pPr>
            <w:r>
              <w:rPr>
                <w:rFonts w:hint="eastAsia"/>
              </w:rPr>
              <w:t>台</w:t>
            </w:r>
          </w:p>
        </w:tc>
        <w:tc>
          <w:tcPr>
            <w:tcW w:w="567" w:type="dxa"/>
            <w:tcBorders>
              <w:top w:val="single" w:sz="4" w:space="0" w:color="auto"/>
              <w:left w:val="nil"/>
              <w:bottom w:val="single" w:sz="4" w:space="0" w:color="auto"/>
              <w:right w:val="single" w:sz="4" w:space="0" w:color="auto"/>
            </w:tcBorders>
            <w:vAlign w:val="center"/>
          </w:tcPr>
          <w:p w14:paraId="266EB787" w14:textId="77777777" w:rsidR="000B26BB" w:rsidRDefault="00921910">
            <w:pPr>
              <w:pStyle w:val="aff0"/>
            </w:pPr>
            <w:r>
              <w:rPr>
                <w:rFonts w:hint="eastAsia"/>
              </w:rPr>
              <w:t>1</w:t>
            </w:r>
          </w:p>
        </w:tc>
        <w:tc>
          <w:tcPr>
            <w:tcW w:w="3260" w:type="dxa"/>
            <w:tcBorders>
              <w:top w:val="single" w:sz="4" w:space="0" w:color="auto"/>
              <w:left w:val="nil"/>
              <w:bottom w:val="single" w:sz="4" w:space="0" w:color="auto"/>
              <w:right w:val="single" w:sz="4" w:space="0" w:color="auto"/>
            </w:tcBorders>
          </w:tcPr>
          <w:p w14:paraId="4F4CCC9F" w14:textId="77777777" w:rsidR="000B26BB" w:rsidRDefault="00921910">
            <w:pPr>
              <w:pStyle w:val="aff0"/>
            </w:pPr>
            <w:r>
              <w:rPr>
                <w:rFonts w:hint="eastAsia"/>
              </w:rPr>
              <w:t>技术要求详见4.2.1.9对应参数</w:t>
            </w:r>
          </w:p>
        </w:tc>
      </w:tr>
      <w:tr w:rsidR="000B26BB" w14:paraId="60FC1CBE" w14:textId="77777777">
        <w:trPr>
          <w:trHeight w:val="312"/>
        </w:trPr>
        <w:tc>
          <w:tcPr>
            <w:tcW w:w="845" w:type="dxa"/>
            <w:tcBorders>
              <w:top w:val="single" w:sz="4" w:space="0" w:color="auto"/>
              <w:left w:val="single" w:sz="4" w:space="0" w:color="auto"/>
              <w:bottom w:val="single" w:sz="4" w:space="0" w:color="auto"/>
              <w:right w:val="single" w:sz="4" w:space="0" w:color="auto"/>
            </w:tcBorders>
            <w:vAlign w:val="center"/>
          </w:tcPr>
          <w:p w14:paraId="761533D0" w14:textId="77777777" w:rsidR="000B26BB" w:rsidRDefault="00921910">
            <w:pPr>
              <w:pStyle w:val="aff0"/>
            </w:pPr>
            <w:r>
              <w:t>10.15</w:t>
            </w:r>
          </w:p>
        </w:tc>
        <w:tc>
          <w:tcPr>
            <w:tcW w:w="3827" w:type="dxa"/>
            <w:tcBorders>
              <w:top w:val="single" w:sz="4" w:space="0" w:color="auto"/>
              <w:left w:val="nil"/>
              <w:bottom w:val="single" w:sz="4" w:space="0" w:color="auto"/>
              <w:right w:val="single" w:sz="4" w:space="0" w:color="auto"/>
            </w:tcBorders>
            <w:vAlign w:val="center"/>
          </w:tcPr>
          <w:p w14:paraId="50BD26E5" w14:textId="77777777" w:rsidR="000B26BB" w:rsidRDefault="00921910">
            <w:pPr>
              <w:pStyle w:val="aff0"/>
            </w:pPr>
            <w:r>
              <w:rPr>
                <w:rFonts w:hint="eastAsia"/>
              </w:rPr>
              <w:t>供配电系统</w:t>
            </w:r>
          </w:p>
        </w:tc>
        <w:tc>
          <w:tcPr>
            <w:tcW w:w="568" w:type="dxa"/>
            <w:tcBorders>
              <w:top w:val="single" w:sz="4" w:space="0" w:color="auto"/>
              <w:left w:val="nil"/>
              <w:bottom w:val="single" w:sz="4" w:space="0" w:color="auto"/>
              <w:right w:val="single" w:sz="4" w:space="0" w:color="auto"/>
            </w:tcBorders>
          </w:tcPr>
          <w:p w14:paraId="595243FE" w14:textId="77777777" w:rsidR="000B26BB" w:rsidRDefault="00921910">
            <w:pPr>
              <w:pStyle w:val="aff0"/>
            </w:pPr>
            <w:r>
              <w:rPr>
                <w:rFonts w:hint="eastAsia"/>
              </w:rPr>
              <w:t>批</w:t>
            </w:r>
          </w:p>
        </w:tc>
        <w:tc>
          <w:tcPr>
            <w:tcW w:w="567" w:type="dxa"/>
            <w:tcBorders>
              <w:top w:val="single" w:sz="4" w:space="0" w:color="auto"/>
              <w:left w:val="nil"/>
              <w:bottom w:val="single" w:sz="4" w:space="0" w:color="auto"/>
              <w:right w:val="single" w:sz="4" w:space="0" w:color="auto"/>
            </w:tcBorders>
            <w:vAlign w:val="center"/>
          </w:tcPr>
          <w:p w14:paraId="64E1E8C7" w14:textId="77777777" w:rsidR="000B26BB" w:rsidRDefault="00921910">
            <w:pPr>
              <w:pStyle w:val="aff0"/>
            </w:pPr>
            <w:r>
              <w:t>1</w:t>
            </w:r>
          </w:p>
        </w:tc>
        <w:tc>
          <w:tcPr>
            <w:tcW w:w="3260" w:type="dxa"/>
            <w:tcBorders>
              <w:top w:val="single" w:sz="4" w:space="0" w:color="auto"/>
              <w:left w:val="nil"/>
              <w:bottom w:val="single" w:sz="4" w:space="0" w:color="auto"/>
              <w:right w:val="single" w:sz="4" w:space="0" w:color="auto"/>
            </w:tcBorders>
          </w:tcPr>
          <w:p w14:paraId="10FD4BFB" w14:textId="77777777" w:rsidR="000B26BB" w:rsidRDefault="00921910">
            <w:pPr>
              <w:pStyle w:val="aff0"/>
            </w:pPr>
            <w:r>
              <w:rPr>
                <w:rFonts w:hint="eastAsia"/>
              </w:rPr>
              <w:t>技术要求详见4.2.1.9对应参数</w:t>
            </w:r>
          </w:p>
        </w:tc>
      </w:tr>
    </w:tbl>
    <w:p w14:paraId="3F3AB2E8" w14:textId="77777777" w:rsidR="000B26BB" w:rsidRDefault="000B26BB"/>
    <w:p w14:paraId="597EE787" w14:textId="77777777" w:rsidR="000B26BB" w:rsidRDefault="00921910">
      <w:r>
        <w:rPr>
          <w:rFonts w:hint="eastAsia"/>
        </w:rPr>
        <w:t>上述配置投标单位根据需求，在满足应用需求的情况下深化设计调整。</w:t>
      </w:r>
    </w:p>
    <w:p w14:paraId="4DBBA1A4" w14:textId="77777777" w:rsidR="000B26BB" w:rsidRDefault="00921910">
      <w:pPr>
        <w:pStyle w:val="4"/>
      </w:pPr>
      <w:r>
        <w:rPr>
          <w:rFonts w:hint="eastAsia"/>
        </w:rPr>
        <w:t>机房设备参数需求</w:t>
      </w:r>
    </w:p>
    <w:tbl>
      <w:tblPr>
        <w:tblW w:w="4998" w:type="pct"/>
        <w:tblLook w:val="04A0" w:firstRow="1" w:lastRow="0" w:firstColumn="1" w:lastColumn="0" w:noHBand="0" w:noVBand="1"/>
      </w:tblPr>
      <w:tblGrid>
        <w:gridCol w:w="741"/>
        <w:gridCol w:w="1421"/>
        <w:gridCol w:w="6131"/>
      </w:tblGrid>
      <w:tr w:rsidR="000B26BB" w14:paraId="4B6FAC3E" w14:textId="77777777">
        <w:trPr>
          <w:trHeight w:val="781"/>
        </w:trPr>
        <w:tc>
          <w:tcPr>
            <w:tcW w:w="434" w:type="pct"/>
            <w:tcBorders>
              <w:top w:val="single" w:sz="4" w:space="0" w:color="auto"/>
              <w:left w:val="single" w:sz="4" w:space="0" w:color="auto"/>
              <w:bottom w:val="single" w:sz="4" w:space="0" w:color="auto"/>
              <w:right w:val="single" w:sz="4" w:space="0" w:color="auto"/>
            </w:tcBorders>
            <w:vAlign w:val="center"/>
          </w:tcPr>
          <w:p w14:paraId="4DC502C9" w14:textId="77777777" w:rsidR="000B26BB" w:rsidRDefault="00921910">
            <w:pPr>
              <w:pStyle w:val="aff0"/>
            </w:pPr>
            <w:r>
              <w:rPr>
                <w:rFonts w:hint="eastAsia"/>
              </w:rPr>
              <w:t>序号</w:t>
            </w:r>
          </w:p>
        </w:tc>
        <w:tc>
          <w:tcPr>
            <w:tcW w:w="863" w:type="pct"/>
            <w:tcBorders>
              <w:top w:val="single" w:sz="4" w:space="0" w:color="auto"/>
              <w:left w:val="nil"/>
              <w:bottom w:val="single" w:sz="4" w:space="0" w:color="auto"/>
              <w:right w:val="single" w:sz="4" w:space="0" w:color="auto"/>
            </w:tcBorders>
            <w:vAlign w:val="center"/>
          </w:tcPr>
          <w:p w14:paraId="00E37F6D" w14:textId="77777777" w:rsidR="000B26BB" w:rsidRDefault="00921910">
            <w:pPr>
              <w:pStyle w:val="aff0"/>
            </w:pPr>
            <w:r>
              <w:rPr>
                <w:rFonts w:hint="eastAsia"/>
              </w:rPr>
              <w:t>名称</w:t>
            </w:r>
          </w:p>
        </w:tc>
        <w:tc>
          <w:tcPr>
            <w:tcW w:w="3701" w:type="pct"/>
            <w:tcBorders>
              <w:top w:val="single" w:sz="4" w:space="0" w:color="auto"/>
              <w:left w:val="nil"/>
              <w:bottom w:val="single" w:sz="4" w:space="0" w:color="auto"/>
              <w:right w:val="single" w:sz="4" w:space="0" w:color="auto"/>
            </w:tcBorders>
            <w:vAlign w:val="center"/>
          </w:tcPr>
          <w:p w14:paraId="63931854" w14:textId="77777777" w:rsidR="000B26BB" w:rsidRDefault="00921910">
            <w:pPr>
              <w:pStyle w:val="aff0"/>
            </w:pPr>
            <w:r>
              <w:rPr>
                <w:rFonts w:hint="eastAsia"/>
              </w:rPr>
              <w:t>主要技术参数要求</w:t>
            </w:r>
          </w:p>
        </w:tc>
      </w:tr>
      <w:tr w:rsidR="000B26BB" w14:paraId="57102E82" w14:textId="77777777">
        <w:trPr>
          <w:trHeight w:val="312"/>
        </w:trPr>
        <w:tc>
          <w:tcPr>
            <w:tcW w:w="434" w:type="pct"/>
            <w:tcBorders>
              <w:top w:val="nil"/>
              <w:left w:val="single" w:sz="4" w:space="0" w:color="auto"/>
              <w:bottom w:val="single" w:sz="4" w:space="0" w:color="auto"/>
              <w:right w:val="single" w:sz="4" w:space="0" w:color="auto"/>
            </w:tcBorders>
            <w:shd w:val="clear" w:color="auto" w:fill="D3F4F1"/>
            <w:vAlign w:val="center"/>
          </w:tcPr>
          <w:p w14:paraId="5B5E1742" w14:textId="77777777" w:rsidR="000B26BB" w:rsidRDefault="00921910">
            <w:pPr>
              <w:pStyle w:val="aff0"/>
            </w:pPr>
            <w:r>
              <w:rPr>
                <w:rFonts w:hint="eastAsia"/>
              </w:rPr>
              <w:t>一</w:t>
            </w:r>
          </w:p>
        </w:tc>
        <w:tc>
          <w:tcPr>
            <w:tcW w:w="863" w:type="pct"/>
            <w:tcBorders>
              <w:top w:val="nil"/>
              <w:left w:val="nil"/>
              <w:bottom w:val="single" w:sz="4" w:space="0" w:color="auto"/>
              <w:right w:val="single" w:sz="4" w:space="0" w:color="auto"/>
            </w:tcBorders>
            <w:shd w:val="clear" w:color="auto" w:fill="D3F4F1"/>
            <w:vAlign w:val="center"/>
          </w:tcPr>
          <w:p w14:paraId="3D9D2ABB" w14:textId="77777777" w:rsidR="000B26BB" w:rsidRDefault="00921910">
            <w:pPr>
              <w:pStyle w:val="aff0"/>
            </w:pPr>
            <w:r>
              <w:rPr>
                <w:rFonts w:hint="eastAsia"/>
              </w:rPr>
              <w:t>微模块</w:t>
            </w:r>
          </w:p>
        </w:tc>
        <w:tc>
          <w:tcPr>
            <w:tcW w:w="3701" w:type="pct"/>
            <w:tcBorders>
              <w:top w:val="nil"/>
              <w:left w:val="nil"/>
              <w:bottom w:val="single" w:sz="4" w:space="0" w:color="auto"/>
              <w:right w:val="single" w:sz="4" w:space="0" w:color="auto"/>
            </w:tcBorders>
            <w:shd w:val="clear" w:color="auto" w:fill="D3F4F1"/>
            <w:vAlign w:val="center"/>
          </w:tcPr>
          <w:p w14:paraId="5C440550" w14:textId="77777777" w:rsidR="000B26BB" w:rsidRDefault="00921910">
            <w:pPr>
              <w:pStyle w:val="aff0"/>
            </w:pPr>
            <w:r>
              <w:rPr>
                <w:rFonts w:hint="eastAsia"/>
              </w:rPr>
              <w:t>对应主机房4个分区，包括机柜和机柜间布线</w:t>
            </w:r>
          </w:p>
        </w:tc>
      </w:tr>
      <w:tr w:rsidR="000B26BB" w14:paraId="1FC8C4B9" w14:textId="77777777">
        <w:trPr>
          <w:trHeight w:val="416"/>
        </w:trPr>
        <w:tc>
          <w:tcPr>
            <w:tcW w:w="434" w:type="pct"/>
            <w:tcBorders>
              <w:top w:val="nil"/>
              <w:left w:val="single" w:sz="4" w:space="0" w:color="auto"/>
              <w:bottom w:val="single" w:sz="4" w:space="0" w:color="auto"/>
              <w:right w:val="single" w:sz="4" w:space="0" w:color="auto"/>
            </w:tcBorders>
            <w:vAlign w:val="center"/>
          </w:tcPr>
          <w:p w14:paraId="0A2E932D" w14:textId="77777777" w:rsidR="000B26BB" w:rsidRDefault="00921910">
            <w:pPr>
              <w:pStyle w:val="aff0"/>
            </w:pPr>
            <w:r>
              <w:rPr>
                <w:rFonts w:hint="eastAsia"/>
              </w:rPr>
              <w:t>1.1</w:t>
            </w:r>
          </w:p>
        </w:tc>
        <w:tc>
          <w:tcPr>
            <w:tcW w:w="863" w:type="pct"/>
            <w:tcBorders>
              <w:top w:val="nil"/>
              <w:left w:val="nil"/>
              <w:bottom w:val="single" w:sz="4" w:space="0" w:color="auto"/>
              <w:right w:val="single" w:sz="4" w:space="0" w:color="auto"/>
            </w:tcBorders>
            <w:vAlign w:val="center"/>
          </w:tcPr>
          <w:p w14:paraId="0CBC7CF3" w14:textId="77777777" w:rsidR="000B26BB" w:rsidRDefault="00921910">
            <w:pPr>
              <w:pStyle w:val="aff0"/>
            </w:pPr>
            <w:r>
              <w:rPr>
                <w:rFonts w:hint="eastAsia"/>
              </w:rPr>
              <w:t>设备机柜-A型</w:t>
            </w:r>
          </w:p>
        </w:tc>
        <w:tc>
          <w:tcPr>
            <w:tcW w:w="3701" w:type="pct"/>
            <w:tcBorders>
              <w:top w:val="nil"/>
              <w:left w:val="nil"/>
              <w:bottom w:val="single" w:sz="4" w:space="0" w:color="auto"/>
              <w:right w:val="single" w:sz="4" w:space="0" w:color="auto"/>
            </w:tcBorders>
            <w:vAlign w:val="center"/>
          </w:tcPr>
          <w:p w14:paraId="2D4A11E0" w14:textId="77777777" w:rsidR="000B26BB" w:rsidRDefault="00921910">
            <w:pPr>
              <w:pStyle w:val="aff0"/>
            </w:pPr>
            <w:r>
              <w:rPr>
                <w:rFonts w:hint="eastAsia"/>
              </w:rPr>
              <w:t>规格：</w:t>
            </w:r>
            <w:r>
              <w:rPr>
                <w:bCs/>
              </w:rPr>
              <w:t>600mm(W)*1200mm(D)*2000mm(H)、符合19英寸安装规范、设备安装空间42U、黑色；</w:t>
            </w:r>
            <w:r>
              <w:rPr>
                <w:rFonts w:hint="eastAsia"/>
              </w:rPr>
              <w:t>上进上出线设计，顶部中后部两侧及后部开孔，底部密封；前单开门，后双开门，前后门配锁，前后门通孔率不小于65%；</w:t>
            </w:r>
          </w:p>
          <w:p w14:paraId="7F13B027" w14:textId="77777777" w:rsidR="000B26BB" w:rsidRDefault="00921910">
            <w:pPr>
              <w:pStyle w:val="aff0"/>
            </w:pPr>
            <w:r>
              <w:rPr>
                <w:rFonts w:hint="eastAsia"/>
              </w:rPr>
              <w:t>材质：机柜整体采用高强度优质碳素冷轧钢板（SPCC），满足RoHS要求并提供RoHS认证；</w:t>
            </w:r>
          </w:p>
          <w:p w14:paraId="411FDBE3" w14:textId="77777777" w:rsidR="000B26BB" w:rsidRDefault="00921910">
            <w:pPr>
              <w:pStyle w:val="aff0"/>
            </w:pPr>
            <w:r>
              <w:rPr>
                <w:rFonts w:hint="eastAsia"/>
              </w:rPr>
              <w:t>承重和抗震：</w:t>
            </w:r>
            <w:r>
              <w:rPr>
                <w:rFonts w:hint="eastAsia"/>
                <w:bCs/>
              </w:rPr>
              <w:t>支持静态承重负载≥</w:t>
            </w:r>
            <w:r>
              <w:rPr>
                <w:rFonts w:hint="eastAsia"/>
              </w:rPr>
              <w:t>1200kg，抗震不低于7级烈度；P</w:t>
            </w:r>
            <w:r>
              <w:t>DU</w:t>
            </w:r>
            <w:r>
              <w:rPr>
                <w:rFonts w:hint="eastAsia"/>
              </w:rPr>
              <w:t>数量：每个机柜含PDU及连接件2套；</w:t>
            </w:r>
          </w:p>
          <w:p w14:paraId="61E9BE5D" w14:textId="77777777" w:rsidR="000B26BB" w:rsidRDefault="00921910">
            <w:pPr>
              <w:pStyle w:val="aff0"/>
            </w:pPr>
            <w:r>
              <w:rPr>
                <w:rFonts w:hint="eastAsia"/>
              </w:rPr>
              <w:t>PDU规格：输入32A/1P，输出不少于18位C13、6位C19。</w:t>
            </w:r>
          </w:p>
        </w:tc>
      </w:tr>
      <w:tr w:rsidR="000B26BB" w14:paraId="31114E5A" w14:textId="77777777">
        <w:trPr>
          <w:trHeight w:val="1612"/>
        </w:trPr>
        <w:tc>
          <w:tcPr>
            <w:tcW w:w="434" w:type="pct"/>
            <w:tcBorders>
              <w:top w:val="nil"/>
              <w:left w:val="single" w:sz="4" w:space="0" w:color="auto"/>
              <w:bottom w:val="single" w:sz="4" w:space="0" w:color="auto"/>
              <w:right w:val="single" w:sz="4" w:space="0" w:color="auto"/>
            </w:tcBorders>
            <w:vAlign w:val="center"/>
          </w:tcPr>
          <w:p w14:paraId="2218D481" w14:textId="77777777" w:rsidR="000B26BB" w:rsidRDefault="00921910">
            <w:pPr>
              <w:pStyle w:val="aff0"/>
            </w:pPr>
            <w:r>
              <w:rPr>
                <w:rFonts w:hint="eastAsia"/>
              </w:rPr>
              <w:t>1.2</w:t>
            </w:r>
          </w:p>
        </w:tc>
        <w:tc>
          <w:tcPr>
            <w:tcW w:w="863" w:type="pct"/>
            <w:tcBorders>
              <w:top w:val="nil"/>
              <w:left w:val="nil"/>
              <w:bottom w:val="single" w:sz="4" w:space="0" w:color="auto"/>
              <w:right w:val="single" w:sz="4" w:space="0" w:color="auto"/>
            </w:tcBorders>
            <w:vAlign w:val="center"/>
          </w:tcPr>
          <w:p w14:paraId="62CF5F70" w14:textId="77777777" w:rsidR="000B26BB" w:rsidRDefault="00921910">
            <w:pPr>
              <w:pStyle w:val="aff0"/>
            </w:pPr>
            <w:r>
              <w:rPr>
                <w:rFonts w:hint="eastAsia"/>
              </w:rPr>
              <w:t>设备机柜-B型</w:t>
            </w:r>
          </w:p>
        </w:tc>
        <w:tc>
          <w:tcPr>
            <w:tcW w:w="3701" w:type="pct"/>
            <w:tcBorders>
              <w:top w:val="nil"/>
              <w:left w:val="nil"/>
              <w:bottom w:val="single" w:sz="4" w:space="0" w:color="auto"/>
              <w:right w:val="single" w:sz="4" w:space="0" w:color="auto"/>
            </w:tcBorders>
            <w:vAlign w:val="center"/>
          </w:tcPr>
          <w:p w14:paraId="16EA0AAE" w14:textId="77777777" w:rsidR="000B26BB" w:rsidRDefault="00921910">
            <w:pPr>
              <w:pStyle w:val="aff0"/>
            </w:pPr>
            <w:r>
              <w:rPr>
                <w:rFonts w:hint="eastAsia"/>
              </w:rPr>
              <w:t>规格：</w:t>
            </w:r>
            <w:r>
              <w:rPr>
                <w:bCs/>
              </w:rPr>
              <w:t>600mm(W)*1200mm(D)*2000mm(H)、符合19英寸安装规范、设备安装空间42U、黑色；</w:t>
            </w:r>
            <w:r>
              <w:rPr>
                <w:rFonts w:hint="eastAsia"/>
              </w:rPr>
              <w:t>上进上出线设计，顶部中后部两侧及后部开孔，底部密封；前单开门，后双开门，前后门配锁，前后门通孔率不小于65%；</w:t>
            </w:r>
          </w:p>
          <w:p w14:paraId="06BDF160" w14:textId="77777777" w:rsidR="000B26BB" w:rsidRDefault="00921910">
            <w:pPr>
              <w:pStyle w:val="aff0"/>
            </w:pPr>
            <w:r>
              <w:rPr>
                <w:rFonts w:hint="eastAsia"/>
              </w:rPr>
              <w:t>材质：机柜整体采用高强度优质碳素冷轧钢板（SPCC），满足RoHS要求并提供RoHS认证；</w:t>
            </w:r>
          </w:p>
          <w:p w14:paraId="20BC5C9D" w14:textId="77777777" w:rsidR="000B26BB" w:rsidRDefault="00921910">
            <w:pPr>
              <w:pStyle w:val="aff0"/>
            </w:pPr>
            <w:r>
              <w:rPr>
                <w:rFonts w:hint="eastAsia"/>
              </w:rPr>
              <w:t>承重和抗震：</w:t>
            </w:r>
            <w:r>
              <w:rPr>
                <w:rFonts w:hint="eastAsia"/>
                <w:bCs/>
              </w:rPr>
              <w:t>支持静态承重负载≥</w:t>
            </w:r>
            <w:r>
              <w:rPr>
                <w:rFonts w:hint="eastAsia"/>
              </w:rPr>
              <w:t>1200kg，抗震不低于7级烈度，P</w:t>
            </w:r>
            <w:r>
              <w:t>DU</w:t>
            </w:r>
            <w:r>
              <w:rPr>
                <w:rFonts w:hint="eastAsia"/>
              </w:rPr>
              <w:t>数量：每个机柜含PDU及连接件2套；</w:t>
            </w:r>
          </w:p>
          <w:p w14:paraId="322C1975" w14:textId="77777777" w:rsidR="000B26BB" w:rsidRDefault="00921910">
            <w:pPr>
              <w:pStyle w:val="aff0"/>
            </w:pPr>
            <w:r>
              <w:rPr>
                <w:rFonts w:hint="eastAsia"/>
              </w:rPr>
              <w:t>PDU规格：输入32A/</w:t>
            </w:r>
            <w:r>
              <w:t>3</w:t>
            </w:r>
            <w:r>
              <w:rPr>
                <w:rFonts w:hint="eastAsia"/>
              </w:rPr>
              <w:t>P，输出不少于18位C13、6位C19。</w:t>
            </w:r>
          </w:p>
        </w:tc>
      </w:tr>
      <w:tr w:rsidR="000B26BB" w14:paraId="39D95706" w14:textId="77777777">
        <w:trPr>
          <w:trHeight w:val="2505"/>
        </w:trPr>
        <w:tc>
          <w:tcPr>
            <w:tcW w:w="434" w:type="pct"/>
            <w:tcBorders>
              <w:top w:val="nil"/>
              <w:left w:val="single" w:sz="4" w:space="0" w:color="auto"/>
              <w:bottom w:val="single" w:sz="4" w:space="0" w:color="auto"/>
              <w:right w:val="single" w:sz="4" w:space="0" w:color="auto"/>
            </w:tcBorders>
            <w:vAlign w:val="center"/>
          </w:tcPr>
          <w:p w14:paraId="437230F0" w14:textId="77777777" w:rsidR="000B26BB" w:rsidRDefault="00921910">
            <w:pPr>
              <w:pStyle w:val="aff0"/>
            </w:pPr>
            <w:r>
              <w:rPr>
                <w:rFonts w:hint="eastAsia"/>
              </w:rPr>
              <w:t>1.3</w:t>
            </w:r>
          </w:p>
        </w:tc>
        <w:tc>
          <w:tcPr>
            <w:tcW w:w="863" w:type="pct"/>
            <w:tcBorders>
              <w:top w:val="nil"/>
              <w:left w:val="nil"/>
              <w:bottom w:val="single" w:sz="4" w:space="0" w:color="auto"/>
              <w:right w:val="single" w:sz="4" w:space="0" w:color="auto"/>
            </w:tcBorders>
            <w:vAlign w:val="center"/>
          </w:tcPr>
          <w:p w14:paraId="33E32207" w14:textId="77777777" w:rsidR="000B26BB" w:rsidRDefault="00921910">
            <w:pPr>
              <w:pStyle w:val="aff0"/>
            </w:pPr>
            <w:r>
              <w:rPr>
                <w:rFonts w:hint="eastAsia"/>
              </w:rPr>
              <w:t>设备机柜-C型</w:t>
            </w:r>
          </w:p>
        </w:tc>
        <w:tc>
          <w:tcPr>
            <w:tcW w:w="3701" w:type="pct"/>
            <w:tcBorders>
              <w:top w:val="nil"/>
              <w:left w:val="nil"/>
              <w:bottom w:val="single" w:sz="4" w:space="0" w:color="auto"/>
              <w:right w:val="single" w:sz="4" w:space="0" w:color="auto"/>
            </w:tcBorders>
            <w:vAlign w:val="center"/>
          </w:tcPr>
          <w:p w14:paraId="587220CA" w14:textId="77777777" w:rsidR="000B26BB" w:rsidRDefault="00921910">
            <w:pPr>
              <w:pStyle w:val="aff0"/>
            </w:pPr>
            <w:r>
              <w:rPr>
                <w:rFonts w:hint="eastAsia"/>
              </w:rPr>
              <w:t>规格：</w:t>
            </w:r>
            <w:r>
              <w:rPr>
                <w:bCs/>
              </w:rPr>
              <w:t>600mm(W)*1200mm(D)*2000mm(H)、符合19英寸安装规范、设备安装空间42U、黑色；</w:t>
            </w:r>
            <w:r>
              <w:rPr>
                <w:rFonts w:hint="eastAsia"/>
              </w:rPr>
              <w:t>上进上出线设计，顶部中后部两侧及后部开孔，底部密封；前单开门，后双开门，前后门配锁，前后门通孔率不小于65%；</w:t>
            </w:r>
          </w:p>
          <w:p w14:paraId="51AA2C75" w14:textId="77777777" w:rsidR="000B26BB" w:rsidRDefault="00921910">
            <w:pPr>
              <w:pStyle w:val="aff0"/>
            </w:pPr>
            <w:r>
              <w:rPr>
                <w:rFonts w:hint="eastAsia"/>
              </w:rPr>
              <w:t>材质：机柜整体采用高强度优质碳素冷轧钢板（SPCC），满足RoHS要求并提供RoHS认证；</w:t>
            </w:r>
          </w:p>
          <w:p w14:paraId="0D217CBA" w14:textId="77777777" w:rsidR="000B26BB" w:rsidRDefault="00921910">
            <w:pPr>
              <w:pStyle w:val="aff0"/>
            </w:pPr>
            <w:r>
              <w:rPr>
                <w:rFonts w:hint="eastAsia"/>
              </w:rPr>
              <w:t>承重和抗震：</w:t>
            </w:r>
            <w:r>
              <w:rPr>
                <w:rFonts w:hint="eastAsia"/>
                <w:bCs/>
              </w:rPr>
              <w:t>支持静态承重负载≥</w:t>
            </w:r>
            <w:r>
              <w:rPr>
                <w:rFonts w:hint="eastAsia"/>
              </w:rPr>
              <w:t>1200kg，抗震不低于7级烈度；P</w:t>
            </w:r>
            <w:r>
              <w:t>DU</w:t>
            </w:r>
            <w:r>
              <w:rPr>
                <w:rFonts w:hint="eastAsia"/>
              </w:rPr>
              <w:t>数量：每个机柜含PDU及连接件2套；</w:t>
            </w:r>
          </w:p>
          <w:p w14:paraId="39E6A317" w14:textId="77777777" w:rsidR="000B26BB" w:rsidRDefault="00921910">
            <w:pPr>
              <w:pStyle w:val="aff0"/>
            </w:pPr>
            <w:r>
              <w:rPr>
                <w:rFonts w:hint="eastAsia"/>
              </w:rPr>
              <w:t>PDU规格：输入6</w:t>
            </w:r>
            <w:r>
              <w:t>3</w:t>
            </w:r>
            <w:r>
              <w:rPr>
                <w:rFonts w:hint="eastAsia"/>
              </w:rPr>
              <w:t>A/</w:t>
            </w:r>
            <w:r>
              <w:t>3</w:t>
            </w:r>
            <w:r>
              <w:rPr>
                <w:rFonts w:hint="eastAsia"/>
              </w:rPr>
              <w:t>P，输出不少于18位C13、6位C19。</w:t>
            </w:r>
          </w:p>
        </w:tc>
      </w:tr>
      <w:tr w:rsidR="000B26BB" w14:paraId="4CF1B41E" w14:textId="77777777">
        <w:trPr>
          <w:trHeight w:val="2505"/>
        </w:trPr>
        <w:tc>
          <w:tcPr>
            <w:tcW w:w="434" w:type="pct"/>
            <w:tcBorders>
              <w:top w:val="nil"/>
              <w:left w:val="single" w:sz="4" w:space="0" w:color="auto"/>
              <w:bottom w:val="single" w:sz="4" w:space="0" w:color="auto"/>
              <w:right w:val="single" w:sz="4" w:space="0" w:color="auto"/>
            </w:tcBorders>
            <w:vAlign w:val="center"/>
          </w:tcPr>
          <w:p w14:paraId="7FBB036E" w14:textId="77777777" w:rsidR="000B26BB" w:rsidRDefault="00921910">
            <w:pPr>
              <w:pStyle w:val="aff0"/>
            </w:pPr>
            <w:r>
              <w:rPr>
                <w:rFonts w:hint="eastAsia"/>
              </w:rPr>
              <w:lastRenderedPageBreak/>
              <w:t>1.</w:t>
            </w:r>
            <w:r>
              <w:t>4</w:t>
            </w:r>
          </w:p>
        </w:tc>
        <w:tc>
          <w:tcPr>
            <w:tcW w:w="863" w:type="pct"/>
            <w:tcBorders>
              <w:top w:val="nil"/>
              <w:left w:val="nil"/>
              <w:bottom w:val="single" w:sz="4" w:space="0" w:color="auto"/>
              <w:right w:val="single" w:sz="4" w:space="0" w:color="auto"/>
            </w:tcBorders>
            <w:vAlign w:val="center"/>
          </w:tcPr>
          <w:p w14:paraId="7C07D833" w14:textId="77777777" w:rsidR="000B26BB" w:rsidRDefault="00921910">
            <w:pPr>
              <w:pStyle w:val="aff0"/>
            </w:pPr>
            <w:r>
              <w:rPr>
                <w:rFonts w:hint="eastAsia"/>
              </w:rPr>
              <w:t>设备机柜-</w:t>
            </w:r>
            <w:r>
              <w:t>D</w:t>
            </w:r>
            <w:r>
              <w:rPr>
                <w:rFonts w:hint="eastAsia"/>
              </w:rPr>
              <w:t>型</w:t>
            </w:r>
          </w:p>
        </w:tc>
        <w:tc>
          <w:tcPr>
            <w:tcW w:w="3701" w:type="pct"/>
            <w:tcBorders>
              <w:top w:val="nil"/>
              <w:left w:val="nil"/>
              <w:bottom w:val="single" w:sz="4" w:space="0" w:color="auto"/>
              <w:right w:val="single" w:sz="4" w:space="0" w:color="auto"/>
            </w:tcBorders>
            <w:vAlign w:val="center"/>
          </w:tcPr>
          <w:p w14:paraId="081B4B2A" w14:textId="77777777" w:rsidR="000B26BB" w:rsidRDefault="00921910">
            <w:pPr>
              <w:pStyle w:val="aff0"/>
            </w:pPr>
            <w:r>
              <w:rPr>
                <w:rFonts w:hint="eastAsia"/>
              </w:rPr>
              <w:t>规格：8</w:t>
            </w:r>
            <w:r>
              <w:rPr>
                <w:bCs/>
              </w:rPr>
              <w:t>00mm(W)*1200mm(D)*2000mm(H)、符合19英寸安装规范、设备安装空间42U、黑色；</w:t>
            </w:r>
            <w:r>
              <w:rPr>
                <w:rFonts w:hint="eastAsia"/>
              </w:rPr>
              <w:t>上进上出线设计，顶部中后部两侧及后部开孔，底部密封；前单开门，后双开门，前后门配锁，前后门通孔率不小于65%；机柜后部两侧各配一条网格式垂直理线器；</w:t>
            </w:r>
          </w:p>
          <w:p w14:paraId="6EC68D39" w14:textId="77777777" w:rsidR="000B26BB" w:rsidRDefault="00921910">
            <w:pPr>
              <w:pStyle w:val="aff0"/>
            </w:pPr>
            <w:r>
              <w:rPr>
                <w:rFonts w:hint="eastAsia"/>
              </w:rPr>
              <w:t>材质：机柜整体采用高强度优质碳素冷轧钢板（SPCC），满足RoHS要求并提供RoHS认证；</w:t>
            </w:r>
          </w:p>
          <w:p w14:paraId="769EB3D1" w14:textId="77777777" w:rsidR="000B26BB" w:rsidRDefault="00921910">
            <w:pPr>
              <w:pStyle w:val="aff0"/>
            </w:pPr>
            <w:r>
              <w:rPr>
                <w:rFonts w:hint="eastAsia"/>
              </w:rPr>
              <w:t>承重和抗震：</w:t>
            </w:r>
            <w:r>
              <w:rPr>
                <w:rFonts w:hint="eastAsia"/>
                <w:bCs/>
              </w:rPr>
              <w:t>支持静态承重负载≥</w:t>
            </w:r>
            <w:r>
              <w:rPr>
                <w:rFonts w:hint="eastAsia"/>
              </w:rPr>
              <w:t>1200kg，抗震不低于7级烈度；P</w:t>
            </w:r>
            <w:r>
              <w:t>DU</w:t>
            </w:r>
            <w:r>
              <w:rPr>
                <w:rFonts w:hint="eastAsia"/>
              </w:rPr>
              <w:t>数量：每个机柜含PDU及连接件2套；</w:t>
            </w:r>
          </w:p>
          <w:p w14:paraId="678769C3" w14:textId="77777777" w:rsidR="000B26BB" w:rsidRDefault="00921910">
            <w:pPr>
              <w:pStyle w:val="aff0"/>
            </w:pPr>
            <w:r>
              <w:rPr>
                <w:rFonts w:hint="eastAsia"/>
              </w:rPr>
              <w:t>PDU规格：输入3</w:t>
            </w:r>
            <w:r>
              <w:t>2</w:t>
            </w:r>
            <w:r>
              <w:rPr>
                <w:rFonts w:hint="eastAsia"/>
              </w:rPr>
              <w:t>A/</w:t>
            </w:r>
            <w:r>
              <w:t>3</w:t>
            </w:r>
            <w:r>
              <w:rPr>
                <w:rFonts w:hint="eastAsia"/>
              </w:rPr>
              <w:t>P，输出不少于18位C13、6位C19。</w:t>
            </w:r>
          </w:p>
        </w:tc>
      </w:tr>
      <w:tr w:rsidR="000B26BB" w14:paraId="5846B63B" w14:textId="77777777">
        <w:trPr>
          <w:trHeight w:val="645"/>
        </w:trPr>
        <w:tc>
          <w:tcPr>
            <w:tcW w:w="434" w:type="pct"/>
            <w:tcBorders>
              <w:top w:val="nil"/>
              <w:left w:val="single" w:sz="4" w:space="0" w:color="auto"/>
              <w:bottom w:val="single" w:sz="4" w:space="0" w:color="auto"/>
              <w:right w:val="single" w:sz="4" w:space="0" w:color="auto"/>
            </w:tcBorders>
            <w:vAlign w:val="center"/>
          </w:tcPr>
          <w:p w14:paraId="2C551056" w14:textId="77777777" w:rsidR="000B26BB" w:rsidRDefault="00921910">
            <w:pPr>
              <w:pStyle w:val="aff0"/>
            </w:pPr>
            <w:r>
              <w:rPr>
                <w:rFonts w:hint="eastAsia"/>
              </w:rPr>
              <w:t>1.4</w:t>
            </w:r>
          </w:p>
        </w:tc>
        <w:tc>
          <w:tcPr>
            <w:tcW w:w="863" w:type="pct"/>
            <w:tcBorders>
              <w:top w:val="nil"/>
              <w:left w:val="nil"/>
              <w:bottom w:val="single" w:sz="4" w:space="0" w:color="auto"/>
              <w:right w:val="single" w:sz="4" w:space="0" w:color="auto"/>
            </w:tcBorders>
            <w:vAlign w:val="center"/>
          </w:tcPr>
          <w:p w14:paraId="7039258C" w14:textId="77777777" w:rsidR="000B26BB" w:rsidRDefault="00921910">
            <w:pPr>
              <w:pStyle w:val="aff0"/>
            </w:pPr>
            <w:r>
              <w:rPr>
                <w:rFonts w:hint="eastAsia"/>
              </w:rPr>
              <w:t>网络布线机柜</w:t>
            </w:r>
          </w:p>
        </w:tc>
        <w:tc>
          <w:tcPr>
            <w:tcW w:w="3701" w:type="pct"/>
            <w:tcBorders>
              <w:top w:val="nil"/>
              <w:left w:val="nil"/>
              <w:bottom w:val="single" w:sz="4" w:space="0" w:color="auto"/>
              <w:right w:val="single" w:sz="4" w:space="0" w:color="auto"/>
            </w:tcBorders>
            <w:vAlign w:val="center"/>
          </w:tcPr>
          <w:p w14:paraId="1D18F324" w14:textId="77777777" w:rsidR="000B26BB" w:rsidRDefault="00921910">
            <w:pPr>
              <w:pStyle w:val="aff0"/>
            </w:pPr>
            <w:r>
              <w:rPr>
                <w:rFonts w:hint="eastAsia"/>
              </w:rPr>
              <w:t>规格：8</w:t>
            </w:r>
            <w:r>
              <w:rPr>
                <w:bCs/>
              </w:rPr>
              <w:t>00mm(W)*1200mm(D)*2000mm(H)、符合19英寸安装规范、设备安装空间42U、黑色；</w:t>
            </w:r>
            <w:r>
              <w:rPr>
                <w:rFonts w:hint="eastAsia"/>
              </w:rPr>
              <w:t>上进上出线设计，顶部中后部两侧及后部开孔，底部密封；前单开门，后双开门，前后门配锁，前后门通孔率不小于65%；机柜后部两侧各配一条网格式垂直理线器；</w:t>
            </w:r>
          </w:p>
          <w:p w14:paraId="608EADE3" w14:textId="77777777" w:rsidR="000B26BB" w:rsidRDefault="00921910">
            <w:pPr>
              <w:pStyle w:val="aff0"/>
            </w:pPr>
            <w:r>
              <w:rPr>
                <w:rFonts w:hint="eastAsia"/>
              </w:rPr>
              <w:t>材质：机柜整体采用高强度优质碳素冷轧钢板（SPCC），满足RoHS要求并提供RoHS认证；</w:t>
            </w:r>
          </w:p>
          <w:p w14:paraId="5CBE1B5B" w14:textId="77777777" w:rsidR="000B26BB" w:rsidRDefault="00921910">
            <w:pPr>
              <w:pStyle w:val="aff0"/>
            </w:pPr>
            <w:r>
              <w:rPr>
                <w:rFonts w:hint="eastAsia"/>
              </w:rPr>
              <w:t>承重和抗震：</w:t>
            </w:r>
            <w:r>
              <w:rPr>
                <w:rFonts w:hint="eastAsia"/>
                <w:bCs/>
              </w:rPr>
              <w:t>支持静态承重负载≥</w:t>
            </w:r>
            <w:r>
              <w:rPr>
                <w:rFonts w:hint="eastAsia"/>
              </w:rPr>
              <w:t>1200kg，抗震不低于7级烈度；P</w:t>
            </w:r>
            <w:r>
              <w:t>DU</w:t>
            </w:r>
            <w:r>
              <w:rPr>
                <w:rFonts w:hint="eastAsia"/>
              </w:rPr>
              <w:t>数量：每个机柜含PDU及连接件2套；</w:t>
            </w:r>
          </w:p>
          <w:p w14:paraId="61174ABE" w14:textId="77777777" w:rsidR="000B26BB" w:rsidRDefault="00921910">
            <w:pPr>
              <w:pStyle w:val="aff0"/>
            </w:pPr>
            <w:r>
              <w:rPr>
                <w:rFonts w:hint="eastAsia"/>
              </w:rPr>
              <w:t>PDU规格：输入3</w:t>
            </w:r>
            <w:r>
              <w:t>2</w:t>
            </w:r>
            <w:r>
              <w:rPr>
                <w:rFonts w:hint="eastAsia"/>
              </w:rPr>
              <w:t>A/</w:t>
            </w:r>
            <w:r>
              <w:t>1</w:t>
            </w:r>
            <w:r>
              <w:rPr>
                <w:rFonts w:hint="eastAsia"/>
              </w:rPr>
              <w:t>P，输出不少于18位C13、6位C19。</w:t>
            </w:r>
          </w:p>
        </w:tc>
      </w:tr>
      <w:tr w:rsidR="000B26BB" w14:paraId="266143E4" w14:textId="77777777">
        <w:trPr>
          <w:trHeight w:val="312"/>
        </w:trPr>
        <w:tc>
          <w:tcPr>
            <w:tcW w:w="434" w:type="pct"/>
            <w:tcBorders>
              <w:top w:val="nil"/>
              <w:left w:val="single" w:sz="4" w:space="0" w:color="auto"/>
              <w:bottom w:val="single" w:sz="4" w:space="0" w:color="auto"/>
              <w:right w:val="single" w:sz="4" w:space="0" w:color="auto"/>
            </w:tcBorders>
            <w:vAlign w:val="center"/>
          </w:tcPr>
          <w:p w14:paraId="6834F3D0" w14:textId="77777777" w:rsidR="000B26BB" w:rsidRDefault="00921910">
            <w:pPr>
              <w:pStyle w:val="aff0"/>
            </w:pPr>
            <w:r>
              <w:rPr>
                <w:rFonts w:hint="eastAsia"/>
              </w:rPr>
              <w:t>1.</w:t>
            </w:r>
            <w:r>
              <w:t>5</w:t>
            </w:r>
          </w:p>
        </w:tc>
        <w:tc>
          <w:tcPr>
            <w:tcW w:w="863" w:type="pct"/>
            <w:tcBorders>
              <w:top w:val="nil"/>
              <w:left w:val="nil"/>
              <w:bottom w:val="single" w:sz="4" w:space="0" w:color="auto"/>
              <w:right w:val="single" w:sz="4" w:space="0" w:color="auto"/>
            </w:tcBorders>
            <w:vAlign w:val="center"/>
          </w:tcPr>
          <w:p w14:paraId="210E0462" w14:textId="77777777" w:rsidR="000B26BB" w:rsidRDefault="00921910">
            <w:pPr>
              <w:pStyle w:val="aff0"/>
            </w:pPr>
            <w:r>
              <w:rPr>
                <w:rFonts w:hint="eastAsia"/>
              </w:rPr>
              <w:t>机柜间布线</w:t>
            </w:r>
          </w:p>
        </w:tc>
        <w:tc>
          <w:tcPr>
            <w:tcW w:w="3701" w:type="pct"/>
            <w:tcBorders>
              <w:top w:val="nil"/>
              <w:left w:val="nil"/>
              <w:bottom w:val="single" w:sz="4" w:space="0" w:color="auto"/>
              <w:right w:val="single" w:sz="4" w:space="0" w:color="auto"/>
            </w:tcBorders>
            <w:vAlign w:val="center"/>
          </w:tcPr>
          <w:p w14:paraId="193852FA" w14:textId="77777777" w:rsidR="000B26BB" w:rsidRDefault="00921910">
            <w:pPr>
              <w:pStyle w:val="aff0"/>
            </w:pPr>
            <w:r>
              <w:rPr>
                <w:rFonts w:hint="eastAsia"/>
              </w:rPr>
              <w:t>网线：数量</w:t>
            </w:r>
            <w:r>
              <w:rPr>
                <w:rFonts w:hint="eastAsia"/>
                <w:bCs/>
              </w:rPr>
              <w:t>≥</w:t>
            </w:r>
            <w:r>
              <w:rPr>
                <w:rFonts w:hint="eastAsia"/>
              </w:rPr>
              <w:t>30箱，规格为六类非屏蔽铜缆，提供SGS测试的B1燃烧测试报告和泰尔实验室的六类非屏蔽信道测试报告；</w:t>
            </w:r>
          </w:p>
          <w:p w14:paraId="04730C13" w14:textId="77777777" w:rsidR="000B26BB" w:rsidRDefault="00921910">
            <w:pPr>
              <w:pStyle w:val="aff0"/>
            </w:pPr>
            <w:r>
              <w:rPr>
                <w:rFonts w:hint="eastAsia"/>
              </w:rPr>
              <w:t>网络模块：数量</w:t>
            </w:r>
            <w:r>
              <w:rPr>
                <w:rFonts w:hint="eastAsia"/>
                <w:bCs/>
              </w:rPr>
              <w:t>≥</w:t>
            </w:r>
            <w:r>
              <w:rPr>
                <w:rFonts w:hint="eastAsia"/>
              </w:rPr>
              <w:t>1600个，规格为六类非屏蔽模块；</w:t>
            </w:r>
          </w:p>
          <w:p w14:paraId="5BEA7A9F" w14:textId="77777777" w:rsidR="000B26BB" w:rsidRDefault="00921910">
            <w:pPr>
              <w:pStyle w:val="aff0"/>
            </w:pPr>
            <w:r>
              <w:rPr>
                <w:rFonts w:hint="eastAsia"/>
              </w:rPr>
              <w:t>网络配线架：数量</w:t>
            </w:r>
            <w:r>
              <w:rPr>
                <w:rFonts w:hint="eastAsia"/>
                <w:bCs/>
              </w:rPr>
              <w:t>≥</w:t>
            </w:r>
            <w:r>
              <w:t>102</w:t>
            </w:r>
            <w:r>
              <w:rPr>
                <w:rFonts w:hint="eastAsia"/>
              </w:rPr>
              <w:t>个、规格为1U 24口铜缆配线架，含理线器；</w:t>
            </w:r>
          </w:p>
          <w:p w14:paraId="46E53FEA" w14:textId="77777777" w:rsidR="000B26BB" w:rsidRDefault="00921910">
            <w:pPr>
              <w:pStyle w:val="aff0"/>
            </w:pPr>
            <w:r>
              <w:rPr>
                <w:rFonts w:hint="eastAsia"/>
              </w:rPr>
              <w:t>网络跳线：数量</w:t>
            </w:r>
            <w:r>
              <w:rPr>
                <w:rFonts w:hint="eastAsia"/>
                <w:bCs/>
              </w:rPr>
              <w:t>≥</w:t>
            </w:r>
            <w:r>
              <w:rPr>
                <w:bCs/>
              </w:rPr>
              <w:t>276</w:t>
            </w:r>
            <w:r>
              <w:rPr>
                <w:rFonts w:hint="eastAsia"/>
                <w:bCs/>
              </w:rPr>
              <w:t>条</w:t>
            </w:r>
            <w:r>
              <w:rPr>
                <w:rFonts w:hint="eastAsia"/>
              </w:rPr>
              <w:t>，平均长度</w:t>
            </w:r>
            <w:r>
              <w:rPr>
                <w:rFonts w:hint="eastAsia"/>
                <w:bCs/>
              </w:rPr>
              <w:t>≥</w:t>
            </w:r>
            <w:r>
              <w:rPr>
                <w:bCs/>
              </w:rPr>
              <w:t>4米，规格为</w:t>
            </w:r>
            <w:r>
              <w:rPr>
                <w:rFonts w:hint="eastAsia"/>
              </w:rPr>
              <w:t>六类非屏蔽铜缆；</w:t>
            </w:r>
          </w:p>
          <w:p w14:paraId="74BA8A42" w14:textId="77777777" w:rsidR="000B26BB" w:rsidRDefault="00921910">
            <w:pPr>
              <w:pStyle w:val="aff0"/>
            </w:pPr>
            <w:r>
              <w:rPr>
                <w:rFonts w:hint="eastAsia"/>
              </w:rPr>
              <w:t>预端接光缆：数量</w:t>
            </w:r>
            <w:r>
              <w:rPr>
                <w:rFonts w:hint="eastAsia"/>
                <w:bCs/>
              </w:rPr>
              <w:t>≥</w:t>
            </w:r>
            <w:r>
              <w:rPr>
                <w:rFonts w:hint="eastAsia"/>
              </w:rPr>
              <w:t>90根，平均长度</w:t>
            </w:r>
            <w:r>
              <w:rPr>
                <w:rFonts w:hint="eastAsia"/>
                <w:bCs/>
              </w:rPr>
              <w:t>≥</w:t>
            </w:r>
            <w:r>
              <w:rPr>
                <w:bCs/>
              </w:rPr>
              <w:t>15</w:t>
            </w:r>
            <w:r>
              <w:rPr>
                <w:rFonts w:hint="eastAsia"/>
              </w:rPr>
              <w:t>米，规格为24芯多模O</w:t>
            </w:r>
            <w:r>
              <w:t>M4</w:t>
            </w:r>
            <w:r>
              <w:rPr>
                <w:rFonts w:hint="eastAsia"/>
              </w:rPr>
              <w:t>；</w:t>
            </w:r>
          </w:p>
          <w:p w14:paraId="0EFA9A4E" w14:textId="77777777" w:rsidR="000B26BB" w:rsidRDefault="00921910">
            <w:pPr>
              <w:pStyle w:val="aff0"/>
            </w:pPr>
            <w:r>
              <w:rPr>
                <w:rFonts w:hint="eastAsia"/>
              </w:rPr>
              <w:t>预端接光纤配线架：数量</w:t>
            </w:r>
            <w:r>
              <w:rPr>
                <w:rFonts w:hint="eastAsia"/>
                <w:bCs/>
              </w:rPr>
              <w:t>≥</w:t>
            </w:r>
            <w:r>
              <w:rPr>
                <w:bCs/>
              </w:rPr>
              <w:t>92</w:t>
            </w:r>
            <w:r>
              <w:rPr>
                <w:rFonts w:hint="eastAsia"/>
              </w:rPr>
              <w:t>个，规格为1U</w:t>
            </w:r>
            <w:r>
              <w:t xml:space="preserve"> </w:t>
            </w:r>
            <w:r>
              <w:rPr>
                <w:rFonts w:hint="eastAsia"/>
              </w:rPr>
              <w:t>9</w:t>
            </w:r>
            <w:r>
              <w:t>6</w:t>
            </w:r>
            <w:r>
              <w:rPr>
                <w:rFonts w:hint="eastAsia"/>
              </w:rPr>
              <w:t>芯；</w:t>
            </w:r>
          </w:p>
          <w:p w14:paraId="19114935" w14:textId="77777777" w:rsidR="000B26BB" w:rsidRDefault="00921910">
            <w:pPr>
              <w:pStyle w:val="aff0"/>
            </w:pPr>
            <w:r>
              <w:rPr>
                <w:rFonts w:hint="eastAsia"/>
              </w:rPr>
              <w:t>预端接转接模块：数量</w:t>
            </w:r>
            <w:r>
              <w:rPr>
                <w:rFonts w:hint="eastAsia"/>
                <w:bCs/>
              </w:rPr>
              <w:t>≥</w:t>
            </w:r>
            <w:r>
              <w:rPr>
                <w:rFonts w:hint="eastAsia"/>
              </w:rPr>
              <w:t>174个，规格为24芯LC-MPO多模O</w:t>
            </w:r>
            <w:r>
              <w:t>M4</w:t>
            </w:r>
            <w:r>
              <w:rPr>
                <w:rFonts w:hint="eastAsia"/>
              </w:rPr>
              <w:t>；</w:t>
            </w:r>
          </w:p>
          <w:p w14:paraId="1A73EBDF" w14:textId="77777777" w:rsidR="000B26BB" w:rsidRDefault="00921910">
            <w:pPr>
              <w:pStyle w:val="aff0"/>
            </w:pPr>
            <w:r>
              <w:rPr>
                <w:rFonts w:hint="eastAsia"/>
              </w:rPr>
              <w:t>光纤跳线：数量</w:t>
            </w:r>
            <w:r>
              <w:rPr>
                <w:rFonts w:hint="eastAsia"/>
                <w:bCs/>
              </w:rPr>
              <w:t>≥</w:t>
            </w:r>
            <w:r>
              <w:rPr>
                <w:bCs/>
              </w:rPr>
              <w:t>552</w:t>
            </w:r>
            <w:r>
              <w:rPr>
                <w:rFonts w:hint="eastAsia"/>
                <w:bCs/>
              </w:rPr>
              <w:t>条</w:t>
            </w:r>
            <w:r>
              <w:rPr>
                <w:rFonts w:hint="eastAsia"/>
              </w:rPr>
              <w:t>，平均长度</w:t>
            </w:r>
            <w:r>
              <w:rPr>
                <w:rFonts w:hint="eastAsia"/>
                <w:bCs/>
              </w:rPr>
              <w:t>≥</w:t>
            </w:r>
            <w:r>
              <w:rPr>
                <w:bCs/>
              </w:rPr>
              <w:t>4米，</w:t>
            </w:r>
            <w:r>
              <w:rPr>
                <w:rFonts w:hint="eastAsia"/>
              </w:rPr>
              <w:t>规格为多模O</w:t>
            </w:r>
            <w:r>
              <w:t>M4</w:t>
            </w:r>
            <w:r>
              <w:rPr>
                <w:rFonts w:hint="eastAsia"/>
              </w:rPr>
              <w:t>；</w:t>
            </w:r>
          </w:p>
          <w:p w14:paraId="5C984D71" w14:textId="77777777" w:rsidR="000B26BB" w:rsidRDefault="00921910">
            <w:pPr>
              <w:pStyle w:val="aff0"/>
            </w:pPr>
            <w:r>
              <w:rPr>
                <w:rFonts w:hint="eastAsia"/>
              </w:rPr>
              <w:t>光纤线槽：长度</w:t>
            </w:r>
            <w:r>
              <w:rPr>
                <w:rFonts w:hint="eastAsia"/>
                <w:bCs/>
              </w:rPr>
              <w:t>≥</w:t>
            </w:r>
            <w:r>
              <w:rPr>
                <w:bCs/>
              </w:rPr>
              <w:t>120</w:t>
            </w:r>
            <w:r>
              <w:rPr>
                <w:rFonts w:hint="eastAsia"/>
                <w:bCs/>
              </w:rPr>
              <w:t>米，规格为</w:t>
            </w:r>
            <w:r>
              <w:rPr>
                <w:rFonts w:hint="eastAsia"/>
              </w:rPr>
              <w:t>2</w:t>
            </w:r>
            <w:r>
              <w:t>40</w:t>
            </w:r>
            <w:r>
              <w:rPr>
                <w:rFonts w:hint="eastAsia"/>
              </w:rPr>
              <w:t>mm*100mm；</w:t>
            </w:r>
          </w:p>
          <w:p w14:paraId="3E4F66FC" w14:textId="77777777" w:rsidR="000B26BB" w:rsidRDefault="00921910">
            <w:pPr>
              <w:pStyle w:val="aff0"/>
            </w:pPr>
            <w:r>
              <w:rPr>
                <w:rFonts w:hint="eastAsia"/>
              </w:rPr>
              <w:t>网格桥架：长度</w:t>
            </w:r>
            <w:r>
              <w:rPr>
                <w:rFonts w:hint="eastAsia"/>
                <w:bCs/>
              </w:rPr>
              <w:t>≥</w:t>
            </w:r>
            <w:r>
              <w:rPr>
                <w:bCs/>
              </w:rPr>
              <w:t>150</w:t>
            </w:r>
            <w:r>
              <w:rPr>
                <w:rFonts w:hint="eastAsia"/>
                <w:bCs/>
              </w:rPr>
              <w:t>米，规格为</w:t>
            </w:r>
            <w:r>
              <w:rPr>
                <w:bCs/>
              </w:rPr>
              <w:t>40</w:t>
            </w:r>
            <w:r>
              <w:t>0</w:t>
            </w:r>
            <w:r>
              <w:rPr>
                <w:rFonts w:hint="eastAsia"/>
              </w:rPr>
              <w:t>mm*100mm。</w:t>
            </w:r>
          </w:p>
        </w:tc>
      </w:tr>
      <w:tr w:rsidR="000B26BB" w14:paraId="78F165B4" w14:textId="77777777">
        <w:trPr>
          <w:trHeight w:val="376"/>
        </w:trPr>
        <w:tc>
          <w:tcPr>
            <w:tcW w:w="434" w:type="pct"/>
            <w:tcBorders>
              <w:top w:val="single" w:sz="4" w:space="0" w:color="auto"/>
              <w:left w:val="single" w:sz="4" w:space="0" w:color="auto"/>
              <w:bottom w:val="single" w:sz="4" w:space="0" w:color="auto"/>
              <w:right w:val="single" w:sz="4" w:space="0" w:color="auto"/>
            </w:tcBorders>
            <w:shd w:val="clear" w:color="auto" w:fill="D3F4F1"/>
            <w:vAlign w:val="center"/>
          </w:tcPr>
          <w:p w14:paraId="545B2EFB" w14:textId="77777777" w:rsidR="000B26BB" w:rsidRDefault="00921910">
            <w:pPr>
              <w:pStyle w:val="aff0"/>
            </w:pPr>
            <w:r>
              <w:rPr>
                <w:rFonts w:hint="eastAsia"/>
              </w:rPr>
              <w:t>二</w:t>
            </w:r>
          </w:p>
        </w:tc>
        <w:tc>
          <w:tcPr>
            <w:tcW w:w="863" w:type="pct"/>
            <w:tcBorders>
              <w:top w:val="single" w:sz="4" w:space="0" w:color="auto"/>
              <w:left w:val="nil"/>
              <w:bottom w:val="single" w:sz="4" w:space="0" w:color="auto"/>
              <w:right w:val="single" w:sz="4" w:space="0" w:color="auto"/>
            </w:tcBorders>
            <w:shd w:val="clear" w:color="auto" w:fill="D3F4F1"/>
            <w:vAlign w:val="center"/>
          </w:tcPr>
          <w:p w14:paraId="76AF9B37" w14:textId="77777777" w:rsidR="000B26BB" w:rsidRDefault="00921910">
            <w:pPr>
              <w:pStyle w:val="aff0"/>
            </w:pPr>
            <w:r>
              <w:rPr>
                <w:rFonts w:hint="eastAsia"/>
              </w:rPr>
              <w:t>列头柜</w:t>
            </w:r>
          </w:p>
        </w:tc>
        <w:tc>
          <w:tcPr>
            <w:tcW w:w="3701" w:type="pct"/>
            <w:tcBorders>
              <w:top w:val="single" w:sz="4" w:space="0" w:color="auto"/>
              <w:left w:val="nil"/>
              <w:bottom w:val="single" w:sz="4" w:space="0" w:color="auto"/>
              <w:right w:val="single" w:sz="4" w:space="0" w:color="auto"/>
            </w:tcBorders>
            <w:shd w:val="clear" w:color="auto" w:fill="D3F4F1"/>
            <w:vAlign w:val="center"/>
          </w:tcPr>
          <w:p w14:paraId="13D06676" w14:textId="77777777" w:rsidR="000B26BB" w:rsidRDefault="00921910">
            <w:pPr>
              <w:pStyle w:val="aff0"/>
            </w:pPr>
            <w:r>
              <w:rPr>
                <w:rFonts w:hint="eastAsia"/>
              </w:rPr>
              <w:t>含配电柜、开关、线缆、接地等</w:t>
            </w:r>
          </w:p>
        </w:tc>
      </w:tr>
      <w:tr w:rsidR="000B26BB" w14:paraId="433387CA" w14:textId="77777777">
        <w:trPr>
          <w:trHeight w:val="312"/>
        </w:trPr>
        <w:tc>
          <w:tcPr>
            <w:tcW w:w="434" w:type="pct"/>
            <w:tcBorders>
              <w:top w:val="single" w:sz="4" w:space="0" w:color="auto"/>
              <w:left w:val="single" w:sz="4" w:space="0" w:color="auto"/>
              <w:bottom w:val="single" w:sz="4" w:space="0" w:color="auto"/>
              <w:right w:val="single" w:sz="4" w:space="0" w:color="auto"/>
            </w:tcBorders>
            <w:vAlign w:val="center"/>
          </w:tcPr>
          <w:p w14:paraId="78152C2E" w14:textId="77777777" w:rsidR="000B26BB" w:rsidRDefault="00921910">
            <w:pPr>
              <w:pStyle w:val="aff0"/>
            </w:pPr>
            <w:r>
              <w:t>2.1</w:t>
            </w:r>
          </w:p>
        </w:tc>
        <w:tc>
          <w:tcPr>
            <w:tcW w:w="863" w:type="pct"/>
            <w:tcBorders>
              <w:top w:val="single" w:sz="4" w:space="0" w:color="auto"/>
              <w:left w:val="nil"/>
              <w:bottom w:val="single" w:sz="4" w:space="0" w:color="auto"/>
              <w:right w:val="single" w:sz="4" w:space="0" w:color="auto"/>
            </w:tcBorders>
            <w:vAlign w:val="center"/>
          </w:tcPr>
          <w:p w14:paraId="211843EE" w14:textId="77777777" w:rsidR="000B26BB" w:rsidRDefault="00921910">
            <w:pPr>
              <w:pStyle w:val="aff0"/>
            </w:pPr>
            <w:r>
              <w:rPr>
                <w:rFonts w:hint="eastAsia"/>
              </w:rPr>
              <w:t>存储与备份区精密列头柜</w:t>
            </w:r>
          </w:p>
        </w:tc>
        <w:tc>
          <w:tcPr>
            <w:tcW w:w="3701" w:type="pct"/>
            <w:tcBorders>
              <w:top w:val="single" w:sz="4" w:space="0" w:color="auto"/>
              <w:left w:val="nil"/>
              <w:bottom w:val="single" w:sz="4" w:space="0" w:color="auto"/>
              <w:right w:val="single" w:sz="4" w:space="0" w:color="auto"/>
            </w:tcBorders>
            <w:vAlign w:val="center"/>
          </w:tcPr>
          <w:p w14:paraId="29EC0518" w14:textId="77777777" w:rsidR="000B26BB" w:rsidRDefault="00921910">
            <w:pPr>
              <w:pStyle w:val="aff0"/>
            </w:pPr>
            <w:r>
              <w:rPr>
                <w:rFonts w:hint="eastAsia"/>
              </w:rPr>
              <w:t>配置：400A/3P、21*32A/3P、3*32A/1P，智能仪表*</w:t>
            </w:r>
            <w:r>
              <w:t>1</w:t>
            </w:r>
            <w:r>
              <w:rPr>
                <w:rFonts w:hint="eastAsia"/>
              </w:rPr>
              <w:t>、电涌保护器*</w:t>
            </w:r>
            <w:r>
              <w:t>1</w:t>
            </w:r>
            <w:r>
              <w:rPr>
                <w:rFonts w:hint="eastAsia"/>
              </w:rPr>
              <w:t>，根据实际配置情况设计配电柜详细系统图；</w:t>
            </w:r>
          </w:p>
          <w:p w14:paraId="5E3BDEF3" w14:textId="77777777" w:rsidR="000B26BB" w:rsidRDefault="00921910">
            <w:pPr>
              <w:pStyle w:val="aff0"/>
            </w:pPr>
            <w:r>
              <w:rPr>
                <w:rFonts w:hint="eastAsia"/>
              </w:rPr>
              <w:t>品质：防护等级IP</w:t>
            </w:r>
            <w:r>
              <w:t>2</w:t>
            </w:r>
            <w:r>
              <w:rPr>
                <w:rFonts w:hint="eastAsia"/>
              </w:rPr>
              <w:t>0；T2铜排镀锡，纯度要求达到99.7%以上，提供检测报告；提供CQC或CQM证书及相关检测报告；所有断路器需配置不低于施耐德、ABB、西门子等或同等档次的知名品牌。</w:t>
            </w:r>
          </w:p>
          <w:p w14:paraId="362BE733" w14:textId="77777777" w:rsidR="000B26BB" w:rsidRDefault="00921910">
            <w:pPr>
              <w:pStyle w:val="aff0"/>
            </w:pPr>
            <w:r>
              <w:rPr>
                <w:rFonts w:hint="eastAsia"/>
              </w:rPr>
              <w:t>规格：参考尺寸600mm(W)*1200mm(D)*2000mm(H)，柜体中的主要钣金件，框架、门板、分隔板等应采用环氧树脂粉末静电喷涂的处理方式；柜体及其附属部件、涂覆层、标志、饰物等均应采用难燃或不燃材料；</w:t>
            </w:r>
          </w:p>
          <w:p w14:paraId="3095BB6C" w14:textId="77777777" w:rsidR="000B26BB" w:rsidRDefault="00921910">
            <w:pPr>
              <w:pStyle w:val="aff0"/>
            </w:pPr>
            <w:r>
              <w:rPr>
                <w:rFonts w:hint="eastAsia"/>
              </w:rPr>
              <w:t>智能仪表要求：内部安装数据采集设备，可精确地测量各项参数，包括但不限于进线相电压、进线相电流、母线开关状态，防雷器状态（或熔丝状态）等以及进线的各相有功功率，功率因素以及电度、频率、支路通断状态、支路电流等电源参数，支持接入环控系统；</w:t>
            </w:r>
          </w:p>
          <w:p w14:paraId="34B5981E" w14:textId="77777777" w:rsidR="000B26BB" w:rsidRDefault="00921910">
            <w:pPr>
              <w:pStyle w:val="aff0"/>
            </w:pPr>
            <w:r>
              <w:rPr>
                <w:rFonts w:hint="eastAsia"/>
              </w:rPr>
              <w:t>电缆：列头柜至机柜的电缆，可选规格为WDZA-YJY-</w:t>
            </w:r>
            <w:r>
              <w:t>3</w:t>
            </w:r>
            <w:r>
              <w:rPr>
                <w:rFonts w:hint="eastAsia"/>
              </w:rPr>
              <w:t>x6、WDZA-YJY-5x</w:t>
            </w:r>
            <w:r>
              <w:t>6</w:t>
            </w:r>
            <w:r>
              <w:rPr>
                <w:rFonts w:hint="eastAsia"/>
              </w:rPr>
              <w:t>、WDZA-YJY-5x10，具体规格和长度根据实际配置情况设计；</w:t>
            </w:r>
          </w:p>
          <w:p w14:paraId="76F692BB" w14:textId="77777777" w:rsidR="000B26BB" w:rsidRDefault="00921910">
            <w:pPr>
              <w:pStyle w:val="aff0"/>
            </w:pPr>
            <w:r>
              <w:rPr>
                <w:rFonts w:hint="eastAsia"/>
              </w:rPr>
              <w:lastRenderedPageBreak/>
              <w:t>其它：具备开关回路数量及容量定制化，列头柜入列与机柜并排安装，每个微模块配置2台列头柜，要求A/B路电源不同柜。</w:t>
            </w:r>
          </w:p>
        </w:tc>
      </w:tr>
      <w:tr w:rsidR="000B26BB" w14:paraId="190CAA17" w14:textId="77777777">
        <w:trPr>
          <w:trHeight w:val="312"/>
        </w:trPr>
        <w:tc>
          <w:tcPr>
            <w:tcW w:w="434" w:type="pct"/>
            <w:tcBorders>
              <w:top w:val="single" w:sz="4" w:space="0" w:color="auto"/>
              <w:left w:val="single" w:sz="4" w:space="0" w:color="auto"/>
              <w:bottom w:val="single" w:sz="4" w:space="0" w:color="auto"/>
              <w:right w:val="single" w:sz="4" w:space="0" w:color="auto"/>
            </w:tcBorders>
            <w:vAlign w:val="center"/>
          </w:tcPr>
          <w:p w14:paraId="43B5D2F4" w14:textId="77777777" w:rsidR="000B26BB" w:rsidRDefault="00921910">
            <w:pPr>
              <w:pStyle w:val="aff0"/>
            </w:pPr>
            <w:r>
              <w:rPr>
                <w:rFonts w:hint="eastAsia"/>
              </w:rPr>
              <w:lastRenderedPageBreak/>
              <w:t>2</w:t>
            </w:r>
            <w:r>
              <w:t>.2</w:t>
            </w:r>
          </w:p>
        </w:tc>
        <w:tc>
          <w:tcPr>
            <w:tcW w:w="863" w:type="pct"/>
            <w:tcBorders>
              <w:top w:val="single" w:sz="4" w:space="0" w:color="auto"/>
              <w:left w:val="nil"/>
              <w:bottom w:val="single" w:sz="4" w:space="0" w:color="auto"/>
              <w:right w:val="single" w:sz="4" w:space="0" w:color="auto"/>
            </w:tcBorders>
            <w:vAlign w:val="center"/>
          </w:tcPr>
          <w:p w14:paraId="10BE2A20" w14:textId="77777777" w:rsidR="000B26BB" w:rsidRDefault="00921910">
            <w:pPr>
              <w:pStyle w:val="aff0"/>
            </w:pPr>
            <w:r>
              <w:rPr>
                <w:rFonts w:hint="eastAsia"/>
              </w:rPr>
              <w:t>云计算区精密列头柜</w:t>
            </w:r>
          </w:p>
        </w:tc>
        <w:tc>
          <w:tcPr>
            <w:tcW w:w="3701" w:type="pct"/>
            <w:tcBorders>
              <w:top w:val="single" w:sz="4" w:space="0" w:color="auto"/>
              <w:left w:val="nil"/>
              <w:bottom w:val="single" w:sz="4" w:space="0" w:color="auto"/>
              <w:right w:val="single" w:sz="4" w:space="0" w:color="auto"/>
            </w:tcBorders>
            <w:vAlign w:val="center"/>
          </w:tcPr>
          <w:p w14:paraId="60A5D988" w14:textId="77777777" w:rsidR="000B26BB" w:rsidRDefault="00921910">
            <w:pPr>
              <w:pStyle w:val="aff0"/>
            </w:pPr>
            <w:r>
              <w:rPr>
                <w:rFonts w:hint="eastAsia"/>
              </w:rPr>
              <w:t>配置：400A/3P、23*32A/3P、3*32A/1P，智能仪表*</w:t>
            </w:r>
            <w:r>
              <w:t>1</w:t>
            </w:r>
            <w:r>
              <w:rPr>
                <w:rFonts w:hint="eastAsia"/>
              </w:rPr>
              <w:t>、电涌保护器*</w:t>
            </w:r>
            <w:r>
              <w:t>1</w:t>
            </w:r>
            <w:r>
              <w:rPr>
                <w:rFonts w:hint="eastAsia"/>
              </w:rPr>
              <w:t>，根据实际配置情况设计配电柜详细系统图；</w:t>
            </w:r>
          </w:p>
          <w:p w14:paraId="5A95ABA4" w14:textId="77777777" w:rsidR="000B26BB" w:rsidRDefault="00921910">
            <w:pPr>
              <w:pStyle w:val="aff0"/>
            </w:pPr>
            <w:r>
              <w:rPr>
                <w:rFonts w:hint="eastAsia"/>
              </w:rPr>
              <w:t>品质：防护等级IP</w:t>
            </w:r>
            <w:r>
              <w:t>2</w:t>
            </w:r>
            <w:r>
              <w:rPr>
                <w:rFonts w:hint="eastAsia"/>
              </w:rPr>
              <w:t>0；T2铜排镀锡，纯度要求达到99.7%以上，提供检测报告；提供CQC或CQM证书及相关检测报告；所有断路器需配置不低于施耐德、ABB、西门子等或同等档次的知名品牌。</w:t>
            </w:r>
          </w:p>
          <w:p w14:paraId="0E76BDA7" w14:textId="77777777" w:rsidR="000B26BB" w:rsidRDefault="00921910">
            <w:pPr>
              <w:pStyle w:val="aff0"/>
            </w:pPr>
            <w:r>
              <w:rPr>
                <w:rFonts w:hint="eastAsia"/>
              </w:rPr>
              <w:t>规格：参考尺寸600mm(W)*1200mm(D)*2000mm(H)，柜体中的主要钣金件，框架、门板、分隔板等应采用环氧树脂粉末静电喷涂的处理方式；柜体及其附属部件、涂覆层、标志、饰物等均应采用难燃或不燃材料；</w:t>
            </w:r>
          </w:p>
          <w:p w14:paraId="6AFE72F2" w14:textId="77777777" w:rsidR="000B26BB" w:rsidRDefault="00921910">
            <w:pPr>
              <w:pStyle w:val="aff0"/>
            </w:pPr>
            <w:r>
              <w:rPr>
                <w:rFonts w:hint="eastAsia"/>
              </w:rPr>
              <w:t>智能仪表要求：内部安装数据采集设备，可精确地测量各项参数，包括但不限于进线相电压、进线相电流、母线开关状态，防雷器状态（或熔丝状态）等以及进线的各相有功功率，功率因素以及电度、频率、支路通断状态、支路电流等电源参数，支持接入环控系统；</w:t>
            </w:r>
          </w:p>
          <w:p w14:paraId="0D453E1F" w14:textId="77777777" w:rsidR="000B26BB" w:rsidRDefault="00921910">
            <w:pPr>
              <w:pStyle w:val="aff0"/>
            </w:pPr>
            <w:r>
              <w:rPr>
                <w:rFonts w:hint="eastAsia"/>
              </w:rPr>
              <w:t>电缆：列头柜至机柜的电缆，可选规格为WDZA-YJY-</w:t>
            </w:r>
            <w:r>
              <w:t>3</w:t>
            </w:r>
            <w:r>
              <w:rPr>
                <w:rFonts w:hint="eastAsia"/>
              </w:rPr>
              <w:t>x6、WDZA-YJY-5x</w:t>
            </w:r>
            <w:r>
              <w:t>6</w:t>
            </w:r>
            <w:r>
              <w:rPr>
                <w:rFonts w:hint="eastAsia"/>
              </w:rPr>
              <w:t>、WDZA-YJY-5x10，具体规格和长度根据实际配置情况设计；</w:t>
            </w:r>
          </w:p>
          <w:p w14:paraId="44FAA8CC" w14:textId="77777777" w:rsidR="000B26BB" w:rsidRDefault="00921910">
            <w:pPr>
              <w:pStyle w:val="aff0"/>
            </w:pPr>
            <w:r>
              <w:rPr>
                <w:rFonts w:hint="eastAsia"/>
              </w:rPr>
              <w:t>其它：具备开关回路数量及容量定制化，列头柜入列与机柜并排安装，每个微模块配置2台列头柜，要求A/B路电源不同柜。</w:t>
            </w:r>
          </w:p>
        </w:tc>
      </w:tr>
      <w:tr w:rsidR="000B26BB" w14:paraId="3CED9CC1" w14:textId="77777777">
        <w:trPr>
          <w:trHeight w:val="312"/>
        </w:trPr>
        <w:tc>
          <w:tcPr>
            <w:tcW w:w="434" w:type="pct"/>
            <w:tcBorders>
              <w:top w:val="single" w:sz="4" w:space="0" w:color="auto"/>
              <w:left w:val="single" w:sz="4" w:space="0" w:color="auto"/>
              <w:bottom w:val="single" w:sz="4" w:space="0" w:color="auto"/>
              <w:right w:val="single" w:sz="4" w:space="0" w:color="auto"/>
            </w:tcBorders>
            <w:vAlign w:val="center"/>
          </w:tcPr>
          <w:p w14:paraId="21BC6988" w14:textId="77777777" w:rsidR="000B26BB" w:rsidRDefault="00921910">
            <w:pPr>
              <w:pStyle w:val="aff0"/>
            </w:pPr>
            <w:r>
              <w:rPr>
                <w:rFonts w:hint="eastAsia"/>
              </w:rPr>
              <w:t>2</w:t>
            </w:r>
            <w:r>
              <w:t>.3</w:t>
            </w:r>
          </w:p>
        </w:tc>
        <w:tc>
          <w:tcPr>
            <w:tcW w:w="863" w:type="pct"/>
            <w:tcBorders>
              <w:top w:val="single" w:sz="4" w:space="0" w:color="auto"/>
              <w:left w:val="nil"/>
              <w:bottom w:val="single" w:sz="4" w:space="0" w:color="auto"/>
              <w:right w:val="single" w:sz="4" w:space="0" w:color="auto"/>
            </w:tcBorders>
            <w:vAlign w:val="center"/>
          </w:tcPr>
          <w:p w14:paraId="737032CB" w14:textId="77777777" w:rsidR="000B26BB" w:rsidRDefault="00921910">
            <w:pPr>
              <w:pStyle w:val="aff0"/>
            </w:pPr>
            <w:r>
              <w:rPr>
                <w:rFonts w:hint="eastAsia"/>
              </w:rPr>
              <w:t>高性能区精密列头柜</w:t>
            </w:r>
          </w:p>
        </w:tc>
        <w:tc>
          <w:tcPr>
            <w:tcW w:w="3701" w:type="pct"/>
            <w:tcBorders>
              <w:top w:val="single" w:sz="4" w:space="0" w:color="auto"/>
              <w:left w:val="nil"/>
              <w:bottom w:val="single" w:sz="4" w:space="0" w:color="auto"/>
              <w:right w:val="single" w:sz="4" w:space="0" w:color="auto"/>
            </w:tcBorders>
            <w:vAlign w:val="center"/>
          </w:tcPr>
          <w:p w14:paraId="44A6A8C6" w14:textId="77777777" w:rsidR="000B26BB" w:rsidRDefault="00921910">
            <w:pPr>
              <w:pStyle w:val="aff0"/>
            </w:pPr>
            <w:r>
              <w:rPr>
                <w:rFonts w:hint="eastAsia"/>
              </w:rPr>
              <w:t>配置：630A/3P、6*63A/3P、12*32A/3P、3*32A/1P，智能仪表*</w:t>
            </w:r>
            <w:r>
              <w:t>1</w:t>
            </w:r>
            <w:r>
              <w:rPr>
                <w:rFonts w:hint="eastAsia"/>
              </w:rPr>
              <w:t>、电涌保护器*</w:t>
            </w:r>
            <w:r>
              <w:t>1</w:t>
            </w:r>
            <w:r>
              <w:rPr>
                <w:rFonts w:hint="eastAsia"/>
              </w:rPr>
              <w:t>，根据实际配置情况设计配电柜详细系统图；</w:t>
            </w:r>
          </w:p>
          <w:p w14:paraId="05C4F2E2" w14:textId="77777777" w:rsidR="000B26BB" w:rsidRDefault="00921910">
            <w:pPr>
              <w:pStyle w:val="aff0"/>
            </w:pPr>
            <w:r>
              <w:rPr>
                <w:rFonts w:hint="eastAsia"/>
              </w:rPr>
              <w:t>品质：防护等级IP</w:t>
            </w:r>
            <w:r>
              <w:t>2</w:t>
            </w:r>
            <w:r>
              <w:rPr>
                <w:rFonts w:hint="eastAsia"/>
              </w:rPr>
              <w:t>0；T2铜排镀锡，纯度要求达到99.7%以上，提供检测报告；提供CQC或CQM证书及相关检测报告；所有断路器需配置不低于施耐德、ABB、西门子等或同等档次的知名品牌。</w:t>
            </w:r>
          </w:p>
          <w:p w14:paraId="7A87FF41" w14:textId="77777777" w:rsidR="000B26BB" w:rsidRDefault="00921910">
            <w:pPr>
              <w:pStyle w:val="aff0"/>
            </w:pPr>
            <w:r>
              <w:rPr>
                <w:rFonts w:hint="eastAsia"/>
              </w:rPr>
              <w:t>规格：参考尺寸600mm(W)*1200mm(D)*2000mm(H)，柜体中的主要钣金件，框架、门板、分隔板等应采用环氧树脂粉末静电喷涂的处理方式；柜体及其附属部件、涂覆层、标志、饰物等均应采用难燃或不燃材料；</w:t>
            </w:r>
          </w:p>
          <w:p w14:paraId="663523AD" w14:textId="77777777" w:rsidR="000B26BB" w:rsidRDefault="00921910">
            <w:pPr>
              <w:pStyle w:val="aff0"/>
            </w:pPr>
            <w:r>
              <w:rPr>
                <w:rFonts w:hint="eastAsia"/>
              </w:rPr>
              <w:t>智能仪表要求：内部安装数据采集设备，可精确地测量各项参数，包括但不限于进线相电压、进线相电流、母线开关状态，防雷器状态（或熔丝状态）等以及进线的各相有功功率，功率因素以及电度、频率、支路通断状态、支路电流等电源参数，支持接入环控系统；</w:t>
            </w:r>
          </w:p>
          <w:p w14:paraId="246CEA94" w14:textId="77777777" w:rsidR="000B26BB" w:rsidRDefault="00921910">
            <w:pPr>
              <w:pStyle w:val="aff0"/>
            </w:pPr>
            <w:r>
              <w:rPr>
                <w:rFonts w:hint="eastAsia"/>
              </w:rPr>
              <w:t>电缆：列头柜至机柜的电缆，可选规格为WDZA-YJY-</w:t>
            </w:r>
            <w:r>
              <w:t>3</w:t>
            </w:r>
            <w:r>
              <w:rPr>
                <w:rFonts w:hint="eastAsia"/>
              </w:rPr>
              <w:t>x6、WDZA-YJY-5x</w:t>
            </w:r>
            <w:r>
              <w:t>6</w:t>
            </w:r>
            <w:r>
              <w:rPr>
                <w:rFonts w:hint="eastAsia"/>
              </w:rPr>
              <w:t>、WDZA-YJY-5x10，具体规格和长度根据实际配置情况设计；</w:t>
            </w:r>
          </w:p>
          <w:p w14:paraId="7AEFDC16" w14:textId="77777777" w:rsidR="000B26BB" w:rsidRDefault="00921910">
            <w:pPr>
              <w:pStyle w:val="aff0"/>
            </w:pPr>
            <w:r>
              <w:rPr>
                <w:rFonts w:hint="eastAsia"/>
              </w:rPr>
              <w:t>其它：具备开关回路数量及容量定制化，列头柜入列与机柜并排安装，每个微模块配置2台列头柜，要求A/B路电源不同柜。</w:t>
            </w:r>
          </w:p>
        </w:tc>
      </w:tr>
      <w:tr w:rsidR="000B26BB" w14:paraId="057B7225" w14:textId="77777777">
        <w:trPr>
          <w:trHeight w:val="312"/>
        </w:trPr>
        <w:tc>
          <w:tcPr>
            <w:tcW w:w="434" w:type="pct"/>
            <w:tcBorders>
              <w:top w:val="single" w:sz="4" w:space="0" w:color="auto"/>
              <w:left w:val="single" w:sz="4" w:space="0" w:color="auto"/>
              <w:bottom w:val="single" w:sz="4" w:space="0" w:color="auto"/>
              <w:right w:val="single" w:sz="4" w:space="0" w:color="auto"/>
            </w:tcBorders>
            <w:vAlign w:val="center"/>
          </w:tcPr>
          <w:p w14:paraId="7E445CFB" w14:textId="77777777" w:rsidR="000B26BB" w:rsidRDefault="00921910">
            <w:pPr>
              <w:pStyle w:val="aff0"/>
            </w:pPr>
            <w:r>
              <w:rPr>
                <w:rFonts w:hint="eastAsia"/>
              </w:rPr>
              <w:t>2</w:t>
            </w:r>
            <w:r>
              <w:t>.4</w:t>
            </w:r>
          </w:p>
        </w:tc>
        <w:tc>
          <w:tcPr>
            <w:tcW w:w="863" w:type="pct"/>
            <w:tcBorders>
              <w:top w:val="single" w:sz="4" w:space="0" w:color="auto"/>
              <w:left w:val="nil"/>
              <w:bottom w:val="single" w:sz="4" w:space="0" w:color="auto"/>
              <w:right w:val="single" w:sz="4" w:space="0" w:color="auto"/>
            </w:tcBorders>
            <w:vAlign w:val="center"/>
          </w:tcPr>
          <w:p w14:paraId="711118DF" w14:textId="77777777" w:rsidR="000B26BB" w:rsidRDefault="00921910">
            <w:pPr>
              <w:pStyle w:val="aff0"/>
            </w:pPr>
            <w:r>
              <w:rPr>
                <w:rFonts w:hint="eastAsia"/>
              </w:rPr>
              <w:t>网络区精密列头柜</w:t>
            </w:r>
          </w:p>
        </w:tc>
        <w:tc>
          <w:tcPr>
            <w:tcW w:w="3701" w:type="pct"/>
            <w:tcBorders>
              <w:top w:val="single" w:sz="4" w:space="0" w:color="auto"/>
              <w:left w:val="nil"/>
              <w:bottom w:val="single" w:sz="4" w:space="0" w:color="auto"/>
              <w:right w:val="single" w:sz="4" w:space="0" w:color="auto"/>
            </w:tcBorders>
            <w:vAlign w:val="center"/>
          </w:tcPr>
          <w:p w14:paraId="696984EA" w14:textId="77777777" w:rsidR="000B26BB" w:rsidRDefault="00921910">
            <w:pPr>
              <w:pStyle w:val="aff0"/>
            </w:pPr>
            <w:r>
              <w:rPr>
                <w:rFonts w:hint="eastAsia"/>
              </w:rPr>
              <w:t>配置：250A/3P、27*32A/1P，智能仪表*</w:t>
            </w:r>
            <w:r>
              <w:t>1</w:t>
            </w:r>
            <w:r>
              <w:rPr>
                <w:rFonts w:hint="eastAsia"/>
              </w:rPr>
              <w:t>、电涌保护器*</w:t>
            </w:r>
            <w:r>
              <w:t>1</w:t>
            </w:r>
            <w:r>
              <w:rPr>
                <w:rFonts w:hint="eastAsia"/>
              </w:rPr>
              <w:t>，根据实际配置情况设计配电柜详细系统图；</w:t>
            </w:r>
          </w:p>
          <w:p w14:paraId="349AA464" w14:textId="77777777" w:rsidR="000B26BB" w:rsidRDefault="00921910">
            <w:pPr>
              <w:pStyle w:val="aff0"/>
            </w:pPr>
            <w:r>
              <w:rPr>
                <w:rFonts w:hint="eastAsia"/>
              </w:rPr>
              <w:t>品质：防护等级IP</w:t>
            </w:r>
            <w:r>
              <w:t>2</w:t>
            </w:r>
            <w:r>
              <w:rPr>
                <w:rFonts w:hint="eastAsia"/>
              </w:rPr>
              <w:t>0；T2铜排镀锡，纯度要求达到99.7%以上，提供检测报告；提供CQC或CQM证书及相关检测报告；所有断路器需配置不低于施耐德、ABB、西门子等或同等档次的知名品牌。</w:t>
            </w:r>
          </w:p>
          <w:p w14:paraId="30829883" w14:textId="77777777" w:rsidR="000B26BB" w:rsidRDefault="00921910">
            <w:pPr>
              <w:pStyle w:val="aff0"/>
            </w:pPr>
            <w:r>
              <w:rPr>
                <w:rFonts w:hint="eastAsia"/>
              </w:rPr>
              <w:t>规格：参考尺寸600mm(W)*1200mm(D)*2000mm(H)，柜体中的主要钣金件，框架、门板、分隔板等应采用环氧树脂粉末静电喷涂的处理方式；柜体及其附属部件、涂覆层、标志、饰物等均应采用难燃或不燃材料；</w:t>
            </w:r>
          </w:p>
          <w:p w14:paraId="7FEE28EC" w14:textId="77777777" w:rsidR="000B26BB" w:rsidRDefault="00921910">
            <w:pPr>
              <w:pStyle w:val="aff0"/>
            </w:pPr>
            <w:r>
              <w:rPr>
                <w:rFonts w:hint="eastAsia"/>
              </w:rPr>
              <w:t>智能仪表要求：内部安装数据采集设备，可精确地测量各项参数，包括但不限于进线相电压、进线相电流、母线开关状态，防雷器状态（或熔丝状态）等以及进线的各相有功功率，功率因素以及</w:t>
            </w:r>
            <w:r>
              <w:rPr>
                <w:rFonts w:hint="eastAsia"/>
              </w:rPr>
              <w:lastRenderedPageBreak/>
              <w:t>电度、频率、支路通断状态、支路电流等电源参数，支持接入环控系统；</w:t>
            </w:r>
          </w:p>
          <w:p w14:paraId="63D6DDEB" w14:textId="77777777" w:rsidR="000B26BB" w:rsidRDefault="00921910">
            <w:pPr>
              <w:pStyle w:val="aff0"/>
            </w:pPr>
            <w:r>
              <w:rPr>
                <w:rFonts w:hint="eastAsia"/>
              </w:rPr>
              <w:t>电缆：列头柜至机柜的电缆，可选规格为WDZA-YJY-</w:t>
            </w:r>
            <w:r>
              <w:t>3</w:t>
            </w:r>
            <w:r>
              <w:rPr>
                <w:rFonts w:hint="eastAsia"/>
              </w:rPr>
              <w:t>x6、WDZA-YJY-5x</w:t>
            </w:r>
            <w:r>
              <w:t>6</w:t>
            </w:r>
            <w:r>
              <w:rPr>
                <w:rFonts w:hint="eastAsia"/>
              </w:rPr>
              <w:t>、WDZA-YJY-5x10，具体规格和长度根据实际配置情况设计；</w:t>
            </w:r>
          </w:p>
          <w:p w14:paraId="114C32E4" w14:textId="77777777" w:rsidR="000B26BB" w:rsidRDefault="00921910">
            <w:pPr>
              <w:pStyle w:val="aff0"/>
            </w:pPr>
            <w:r>
              <w:rPr>
                <w:rFonts w:hint="eastAsia"/>
              </w:rPr>
              <w:t>其它：具备开关回路数量及容量定制化，列头柜入列与机柜并排安装，每个微模块配置2台列头柜，要求A/B路电源不同柜。</w:t>
            </w:r>
          </w:p>
        </w:tc>
      </w:tr>
      <w:tr w:rsidR="000B26BB" w14:paraId="4DEB5B8F" w14:textId="77777777">
        <w:trPr>
          <w:trHeight w:val="312"/>
        </w:trPr>
        <w:tc>
          <w:tcPr>
            <w:tcW w:w="434" w:type="pct"/>
            <w:tcBorders>
              <w:top w:val="nil"/>
              <w:left w:val="single" w:sz="4" w:space="0" w:color="auto"/>
              <w:bottom w:val="single" w:sz="4" w:space="0" w:color="auto"/>
              <w:right w:val="single" w:sz="4" w:space="0" w:color="auto"/>
            </w:tcBorders>
            <w:shd w:val="clear" w:color="auto" w:fill="D3F4F1"/>
            <w:vAlign w:val="center"/>
          </w:tcPr>
          <w:p w14:paraId="6AA2BD54" w14:textId="77777777" w:rsidR="000B26BB" w:rsidRDefault="00921910">
            <w:pPr>
              <w:pStyle w:val="aff0"/>
            </w:pPr>
            <w:r>
              <w:rPr>
                <w:rFonts w:hint="eastAsia"/>
              </w:rPr>
              <w:lastRenderedPageBreak/>
              <w:t>三</w:t>
            </w:r>
          </w:p>
        </w:tc>
        <w:tc>
          <w:tcPr>
            <w:tcW w:w="863" w:type="pct"/>
            <w:tcBorders>
              <w:top w:val="nil"/>
              <w:left w:val="nil"/>
              <w:bottom w:val="single" w:sz="4" w:space="0" w:color="auto"/>
              <w:right w:val="single" w:sz="4" w:space="0" w:color="auto"/>
            </w:tcBorders>
            <w:shd w:val="clear" w:color="auto" w:fill="D3F4F1"/>
            <w:vAlign w:val="center"/>
          </w:tcPr>
          <w:p w14:paraId="49A2D91F" w14:textId="77777777" w:rsidR="000B26BB" w:rsidRDefault="00921910">
            <w:pPr>
              <w:pStyle w:val="aff0"/>
            </w:pPr>
            <w:r>
              <w:rPr>
                <w:rFonts w:hint="eastAsia"/>
              </w:rPr>
              <w:t>冷通道封闭系统</w:t>
            </w:r>
          </w:p>
        </w:tc>
        <w:tc>
          <w:tcPr>
            <w:tcW w:w="3701" w:type="pct"/>
            <w:tcBorders>
              <w:top w:val="nil"/>
              <w:left w:val="nil"/>
              <w:bottom w:val="single" w:sz="4" w:space="0" w:color="auto"/>
              <w:right w:val="single" w:sz="4" w:space="0" w:color="auto"/>
            </w:tcBorders>
            <w:shd w:val="clear" w:color="auto" w:fill="D3F4F1"/>
            <w:vAlign w:val="center"/>
          </w:tcPr>
          <w:p w14:paraId="389396CC" w14:textId="77777777" w:rsidR="000B26BB" w:rsidRDefault="00921910">
            <w:pPr>
              <w:pStyle w:val="aff0"/>
            </w:pPr>
            <w:r>
              <w:rPr>
                <w:rFonts w:hint="eastAsia"/>
              </w:rPr>
              <w:t>含天窗、门、门禁等及其它辅件</w:t>
            </w:r>
          </w:p>
        </w:tc>
      </w:tr>
      <w:tr w:rsidR="000B26BB" w14:paraId="3E53C48C" w14:textId="77777777">
        <w:trPr>
          <w:trHeight w:val="1567"/>
        </w:trPr>
        <w:tc>
          <w:tcPr>
            <w:tcW w:w="434" w:type="pct"/>
            <w:tcBorders>
              <w:top w:val="nil"/>
              <w:left w:val="single" w:sz="4" w:space="0" w:color="auto"/>
              <w:bottom w:val="single" w:sz="4" w:space="0" w:color="auto"/>
              <w:right w:val="single" w:sz="4" w:space="0" w:color="auto"/>
            </w:tcBorders>
            <w:vAlign w:val="center"/>
          </w:tcPr>
          <w:p w14:paraId="0E398123" w14:textId="77777777" w:rsidR="000B26BB" w:rsidRDefault="00921910">
            <w:pPr>
              <w:pStyle w:val="aff0"/>
            </w:pPr>
            <w:r>
              <w:rPr>
                <w:rFonts w:hint="eastAsia"/>
              </w:rPr>
              <w:t>3</w:t>
            </w:r>
            <w:r>
              <w:t>.1</w:t>
            </w:r>
          </w:p>
        </w:tc>
        <w:tc>
          <w:tcPr>
            <w:tcW w:w="863" w:type="pct"/>
            <w:tcBorders>
              <w:top w:val="nil"/>
              <w:left w:val="nil"/>
              <w:bottom w:val="single" w:sz="4" w:space="0" w:color="auto"/>
              <w:right w:val="single" w:sz="4" w:space="0" w:color="auto"/>
            </w:tcBorders>
            <w:vAlign w:val="center"/>
          </w:tcPr>
          <w:p w14:paraId="55B91E3F" w14:textId="77777777" w:rsidR="000B26BB" w:rsidRDefault="00921910">
            <w:pPr>
              <w:pStyle w:val="aff0"/>
            </w:pPr>
            <w:r>
              <w:rPr>
                <w:rFonts w:hint="eastAsia"/>
              </w:rPr>
              <w:t>封闭冷通道</w:t>
            </w:r>
          </w:p>
        </w:tc>
        <w:tc>
          <w:tcPr>
            <w:tcW w:w="3701" w:type="pct"/>
            <w:tcBorders>
              <w:top w:val="nil"/>
              <w:left w:val="nil"/>
              <w:bottom w:val="single" w:sz="4" w:space="0" w:color="auto"/>
              <w:right w:val="single" w:sz="4" w:space="0" w:color="auto"/>
            </w:tcBorders>
            <w:vAlign w:val="center"/>
          </w:tcPr>
          <w:p w14:paraId="6513BD52" w14:textId="77777777" w:rsidR="000B26BB" w:rsidRDefault="00921910">
            <w:pPr>
              <w:pStyle w:val="aff0"/>
            </w:pPr>
            <w:r>
              <w:rPr>
                <w:rFonts w:hint="eastAsia"/>
              </w:rPr>
              <w:t>天窗配置：天窗采用平顶结构，固定天窗可安装环控探测器以及摄像头等部件；翻转天窗厚度不低于5mm，打开角度最大90°；</w:t>
            </w:r>
            <w:r>
              <w:rPr>
                <w:rFonts w:hint="eastAsia"/>
                <w:bCs/>
              </w:rPr>
              <w:t>提供钢化玻璃</w:t>
            </w:r>
            <w:r>
              <w:rPr>
                <w:bCs/>
              </w:rPr>
              <w:t>3C认证证书；</w:t>
            </w:r>
            <w:r>
              <w:rPr>
                <w:rFonts w:hint="eastAsia"/>
              </w:rPr>
              <w:t>天窗开启与通道内消防告警信号联动，开启后冷通道的净高不小于2米；</w:t>
            </w:r>
          </w:p>
          <w:p w14:paraId="13EC6F78" w14:textId="77777777" w:rsidR="000B26BB" w:rsidRDefault="00921910">
            <w:pPr>
              <w:pStyle w:val="aff0"/>
            </w:pPr>
            <w:r>
              <w:rPr>
                <w:rFonts w:hint="eastAsia"/>
              </w:rPr>
              <w:t>通道门配置：冷通道两端采用自动平移门，接入门禁系统；</w:t>
            </w:r>
          </w:p>
          <w:p w14:paraId="1583AF3D" w14:textId="77777777" w:rsidR="000B26BB" w:rsidRDefault="00921910">
            <w:pPr>
              <w:pStyle w:val="aff0"/>
            </w:pPr>
            <w:r>
              <w:rPr>
                <w:rFonts w:hint="eastAsia"/>
              </w:rPr>
              <w:t>其它配件：具备强弱电走线槽，满足跨立柱、跨机柜列安装；支持机柜顶部走线或架空地板的下走线；后部上方应配置顶部围板。</w:t>
            </w:r>
          </w:p>
        </w:tc>
      </w:tr>
      <w:tr w:rsidR="000B26BB" w14:paraId="7CA5D853" w14:textId="77777777">
        <w:trPr>
          <w:trHeight w:val="312"/>
        </w:trPr>
        <w:tc>
          <w:tcPr>
            <w:tcW w:w="434" w:type="pct"/>
            <w:tcBorders>
              <w:top w:val="nil"/>
              <w:left w:val="single" w:sz="4" w:space="0" w:color="auto"/>
              <w:bottom w:val="single" w:sz="4" w:space="0" w:color="auto"/>
              <w:right w:val="single" w:sz="4" w:space="0" w:color="auto"/>
            </w:tcBorders>
            <w:shd w:val="clear" w:color="auto" w:fill="D3F4F1"/>
            <w:vAlign w:val="center"/>
          </w:tcPr>
          <w:p w14:paraId="6C6094DD" w14:textId="77777777" w:rsidR="000B26BB" w:rsidRDefault="00921910">
            <w:pPr>
              <w:pStyle w:val="aff0"/>
            </w:pPr>
            <w:r>
              <w:rPr>
                <w:rFonts w:hint="eastAsia"/>
              </w:rPr>
              <w:t>四</w:t>
            </w:r>
          </w:p>
        </w:tc>
        <w:tc>
          <w:tcPr>
            <w:tcW w:w="863" w:type="pct"/>
            <w:tcBorders>
              <w:top w:val="nil"/>
              <w:left w:val="nil"/>
              <w:bottom w:val="single" w:sz="4" w:space="0" w:color="auto"/>
              <w:right w:val="single" w:sz="4" w:space="0" w:color="auto"/>
            </w:tcBorders>
            <w:shd w:val="clear" w:color="auto" w:fill="D3F4F1"/>
            <w:vAlign w:val="center"/>
          </w:tcPr>
          <w:p w14:paraId="3ED223C9" w14:textId="77777777" w:rsidR="000B26BB" w:rsidRDefault="00921910">
            <w:pPr>
              <w:pStyle w:val="aff0"/>
            </w:pPr>
            <w:r>
              <w:rPr>
                <w:rFonts w:hint="eastAsia"/>
              </w:rPr>
              <w:t>机房环控系统</w:t>
            </w:r>
          </w:p>
        </w:tc>
        <w:tc>
          <w:tcPr>
            <w:tcW w:w="3701" w:type="pct"/>
            <w:tcBorders>
              <w:top w:val="nil"/>
              <w:left w:val="nil"/>
              <w:bottom w:val="single" w:sz="4" w:space="0" w:color="auto"/>
              <w:right w:val="single" w:sz="4" w:space="0" w:color="auto"/>
            </w:tcBorders>
            <w:shd w:val="clear" w:color="auto" w:fill="D3F4F1"/>
            <w:vAlign w:val="center"/>
          </w:tcPr>
          <w:p w14:paraId="3BA0F1FE" w14:textId="77777777" w:rsidR="000B26BB" w:rsidRDefault="00921910">
            <w:pPr>
              <w:pStyle w:val="aff0"/>
            </w:pPr>
            <w:r>
              <w:rPr>
                <w:rFonts w:hint="eastAsia"/>
              </w:rPr>
              <w:t>含列头柜、冷通道、UPS、空调、供配电等系统监测，含温湿度、漏水、氢气监测、烟雾传感器等机房环境监测，含监控主机、系统软件等系统运行平台</w:t>
            </w:r>
          </w:p>
        </w:tc>
      </w:tr>
      <w:tr w:rsidR="000B26BB" w14:paraId="361C28E6" w14:textId="77777777">
        <w:trPr>
          <w:trHeight w:val="956"/>
        </w:trPr>
        <w:tc>
          <w:tcPr>
            <w:tcW w:w="434" w:type="pct"/>
            <w:tcBorders>
              <w:top w:val="nil"/>
              <w:left w:val="single" w:sz="4" w:space="0" w:color="auto"/>
              <w:bottom w:val="single" w:sz="4" w:space="0" w:color="auto"/>
              <w:right w:val="single" w:sz="4" w:space="0" w:color="auto"/>
            </w:tcBorders>
            <w:vAlign w:val="center"/>
          </w:tcPr>
          <w:p w14:paraId="1DBF2F94" w14:textId="77777777" w:rsidR="000B26BB" w:rsidRDefault="00921910">
            <w:pPr>
              <w:pStyle w:val="aff0"/>
            </w:pPr>
            <w:r>
              <w:t>4.1</w:t>
            </w:r>
          </w:p>
        </w:tc>
        <w:tc>
          <w:tcPr>
            <w:tcW w:w="863" w:type="pct"/>
            <w:tcBorders>
              <w:top w:val="nil"/>
              <w:left w:val="nil"/>
              <w:bottom w:val="single" w:sz="4" w:space="0" w:color="auto"/>
              <w:right w:val="single" w:sz="4" w:space="0" w:color="auto"/>
            </w:tcBorders>
            <w:vAlign w:val="center"/>
          </w:tcPr>
          <w:p w14:paraId="21CCB661" w14:textId="77777777" w:rsidR="000B26BB" w:rsidRDefault="00921910">
            <w:pPr>
              <w:pStyle w:val="aff0"/>
            </w:pPr>
            <w:r>
              <w:rPr>
                <w:rFonts w:hint="eastAsia"/>
              </w:rPr>
              <w:t>列头柜监测</w:t>
            </w:r>
          </w:p>
        </w:tc>
        <w:tc>
          <w:tcPr>
            <w:tcW w:w="3701" w:type="pct"/>
            <w:tcBorders>
              <w:top w:val="nil"/>
              <w:left w:val="nil"/>
              <w:bottom w:val="single" w:sz="4" w:space="0" w:color="auto"/>
              <w:right w:val="single" w:sz="4" w:space="0" w:color="auto"/>
            </w:tcBorders>
            <w:vAlign w:val="center"/>
          </w:tcPr>
          <w:p w14:paraId="0F84A3E0" w14:textId="77777777" w:rsidR="000B26BB" w:rsidRDefault="00921910">
            <w:pPr>
              <w:pStyle w:val="aff0"/>
            </w:pPr>
            <w:r>
              <w:rPr>
                <w:rFonts w:hint="eastAsia"/>
              </w:rPr>
              <w:t>数量：满足本项目所配置各列头柜接入；</w:t>
            </w:r>
          </w:p>
          <w:p w14:paraId="57DA2D6B" w14:textId="77777777" w:rsidR="000B26BB" w:rsidRDefault="00921910">
            <w:pPr>
              <w:pStyle w:val="aff0"/>
            </w:pPr>
            <w:r>
              <w:rPr>
                <w:rFonts w:hint="eastAsia"/>
              </w:rPr>
              <w:t>监测量：实时监测列头柜的三相电压、三相电流、相电压、相电流、有功功率、无功功率、频率、视在功率、电度采样点，具有参数上下限报警设置，上下限报警恢复设置；可监测每个分支回路的电气参数；</w:t>
            </w:r>
          </w:p>
          <w:p w14:paraId="0A33EB2E" w14:textId="77777777" w:rsidR="000B26BB" w:rsidRDefault="00921910">
            <w:pPr>
              <w:pStyle w:val="aff0"/>
            </w:pPr>
            <w:r>
              <w:rPr>
                <w:rFonts w:hint="eastAsia"/>
              </w:rPr>
              <w:t>所有监测部份的具体情况可依据列头柜厂家提供的通讯协议调整。</w:t>
            </w:r>
          </w:p>
        </w:tc>
      </w:tr>
      <w:tr w:rsidR="000B26BB" w14:paraId="17E243FA" w14:textId="77777777">
        <w:trPr>
          <w:trHeight w:val="720"/>
        </w:trPr>
        <w:tc>
          <w:tcPr>
            <w:tcW w:w="434" w:type="pct"/>
            <w:tcBorders>
              <w:top w:val="nil"/>
              <w:left w:val="single" w:sz="4" w:space="0" w:color="auto"/>
              <w:bottom w:val="single" w:sz="4" w:space="0" w:color="auto"/>
              <w:right w:val="single" w:sz="4" w:space="0" w:color="auto"/>
            </w:tcBorders>
            <w:vAlign w:val="center"/>
          </w:tcPr>
          <w:p w14:paraId="36CED978" w14:textId="77777777" w:rsidR="000B26BB" w:rsidRDefault="00921910">
            <w:pPr>
              <w:pStyle w:val="aff0"/>
            </w:pPr>
            <w:r>
              <w:t>4.2</w:t>
            </w:r>
          </w:p>
        </w:tc>
        <w:tc>
          <w:tcPr>
            <w:tcW w:w="863" w:type="pct"/>
            <w:tcBorders>
              <w:top w:val="nil"/>
              <w:left w:val="nil"/>
              <w:bottom w:val="single" w:sz="4" w:space="0" w:color="auto"/>
              <w:right w:val="single" w:sz="4" w:space="0" w:color="auto"/>
            </w:tcBorders>
            <w:vAlign w:val="center"/>
          </w:tcPr>
          <w:p w14:paraId="7B72D103" w14:textId="77777777" w:rsidR="000B26BB" w:rsidRDefault="00921910">
            <w:pPr>
              <w:pStyle w:val="aff0"/>
            </w:pPr>
            <w:r>
              <w:rPr>
                <w:rFonts w:hint="eastAsia"/>
              </w:rPr>
              <w:t>封闭冷通道系统监控</w:t>
            </w:r>
          </w:p>
        </w:tc>
        <w:tc>
          <w:tcPr>
            <w:tcW w:w="3701" w:type="pct"/>
            <w:tcBorders>
              <w:top w:val="nil"/>
              <w:left w:val="nil"/>
              <w:bottom w:val="single" w:sz="4" w:space="0" w:color="auto"/>
              <w:right w:val="single" w:sz="4" w:space="0" w:color="auto"/>
            </w:tcBorders>
            <w:vAlign w:val="center"/>
          </w:tcPr>
          <w:p w14:paraId="5472F4AD" w14:textId="77777777" w:rsidR="000B26BB" w:rsidRDefault="00921910">
            <w:pPr>
              <w:pStyle w:val="aff0"/>
            </w:pPr>
            <w:r>
              <w:rPr>
                <w:rFonts w:hint="eastAsia"/>
              </w:rPr>
              <w:t>数量：满足本项目所配置所有冷通道系统接入；</w:t>
            </w:r>
          </w:p>
          <w:p w14:paraId="5BCEFCE8" w14:textId="77777777" w:rsidR="000B26BB" w:rsidRDefault="00921910">
            <w:pPr>
              <w:pStyle w:val="aff0"/>
            </w:pPr>
            <w:r>
              <w:rPr>
                <w:rFonts w:hint="eastAsia"/>
              </w:rPr>
              <w:t>监测量：实时监测通道内温湿度、天窗翻转状态、通道门开合状态等状态及环境信息。</w:t>
            </w:r>
          </w:p>
        </w:tc>
      </w:tr>
      <w:tr w:rsidR="000B26BB" w14:paraId="70FCBC19" w14:textId="77777777">
        <w:trPr>
          <w:trHeight w:val="1143"/>
        </w:trPr>
        <w:tc>
          <w:tcPr>
            <w:tcW w:w="434" w:type="pct"/>
            <w:tcBorders>
              <w:top w:val="nil"/>
              <w:left w:val="single" w:sz="4" w:space="0" w:color="auto"/>
              <w:bottom w:val="single" w:sz="4" w:space="0" w:color="auto"/>
              <w:right w:val="single" w:sz="4" w:space="0" w:color="auto"/>
            </w:tcBorders>
            <w:vAlign w:val="center"/>
          </w:tcPr>
          <w:p w14:paraId="280C9578" w14:textId="77777777" w:rsidR="000B26BB" w:rsidRDefault="00921910">
            <w:pPr>
              <w:pStyle w:val="aff0"/>
            </w:pPr>
            <w:r>
              <w:rPr>
                <w:rFonts w:hint="eastAsia"/>
              </w:rPr>
              <w:t>4</w:t>
            </w:r>
            <w:r>
              <w:t>.3</w:t>
            </w:r>
          </w:p>
        </w:tc>
        <w:tc>
          <w:tcPr>
            <w:tcW w:w="863" w:type="pct"/>
            <w:tcBorders>
              <w:top w:val="nil"/>
              <w:left w:val="nil"/>
              <w:bottom w:val="single" w:sz="4" w:space="0" w:color="auto"/>
              <w:right w:val="single" w:sz="4" w:space="0" w:color="auto"/>
            </w:tcBorders>
            <w:vAlign w:val="center"/>
          </w:tcPr>
          <w:p w14:paraId="18F3E8E3" w14:textId="77777777" w:rsidR="000B26BB" w:rsidRDefault="00921910">
            <w:pPr>
              <w:pStyle w:val="aff0"/>
            </w:pPr>
            <w:r>
              <w:rPr>
                <w:rFonts w:hint="eastAsia"/>
              </w:rPr>
              <w:t>UPS系统监测</w:t>
            </w:r>
          </w:p>
        </w:tc>
        <w:tc>
          <w:tcPr>
            <w:tcW w:w="3701" w:type="pct"/>
            <w:tcBorders>
              <w:top w:val="nil"/>
              <w:left w:val="nil"/>
              <w:bottom w:val="single" w:sz="4" w:space="0" w:color="auto"/>
              <w:right w:val="single" w:sz="4" w:space="0" w:color="auto"/>
            </w:tcBorders>
            <w:vAlign w:val="center"/>
          </w:tcPr>
          <w:p w14:paraId="5754F183" w14:textId="77777777" w:rsidR="000B26BB" w:rsidRDefault="00921910">
            <w:pPr>
              <w:pStyle w:val="aff0"/>
            </w:pPr>
            <w:r>
              <w:rPr>
                <w:rFonts w:hint="eastAsia"/>
              </w:rPr>
              <w:t>数量：满足本项目所配置全部U</w:t>
            </w:r>
            <w:r>
              <w:t>PS</w:t>
            </w:r>
            <w:r>
              <w:rPr>
                <w:rFonts w:hint="eastAsia"/>
              </w:rPr>
              <w:t>系统接入；</w:t>
            </w:r>
          </w:p>
          <w:p w14:paraId="5F5298B0" w14:textId="77777777" w:rsidR="000B26BB" w:rsidRDefault="00921910">
            <w:pPr>
              <w:pStyle w:val="aff0"/>
            </w:pPr>
            <w:r>
              <w:rPr>
                <w:rFonts w:hint="eastAsia"/>
              </w:rPr>
              <w:t>主机监测量：实时显示并保存各UPS通讯协议所提供的能远程监测的运行参数和各部件状态，不限于输入电压、输入频率、输入电流、输出电压、输出频率、输出电流、输出功率、电池电压、电池充电程度（后备时间）等；实时判断各UPS的部件是否发生故障或越限；实时显示U</w:t>
            </w:r>
            <w:r>
              <w:t>PS</w:t>
            </w:r>
            <w:r>
              <w:rPr>
                <w:rFonts w:hint="eastAsia"/>
              </w:rPr>
              <w:t>工作状态，包括旁路工作状态、在线状态、电池供电状态、电池充电状态等；</w:t>
            </w:r>
          </w:p>
          <w:p w14:paraId="48AF8F11" w14:textId="77777777" w:rsidR="000B26BB" w:rsidRDefault="00921910">
            <w:pPr>
              <w:pStyle w:val="aff0"/>
            </w:pPr>
            <w:r>
              <w:rPr>
                <w:rFonts w:hint="eastAsia"/>
              </w:rPr>
              <w:t>蓄电池组监测量：电池组的电压等；</w:t>
            </w:r>
          </w:p>
          <w:p w14:paraId="61BAA2BA" w14:textId="77777777" w:rsidR="000B26BB" w:rsidRDefault="00921910">
            <w:pPr>
              <w:pStyle w:val="aff0"/>
            </w:pPr>
            <w:r>
              <w:rPr>
                <w:rFonts w:hint="eastAsia"/>
              </w:rPr>
              <w:t>所有监测部份的具体情况可依据U</w:t>
            </w:r>
            <w:r>
              <w:t>PS</w:t>
            </w:r>
            <w:r>
              <w:rPr>
                <w:rFonts w:hint="eastAsia"/>
              </w:rPr>
              <w:t>厂家提供的通讯协议调整。</w:t>
            </w:r>
          </w:p>
        </w:tc>
      </w:tr>
      <w:tr w:rsidR="000B26BB" w14:paraId="477B7B3A" w14:textId="77777777">
        <w:trPr>
          <w:trHeight w:val="416"/>
        </w:trPr>
        <w:tc>
          <w:tcPr>
            <w:tcW w:w="434" w:type="pct"/>
            <w:tcBorders>
              <w:top w:val="nil"/>
              <w:left w:val="single" w:sz="4" w:space="0" w:color="auto"/>
              <w:bottom w:val="single" w:sz="4" w:space="0" w:color="auto"/>
              <w:right w:val="single" w:sz="4" w:space="0" w:color="auto"/>
            </w:tcBorders>
            <w:vAlign w:val="center"/>
          </w:tcPr>
          <w:p w14:paraId="3FCB2073" w14:textId="77777777" w:rsidR="000B26BB" w:rsidRDefault="00921910">
            <w:pPr>
              <w:pStyle w:val="aff0"/>
            </w:pPr>
            <w:r>
              <w:rPr>
                <w:rFonts w:hint="eastAsia"/>
              </w:rPr>
              <w:t>4</w:t>
            </w:r>
            <w:r>
              <w:t>.4</w:t>
            </w:r>
          </w:p>
        </w:tc>
        <w:tc>
          <w:tcPr>
            <w:tcW w:w="863" w:type="pct"/>
            <w:tcBorders>
              <w:top w:val="nil"/>
              <w:left w:val="nil"/>
              <w:bottom w:val="single" w:sz="4" w:space="0" w:color="auto"/>
              <w:right w:val="single" w:sz="4" w:space="0" w:color="auto"/>
            </w:tcBorders>
            <w:vAlign w:val="center"/>
          </w:tcPr>
          <w:p w14:paraId="31C8B1F4" w14:textId="77777777" w:rsidR="000B26BB" w:rsidRDefault="00921910">
            <w:pPr>
              <w:pStyle w:val="aff0"/>
            </w:pPr>
            <w:r>
              <w:rPr>
                <w:rFonts w:hint="eastAsia"/>
              </w:rPr>
              <w:t>空调系统监控</w:t>
            </w:r>
          </w:p>
        </w:tc>
        <w:tc>
          <w:tcPr>
            <w:tcW w:w="3701" w:type="pct"/>
            <w:tcBorders>
              <w:top w:val="nil"/>
              <w:left w:val="nil"/>
              <w:bottom w:val="single" w:sz="4" w:space="0" w:color="auto"/>
              <w:right w:val="single" w:sz="4" w:space="0" w:color="auto"/>
            </w:tcBorders>
            <w:vAlign w:val="center"/>
          </w:tcPr>
          <w:p w14:paraId="50CC6CC9" w14:textId="77777777" w:rsidR="000B26BB" w:rsidRDefault="00921910">
            <w:pPr>
              <w:pStyle w:val="aff0"/>
            </w:pPr>
            <w:r>
              <w:rPr>
                <w:rFonts w:hint="eastAsia"/>
              </w:rPr>
              <w:t>数量：满足本项目所配置全部空调系统、水氟转换设备接入；</w:t>
            </w:r>
          </w:p>
          <w:p w14:paraId="1A36B457" w14:textId="77777777" w:rsidR="000B26BB" w:rsidRDefault="00921910">
            <w:pPr>
              <w:pStyle w:val="aff0"/>
            </w:pPr>
            <w:r>
              <w:rPr>
                <w:rFonts w:hint="eastAsia"/>
              </w:rPr>
              <w:t>监测量：不限于回风温度、回风温度上限、回风温度下限、温度设定值、空调运行状态、制冷百分比、制冷器运行状态、除湿器运行状态（若有）、加湿器运行状态（若有）、温度变化曲线图、空调漏水报警、温度过高报警、温度过低报警、主风扇过载报警、滤网堵塞报警等。</w:t>
            </w:r>
          </w:p>
          <w:p w14:paraId="346C2CE9" w14:textId="77777777" w:rsidR="000B26BB" w:rsidRDefault="00921910">
            <w:pPr>
              <w:pStyle w:val="aff0"/>
            </w:pPr>
            <w:r>
              <w:rPr>
                <w:rFonts w:hint="eastAsia"/>
              </w:rPr>
              <w:t>控制量：空调的远程开机、关机；空调的温度的远程设定。</w:t>
            </w:r>
          </w:p>
          <w:p w14:paraId="6CF79CAE" w14:textId="77777777" w:rsidR="000B26BB" w:rsidRDefault="00921910">
            <w:pPr>
              <w:pStyle w:val="aff0"/>
            </w:pPr>
            <w:r>
              <w:rPr>
                <w:rFonts w:hint="eastAsia"/>
              </w:rPr>
              <w:t>所有监测与控制部份的具体情况可依据空调厂家提供的通讯协议调整。</w:t>
            </w:r>
          </w:p>
        </w:tc>
      </w:tr>
      <w:tr w:rsidR="000B26BB" w14:paraId="6B9B7212" w14:textId="77777777">
        <w:trPr>
          <w:trHeight w:val="1567"/>
        </w:trPr>
        <w:tc>
          <w:tcPr>
            <w:tcW w:w="434" w:type="pct"/>
            <w:tcBorders>
              <w:top w:val="nil"/>
              <w:left w:val="single" w:sz="4" w:space="0" w:color="auto"/>
              <w:bottom w:val="single" w:sz="4" w:space="0" w:color="auto"/>
              <w:right w:val="single" w:sz="4" w:space="0" w:color="auto"/>
            </w:tcBorders>
            <w:vAlign w:val="center"/>
          </w:tcPr>
          <w:p w14:paraId="360897D7" w14:textId="77777777" w:rsidR="000B26BB" w:rsidRDefault="00921910">
            <w:pPr>
              <w:pStyle w:val="aff0"/>
            </w:pPr>
            <w:r>
              <w:rPr>
                <w:rFonts w:hint="eastAsia"/>
              </w:rPr>
              <w:lastRenderedPageBreak/>
              <w:t>4</w:t>
            </w:r>
            <w:r>
              <w:t>.5</w:t>
            </w:r>
          </w:p>
        </w:tc>
        <w:tc>
          <w:tcPr>
            <w:tcW w:w="863" w:type="pct"/>
            <w:tcBorders>
              <w:top w:val="nil"/>
              <w:left w:val="nil"/>
              <w:bottom w:val="single" w:sz="4" w:space="0" w:color="auto"/>
              <w:right w:val="single" w:sz="4" w:space="0" w:color="auto"/>
            </w:tcBorders>
            <w:vAlign w:val="center"/>
          </w:tcPr>
          <w:p w14:paraId="6C86C029" w14:textId="77777777" w:rsidR="000B26BB" w:rsidRDefault="00921910">
            <w:pPr>
              <w:pStyle w:val="aff0"/>
            </w:pPr>
            <w:r>
              <w:rPr>
                <w:rFonts w:hint="eastAsia"/>
              </w:rPr>
              <w:t>供配电系统监测</w:t>
            </w:r>
          </w:p>
        </w:tc>
        <w:tc>
          <w:tcPr>
            <w:tcW w:w="3701" w:type="pct"/>
            <w:tcBorders>
              <w:top w:val="nil"/>
              <w:left w:val="nil"/>
              <w:bottom w:val="single" w:sz="4" w:space="0" w:color="auto"/>
              <w:right w:val="single" w:sz="4" w:space="0" w:color="auto"/>
            </w:tcBorders>
            <w:vAlign w:val="center"/>
          </w:tcPr>
          <w:p w14:paraId="01686B46" w14:textId="77777777" w:rsidR="000B26BB" w:rsidRDefault="00921910">
            <w:pPr>
              <w:pStyle w:val="aff0"/>
            </w:pPr>
            <w:r>
              <w:rPr>
                <w:rFonts w:hint="eastAsia"/>
              </w:rPr>
              <w:t>数量：满足本项目所配置全部配有智能仪表的配电柜接入；</w:t>
            </w:r>
          </w:p>
          <w:p w14:paraId="7AD4CEBB" w14:textId="77777777" w:rsidR="000B26BB" w:rsidRDefault="00921910">
            <w:pPr>
              <w:pStyle w:val="aff0"/>
            </w:pPr>
            <w:r>
              <w:rPr>
                <w:rFonts w:hint="eastAsia"/>
              </w:rPr>
              <w:t>监测量：实现配电柜的输出相电压、电流、频率、输出功率（有功、无功、视在）、谐波率、功率因素等；监测输出电压、电流、频率超限，过载，负载不平衡，交流电源失效等告警信息；监测配电柜各路开关的输出电压、电流、状态；</w:t>
            </w:r>
          </w:p>
          <w:p w14:paraId="49D88081" w14:textId="77777777" w:rsidR="000B26BB" w:rsidRDefault="00921910">
            <w:pPr>
              <w:pStyle w:val="aff0"/>
            </w:pPr>
            <w:r>
              <w:rPr>
                <w:rFonts w:hint="eastAsia"/>
              </w:rPr>
              <w:t>所有监测部份的具体情况可依据配电柜厂家提供的通讯协议调整。</w:t>
            </w:r>
          </w:p>
        </w:tc>
      </w:tr>
      <w:tr w:rsidR="000B26BB" w14:paraId="3EDFB13C" w14:textId="77777777">
        <w:trPr>
          <w:trHeight w:val="1567"/>
        </w:trPr>
        <w:tc>
          <w:tcPr>
            <w:tcW w:w="434" w:type="pct"/>
            <w:tcBorders>
              <w:top w:val="nil"/>
              <w:left w:val="single" w:sz="4" w:space="0" w:color="auto"/>
              <w:bottom w:val="single" w:sz="4" w:space="0" w:color="auto"/>
              <w:right w:val="single" w:sz="4" w:space="0" w:color="auto"/>
            </w:tcBorders>
            <w:vAlign w:val="center"/>
          </w:tcPr>
          <w:p w14:paraId="4283C1DF" w14:textId="77777777" w:rsidR="000B26BB" w:rsidRDefault="00921910">
            <w:pPr>
              <w:pStyle w:val="aff0"/>
            </w:pPr>
            <w:r>
              <w:rPr>
                <w:rFonts w:hint="eastAsia"/>
              </w:rPr>
              <w:t>4</w:t>
            </w:r>
            <w:r>
              <w:t>.6</w:t>
            </w:r>
          </w:p>
        </w:tc>
        <w:tc>
          <w:tcPr>
            <w:tcW w:w="863" w:type="pct"/>
            <w:tcBorders>
              <w:top w:val="nil"/>
              <w:left w:val="nil"/>
              <w:bottom w:val="single" w:sz="4" w:space="0" w:color="auto"/>
              <w:right w:val="single" w:sz="4" w:space="0" w:color="auto"/>
            </w:tcBorders>
            <w:vAlign w:val="center"/>
          </w:tcPr>
          <w:p w14:paraId="04699601" w14:textId="77777777" w:rsidR="000B26BB" w:rsidRDefault="00921910">
            <w:pPr>
              <w:pStyle w:val="aff0"/>
            </w:pPr>
            <w:r>
              <w:rPr>
                <w:rFonts w:hint="eastAsia"/>
              </w:rPr>
              <w:t>机房环境监测</w:t>
            </w:r>
          </w:p>
        </w:tc>
        <w:tc>
          <w:tcPr>
            <w:tcW w:w="3701" w:type="pct"/>
            <w:tcBorders>
              <w:top w:val="nil"/>
              <w:left w:val="nil"/>
              <w:bottom w:val="single" w:sz="4" w:space="0" w:color="auto"/>
              <w:right w:val="single" w:sz="4" w:space="0" w:color="auto"/>
            </w:tcBorders>
            <w:vAlign w:val="center"/>
          </w:tcPr>
          <w:p w14:paraId="3AAA2B9F" w14:textId="77777777" w:rsidR="000B26BB" w:rsidRDefault="00921910">
            <w:pPr>
              <w:pStyle w:val="aff0"/>
            </w:pPr>
            <w:r>
              <w:rPr>
                <w:rFonts w:hint="eastAsia"/>
              </w:rPr>
              <w:t>漏水检测配置：漏水检测设备</w:t>
            </w:r>
            <w:r>
              <w:rPr>
                <w:rFonts w:hint="eastAsia"/>
                <w:bCs/>
              </w:rPr>
              <w:t>≥</w:t>
            </w:r>
            <w:r>
              <w:rPr>
                <w:rFonts w:hint="eastAsia"/>
              </w:rPr>
              <w:t>9套，包括定位式漏水控制器</w:t>
            </w:r>
            <w:r>
              <w:rPr>
                <w:rFonts w:hint="eastAsia"/>
                <w:bCs/>
              </w:rPr>
              <w:t>、</w:t>
            </w:r>
            <w:r>
              <w:rPr>
                <w:rFonts w:hint="eastAsia"/>
              </w:rPr>
              <w:t>漏水感应绳、终止端及引出线等，具体感应绳长度和位置根据实际情况设计；</w:t>
            </w:r>
          </w:p>
          <w:p w14:paraId="3B930C33" w14:textId="77777777" w:rsidR="000B26BB" w:rsidRDefault="00921910">
            <w:pPr>
              <w:pStyle w:val="aff0"/>
            </w:pPr>
            <w:r>
              <w:rPr>
                <w:rFonts w:hint="eastAsia"/>
              </w:rPr>
              <w:t>漏水检测监测量：实时显示并记录漏水线缆感应到的漏水状态、位置及控制器的状态；</w:t>
            </w:r>
          </w:p>
          <w:p w14:paraId="66C51B8E" w14:textId="77777777" w:rsidR="000B26BB" w:rsidRDefault="00921910">
            <w:pPr>
              <w:pStyle w:val="aff0"/>
            </w:pPr>
            <w:r>
              <w:rPr>
                <w:rFonts w:hint="eastAsia"/>
              </w:rPr>
              <w:t>温湿度监测配置：温湿度传感器</w:t>
            </w:r>
            <w:r>
              <w:rPr>
                <w:rFonts w:hint="eastAsia"/>
                <w:bCs/>
              </w:rPr>
              <w:t>≥</w:t>
            </w:r>
            <w:r>
              <w:rPr>
                <w:rFonts w:hint="eastAsia"/>
              </w:rPr>
              <w:t>24个，具体位置根据实际情况设计；</w:t>
            </w:r>
          </w:p>
          <w:p w14:paraId="4A3B5A61" w14:textId="77777777" w:rsidR="000B26BB" w:rsidRDefault="00921910">
            <w:pPr>
              <w:pStyle w:val="aff0"/>
            </w:pPr>
            <w:r>
              <w:rPr>
                <w:rFonts w:hint="eastAsia"/>
              </w:rPr>
              <w:t>温湿度监测量：实时记录每个温湿度传感器所检测到的室内温度与湿度的数值，可显示短时间段内的变化情况曲线图，可设定每个温湿度传感器的温度与湿度的上限与下限值；当任意一个温湿度传感器检测到的超限数据时可告警；</w:t>
            </w:r>
          </w:p>
          <w:p w14:paraId="4BCEF1A4" w14:textId="77777777" w:rsidR="000B26BB" w:rsidRDefault="00921910">
            <w:pPr>
              <w:pStyle w:val="aff0"/>
            </w:pPr>
            <w:r>
              <w:rPr>
                <w:rFonts w:hint="eastAsia"/>
              </w:rPr>
              <w:t>气体监测配置：氢气检测仪</w:t>
            </w:r>
            <w:r>
              <w:rPr>
                <w:rFonts w:hint="eastAsia"/>
                <w:bCs/>
              </w:rPr>
              <w:t>≥</w:t>
            </w:r>
            <w:r>
              <w:rPr>
                <w:bCs/>
              </w:rPr>
              <w:t>3</w:t>
            </w:r>
            <w:r>
              <w:rPr>
                <w:rFonts w:hint="eastAsia"/>
              </w:rPr>
              <w:t>台，具体位置根据实际情况设计；</w:t>
            </w:r>
          </w:p>
          <w:p w14:paraId="170A6ECC" w14:textId="77777777" w:rsidR="000B26BB" w:rsidRDefault="00921910">
            <w:pPr>
              <w:pStyle w:val="aff0"/>
            </w:pPr>
            <w:r>
              <w:rPr>
                <w:rFonts w:hint="eastAsia"/>
              </w:rPr>
              <w:t>恒湿机监测配置：数量</w:t>
            </w:r>
            <w:r>
              <w:rPr>
                <w:rFonts w:hint="eastAsia"/>
                <w:bCs/>
              </w:rPr>
              <w:t>≥</w:t>
            </w:r>
            <w:r>
              <w:rPr>
                <w:rFonts w:hint="eastAsia"/>
              </w:rPr>
              <w:t>2个，具体位置根据实际情况设计；</w:t>
            </w:r>
          </w:p>
          <w:p w14:paraId="070B610D" w14:textId="77777777" w:rsidR="000B26BB" w:rsidRDefault="00921910">
            <w:pPr>
              <w:pStyle w:val="aff0"/>
            </w:pPr>
            <w:r>
              <w:rPr>
                <w:rFonts w:hint="eastAsia"/>
              </w:rPr>
              <w:t>新风系统集成监测配置：数量</w:t>
            </w:r>
            <w:r>
              <w:rPr>
                <w:rFonts w:hint="eastAsia"/>
                <w:bCs/>
              </w:rPr>
              <w:t>≥</w:t>
            </w:r>
            <w:r>
              <w:rPr>
                <w:bCs/>
              </w:rPr>
              <w:t>1个，</w:t>
            </w:r>
            <w:r>
              <w:rPr>
                <w:rFonts w:hint="eastAsia"/>
              </w:rPr>
              <w:t>具体根据实际情况集成；</w:t>
            </w:r>
          </w:p>
          <w:p w14:paraId="293FEABB" w14:textId="77777777" w:rsidR="000B26BB" w:rsidRDefault="00921910">
            <w:pPr>
              <w:pStyle w:val="aff0"/>
            </w:pPr>
            <w:r>
              <w:rPr>
                <w:rFonts w:hint="eastAsia"/>
              </w:rPr>
              <w:t>消防报警系统集成监测配置：数量</w:t>
            </w:r>
            <w:r>
              <w:rPr>
                <w:rFonts w:hint="eastAsia"/>
                <w:bCs/>
              </w:rPr>
              <w:t>≥</w:t>
            </w:r>
            <w:r>
              <w:rPr>
                <w:bCs/>
              </w:rPr>
              <w:t>1个，</w:t>
            </w:r>
            <w:r>
              <w:rPr>
                <w:rFonts w:hint="eastAsia"/>
              </w:rPr>
              <w:t>具体根据实际情况集成；</w:t>
            </w:r>
          </w:p>
        </w:tc>
      </w:tr>
      <w:tr w:rsidR="000B26BB" w14:paraId="0045637D" w14:textId="77777777">
        <w:trPr>
          <w:trHeight w:val="1567"/>
        </w:trPr>
        <w:tc>
          <w:tcPr>
            <w:tcW w:w="434" w:type="pct"/>
            <w:tcBorders>
              <w:top w:val="nil"/>
              <w:left w:val="single" w:sz="4" w:space="0" w:color="auto"/>
              <w:bottom w:val="single" w:sz="4" w:space="0" w:color="auto"/>
              <w:right w:val="single" w:sz="4" w:space="0" w:color="auto"/>
            </w:tcBorders>
            <w:vAlign w:val="center"/>
          </w:tcPr>
          <w:p w14:paraId="7C6F1652" w14:textId="77777777" w:rsidR="000B26BB" w:rsidRDefault="00921910">
            <w:pPr>
              <w:pStyle w:val="aff0"/>
            </w:pPr>
            <w:r>
              <w:rPr>
                <w:rFonts w:hint="eastAsia"/>
              </w:rPr>
              <w:t>4</w:t>
            </w:r>
            <w:r>
              <w:t>.7</w:t>
            </w:r>
          </w:p>
        </w:tc>
        <w:tc>
          <w:tcPr>
            <w:tcW w:w="863" w:type="pct"/>
            <w:tcBorders>
              <w:top w:val="nil"/>
              <w:left w:val="nil"/>
              <w:bottom w:val="single" w:sz="4" w:space="0" w:color="auto"/>
              <w:right w:val="single" w:sz="4" w:space="0" w:color="auto"/>
            </w:tcBorders>
            <w:vAlign w:val="center"/>
          </w:tcPr>
          <w:p w14:paraId="5A0CC6EC" w14:textId="77777777" w:rsidR="000B26BB" w:rsidRDefault="00921910">
            <w:pPr>
              <w:pStyle w:val="aff0"/>
            </w:pPr>
            <w:r>
              <w:rPr>
                <w:rFonts w:hint="eastAsia"/>
              </w:rPr>
              <w:t>系统运行平台</w:t>
            </w:r>
          </w:p>
        </w:tc>
        <w:tc>
          <w:tcPr>
            <w:tcW w:w="3701" w:type="pct"/>
            <w:tcBorders>
              <w:top w:val="nil"/>
              <w:left w:val="nil"/>
              <w:bottom w:val="single" w:sz="4" w:space="0" w:color="auto"/>
              <w:right w:val="single" w:sz="4" w:space="0" w:color="auto"/>
            </w:tcBorders>
            <w:vAlign w:val="center"/>
          </w:tcPr>
          <w:p w14:paraId="70B1A234" w14:textId="77777777" w:rsidR="000B26BB" w:rsidRDefault="00921910">
            <w:pPr>
              <w:pStyle w:val="aff0"/>
            </w:pPr>
            <w:r>
              <w:rPr>
                <w:rFonts w:hint="eastAsia"/>
              </w:rPr>
              <w:t>平台服务器最低配置要求： 1颗CPU 12核 2.1GHz 、8GB 内存、2块2TB SAS 硬盘 raid1、2个千兆网口、1块T400-4G独立显卡、2个800W电源；</w:t>
            </w:r>
          </w:p>
          <w:p w14:paraId="54F92743" w14:textId="77777777" w:rsidR="000B26BB" w:rsidRDefault="00921910">
            <w:pPr>
              <w:pStyle w:val="aff0"/>
            </w:pPr>
            <w:r>
              <w:rPr>
                <w:rFonts w:hint="eastAsia"/>
              </w:rPr>
              <w:t>平台系统软件配置：支持动环数据的采集、处理、转发；集中对各子系统监控管理，支持南北向接口；</w:t>
            </w:r>
          </w:p>
          <w:p w14:paraId="5A671627" w14:textId="77777777" w:rsidR="000B26BB" w:rsidRDefault="00921910">
            <w:pPr>
              <w:pStyle w:val="aff0"/>
            </w:pPr>
            <w:r>
              <w:rPr>
                <w:rFonts w:hint="eastAsia"/>
              </w:rPr>
              <w:t>数据采集器配置：提供不少于8路RS-485接口、2个以太网口、1路电源；</w:t>
            </w:r>
          </w:p>
          <w:p w14:paraId="65A200D2" w14:textId="77777777" w:rsidR="000B26BB" w:rsidRDefault="00921910">
            <w:pPr>
              <w:pStyle w:val="aff0"/>
            </w:pPr>
            <w:r>
              <w:rPr>
                <w:rFonts w:hint="eastAsia"/>
              </w:rPr>
              <w:t>其它配件：配置电话短信报警。</w:t>
            </w:r>
          </w:p>
        </w:tc>
      </w:tr>
      <w:tr w:rsidR="000B26BB" w14:paraId="2EC946AC" w14:textId="77777777">
        <w:trPr>
          <w:trHeight w:val="312"/>
        </w:trPr>
        <w:tc>
          <w:tcPr>
            <w:tcW w:w="434" w:type="pct"/>
            <w:tcBorders>
              <w:top w:val="nil"/>
              <w:left w:val="single" w:sz="4" w:space="0" w:color="auto"/>
              <w:bottom w:val="single" w:sz="4" w:space="0" w:color="auto"/>
              <w:right w:val="single" w:sz="4" w:space="0" w:color="auto"/>
            </w:tcBorders>
            <w:shd w:val="clear" w:color="auto" w:fill="D3F4F1"/>
            <w:vAlign w:val="center"/>
          </w:tcPr>
          <w:p w14:paraId="0BE1F201" w14:textId="77777777" w:rsidR="000B26BB" w:rsidRDefault="00921910">
            <w:pPr>
              <w:pStyle w:val="aff0"/>
            </w:pPr>
            <w:r>
              <w:rPr>
                <w:rFonts w:hint="eastAsia"/>
              </w:rPr>
              <w:t>五</w:t>
            </w:r>
          </w:p>
        </w:tc>
        <w:tc>
          <w:tcPr>
            <w:tcW w:w="863" w:type="pct"/>
            <w:tcBorders>
              <w:top w:val="nil"/>
              <w:left w:val="nil"/>
              <w:bottom w:val="single" w:sz="4" w:space="0" w:color="auto"/>
              <w:right w:val="single" w:sz="4" w:space="0" w:color="auto"/>
            </w:tcBorders>
            <w:shd w:val="clear" w:color="auto" w:fill="D3F4F1"/>
            <w:vAlign w:val="center"/>
          </w:tcPr>
          <w:p w14:paraId="17A549E3" w14:textId="77777777" w:rsidR="000B26BB" w:rsidRDefault="00921910">
            <w:pPr>
              <w:pStyle w:val="aff0"/>
            </w:pPr>
            <w:r>
              <w:rPr>
                <w:rFonts w:hint="eastAsia"/>
              </w:rPr>
              <w:t>不间断电源（UPS）</w:t>
            </w:r>
          </w:p>
        </w:tc>
        <w:tc>
          <w:tcPr>
            <w:tcW w:w="3701" w:type="pct"/>
            <w:tcBorders>
              <w:top w:val="nil"/>
              <w:left w:val="nil"/>
              <w:bottom w:val="single" w:sz="4" w:space="0" w:color="auto"/>
              <w:right w:val="single" w:sz="4" w:space="0" w:color="auto"/>
            </w:tcBorders>
            <w:shd w:val="clear" w:color="auto" w:fill="D3F4F1"/>
            <w:vAlign w:val="center"/>
          </w:tcPr>
          <w:p w14:paraId="2220C766" w14:textId="77777777" w:rsidR="000B26BB" w:rsidRDefault="00921910">
            <w:pPr>
              <w:pStyle w:val="aff0"/>
            </w:pPr>
            <w:r>
              <w:rPr>
                <w:rFonts w:hint="eastAsia"/>
              </w:rPr>
              <w:t>含U</w:t>
            </w:r>
            <w:r>
              <w:t>PS</w:t>
            </w:r>
            <w:r>
              <w:rPr>
                <w:rFonts w:hint="eastAsia"/>
              </w:rPr>
              <w:t>主机、蓄电池等主件，电池架、电池开关柜、线缆、底座等配件</w:t>
            </w:r>
          </w:p>
        </w:tc>
      </w:tr>
      <w:tr w:rsidR="000B26BB" w14:paraId="2800218D" w14:textId="77777777">
        <w:trPr>
          <w:trHeight w:val="496"/>
        </w:trPr>
        <w:tc>
          <w:tcPr>
            <w:tcW w:w="434" w:type="pct"/>
            <w:tcBorders>
              <w:top w:val="nil"/>
              <w:left w:val="single" w:sz="4" w:space="0" w:color="auto"/>
              <w:bottom w:val="single" w:sz="4" w:space="0" w:color="auto"/>
              <w:right w:val="single" w:sz="4" w:space="0" w:color="auto"/>
            </w:tcBorders>
            <w:vAlign w:val="center"/>
          </w:tcPr>
          <w:p w14:paraId="68C5E039" w14:textId="77777777" w:rsidR="000B26BB" w:rsidRDefault="00921910">
            <w:pPr>
              <w:pStyle w:val="aff0"/>
            </w:pPr>
            <w:r>
              <w:t>5.1</w:t>
            </w:r>
          </w:p>
        </w:tc>
        <w:tc>
          <w:tcPr>
            <w:tcW w:w="863" w:type="pct"/>
            <w:tcBorders>
              <w:top w:val="nil"/>
              <w:left w:val="nil"/>
              <w:bottom w:val="single" w:sz="4" w:space="0" w:color="auto"/>
              <w:right w:val="single" w:sz="4" w:space="0" w:color="auto"/>
            </w:tcBorders>
            <w:vAlign w:val="center"/>
          </w:tcPr>
          <w:p w14:paraId="385BD4FA" w14:textId="2691D182" w:rsidR="000B26BB" w:rsidRDefault="00921910">
            <w:pPr>
              <w:pStyle w:val="aff0"/>
            </w:pPr>
            <w:r>
              <w:rPr>
                <w:rFonts w:hint="eastAsia"/>
              </w:rPr>
              <w:t>5</w:t>
            </w:r>
            <w:r>
              <w:t>00KVA UPS</w:t>
            </w:r>
            <w:r>
              <w:rPr>
                <w:rFonts w:hint="eastAsia"/>
              </w:rPr>
              <w:t>主机</w:t>
            </w:r>
          </w:p>
        </w:tc>
        <w:tc>
          <w:tcPr>
            <w:tcW w:w="3701" w:type="pct"/>
            <w:tcBorders>
              <w:top w:val="nil"/>
              <w:left w:val="nil"/>
              <w:bottom w:val="single" w:sz="4" w:space="0" w:color="auto"/>
              <w:right w:val="single" w:sz="4" w:space="0" w:color="auto"/>
            </w:tcBorders>
            <w:vAlign w:val="center"/>
          </w:tcPr>
          <w:p w14:paraId="49E2F4EB" w14:textId="77777777" w:rsidR="000B26BB" w:rsidRDefault="00921910">
            <w:pPr>
              <w:pStyle w:val="aff0"/>
            </w:pPr>
            <w:r>
              <w:rPr>
                <w:rFonts w:hint="eastAsia"/>
              </w:rPr>
              <w:t>规格：5</w:t>
            </w:r>
            <w:r>
              <w:t xml:space="preserve">00KVA </w:t>
            </w:r>
            <w:r>
              <w:rPr>
                <w:rFonts w:hint="eastAsia"/>
              </w:rPr>
              <w:t>高频机；</w:t>
            </w:r>
          </w:p>
          <w:p w14:paraId="15A79E06" w14:textId="77777777" w:rsidR="000B26BB" w:rsidRDefault="00921910">
            <w:pPr>
              <w:pStyle w:val="aff0"/>
            </w:pPr>
            <w:r>
              <w:rPr>
                <w:rFonts w:hint="eastAsia"/>
              </w:rPr>
              <w:t>品质：国产品牌，节能绿色环保机型，整机效率≥94%；</w:t>
            </w:r>
          </w:p>
          <w:p w14:paraId="7BD2B219" w14:textId="77777777" w:rsidR="000B26BB" w:rsidRDefault="00921910">
            <w:pPr>
              <w:pStyle w:val="aff0"/>
            </w:pPr>
            <w:r>
              <w:rPr>
                <w:rFonts w:hint="eastAsia"/>
              </w:rPr>
              <w:t>模块化：所有单元均采用模块化设计，包含功率模块、旁路模块、监控单元；功率模块、旁路模块、监控单元支持热插拔；</w:t>
            </w:r>
          </w:p>
          <w:p w14:paraId="3D414402" w14:textId="77777777" w:rsidR="000B26BB" w:rsidRDefault="00921910">
            <w:pPr>
              <w:pStyle w:val="aff0"/>
            </w:pPr>
            <w:r>
              <w:rPr>
                <w:rFonts w:hint="eastAsia"/>
              </w:rPr>
              <w:t>高可靠性：由多个微处理整器进行控制，整流与逆变分别管理；具备多芯片检测及保护控制功能；采用多路数字总线冗余并联控制技术；单独插拔任何—个模块或控制、监控单元都不影响机柜单机或机柜并机正常运行；支持柜内多模块CAN 同步升级功能；</w:t>
            </w:r>
          </w:p>
          <w:p w14:paraId="6C5E61A8" w14:textId="77777777" w:rsidR="000B26BB" w:rsidRDefault="00921910">
            <w:pPr>
              <w:pStyle w:val="aff0"/>
            </w:pPr>
            <w:r>
              <w:rPr>
                <w:rFonts w:hint="eastAsia"/>
              </w:rPr>
              <w:t>并联冗余功能：可直接并机，支持并机数量≥8台</w:t>
            </w:r>
          </w:p>
          <w:p w14:paraId="7957EA78" w14:textId="77777777" w:rsidR="000B26BB" w:rsidRDefault="00921910">
            <w:pPr>
              <w:pStyle w:val="aff0"/>
            </w:pPr>
            <w:r>
              <w:rPr>
                <w:rFonts w:hint="eastAsia"/>
              </w:rPr>
              <w:t>强带载能力：负载适应性强，可带纯感性载和容性载，可带100％不平衡负载，输出功率达到1；</w:t>
            </w:r>
          </w:p>
          <w:p w14:paraId="4F524A4D" w14:textId="77777777" w:rsidR="000B26BB" w:rsidRDefault="00921910">
            <w:pPr>
              <w:pStyle w:val="aff0"/>
            </w:pPr>
            <w:r>
              <w:rPr>
                <w:rFonts w:hint="eastAsia"/>
              </w:rPr>
              <w:t>控制系统：支持SNMP协议，提供RS232</w:t>
            </w:r>
            <w:r>
              <w:t>/485</w:t>
            </w:r>
            <w:r>
              <w:rPr>
                <w:rFonts w:hint="eastAsia"/>
              </w:rPr>
              <w:t>接口，支持干节点监控，支持历史记录、故障记录导出功能；配置彩色触摸显示屏，屏幕尺寸≥7英寸。</w:t>
            </w:r>
          </w:p>
          <w:p w14:paraId="2D422BF7" w14:textId="77777777" w:rsidR="000B26BB" w:rsidRDefault="00921910">
            <w:pPr>
              <w:pStyle w:val="aff0"/>
            </w:pPr>
            <w:r>
              <w:rPr>
                <w:rFonts w:hint="eastAsia"/>
              </w:rPr>
              <w:t>提供相关检验报告复印件并加盖原厂公章。</w:t>
            </w:r>
          </w:p>
        </w:tc>
      </w:tr>
      <w:tr w:rsidR="000B26BB" w14:paraId="56EB6864" w14:textId="77777777">
        <w:trPr>
          <w:trHeight w:val="496"/>
        </w:trPr>
        <w:tc>
          <w:tcPr>
            <w:tcW w:w="434" w:type="pct"/>
            <w:tcBorders>
              <w:top w:val="nil"/>
              <w:left w:val="single" w:sz="4" w:space="0" w:color="auto"/>
              <w:bottom w:val="single" w:sz="4" w:space="0" w:color="auto"/>
              <w:right w:val="single" w:sz="4" w:space="0" w:color="auto"/>
            </w:tcBorders>
            <w:vAlign w:val="center"/>
          </w:tcPr>
          <w:p w14:paraId="5F0155FF" w14:textId="77777777" w:rsidR="000B26BB" w:rsidRDefault="00921910">
            <w:pPr>
              <w:pStyle w:val="aff0"/>
            </w:pPr>
            <w:r>
              <w:t>5.2</w:t>
            </w:r>
          </w:p>
        </w:tc>
        <w:tc>
          <w:tcPr>
            <w:tcW w:w="863" w:type="pct"/>
            <w:tcBorders>
              <w:top w:val="nil"/>
              <w:left w:val="nil"/>
              <w:bottom w:val="single" w:sz="4" w:space="0" w:color="auto"/>
              <w:right w:val="single" w:sz="4" w:space="0" w:color="auto"/>
            </w:tcBorders>
            <w:vAlign w:val="center"/>
          </w:tcPr>
          <w:p w14:paraId="069EA284" w14:textId="77777777" w:rsidR="000B26BB" w:rsidRDefault="00921910">
            <w:pPr>
              <w:pStyle w:val="aff0"/>
            </w:pPr>
            <w:r>
              <w:rPr>
                <w:rFonts w:hint="eastAsia"/>
              </w:rPr>
              <w:t>5</w:t>
            </w:r>
            <w:r>
              <w:t>00KVA UPS</w:t>
            </w:r>
            <w:r>
              <w:rPr>
                <w:rFonts w:hint="eastAsia"/>
              </w:rPr>
              <w:t>蓄电池组</w:t>
            </w:r>
          </w:p>
        </w:tc>
        <w:tc>
          <w:tcPr>
            <w:tcW w:w="3701" w:type="pct"/>
            <w:tcBorders>
              <w:top w:val="nil"/>
              <w:left w:val="nil"/>
              <w:bottom w:val="single" w:sz="4" w:space="0" w:color="auto"/>
              <w:right w:val="single" w:sz="4" w:space="0" w:color="auto"/>
            </w:tcBorders>
            <w:vAlign w:val="center"/>
          </w:tcPr>
          <w:p w14:paraId="2C6B4B9E" w14:textId="77777777" w:rsidR="000B26BB" w:rsidRDefault="00921910">
            <w:pPr>
              <w:pStyle w:val="aff0"/>
            </w:pPr>
            <w:r>
              <w:rPr>
                <w:rFonts w:hint="eastAsia"/>
              </w:rPr>
              <w:t>后备时间：满足单机15分钟，系统30分钟后备时间；</w:t>
            </w:r>
          </w:p>
          <w:p w14:paraId="2FA4B82F" w14:textId="77777777" w:rsidR="000B26BB" w:rsidRDefault="00921910">
            <w:pPr>
              <w:pStyle w:val="aff0"/>
            </w:pPr>
            <w:r>
              <w:rPr>
                <w:rFonts w:hint="eastAsia"/>
              </w:rPr>
              <w:t>规格：12V阀控式密封铅酸蓄电池，单体≥120AH；</w:t>
            </w:r>
          </w:p>
          <w:p w14:paraId="678FE285" w14:textId="77777777" w:rsidR="000B26BB" w:rsidRDefault="00921910">
            <w:pPr>
              <w:pStyle w:val="aff0"/>
            </w:pPr>
            <w:r>
              <w:rPr>
                <w:rFonts w:hint="eastAsia"/>
              </w:rPr>
              <w:t>数量：≥12</w:t>
            </w:r>
            <w:r>
              <w:t>6</w:t>
            </w:r>
            <w:r>
              <w:rPr>
                <w:rFonts w:hint="eastAsia"/>
              </w:rPr>
              <w:t>节，可分组；</w:t>
            </w:r>
          </w:p>
          <w:p w14:paraId="3B647B92" w14:textId="77777777" w:rsidR="000B26BB" w:rsidRDefault="00921910">
            <w:pPr>
              <w:pStyle w:val="aff0"/>
            </w:pPr>
            <w:r>
              <w:rPr>
                <w:rFonts w:hint="eastAsia"/>
              </w:rPr>
              <w:lastRenderedPageBreak/>
              <w:t>品质：国产品牌，提供电池产品的泰尔产品认证证书及同系列产品泰尔检测报告；</w:t>
            </w:r>
          </w:p>
        </w:tc>
      </w:tr>
      <w:tr w:rsidR="000B26BB" w14:paraId="51C5611D" w14:textId="77777777">
        <w:trPr>
          <w:trHeight w:val="496"/>
        </w:trPr>
        <w:tc>
          <w:tcPr>
            <w:tcW w:w="434" w:type="pct"/>
            <w:tcBorders>
              <w:top w:val="nil"/>
              <w:left w:val="single" w:sz="4" w:space="0" w:color="auto"/>
              <w:bottom w:val="single" w:sz="4" w:space="0" w:color="auto"/>
              <w:right w:val="single" w:sz="4" w:space="0" w:color="auto"/>
            </w:tcBorders>
            <w:vAlign w:val="center"/>
          </w:tcPr>
          <w:p w14:paraId="658A425F" w14:textId="77777777" w:rsidR="000B26BB" w:rsidRDefault="00921910">
            <w:pPr>
              <w:pStyle w:val="aff0"/>
            </w:pPr>
            <w:r>
              <w:lastRenderedPageBreak/>
              <w:t>5.3</w:t>
            </w:r>
          </w:p>
        </w:tc>
        <w:tc>
          <w:tcPr>
            <w:tcW w:w="863" w:type="pct"/>
            <w:tcBorders>
              <w:top w:val="nil"/>
              <w:left w:val="nil"/>
              <w:bottom w:val="single" w:sz="4" w:space="0" w:color="auto"/>
              <w:right w:val="single" w:sz="4" w:space="0" w:color="auto"/>
            </w:tcBorders>
            <w:vAlign w:val="center"/>
          </w:tcPr>
          <w:p w14:paraId="10B82969" w14:textId="77777777" w:rsidR="000B26BB" w:rsidRDefault="00921910">
            <w:pPr>
              <w:pStyle w:val="aff0"/>
            </w:pPr>
            <w:r>
              <w:rPr>
                <w:rFonts w:hint="eastAsia"/>
              </w:rPr>
              <w:t>5</w:t>
            </w:r>
            <w:r>
              <w:t>00KVA UPS</w:t>
            </w:r>
            <w:r>
              <w:rPr>
                <w:rFonts w:hint="eastAsia"/>
              </w:rPr>
              <w:t>配件</w:t>
            </w:r>
          </w:p>
        </w:tc>
        <w:tc>
          <w:tcPr>
            <w:tcW w:w="3701" w:type="pct"/>
            <w:tcBorders>
              <w:top w:val="nil"/>
              <w:left w:val="nil"/>
              <w:bottom w:val="single" w:sz="4" w:space="0" w:color="auto"/>
              <w:right w:val="single" w:sz="4" w:space="0" w:color="auto"/>
            </w:tcBorders>
            <w:vAlign w:val="center"/>
          </w:tcPr>
          <w:p w14:paraId="63F19242" w14:textId="77777777" w:rsidR="000B26BB" w:rsidRDefault="00921910">
            <w:pPr>
              <w:pStyle w:val="aff0"/>
            </w:pPr>
            <w:r>
              <w:rPr>
                <w:rFonts w:hint="eastAsia"/>
              </w:rPr>
              <w:t>电池开关柜：含电池汇流开关1250A与分路开关；</w:t>
            </w:r>
          </w:p>
          <w:p w14:paraId="1A8A0667" w14:textId="77777777" w:rsidR="000B26BB" w:rsidRDefault="00921910">
            <w:pPr>
              <w:pStyle w:val="aff0"/>
            </w:pPr>
            <w:r>
              <w:rPr>
                <w:rFonts w:hint="eastAsia"/>
              </w:rPr>
              <w:t>基础底座：包括主机、电池开关柜、电池架底座，8#槽钢现场制作；</w:t>
            </w:r>
          </w:p>
          <w:p w14:paraId="234C48E4" w14:textId="77777777" w:rsidR="000B26BB" w:rsidRDefault="00921910">
            <w:pPr>
              <w:pStyle w:val="aff0"/>
            </w:pPr>
            <w:r>
              <w:rPr>
                <w:rFonts w:hint="eastAsia"/>
              </w:rPr>
              <w:t>电池架：定制，含电池连接线缆；</w:t>
            </w:r>
          </w:p>
          <w:p w14:paraId="54A2EED2" w14:textId="77777777" w:rsidR="000B26BB" w:rsidRDefault="00921910">
            <w:pPr>
              <w:pStyle w:val="aff0"/>
            </w:pPr>
            <w:r>
              <w:rPr>
                <w:rFonts w:hint="eastAsia"/>
              </w:rPr>
              <w:t>电缆：包括电池组至电池开关柜分开关电缆、U</w:t>
            </w:r>
            <w:r>
              <w:t>PS</w:t>
            </w:r>
            <w:r>
              <w:rPr>
                <w:rFonts w:hint="eastAsia"/>
              </w:rPr>
              <w:t>主机与电池开关柜电缆、UPS输出馈线柜至列头柜电缆，可选规格为WDZA-YJYR-1x</w:t>
            </w:r>
            <w:r>
              <w:t>240</w:t>
            </w:r>
            <w:r>
              <w:rPr>
                <w:rFonts w:hint="eastAsia"/>
              </w:rPr>
              <w:t>、WDZA-YJYR-1x185、WDZA-YJY-4x240+1x120、WDZA-YJY-4x150+1x70、WDZA-YJY-4x95+1x50等，具体规格和长度根据实际配置情况设计；</w:t>
            </w:r>
          </w:p>
        </w:tc>
      </w:tr>
      <w:tr w:rsidR="000B26BB" w14:paraId="1FA0EBB8" w14:textId="77777777">
        <w:trPr>
          <w:trHeight w:val="496"/>
        </w:trPr>
        <w:tc>
          <w:tcPr>
            <w:tcW w:w="434" w:type="pct"/>
            <w:tcBorders>
              <w:top w:val="nil"/>
              <w:left w:val="single" w:sz="4" w:space="0" w:color="auto"/>
              <w:bottom w:val="single" w:sz="4" w:space="0" w:color="auto"/>
              <w:right w:val="single" w:sz="4" w:space="0" w:color="auto"/>
            </w:tcBorders>
            <w:vAlign w:val="center"/>
          </w:tcPr>
          <w:p w14:paraId="422E67A8" w14:textId="77777777" w:rsidR="000B26BB" w:rsidRDefault="00921910">
            <w:pPr>
              <w:pStyle w:val="aff0"/>
            </w:pPr>
            <w:r>
              <w:rPr>
                <w:rFonts w:hint="eastAsia"/>
              </w:rPr>
              <w:t>5</w:t>
            </w:r>
            <w:r>
              <w:t>.4</w:t>
            </w:r>
          </w:p>
        </w:tc>
        <w:tc>
          <w:tcPr>
            <w:tcW w:w="863" w:type="pct"/>
            <w:tcBorders>
              <w:top w:val="nil"/>
              <w:left w:val="nil"/>
              <w:bottom w:val="single" w:sz="4" w:space="0" w:color="auto"/>
              <w:right w:val="single" w:sz="4" w:space="0" w:color="auto"/>
            </w:tcBorders>
            <w:vAlign w:val="center"/>
          </w:tcPr>
          <w:p w14:paraId="0EC82AAF" w14:textId="77777777" w:rsidR="000B26BB" w:rsidRDefault="00921910">
            <w:pPr>
              <w:pStyle w:val="aff0"/>
            </w:pPr>
            <w:r>
              <w:t>200KVA UPS</w:t>
            </w:r>
            <w:r>
              <w:rPr>
                <w:rFonts w:hint="eastAsia"/>
              </w:rPr>
              <w:t>主机</w:t>
            </w:r>
          </w:p>
        </w:tc>
        <w:tc>
          <w:tcPr>
            <w:tcW w:w="3701" w:type="pct"/>
            <w:tcBorders>
              <w:top w:val="nil"/>
              <w:left w:val="nil"/>
              <w:bottom w:val="single" w:sz="4" w:space="0" w:color="auto"/>
              <w:right w:val="single" w:sz="4" w:space="0" w:color="auto"/>
            </w:tcBorders>
            <w:vAlign w:val="center"/>
          </w:tcPr>
          <w:p w14:paraId="60BAC350" w14:textId="77777777" w:rsidR="000B26BB" w:rsidRDefault="00921910">
            <w:pPr>
              <w:pStyle w:val="aff0"/>
            </w:pPr>
            <w:r>
              <w:rPr>
                <w:rFonts w:hint="eastAsia"/>
              </w:rPr>
              <w:t>规格：2</w:t>
            </w:r>
            <w:r>
              <w:t xml:space="preserve">00KVA </w:t>
            </w:r>
            <w:r>
              <w:rPr>
                <w:rFonts w:hint="eastAsia"/>
              </w:rPr>
              <w:t>高频机；</w:t>
            </w:r>
          </w:p>
          <w:p w14:paraId="4C173141" w14:textId="77777777" w:rsidR="000B26BB" w:rsidRDefault="00921910">
            <w:pPr>
              <w:pStyle w:val="aff0"/>
            </w:pPr>
            <w:r>
              <w:rPr>
                <w:rFonts w:hint="eastAsia"/>
              </w:rPr>
              <w:t>品质：国产品牌，节能绿色环保机型，整机效率≥94%；</w:t>
            </w:r>
          </w:p>
          <w:p w14:paraId="073DF936" w14:textId="77777777" w:rsidR="000B26BB" w:rsidRDefault="00921910">
            <w:pPr>
              <w:pStyle w:val="aff0"/>
            </w:pPr>
            <w:r>
              <w:rPr>
                <w:rFonts w:hint="eastAsia"/>
              </w:rPr>
              <w:t>模块化：所有单元均采用模块化设计，包含功率模块、旁路模块、监控单元；功率模块、旁路模块、监控单元支持热插拔；</w:t>
            </w:r>
          </w:p>
          <w:p w14:paraId="14D91C28" w14:textId="77777777" w:rsidR="000B26BB" w:rsidRDefault="00921910">
            <w:pPr>
              <w:pStyle w:val="aff0"/>
            </w:pPr>
            <w:r>
              <w:rPr>
                <w:rFonts w:hint="eastAsia"/>
              </w:rPr>
              <w:t>高可靠性：由多个微处理整器进行控制，整流与逆变分别管理；具备多芯片检测及保护控制功能；采用多路数字总线冗余并联控制技术；单独插拔任何—个模块或控制、监控单元都不影响机柜单机或机柜并机正常运行；支持柜内多模块CAN 同步升级功能；</w:t>
            </w:r>
          </w:p>
          <w:p w14:paraId="63D480D4" w14:textId="77777777" w:rsidR="000B26BB" w:rsidRDefault="00921910">
            <w:pPr>
              <w:pStyle w:val="aff0"/>
            </w:pPr>
            <w:r>
              <w:rPr>
                <w:rFonts w:hint="eastAsia"/>
              </w:rPr>
              <w:t>并联冗余功能：可直接并机，支持并机数量≥8台</w:t>
            </w:r>
          </w:p>
          <w:p w14:paraId="51A821DC" w14:textId="77777777" w:rsidR="000B26BB" w:rsidRDefault="00921910">
            <w:pPr>
              <w:pStyle w:val="aff0"/>
            </w:pPr>
            <w:r>
              <w:rPr>
                <w:rFonts w:hint="eastAsia"/>
              </w:rPr>
              <w:t>强带载能力：负载适应性强，可带纯感性载和容性载，可带100％不平衡负载，输出功因达到1；</w:t>
            </w:r>
          </w:p>
          <w:p w14:paraId="531250D8" w14:textId="77777777" w:rsidR="000B26BB" w:rsidRDefault="00921910">
            <w:pPr>
              <w:pStyle w:val="aff0"/>
            </w:pPr>
            <w:r>
              <w:rPr>
                <w:rFonts w:hint="eastAsia"/>
              </w:rPr>
              <w:t>控制系统：支持SNMP协议，提供RS232</w:t>
            </w:r>
            <w:r>
              <w:t>/485</w:t>
            </w:r>
            <w:r>
              <w:rPr>
                <w:rFonts w:hint="eastAsia"/>
              </w:rPr>
              <w:t>接口，支持干节点监控，支持历史记录、故障记录导出功能；配置彩色触摸显示屏，屏幕尺寸≥7英寸。</w:t>
            </w:r>
          </w:p>
        </w:tc>
      </w:tr>
      <w:tr w:rsidR="000B26BB" w14:paraId="7932E1B6" w14:textId="77777777">
        <w:trPr>
          <w:trHeight w:val="496"/>
        </w:trPr>
        <w:tc>
          <w:tcPr>
            <w:tcW w:w="434" w:type="pct"/>
            <w:tcBorders>
              <w:top w:val="nil"/>
              <w:left w:val="single" w:sz="4" w:space="0" w:color="auto"/>
              <w:bottom w:val="single" w:sz="4" w:space="0" w:color="auto"/>
              <w:right w:val="single" w:sz="4" w:space="0" w:color="auto"/>
            </w:tcBorders>
            <w:vAlign w:val="center"/>
          </w:tcPr>
          <w:p w14:paraId="46D30824" w14:textId="77777777" w:rsidR="000B26BB" w:rsidRDefault="00921910">
            <w:pPr>
              <w:pStyle w:val="aff0"/>
            </w:pPr>
            <w:r>
              <w:rPr>
                <w:rFonts w:hint="eastAsia"/>
              </w:rPr>
              <w:t>5</w:t>
            </w:r>
            <w:r>
              <w:t>.5</w:t>
            </w:r>
          </w:p>
        </w:tc>
        <w:tc>
          <w:tcPr>
            <w:tcW w:w="863" w:type="pct"/>
            <w:tcBorders>
              <w:top w:val="nil"/>
              <w:left w:val="nil"/>
              <w:bottom w:val="single" w:sz="4" w:space="0" w:color="auto"/>
              <w:right w:val="single" w:sz="4" w:space="0" w:color="auto"/>
            </w:tcBorders>
            <w:vAlign w:val="center"/>
          </w:tcPr>
          <w:p w14:paraId="78A8F97E" w14:textId="77777777" w:rsidR="000B26BB" w:rsidRDefault="00921910">
            <w:pPr>
              <w:pStyle w:val="aff0"/>
            </w:pPr>
            <w:r>
              <w:t>200KVA UPS</w:t>
            </w:r>
            <w:r>
              <w:rPr>
                <w:rFonts w:hint="eastAsia"/>
              </w:rPr>
              <w:t>蓄电池组</w:t>
            </w:r>
          </w:p>
        </w:tc>
        <w:tc>
          <w:tcPr>
            <w:tcW w:w="3701" w:type="pct"/>
            <w:tcBorders>
              <w:top w:val="nil"/>
              <w:left w:val="nil"/>
              <w:bottom w:val="single" w:sz="4" w:space="0" w:color="auto"/>
              <w:right w:val="single" w:sz="4" w:space="0" w:color="auto"/>
            </w:tcBorders>
            <w:vAlign w:val="center"/>
          </w:tcPr>
          <w:p w14:paraId="5FB77D0C" w14:textId="77777777" w:rsidR="000B26BB" w:rsidRDefault="00921910">
            <w:pPr>
              <w:pStyle w:val="aff0"/>
            </w:pPr>
            <w:r>
              <w:rPr>
                <w:rFonts w:hint="eastAsia"/>
              </w:rPr>
              <w:t>后备时间：满足单机15分钟后备时间；</w:t>
            </w:r>
          </w:p>
          <w:p w14:paraId="659B7C84" w14:textId="77777777" w:rsidR="000B26BB" w:rsidRDefault="00921910">
            <w:pPr>
              <w:pStyle w:val="aff0"/>
            </w:pPr>
            <w:r>
              <w:rPr>
                <w:rFonts w:hint="eastAsia"/>
              </w:rPr>
              <w:t>规格：12V阀控式密封铅酸蓄电池，单体≥120AH；</w:t>
            </w:r>
          </w:p>
          <w:p w14:paraId="4BD3956C" w14:textId="77777777" w:rsidR="000B26BB" w:rsidRDefault="00921910">
            <w:pPr>
              <w:pStyle w:val="aff0"/>
            </w:pPr>
            <w:r>
              <w:rPr>
                <w:rFonts w:hint="eastAsia"/>
              </w:rPr>
              <w:t>数量：≥7</w:t>
            </w:r>
            <w:r>
              <w:t>2</w:t>
            </w:r>
            <w:r>
              <w:rPr>
                <w:rFonts w:hint="eastAsia"/>
              </w:rPr>
              <w:t>节，可分组；</w:t>
            </w:r>
          </w:p>
          <w:p w14:paraId="14B8A9B1" w14:textId="77777777" w:rsidR="000B26BB" w:rsidRDefault="00921910">
            <w:pPr>
              <w:pStyle w:val="aff0"/>
            </w:pPr>
            <w:r>
              <w:rPr>
                <w:rFonts w:hint="eastAsia"/>
              </w:rPr>
              <w:t>品质：国产品牌，提供电池产品的泰尔产品认证证书及同系列产品泰尔检测报告；</w:t>
            </w:r>
          </w:p>
        </w:tc>
      </w:tr>
      <w:tr w:rsidR="000B26BB" w14:paraId="2316BDDB" w14:textId="77777777">
        <w:trPr>
          <w:trHeight w:val="496"/>
        </w:trPr>
        <w:tc>
          <w:tcPr>
            <w:tcW w:w="434" w:type="pct"/>
            <w:tcBorders>
              <w:top w:val="nil"/>
              <w:left w:val="single" w:sz="4" w:space="0" w:color="auto"/>
              <w:bottom w:val="single" w:sz="4" w:space="0" w:color="auto"/>
              <w:right w:val="single" w:sz="4" w:space="0" w:color="auto"/>
            </w:tcBorders>
            <w:vAlign w:val="center"/>
          </w:tcPr>
          <w:p w14:paraId="34E8617B" w14:textId="77777777" w:rsidR="000B26BB" w:rsidRDefault="00921910">
            <w:pPr>
              <w:pStyle w:val="aff0"/>
            </w:pPr>
            <w:r>
              <w:rPr>
                <w:rFonts w:hint="eastAsia"/>
              </w:rPr>
              <w:t>5</w:t>
            </w:r>
            <w:r>
              <w:t>.6</w:t>
            </w:r>
          </w:p>
        </w:tc>
        <w:tc>
          <w:tcPr>
            <w:tcW w:w="863" w:type="pct"/>
            <w:tcBorders>
              <w:top w:val="nil"/>
              <w:left w:val="nil"/>
              <w:bottom w:val="single" w:sz="4" w:space="0" w:color="auto"/>
              <w:right w:val="single" w:sz="4" w:space="0" w:color="auto"/>
            </w:tcBorders>
            <w:vAlign w:val="center"/>
          </w:tcPr>
          <w:p w14:paraId="40DBD6A8" w14:textId="77777777" w:rsidR="000B26BB" w:rsidRDefault="00921910">
            <w:pPr>
              <w:pStyle w:val="aff0"/>
            </w:pPr>
            <w:r>
              <w:t xml:space="preserve">200KVA </w:t>
            </w:r>
            <w:r>
              <w:rPr>
                <w:rFonts w:hint="eastAsia"/>
              </w:rPr>
              <w:t>U</w:t>
            </w:r>
            <w:r>
              <w:t>PS</w:t>
            </w:r>
            <w:r>
              <w:rPr>
                <w:rFonts w:hint="eastAsia"/>
              </w:rPr>
              <w:t>配件</w:t>
            </w:r>
          </w:p>
        </w:tc>
        <w:tc>
          <w:tcPr>
            <w:tcW w:w="3701" w:type="pct"/>
            <w:tcBorders>
              <w:top w:val="nil"/>
              <w:left w:val="nil"/>
              <w:bottom w:val="single" w:sz="4" w:space="0" w:color="auto"/>
              <w:right w:val="single" w:sz="4" w:space="0" w:color="auto"/>
            </w:tcBorders>
            <w:vAlign w:val="center"/>
          </w:tcPr>
          <w:p w14:paraId="04049F68" w14:textId="77777777" w:rsidR="000B26BB" w:rsidRDefault="00921910">
            <w:pPr>
              <w:pStyle w:val="aff0"/>
            </w:pPr>
            <w:r>
              <w:rPr>
                <w:rFonts w:hint="eastAsia"/>
              </w:rPr>
              <w:t>电池开关柜：含电池汇流开关6</w:t>
            </w:r>
            <w:r>
              <w:t>30</w:t>
            </w:r>
            <w:r>
              <w:rPr>
                <w:rFonts w:hint="eastAsia"/>
              </w:rPr>
              <w:t>A与分路开关；</w:t>
            </w:r>
          </w:p>
          <w:p w14:paraId="370ADED6" w14:textId="77777777" w:rsidR="000B26BB" w:rsidRDefault="00921910">
            <w:pPr>
              <w:pStyle w:val="aff0"/>
            </w:pPr>
            <w:r>
              <w:rPr>
                <w:rFonts w:hint="eastAsia"/>
              </w:rPr>
              <w:t>基础底座：包括主机、电池开关柜、电池架底座，8#槽钢现场制作；</w:t>
            </w:r>
          </w:p>
          <w:p w14:paraId="07FEF0FC" w14:textId="77777777" w:rsidR="000B26BB" w:rsidRDefault="00921910">
            <w:pPr>
              <w:pStyle w:val="aff0"/>
            </w:pPr>
            <w:r>
              <w:rPr>
                <w:rFonts w:hint="eastAsia"/>
              </w:rPr>
              <w:t>电池架：定制，含电池连接线缆；</w:t>
            </w:r>
          </w:p>
          <w:p w14:paraId="4B87D22C" w14:textId="77777777" w:rsidR="000B26BB" w:rsidRDefault="00921910">
            <w:pPr>
              <w:pStyle w:val="aff0"/>
            </w:pPr>
            <w:r>
              <w:rPr>
                <w:rFonts w:hint="eastAsia"/>
              </w:rPr>
              <w:t>电缆：包括电池组至电池开关柜分开关电缆、U</w:t>
            </w:r>
            <w:r>
              <w:t>PS</w:t>
            </w:r>
            <w:r>
              <w:rPr>
                <w:rFonts w:hint="eastAsia"/>
              </w:rPr>
              <w:t>主机与电池开关柜电缆，规格为WDZA-YJYR-1x185，具体长度根据实际配置情况设计。</w:t>
            </w:r>
          </w:p>
        </w:tc>
      </w:tr>
      <w:tr w:rsidR="000B26BB" w14:paraId="6F596BF3" w14:textId="77777777">
        <w:trPr>
          <w:trHeight w:val="312"/>
        </w:trPr>
        <w:tc>
          <w:tcPr>
            <w:tcW w:w="434" w:type="pct"/>
            <w:tcBorders>
              <w:top w:val="nil"/>
              <w:left w:val="single" w:sz="4" w:space="0" w:color="auto"/>
              <w:bottom w:val="single" w:sz="4" w:space="0" w:color="auto"/>
              <w:right w:val="single" w:sz="4" w:space="0" w:color="auto"/>
            </w:tcBorders>
            <w:shd w:val="clear" w:color="auto" w:fill="D3F4F1"/>
            <w:vAlign w:val="center"/>
          </w:tcPr>
          <w:p w14:paraId="14078601" w14:textId="77777777" w:rsidR="000B26BB" w:rsidRDefault="00921910">
            <w:pPr>
              <w:pStyle w:val="aff0"/>
            </w:pPr>
            <w:r>
              <w:rPr>
                <w:rFonts w:hint="eastAsia"/>
              </w:rPr>
              <w:t>六</w:t>
            </w:r>
          </w:p>
        </w:tc>
        <w:tc>
          <w:tcPr>
            <w:tcW w:w="863" w:type="pct"/>
            <w:tcBorders>
              <w:top w:val="nil"/>
              <w:left w:val="nil"/>
              <w:bottom w:val="single" w:sz="4" w:space="0" w:color="auto"/>
              <w:right w:val="single" w:sz="4" w:space="0" w:color="auto"/>
            </w:tcBorders>
            <w:shd w:val="clear" w:color="auto" w:fill="D3F4F1"/>
            <w:vAlign w:val="center"/>
          </w:tcPr>
          <w:p w14:paraId="522E5620" w14:textId="77777777" w:rsidR="000B26BB" w:rsidRDefault="00921910">
            <w:pPr>
              <w:pStyle w:val="aff0"/>
            </w:pPr>
            <w:r>
              <w:rPr>
                <w:rFonts w:hint="eastAsia"/>
              </w:rPr>
              <w:t>空调系统</w:t>
            </w:r>
          </w:p>
        </w:tc>
        <w:tc>
          <w:tcPr>
            <w:tcW w:w="3701" w:type="pct"/>
            <w:tcBorders>
              <w:top w:val="nil"/>
              <w:left w:val="nil"/>
              <w:bottom w:val="single" w:sz="4" w:space="0" w:color="auto"/>
              <w:right w:val="single" w:sz="4" w:space="0" w:color="auto"/>
            </w:tcBorders>
            <w:shd w:val="clear" w:color="auto" w:fill="D3F4F1"/>
            <w:vAlign w:val="center"/>
          </w:tcPr>
          <w:p w14:paraId="1E366826" w14:textId="77777777" w:rsidR="000B26BB" w:rsidRDefault="00921910">
            <w:pPr>
              <w:pStyle w:val="aff0"/>
            </w:pPr>
            <w:r>
              <w:rPr>
                <w:rFonts w:hint="eastAsia"/>
              </w:rPr>
              <w:t>含水氟转换机组、氟系统列间空调、房间级精密空调（UPS配电间和蓄电池间）、主机房风冷备用空调、恒湿机等主件，管道、桥架、阀门、表具、线缆、底座、辅料等配件。</w:t>
            </w:r>
          </w:p>
        </w:tc>
      </w:tr>
      <w:tr w:rsidR="000B26BB" w14:paraId="0551B143" w14:textId="77777777">
        <w:trPr>
          <w:trHeight w:val="496"/>
        </w:trPr>
        <w:tc>
          <w:tcPr>
            <w:tcW w:w="434" w:type="pct"/>
            <w:tcBorders>
              <w:top w:val="nil"/>
              <w:left w:val="single" w:sz="4" w:space="0" w:color="auto"/>
              <w:bottom w:val="single" w:sz="4" w:space="0" w:color="auto"/>
              <w:right w:val="single" w:sz="4" w:space="0" w:color="auto"/>
            </w:tcBorders>
            <w:vAlign w:val="center"/>
          </w:tcPr>
          <w:p w14:paraId="64FC4483" w14:textId="77777777" w:rsidR="000B26BB" w:rsidRDefault="00921910">
            <w:pPr>
              <w:pStyle w:val="aff0"/>
            </w:pPr>
            <w:r>
              <w:rPr>
                <w:rFonts w:hint="eastAsia"/>
              </w:rPr>
              <w:t>6</w:t>
            </w:r>
            <w:r>
              <w:t>.1</w:t>
            </w:r>
          </w:p>
        </w:tc>
        <w:tc>
          <w:tcPr>
            <w:tcW w:w="863" w:type="pct"/>
            <w:tcBorders>
              <w:top w:val="nil"/>
              <w:left w:val="nil"/>
              <w:bottom w:val="single" w:sz="4" w:space="0" w:color="auto"/>
              <w:right w:val="single" w:sz="4" w:space="0" w:color="auto"/>
            </w:tcBorders>
            <w:vAlign w:val="center"/>
          </w:tcPr>
          <w:p w14:paraId="68D996DB" w14:textId="77777777" w:rsidR="000B26BB" w:rsidRDefault="00921910">
            <w:pPr>
              <w:pStyle w:val="aff0"/>
            </w:pPr>
            <w:r>
              <w:rPr>
                <w:rFonts w:hint="eastAsia"/>
              </w:rPr>
              <w:t>水氟转换机组</w:t>
            </w:r>
          </w:p>
        </w:tc>
        <w:tc>
          <w:tcPr>
            <w:tcW w:w="3701" w:type="pct"/>
            <w:tcBorders>
              <w:top w:val="nil"/>
              <w:left w:val="nil"/>
              <w:bottom w:val="single" w:sz="4" w:space="0" w:color="auto"/>
              <w:right w:val="single" w:sz="4" w:space="0" w:color="auto"/>
            </w:tcBorders>
            <w:vAlign w:val="center"/>
          </w:tcPr>
          <w:p w14:paraId="18AB4125" w14:textId="77777777" w:rsidR="000B26BB" w:rsidRDefault="00921910">
            <w:pPr>
              <w:pStyle w:val="aff0"/>
            </w:pPr>
            <w:r>
              <w:rPr>
                <w:rFonts w:hint="eastAsia"/>
              </w:rPr>
              <w:t>冷冻水进回水温度：15/20℃，单台制冷量≥160KW；</w:t>
            </w:r>
          </w:p>
        </w:tc>
      </w:tr>
      <w:tr w:rsidR="000B26BB" w14:paraId="2C8F5B49" w14:textId="77777777">
        <w:trPr>
          <w:trHeight w:val="496"/>
        </w:trPr>
        <w:tc>
          <w:tcPr>
            <w:tcW w:w="434" w:type="pct"/>
            <w:tcBorders>
              <w:top w:val="nil"/>
              <w:left w:val="single" w:sz="4" w:space="0" w:color="auto"/>
              <w:bottom w:val="single" w:sz="4" w:space="0" w:color="auto"/>
              <w:right w:val="single" w:sz="4" w:space="0" w:color="auto"/>
            </w:tcBorders>
            <w:vAlign w:val="center"/>
          </w:tcPr>
          <w:p w14:paraId="2BB6BD5A" w14:textId="77777777" w:rsidR="000B26BB" w:rsidRDefault="00921910">
            <w:pPr>
              <w:pStyle w:val="aff0"/>
            </w:pPr>
            <w:r>
              <w:rPr>
                <w:rFonts w:hint="eastAsia"/>
              </w:rPr>
              <w:t>6</w:t>
            </w:r>
            <w:r>
              <w:t>.2</w:t>
            </w:r>
          </w:p>
        </w:tc>
        <w:tc>
          <w:tcPr>
            <w:tcW w:w="863" w:type="pct"/>
            <w:tcBorders>
              <w:top w:val="nil"/>
              <w:left w:val="nil"/>
              <w:bottom w:val="single" w:sz="4" w:space="0" w:color="auto"/>
              <w:right w:val="single" w:sz="4" w:space="0" w:color="auto"/>
            </w:tcBorders>
            <w:vAlign w:val="center"/>
          </w:tcPr>
          <w:p w14:paraId="7AFD8221" w14:textId="77777777" w:rsidR="000B26BB" w:rsidRDefault="00921910">
            <w:pPr>
              <w:pStyle w:val="aff0"/>
            </w:pPr>
            <w:r>
              <w:rPr>
                <w:rFonts w:hint="eastAsia"/>
              </w:rPr>
              <w:t>氟系统列间空调</w:t>
            </w:r>
          </w:p>
        </w:tc>
        <w:tc>
          <w:tcPr>
            <w:tcW w:w="3701" w:type="pct"/>
            <w:tcBorders>
              <w:top w:val="nil"/>
              <w:left w:val="nil"/>
              <w:bottom w:val="single" w:sz="4" w:space="0" w:color="auto"/>
              <w:right w:val="single" w:sz="4" w:space="0" w:color="auto"/>
            </w:tcBorders>
            <w:vAlign w:val="center"/>
          </w:tcPr>
          <w:p w14:paraId="76ACB461" w14:textId="77777777" w:rsidR="000B26BB" w:rsidRDefault="00921910">
            <w:pPr>
              <w:pStyle w:val="aff0"/>
            </w:pPr>
            <w:r>
              <w:rPr>
                <w:rFonts w:hint="eastAsia"/>
              </w:rPr>
              <w:t>品质：国产品牌</w:t>
            </w:r>
          </w:p>
          <w:p w14:paraId="564F5F81" w14:textId="77777777" w:rsidR="000B26BB" w:rsidRDefault="00921910">
            <w:pPr>
              <w:pStyle w:val="aff0"/>
            </w:pPr>
            <w:r>
              <w:rPr>
                <w:rFonts w:hint="eastAsia"/>
              </w:rPr>
              <w:t>规格：参考尺寸600mm(W)*1200mm(D)*2000mm(H)，正面前送风、背面回风；</w:t>
            </w:r>
          </w:p>
          <w:p w14:paraId="30727F52" w14:textId="77777777" w:rsidR="000B26BB" w:rsidRDefault="00921910">
            <w:pPr>
              <w:pStyle w:val="aff0"/>
            </w:pPr>
            <w:r>
              <w:rPr>
                <w:rFonts w:hint="eastAsia"/>
              </w:rPr>
              <w:t>制冷能力：制冷量≥52.5 KW，显热比≥0.9；</w:t>
            </w:r>
          </w:p>
          <w:p w14:paraId="514525F2" w14:textId="77777777" w:rsidR="000B26BB" w:rsidRDefault="00921910">
            <w:pPr>
              <w:pStyle w:val="aff0"/>
            </w:pPr>
            <w:r>
              <w:rPr>
                <w:rFonts w:hint="eastAsia"/>
              </w:rPr>
              <w:t>电气性能：符合IEC标准，输入电压允许波动范围380~415V±10%；</w:t>
            </w:r>
          </w:p>
          <w:p w14:paraId="23859033" w14:textId="77777777" w:rsidR="000B26BB" w:rsidRDefault="00921910">
            <w:pPr>
              <w:pStyle w:val="aff0"/>
            </w:pPr>
            <w:r>
              <w:rPr>
                <w:rFonts w:hint="eastAsia"/>
              </w:rPr>
              <w:t>温控能力：具有单制冷功能，可自动调节室内温度，调节范围在+18℃~+45℃之间，调节精度为±1℃，温度变化率&lt;5℃/小时；</w:t>
            </w:r>
          </w:p>
          <w:p w14:paraId="2CF1D4BF" w14:textId="77777777" w:rsidR="000B26BB" w:rsidRDefault="00921910">
            <w:pPr>
              <w:pStyle w:val="aff0"/>
            </w:pPr>
            <w:r>
              <w:rPr>
                <w:rFonts w:hint="eastAsia"/>
              </w:rPr>
              <w:t>控制系统：支持SNMP协议，提供RS232</w:t>
            </w:r>
            <w:r>
              <w:t>/485</w:t>
            </w:r>
            <w:r>
              <w:rPr>
                <w:rFonts w:hint="eastAsia"/>
              </w:rPr>
              <w:t>接口，支持干节点监控；配置彩色触摸显示屏，屏幕尺寸≥7英寸。</w:t>
            </w:r>
          </w:p>
        </w:tc>
      </w:tr>
      <w:tr w:rsidR="000B26BB" w14:paraId="4BD761BE" w14:textId="77777777">
        <w:trPr>
          <w:trHeight w:val="496"/>
        </w:trPr>
        <w:tc>
          <w:tcPr>
            <w:tcW w:w="434" w:type="pct"/>
            <w:tcBorders>
              <w:top w:val="nil"/>
              <w:left w:val="single" w:sz="4" w:space="0" w:color="auto"/>
              <w:bottom w:val="single" w:sz="4" w:space="0" w:color="auto"/>
              <w:right w:val="single" w:sz="4" w:space="0" w:color="auto"/>
            </w:tcBorders>
            <w:vAlign w:val="center"/>
          </w:tcPr>
          <w:p w14:paraId="70BC9928" w14:textId="77777777" w:rsidR="000B26BB" w:rsidRDefault="00921910">
            <w:pPr>
              <w:pStyle w:val="aff0"/>
            </w:pPr>
            <w:r>
              <w:rPr>
                <w:rFonts w:hint="eastAsia"/>
              </w:rPr>
              <w:lastRenderedPageBreak/>
              <w:t>6</w:t>
            </w:r>
            <w:r>
              <w:t>.3</w:t>
            </w:r>
          </w:p>
        </w:tc>
        <w:tc>
          <w:tcPr>
            <w:tcW w:w="863" w:type="pct"/>
            <w:tcBorders>
              <w:top w:val="nil"/>
              <w:left w:val="nil"/>
              <w:bottom w:val="single" w:sz="4" w:space="0" w:color="auto"/>
              <w:right w:val="single" w:sz="4" w:space="0" w:color="auto"/>
            </w:tcBorders>
            <w:vAlign w:val="center"/>
          </w:tcPr>
          <w:p w14:paraId="444F0633" w14:textId="77777777" w:rsidR="000B26BB" w:rsidRDefault="00921910">
            <w:pPr>
              <w:pStyle w:val="aff0"/>
            </w:pPr>
            <w:r>
              <w:rPr>
                <w:rFonts w:hint="eastAsia"/>
              </w:rPr>
              <w:t>房间级精密空调</w:t>
            </w:r>
          </w:p>
        </w:tc>
        <w:tc>
          <w:tcPr>
            <w:tcW w:w="3701" w:type="pct"/>
            <w:tcBorders>
              <w:top w:val="nil"/>
              <w:left w:val="nil"/>
              <w:bottom w:val="single" w:sz="4" w:space="0" w:color="auto"/>
              <w:right w:val="single" w:sz="4" w:space="0" w:color="auto"/>
            </w:tcBorders>
            <w:vAlign w:val="center"/>
          </w:tcPr>
          <w:p w14:paraId="6B708778" w14:textId="77777777" w:rsidR="000B26BB" w:rsidRDefault="00921910">
            <w:pPr>
              <w:pStyle w:val="aff0"/>
            </w:pPr>
            <w:r>
              <w:rPr>
                <w:rFonts w:hint="eastAsia"/>
              </w:rPr>
              <w:t>品质：国产品牌，提供CQC节能认证证书、CRAA认证证书；</w:t>
            </w:r>
          </w:p>
          <w:p w14:paraId="069C0659" w14:textId="77777777" w:rsidR="000B26BB" w:rsidRDefault="00921910">
            <w:pPr>
              <w:pStyle w:val="aff0"/>
            </w:pPr>
            <w:r>
              <w:rPr>
                <w:rFonts w:hint="eastAsia"/>
              </w:rPr>
              <w:t>规格：上送风（带风帽）、下回风，房间级风冷精密空调；</w:t>
            </w:r>
          </w:p>
          <w:p w14:paraId="15DB2789" w14:textId="77777777" w:rsidR="000B26BB" w:rsidRDefault="00921910">
            <w:pPr>
              <w:pStyle w:val="aff0"/>
            </w:pPr>
            <w:r>
              <w:rPr>
                <w:rFonts w:hint="eastAsia"/>
              </w:rPr>
              <w:t>制冷能力：制冷量≥4</w:t>
            </w:r>
            <w:r>
              <w:t>0</w:t>
            </w:r>
            <w:r>
              <w:rPr>
                <w:rFonts w:hint="eastAsia"/>
              </w:rPr>
              <w:t xml:space="preserve"> KW，显热比≥0.9，最大风量≥10500m³/h；</w:t>
            </w:r>
          </w:p>
          <w:p w14:paraId="3B111219" w14:textId="77777777" w:rsidR="000B26BB" w:rsidRDefault="00921910">
            <w:pPr>
              <w:pStyle w:val="aff0"/>
            </w:pPr>
            <w:r>
              <w:rPr>
                <w:rFonts w:hint="eastAsia"/>
              </w:rPr>
              <w:t>电气性能：符合IEC标准，输入电压允许波动范围380~415V±10%；</w:t>
            </w:r>
          </w:p>
          <w:p w14:paraId="5A20C02B" w14:textId="77777777" w:rsidR="000B26BB" w:rsidRDefault="00921910">
            <w:pPr>
              <w:pStyle w:val="aff0"/>
            </w:pPr>
            <w:r>
              <w:rPr>
                <w:rFonts w:hint="eastAsia"/>
              </w:rPr>
              <w:t>温控能力：具有单制冷功能，可自动调节室内温度，调节范围在+18℃~+45℃之间，调节精度为±1℃，温度变化率&lt;5℃/小时；</w:t>
            </w:r>
          </w:p>
          <w:p w14:paraId="6FBE9719" w14:textId="77777777" w:rsidR="000B26BB" w:rsidRDefault="00921910">
            <w:pPr>
              <w:pStyle w:val="aff0"/>
            </w:pPr>
            <w:r>
              <w:rPr>
                <w:rFonts w:hint="eastAsia"/>
              </w:rPr>
              <w:t>控制系统：支持SNMP协议，提供RS232</w:t>
            </w:r>
            <w:r>
              <w:t>/485</w:t>
            </w:r>
            <w:r>
              <w:rPr>
                <w:rFonts w:hint="eastAsia"/>
              </w:rPr>
              <w:t>接口，支持干节点监控；配置彩色触摸显示屏，屏幕尺寸≥7英寸。</w:t>
            </w:r>
          </w:p>
        </w:tc>
      </w:tr>
      <w:tr w:rsidR="000B26BB" w14:paraId="461225F6" w14:textId="77777777">
        <w:trPr>
          <w:trHeight w:val="496"/>
        </w:trPr>
        <w:tc>
          <w:tcPr>
            <w:tcW w:w="434" w:type="pct"/>
            <w:tcBorders>
              <w:top w:val="nil"/>
              <w:left w:val="single" w:sz="4" w:space="0" w:color="auto"/>
              <w:bottom w:val="single" w:sz="4" w:space="0" w:color="auto"/>
              <w:right w:val="single" w:sz="4" w:space="0" w:color="auto"/>
            </w:tcBorders>
            <w:vAlign w:val="center"/>
          </w:tcPr>
          <w:p w14:paraId="64DE9D82" w14:textId="77777777" w:rsidR="000B26BB" w:rsidRDefault="00921910">
            <w:pPr>
              <w:pStyle w:val="aff0"/>
            </w:pPr>
            <w:r>
              <w:rPr>
                <w:rFonts w:hint="eastAsia"/>
              </w:rPr>
              <w:t>6</w:t>
            </w:r>
            <w:r>
              <w:t>.4</w:t>
            </w:r>
          </w:p>
        </w:tc>
        <w:tc>
          <w:tcPr>
            <w:tcW w:w="863" w:type="pct"/>
            <w:tcBorders>
              <w:top w:val="nil"/>
              <w:left w:val="nil"/>
              <w:bottom w:val="single" w:sz="4" w:space="0" w:color="auto"/>
              <w:right w:val="single" w:sz="4" w:space="0" w:color="auto"/>
            </w:tcBorders>
            <w:vAlign w:val="center"/>
          </w:tcPr>
          <w:p w14:paraId="7308D7C1" w14:textId="431F3BFF" w:rsidR="000B26BB" w:rsidRDefault="00921910">
            <w:pPr>
              <w:pStyle w:val="aff0"/>
            </w:pPr>
            <w:r>
              <w:rPr>
                <w:rFonts w:hint="eastAsia"/>
              </w:rPr>
              <w:t>主机房风冷备用空调</w:t>
            </w:r>
          </w:p>
        </w:tc>
        <w:tc>
          <w:tcPr>
            <w:tcW w:w="3701" w:type="pct"/>
            <w:tcBorders>
              <w:top w:val="nil"/>
              <w:left w:val="nil"/>
              <w:bottom w:val="single" w:sz="4" w:space="0" w:color="auto"/>
              <w:right w:val="single" w:sz="4" w:space="0" w:color="auto"/>
            </w:tcBorders>
            <w:vAlign w:val="center"/>
          </w:tcPr>
          <w:p w14:paraId="44CB839D" w14:textId="77777777" w:rsidR="000B26BB" w:rsidRDefault="00921910">
            <w:pPr>
              <w:pStyle w:val="aff0"/>
            </w:pPr>
            <w:r>
              <w:rPr>
                <w:rFonts w:hint="eastAsia"/>
              </w:rPr>
              <w:t>品质：国产品牌，</w:t>
            </w:r>
          </w:p>
          <w:p w14:paraId="1DEA67CF" w14:textId="77777777" w:rsidR="000B26BB" w:rsidRDefault="00921910">
            <w:pPr>
              <w:pStyle w:val="aff0"/>
            </w:pPr>
            <w:r>
              <w:rPr>
                <w:rFonts w:hint="eastAsia"/>
              </w:rPr>
              <w:t>规格：下送风、上回风、带氟泵，房间级风冷精密空调；</w:t>
            </w:r>
          </w:p>
          <w:p w14:paraId="4764F8EE" w14:textId="77777777" w:rsidR="000B26BB" w:rsidRDefault="00921910">
            <w:pPr>
              <w:pStyle w:val="aff0"/>
            </w:pPr>
            <w:r>
              <w:rPr>
                <w:rFonts w:hint="eastAsia"/>
              </w:rPr>
              <w:t>制冷能力：制冷量≥8</w:t>
            </w:r>
            <w:r>
              <w:t>0</w:t>
            </w:r>
            <w:r>
              <w:rPr>
                <w:rFonts w:hint="eastAsia"/>
              </w:rPr>
              <w:t xml:space="preserve"> KW，显热比≥0.9，最大风量≥20000m³/h；</w:t>
            </w:r>
          </w:p>
          <w:p w14:paraId="31117B3D" w14:textId="77777777" w:rsidR="000B26BB" w:rsidRDefault="00921910">
            <w:pPr>
              <w:pStyle w:val="aff0"/>
            </w:pPr>
            <w:r>
              <w:rPr>
                <w:rFonts w:hint="eastAsia"/>
              </w:rPr>
              <w:t>电气性能：符合IEC标准，输入电压允许波动范围380~415V±10%；</w:t>
            </w:r>
          </w:p>
          <w:p w14:paraId="0B74A524" w14:textId="77777777" w:rsidR="000B26BB" w:rsidRDefault="00921910">
            <w:pPr>
              <w:pStyle w:val="aff0"/>
            </w:pPr>
            <w:r>
              <w:rPr>
                <w:rFonts w:hint="eastAsia"/>
              </w:rPr>
              <w:t>温控能力：具有单制冷功能，可自动调节室内温度，调节范围在+18℃~+45℃之间，调节精度为±1℃，温度变化率&lt;5℃/小时；</w:t>
            </w:r>
          </w:p>
          <w:p w14:paraId="26E070CE" w14:textId="77777777" w:rsidR="000B26BB" w:rsidRDefault="00921910">
            <w:pPr>
              <w:pStyle w:val="aff0"/>
            </w:pPr>
            <w:r>
              <w:rPr>
                <w:rFonts w:hint="eastAsia"/>
              </w:rPr>
              <w:t>控制系统：支持SNMP协议，提供RS232</w:t>
            </w:r>
            <w:r>
              <w:t>/485</w:t>
            </w:r>
            <w:r>
              <w:rPr>
                <w:rFonts w:hint="eastAsia"/>
              </w:rPr>
              <w:t>接口，支持干节点监控；配置彩色触摸显示屏，屏幕尺寸≥7英寸。</w:t>
            </w:r>
          </w:p>
          <w:p w14:paraId="663C9A78" w14:textId="77777777" w:rsidR="000B26BB" w:rsidRDefault="00921910">
            <w:pPr>
              <w:pStyle w:val="aff0"/>
            </w:pPr>
            <w:r>
              <w:rPr>
                <w:rFonts w:hint="eastAsia"/>
              </w:rPr>
              <w:t>提供投标设备国家级检验报告，提供相关检验报告复印件并加盖原厂公章。</w:t>
            </w:r>
          </w:p>
        </w:tc>
      </w:tr>
      <w:tr w:rsidR="000B26BB" w14:paraId="26F12D43" w14:textId="77777777">
        <w:trPr>
          <w:trHeight w:val="496"/>
        </w:trPr>
        <w:tc>
          <w:tcPr>
            <w:tcW w:w="434" w:type="pct"/>
            <w:tcBorders>
              <w:top w:val="nil"/>
              <w:left w:val="single" w:sz="4" w:space="0" w:color="auto"/>
              <w:bottom w:val="single" w:sz="4" w:space="0" w:color="auto"/>
              <w:right w:val="single" w:sz="4" w:space="0" w:color="auto"/>
            </w:tcBorders>
            <w:vAlign w:val="center"/>
          </w:tcPr>
          <w:p w14:paraId="5B7A74FB" w14:textId="77777777" w:rsidR="000B26BB" w:rsidRDefault="00921910">
            <w:pPr>
              <w:pStyle w:val="aff0"/>
            </w:pPr>
            <w:r>
              <w:rPr>
                <w:rFonts w:hint="eastAsia"/>
              </w:rPr>
              <w:t>6</w:t>
            </w:r>
            <w:r>
              <w:t>.5</w:t>
            </w:r>
          </w:p>
        </w:tc>
        <w:tc>
          <w:tcPr>
            <w:tcW w:w="863" w:type="pct"/>
            <w:tcBorders>
              <w:top w:val="nil"/>
              <w:left w:val="nil"/>
              <w:bottom w:val="single" w:sz="4" w:space="0" w:color="auto"/>
              <w:right w:val="single" w:sz="4" w:space="0" w:color="auto"/>
            </w:tcBorders>
            <w:vAlign w:val="center"/>
          </w:tcPr>
          <w:p w14:paraId="4F34A056" w14:textId="77777777" w:rsidR="000B26BB" w:rsidRDefault="00921910">
            <w:pPr>
              <w:pStyle w:val="aff0"/>
            </w:pPr>
            <w:r>
              <w:rPr>
                <w:rFonts w:hint="eastAsia"/>
              </w:rPr>
              <w:t>空调系统配件</w:t>
            </w:r>
          </w:p>
        </w:tc>
        <w:tc>
          <w:tcPr>
            <w:tcW w:w="3701" w:type="pct"/>
            <w:tcBorders>
              <w:top w:val="nil"/>
              <w:left w:val="nil"/>
              <w:bottom w:val="single" w:sz="4" w:space="0" w:color="auto"/>
              <w:right w:val="single" w:sz="4" w:space="0" w:color="auto"/>
            </w:tcBorders>
            <w:vAlign w:val="center"/>
          </w:tcPr>
          <w:p w14:paraId="598424C2" w14:textId="77777777" w:rsidR="000B26BB" w:rsidRDefault="00921910">
            <w:pPr>
              <w:pStyle w:val="aff0"/>
            </w:pPr>
            <w:r>
              <w:rPr>
                <w:rFonts w:hint="eastAsia"/>
              </w:rPr>
              <w:t>配件-恒湿机：数量≥2套，单套除湿能力≥220公斤/天；</w:t>
            </w:r>
          </w:p>
          <w:p w14:paraId="5D554B25" w14:textId="77777777" w:rsidR="000B26BB" w:rsidRDefault="00921910">
            <w:pPr>
              <w:pStyle w:val="aff0"/>
            </w:pPr>
            <w:r>
              <w:rPr>
                <w:rFonts w:hint="eastAsia"/>
              </w:rPr>
              <w:t>配件-无缝钢管：国产优质DN350/DN150/DN65无缝钢管；</w:t>
            </w:r>
          </w:p>
          <w:p w14:paraId="6C9B92E4" w14:textId="77777777" w:rsidR="000B26BB" w:rsidRDefault="00921910">
            <w:pPr>
              <w:pStyle w:val="aff0"/>
            </w:pPr>
            <w:r>
              <w:rPr>
                <w:rFonts w:hint="eastAsia"/>
              </w:rPr>
              <w:t>配件-三通：国产优质DN350转DN150和DN150转DN65三通；</w:t>
            </w:r>
          </w:p>
          <w:p w14:paraId="0B3EF6F9" w14:textId="77777777" w:rsidR="000B26BB" w:rsidRDefault="00921910">
            <w:pPr>
              <w:pStyle w:val="aff0"/>
            </w:pPr>
            <w:r>
              <w:rPr>
                <w:rFonts w:hint="eastAsia"/>
              </w:rPr>
              <w:t>配件-手动蝶阀：国产优质DN150和DN65手动蝶阀；</w:t>
            </w:r>
          </w:p>
          <w:p w14:paraId="30276E41" w14:textId="77777777" w:rsidR="000B26BB" w:rsidRDefault="00921910">
            <w:pPr>
              <w:pStyle w:val="aff0"/>
            </w:pPr>
            <w:r>
              <w:rPr>
                <w:rFonts w:hint="eastAsia"/>
              </w:rPr>
              <w:t>配件-表具：国产优质温度表、压力表等表具；</w:t>
            </w:r>
          </w:p>
          <w:p w14:paraId="12D384BC" w14:textId="77777777" w:rsidR="000B26BB" w:rsidRDefault="00921910">
            <w:pPr>
              <w:pStyle w:val="aff0"/>
            </w:pPr>
            <w:r>
              <w:rPr>
                <w:rFonts w:hint="eastAsia"/>
              </w:rPr>
              <w:t xml:space="preserve">配件-Y型过滤器：国产优质DN65 </w:t>
            </w:r>
            <w:r>
              <w:t xml:space="preserve"> </w:t>
            </w:r>
            <w:r>
              <w:rPr>
                <w:rFonts w:hint="eastAsia"/>
              </w:rPr>
              <w:t>Y型过滤器；</w:t>
            </w:r>
          </w:p>
          <w:p w14:paraId="79E9ECEA" w14:textId="77777777" w:rsidR="000B26BB" w:rsidRDefault="00921910">
            <w:pPr>
              <w:pStyle w:val="aff0"/>
            </w:pPr>
            <w:r>
              <w:rPr>
                <w:rFonts w:hint="eastAsia"/>
              </w:rPr>
              <w:t>配件-金属软接：国产优质DN65金属软接；</w:t>
            </w:r>
          </w:p>
          <w:p w14:paraId="10D3A4BB" w14:textId="77777777" w:rsidR="000B26BB" w:rsidRDefault="00921910">
            <w:pPr>
              <w:pStyle w:val="aff0"/>
            </w:pPr>
            <w:r>
              <w:rPr>
                <w:rFonts w:hint="eastAsia"/>
              </w:rPr>
              <w:t>配件-冷媒管：国产优质</w:t>
            </w:r>
            <w:r>
              <w:rPr>
                <w:rFonts w:ascii="Cambria Math" w:hAnsi="Cambria Math" w:cs="Cambria Math"/>
              </w:rPr>
              <w:t>∅</w:t>
            </w:r>
            <w:r>
              <w:t>54</w:t>
            </w:r>
            <w:r>
              <w:rPr>
                <w:rFonts w:hint="eastAsia"/>
              </w:rPr>
              <w:t>/</w:t>
            </w:r>
            <w:r>
              <w:rPr>
                <w:rFonts w:ascii="Cambria Math" w:hAnsi="Cambria Math" w:cs="Cambria Math"/>
              </w:rPr>
              <w:t>∅</w:t>
            </w:r>
            <w:r>
              <w:t>32/30mm</w:t>
            </w:r>
            <w:r>
              <w:rPr>
                <w:rFonts w:hint="eastAsia"/>
              </w:rPr>
              <w:t>冷媒管、</w:t>
            </w:r>
            <w:r>
              <w:rPr>
                <w:rFonts w:ascii="Cambria Math" w:hAnsi="Cambria Math" w:cs="Cambria Math"/>
              </w:rPr>
              <w:t>∅</w:t>
            </w:r>
            <w:r>
              <w:t>25/</w:t>
            </w:r>
            <w:r>
              <w:rPr>
                <w:rFonts w:ascii="Cambria Math" w:hAnsi="Cambria Math" w:cs="Cambria Math"/>
              </w:rPr>
              <w:t>∅</w:t>
            </w:r>
            <w:r>
              <w:t>19/20mm</w:t>
            </w:r>
            <w:r>
              <w:rPr>
                <w:rFonts w:hint="eastAsia"/>
              </w:rPr>
              <w:t>冷媒管、</w:t>
            </w:r>
            <w:r>
              <w:rPr>
                <w:rFonts w:ascii="Cambria Math" w:hAnsi="Cambria Math" w:cs="Cambria Math"/>
              </w:rPr>
              <w:t>∅</w:t>
            </w:r>
            <w:r>
              <w:t>25/</w:t>
            </w:r>
            <w:r>
              <w:rPr>
                <w:rFonts w:ascii="Cambria Math" w:hAnsi="Cambria Math" w:cs="Cambria Math"/>
              </w:rPr>
              <w:t>∅</w:t>
            </w:r>
            <w:r>
              <w:t>22/20mm</w:t>
            </w:r>
            <w:r>
              <w:rPr>
                <w:rFonts w:hint="eastAsia"/>
              </w:rPr>
              <w:t>冷媒管，</w:t>
            </w:r>
            <w:r>
              <w:rPr>
                <w:rFonts w:ascii="Cambria Math" w:hAnsi="Cambria Math" w:cs="Cambria Math"/>
              </w:rPr>
              <w:t>∅</w:t>
            </w:r>
            <w:r>
              <w:t>25/</w:t>
            </w:r>
            <w:r>
              <w:rPr>
                <w:rFonts w:ascii="Cambria Math" w:hAnsi="Cambria Math" w:cs="Cambria Math"/>
              </w:rPr>
              <w:t>∅</w:t>
            </w:r>
            <w:r>
              <w:t>19</w:t>
            </w:r>
            <w:r>
              <w:rPr>
                <w:rFonts w:hint="eastAsia"/>
              </w:rPr>
              <w:t>柔性管套件，</w:t>
            </w:r>
            <w:r>
              <w:rPr>
                <w:rFonts w:ascii="Cambria Math" w:hAnsi="Cambria Math" w:cs="Cambria Math"/>
              </w:rPr>
              <w:t>∅</w:t>
            </w:r>
            <w:r>
              <w:t>25/</w:t>
            </w:r>
            <w:r>
              <w:rPr>
                <w:rFonts w:ascii="Cambria Math" w:hAnsi="Cambria Math" w:cs="Cambria Math"/>
              </w:rPr>
              <w:t>∅</w:t>
            </w:r>
            <w:r>
              <w:rPr>
                <w:rFonts w:cs="Cambria Math"/>
              </w:rPr>
              <w:t>22</w:t>
            </w:r>
            <w:r>
              <w:t>/</w:t>
            </w:r>
            <w:r>
              <w:rPr>
                <w:rFonts w:ascii="Cambria Math" w:hAnsi="Cambria Math" w:cs="Cambria Math"/>
              </w:rPr>
              <w:t>∅</w:t>
            </w:r>
            <w:r>
              <w:t>19</w:t>
            </w:r>
            <w:r>
              <w:rPr>
                <w:rFonts w:hint="eastAsia"/>
              </w:rPr>
              <w:t>冷媒管铜球阀等；</w:t>
            </w:r>
          </w:p>
          <w:p w14:paraId="2363D7B5" w14:textId="77777777" w:rsidR="000B26BB" w:rsidRDefault="00921910">
            <w:pPr>
              <w:pStyle w:val="aff0"/>
            </w:pPr>
            <w:r>
              <w:rPr>
                <w:rFonts w:hint="eastAsia"/>
              </w:rPr>
              <w:t>配件-冷媒：R410A；</w:t>
            </w:r>
          </w:p>
          <w:p w14:paraId="581FF022" w14:textId="77777777" w:rsidR="000B26BB" w:rsidRDefault="00921910">
            <w:pPr>
              <w:pStyle w:val="aff0"/>
            </w:pPr>
            <w:r>
              <w:rPr>
                <w:rFonts w:hint="eastAsia"/>
              </w:rPr>
              <w:t>配件-其它：所需其它配件及辅料规格和长度根据实际配置情况设计；</w:t>
            </w:r>
          </w:p>
          <w:p w14:paraId="3FC0EB23" w14:textId="77777777" w:rsidR="000B26BB" w:rsidRDefault="00921910">
            <w:pPr>
              <w:pStyle w:val="aff0"/>
            </w:pPr>
            <w:r>
              <w:rPr>
                <w:rFonts w:hint="eastAsia"/>
              </w:rPr>
              <w:t>电缆：包括主机房备用空调配电柜进出电缆、UPS配电间和蓄电池间风冷空调配电柜进出电缆、水氟转换机组ATS双切配电柜进出电缆、氟系统列间空调配电箱进出电缆，规格包括WDZA-YJY-4x240+1x120、WDZA-YJY-4x95+1x50、WDZA-YJY-4x35+1x16、WDZA-YJY-5x4等，具体规格和长度根据实际配置情况设计。</w:t>
            </w:r>
          </w:p>
        </w:tc>
      </w:tr>
      <w:tr w:rsidR="000B26BB" w14:paraId="2E9C2462" w14:textId="77777777">
        <w:trPr>
          <w:trHeight w:val="312"/>
        </w:trPr>
        <w:tc>
          <w:tcPr>
            <w:tcW w:w="434" w:type="pct"/>
            <w:tcBorders>
              <w:top w:val="nil"/>
              <w:left w:val="single" w:sz="4" w:space="0" w:color="auto"/>
              <w:bottom w:val="single" w:sz="4" w:space="0" w:color="auto"/>
              <w:right w:val="single" w:sz="4" w:space="0" w:color="auto"/>
            </w:tcBorders>
            <w:shd w:val="clear" w:color="auto" w:fill="D3F4F1"/>
            <w:vAlign w:val="center"/>
          </w:tcPr>
          <w:p w14:paraId="32E86CD7" w14:textId="77777777" w:rsidR="000B26BB" w:rsidRDefault="00921910">
            <w:pPr>
              <w:pStyle w:val="aff0"/>
            </w:pPr>
            <w:r>
              <w:rPr>
                <w:rFonts w:hint="eastAsia"/>
              </w:rPr>
              <w:t>七</w:t>
            </w:r>
          </w:p>
        </w:tc>
        <w:tc>
          <w:tcPr>
            <w:tcW w:w="863" w:type="pct"/>
            <w:tcBorders>
              <w:top w:val="nil"/>
              <w:left w:val="nil"/>
              <w:bottom w:val="single" w:sz="4" w:space="0" w:color="auto"/>
              <w:right w:val="single" w:sz="4" w:space="0" w:color="auto"/>
            </w:tcBorders>
            <w:shd w:val="clear" w:color="auto" w:fill="D3F4F1"/>
            <w:vAlign w:val="center"/>
          </w:tcPr>
          <w:p w14:paraId="3FB6458E" w14:textId="77777777" w:rsidR="000B26BB" w:rsidRDefault="00921910">
            <w:pPr>
              <w:pStyle w:val="aff0"/>
            </w:pPr>
            <w:r>
              <w:rPr>
                <w:rFonts w:hint="eastAsia"/>
              </w:rPr>
              <w:t>机房装修</w:t>
            </w:r>
          </w:p>
        </w:tc>
        <w:tc>
          <w:tcPr>
            <w:tcW w:w="3701" w:type="pct"/>
            <w:tcBorders>
              <w:top w:val="nil"/>
              <w:left w:val="nil"/>
              <w:bottom w:val="single" w:sz="4" w:space="0" w:color="auto"/>
              <w:right w:val="single" w:sz="4" w:space="0" w:color="auto"/>
            </w:tcBorders>
            <w:shd w:val="clear" w:color="auto" w:fill="D3F4F1"/>
            <w:vAlign w:val="center"/>
          </w:tcPr>
          <w:p w14:paraId="6472314F" w14:textId="77777777" w:rsidR="000B26BB" w:rsidRDefault="00921910">
            <w:pPr>
              <w:pStyle w:val="aff0"/>
            </w:pPr>
            <w:r>
              <w:rPr>
                <w:rFonts w:hint="eastAsia"/>
              </w:rPr>
              <w:t>包括顶部装修、墙面装修、地面装修、装修部件、照明插座、防雷接地等。照明插座/防雷接地施工范围：数据中心机房整体；其它部分施工范围：库房1（32㎡，25m）和库房2（33㎡，25m）。</w:t>
            </w:r>
          </w:p>
        </w:tc>
      </w:tr>
      <w:tr w:rsidR="000B26BB" w14:paraId="3654377D" w14:textId="77777777">
        <w:trPr>
          <w:trHeight w:val="274"/>
        </w:trPr>
        <w:tc>
          <w:tcPr>
            <w:tcW w:w="434" w:type="pct"/>
            <w:tcBorders>
              <w:top w:val="nil"/>
              <w:left w:val="single" w:sz="4" w:space="0" w:color="auto"/>
              <w:bottom w:val="single" w:sz="4" w:space="0" w:color="auto"/>
              <w:right w:val="single" w:sz="4" w:space="0" w:color="auto"/>
            </w:tcBorders>
            <w:vAlign w:val="center"/>
          </w:tcPr>
          <w:p w14:paraId="2B80C075" w14:textId="77777777" w:rsidR="000B26BB" w:rsidRDefault="00921910">
            <w:pPr>
              <w:pStyle w:val="aff0"/>
            </w:pPr>
            <w:r>
              <w:rPr>
                <w:rFonts w:hint="eastAsia"/>
              </w:rPr>
              <w:t>7</w:t>
            </w:r>
            <w:r>
              <w:t>.1</w:t>
            </w:r>
          </w:p>
        </w:tc>
        <w:tc>
          <w:tcPr>
            <w:tcW w:w="863" w:type="pct"/>
            <w:tcBorders>
              <w:top w:val="nil"/>
              <w:left w:val="nil"/>
              <w:bottom w:val="single" w:sz="4" w:space="0" w:color="auto"/>
              <w:right w:val="single" w:sz="4" w:space="0" w:color="auto"/>
            </w:tcBorders>
            <w:vAlign w:val="center"/>
          </w:tcPr>
          <w:p w14:paraId="05EB0F73" w14:textId="77777777" w:rsidR="000B26BB" w:rsidRDefault="00921910">
            <w:pPr>
              <w:pStyle w:val="aff0"/>
            </w:pPr>
            <w:r>
              <w:rPr>
                <w:rFonts w:hint="eastAsia"/>
              </w:rPr>
              <w:t>顶面装修</w:t>
            </w:r>
          </w:p>
        </w:tc>
        <w:tc>
          <w:tcPr>
            <w:tcW w:w="3701" w:type="pct"/>
            <w:tcBorders>
              <w:top w:val="nil"/>
              <w:left w:val="nil"/>
              <w:bottom w:val="single" w:sz="4" w:space="0" w:color="auto"/>
              <w:right w:val="single" w:sz="4" w:space="0" w:color="auto"/>
            </w:tcBorders>
            <w:vAlign w:val="center"/>
          </w:tcPr>
          <w:p w14:paraId="53525F51" w14:textId="77777777" w:rsidR="000B26BB" w:rsidRDefault="00921910">
            <w:pPr>
              <w:pStyle w:val="aff0"/>
            </w:pPr>
            <w:r>
              <w:rPr>
                <w:rFonts w:hint="eastAsia"/>
              </w:rPr>
              <w:t>顶面找平：20厚1:2.5水泥砂浆找平；</w:t>
            </w:r>
          </w:p>
          <w:p w14:paraId="26CD9732" w14:textId="77777777" w:rsidR="000B26BB" w:rsidRDefault="00921910">
            <w:pPr>
              <w:pStyle w:val="aff0"/>
            </w:pPr>
            <w:r>
              <w:rPr>
                <w:rFonts w:hint="eastAsia"/>
              </w:rPr>
              <w:t>顶面防尘处理：2厚环氧砂浆防尘涂料；</w:t>
            </w:r>
          </w:p>
          <w:p w14:paraId="1D4D0CA4" w14:textId="77777777" w:rsidR="000B26BB" w:rsidRDefault="00921910">
            <w:pPr>
              <w:pStyle w:val="aff0"/>
            </w:pPr>
            <w:r>
              <w:rPr>
                <w:rFonts w:hint="eastAsia"/>
              </w:rPr>
              <w:t>顶面防水处理：2厚聚合物水泥基防水涂料，刷2遍；</w:t>
            </w:r>
          </w:p>
          <w:p w14:paraId="01CA4D02" w14:textId="77777777" w:rsidR="000B26BB" w:rsidRDefault="00921910">
            <w:pPr>
              <w:pStyle w:val="aff0"/>
            </w:pPr>
            <w:r>
              <w:rPr>
                <w:rFonts w:hint="eastAsia"/>
              </w:rPr>
              <w:t>顶面深色无机涂料：刷2遍；</w:t>
            </w:r>
          </w:p>
        </w:tc>
      </w:tr>
      <w:tr w:rsidR="000B26BB" w14:paraId="21EBE00E" w14:textId="77777777">
        <w:trPr>
          <w:trHeight w:val="496"/>
        </w:trPr>
        <w:tc>
          <w:tcPr>
            <w:tcW w:w="434" w:type="pct"/>
            <w:tcBorders>
              <w:top w:val="nil"/>
              <w:left w:val="single" w:sz="4" w:space="0" w:color="auto"/>
              <w:bottom w:val="single" w:sz="4" w:space="0" w:color="auto"/>
              <w:right w:val="single" w:sz="4" w:space="0" w:color="auto"/>
            </w:tcBorders>
            <w:vAlign w:val="center"/>
          </w:tcPr>
          <w:p w14:paraId="139910B7" w14:textId="77777777" w:rsidR="000B26BB" w:rsidRDefault="00921910">
            <w:pPr>
              <w:pStyle w:val="aff0"/>
            </w:pPr>
            <w:r>
              <w:rPr>
                <w:rFonts w:hint="eastAsia"/>
              </w:rPr>
              <w:t>7</w:t>
            </w:r>
            <w:r>
              <w:t>.2</w:t>
            </w:r>
          </w:p>
        </w:tc>
        <w:tc>
          <w:tcPr>
            <w:tcW w:w="863" w:type="pct"/>
            <w:tcBorders>
              <w:top w:val="nil"/>
              <w:left w:val="nil"/>
              <w:bottom w:val="single" w:sz="4" w:space="0" w:color="auto"/>
              <w:right w:val="single" w:sz="4" w:space="0" w:color="auto"/>
            </w:tcBorders>
            <w:vAlign w:val="center"/>
          </w:tcPr>
          <w:p w14:paraId="730F575A" w14:textId="77777777" w:rsidR="000B26BB" w:rsidRDefault="00921910">
            <w:pPr>
              <w:pStyle w:val="aff0"/>
            </w:pPr>
            <w:r>
              <w:rPr>
                <w:rFonts w:hint="eastAsia"/>
              </w:rPr>
              <w:t>墙面装修</w:t>
            </w:r>
          </w:p>
        </w:tc>
        <w:tc>
          <w:tcPr>
            <w:tcW w:w="3701" w:type="pct"/>
            <w:tcBorders>
              <w:top w:val="nil"/>
              <w:left w:val="nil"/>
              <w:bottom w:val="single" w:sz="4" w:space="0" w:color="auto"/>
              <w:right w:val="single" w:sz="4" w:space="0" w:color="auto"/>
            </w:tcBorders>
            <w:vAlign w:val="center"/>
          </w:tcPr>
          <w:p w14:paraId="59E17435" w14:textId="77777777" w:rsidR="000B26BB" w:rsidRDefault="00921910">
            <w:pPr>
              <w:pStyle w:val="aff0"/>
            </w:pPr>
            <w:r>
              <w:rPr>
                <w:rFonts w:hint="eastAsia"/>
              </w:rPr>
              <w:t>墙面找平：满刮2厚面层耐水腻子找平；</w:t>
            </w:r>
          </w:p>
          <w:p w14:paraId="21C2DF01" w14:textId="77777777" w:rsidR="000B26BB" w:rsidRDefault="00921910">
            <w:pPr>
              <w:pStyle w:val="aff0"/>
            </w:pPr>
            <w:r>
              <w:rPr>
                <w:rFonts w:hint="eastAsia"/>
              </w:rPr>
              <w:t>墙面白色无机涂料：刷2遍；</w:t>
            </w:r>
          </w:p>
          <w:p w14:paraId="5D3166C3" w14:textId="77777777" w:rsidR="000B26BB" w:rsidRDefault="00921910">
            <w:pPr>
              <w:pStyle w:val="aff0"/>
            </w:pPr>
            <w:r>
              <w:rPr>
                <w:rFonts w:hint="eastAsia"/>
              </w:rPr>
              <w:t>金属踢脚线：100mm高不锈钢踢脚线；</w:t>
            </w:r>
          </w:p>
          <w:p w14:paraId="54D99889" w14:textId="77777777" w:rsidR="000B26BB" w:rsidRDefault="00921910">
            <w:pPr>
              <w:pStyle w:val="aff0"/>
            </w:pPr>
            <w:r>
              <w:rPr>
                <w:rFonts w:hint="eastAsia"/>
              </w:rPr>
              <w:t>入口挡水围堰：C20混凝土；</w:t>
            </w:r>
          </w:p>
        </w:tc>
      </w:tr>
      <w:tr w:rsidR="000B26BB" w14:paraId="5D168215" w14:textId="77777777">
        <w:trPr>
          <w:trHeight w:val="496"/>
        </w:trPr>
        <w:tc>
          <w:tcPr>
            <w:tcW w:w="434" w:type="pct"/>
            <w:tcBorders>
              <w:top w:val="nil"/>
              <w:left w:val="single" w:sz="4" w:space="0" w:color="auto"/>
              <w:bottom w:val="single" w:sz="4" w:space="0" w:color="auto"/>
              <w:right w:val="single" w:sz="4" w:space="0" w:color="auto"/>
            </w:tcBorders>
            <w:vAlign w:val="center"/>
          </w:tcPr>
          <w:p w14:paraId="37771874" w14:textId="77777777" w:rsidR="000B26BB" w:rsidRDefault="00921910">
            <w:pPr>
              <w:pStyle w:val="aff0"/>
            </w:pPr>
            <w:r>
              <w:rPr>
                <w:rFonts w:hint="eastAsia"/>
              </w:rPr>
              <w:t>7</w:t>
            </w:r>
            <w:r>
              <w:t>.3</w:t>
            </w:r>
          </w:p>
        </w:tc>
        <w:tc>
          <w:tcPr>
            <w:tcW w:w="863" w:type="pct"/>
            <w:tcBorders>
              <w:top w:val="nil"/>
              <w:left w:val="nil"/>
              <w:bottom w:val="single" w:sz="4" w:space="0" w:color="auto"/>
              <w:right w:val="single" w:sz="4" w:space="0" w:color="auto"/>
            </w:tcBorders>
            <w:vAlign w:val="center"/>
          </w:tcPr>
          <w:p w14:paraId="3D207B43" w14:textId="77777777" w:rsidR="000B26BB" w:rsidRDefault="00921910">
            <w:pPr>
              <w:pStyle w:val="aff0"/>
            </w:pPr>
            <w:r>
              <w:rPr>
                <w:rFonts w:hint="eastAsia"/>
              </w:rPr>
              <w:t>地面装修</w:t>
            </w:r>
          </w:p>
        </w:tc>
        <w:tc>
          <w:tcPr>
            <w:tcW w:w="3701" w:type="pct"/>
            <w:tcBorders>
              <w:top w:val="nil"/>
              <w:left w:val="nil"/>
              <w:bottom w:val="single" w:sz="4" w:space="0" w:color="auto"/>
              <w:right w:val="single" w:sz="4" w:space="0" w:color="auto"/>
            </w:tcBorders>
            <w:vAlign w:val="center"/>
          </w:tcPr>
          <w:p w14:paraId="25AF50FF" w14:textId="77777777" w:rsidR="000B26BB" w:rsidRDefault="00921910">
            <w:pPr>
              <w:pStyle w:val="aff0"/>
            </w:pPr>
            <w:r>
              <w:rPr>
                <w:rFonts w:hint="eastAsia"/>
              </w:rPr>
              <w:t>地面找平：20厚1:2.5水泥砂浆找平；</w:t>
            </w:r>
          </w:p>
          <w:p w14:paraId="70F7AA6C" w14:textId="77777777" w:rsidR="000B26BB" w:rsidRDefault="00921910">
            <w:pPr>
              <w:pStyle w:val="aff0"/>
            </w:pPr>
            <w:r>
              <w:rPr>
                <w:rFonts w:hint="eastAsia"/>
              </w:rPr>
              <w:t>地面防尘处理：2厚环氧砂浆防尘涂料；</w:t>
            </w:r>
          </w:p>
          <w:p w14:paraId="505C0ED1" w14:textId="77777777" w:rsidR="000B26BB" w:rsidRDefault="00921910">
            <w:pPr>
              <w:pStyle w:val="aff0"/>
            </w:pPr>
            <w:r>
              <w:rPr>
                <w:rFonts w:hint="eastAsia"/>
              </w:rPr>
              <w:t>地面防水处理：2厚聚合物水泥基防水涂料，刷2遍；</w:t>
            </w:r>
          </w:p>
          <w:p w14:paraId="345B49C2" w14:textId="77777777" w:rsidR="000B26BB" w:rsidRDefault="00921910">
            <w:pPr>
              <w:pStyle w:val="aff0"/>
            </w:pPr>
            <w:r>
              <w:rPr>
                <w:rFonts w:hint="eastAsia"/>
              </w:rPr>
              <w:t>地面保温处理：20mm厚橡塑保温板+0.6厚镀锌钢板；</w:t>
            </w:r>
          </w:p>
          <w:p w14:paraId="2CC3A8EF" w14:textId="77777777" w:rsidR="000B26BB" w:rsidRDefault="00921910">
            <w:pPr>
              <w:pStyle w:val="aff0"/>
            </w:pPr>
            <w:r>
              <w:rPr>
                <w:rFonts w:hint="eastAsia"/>
              </w:rPr>
              <w:lastRenderedPageBreak/>
              <w:t>防静电地板：硫酸钙防静电地板，600*600*35mm，架高250mm/500mm；</w:t>
            </w:r>
          </w:p>
          <w:p w14:paraId="28023AAB" w14:textId="77777777" w:rsidR="000B26BB" w:rsidRDefault="00921910">
            <w:pPr>
              <w:pStyle w:val="aff0"/>
            </w:pPr>
            <w:r>
              <w:rPr>
                <w:rFonts w:hint="eastAsia"/>
              </w:rPr>
              <w:t>防水堤坝：包括</w:t>
            </w:r>
            <w:r>
              <w:t>主机房、</w:t>
            </w:r>
            <w:r>
              <w:rPr>
                <w:rFonts w:hint="eastAsia"/>
              </w:rPr>
              <w:t>U</w:t>
            </w:r>
            <w:r>
              <w:t>PS间、电池间、库房</w:t>
            </w:r>
            <w:r>
              <w:rPr>
                <w:rFonts w:hint="eastAsia"/>
              </w:rPr>
              <w:t>1和库房2</w:t>
            </w:r>
            <w:r>
              <w:t>的入口与房间级精密空调下方的防水堤</w:t>
            </w:r>
            <w:r>
              <w:rPr>
                <w:rFonts w:hint="eastAsia"/>
              </w:rPr>
              <w:t>。</w:t>
            </w:r>
          </w:p>
        </w:tc>
      </w:tr>
      <w:tr w:rsidR="000B26BB" w14:paraId="23907D24" w14:textId="77777777">
        <w:trPr>
          <w:trHeight w:val="496"/>
        </w:trPr>
        <w:tc>
          <w:tcPr>
            <w:tcW w:w="434" w:type="pct"/>
            <w:tcBorders>
              <w:top w:val="nil"/>
              <w:left w:val="single" w:sz="4" w:space="0" w:color="auto"/>
              <w:bottom w:val="single" w:sz="4" w:space="0" w:color="auto"/>
              <w:right w:val="single" w:sz="4" w:space="0" w:color="auto"/>
            </w:tcBorders>
            <w:vAlign w:val="center"/>
          </w:tcPr>
          <w:p w14:paraId="1F2DBEC4" w14:textId="77777777" w:rsidR="000B26BB" w:rsidRDefault="00921910">
            <w:pPr>
              <w:pStyle w:val="aff0"/>
            </w:pPr>
            <w:r>
              <w:rPr>
                <w:rFonts w:hint="eastAsia"/>
              </w:rPr>
              <w:lastRenderedPageBreak/>
              <w:t>7</w:t>
            </w:r>
            <w:r>
              <w:t>.4</w:t>
            </w:r>
          </w:p>
        </w:tc>
        <w:tc>
          <w:tcPr>
            <w:tcW w:w="863" w:type="pct"/>
            <w:tcBorders>
              <w:top w:val="nil"/>
              <w:left w:val="nil"/>
              <w:bottom w:val="single" w:sz="4" w:space="0" w:color="auto"/>
              <w:right w:val="single" w:sz="4" w:space="0" w:color="auto"/>
            </w:tcBorders>
            <w:vAlign w:val="center"/>
          </w:tcPr>
          <w:p w14:paraId="1E7A775D" w14:textId="77777777" w:rsidR="000B26BB" w:rsidRDefault="00921910">
            <w:pPr>
              <w:pStyle w:val="aff0"/>
            </w:pPr>
            <w:r>
              <w:rPr>
                <w:rFonts w:hint="eastAsia"/>
              </w:rPr>
              <w:t>装修部件</w:t>
            </w:r>
          </w:p>
        </w:tc>
        <w:tc>
          <w:tcPr>
            <w:tcW w:w="3701" w:type="pct"/>
            <w:tcBorders>
              <w:top w:val="nil"/>
              <w:left w:val="nil"/>
              <w:bottom w:val="single" w:sz="4" w:space="0" w:color="auto"/>
              <w:right w:val="single" w:sz="4" w:space="0" w:color="auto"/>
            </w:tcBorders>
            <w:vAlign w:val="center"/>
          </w:tcPr>
          <w:p w14:paraId="473DFC3E" w14:textId="77777777" w:rsidR="000B26BB" w:rsidRDefault="00921910">
            <w:pPr>
              <w:pStyle w:val="aff0"/>
            </w:pPr>
            <w:r>
              <w:rPr>
                <w:rFonts w:hint="eastAsia"/>
              </w:rPr>
              <w:t>甲级防火双开门：1500*2300mm，含五金件；数量≥2套；</w:t>
            </w:r>
          </w:p>
          <w:p w14:paraId="1F43D70E" w14:textId="77777777" w:rsidR="000B26BB" w:rsidRDefault="00921910">
            <w:pPr>
              <w:pStyle w:val="aff0"/>
            </w:pPr>
            <w:r>
              <w:rPr>
                <w:rFonts w:hint="eastAsia"/>
              </w:rPr>
              <w:t>货架：单台深600mm*宽1200mm*高2000mm，层板≥4层，层高可灵活调节，单层承重≥300KG；数量≥2</w:t>
            </w:r>
            <w:r>
              <w:t>6</w:t>
            </w:r>
            <w:r>
              <w:rPr>
                <w:rFonts w:hint="eastAsia"/>
              </w:rPr>
              <w:t>台；</w:t>
            </w:r>
          </w:p>
          <w:p w14:paraId="01E08BF6" w14:textId="77777777" w:rsidR="000B26BB" w:rsidRDefault="00921910">
            <w:pPr>
              <w:pStyle w:val="aff0"/>
            </w:pPr>
            <w:r>
              <w:rPr>
                <w:rFonts w:hint="eastAsia"/>
              </w:rPr>
              <w:t>设备底座：定制，5#槽钢，≥170套；</w:t>
            </w:r>
          </w:p>
        </w:tc>
      </w:tr>
      <w:tr w:rsidR="000B26BB" w14:paraId="0BCF50CF" w14:textId="77777777">
        <w:trPr>
          <w:trHeight w:val="496"/>
        </w:trPr>
        <w:tc>
          <w:tcPr>
            <w:tcW w:w="434" w:type="pct"/>
            <w:tcBorders>
              <w:top w:val="nil"/>
              <w:left w:val="single" w:sz="4" w:space="0" w:color="auto"/>
              <w:bottom w:val="single" w:sz="4" w:space="0" w:color="auto"/>
              <w:right w:val="single" w:sz="4" w:space="0" w:color="auto"/>
            </w:tcBorders>
            <w:vAlign w:val="center"/>
          </w:tcPr>
          <w:p w14:paraId="02CA1EF5" w14:textId="77777777" w:rsidR="000B26BB" w:rsidRDefault="00921910">
            <w:pPr>
              <w:pStyle w:val="aff0"/>
            </w:pPr>
            <w:r>
              <w:rPr>
                <w:rFonts w:hint="eastAsia"/>
              </w:rPr>
              <w:t>7</w:t>
            </w:r>
            <w:r>
              <w:t>.5</w:t>
            </w:r>
          </w:p>
        </w:tc>
        <w:tc>
          <w:tcPr>
            <w:tcW w:w="863" w:type="pct"/>
            <w:tcBorders>
              <w:top w:val="nil"/>
              <w:left w:val="nil"/>
              <w:bottom w:val="single" w:sz="4" w:space="0" w:color="auto"/>
              <w:right w:val="single" w:sz="4" w:space="0" w:color="auto"/>
            </w:tcBorders>
            <w:vAlign w:val="center"/>
          </w:tcPr>
          <w:p w14:paraId="120482DE" w14:textId="77777777" w:rsidR="000B26BB" w:rsidRDefault="00921910">
            <w:pPr>
              <w:pStyle w:val="aff0"/>
            </w:pPr>
            <w:r>
              <w:rPr>
                <w:rFonts w:hint="eastAsia"/>
              </w:rPr>
              <w:t>照明插座</w:t>
            </w:r>
          </w:p>
        </w:tc>
        <w:tc>
          <w:tcPr>
            <w:tcW w:w="3701" w:type="pct"/>
            <w:tcBorders>
              <w:top w:val="nil"/>
              <w:left w:val="nil"/>
              <w:bottom w:val="single" w:sz="4" w:space="0" w:color="auto"/>
              <w:right w:val="single" w:sz="4" w:space="0" w:color="auto"/>
            </w:tcBorders>
            <w:vAlign w:val="center"/>
          </w:tcPr>
          <w:p w14:paraId="7ECB4EDA" w14:textId="77777777" w:rsidR="000B26BB" w:rsidRDefault="00921910">
            <w:pPr>
              <w:pStyle w:val="aff0"/>
            </w:pPr>
            <w:r>
              <w:rPr>
                <w:rFonts w:hint="eastAsia"/>
              </w:rPr>
              <w:t>照明箱：32A/3P、32A/1P、42A/1P，根据实际配置情况设计配电柜详细系统图；数量≥5套；</w:t>
            </w:r>
          </w:p>
          <w:p w14:paraId="369D741D" w14:textId="77777777" w:rsidR="000B26BB" w:rsidRDefault="00921910">
            <w:pPr>
              <w:pStyle w:val="aff0"/>
            </w:pPr>
            <w:r>
              <w:rPr>
                <w:rFonts w:hint="eastAsia"/>
              </w:rPr>
              <w:t>照明、插座线缆：WDZA-BYJ-3x2.5；数量≥135</w:t>
            </w:r>
            <w:r>
              <w:t>0</w:t>
            </w:r>
            <w:r>
              <w:rPr>
                <w:rFonts w:hint="eastAsia"/>
              </w:rPr>
              <w:t>米；</w:t>
            </w:r>
          </w:p>
          <w:p w14:paraId="47E6312B" w14:textId="77777777" w:rsidR="000B26BB" w:rsidRDefault="00921910">
            <w:pPr>
              <w:pStyle w:val="aff0"/>
            </w:pPr>
            <w:r>
              <w:rPr>
                <w:rFonts w:hint="eastAsia"/>
              </w:rPr>
              <w:t>LED格栅灯：规格300*1200，2组28W灯管；数量≥1</w:t>
            </w:r>
            <w:r>
              <w:t>52</w:t>
            </w:r>
            <w:r>
              <w:rPr>
                <w:rFonts w:hint="eastAsia"/>
              </w:rPr>
              <w:t>台；</w:t>
            </w:r>
          </w:p>
          <w:p w14:paraId="33AEF990" w14:textId="77777777" w:rsidR="000B26BB" w:rsidRDefault="00921910">
            <w:pPr>
              <w:pStyle w:val="aff0"/>
            </w:pPr>
            <w:r>
              <w:rPr>
                <w:rFonts w:hint="eastAsia"/>
              </w:rPr>
              <w:t>防爆型LED格栅灯：规格300*1200，2组28W灯管；数量≥3</w:t>
            </w:r>
            <w:r>
              <w:t>0</w:t>
            </w:r>
            <w:r>
              <w:rPr>
                <w:rFonts w:hint="eastAsia"/>
              </w:rPr>
              <w:t>台；</w:t>
            </w:r>
          </w:p>
          <w:p w14:paraId="26EDCD0A" w14:textId="77777777" w:rsidR="000B26BB" w:rsidRDefault="00921910">
            <w:pPr>
              <w:pStyle w:val="aff0"/>
            </w:pPr>
            <w:r>
              <w:rPr>
                <w:rFonts w:hint="eastAsia"/>
              </w:rPr>
              <w:t>LED格栅灯：规格600*600，1组70W灯管；数量≥2</w:t>
            </w:r>
            <w:r>
              <w:t>0</w:t>
            </w:r>
            <w:r>
              <w:rPr>
                <w:rFonts w:hint="eastAsia"/>
              </w:rPr>
              <w:t>台；</w:t>
            </w:r>
          </w:p>
          <w:p w14:paraId="0A7E8E6B" w14:textId="77777777" w:rsidR="000B26BB" w:rsidRDefault="00921910">
            <w:pPr>
              <w:pStyle w:val="aff0"/>
            </w:pPr>
            <w:r>
              <w:rPr>
                <w:rFonts w:hint="eastAsia"/>
              </w:rPr>
              <w:t>开关面板：10A；数量≥2</w:t>
            </w:r>
            <w:r>
              <w:t>5</w:t>
            </w:r>
            <w:r>
              <w:rPr>
                <w:rFonts w:hint="eastAsia"/>
              </w:rPr>
              <w:t>个；</w:t>
            </w:r>
          </w:p>
          <w:p w14:paraId="557A2878" w14:textId="77777777" w:rsidR="000B26BB" w:rsidRDefault="00921910">
            <w:pPr>
              <w:pStyle w:val="aff0"/>
            </w:pPr>
            <w:r>
              <w:rPr>
                <w:rFonts w:hint="eastAsia"/>
              </w:rPr>
              <w:t>二/三眼五孔插座：10A；数量≥3</w:t>
            </w:r>
            <w:r>
              <w:t>7</w:t>
            </w:r>
            <w:r>
              <w:rPr>
                <w:rFonts w:hint="eastAsia"/>
              </w:rPr>
              <w:t>个；</w:t>
            </w:r>
          </w:p>
          <w:p w14:paraId="0590F229" w14:textId="77777777" w:rsidR="000B26BB" w:rsidRDefault="00921910">
            <w:pPr>
              <w:pStyle w:val="aff0"/>
            </w:pPr>
            <w:r>
              <w:rPr>
                <w:rFonts w:hint="eastAsia"/>
              </w:rPr>
              <w:t>注：具体规格数量可根据实际配置情况设计，上述数量为最小值。</w:t>
            </w:r>
          </w:p>
        </w:tc>
      </w:tr>
      <w:tr w:rsidR="000B26BB" w14:paraId="3EBAAEE6" w14:textId="77777777">
        <w:trPr>
          <w:trHeight w:val="496"/>
        </w:trPr>
        <w:tc>
          <w:tcPr>
            <w:tcW w:w="434" w:type="pct"/>
            <w:tcBorders>
              <w:top w:val="nil"/>
              <w:left w:val="single" w:sz="4" w:space="0" w:color="auto"/>
              <w:bottom w:val="single" w:sz="4" w:space="0" w:color="auto"/>
              <w:right w:val="single" w:sz="4" w:space="0" w:color="auto"/>
            </w:tcBorders>
            <w:vAlign w:val="center"/>
          </w:tcPr>
          <w:p w14:paraId="5FDBAC24" w14:textId="77777777" w:rsidR="000B26BB" w:rsidRDefault="00921910">
            <w:pPr>
              <w:pStyle w:val="aff0"/>
            </w:pPr>
            <w:r>
              <w:rPr>
                <w:rFonts w:hint="eastAsia"/>
              </w:rPr>
              <w:t>7</w:t>
            </w:r>
            <w:r>
              <w:t>.6</w:t>
            </w:r>
          </w:p>
        </w:tc>
        <w:tc>
          <w:tcPr>
            <w:tcW w:w="863" w:type="pct"/>
            <w:tcBorders>
              <w:top w:val="nil"/>
              <w:left w:val="nil"/>
              <w:bottom w:val="single" w:sz="4" w:space="0" w:color="auto"/>
              <w:right w:val="single" w:sz="4" w:space="0" w:color="auto"/>
            </w:tcBorders>
            <w:vAlign w:val="center"/>
          </w:tcPr>
          <w:p w14:paraId="77B44955" w14:textId="77777777" w:rsidR="000B26BB" w:rsidRDefault="00921910">
            <w:pPr>
              <w:pStyle w:val="aff0"/>
            </w:pPr>
            <w:r>
              <w:rPr>
                <w:rFonts w:hint="eastAsia"/>
              </w:rPr>
              <w:t>防雷接地</w:t>
            </w:r>
          </w:p>
        </w:tc>
        <w:tc>
          <w:tcPr>
            <w:tcW w:w="3701" w:type="pct"/>
            <w:tcBorders>
              <w:top w:val="nil"/>
              <w:left w:val="nil"/>
              <w:bottom w:val="single" w:sz="4" w:space="0" w:color="auto"/>
              <w:right w:val="single" w:sz="4" w:space="0" w:color="auto"/>
            </w:tcBorders>
            <w:vAlign w:val="center"/>
          </w:tcPr>
          <w:p w14:paraId="7FE518FF" w14:textId="77777777" w:rsidR="000B26BB" w:rsidRDefault="00921910">
            <w:pPr>
              <w:pStyle w:val="aff0"/>
            </w:pPr>
            <w:r>
              <w:rPr>
                <w:rFonts w:hint="eastAsia"/>
              </w:rPr>
              <w:t>等电位接地：等电位接地箱及接地扁钢（由建安施工单位完成，投标单位提供配合）</w:t>
            </w:r>
          </w:p>
        </w:tc>
      </w:tr>
      <w:tr w:rsidR="000B26BB" w14:paraId="0AA81B3B" w14:textId="77777777">
        <w:trPr>
          <w:trHeight w:val="312"/>
        </w:trPr>
        <w:tc>
          <w:tcPr>
            <w:tcW w:w="434" w:type="pct"/>
            <w:tcBorders>
              <w:top w:val="nil"/>
              <w:left w:val="single" w:sz="4" w:space="0" w:color="auto"/>
              <w:bottom w:val="single" w:sz="4" w:space="0" w:color="auto"/>
              <w:right w:val="single" w:sz="4" w:space="0" w:color="auto"/>
            </w:tcBorders>
            <w:shd w:val="clear" w:color="auto" w:fill="D3F4F1"/>
            <w:vAlign w:val="center"/>
          </w:tcPr>
          <w:p w14:paraId="59A38E94" w14:textId="77777777" w:rsidR="000B26BB" w:rsidRDefault="00921910">
            <w:pPr>
              <w:pStyle w:val="aff0"/>
            </w:pPr>
            <w:r>
              <w:rPr>
                <w:rFonts w:hint="eastAsia"/>
              </w:rPr>
              <w:t>八</w:t>
            </w:r>
          </w:p>
        </w:tc>
        <w:tc>
          <w:tcPr>
            <w:tcW w:w="863" w:type="pct"/>
            <w:tcBorders>
              <w:top w:val="nil"/>
              <w:left w:val="nil"/>
              <w:bottom w:val="single" w:sz="4" w:space="0" w:color="auto"/>
              <w:right w:val="single" w:sz="4" w:space="0" w:color="auto"/>
            </w:tcBorders>
            <w:shd w:val="clear" w:color="auto" w:fill="D3F4F1"/>
            <w:vAlign w:val="center"/>
          </w:tcPr>
          <w:p w14:paraId="252F998B" w14:textId="77777777" w:rsidR="000B26BB" w:rsidRDefault="00921910">
            <w:pPr>
              <w:pStyle w:val="aff0"/>
            </w:pPr>
            <w:r>
              <w:rPr>
                <w:rFonts w:hint="eastAsia"/>
              </w:rPr>
              <w:t>安防监控系统</w:t>
            </w:r>
          </w:p>
        </w:tc>
        <w:tc>
          <w:tcPr>
            <w:tcW w:w="3701" w:type="pct"/>
            <w:tcBorders>
              <w:top w:val="nil"/>
              <w:left w:val="nil"/>
              <w:bottom w:val="single" w:sz="4" w:space="0" w:color="auto"/>
              <w:right w:val="single" w:sz="4" w:space="0" w:color="auto"/>
            </w:tcBorders>
            <w:shd w:val="clear" w:color="auto" w:fill="D3F4F1"/>
            <w:vAlign w:val="center"/>
          </w:tcPr>
          <w:p w14:paraId="50D2F019" w14:textId="77777777" w:rsidR="000B26BB" w:rsidRDefault="00921910">
            <w:pPr>
              <w:pStyle w:val="aff0"/>
            </w:pPr>
            <w:r>
              <w:rPr>
                <w:rFonts w:hint="eastAsia"/>
              </w:rPr>
              <w:t>国密视频监控系统，含网络摄像头、网络硬盘录像机等主件，含线缆、电源等配件。</w:t>
            </w:r>
          </w:p>
        </w:tc>
      </w:tr>
      <w:tr w:rsidR="000B26BB" w14:paraId="2E64E39F" w14:textId="77777777">
        <w:trPr>
          <w:trHeight w:val="496"/>
        </w:trPr>
        <w:tc>
          <w:tcPr>
            <w:tcW w:w="434" w:type="pct"/>
            <w:tcBorders>
              <w:top w:val="nil"/>
              <w:left w:val="single" w:sz="4" w:space="0" w:color="auto"/>
              <w:bottom w:val="single" w:sz="4" w:space="0" w:color="auto"/>
              <w:right w:val="single" w:sz="4" w:space="0" w:color="auto"/>
            </w:tcBorders>
            <w:vAlign w:val="center"/>
          </w:tcPr>
          <w:p w14:paraId="6579AA03" w14:textId="77777777" w:rsidR="000B26BB" w:rsidRDefault="00921910">
            <w:pPr>
              <w:pStyle w:val="aff0"/>
            </w:pPr>
            <w:r>
              <w:t>8.1</w:t>
            </w:r>
          </w:p>
        </w:tc>
        <w:tc>
          <w:tcPr>
            <w:tcW w:w="863" w:type="pct"/>
            <w:tcBorders>
              <w:top w:val="nil"/>
              <w:left w:val="nil"/>
              <w:bottom w:val="single" w:sz="4" w:space="0" w:color="auto"/>
              <w:right w:val="single" w:sz="4" w:space="0" w:color="auto"/>
            </w:tcBorders>
            <w:vAlign w:val="center"/>
          </w:tcPr>
          <w:p w14:paraId="7677922E" w14:textId="77777777" w:rsidR="000B26BB" w:rsidRDefault="00921910">
            <w:pPr>
              <w:pStyle w:val="aff0"/>
            </w:pPr>
            <w:r>
              <w:rPr>
                <w:rFonts w:hint="eastAsia"/>
              </w:rPr>
              <w:t>网络摄像头</w:t>
            </w:r>
          </w:p>
        </w:tc>
        <w:tc>
          <w:tcPr>
            <w:tcW w:w="3701" w:type="pct"/>
            <w:tcBorders>
              <w:top w:val="nil"/>
              <w:left w:val="nil"/>
              <w:bottom w:val="single" w:sz="4" w:space="0" w:color="auto"/>
              <w:right w:val="single" w:sz="4" w:space="0" w:color="auto"/>
            </w:tcBorders>
            <w:vAlign w:val="center"/>
          </w:tcPr>
          <w:p w14:paraId="442346AA" w14:textId="77777777" w:rsidR="000B26BB" w:rsidRDefault="00921910">
            <w:pPr>
              <w:pStyle w:val="aff0"/>
            </w:pPr>
            <w:r>
              <w:rPr>
                <w:rFonts w:hint="eastAsia"/>
              </w:rPr>
              <w:t>规格：国产品牌，1080P变焦半球型网络摄像机；</w:t>
            </w:r>
          </w:p>
          <w:p w14:paraId="4B409A8B" w14:textId="77777777" w:rsidR="000B26BB" w:rsidRDefault="00921910">
            <w:pPr>
              <w:pStyle w:val="aff0"/>
            </w:pPr>
            <w:r>
              <w:rPr>
                <w:rFonts w:hint="eastAsia"/>
              </w:rPr>
              <w:t>存储：支持Micro SD卡；</w:t>
            </w:r>
          </w:p>
          <w:p w14:paraId="3FC370D4" w14:textId="77777777" w:rsidR="000B26BB" w:rsidRDefault="00921910">
            <w:pPr>
              <w:pStyle w:val="aff0"/>
            </w:pPr>
            <w:r>
              <w:rPr>
                <w:rFonts w:hint="eastAsia"/>
              </w:rPr>
              <w:t>电源：支持AC24V供电。</w:t>
            </w:r>
          </w:p>
        </w:tc>
      </w:tr>
      <w:tr w:rsidR="000B26BB" w14:paraId="7C5B8CBC" w14:textId="77777777">
        <w:trPr>
          <w:trHeight w:val="496"/>
        </w:trPr>
        <w:tc>
          <w:tcPr>
            <w:tcW w:w="434" w:type="pct"/>
            <w:tcBorders>
              <w:top w:val="nil"/>
              <w:left w:val="single" w:sz="4" w:space="0" w:color="auto"/>
              <w:bottom w:val="single" w:sz="4" w:space="0" w:color="auto"/>
              <w:right w:val="single" w:sz="4" w:space="0" w:color="auto"/>
            </w:tcBorders>
            <w:vAlign w:val="center"/>
          </w:tcPr>
          <w:p w14:paraId="4187DADF" w14:textId="77777777" w:rsidR="000B26BB" w:rsidRDefault="00921910">
            <w:pPr>
              <w:pStyle w:val="aff0"/>
            </w:pPr>
            <w:r>
              <w:rPr>
                <w:rFonts w:hint="eastAsia"/>
              </w:rPr>
              <w:t>8</w:t>
            </w:r>
            <w:r>
              <w:t>.2</w:t>
            </w:r>
          </w:p>
        </w:tc>
        <w:tc>
          <w:tcPr>
            <w:tcW w:w="863" w:type="pct"/>
            <w:tcBorders>
              <w:top w:val="nil"/>
              <w:left w:val="nil"/>
              <w:bottom w:val="single" w:sz="4" w:space="0" w:color="auto"/>
              <w:right w:val="single" w:sz="4" w:space="0" w:color="auto"/>
            </w:tcBorders>
            <w:vAlign w:val="center"/>
          </w:tcPr>
          <w:p w14:paraId="25709F0F" w14:textId="77777777" w:rsidR="000B26BB" w:rsidRDefault="00921910">
            <w:pPr>
              <w:pStyle w:val="aff0"/>
            </w:pPr>
            <w:r>
              <w:rPr>
                <w:rFonts w:hint="eastAsia"/>
              </w:rPr>
              <w:t>网络硬盘录像机</w:t>
            </w:r>
          </w:p>
        </w:tc>
        <w:tc>
          <w:tcPr>
            <w:tcW w:w="3701" w:type="pct"/>
            <w:tcBorders>
              <w:top w:val="nil"/>
              <w:left w:val="nil"/>
              <w:bottom w:val="single" w:sz="4" w:space="0" w:color="auto"/>
              <w:right w:val="single" w:sz="4" w:space="0" w:color="auto"/>
            </w:tcBorders>
            <w:vAlign w:val="center"/>
          </w:tcPr>
          <w:p w14:paraId="20592E58" w14:textId="77777777" w:rsidR="000B26BB" w:rsidRDefault="00921910">
            <w:pPr>
              <w:pStyle w:val="aff0"/>
            </w:pPr>
            <w:r>
              <w:rPr>
                <w:rFonts w:hint="eastAsia"/>
              </w:rPr>
              <w:t>规格：国产品牌，和网络摄像头统一品牌；</w:t>
            </w:r>
          </w:p>
          <w:p w14:paraId="74E1B1D7" w14:textId="77777777" w:rsidR="000B26BB" w:rsidRDefault="00921910">
            <w:pPr>
              <w:pStyle w:val="aff0"/>
            </w:pPr>
            <w:r>
              <w:rPr>
                <w:rFonts w:hint="eastAsia"/>
              </w:rPr>
              <w:t>资质：内置安全密码模块，支持SM1/SM2/SM3/SM4等国家商用密码算法，密码模块具备国家密码管理局认证通过的《商用密码产品认证证书》；</w:t>
            </w:r>
          </w:p>
          <w:p w14:paraId="71E1FB94" w14:textId="77777777" w:rsidR="000B26BB" w:rsidRDefault="00921910">
            <w:pPr>
              <w:pStyle w:val="aff0"/>
            </w:pPr>
            <w:r>
              <w:rPr>
                <w:rFonts w:hint="eastAsia"/>
              </w:rPr>
              <w:t>存储能力：配置96</w:t>
            </w:r>
            <w:r>
              <w:t>TB</w:t>
            </w:r>
            <w:r>
              <w:rPr>
                <w:rFonts w:hint="eastAsia"/>
              </w:rPr>
              <w:t>裸容量（16块</w:t>
            </w:r>
            <w:r>
              <w:t>6T</w:t>
            </w:r>
            <w:r>
              <w:rPr>
                <w:rFonts w:hint="eastAsia"/>
              </w:rPr>
              <w:t>硬盘raid</w:t>
            </w:r>
            <w:r>
              <w:t>6</w:t>
            </w:r>
            <w:r>
              <w:rPr>
                <w:rFonts w:hint="eastAsia"/>
              </w:rPr>
              <w:t>冗余），在2</w:t>
            </w:r>
            <w:r>
              <w:t>4</w:t>
            </w:r>
            <w:r>
              <w:rPr>
                <w:rFonts w:hint="eastAsia"/>
              </w:rPr>
              <w:t>小时3</w:t>
            </w:r>
            <w:r>
              <w:t>2</w:t>
            </w:r>
            <w:r>
              <w:rPr>
                <w:rFonts w:hint="eastAsia"/>
              </w:rPr>
              <w:t>路1080P录像场景下支持后备时间≥90天；</w:t>
            </w:r>
          </w:p>
          <w:p w14:paraId="1CF5012F" w14:textId="77777777" w:rsidR="000B26BB" w:rsidRDefault="00921910">
            <w:pPr>
              <w:pStyle w:val="aff0"/>
            </w:pPr>
            <w:r>
              <w:rPr>
                <w:rFonts w:hint="eastAsia"/>
              </w:rPr>
              <w:t>性能：支持同时接入路数≥32路，总接入带宽≥320M</w:t>
            </w:r>
            <w:r>
              <w:t>B/S</w:t>
            </w:r>
            <w:r>
              <w:rPr>
                <w:rFonts w:hint="eastAsia"/>
              </w:rPr>
              <w:t>，同步回放路数≥16路；</w:t>
            </w:r>
          </w:p>
          <w:p w14:paraId="6EA5D0B5" w14:textId="77777777" w:rsidR="000B26BB" w:rsidRDefault="00921910">
            <w:pPr>
              <w:pStyle w:val="aff0"/>
            </w:pPr>
            <w:r>
              <w:rPr>
                <w:rFonts w:hint="eastAsia"/>
              </w:rPr>
              <w:t>功能：具有磁盘阵列功能，支持RAID0、RAID1、RAID5、RAID6、RAID10、RAID50、RAID60、JBOD模式支持4K高清网络视频的预览、存储与回放，支持按1/16、1/8、1/4、1/2、1、2、4、8、12、32、64、128、256等倍速回放。</w:t>
            </w:r>
          </w:p>
        </w:tc>
      </w:tr>
      <w:tr w:rsidR="000B26BB" w14:paraId="2918066F" w14:textId="77777777">
        <w:trPr>
          <w:trHeight w:val="496"/>
        </w:trPr>
        <w:tc>
          <w:tcPr>
            <w:tcW w:w="434" w:type="pct"/>
            <w:tcBorders>
              <w:top w:val="nil"/>
              <w:left w:val="single" w:sz="4" w:space="0" w:color="auto"/>
              <w:bottom w:val="single" w:sz="4" w:space="0" w:color="auto"/>
              <w:right w:val="single" w:sz="4" w:space="0" w:color="auto"/>
            </w:tcBorders>
            <w:vAlign w:val="center"/>
          </w:tcPr>
          <w:p w14:paraId="3672236E" w14:textId="77777777" w:rsidR="000B26BB" w:rsidRDefault="00921910">
            <w:pPr>
              <w:pStyle w:val="aff0"/>
            </w:pPr>
            <w:r>
              <w:rPr>
                <w:rFonts w:hint="eastAsia"/>
              </w:rPr>
              <w:t>8</w:t>
            </w:r>
            <w:r>
              <w:t>.3</w:t>
            </w:r>
          </w:p>
        </w:tc>
        <w:tc>
          <w:tcPr>
            <w:tcW w:w="863" w:type="pct"/>
            <w:tcBorders>
              <w:top w:val="nil"/>
              <w:left w:val="nil"/>
              <w:bottom w:val="single" w:sz="4" w:space="0" w:color="auto"/>
              <w:right w:val="single" w:sz="4" w:space="0" w:color="auto"/>
            </w:tcBorders>
            <w:vAlign w:val="center"/>
          </w:tcPr>
          <w:p w14:paraId="1470EFB5" w14:textId="77777777" w:rsidR="000B26BB" w:rsidRDefault="00921910">
            <w:pPr>
              <w:pStyle w:val="aff0"/>
            </w:pPr>
            <w:r>
              <w:rPr>
                <w:rFonts w:hint="eastAsia"/>
              </w:rPr>
              <w:t>安防监控系统配件</w:t>
            </w:r>
          </w:p>
        </w:tc>
        <w:tc>
          <w:tcPr>
            <w:tcW w:w="3701" w:type="pct"/>
            <w:tcBorders>
              <w:top w:val="nil"/>
              <w:left w:val="nil"/>
              <w:bottom w:val="single" w:sz="4" w:space="0" w:color="auto"/>
              <w:right w:val="single" w:sz="4" w:space="0" w:color="auto"/>
            </w:tcBorders>
            <w:vAlign w:val="center"/>
          </w:tcPr>
          <w:p w14:paraId="20DE3037" w14:textId="77777777" w:rsidR="000B26BB" w:rsidRDefault="00921910">
            <w:pPr>
              <w:pStyle w:val="aff0"/>
            </w:pPr>
            <w:r>
              <w:rPr>
                <w:rFonts w:hint="eastAsia"/>
              </w:rPr>
              <w:t>网线：数量</w:t>
            </w:r>
            <w:r>
              <w:rPr>
                <w:rFonts w:hint="eastAsia"/>
                <w:bCs/>
              </w:rPr>
              <w:t>≥</w:t>
            </w:r>
            <w:r>
              <w:rPr>
                <w:bCs/>
              </w:rPr>
              <w:t>1080</w:t>
            </w:r>
            <w:r>
              <w:rPr>
                <w:rFonts w:hint="eastAsia"/>
                <w:bCs/>
              </w:rPr>
              <w:t>米</w:t>
            </w:r>
            <w:r>
              <w:rPr>
                <w:rFonts w:hint="eastAsia"/>
              </w:rPr>
              <w:t>，规格为六类非屏蔽铜缆；</w:t>
            </w:r>
          </w:p>
          <w:p w14:paraId="2D9D979A" w14:textId="77777777" w:rsidR="000B26BB" w:rsidRDefault="00921910">
            <w:pPr>
              <w:pStyle w:val="aff0"/>
            </w:pPr>
            <w:r>
              <w:rPr>
                <w:rFonts w:hint="eastAsia"/>
              </w:rPr>
              <w:t>电源线：数量</w:t>
            </w:r>
            <w:r>
              <w:rPr>
                <w:rFonts w:hint="eastAsia"/>
                <w:bCs/>
              </w:rPr>
              <w:t>≥</w:t>
            </w:r>
            <w:r>
              <w:rPr>
                <w:bCs/>
              </w:rPr>
              <w:t>1080</w:t>
            </w:r>
            <w:r>
              <w:rPr>
                <w:rFonts w:hint="eastAsia"/>
                <w:bCs/>
              </w:rPr>
              <w:t>米</w:t>
            </w:r>
            <w:r>
              <w:rPr>
                <w:rFonts w:hint="eastAsia"/>
              </w:rPr>
              <w:t>，规格为RVV 2*1.0；</w:t>
            </w:r>
          </w:p>
          <w:p w14:paraId="22A13DF5" w14:textId="77777777" w:rsidR="000B26BB" w:rsidRDefault="00921910">
            <w:pPr>
              <w:pStyle w:val="aff0"/>
            </w:pPr>
            <w:r>
              <w:rPr>
                <w:rFonts w:hint="eastAsia"/>
              </w:rPr>
              <w:t>电源：数量</w:t>
            </w:r>
            <w:r>
              <w:rPr>
                <w:rFonts w:hint="eastAsia"/>
                <w:bCs/>
              </w:rPr>
              <w:t>≥</w:t>
            </w:r>
            <w:r>
              <w:rPr>
                <w:bCs/>
              </w:rPr>
              <w:t>2台</w:t>
            </w:r>
            <w:r>
              <w:rPr>
                <w:rFonts w:hint="eastAsia"/>
              </w:rPr>
              <w:t>，规格为AC220V/AC 24V 24口 150W。</w:t>
            </w:r>
          </w:p>
          <w:p w14:paraId="6A4A0AEB" w14:textId="77777777" w:rsidR="000B26BB" w:rsidRDefault="00921910">
            <w:pPr>
              <w:pStyle w:val="aff0"/>
            </w:pPr>
            <w:r>
              <w:rPr>
                <w:rFonts w:hint="eastAsia"/>
              </w:rPr>
              <w:t>配套交换机：甲供。</w:t>
            </w:r>
          </w:p>
        </w:tc>
      </w:tr>
      <w:tr w:rsidR="000B26BB" w14:paraId="46BA5155" w14:textId="77777777">
        <w:trPr>
          <w:trHeight w:val="312"/>
        </w:trPr>
        <w:tc>
          <w:tcPr>
            <w:tcW w:w="434" w:type="pct"/>
            <w:tcBorders>
              <w:top w:val="nil"/>
              <w:left w:val="single" w:sz="4" w:space="0" w:color="auto"/>
              <w:bottom w:val="single" w:sz="4" w:space="0" w:color="auto"/>
              <w:right w:val="single" w:sz="4" w:space="0" w:color="auto"/>
            </w:tcBorders>
            <w:shd w:val="clear" w:color="auto" w:fill="D3F4F1"/>
            <w:vAlign w:val="center"/>
          </w:tcPr>
          <w:p w14:paraId="380588A4" w14:textId="77777777" w:rsidR="000B26BB" w:rsidRDefault="00921910">
            <w:pPr>
              <w:pStyle w:val="aff0"/>
            </w:pPr>
            <w:r>
              <w:rPr>
                <w:rFonts w:hint="eastAsia"/>
              </w:rPr>
              <w:t>九</w:t>
            </w:r>
          </w:p>
        </w:tc>
        <w:tc>
          <w:tcPr>
            <w:tcW w:w="863" w:type="pct"/>
            <w:tcBorders>
              <w:top w:val="nil"/>
              <w:left w:val="nil"/>
              <w:bottom w:val="single" w:sz="4" w:space="0" w:color="auto"/>
              <w:right w:val="single" w:sz="4" w:space="0" w:color="auto"/>
            </w:tcBorders>
            <w:shd w:val="clear" w:color="auto" w:fill="D3F4F1"/>
            <w:vAlign w:val="center"/>
          </w:tcPr>
          <w:p w14:paraId="2F5A62BF" w14:textId="77777777" w:rsidR="000B26BB" w:rsidRDefault="00921910">
            <w:pPr>
              <w:pStyle w:val="aff0"/>
            </w:pPr>
            <w:r>
              <w:rPr>
                <w:rFonts w:hint="eastAsia"/>
              </w:rPr>
              <w:t>门禁系统</w:t>
            </w:r>
          </w:p>
        </w:tc>
        <w:tc>
          <w:tcPr>
            <w:tcW w:w="3701" w:type="pct"/>
            <w:tcBorders>
              <w:top w:val="nil"/>
              <w:left w:val="nil"/>
              <w:bottom w:val="single" w:sz="4" w:space="0" w:color="auto"/>
              <w:right w:val="single" w:sz="4" w:space="0" w:color="auto"/>
            </w:tcBorders>
            <w:shd w:val="clear" w:color="auto" w:fill="D3F4F1"/>
            <w:vAlign w:val="center"/>
          </w:tcPr>
          <w:p w14:paraId="25D8CD4F" w14:textId="77777777" w:rsidR="000B26BB" w:rsidRDefault="00921910">
            <w:pPr>
              <w:pStyle w:val="aff0"/>
            </w:pPr>
            <w:r>
              <w:rPr>
                <w:rFonts w:hint="eastAsia"/>
              </w:rPr>
              <w:t>国密视国密门禁系统，含门禁一体机主机和开门按钮、锁、线缆、电源等配件。</w:t>
            </w:r>
          </w:p>
        </w:tc>
      </w:tr>
      <w:tr w:rsidR="000B26BB" w14:paraId="601F19A3" w14:textId="77777777">
        <w:trPr>
          <w:trHeight w:val="496"/>
        </w:trPr>
        <w:tc>
          <w:tcPr>
            <w:tcW w:w="434" w:type="pct"/>
            <w:tcBorders>
              <w:top w:val="nil"/>
              <w:left w:val="single" w:sz="4" w:space="0" w:color="auto"/>
              <w:bottom w:val="single" w:sz="4" w:space="0" w:color="auto"/>
              <w:right w:val="single" w:sz="4" w:space="0" w:color="auto"/>
            </w:tcBorders>
            <w:vAlign w:val="center"/>
          </w:tcPr>
          <w:p w14:paraId="75631BB9" w14:textId="77777777" w:rsidR="000B26BB" w:rsidRDefault="00921910">
            <w:pPr>
              <w:pStyle w:val="aff0"/>
            </w:pPr>
            <w:r>
              <w:t>9.1</w:t>
            </w:r>
          </w:p>
        </w:tc>
        <w:tc>
          <w:tcPr>
            <w:tcW w:w="863" w:type="pct"/>
            <w:tcBorders>
              <w:top w:val="nil"/>
              <w:left w:val="nil"/>
              <w:bottom w:val="single" w:sz="4" w:space="0" w:color="auto"/>
              <w:right w:val="single" w:sz="4" w:space="0" w:color="auto"/>
            </w:tcBorders>
            <w:vAlign w:val="center"/>
          </w:tcPr>
          <w:p w14:paraId="102DB031" w14:textId="77777777" w:rsidR="000B26BB" w:rsidRDefault="00921910">
            <w:pPr>
              <w:pStyle w:val="aff0"/>
            </w:pPr>
            <w:r>
              <w:rPr>
                <w:rFonts w:hint="eastAsia"/>
              </w:rPr>
              <w:t>门禁一体机</w:t>
            </w:r>
          </w:p>
        </w:tc>
        <w:tc>
          <w:tcPr>
            <w:tcW w:w="3701" w:type="pct"/>
            <w:tcBorders>
              <w:top w:val="nil"/>
              <w:left w:val="nil"/>
              <w:bottom w:val="single" w:sz="4" w:space="0" w:color="auto"/>
              <w:right w:val="single" w:sz="4" w:space="0" w:color="auto"/>
            </w:tcBorders>
            <w:vAlign w:val="center"/>
          </w:tcPr>
          <w:p w14:paraId="384A55B2" w14:textId="77777777" w:rsidR="000B26BB" w:rsidRDefault="00921910">
            <w:pPr>
              <w:pStyle w:val="aff0"/>
            </w:pPr>
            <w:r>
              <w:rPr>
                <w:rFonts w:hint="eastAsia"/>
              </w:rPr>
              <w:t>规格：国产品牌；</w:t>
            </w:r>
          </w:p>
          <w:p w14:paraId="2DD994A8" w14:textId="77777777" w:rsidR="000B26BB" w:rsidRDefault="00921910">
            <w:pPr>
              <w:pStyle w:val="aff0"/>
            </w:pPr>
            <w:r>
              <w:rPr>
                <w:rFonts w:hint="eastAsia"/>
              </w:rPr>
              <w:t>资质：内置安全密码模块，支持SM1/SM2/SM3/SM4等国家商用密码算法，密码模块具备国家密码管理局认证通过的《商用密码产品认证证书》；</w:t>
            </w:r>
          </w:p>
          <w:p w14:paraId="7744CC14" w14:textId="77777777" w:rsidR="000B26BB" w:rsidRDefault="00921910">
            <w:pPr>
              <w:pStyle w:val="aff0"/>
            </w:pPr>
            <w:r>
              <w:rPr>
                <w:rFonts w:hint="eastAsia"/>
              </w:rPr>
              <w:t>读卡类型：CPU卡；</w:t>
            </w:r>
          </w:p>
        </w:tc>
      </w:tr>
      <w:tr w:rsidR="000B26BB" w14:paraId="090D22F1" w14:textId="77777777">
        <w:trPr>
          <w:trHeight w:val="496"/>
        </w:trPr>
        <w:tc>
          <w:tcPr>
            <w:tcW w:w="434" w:type="pct"/>
            <w:tcBorders>
              <w:top w:val="nil"/>
              <w:left w:val="single" w:sz="4" w:space="0" w:color="auto"/>
              <w:bottom w:val="single" w:sz="4" w:space="0" w:color="auto"/>
              <w:right w:val="single" w:sz="4" w:space="0" w:color="auto"/>
            </w:tcBorders>
            <w:vAlign w:val="center"/>
          </w:tcPr>
          <w:p w14:paraId="70693DC1" w14:textId="77777777" w:rsidR="000B26BB" w:rsidRDefault="00921910">
            <w:pPr>
              <w:pStyle w:val="aff0"/>
            </w:pPr>
            <w:r>
              <w:t>9.2</w:t>
            </w:r>
          </w:p>
        </w:tc>
        <w:tc>
          <w:tcPr>
            <w:tcW w:w="863" w:type="pct"/>
            <w:tcBorders>
              <w:top w:val="nil"/>
              <w:left w:val="nil"/>
              <w:bottom w:val="single" w:sz="4" w:space="0" w:color="auto"/>
              <w:right w:val="single" w:sz="4" w:space="0" w:color="auto"/>
            </w:tcBorders>
            <w:vAlign w:val="center"/>
          </w:tcPr>
          <w:p w14:paraId="5F601040" w14:textId="77777777" w:rsidR="000B26BB" w:rsidRDefault="00921910">
            <w:pPr>
              <w:pStyle w:val="aff0"/>
            </w:pPr>
            <w:r>
              <w:rPr>
                <w:rFonts w:hint="eastAsia"/>
              </w:rPr>
              <w:t>门禁系统配件</w:t>
            </w:r>
          </w:p>
        </w:tc>
        <w:tc>
          <w:tcPr>
            <w:tcW w:w="3701" w:type="pct"/>
            <w:tcBorders>
              <w:top w:val="nil"/>
              <w:left w:val="nil"/>
              <w:bottom w:val="single" w:sz="4" w:space="0" w:color="auto"/>
              <w:right w:val="single" w:sz="4" w:space="0" w:color="auto"/>
            </w:tcBorders>
            <w:vAlign w:val="center"/>
          </w:tcPr>
          <w:p w14:paraId="40CBFAC1" w14:textId="77777777" w:rsidR="000B26BB" w:rsidRDefault="00921910">
            <w:pPr>
              <w:pStyle w:val="aff0"/>
            </w:pPr>
            <w:r>
              <w:rPr>
                <w:rFonts w:hint="eastAsia"/>
              </w:rPr>
              <w:t>开门按钮：塑料面板，最大耐电流1.25A，电压250V；</w:t>
            </w:r>
          </w:p>
          <w:p w14:paraId="42A24E4F" w14:textId="77777777" w:rsidR="000B26BB" w:rsidRDefault="00921910">
            <w:pPr>
              <w:pStyle w:val="aff0"/>
            </w:pPr>
            <w:r>
              <w:rPr>
                <w:rFonts w:hint="eastAsia"/>
              </w:rPr>
              <w:t>网线规格：六类非屏蔽铜缆；</w:t>
            </w:r>
          </w:p>
          <w:p w14:paraId="5E407392" w14:textId="77777777" w:rsidR="000B26BB" w:rsidRDefault="00921910">
            <w:pPr>
              <w:pStyle w:val="aff0"/>
            </w:pPr>
            <w:r>
              <w:rPr>
                <w:rFonts w:hint="eastAsia"/>
              </w:rPr>
              <w:t>电源线、控制线规格：RVV 2*1.0、RVV</w:t>
            </w:r>
            <w:r>
              <w:t xml:space="preserve"> </w:t>
            </w:r>
            <w:r>
              <w:rPr>
                <w:rFonts w:hint="eastAsia"/>
              </w:rPr>
              <w:t>4*1.0；</w:t>
            </w:r>
          </w:p>
          <w:p w14:paraId="2B64D9BE" w14:textId="77777777" w:rsidR="000B26BB" w:rsidRDefault="00921910">
            <w:pPr>
              <w:pStyle w:val="aff0"/>
            </w:pPr>
            <w:r>
              <w:rPr>
                <w:rFonts w:hint="eastAsia"/>
              </w:rPr>
              <w:t>电源规格：AC220V/DC12V 5A。</w:t>
            </w:r>
          </w:p>
          <w:p w14:paraId="6DC2A191" w14:textId="77777777" w:rsidR="000B26BB" w:rsidRDefault="00921910">
            <w:pPr>
              <w:pStyle w:val="aff0"/>
            </w:pPr>
            <w:r>
              <w:rPr>
                <w:rFonts w:hint="eastAsia"/>
              </w:rPr>
              <w:lastRenderedPageBreak/>
              <w:t>管理软件；在</w:t>
            </w:r>
            <w:r>
              <w:rPr>
                <w:lang w:val="zh-TW"/>
              </w:rPr>
              <w:t>为用户提供传统的视频</w:t>
            </w:r>
            <w:r>
              <w:rPr>
                <w:rFonts w:hint="eastAsia"/>
                <w:lang w:val="zh-TW"/>
              </w:rPr>
              <w:t>监控、门禁管理业务</w:t>
            </w:r>
            <w:r>
              <w:t>外</w:t>
            </w:r>
            <w:r>
              <w:rPr>
                <w:rFonts w:hint="eastAsia"/>
              </w:rPr>
              <w:t>，</w:t>
            </w:r>
            <w:r>
              <w:t>实现</w:t>
            </w:r>
            <w:r>
              <w:rPr>
                <w:lang w:val="zh-TW"/>
              </w:rPr>
              <w:t>基于UKey的</w:t>
            </w:r>
            <w:r>
              <w:rPr>
                <w:rFonts w:hint="eastAsia"/>
                <w:lang w:val="zh-TW"/>
              </w:rPr>
              <w:t>用户</w:t>
            </w:r>
            <w:r>
              <w:rPr>
                <w:lang w:val="zh-TW"/>
              </w:rPr>
              <w:t>身份认证、</w:t>
            </w:r>
            <w:r>
              <w:t>视频记录完整性</w:t>
            </w:r>
            <w:r>
              <w:rPr>
                <w:rFonts w:hint="eastAsia"/>
              </w:rPr>
              <w:t>校验</w:t>
            </w:r>
            <w:r>
              <w:t>、</w:t>
            </w:r>
            <w:r>
              <w:rPr>
                <w:lang w:val="zh-TW"/>
              </w:rPr>
              <w:t>门禁记录完整性</w:t>
            </w:r>
            <w:r>
              <w:rPr>
                <w:rFonts w:hint="eastAsia"/>
                <w:lang w:val="zh-TW"/>
              </w:rPr>
              <w:t>校验</w:t>
            </w:r>
            <w:r>
              <w:rPr>
                <w:lang w:val="zh-TW"/>
              </w:rPr>
              <w:t>、安全操作审计</w:t>
            </w:r>
            <w:r>
              <w:t>等</w:t>
            </w:r>
            <w:r>
              <w:rPr>
                <w:lang w:val="zh-TW"/>
              </w:rPr>
              <w:t>安全业务能力</w:t>
            </w:r>
            <w:r>
              <w:t>，满足密评</w:t>
            </w:r>
            <w:r>
              <w:rPr>
                <w:rFonts w:hint="eastAsia"/>
              </w:rPr>
              <w:t>检测</w:t>
            </w:r>
            <w:r>
              <w:t>相关要求</w:t>
            </w:r>
            <w:r>
              <w:rPr>
                <w:rFonts w:hint="eastAsia"/>
              </w:rPr>
              <w:t>；</w:t>
            </w:r>
          </w:p>
          <w:p w14:paraId="6AE7B08D" w14:textId="77777777" w:rsidR="000B26BB" w:rsidRDefault="00921910">
            <w:pPr>
              <w:pStyle w:val="aff0"/>
            </w:pPr>
            <w:r>
              <w:rPr>
                <w:rFonts w:hint="eastAsia"/>
              </w:rPr>
              <w:t>国密综合安防一体机：</w:t>
            </w:r>
          </w:p>
          <w:p w14:paraId="019D1CE6" w14:textId="77777777" w:rsidR="000B26BB" w:rsidRDefault="00921910">
            <w:pPr>
              <w:pStyle w:val="aff0"/>
            </w:pPr>
            <w:r>
              <w:rPr>
                <w:rFonts w:hint="eastAsia"/>
              </w:rPr>
              <w:t>支持不少于32路视频、16路门禁接入；</w:t>
            </w:r>
          </w:p>
          <w:p w14:paraId="6714F54F" w14:textId="77777777" w:rsidR="000B26BB" w:rsidRDefault="00921910">
            <w:pPr>
              <w:pStyle w:val="aff0"/>
              <w:rPr>
                <w:kern w:val="0"/>
              </w:rPr>
            </w:pPr>
            <w:r>
              <w:rPr>
                <w:rFonts w:hint="eastAsia"/>
              </w:rPr>
              <w:t>内存：不低于</w:t>
            </w:r>
            <w:r>
              <w:rPr>
                <w:kern w:val="0"/>
                <w:szCs w:val="21"/>
              </w:rPr>
              <w:t xml:space="preserve">4G </w:t>
            </w:r>
            <w:r>
              <w:rPr>
                <w:rFonts w:hint="eastAsia"/>
                <w:kern w:val="0"/>
                <w:szCs w:val="21"/>
              </w:rPr>
              <w:t>；硬盘容量：不小于</w:t>
            </w:r>
            <w:r>
              <w:rPr>
                <w:kern w:val="0"/>
                <w:szCs w:val="21"/>
              </w:rPr>
              <w:t>128G</w:t>
            </w:r>
            <w:r>
              <w:rPr>
                <w:rFonts w:hint="eastAsia"/>
                <w:kern w:val="0"/>
                <w:szCs w:val="21"/>
              </w:rPr>
              <w:t>；2个1000M电口；</w:t>
            </w:r>
          </w:p>
          <w:p w14:paraId="5D20EF64" w14:textId="77777777" w:rsidR="000B26BB" w:rsidRDefault="00921910">
            <w:pPr>
              <w:pStyle w:val="aff0"/>
            </w:pPr>
            <w:r>
              <w:rPr>
                <w:rFonts w:hint="eastAsia"/>
              </w:rPr>
              <w:t xml:space="preserve">管理客户端：不低于i7-9700 16G内存，1TB硬盘， 独立显卡，23.8寸显示器 </w:t>
            </w:r>
          </w:p>
          <w:p w14:paraId="609038C2" w14:textId="77777777" w:rsidR="000B26BB" w:rsidRDefault="00921910">
            <w:pPr>
              <w:pStyle w:val="aff0"/>
            </w:pPr>
            <w:r>
              <w:rPr>
                <w:rFonts w:hint="eastAsia"/>
              </w:rPr>
              <w:t>配套交换机：甲供</w:t>
            </w:r>
          </w:p>
        </w:tc>
      </w:tr>
      <w:tr w:rsidR="000B26BB" w14:paraId="0EC59A71" w14:textId="77777777">
        <w:trPr>
          <w:trHeight w:val="312"/>
        </w:trPr>
        <w:tc>
          <w:tcPr>
            <w:tcW w:w="434" w:type="pct"/>
            <w:tcBorders>
              <w:top w:val="nil"/>
              <w:left w:val="single" w:sz="4" w:space="0" w:color="auto"/>
              <w:bottom w:val="single" w:sz="4" w:space="0" w:color="auto"/>
              <w:right w:val="single" w:sz="4" w:space="0" w:color="auto"/>
            </w:tcBorders>
            <w:shd w:val="clear" w:color="auto" w:fill="D3F4F1"/>
            <w:vAlign w:val="center"/>
          </w:tcPr>
          <w:p w14:paraId="0E7E6D30" w14:textId="77777777" w:rsidR="000B26BB" w:rsidRDefault="00921910">
            <w:pPr>
              <w:pStyle w:val="aff0"/>
            </w:pPr>
            <w:r>
              <w:rPr>
                <w:rFonts w:hint="eastAsia"/>
              </w:rPr>
              <w:lastRenderedPageBreak/>
              <w:t>十</w:t>
            </w:r>
          </w:p>
        </w:tc>
        <w:tc>
          <w:tcPr>
            <w:tcW w:w="863" w:type="pct"/>
            <w:tcBorders>
              <w:top w:val="nil"/>
              <w:left w:val="nil"/>
              <w:bottom w:val="single" w:sz="4" w:space="0" w:color="auto"/>
              <w:right w:val="single" w:sz="4" w:space="0" w:color="auto"/>
            </w:tcBorders>
            <w:shd w:val="clear" w:color="auto" w:fill="D3F4F1"/>
            <w:vAlign w:val="center"/>
          </w:tcPr>
          <w:p w14:paraId="5E302A08" w14:textId="77777777" w:rsidR="000B26BB" w:rsidRDefault="00921910">
            <w:pPr>
              <w:pStyle w:val="aff0"/>
            </w:pPr>
            <w:r>
              <w:rPr>
                <w:rFonts w:hint="eastAsia"/>
              </w:rPr>
              <w:t>机房供配电系统</w:t>
            </w:r>
          </w:p>
        </w:tc>
        <w:tc>
          <w:tcPr>
            <w:tcW w:w="3701" w:type="pct"/>
            <w:tcBorders>
              <w:top w:val="nil"/>
              <w:left w:val="nil"/>
              <w:bottom w:val="single" w:sz="4" w:space="0" w:color="auto"/>
              <w:right w:val="single" w:sz="4" w:space="0" w:color="auto"/>
            </w:tcBorders>
            <w:shd w:val="clear" w:color="auto" w:fill="D3F4F1"/>
            <w:vAlign w:val="center"/>
          </w:tcPr>
          <w:p w14:paraId="20C00C39" w14:textId="77777777" w:rsidR="000B26BB" w:rsidRDefault="00921910">
            <w:pPr>
              <w:pStyle w:val="aff0"/>
            </w:pPr>
            <w:r>
              <w:rPr>
                <w:rFonts w:hint="eastAsia"/>
              </w:rPr>
              <w:t>包括低压配电柜，线缆、桥架等配件</w:t>
            </w:r>
          </w:p>
        </w:tc>
      </w:tr>
      <w:tr w:rsidR="000B26BB" w14:paraId="5C82AD8A" w14:textId="77777777">
        <w:trPr>
          <w:trHeight w:val="496"/>
        </w:trPr>
        <w:tc>
          <w:tcPr>
            <w:tcW w:w="434" w:type="pct"/>
            <w:tcBorders>
              <w:top w:val="nil"/>
              <w:left w:val="single" w:sz="4" w:space="0" w:color="auto"/>
              <w:bottom w:val="single" w:sz="4" w:space="0" w:color="auto"/>
              <w:right w:val="single" w:sz="4" w:space="0" w:color="auto"/>
            </w:tcBorders>
            <w:vAlign w:val="center"/>
          </w:tcPr>
          <w:p w14:paraId="00E0BCCB" w14:textId="77777777" w:rsidR="000B26BB" w:rsidRDefault="00921910">
            <w:pPr>
              <w:pStyle w:val="aff0"/>
            </w:pPr>
            <w:r>
              <w:t>10.1</w:t>
            </w:r>
          </w:p>
        </w:tc>
        <w:tc>
          <w:tcPr>
            <w:tcW w:w="863" w:type="pct"/>
            <w:tcBorders>
              <w:top w:val="nil"/>
              <w:left w:val="nil"/>
              <w:bottom w:val="single" w:sz="4" w:space="0" w:color="auto"/>
              <w:right w:val="single" w:sz="4" w:space="0" w:color="auto"/>
            </w:tcBorders>
            <w:vAlign w:val="center"/>
          </w:tcPr>
          <w:p w14:paraId="57807984" w14:textId="77777777" w:rsidR="000B26BB" w:rsidRDefault="00921910">
            <w:pPr>
              <w:pStyle w:val="aff0"/>
            </w:pPr>
            <w:r>
              <w:rPr>
                <w:rFonts w:hint="eastAsia"/>
              </w:rPr>
              <w:t>UPS市电总输入柜A/B</w:t>
            </w:r>
          </w:p>
        </w:tc>
        <w:tc>
          <w:tcPr>
            <w:tcW w:w="3701" w:type="pct"/>
            <w:tcBorders>
              <w:top w:val="nil"/>
              <w:left w:val="nil"/>
              <w:bottom w:val="single" w:sz="4" w:space="0" w:color="auto"/>
              <w:right w:val="single" w:sz="4" w:space="0" w:color="auto"/>
            </w:tcBorders>
            <w:vAlign w:val="center"/>
          </w:tcPr>
          <w:p w14:paraId="4C101417" w14:textId="77777777" w:rsidR="000B26BB" w:rsidRDefault="00921910">
            <w:pPr>
              <w:pStyle w:val="aff0"/>
            </w:pPr>
            <w:r>
              <w:rPr>
                <w:rFonts w:hint="eastAsia"/>
              </w:rPr>
              <w:t>配置：1</w:t>
            </w:r>
            <w:r>
              <w:t>*</w:t>
            </w:r>
            <w:r>
              <w:rPr>
                <w:rFonts w:hint="eastAsia"/>
              </w:rPr>
              <w:t>2000A/3P，智能仪表*</w:t>
            </w:r>
            <w:r>
              <w:t>1</w:t>
            </w:r>
            <w:r>
              <w:rPr>
                <w:rFonts w:hint="eastAsia"/>
              </w:rPr>
              <w:t>、电涌保护器*</w:t>
            </w:r>
            <w:r>
              <w:t>1</w:t>
            </w:r>
            <w:r>
              <w:rPr>
                <w:rFonts w:hint="eastAsia"/>
              </w:rPr>
              <w:t>，根据实际配置情况设计配电柜详细系统图；</w:t>
            </w:r>
          </w:p>
          <w:p w14:paraId="79EB5A6F" w14:textId="77777777" w:rsidR="000B26BB" w:rsidRDefault="00921910">
            <w:pPr>
              <w:pStyle w:val="aff0"/>
            </w:pPr>
            <w:r>
              <w:rPr>
                <w:rFonts w:hint="eastAsia"/>
              </w:rPr>
              <w:t>品质：防护等级IP</w:t>
            </w:r>
            <w:r>
              <w:t>2</w:t>
            </w:r>
            <w:r>
              <w:rPr>
                <w:rFonts w:hint="eastAsia"/>
              </w:rPr>
              <w:t>0；T2铜排镀锡，纯度要求达到99.7%以上，提供检测报告；提供CQC或者CQM证书及相关检测报告；所有断路器需配置不低于施耐德、ABB、西门子等或同等档次的知名品牌。</w:t>
            </w:r>
          </w:p>
          <w:p w14:paraId="478B434A" w14:textId="77777777" w:rsidR="000B26BB" w:rsidRDefault="00921910">
            <w:pPr>
              <w:pStyle w:val="aff0"/>
            </w:pPr>
            <w:r>
              <w:rPr>
                <w:rFonts w:hint="eastAsia"/>
              </w:rPr>
              <w:t>规格：参考尺寸600mm(W)*1000mm(D)*2200mm(H)，柜体中的主要钣金件，框架、门板、分隔板等应采用环氧树脂粉末静电喷涂的处理方式；柜体及其附属部件、涂覆层、标志、饰物等均应采用难燃或不燃材料；</w:t>
            </w:r>
          </w:p>
          <w:p w14:paraId="70FCF0B6" w14:textId="77777777" w:rsidR="000B26BB" w:rsidRDefault="00921910">
            <w:pPr>
              <w:pStyle w:val="aff0"/>
            </w:pPr>
            <w:r>
              <w:rPr>
                <w:rFonts w:hint="eastAsia"/>
              </w:rPr>
              <w:t>智能仪表要求：包括但不限于相电压、相电流、各相有功功率，功率因素以及电度、频率等电源参数，支持接入环控系统；</w:t>
            </w:r>
          </w:p>
        </w:tc>
      </w:tr>
      <w:tr w:rsidR="000B26BB" w14:paraId="5FAE5E0C" w14:textId="77777777">
        <w:trPr>
          <w:trHeight w:val="496"/>
        </w:trPr>
        <w:tc>
          <w:tcPr>
            <w:tcW w:w="434" w:type="pct"/>
            <w:tcBorders>
              <w:top w:val="nil"/>
              <w:left w:val="single" w:sz="4" w:space="0" w:color="auto"/>
              <w:bottom w:val="single" w:sz="4" w:space="0" w:color="auto"/>
              <w:right w:val="single" w:sz="4" w:space="0" w:color="auto"/>
            </w:tcBorders>
            <w:vAlign w:val="center"/>
          </w:tcPr>
          <w:p w14:paraId="1947E1F8" w14:textId="77777777" w:rsidR="000B26BB" w:rsidRDefault="00921910">
            <w:pPr>
              <w:pStyle w:val="aff0"/>
            </w:pPr>
            <w:r>
              <w:t>10.2</w:t>
            </w:r>
          </w:p>
        </w:tc>
        <w:tc>
          <w:tcPr>
            <w:tcW w:w="863" w:type="pct"/>
            <w:tcBorders>
              <w:top w:val="nil"/>
              <w:left w:val="nil"/>
              <w:bottom w:val="single" w:sz="4" w:space="0" w:color="auto"/>
              <w:right w:val="single" w:sz="4" w:space="0" w:color="auto"/>
            </w:tcBorders>
            <w:vAlign w:val="center"/>
          </w:tcPr>
          <w:p w14:paraId="2AD4597E" w14:textId="77777777" w:rsidR="000B26BB" w:rsidRDefault="00921910">
            <w:pPr>
              <w:pStyle w:val="aff0"/>
            </w:pPr>
            <w:r>
              <w:rPr>
                <w:rFonts w:hint="eastAsia"/>
              </w:rPr>
              <w:t>UPS主输入柜A/B</w:t>
            </w:r>
          </w:p>
        </w:tc>
        <w:tc>
          <w:tcPr>
            <w:tcW w:w="3701" w:type="pct"/>
            <w:tcBorders>
              <w:top w:val="nil"/>
              <w:left w:val="nil"/>
              <w:bottom w:val="single" w:sz="4" w:space="0" w:color="auto"/>
              <w:right w:val="single" w:sz="4" w:space="0" w:color="auto"/>
            </w:tcBorders>
            <w:vAlign w:val="center"/>
          </w:tcPr>
          <w:p w14:paraId="1668B2E7" w14:textId="77777777" w:rsidR="000B26BB" w:rsidRDefault="00921910">
            <w:pPr>
              <w:pStyle w:val="aff0"/>
            </w:pPr>
            <w:r>
              <w:rPr>
                <w:rFonts w:hint="eastAsia"/>
              </w:rPr>
              <w:t>配置：2*1000A/3P，智能仪表*2，根据实际配置情况设计配电柜详细系统图；</w:t>
            </w:r>
          </w:p>
          <w:p w14:paraId="60E1F9A5" w14:textId="77777777" w:rsidR="000B26BB" w:rsidRDefault="00921910">
            <w:pPr>
              <w:pStyle w:val="aff0"/>
            </w:pPr>
            <w:r>
              <w:rPr>
                <w:rFonts w:hint="eastAsia"/>
              </w:rPr>
              <w:t>品质：防护等级IP</w:t>
            </w:r>
            <w:r>
              <w:t>2</w:t>
            </w:r>
            <w:r>
              <w:rPr>
                <w:rFonts w:hint="eastAsia"/>
              </w:rPr>
              <w:t>0；T2铜排镀锡，纯度要求达到99.7%以上，提供检测报告；提供CQC证书或者CQM及相关检测报告；所有断路器需配置不低于施耐德、ABB、西门子等或同等档次的知名品牌。</w:t>
            </w:r>
          </w:p>
          <w:p w14:paraId="021FE354" w14:textId="77777777" w:rsidR="000B26BB" w:rsidRDefault="00921910">
            <w:pPr>
              <w:pStyle w:val="aff0"/>
            </w:pPr>
            <w:r>
              <w:rPr>
                <w:rFonts w:hint="eastAsia"/>
              </w:rPr>
              <w:t>规格：参考尺寸800mm(W)*1000mm(D)*2200mm(H)，柜体中的主要钣金件，框架、门板、分隔板等应采用环氧树脂粉末静电喷涂的处理方式；柜体及其附属部件、涂覆层、标志、饰物等均应采用难燃或不燃材料；</w:t>
            </w:r>
          </w:p>
          <w:p w14:paraId="42C43251" w14:textId="77777777" w:rsidR="000B26BB" w:rsidRDefault="00921910">
            <w:pPr>
              <w:pStyle w:val="aff0"/>
            </w:pPr>
            <w:r>
              <w:rPr>
                <w:rFonts w:hint="eastAsia"/>
              </w:rPr>
              <w:t>智能仪表要求：包括但不限于相电压、相电流、各相有功功率，功率因素以及电度、频率等电源参数，支持接入环控系统；</w:t>
            </w:r>
          </w:p>
        </w:tc>
      </w:tr>
      <w:tr w:rsidR="000B26BB" w14:paraId="18D43BED" w14:textId="77777777">
        <w:trPr>
          <w:trHeight w:val="496"/>
        </w:trPr>
        <w:tc>
          <w:tcPr>
            <w:tcW w:w="434" w:type="pct"/>
            <w:tcBorders>
              <w:top w:val="nil"/>
              <w:left w:val="single" w:sz="4" w:space="0" w:color="auto"/>
              <w:bottom w:val="single" w:sz="4" w:space="0" w:color="auto"/>
              <w:right w:val="single" w:sz="4" w:space="0" w:color="auto"/>
            </w:tcBorders>
            <w:vAlign w:val="center"/>
          </w:tcPr>
          <w:p w14:paraId="7728C722" w14:textId="77777777" w:rsidR="000B26BB" w:rsidRDefault="00921910">
            <w:pPr>
              <w:pStyle w:val="aff0"/>
            </w:pPr>
            <w:r>
              <w:t>10.3</w:t>
            </w:r>
          </w:p>
        </w:tc>
        <w:tc>
          <w:tcPr>
            <w:tcW w:w="863" w:type="pct"/>
            <w:tcBorders>
              <w:top w:val="nil"/>
              <w:left w:val="nil"/>
              <w:bottom w:val="single" w:sz="4" w:space="0" w:color="auto"/>
              <w:right w:val="single" w:sz="4" w:space="0" w:color="auto"/>
            </w:tcBorders>
            <w:vAlign w:val="center"/>
          </w:tcPr>
          <w:p w14:paraId="5F34B7A6" w14:textId="77777777" w:rsidR="000B26BB" w:rsidRDefault="00921910">
            <w:pPr>
              <w:pStyle w:val="aff0"/>
            </w:pPr>
            <w:r>
              <w:rPr>
                <w:rFonts w:hint="eastAsia"/>
              </w:rPr>
              <w:t>UPS外部旁路柜A/B</w:t>
            </w:r>
          </w:p>
        </w:tc>
        <w:tc>
          <w:tcPr>
            <w:tcW w:w="3701" w:type="pct"/>
            <w:tcBorders>
              <w:top w:val="nil"/>
              <w:left w:val="nil"/>
              <w:bottom w:val="single" w:sz="4" w:space="0" w:color="auto"/>
              <w:right w:val="single" w:sz="4" w:space="0" w:color="auto"/>
            </w:tcBorders>
          </w:tcPr>
          <w:p w14:paraId="079EA275" w14:textId="77777777" w:rsidR="000B26BB" w:rsidRDefault="00921910">
            <w:pPr>
              <w:pStyle w:val="aff0"/>
            </w:pPr>
            <w:r>
              <w:rPr>
                <w:rFonts w:hint="eastAsia"/>
              </w:rPr>
              <w:t>配置：1</w:t>
            </w:r>
            <w:r>
              <w:t>*</w:t>
            </w:r>
            <w:r>
              <w:rPr>
                <w:rFonts w:hint="eastAsia"/>
              </w:rPr>
              <w:t>2000A/4P，智能仪表*</w:t>
            </w:r>
            <w:r>
              <w:t>1</w:t>
            </w:r>
            <w:r>
              <w:rPr>
                <w:rFonts w:hint="eastAsia"/>
              </w:rPr>
              <w:t>，根据实际配置情况设计配电柜详细系统图；</w:t>
            </w:r>
          </w:p>
          <w:p w14:paraId="6BA1891F" w14:textId="77777777" w:rsidR="000B26BB" w:rsidRDefault="00921910">
            <w:pPr>
              <w:pStyle w:val="aff0"/>
            </w:pPr>
            <w:r>
              <w:rPr>
                <w:rFonts w:hint="eastAsia"/>
              </w:rPr>
              <w:t>品质：防护等级IP</w:t>
            </w:r>
            <w:r>
              <w:t>2</w:t>
            </w:r>
            <w:r>
              <w:rPr>
                <w:rFonts w:hint="eastAsia"/>
              </w:rPr>
              <w:t>0；T2铜排镀锡，纯度要求达到99.7%以上，提供检测报告；提供CQC或者CQM证书及相关检测报告；所有断路器需配置不低于施耐德、ABB、西门子等或同等档次的知名品牌。</w:t>
            </w:r>
          </w:p>
          <w:p w14:paraId="7755DD63" w14:textId="77777777" w:rsidR="000B26BB" w:rsidRDefault="00921910">
            <w:pPr>
              <w:pStyle w:val="aff0"/>
            </w:pPr>
            <w:r>
              <w:rPr>
                <w:rFonts w:hint="eastAsia"/>
              </w:rPr>
              <w:t>规格：参考尺寸600mm(W)*1000mm(D)*2200mm(H)，柜体中的主要钣金件，框架、门板、分隔板等应采用环氧树脂粉末静电喷涂的处理方式；柜体及其附属部件、涂覆层、标志、饰物等均应采用难燃或不燃材料；</w:t>
            </w:r>
          </w:p>
          <w:p w14:paraId="3F1753F3" w14:textId="77777777" w:rsidR="000B26BB" w:rsidRDefault="00921910">
            <w:pPr>
              <w:pStyle w:val="aff0"/>
            </w:pPr>
            <w:r>
              <w:rPr>
                <w:rFonts w:hint="eastAsia"/>
              </w:rPr>
              <w:t>智能仪表要求：包括但不限于相电压、相电流、各相有功功率，功率因素以及电度、频率等电源参数，支持接入环控系统；</w:t>
            </w:r>
          </w:p>
        </w:tc>
      </w:tr>
      <w:tr w:rsidR="000B26BB" w14:paraId="2300E06F" w14:textId="77777777">
        <w:trPr>
          <w:trHeight w:val="496"/>
        </w:trPr>
        <w:tc>
          <w:tcPr>
            <w:tcW w:w="434" w:type="pct"/>
            <w:tcBorders>
              <w:top w:val="nil"/>
              <w:left w:val="single" w:sz="4" w:space="0" w:color="auto"/>
              <w:bottom w:val="single" w:sz="4" w:space="0" w:color="auto"/>
              <w:right w:val="single" w:sz="4" w:space="0" w:color="auto"/>
            </w:tcBorders>
            <w:vAlign w:val="center"/>
          </w:tcPr>
          <w:p w14:paraId="4BE38FB1" w14:textId="77777777" w:rsidR="000B26BB" w:rsidRDefault="00921910">
            <w:pPr>
              <w:pStyle w:val="aff0"/>
            </w:pPr>
            <w:r>
              <w:t>10.4</w:t>
            </w:r>
          </w:p>
        </w:tc>
        <w:tc>
          <w:tcPr>
            <w:tcW w:w="863" w:type="pct"/>
            <w:tcBorders>
              <w:top w:val="nil"/>
              <w:left w:val="nil"/>
              <w:bottom w:val="single" w:sz="4" w:space="0" w:color="auto"/>
              <w:right w:val="single" w:sz="4" w:space="0" w:color="auto"/>
            </w:tcBorders>
            <w:vAlign w:val="center"/>
          </w:tcPr>
          <w:p w14:paraId="2665B2F9" w14:textId="77777777" w:rsidR="000B26BB" w:rsidRDefault="00921910">
            <w:pPr>
              <w:pStyle w:val="aff0"/>
            </w:pPr>
            <w:r>
              <w:rPr>
                <w:rFonts w:hint="eastAsia"/>
              </w:rPr>
              <w:t>UPS主输出柜A/B</w:t>
            </w:r>
          </w:p>
        </w:tc>
        <w:tc>
          <w:tcPr>
            <w:tcW w:w="3701" w:type="pct"/>
            <w:tcBorders>
              <w:top w:val="nil"/>
              <w:left w:val="nil"/>
              <w:bottom w:val="single" w:sz="4" w:space="0" w:color="auto"/>
              <w:right w:val="single" w:sz="4" w:space="0" w:color="auto"/>
            </w:tcBorders>
            <w:vAlign w:val="center"/>
          </w:tcPr>
          <w:p w14:paraId="10207213" w14:textId="77777777" w:rsidR="000B26BB" w:rsidRDefault="00921910">
            <w:pPr>
              <w:pStyle w:val="aff0"/>
            </w:pPr>
            <w:r>
              <w:rPr>
                <w:rFonts w:hint="eastAsia"/>
              </w:rPr>
              <w:t>配置：2*1000A/3P，智能仪表*2，根据实际配置情况设计配电柜详细系统图；</w:t>
            </w:r>
          </w:p>
          <w:p w14:paraId="4BE73869" w14:textId="77777777" w:rsidR="000B26BB" w:rsidRDefault="00921910">
            <w:pPr>
              <w:pStyle w:val="aff0"/>
            </w:pPr>
            <w:r>
              <w:rPr>
                <w:rFonts w:hint="eastAsia"/>
              </w:rPr>
              <w:t>品质：防护等级IP</w:t>
            </w:r>
            <w:r>
              <w:t>2</w:t>
            </w:r>
            <w:r>
              <w:rPr>
                <w:rFonts w:hint="eastAsia"/>
              </w:rPr>
              <w:t>0；T2铜排镀锡，纯度要求达到99.7%以上，提供检测报告；提供CQC或者CQM证书及相关检测报告；所有断路器需配置不低于施耐德、ABB、西门子等或同等档次的知名品牌。</w:t>
            </w:r>
          </w:p>
          <w:p w14:paraId="7C764209" w14:textId="77777777" w:rsidR="000B26BB" w:rsidRDefault="00921910">
            <w:pPr>
              <w:pStyle w:val="aff0"/>
            </w:pPr>
            <w:r>
              <w:rPr>
                <w:rFonts w:hint="eastAsia"/>
              </w:rPr>
              <w:t>规格：参考尺寸800mm(W)*1000mm(D)*2200mm(H)，柜体中的主要钣金件，框架、门板、分隔板等应采用环氧树脂粉末静电喷涂的</w:t>
            </w:r>
            <w:r>
              <w:rPr>
                <w:rFonts w:hint="eastAsia"/>
              </w:rPr>
              <w:lastRenderedPageBreak/>
              <w:t>处理方式；柜体及其附属部件、涂覆层、标志、饰物等均应采用难燃或不燃材料；</w:t>
            </w:r>
          </w:p>
          <w:p w14:paraId="1EFA2E26" w14:textId="77777777" w:rsidR="000B26BB" w:rsidRDefault="00921910">
            <w:pPr>
              <w:pStyle w:val="aff0"/>
            </w:pPr>
            <w:r>
              <w:rPr>
                <w:rFonts w:hint="eastAsia"/>
              </w:rPr>
              <w:t>智能仪表要求：包括但不限于相电压、相电流、各相有功功率，功率因素以及电度、频率等电源参数，支持接入环控系统；</w:t>
            </w:r>
          </w:p>
        </w:tc>
      </w:tr>
      <w:tr w:rsidR="000B26BB" w14:paraId="6B9637B2" w14:textId="77777777">
        <w:trPr>
          <w:trHeight w:val="496"/>
        </w:trPr>
        <w:tc>
          <w:tcPr>
            <w:tcW w:w="434" w:type="pct"/>
            <w:tcBorders>
              <w:top w:val="nil"/>
              <w:left w:val="single" w:sz="4" w:space="0" w:color="auto"/>
              <w:bottom w:val="single" w:sz="4" w:space="0" w:color="auto"/>
              <w:right w:val="single" w:sz="4" w:space="0" w:color="auto"/>
            </w:tcBorders>
            <w:vAlign w:val="center"/>
          </w:tcPr>
          <w:p w14:paraId="0766021A" w14:textId="77777777" w:rsidR="000B26BB" w:rsidRDefault="00921910">
            <w:pPr>
              <w:pStyle w:val="aff0"/>
            </w:pPr>
            <w:r>
              <w:lastRenderedPageBreak/>
              <w:t>10.5</w:t>
            </w:r>
          </w:p>
        </w:tc>
        <w:tc>
          <w:tcPr>
            <w:tcW w:w="863" w:type="pct"/>
            <w:tcBorders>
              <w:top w:val="nil"/>
              <w:left w:val="nil"/>
              <w:bottom w:val="single" w:sz="4" w:space="0" w:color="auto"/>
              <w:right w:val="single" w:sz="4" w:space="0" w:color="auto"/>
            </w:tcBorders>
            <w:vAlign w:val="center"/>
          </w:tcPr>
          <w:p w14:paraId="7C76323B" w14:textId="77777777" w:rsidR="000B26BB" w:rsidRDefault="00921910">
            <w:pPr>
              <w:pStyle w:val="aff0"/>
            </w:pPr>
            <w:r>
              <w:rPr>
                <w:rFonts w:hint="eastAsia"/>
              </w:rPr>
              <w:t>UPS并机输出柜A/B</w:t>
            </w:r>
          </w:p>
        </w:tc>
        <w:tc>
          <w:tcPr>
            <w:tcW w:w="3701" w:type="pct"/>
            <w:tcBorders>
              <w:top w:val="nil"/>
              <w:left w:val="nil"/>
              <w:bottom w:val="single" w:sz="4" w:space="0" w:color="auto"/>
              <w:right w:val="single" w:sz="4" w:space="0" w:color="auto"/>
            </w:tcBorders>
          </w:tcPr>
          <w:p w14:paraId="7CC36918" w14:textId="77777777" w:rsidR="000B26BB" w:rsidRDefault="00921910">
            <w:pPr>
              <w:pStyle w:val="aff0"/>
            </w:pPr>
            <w:r>
              <w:rPr>
                <w:rFonts w:hint="eastAsia"/>
              </w:rPr>
              <w:t>配置：1</w:t>
            </w:r>
            <w:r>
              <w:t>*</w:t>
            </w:r>
            <w:r>
              <w:rPr>
                <w:rFonts w:hint="eastAsia"/>
              </w:rPr>
              <w:t>2000A/4P，智能仪表*</w:t>
            </w:r>
            <w:r>
              <w:t>1</w:t>
            </w:r>
            <w:r>
              <w:rPr>
                <w:rFonts w:hint="eastAsia"/>
              </w:rPr>
              <w:t>、电涌保护器*</w:t>
            </w:r>
            <w:r>
              <w:t>1</w:t>
            </w:r>
            <w:r>
              <w:rPr>
                <w:rFonts w:hint="eastAsia"/>
              </w:rPr>
              <w:t>，根据实际配置情况设计配电柜详细系统图；</w:t>
            </w:r>
          </w:p>
          <w:p w14:paraId="6DA06A4B" w14:textId="77777777" w:rsidR="000B26BB" w:rsidRDefault="00921910">
            <w:pPr>
              <w:pStyle w:val="aff0"/>
            </w:pPr>
            <w:r>
              <w:rPr>
                <w:rFonts w:hint="eastAsia"/>
              </w:rPr>
              <w:t>品质：防护等级IP</w:t>
            </w:r>
            <w:r>
              <w:t>2</w:t>
            </w:r>
            <w:r>
              <w:rPr>
                <w:rFonts w:hint="eastAsia"/>
              </w:rPr>
              <w:t>0；T2铜排镀锡，纯度要求达到99.7%以上，提供检测报告；提供CQC或者CQM证书及相关检测报告；所有断路器需配置不低于施耐德、ABB、西门子等或同等档次的知名品牌。</w:t>
            </w:r>
          </w:p>
          <w:p w14:paraId="7885BB02" w14:textId="77777777" w:rsidR="000B26BB" w:rsidRDefault="00921910">
            <w:pPr>
              <w:pStyle w:val="aff0"/>
            </w:pPr>
            <w:r>
              <w:rPr>
                <w:rFonts w:hint="eastAsia"/>
              </w:rPr>
              <w:t>规格：参考尺寸600mm(W)*1000mm(D)*2200mm(H)，柜体中的主要钣金件，框架、门板、分隔板等应采用环氧树脂粉末静电喷涂的处理方式；柜体及其附属部件、涂覆层、标志、饰物等均应采用难燃或不燃材料；</w:t>
            </w:r>
          </w:p>
          <w:p w14:paraId="1B1F2F59" w14:textId="77777777" w:rsidR="000B26BB" w:rsidRDefault="00921910">
            <w:pPr>
              <w:pStyle w:val="aff0"/>
            </w:pPr>
            <w:r>
              <w:rPr>
                <w:rFonts w:hint="eastAsia"/>
              </w:rPr>
              <w:t>智能仪表要求：包括但不限于相电压、相电流、各相有功功率，功率因素以及电度、频率等电源参数，支持接入环控系统；</w:t>
            </w:r>
          </w:p>
        </w:tc>
      </w:tr>
      <w:tr w:rsidR="000B26BB" w14:paraId="45606661" w14:textId="77777777">
        <w:trPr>
          <w:trHeight w:val="496"/>
        </w:trPr>
        <w:tc>
          <w:tcPr>
            <w:tcW w:w="434" w:type="pct"/>
            <w:tcBorders>
              <w:top w:val="nil"/>
              <w:left w:val="single" w:sz="4" w:space="0" w:color="auto"/>
              <w:bottom w:val="single" w:sz="4" w:space="0" w:color="auto"/>
              <w:right w:val="single" w:sz="4" w:space="0" w:color="auto"/>
            </w:tcBorders>
            <w:vAlign w:val="center"/>
          </w:tcPr>
          <w:p w14:paraId="54E38EAB" w14:textId="77777777" w:rsidR="000B26BB" w:rsidRDefault="00921910">
            <w:pPr>
              <w:pStyle w:val="aff0"/>
            </w:pPr>
            <w:r>
              <w:t>10.6</w:t>
            </w:r>
          </w:p>
        </w:tc>
        <w:tc>
          <w:tcPr>
            <w:tcW w:w="863" w:type="pct"/>
            <w:tcBorders>
              <w:top w:val="nil"/>
              <w:left w:val="nil"/>
              <w:bottom w:val="single" w:sz="4" w:space="0" w:color="auto"/>
              <w:right w:val="single" w:sz="4" w:space="0" w:color="auto"/>
            </w:tcBorders>
            <w:vAlign w:val="center"/>
          </w:tcPr>
          <w:p w14:paraId="5459A360" w14:textId="77777777" w:rsidR="000B26BB" w:rsidRDefault="00921910">
            <w:pPr>
              <w:pStyle w:val="aff0"/>
            </w:pPr>
            <w:r>
              <w:rPr>
                <w:rFonts w:hint="eastAsia"/>
              </w:rPr>
              <w:t>UPS输出馈线柜A/B</w:t>
            </w:r>
          </w:p>
        </w:tc>
        <w:tc>
          <w:tcPr>
            <w:tcW w:w="3701" w:type="pct"/>
            <w:tcBorders>
              <w:top w:val="nil"/>
              <w:left w:val="nil"/>
              <w:bottom w:val="single" w:sz="4" w:space="0" w:color="auto"/>
              <w:right w:val="single" w:sz="4" w:space="0" w:color="auto"/>
            </w:tcBorders>
            <w:vAlign w:val="center"/>
          </w:tcPr>
          <w:p w14:paraId="17A12C0C" w14:textId="77777777" w:rsidR="000B26BB" w:rsidRDefault="00921910">
            <w:pPr>
              <w:pStyle w:val="aff0"/>
            </w:pPr>
            <w:r>
              <w:rPr>
                <w:rFonts w:hint="eastAsia"/>
              </w:rPr>
              <w:t>配置：3*400A/3P、1*630A/3P、2*250A/3P，智能仪表*6、电涌保护器*</w:t>
            </w:r>
            <w:r>
              <w:t>1</w:t>
            </w:r>
            <w:r>
              <w:rPr>
                <w:rFonts w:hint="eastAsia"/>
              </w:rPr>
              <w:t>，根据实际配置情况设计配电柜详细系统图；</w:t>
            </w:r>
          </w:p>
          <w:p w14:paraId="69072F35" w14:textId="77777777" w:rsidR="000B26BB" w:rsidRDefault="00921910">
            <w:pPr>
              <w:pStyle w:val="aff0"/>
            </w:pPr>
            <w:r>
              <w:rPr>
                <w:rFonts w:hint="eastAsia"/>
              </w:rPr>
              <w:t>品质：防护等级IP</w:t>
            </w:r>
            <w:r>
              <w:t>2</w:t>
            </w:r>
            <w:r>
              <w:rPr>
                <w:rFonts w:hint="eastAsia"/>
              </w:rPr>
              <w:t>0；T2铜排镀锡，纯度要求达到99.7%以上，提供检测报告；提供CQC或者CQM证书及相关检测报告；所有断路器需配置不低于施耐德、ABB、西门子等或同等档次的知名品牌。</w:t>
            </w:r>
          </w:p>
          <w:p w14:paraId="05C600DA" w14:textId="77777777" w:rsidR="000B26BB" w:rsidRDefault="00921910">
            <w:pPr>
              <w:pStyle w:val="aff0"/>
            </w:pPr>
            <w:r>
              <w:rPr>
                <w:rFonts w:hint="eastAsia"/>
              </w:rPr>
              <w:t>规格：参考尺寸600mm(W)*1000mm(D)*2200mm(H)，柜体中的主要钣金件，框架、门板、分隔板等应采用环氧树脂粉末静电喷涂的处理方式；柜体及其附属部件、涂覆层、标志、饰物等均应采用难燃或不燃材料；</w:t>
            </w:r>
          </w:p>
          <w:p w14:paraId="6C593262" w14:textId="77777777" w:rsidR="000B26BB" w:rsidRDefault="00921910">
            <w:pPr>
              <w:pStyle w:val="aff0"/>
            </w:pPr>
            <w:r>
              <w:rPr>
                <w:rFonts w:hint="eastAsia"/>
              </w:rPr>
              <w:t>智能仪表要求：包括但不限于相电压、相电流、各相有功功率，功率因素以及电度、频率等电源参数，支持接入环控系统；</w:t>
            </w:r>
          </w:p>
        </w:tc>
      </w:tr>
      <w:tr w:rsidR="000B26BB" w14:paraId="46A01838" w14:textId="77777777">
        <w:trPr>
          <w:trHeight w:val="496"/>
        </w:trPr>
        <w:tc>
          <w:tcPr>
            <w:tcW w:w="434" w:type="pct"/>
            <w:tcBorders>
              <w:top w:val="nil"/>
              <w:left w:val="single" w:sz="4" w:space="0" w:color="auto"/>
              <w:bottom w:val="single" w:sz="4" w:space="0" w:color="auto"/>
              <w:right w:val="single" w:sz="4" w:space="0" w:color="auto"/>
            </w:tcBorders>
            <w:vAlign w:val="center"/>
          </w:tcPr>
          <w:p w14:paraId="2C01ABAD" w14:textId="77777777" w:rsidR="000B26BB" w:rsidRDefault="00921910">
            <w:pPr>
              <w:pStyle w:val="aff0"/>
            </w:pPr>
            <w:r>
              <w:t>10.7</w:t>
            </w:r>
          </w:p>
        </w:tc>
        <w:tc>
          <w:tcPr>
            <w:tcW w:w="863" w:type="pct"/>
            <w:tcBorders>
              <w:top w:val="nil"/>
              <w:left w:val="nil"/>
              <w:bottom w:val="single" w:sz="4" w:space="0" w:color="auto"/>
              <w:right w:val="single" w:sz="4" w:space="0" w:color="auto"/>
            </w:tcBorders>
            <w:vAlign w:val="center"/>
          </w:tcPr>
          <w:p w14:paraId="63F5C3A3" w14:textId="77777777" w:rsidR="000B26BB" w:rsidRDefault="00921910">
            <w:pPr>
              <w:pStyle w:val="aff0"/>
            </w:pPr>
            <w:r>
              <w:rPr>
                <w:rFonts w:hint="eastAsia"/>
              </w:rPr>
              <w:t>动力市电输入柜A</w:t>
            </w:r>
            <w:r>
              <w:t>/B</w:t>
            </w:r>
          </w:p>
        </w:tc>
        <w:tc>
          <w:tcPr>
            <w:tcW w:w="3701" w:type="pct"/>
            <w:tcBorders>
              <w:top w:val="nil"/>
              <w:left w:val="nil"/>
              <w:bottom w:val="single" w:sz="4" w:space="0" w:color="auto"/>
              <w:right w:val="single" w:sz="4" w:space="0" w:color="auto"/>
            </w:tcBorders>
          </w:tcPr>
          <w:p w14:paraId="6BD71E6A" w14:textId="77777777" w:rsidR="000B26BB" w:rsidRDefault="00921910">
            <w:pPr>
              <w:pStyle w:val="aff0"/>
            </w:pPr>
            <w:r>
              <w:rPr>
                <w:rFonts w:hint="eastAsia"/>
              </w:rPr>
              <w:t>配置：1</w:t>
            </w:r>
            <w:r>
              <w:t>*</w:t>
            </w:r>
            <w:r>
              <w:rPr>
                <w:rFonts w:hint="eastAsia"/>
              </w:rPr>
              <w:t>800A/3P，智能仪表*</w:t>
            </w:r>
            <w:r>
              <w:t>1</w:t>
            </w:r>
            <w:r>
              <w:rPr>
                <w:rFonts w:hint="eastAsia"/>
              </w:rPr>
              <w:t>、电涌保护器*</w:t>
            </w:r>
            <w:r>
              <w:t>1</w:t>
            </w:r>
            <w:r>
              <w:rPr>
                <w:rFonts w:hint="eastAsia"/>
              </w:rPr>
              <w:t>，根据实际配置情况设计配电柜详细系统图；</w:t>
            </w:r>
          </w:p>
          <w:p w14:paraId="2507F287" w14:textId="77777777" w:rsidR="000B26BB" w:rsidRDefault="00921910">
            <w:pPr>
              <w:pStyle w:val="aff0"/>
            </w:pPr>
            <w:r>
              <w:rPr>
                <w:rFonts w:hint="eastAsia"/>
              </w:rPr>
              <w:t>品质：防护等级IP</w:t>
            </w:r>
            <w:r>
              <w:t>2</w:t>
            </w:r>
            <w:r>
              <w:rPr>
                <w:rFonts w:hint="eastAsia"/>
              </w:rPr>
              <w:t>0；T2铜排镀锡，纯度要求达到99.7%以上，提供检测报告；提供CQC或者CQM证书及相关检测报告；所有断路器需配置不低于施耐德、ABB、西门子等或同等档次的知名品牌。</w:t>
            </w:r>
          </w:p>
          <w:p w14:paraId="07234B70" w14:textId="77777777" w:rsidR="000B26BB" w:rsidRDefault="00921910">
            <w:pPr>
              <w:pStyle w:val="aff0"/>
            </w:pPr>
            <w:r>
              <w:rPr>
                <w:rFonts w:hint="eastAsia"/>
              </w:rPr>
              <w:t>规格：参考尺寸800mm(W)*1000mm(D)*2200mm(H)，柜体中的主要钣金件，框架、门板、分隔板等应采用环氧树脂粉末静电喷涂的处理方式；柜体及其附属部件、涂覆层、标志、饰物等均应采用难燃或不燃材料；</w:t>
            </w:r>
          </w:p>
          <w:p w14:paraId="6D3684EE" w14:textId="77777777" w:rsidR="000B26BB" w:rsidRDefault="00921910">
            <w:pPr>
              <w:pStyle w:val="aff0"/>
            </w:pPr>
            <w:r>
              <w:rPr>
                <w:rFonts w:hint="eastAsia"/>
              </w:rPr>
              <w:t>智能仪表要求：包括但不限于相电压、相电流、各相有功功率，功率因素以及电度、频率等电源参数，支持接入环控系统；</w:t>
            </w:r>
          </w:p>
        </w:tc>
      </w:tr>
      <w:tr w:rsidR="000B26BB" w14:paraId="5364E827" w14:textId="77777777">
        <w:trPr>
          <w:trHeight w:val="496"/>
        </w:trPr>
        <w:tc>
          <w:tcPr>
            <w:tcW w:w="434" w:type="pct"/>
            <w:tcBorders>
              <w:top w:val="nil"/>
              <w:left w:val="single" w:sz="4" w:space="0" w:color="auto"/>
              <w:bottom w:val="single" w:sz="4" w:space="0" w:color="auto"/>
              <w:right w:val="single" w:sz="4" w:space="0" w:color="auto"/>
            </w:tcBorders>
            <w:vAlign w:val="center"/>
          </w:tcPr>
          <w:p w14:paraId="161DBC2E" w14:textId="77777777" w:rsidR="000B26BB" w:rsidRDefault="00921910">
            <w:pPr>
              <w:pStyle w:val="aff0"/>
            </w:pPr>
            <w:r>
              <w:t>10.8</w:t>
            </w:r>
          </w:p>
        </w:tc>
        <w:tc>
          <w:tcPr>
            <w:tcW w:w="863" w:type="pct"/>
            <w:tcBorders>
              <w:top w:val="nil"/>
              <w:left w:val="nil"/>
              <w:bottom w:val="single" w:sz="4" w:space="0" w:color="auto"/>
              <w:right w:val="single" w:sz="4" w:space="0" w:color="auto"/>
            </w:tcBorders>
            <w:vAlign w:val="center"/>
          </w:tcPr>
          <w:p w14:paraId="7CDCF704" w14:textId="77777777" w:rsidR="000B26BB" w:rsidRDefault="00921910">
            <w:pPr>
              <w:pStyle w:val="aff0"/>
            </w:pPr>
            <w:r>
              <w:rPr>
                <w:rFonts w:hint="eastAsia"/>
              </w:rPr>
              <w:t>动力UPS输出配电柜</w:t>
            </w:r>
          </w:p>
        </w:tc>
        <w:tc>
          <w:tcPr>
            <w:tcW w:w="3701" w:type="pct"/>
            <w:tcBorders>
              <w:top w:val="nil"/>
              <w:left w:val="nil"/>
              <w:bottom w:val="single" w:sz="4" w:space="0" w:color="auto"/>
              <w:right w:val="single" w:sz="4" w:space="0" w:color="auto"/>
            </w:tcBorders>
            <w:vAlign w:val="center"/>
          </w:tcPr>
          <w:p w14:paraId="3DCF9521" w14:textId="77777777" w:rsidR="000B26BB" w:rsidRDefault="00921910">
            <w:pPr>
              <w:pStyle w:val="aff0"/>
            </w:pPr>
            <w:r>
              <w:rPr>
                <w:rFonts w:hint="eastAsia"/>
              </w:rPr>
              <w:t>配置：2*400A/4P、5*100A/3P、1*200A/3P，智能仪表*</w:t>
            </w:r>
            <w:r>
              <w:t>1</w:t>
            </w:r>
            <w:r>
              <w:rPr>
                <w:rFonts w:hint="eastAsia"/>
              </w:rPr>
              <w:t>、电涌保护器*</w:t>
            </w:r>
            <w:r>
              <w:t>1</w:t>
            </w:r>
            <w:r>
              <w:rPr>
                <w:rFonts w:hint="eastAsia"/>
              </w:rPr>
              <w:t>，根据实际配置情况设计配电柜详细系统图；</w:t>
            </w:r>
          </w:p>
          <w:p w14:paraId="780F42B7" w14:textId="77777777" w:rsidR="000B26BB" w:rsidRDefault="00921910">
            <w:pPr>
              <w:pStyle w:val="aff0"/>
            </w:pPr>
            <w:r>
              <w:rPr>
                <w:rFonts w:hint="eastAsia"/>
              </w:rPr>
              <w:t>品质：防护等级IP</w:t>
            </w:r>
            <w:r>
              <w:t>2</w:t>
            </w:r>
            <w:r>
              <w:rPr>
                <w:rFonts w:hint="eastAsia"/>
              </w:rPr>
              <w:t>0；T2铜排镀锡，纯度要求达到99.7%以上，提供检测报告；提供CQC或者CQM证书及相关检测报告；所有断路器需配置不低于施耐德、ABB、西门子等或同等档次的知名品牌。</w:t>
            </w:r>
          </w:p>
          <w:p w14:paraId="3A6B3947" w14:textId="77777777" w:rsidR="000B26BB" w:rsidRDefault="00921910">
            <w:pPr>
              <w:pStyle w:val="aff0"/>
            </w:pPr>
            <w:r>
              <w:rPr>
                <w:rFonts w:hint="eastAsia"/>
              </w:rPr>
              <w:t>规格：参考尺寸800mm(W)*1000mm(D)*2200mm(H)，柜体中的主要钣金件，框架、门板、分隔板等应采用环氧树脂粉末静电喷涂的处理方式；柜体及其附属部件、涂覆层、标志、饰物等均应采用难燃或不燃材料；</w:t>
            </w:r>
          </w:p>
          <w:p w14:paraId="75D864AF" w14:textId="77777777" w:rsidR="000B26BB" w:rsidRDefault="00921910">
            <w:pPr>
              <w:pStyle w:val="aff0"/>
            </w:pPr>
            <w:r>
              <w:rPr>
                <w:rFonts w:hint="eastAsia"/>
              </w:rPr>
              <w:t>智能仪表要求：包括但不限于相电压、相电流、各相有功功率，功率因素以及电度、频率等电源参数，支持接入环控系统；</w:t>
            </w:r>
          </w:p>
        </w:tc>
      </w:tr>
      <w:tr w:rsidR="000B26BB" w14:paraId="136010CF" w14:textId="77777777">
        <w:trPr>
          <w:trHeight w:val="496"/>
        </w:trPr>
        <w:tc>
          <w:tcPr>
            <w:tcW w:w="434" w:type="pct"/>
            <w:tcBorders>
              <w:top w:val="nil"/>
              <w:left w:val="single" w:sz="4" w:space="0" w:color="auto"/>
              <w:bottom w:val="single" w:sz="4" w:space="0" w:color="auto"/>
              <w:right w:val="single" w:sz="4" w:space="0" w:color="auto"/>
            </w:tcBorders>
            <w:vAlign w:val="center"/>
          </w:tcPr>
          <w:p w14:paraId="7E2F4965" w14:textId="77777777" w:rsidR="000B26BB" w:rsidRDefault="00921910">
            <w:pPr>
              <w:pStyle w:val="aff0"/>
            </w:pPr>
            <w:r>
              <w:t>10.9</w:t>
            </w:r>
          </w:p>
        </w:tc>
        <w:tc>
          <w:tcPr>
            <w:tcW w:w="863" w:type="pct"/>
            <w:tcBorders>
              <w:top w:val="nil"/>
              <w:left w:val="nil"/>
              <w:bottom w:val="single" w:sz="4" w:space="0" w:color="auto"/>
              <w:right w:val="single" w:sz="4" w:space="0" w:color="auto"/>
            </w:tcBorders>
            <w:vAlign w:val="center"/>
          </w:tcPr>
          <w:p w14:paraId="459AE7A2" w14:textId="77777777" w:rsidR="000B26BB" w:rsidRDefault="00921910">
            <w:pPr>
              <w:pStyle w:val="aff0"/>
            </w:pPr>
            <w:r>
              <w:rPr>
                <w:rFonts w:hint="eastAsia"/>
              </w:rPr>
              <w:t>主机房备用空调配电柜A/B</w:t>
            </w:r>
          </w:p>
        </w:tc>
        <w:tc>
          <w:tcPr>
            <w:tcW w:w="3701" w:type="pct"/>
            <w:tcBorders>
              <w:top w:val="nil"/>
              <w:left w:val="nil"/>
              <w:bottom w:val="single" w:sz="4" w:space="0" w:color="auto"/>
              <w:right w:val="single" w:sz="4" w:space="0" w:color="auto"/>
            </w:tcBorders>
            <w:vAlign w:val="center"/>
          </w:tcPr>
          <w:p w14:paraId="4B8F961A" w14:textId="77777777" w:rsidR="000B26BB" w:rsidRDefault="00921910">
            <w:pPr>
              <w:pStyle w:val="aff0"/>
            </w:pPr>
            <w:r>
              <w:rPr>
                <w:rFonts w:hint="eastAsia"/>
              </w:rPr>
              <w:t>配置：400A/3P、7*100A/3P，智能仪表*</w:t>
            </w:r>
            <w:r>
              <w:t>1</w:t>
            </w:r>
            <w:r>
              <w:rPr>
                <w:rFonts w:hint="eastAsia"/>
              </w:rPr>
              <w:t>、电涌保护器*</w:t>
            </w:r>
            <w:r>
              <w:t>1</w:t>
            </w:r>
            <w:r>
              <w:rPr>
                <w:rFonts w:hint="eastAsia"/>
              </w:rPr>
              <w:t>，根据实际配置情况设计配电柜详细系统图；</w:t>
            </w:r>
          </w:p>
          <w:p w14:paraId="485610A8" w14:textId="77777777" w:rsidR="000B26BB" w:rsidRDefault="00921910">
            <w:pPr>
              <w:pStyle w:val="aff0"/>
            </w:pPr>
            <w:r>
              <w:rPr>
                <w:rFonts w:hint="eastAsia"/>
              </w:rPr>
              <w:lastRenderedPageBreak/>
              <w:t>品质：防护等级IP</w:t>
            </w:r>
            <w:r>
              <w:t>2</w:t>
            </w:r>
            <w:r>
              <w:rPr>
                <w:rFonts w:hint="eastAsia"/>
              </w:rPr>
              <w:t>0；T2铜排镀锡，纯度要求达到99.7%以上，提供检测报告；提供CQC或者CQM证书及相关检测报告；所有断路器需配置不低于施耐德、ABB、西门子等或同等档次的知名品牌。</w:t>
            </w:r>
          </w:p>
          <w:p w14:paraId="5C1523A9" w14:textId="77777777" w:rsidR="000B26BB" w:rsidRDefault="00921910">
            <w:pPr>
              <w:pStyle w:val="aff0"/>
            </w:pPr>
            <w:r>
              <w:rPr>
                <w:rFonts w:hint="eastAsia"/>
              </w:rPr>
              <w:t>规格：参考尺寸600mm(W)*400mm(D)*2000mm(H)，柜体中的主要钣金件，框架、门板、分隔板等应采用环氧树脂粉末静电喷涂的处理方式；柜体及其附属部件、涂覆层、标志、饰物等均应采用难燃或不燃材料；</w:t>
            </w:r>
          </w:p>
          <w:p w14:paraId="0C9E93CA" w14:textId="77777777" w:rsidR="000B26BB" w:rsidRDefault="00921910">
            <w:pPr>
              <w:pStyle w:val="aff0"/>
            </w:pPr>
            <w:r>
              <w:rPr>
                <w:rFonts w:hint="eastAsia"/>
              </w:rPr>
              <w:t>智能仪表要求：包括但不限于相电压、相电流、各相有功功率，功率因素以及电度、频率等电源参数，支持接入环控系统；</w:t>
            </w:r>
          </w:p>
        </w:tc>
      </w:tr>
      <w:tr w:rsidR="000B26BB" w14:paraId="1DE66C2A" w14:textId="77777777">
        <w:trPr>
          <w:trHeight w:val="496"/>
        </w:trPr>
        <w:tc>
          <w:tcPr>
            <w:tcW w:w="434" w:type="pct"/>
            <w:tcBorders>
              <w:top w:val="nil"/>
              <w:left w:val="single" w:sz="4" w:space="0" w:color="auto"/>
              <w:bottom w:val="single" w:sz="4" w:space="0" w:color="auto"/>
              <w:right w:val="single" w:sz="4" w:space="0" w:color="auto"/>
            </w:tcBorders>
            <w:vAlign w:val="center"/>
          </w:tcPr>
          <w:p w14:paraId="14BD0DC9" w14:textId="77777777" w:rsidR="000B26BB" w:rsidRDefault="00921910">
            <w:pPr>
              <w:pStyle w:val="aff0"/>
            </w:pPr>
            <w:r>
              <w:lastRenderedPageBreak/>
              <w:t>10.10</w:t>
            </w:r>
          </w:p>
        </w:tc>
        <w:tc>
          <w:tcPr>
            <w:tcW w:w="863" w:type="pct"/>
            <w:tcBorders>
              <w:top w:val="nil"/>
              <w:left w:val="nil"/>
              <w:bottom w:val="single" w:sz="4" w:space="0" w:color="auto"/>
              <w:right w:val="single" w:sz="4" w:space="0" w:color="auto"/>
            </w:tcBorders>
            <w:vAlign w:val="center"/>
          </w:tcPr>
          <w:p w14:paraId="2734A009" w14:textId="77777777" w:rsidR="000B26BB" w:rsidRDefault="00921910">
            <w:pPr>
              <w:pStyle w:val="aff0"/>
            </w:pPr>
            <w:r>
              <w:rPr>
                <w:rFonts w:hint="eastAsia"/>
              </w:rPr>
              <w:t>UPS配电间、蓄电池间空调配电柜A/B</w:t>
            </w:r>
          </w:p>
        </w:tc>
        <w:tc>
          <w:tcPr>
            <w:tcW w:w="3701" w:type="pct"/>
            <w:tcBorders>
              <w:top w:val="nil"/>
              <w:left w:val="nil"/>
              <w:bottom w:val="single" w:sz="4" w:space="0" w:color="auto"/>
              <w:right w:val="single" w:sz="4" w:space="0" w:color="auto"/>
            </w:tcBorders>
            <w:vAlign w:val="center"/>
          </w:tcPr>
          <w:p w14:paraId="48AD69B7" w14:textId="77777777" w:rsidR="000B26BB" w:rsidRDefault="00921910">
            <w:pPr>
              <w:pStyle w:val="aff0"/>
            </w:pPr>
            <w:r>
              <w:rPr>
                <w:rFonts w:hint="eastAsia"/>
              </w:rPr>
              <w:t>配置：200A/3P、7*100A/3P，智能仪表*</w:t>
            </w:r>
            <w:r>
              <w:t>1</w:t>
            </w:r>
            <w:r>
              <w:rPr>
                <w:rFonts w:hint="eastAsia"/>
              </w:rPr>
              <w:t>、电涌保护器*</w:t>
            </w:r>
            <w:r>
              <w:t>1</w:t>
            </w:r>
            <w:r>
              <w:rPr>
                <w:rFonts w:hint="eastAsia"/>
              </w:rPr>
              <w:t>，根据实际配置情况设计配电柜详细系统图；</w:t>
            </w:r>
          </w:p>
          <w:p w14:paraId="73DD0F0A" w14:textId="77777777" w:rsidR="000B26BB" w:rsidRDefault="00921910">
            <w:pPr>
              <w:pStyle w:val="aff0"/>
            </w:pPr>
            <w:r>
              <w:rPr>
                <w:rFonts w:hint="eastAsia"/>
              </w:rPr>
              <w:t>品质：防护等级IP</w:t>
            </w:r>
            <w:r>
              <w:t>2</w:t>
            </w:r>
            <w:r>
              <w:rPr>
                <w:rFonts w:hint="eastAsia"/>
              </w:rPr>
              <w:t>0；T2铜排镀锡，纯度要求达到99.7%以上，提供检测报告；提供CQC或者CQM证书及相关检测报告；所有断路器需配置不低于施耐德、ABB、西门子等或同等档次的知名品牌。</w:t>
            </w:r>
          </w:p>
          <w:p w14:paraId="0D9C57EE" w14:textId="77777777" w:rsidR="000B26BB" w:rsidRDefault="00921910">
            <w:pPr>
              <w:pStyle w:val="aff0"/>
            </w:pPr>
            <w:r>
              <w:rPr>
                <w:rFonts w:hint="eastAsia"/>
              </w:rPr>
              <w:t>规格：参考尺寸600mm(W)*400mm(D)*2000mm(H)，柜体中的主要钣金件，框架、门板、分隔板等应采用环氧树脂粉末静电喷涂的处理方式；柜体及其附属部件、涂覆层、标志、饰物等均应采用难燃或不燃材料；</w:t>
            </w:r>
          </w:p>
          <w:p w14:paraId="16427E03" w14:textId="77777777" w:rsidR="000B26BB" w:rsidRDefault="00921910">
            <w:pPr>
              <w:pStyle w:val="aff0"/>
            </w:pPr>
            <w:r>
              <w:rPr>
                <w:rFonts w:hint="eastAsia"/>
              </w:rPr>
              <w:t>智能仪表要求：包括但不限于相电压、相电流、各相有功功率，功率因素以及电度、频率等电源参数，支持接入环控系统；</w:t>
            </w:r>
          </w:p>
        </w:tc>
      </w:tr>
      <w:tr w:rsidR="000B26BB" w14:paraId="5FB036FB" w14:textId="77777777">
        <w:trPr>
          <w:trHeight w:val="496"/>
        </w:trPr>
        <w:tc>
          <w:tcPr>
            <w:tcW w:w="434" w:type="pct"/>
            <w:tcBorders>
              <w:top w:val="nil"/>
              <w:left w:val="single" w:sz="4" w:space="0" w:color="auto"/>
              <w:bottom w:val="single" w:sz="4" w:space="0" w:color="auto"/>
              <w:right w:val="single" w:sz="4" w:space="0" w:color="auto"/>
            </w:tcBorders>
            <w:vAlign w:val="center"/>
          </w:tcPr>
          <w:p w14:paraId="4263E1DE" w14:textId="77777777" w:rsidR="000B26BB" w:rsidRDefault="00921910">
            <w:pPr>
              <w:pStyle w:val="aff0"/>
            </w:pPr>
            <w:r>
              <w:t>10.11</w:t>
            </w:r>
          </w:p>
        </w:tc>
        <w:tc>
          <w:tcPr>
            <w:tcW w:w="863" w:type="pct"/>
            <w:tcBorders>
              <w:top w:val="nil"/>
              <w:left w:val="nil"/>
              <w:bottom w:val="single" w:sz="4" w:space="0" w:color="auto"/>
              <w:right w:val="single" w:sz="4" w:space="0" w:color="auto"/>
            </w:tcBorders>
            <w:vAlign w:val="center"/>
          </w:tcPr>
          <w:p w14:paraId="15F650B6" w14:textId="77777777" w:rsidR="000B26BB" w:rsidRDefault="00921910">
            <w:pPr>
              <w:pStyle w:val="aff0"/>
            </w:pPr>
            <w:r>
              <w:rPr>
                <w:rFonts w:hint="eastAsia"/>
              </w:rPr>
              <w:t>水氟转换机组ATS双切箱</w:t>
            </w:r>
          </w:p>
        </w:tc>
        <w:tc>
          <w:tcPr>
            <w:tcW w:w="3701" w:type="pct"/>
            <w:tcBorders>
              <w:top w:val="nil"/>
              <w:left w:val="nil"/>
              <w:bottom w:val="single" w:sz="4" w:space="0" w:color="auto"/>
              <w:right w:val="single" w:sz="4" w:space="0" w:color="auto"/>
            </w:tcBorders>
            <w:vAlign w:val="center"/>
          </w:tcPr>
          <w:p w14:paraId="5E6069CF" w14:textId="77777777" w:rsidR="000B26BB" w:rsidRDefault="00921910">
            <w:pPr>
              <w:pStyle w:val="aff0"/>
            </w:pPr>
            <w:r>
              <w:rPr>
                <w:rFonts w:hint="eastAsia"/>
              </w:rPr>
              <w:t>配置：2*100A/3P、1*100A/4P ATS、10*16A/3P，智能仪表*</w:t>
            </w:r>
            <w:r>
              <w:t>1</w:t>
            </w:r>
            <w:r>
              <w:rPr>
                <w:rFonts w:hint="eastAsia"/>
              </w:rPr>
              <w:t>、电涌保护器*</w:t>
            </w:r>
            <w:r>
              <w:t>1</w:t>
            </w:r>
            <w:r>
              <w:rPr>
                <w:rFonts w:hint="eastAsia"/>
              </w:rPr>
              <w:t>，根据实际配置情况设计配电柜详细系统图；</w:t>
            </w:r>
          </w:p>
          <w:p w14:paraId="04D7E052" w14:textId="77777777" w:rsidR="000B26BB" w:rsidRDefault="00921910">
            <w:pPr>
              <w:pStyle w:val="aff0"/>
            </w:pPr>
            <w:r>
              <w:rPr>
                <w:rFonts w:hint="eastAsia"/>
              </w:rPr>
              <w:t>品质：防护等级IP</w:t>
            </w:r>
            <w:r>
              <w:t>2</w:t>
            </w:r>
            <w:r>
              <w:rPr>
                <w:rFonts w:hint="eastAsia"/>
              </w:rPr>
              <w:t>0；T2铜排镀锡，纯度要求达到99.7%以上，提供检测报告；提供CQC或者CQM证书及相关检测报告；所有断路器需配置不低于施耐德、ABB、西门子等或同等档次的知名品牌。</w:t>
            </w:r>
          </w:p>
          <w:p w14:paraId="11876756" w14:textId="77777777" w:rsidR="000B26BB" w:rsidRDefault="00921910">
            <w:pPr>
              <w:pStyle w:val="aff0"/>
            </w:pPr>
            <w:r>
              <w:rPr>
                <w:rFonts w:hint="eastAsia"/>
              </w:rPr>
              <w:t>规格：参考尺寸600mm(W)*300mm(D)*1800mm(H)，柜体中的主要钣金件，框架、门板、分隔板等应采用环氧树脂粉末静电喷涂的处理方式；柜体及其附属部件、涂覆层、标志、饰物等均应采用难燃或不燃材料；</w:t>
            </w:r>
          </w:p>
          <w:p w14:paraId="03933AA8" w14:textId="77777777" w:rsidR="000B26BB" w:rsidRDefault="00921910">
            <w:pPr>
              <w:pStyle w:val="aff0"/>
            </w:pPr>
            <w:r>
              <w:rPr>
                <w:rFonts w:hint="eastAsia"/>
              </w:rPr>
              <w:t>智能仪表要求：包括但不限于相电压、相电流、各相有功功率，功率因素以及电度、频率等电源参数，支持接入环控系统；</w:t>
            </w:r>
          </w:p>
        </w:tc>
      </w:tr>
      <w:tr w:rsidR="000B26BB" w14:paraId="72B5D63D" w14:textId="77777777">
        <w:trPr>
          <w:trHeight w:val="496"/>
        </w:trPr>
        <w:tc>
          <w:tcPr>
            <w:tcW w:w="434" w:type="pct"/>
            <w:tcBorders>
              <w:top w:val="nil"/>
              <w:left w:val="single" w:sz="4" w:space="0" w:color="auto"/>
              <w:bottom w:val="single" w:sz="4" w:space="0" w:color="auto"/>
              <w:right w:val="single" w:sz="4" w:space="0" w:color="auto"/>
            </w:tcBorders>
            <w:vAlign w:val="center"/>
          </w:tcPr>
          <w:p w14:paraId="5B735B9C" w14:textId="77777777" w:rsidR="000B26BB" w:rsidRDefault="00921910">
            <w:pPr>
              <w:pStyle w:val="aff0"/>
            </w:pPr>
            <w:r>
              <w:t>10.12</w:t>
            </w:r>
          </w:p>
        </w:tc>
        <w:tc>
          <w:tcPr>
            <w:tcW w:w="863" w:type="pct"/>
            <w:tcBorders>
              <w:top w:val="nil"/>
              <w:left w:val="nil"/>
              <w:bottom w:val="single" w:sz="4" w:space="0" w:color="auto"/>
              <w:right w:val="single" w:sz="4" w:space="0" w:color="auto"/>
            </w:tcBorders>
            <w:vAlign w:val="center"/>
          </w:tcPr>
          <w:p w14:paraId="2E0765C7" w14:textId="77777777" w:rsidR="000B26BB" w:rsidRDefault="00921910">
            <w:pPr>
              <w:pStyle w:val="aff0"/>
            </w:pPr>
            <w:r>
              <w:rPr>
                <w:rFonts w:hint="eastAsia"/>
              </w:rPr>
              <w:t>氟系统列间空调配电箱A/B/C/D</w:t>
            </w:r>
          </w:p>
        </w:tc>
        <w:tc>
          <w:tcPr>
            <w:tcW w:w="3701" w:type="pct"/>
            <w:tcBorders>
              <w:top w:val="nil"/>
              <w:left w:val="nil"/>
              <w:bottom w:val="single" w:sz="4" w:space="0" w:color="auto"/>
              <w:right w:val="single" w:sz="4" w:space="0" w:color="auto"/>
            </w:tcBorders>
            <w:vAlign w:val="center"/>
          </w:tcPr>
          <w:p w14:paraId="1A4A938B" w14:textId="77777777" w:rsidR="000B26BB" w:rsidRDefault="00921910">
            <w:pPr>
              <w:pStyle w:val="aff0"/>
            </w:pPr>
            <w:r>
              <w:rPr>
                <w:rFonts w:hint="eastAsia"/>
              </w:rPr>
              <w:t>配置：100A/3P、12*16A/3P，智能仪表*</w:t>
            </w:r>
            <w:r>
              <w:t>1</w:t>
            </w:r>
            <w:r>
              <w:rPr>
                <w:rFonts w:hint="eastAsia"/>
              </w:rPr>
              <w:t>、电涌保护器*</w:t>
            </w:r>
            <w:r>
              <w:t>1</w:t>
            </w:r>
            <w:r>
              <w:rPr>
                <w:rFonts w:hint="eastAsia"/>
              </w:rPr>
              <w:t>，根据实际配置情况设计配电柜详细系统图；</w:t>
            </w:r>
          </w:p>
          <w:p w14:paraId="64916EBD" w14:textId="77777777" w:rsidR="000B26BB" w:rsidRDefault="00921910">
            <w:pPr>
              <w:pStyle w:val="aff0"/>
            </w:pPr>
            <w:r>
              <w:rPr>
                <w:rFonts w:hint="eastAsia"/>
              </w:rPr>
              <w:t>品质：防护等级IP</w:t>
            </w:r>
            <w:r>
              <w:t>2</w:t>
            </w:r>
            <w:r>
              <w:rPr>
                <w:rFonts w:hint="eastAsia"/>
              </w:rPr>
              <w:t>0；T2铜排镀锡，纯度要求达到99.7%以上，提供检测报告；提供CQC或者CQM证书及相关检测报告；所有断路器需配置不低于施耐德、ABB、西门子等或同等档次的知名品牌。</w:t>
            </w:r>
          </w:p>
          <w:p w14:paraId="19B96573" w14:textId="77777777" w:rsidR="000B26BB" w:rsidRDefault="00921910">
            <w:pPr>
              <w:pStyle w:val="aff0"/>
            </w:pPr>
            <w:r>
              <w:rPr>
                <w:rFonts w:hint="eastAsia"/>
              </w:rPr>
              <w:t>规格：参考尺寸600mm(W)*400mm(D)*2000mm(H)，柜体中的主要钣金件，框架、门板、分隔板等应采用环氧树脂粉末静电喷涂的处理方式；柜体及其附属部件、涂覆层、标志、饰物等均应采用难燃或不燃材料；</w:t>
            </w:r>
          </w:p>
          <w:p w14:paraId="3E7DD5F7" w14:textId="77777777" w:rsidR="000B26BB" w:rsidRDefault="00921910">
            <w:pPr>
              <w:pStyle w:val="aff0"/>
            </w:pPr>
            <w:r>
              <w:rPr>
                <w:rFonts w:hint="eastAsia"/>
              </w:rPr>
              <w:t>智能仪表要求：包括但不限于相电压、相电流、各相有功功率，功率因素以及电度、频率等电源参数，支持接入环控系统；</w:t>
            </w:r>
          </w:p>
        </w:tc>
      </w:tr>
      <w:tr w:rsidR="000B26BB" w14:paraId="1279A7C1" w14:textId="77777777">
        <w:trPr>
          <w:trHeight w:val="496"/>
        </w:trPr>
        <w:tc>
          <w:tcPr>
            <w:tcW w:w="434" w:type="pct"/>
            <w:tcBorders>
              <w:top w:val="nil"/>
              <w:left w:val="single" w:sz="4" w:space="0" w:color="auto"/>
              <w:bottom w:val="single" w:sz="4" w:space="0" w:color="auto"/>
              <w:right w:val="single" w:sz="4" w:space="0" w:color="auto"/>
            </w:tcBorders>
            <w:vAlign w:val="center"/>
          </w:tcPr>
          <w:p w14:paraId="14107055" w14:textId="77777777" w:rsidR="000B26BB" w:rsidRDefault="00921910">
            <w:pPr>
              <w:pStyle w:val="aff0"/>
            </w:pPr>
            <w:r>
              <w:t>10.13</w:t>
            </w:r>
          </w:p>
        </w:tc>
        <w:tc>
          <w:tcPr>
            <w:tcW w:w="863" w:type="pct"/>
            <w:tcBorders>
              <w:top w:val="nil"/>
              <w:left w:val="nil"/>
              <w:bottom w:val="single" w:sz="4" w:space="0" w:color="auto"/>
              <w:right w:val="single" w:sz="4" w:space="0" w:color="auto"/>
            </w:tcBorders>
            <w:vAlign w:val="center"/>
          </w:tcPr>
          <w:p w14:paraId="2E0903F1" w14:textId="77777777" w:rsidR="000B26BB" w:rsidRDefault="00921910">
            <w:pPr>
              <w:pStyle w:val="aff0"/>
            </w:pPr>
            <w:r>
              <w:rPr>
                <w:rFonts w:hint="eastAsia"/>
              </w:rPr>
              <w:t>备用照明配电箱</w:t>
            </w:r>
          </w:p>
        </w:tc>
        <w:tc>
          <w:tcPr>
            <w:tcW w:w="3701" w:type="pct"/>
            <w:tcBorders>
              <w:top w:val="nil"/>
              <w:left w:val="nil"/>
              <w:bottom w:val="single" w:sz="4" w:space="0" w:color="auto"/>
              <w:right w:val="single" w:sz="4" w:space="0" w:color="auto"/>
            </w:tcBorders>
            <w:vAlign w:val="center"/>
          </w:tcPr>
          <w:p w14:paraId="3ECB9E6E" w14:textId="77777777" w:rsidR="000B26BB" w:rsidRDefault="00921910">
            <w:pPr>
              <w:pStyle w:val="aff0"/>
            </w:pPr>
            <w:r>
              <w:rPr>
                <w:rFonts w:hint="eastAsia"/>
              </w:rPr>
              <w:t>配置：100A/3P，智能仪表*</w:t>
            </w:r>
            <w:r>
              <w:t>1</w:t>
            </w:r>
            <w:r>
              <w:rPr>
                <w:rFonts w:hint="eastAsia"/>
              </w:rPr>
              <w:t>、电涌保护器*</w:t>
            </w:r>
            <w:r>
              <w:t>1</w:t>
            </w:r>
            <w:r>
              <w:rPr>
                <w:rFonts w:hint="eastAsia"/>
              </w:rPr>
              <w:t>，根据实际配置情况设计配电柜详细系统图；</w:t>
            </w:r>
          </w:p>
          <w:p w14:paraId="74DCD622" w14:textId="77777777" w:rsidR="000B26BB" w:rsidRDefault="00921910">
            <w:pPr>
              <w:pStyle w:val="aff0"/>
            </w:pPr>
            <w:r>
              <w:rPr>
                <w:rFonts w:hint="eastAsia"/>
              </w:rPr>
              <w:t>品质：防护等级IP</w:t>
            </w:r>
            <w:r>
              <w:t>2</w:t>
            </w:r>
            <w:r>
              <w:rPr>
                <w:rFonts w:hint="eastAsia"/>
              </w:rPr>
              <w:t>0；T2铜排镀锡，纯度要求达到99.7%以上，提供检测报告；提供CQC或者CQM证书及相关检测报告；所有断路器需配置不低于施耐德、ABB、西门子等或同等档次的知名品牌。</w:t>
            </w:r>
          </w:p>
          <w:p w14:paraId="05A0902D" w14:textId="77777777" w:rsidR="000B26BB" w:rsidRDefault="00921910">
            <w:pPr>
              <w:pStyle w:val="aff0"/>
            </w:pPr>
            <w:r>
              <w:rPr>
                <w:rFonts w:hint="eastAsia"/>
              </w:rPr>
              <w:t>规格：箱体中的主要钣金件，框架、门板、分隔板等应采用环氧树脂粉末静电喷涂的处理方式；柜体及其附属部件、涂覆层、标志、饰物等均应采用难燃或不燃材料；</w:t>
            </w:r>
          </w:p>
          <w:p w14:paraId="7CA50A7D" w14:textId="77777777" w:rsidR="000B26BB" w:rsidRDefault="00921910">
            <w:pPr>
              <w:pStyle w:val="aff0"/>
            </w:pPr>
            <w:r>
              <w:rPr>
                <w:rFonts w:hint="eastAsia"/>
              </w:rPr>
              <w:t>智能仪表要求：包括但不限于相电压、相电流、各相有功功率，功率因素以及电度、频率等电源参数，支持接入环控系统；</w:t>
            </w:r>
          </w:p>
        </w:tc>
      </w:tr>
      <w:tr w:rsidR="000B26BB" w14:paraId="12BAA877" w14:textId="77777777">
        <w:trPr>
          <w:trHeight w:val="496"/>
        </w:trPr>
        <w:tc>
          <w:tcPr>
            <w:tcW w:w="434" w:type="pct"/>
            <w:tcBorders>
              <w:top w:val="nil"/>
              <w:left w:val="single" w:sz="4" w:space="0" w:color="auto"/>
              <w:bottom w:val="single" w:sz="4" w:space="0" w:color="auto"/>
              <w:right w:val="single" w:sz="4" w:space="0" w:color="auto"/>
            </w:tcBorders>
            <w:vAlign w:val="center"/>
          </w:tcPr>
          <w:p w14:paraId="5F9BB360" w14:textId="77777777" w:rsidR="000B26BB" w:rsidRDefault="00921910">
            <w:pPr>
              <w:pStyle w:val="aff0"/>
            </w:pPr>
            <w:r>
              <w:lastRenderedPageBreak/>
              <w:t>10.14</w:t>
            </w:r>
          </w:p>
        </w:tc>
        <w:tc>
          <w:tcPr>
            <w:tcW w:w="863" w:type="pct"/>
            <w:tcBorders>
              <w:top w:val="nil"/>
              <w:left w:val="nil"/>
              <w:bottom w:val="single" w:sz="4" w:space="0" w:color="auto"/>
              <w:right w:val="single" w:sz="4" w:space="0" w:color="auto"/>
            </w:tcBorders>
            <w:vAlign w:val="center"/>
          </w:tcPr>
          <w:p w14:paraId="64B18D21" w14:textId="77777777" w:rsidR="000B26BB" w:rsidRDefault="00921910">
            <w:pPr>
              <w:pStyle w:val="aff0"/>
            </w:pPr>
            <w:r>
              <w:rPr>
                <w:rFonts w:hint="eastAsia"/>
              </w:rPr>
              <w:t>照明及动力总配电箱</w:t>
            </w:r>
          </w:p>
        </w:tc>
        <w:tc>
          <w:tcPr>
            <w:tcW w:w="3701" w:type="pct"/>
            <w:tcBorders>
              <w:top w:val="nil"/>
              <w:left w:val="nil"/>
              <w:bottom w:val="single" w:sz="4" w:space="0" w:color="auto"/>
              <w:right w:val="single" w:sz="4" w:space="0" w:color="auto"/>
            </w:tcBorders>
            <w:vAlign w:val="center"/>
          </w:tcPr>
          <w:p w14:paraId="47891EC0" w14:textId="77777777" w:rsidR="000B26BB" w:rsidRDefault="00921910">
            <w:pPr>
              <w:pStyle w:val="aff0"/>
            </w:pPr>
            <w:r>
              <w:rPr>
                <w:rFonts w:hint="eastAsia"/>
              </w:rPr>
              <w:t>配置：2*100A/3P、1*100A/4P ATS、5*32A/3P、1*40A/1P、2*32A/1P、2*16A/1P，智能仪表*</w:t>
            </w:r>
            <w:r>
              <w:t>1</w:t>
            </w:r>
            <w:r>
              <w:rPr>
                <w:rFonts w:hint="eastAsia"/>
              </w:rPr>
              <w:t>、电涌保护器*</w:t>
            </w:r>
            <w:r>
              <w:t>1</w:t>
            </w:r>
            <w:r>
              <w:rPr>
                <w:rFonts w:hint="eastAsia"/>
              </w:rPr>
              <w:t>，根据实际配置情况设计配电柜详细系统图；</w:t>
            </w:r>
          </w:p>
          <w:p w14:paraId="5470A9E8" w14:textId="77777777" w:rsidR="000B26BB" w:rsidRDefault="00921910">
            <w:pPr>
              <w:pStyle w:val="aff0"/>
            </w:pPr>
            <w:r>
              <w:rPr>
                <w:rFonts w:hint="eastAsia"/>
              </w:rPr>
              <w:t>品质：防护等级IP</w:t>
            </w:r>
            <w:r>
              <w:t>2</w:t>
            </w:r>
            <w:r>
              <w:rPr>
                <w:rFonts w:hint="eastAsia"/>
              </w:rPr>
              <w:t>0；T2铜排镀锡，纯度要求达到99.7%以上，提供检测报告；提供CQC或者CQM证书及相关检测报告；所有断路器需配置不低于施耐德、ABB、西门子等或同等档次的知名品牌。</w:t>
            </w:r>
          </w:p>
          <w:p w14:paraId="13AF0467" w14:textId="77777777" w:rsidR="000B26BB" w:rsidRDefault="00921910">
            <w:pPr>
              <w:pStyle w:val="aff0"/>
            </w:pPr>
            <w:r>
              <w:rPr>
                <w:rFonts w:hint="eastAsia"/>
              </w:rPr>
              <w:t>规格：箱体中的主要钣金件，框架、门板、分隔板等应采用环氧树脂粉末静电喷涂的处理方式；柜体及其附属部件、涂覆层、标志、饰物等均应采用难燃或不燃材料；</w:t>
            </w:r>
          </w:p>
          <w:p w14:paraId="5ADC336F" w14:textId="77777777" w:rsidR="000B26BB" w:rsidRDefault="00921910">
            <w:pPr>
              <w:pStyle w:val="aff0"/>
            </w:pPr>
            <w:r>
              <w:rPr>
                <w:rFonts w:hint="eastAsia"/>
              </w:rPr>
              <w:t>智能仪表要求从（若有）：包括但不限于相电压、相电流、各相有功功率，功率因素以及电度、频率等电源参数，支持接入环控系统；</w:t>
            </w:r>
          </w:p>
        </w:tc>
      </w:tr>
      <w:tr w:rsidR="000B26BB" w14:paraId="67EF9645" w14:textId="77777777">
        <w:trPr>
          <w:trHeight w:val="496"/>
        </w:trPr>
        <w:tc>
          <w:tcPr>
            <w:tcW w:w="434" w:type="pct"/>
            <w:tcBorders>
              <w:top w:val="nil"/>
              <w:left w:val="single" w:sz="4" w:space="0" w:color="auto"/>
              <w:bottom w:val="single" w:sz="4" w:space="0" w:color="auto"/>
              <w:right w:val="single" w:sz="4" w:space="0" w:color="auto"/>
            </w:tcBorders>
            <w:vAlign w:val="center"/>
          </w:tcPr>
          <w:p w14:paraId="1744BC5B" w14:textId="77777777" w:rsidR="000B26BB" w:rsidRDefault="00921910">
            <w:pPr>
              <w:pStyle w:val="aff0"/>
            </w:pPr>
            <w:r>
              <w:t>10.15</w:t>
            </w:r>
          </w:p>
        </w:tc>
        <w:tc>
          <w:tcPr>
            <w:tcW w:w="863" w:type="pct"/>
            <w:tcBorders>
              <w:top w:val="nil"/>
              <w:left w:val="nil"/>
              <w:bottom w:val="single" w:sz="4" w:space="0" w:color="auto"/>
              <w:right w:val="single" w:sz="4" w:space="0" w:color="auto"/>
            </w:tcBorders>
            <w:vAlign w:val="center"/>
          </w:tcPr>
          <w:p w14:paraId="58148904" w14:textId="77777777" w:rsidR="000B26BB" w:rsidRDefault="00921910">
            <w:pPr>
              <w:pStyle w:val="aff0"/>
            </w:pPr>
            <w:r>
              <w:rPr>
                <w:rFonts w:hint="eastAsia"/>
              </w:rPr>
              <w:t>供配电系统</w:t>
            </w:r>
          </w:p>
        </w:tc>
        <w:tc>
          <w:tcPr>
            <w:tcW w:w="3701" w:type="pct"/>
            <w:tcBorders>
              <w:top w:val="nil"/>
              <w:left w:val="nil"/>
              <w:bottom w:val="single" w:sz="4" w:space="0" w:color="auto"/>
              <w:right w:val="single" w:sz="4" w:space="0" w:color="auto"/>
            </w:tcBorders>
            <w:vAlign w:val="center"/>
          </w:tcPr>
          <w:p w14:paraId="63F3DC00" w14:textId="77777777" w:rsidR="000B26BB" w:rsidRDefault="00921910">
            <w:pPr>
              <w:pStyle w:val="aff0"/>
            </w:pPr>
            <w:r>
              <w:rPr>
                <w:rFonts w:hint="eastAsia"/>
              </w:rPr>
              <w:t>电缆：包括U</w:t>
            </w:r>
            <w:r>
              <w:t>PS</w:t>
            </w:r>
            <w:r>
              <w:rPr>
                <w:rFonts w:hint="eastAsia"/>
              </w:rPr>
              <w:t>输入输出电缆、照明箱和备用照明箱进线电缆，可选规格为WDZA-YJY-4x</w:t>
            </w:r>
            <w:r>
              <w:t>185</w:t>
            </w:r>
            <w:r>
              <w:rPr>
                <w:rFonts w:hint="eastAsia"/>
              </w:rPr>
              <w:t>+1x</w:t>
            </w:r>
            <w:r>
              <w:t>95</w:t>
            </w:r>
            <w:r>
              <w:rPr>
                <w:rFonts w:hint="eastAsia"/>
              </w:rPr>
              <w:t>、WDZA-YJY-4x</w:t>
            </w:r>
            <w:r>
              <w:t>240</w:t>
            </w:r>
            <w:r>
              <w:rPr>
                <w:rFonts w:hint="eastAsia"/>
              </w:rPr>
              <w:t>+1x</w:t>
            </w:r>
            <w:r>
              <w:t>12</w:t>
            </w:r>
            <w:r>
              <w:rPr>
                <w:rFonts w:hint="eastAsia"/>
              </w:rPr>
              <w:t>0、WDZA-YJY-4x</w:t>
            </w:r>
            <w:r>
              <w:t>3</w:t>
            </w:r>
            <w:r>
              <w:rPr>
                <w:rFonts w:hint="eastAsia"/>
              </w:rPr>
              <w:t>5+1x</w:t>
            </w:r>
            <w:r>
              <w:t>16</w:t>
            </w:r>
            <w:r>
              <w:rPr>
                <w:rFonts w:hint="eastAsia"/>
              </w:rPr>
              <w:t>、WDZA-YJYR-</w:t>
            </w:r>
            <w:r>
              <w:t>5</w:t>
            </w:r>
            <w:r>
              <w:rPr>
                <w:rFonts w:hint="eastAsia"/>
              </w:rPr>
              <w:t>x</w:t>
            </w:r>
            <w:r>
              <w:t>6</w:t>
            </w:r>
            <w:r>
              <w:rPr>
                <w:rFonts w:hint="eastAsia"/>
              </w:rPr>
              <w:t>、WDZA-YJYR-</w:t>
            </w:r>
            <w:r>
              <w:t>3</w:t>
            </w:r>
            <w:r>
              <w:rPr>
                <w:rFonts w:hint="eastAsia"/>
              </w:rPr>
              <w:t>x</w:t>
            </w:r>
            <w:r>
              <w:t>6</w:t>
            </w:r>
            <w:r>
              <w:rPr>
                <w:rFonts w:hint="eastAsia"/>
              </w:rPr>
              <w:t>等规格，具体规格和长度根据实际配置情况设计；</w:t>
            </w:r>
          </w:p>
          <w:p w14:paraId="1394545B" w14:textId="77777777" w:rsidR="000B26BB" w:rsidRDefault="00921910">
            <w:pPr>
              <w:pStyle w:val="aff0"/>
            </w:pPr>
            <w:r>
              <w:rPr>
                <w:rFonts w:hint="eastAsia"/>
              </w:rPr>
              <w:t>桥架：2</w:t>
            </w:r>
            <w:r>
              <w:t>00</w:t>
            </w:r>
            <w:r>
              <w:rPr>
                <w:rFonts w:hint="eastAsia"/>
              </w:rPr>
              <w:t>mm</w:t>
            </w:r>
            <w:r>
              <w:t>*100</w:t>
            </w:r>
            <w:r>
              <w:rPr>
                <w:rFonts w:hint="eastAsia"/>
              </w:rPr>
              <w:t>mm槽式桥架、3</w:t>
            </w:r>
            <w:r>
              <w:t>00</w:t>
            </w:r>
            <w:r>
              <w:rPr>
                <w:rFonts w:hint="eastAsia"/>
              </w:rPr>
              <w:t>mm*100mm网格式桥架、4</w:t>
            </w:r>
            <w:r>
              <w:t>00</w:t>
            </w:r>
            <w:r>
              <w:rPr>
                <w:rFonts w:hint="eastAsia"/>
              </w:rPr>
              <w:t>mm*</w:t>
            </w:r>
            <w:r>
              <w:t>2</w:t>
            </w:r>
            <w:r>
              <w:rPr>
                <w:rFonts w:hint="eastAsia"/>
              </w:rPr>
              <w:t>00mm网格式桥架、6</w:t>
            </w:r>
            <w:r>
              <w:t>00</w:t>
            </w:r>
            <w:r>
              <w:rPr>
                <w:rFonts w:hint="eastAsia"/>
              </w:rPr>
              <w:t>mm*</w:t>
            </w:r>
            <w:r>
              <w:t>2</w:t>
            </w:r>
            <w:r>
              <w:rPr>
                <w:rFonts w:hint="eastAsia"/>
              </w:rPr>
              <w:t>00mm梯式桥架、D</w:t>
            </w:r>
            <w:r>
              <w:t>N50</w:t>
            </w:r>
            <w:r>
              <w:rPr>
                <w:rFonts w:hint="eastAsia"/>
              </w:rPr>
              <w:t>金属软管、D</w:t>
            </w:r>
            <w:r>
              <w:t>N20 JDG</w:t>
            </w:r>
            <w:r>
              <w:rPr>
                <w:rFonts w:hint="eastAsia"/>
              </w:rPr>
              <w:t>管等规格，具体规格和长度根据实际配置情况设计。</w:t>
            </w:r>
          </w:p>
        </w:tc>
      </w:tr>
    </w:tbl>
    <w:p w14:paraId="400600C7" w14:textId="77777777" w:rsidR="000B26BB" w:rsidRDefault="000B26BB"/>
    <w:p w14:paraId="5A92D4D7" w14:textId="77777777" w:rsidR="000B26BB" w:rsidRDefault="00921910">
      <w:pPr>
        <w:pStyle w:val="3"/>
      </w:pPr>
      <w:bookmarkStart w:id="546" w:name="_Toc5988"/>
      <w:bookmarkStart w:id="547" w:name="_Toc15756"/>
      <w:bookmarkStart w:id="548" w:name="_Toc27115"/>
      <w:bookmarkStart w:id="549" w:name="_Toc23139"/>
      <w:bookmarkStart w:id="550" w:name="_Toc13986"/>
      <w:bookmarkStart w:id="551" w:name="_Toc30218"/>
      <w:bookmarkStart w:id="552" w:name="_Toc32707"/>
      <w:bookmarkStart w:id="553" w:name="_Toc5325"/>
      <w:bookmarkStart w:id="554" w:name="_Toc31364"/>
      <w:bookmarkStart w:id="555" w:name="_Toc5201"/>
      <w:bookmarkStart w:id="556" w:name="_Toc161936354"/>
      <w:bookmarkStart w:id="557" w:name="_Hlk165972634"/>
      <w:r>
        <w:rPr>
          <w:rFonts w:hint="eastAsia"/>
        </w:rPr>
        <w:t>网络</w:t>
      </w:r>
      <w:bookmarkEnd w:id="546"/>
      <w:bookmarkEnd w:id="547"/>
      <w:bookmarkEnd w:id="548"/>
      <w:bookmarkEnd w:id="549"/>
      <w:bookmarkEnd w:id="550"/>
      <w:bookmarkEnd w:id="551"/>
      <w:bookmarkEnd w:id="552"/>
      <w:bookmarkEnd w:id="553"/>
      <w:bookmarkEnd w:id="554"/>
      <w:bookmarkEnd w:id="555"/>
    </w:p>
    <w:p w14:paraId="1190845C" w14:textId="77777777" w:rsidR="000B26BB" w:rsidRDefault="00921910">
      <w:r>
        <w:rPr>
          <w:rFonts w:hint="eastAsia"/>
        </w:rPr>
        <w:t>信创要求：本次项目建设应尽最大可能达到国产信创建设要求。本建设模块应选用国产自主可控产品。</w:t>
      </w:r>
    </w:p>
    <w:p w14:paraId="5B1CA4ED" w14:textId="77777777" w:rsidR="000B26BB" w:rsidRDefault="00921910">
      <w:pPr>
        <w:pStyle w:val="4"/>
      </w:pPr>
      <w:r>
        <w:rPr>
          <w:rFonts w:hint="eastAsia"/>
        </w:rPr>
        <w:t>网络系统</w:t>
      </w:r>
    </w:p>
    <w:p w14:paraId="5D91EA41" w14:textId="77777777" w:rsidR="000B26BB" w:rsidRDefault="00921910">
      <w:pPr>
        <w:pStyle w:val="afe"/>
      </w:pPr>
      <w:r>
        <w:rPr>
          <w:rFonts w:hint="eastAsia"/>
        </w:rPr>
        <w:t>本项目要求支持多种网络应用，高起点、高标准、长远规划考虑，能适应今后新技术业务的发展。本方案中选择的原则如下：</w:t>
      </w:r>
    </w:p>
    <w:p w14:paraId="192ADDE9" w14:textId="77777777" w:rsidR="000B26BB" w:rsidRDefault="00921910">
      <w:r>
        <w:rPr>
          <w:rFonts w:hint="eastAsia"/>
        </w:rPr>
        <w:t>1.实行有效的配置管理、资源管理、安全管理、性能管理，建立以认证、授权、审计为中心的网络安全管理系统。</w:t>
      </w:r>
    </w:p>
    <w:p w14:paraId="28BB6C6A" w14:textId="77777777" w:rsidR="000B26BB" w:rsidRDefault="00921910">
      <w:r>
        <w:rPr>
          <w:rFonts w:hint="eastAsia"/>
        </w:rPr>
        <w:t>2.建立以信息交换、信息发布和查询应用为主的网络应用基础环境。</w:t>
      </w:r>
    </w:p>
    <w:p w14:paraId="1C1311F8" w14:textId="77777777" w:rsidR="000B26BB" w:rsidRDefault="00921910">
      <w:r>
        <w:rPr>
          <w:rFonts w:hint="eastAsia"/>
        </w:rPr>
        <w:t>3.遵循系统的建设方针，以设计一个实用、可靠、经济、先进、安全、高效、易管理的网络系统，充分考虑网络运行管理和安全管理，配置完善的管理系统和相关设备。</w:t>
      </w:r>
    </w:p>
    <w:p w14:paraId="1542DCA3" w14:textId="77777777" w:rsidR="000B26BB" w:rsidRDefault="00921910">
      <w:r>
        <w:rPr>
          <w:rFonts w:hint="eastAsia"/>
        </w:rPr>
        <w:t xml:space="preserve">4.三网分离，内网（含无线网）、外网（含无线网）及设备管理网络相互独立成网，做到网络区域之间可管可控。 </w:t>
      </w:r>
    </w:p>
    <w:p w14:paraId="7570C0AF" w14:textId="77777777" w:rsidR="000B26BB" w:rsidRDefault="00921910">
      <w:r>
        <w:rPr>
          <w:rFonts w:hint="eastAsia"/>
        </w:rPr>
        <w:t>5.网络的建设采用网络重要节点、链路虚拟化，核心层设备、接入层设备启用设备集群、堆叠技术，配合冗余双链路聚合方式，提升主题网络骨干链路的健壮性，同时满足高可用、高性能、高扩展的需求。</w:t>
      </w:r>
    </w:p>
    <w:p w14:paraId="28D8DC2B" w14:textId="77777777" w:rsidR="000B26BB" w:rsidRDefault="00921910">
      <w:r>
        <w:rPr>
          <w:rFonts w:hint="eastAsia"/>
        </w:rPr>
        <w:t>6.网络专线冗余要求，做到互为备份。</w:t>
      </w:r>
    </w:p>
    <w:p w14:paraId="4997D59C" w14:textId="77777777" w:rsidR="000B26BB" w:rsidRDefault="00921910">
      <w:r>
        <w:rPr>
          <w:rFonts w:hint="eastAsia"/>
        </w:rPr>
        <w:lastRenderedPageBreak/>
        <w:t>7.采用简洁、易维护的二层架构设计：核心层、接入层；同时保证了网络架构可扩展性强。</w:t>
      </w:r>
    </w:p>
    <w:p w14:paraId="67E2A914" w14:textId="77777777" w:rsidR="000B26BB" w:rsidRDefault="00921910">
      <w:r>
        <w:rPr>
          <w:rFonts w:hint="eastAsia"/>
        </w:rPr>
        <w:t>在这些原则上，完成整体融合网络的设计，包含5G、WIFI6、物联网覆盖等。</w:t>
      </w:r>
    </w:p>
    <w:p w14:paraId="494A4C36" w14:textId="77777777" w:rsidR="000B26BB" w:rsidRDefault="00921910">
      <w:pPr>
        <w:pStyle w:val="afe"/>
      </w:pPr>
      <w:r>
        <w:rPr>
          <w:rFonts w:hint="eastAsia"/>
        </w:rPr>
        <w:t>设备网定义：满足安防、楼宇设备的稳定运行。三张网都采用接入、核心两层架构；楼宇类接入为千兆上联核心；内网、外网接入均采用万兆到核心；三张网之间采用网闸隔离，确保安全。</w:t>
      </w:r>
    </w:p>
    <w:p w14:paraId="465754E4" w14:textId="77777777" w:rsidR="000B26BB" w:rsidRDefault="00921910">
      <w:pPr>
        <w:pStyle w:val="afe"/>
      </w:pPr>
      <w:r>
        <w:rPr>
          <w:rFonts w:hint="eastAsia"/>
        </w:rPr>
        <w:t>外网设置两个业务数据中心：内部（行政、科研、后勤）及DMZ区域支撑如互联网医院等各类应用；</w:t>
      </w:r>
    </w:p>
    <w:p w14:paraId="4918ABF7" w14:textId="77777777" w:rsidR="000B26BB" w:rsidRDefault="00921910">
      <w:pPr>
        <w:pStyle w:val="afe"/>
      </w:pPr>
      <w:r>
        <w:rPr>
          <w:rFonts w:hint="eastAsia"/>
        </w:rPr>
        <w:t>内网设置一个医疗业务中心，支撑医疗类核心业务。设置前置业务区，支撑医联体、卫健委、医保的各类业务。</w:t>
      </w:r>
    </w:p>
    <w:p w14:paraId="3CFF3D3A" w14:textId="77777777" w:rsidR="000B26BB" w:rsidRDefault="00921910">
      <w:pPr>
        <w:pStyle w:val="afe"/>
      </w:pPr>
      <w:r>
        <w:rPr>
          <w:rFonts w:hint="eastAsia"/>
        </w:rPr>
        <w:t>本期设备网和外网通过设备网隔离防火墙进行互通，</w:t>
      </w:r>
      <w:r>
        <w:t>如内网与设备网之间有数据交互需求，可通过复用设备网隔离防火墙进行设备网和内网互联，并做访问控制。</w:t>
      </w:r>
    </w:p>
    <w:p w14:paraId="4D85AFB5" w14:textId="77777777" w:rsidR="000B26BB" w:rsidRDefault="00921910">
      <w:pPr>
        <w:pStyle w:val="afe"/>
      </w:pPr>
      <w:r>
        <w:rPr>
          <w:rFonts w:hint="eastAsia"/>
        </w:rPr>
        <w:t>医院网络环境具有复杂性、实时性和高可靠性的特点。首先，医院网络涉及众多部门和医疗设备，网络结构复杂，需要交换机具备强大的数据处理和转发能力。其次，医疗活动对实时性要求较高，如远程手术指导、实时影像传输等，要求交换机具备低延迟、高带宽的特性。最后，医院网络承载的医疗数据具有极高的价值，一旦发生故障或数据丢失，后果严重，因此交换机必须具有高可靠性。</w:t>
      </w:r>
    </w:p>
    <w:p w14:paraId="038D8AE7" w14:textId="77777777" w:rsidR="000B26BB" w:rsidRDefault="00921910">
      <w:pPr>
        <w:pStyle w:val="afe"/>
      </w:pPr>
      <w:r>
        <w:rPr>
          <w:rFonts w:hint="eastAsia"/>
        </w:rPr>
        <w:t>网络系统示意图：</w:t>
      </w:r>
    </w:p>
    <w:p w14:paraId="32C45D08" w14:textId="77777777" w:rsidR="000B26BB" w:rsidRDefault="00921910">
      <w:pPr>
        <w:ind w:firstLineChars="0" w:firstLine="0"/>
      </w:pPr>
      <w:r>
        <w:rPr>
          <w:noProof/>
        </w:rPr>
        <w:drawing>
          <wp:inline distT="0" distB="0" distL="114300" distR="114300" wp14:anchorId="61DF6126" wp14:editId="519EE783">
            <wp:extent cx="5274310" cy="3227705"/>
            <wp:effectExtent l="0" t="0" r="2540" b="127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3"/>
                    <a:stretch>
                      <a:fillRect/>
                    </a:stretch>
                  </pic:blipFill>
                  <pic:spPr>
                    <a:xfrm>
                      <a:off x="0" y="0"/>
                      <a:ext cx="5274310" cy="3227705"/>
                    </a:xfrm>
                    <a:prstGeom prst="rect">
                      <a:avLst/>
                    </a:prstGeom>
                    <a:noFill/>
                    <a:ln>
                      <a:noFill/>
                    </a:ln>
                  </pic:spPr>
                </pic:pic>
              </a:graphicData>
            </a:graphic>
          </wp:inline>
        </w:drawing>
      </w:r>
    </w:p>
    <w:p w14:paraId="23425B02" w14:textId="77777777" w:rsidR="000B26BB" w:rsidRDefault="00921910">
      <w:pPr>
        <w:pStyle w:val="5"/>
        <w:rPr>
          <w:sz w:val="24"/>
          <w:szCs w:val="32"/>
        </w:rPr>
      </w:pPr>
      <w:r>
        <w:rPr>
          <w:rFonts w:hint="eastAsia"/>
        </w:rPr>
        <w:lastRenderedPageBreak/>
        <w:t>核心层需求</w:t>
      </w:r>
    </w:p>
    <w:p w14:paraId="564E1463" w14:textId="77777777" w:rsidR="000B26BB" w:rsidRDefault="00921910">
      <w:pPr>
        <w:pStyle w:val="afe"/>
      </w:pPr>
      <w:r>
        <w:rPr>
          <w:rFonts w:hint="eastAsia"/>
        </w:rPr>
        <w:t>1. 高性能与稳定性</w:t>
      </w:r>
    </w:p>
    <w:p w14:paraId="44558F46" w14:textId="77777777" w:rsidR="000B26BB" w:rsidRDefault="00921910">
      <w:pPr>
        <w:pStyle w:val="afe"/>
      </w:pPr>
      <w:r>
        <w:rPr>
          <w:rFonts w:hint="eastAsia"/>
        </w:rPr>
        <w:t>医院作为一个高负载、高并发的场所，对网络设备的性能要求极高。核心交换机需要具备高速转发能力，以满足大量数据的实时传输需求。同时，稳定性也是不可或缺的要素，核心交换机需要具备长时间的稳定运行能力，避免因设备故障导致网络中断。</w:t>
      </w:r>
    </w:p>
    <w:p w14:paraId="17F3CA95" w14:textId="77777777" w:rsidR="000B26BB" w:rsidRDefault="00921910">
      <w:pPr>
        <w:pStyle w:val="afe"/>
      </w:pPr>
      <w:r>
        <w:rPr>
          <w:rFonts w:hint="eastAsia"/>
        </w:rPr>
        <w:t>2. 高可用性与容错性</w:t>
      </w:r>
    </w:p>
    <w:p w14:paraId="7DED2AB9" w14:textId="77777777" w:rsidR="000B26BB" w:rsidRDefault="00921910">
      <w:pPr>
        <w:pStyle w:val="afe"/>
      </w:pPr>
      <w:r>
        <w:rPr>
          <w:rFonts w:hint="eastAsia"/>
        </w:rPr>
        <w:t>医院的网络架构需要具备高可用性和容错性，以应对各种突发情况。核心交换机应采用冗余设计，如双机热备、链路聚合等技术，确保在网络设备出现故障时能够迅速切换至备用设备，保障网络的连续性。</w:t>
      </w:r>
    </w:p>
    <w:p w14:paraId="4F12EDF2" w14:textId="77777777" w:rsidR="000B26BB" w:rsidRDefault="00921910">
      <w:pPr>
        <w:pStyle w:val="afe"/>
      </w:pPr>
      <w:r>
        <w:rPr>
          <w:rFonts w:hint="eastAsia"/>
        </w:rPr>
        <w:t>3. 安全性与可靠性</w:t>
      </w:r>
    </w:p>
    <w:p w14:paraId="14878BAD" w14:textId="77777777" w:rsidR="000B26BB" w:rsidRDefault="00921910">
      <w:pPr>
        <w:pStyle w:val="afe"/>
      </w:pPr>
      <w:r>
        <w:rPr>
          <w:rFonts w:hint="eastAsia"/>
        </w:rPr>
        <w:t>医院网络承载着大量的敏感信息，如患者病历、医生处方等，因此安全性至关重要。核心交换机应具备完善的安全特性，如访问控制、数据加密、防火墙等功能，确保数据在传输过程中的安全性。同时，可靠性也是保障数据安全的重要因素，核心交换机应具备较高的MTBF（平均无故障时间）和较低的MTTR（平均故障修复时间）。</w:t>
      </w:r>
    </w:p>
    <w:p w14:paraId="47667D1B" w14:textId="77777777" w:rsidR="000B26BB" w:rsidRDefault="00921910">
      <w:pPr>
        <w:pStyle w:val="afe"/>
      </w:pPr>
      <w:r>
        <w:rPr>
          <w:rFonts w:hint="eastAsia"/>
        </w:rPr>
        <w:t>4. 可扩展性与灵活性</w:t>
      </w:r>
    </w:p>
    <w:p w14:paraId="0338D32B" w14:textId="77777777" w:rsidR="000B26BB" w:rsidRDefault="00921910">
      <w:pPr>
        <w:pStyle w:val="afe"/>
      </w:pPr>
      <w:r>
        <w:rPr>
          <w:rFonts w:hint="eastAsia"/>
        </w:rPr>
        <w:t>随着医疗信息化的深入发展，医院对网络的需求将不断增长。因此，核心交换机需要具备较好的可扩展性，能够支持未来网络设备的增加和业务的扩展。同时，灵活性也是不可或缺的，核心交换机应能够适应不同场景下的网络需求，如无线接入、物联网应用等。</w:t>
      </w:r>
    </w:p>
    <w:p w14:paraId="29AED1D5" w14:textId="77777777" w:rsidR="000B26BB" w:rsidRDefault="00921910">
      <w:pPr>
        <w:pStyle w:val="afe"/>
      </w:pPr>
      <w:r>
        <w:rPr>
          <w:rFonts w:hint="eastAsia"/>
        </w:rPr>
        <w:t>5. 易管理与维护性</w:t>
      </w:r>
    </w:p>
    <w:p w14:paraId="169AB671" w14:textId="77777777" w:rsidR="000B26BB" w:rsidRDefault="00921910">
      <w:pPr>
        <w:pStyle w:val="afe"/>
      </w:pPr>
      <w:r>
        <w:rPr>
          <w:rFonts w:hint="eastAsia"/>
        </w:rPr>
        <w:t>医院网络管理人员通常面临繁重的任务，因此核心交换机的易管理与维护性也是重要需求。设备应提供友好的管理界面和丰富的管理功能，方便管理人员进行设备的配置、监控和故障排查。此外，核心交换机还应支持远程管理和智能诊断功能，降低维护成本和提高工作效率。</w:t>
      </w:r>
    </w:p>
    <w:p w14:paraId="0F4195F1" w14:textId="77777777" w:rsidR="000B26BB" w:rsidRDefault="00921910">
      <w:pPr>
        <w:pStyle w:val="5"/>
      </w:pPr>
      <w:r>
        <w:rPr>
          <w:rFonts w:hint="eastAsia"/>
        </w:rPr>
        <w:t>接入层需求</w:t>
      </w:r>
    </w:p>
    <w:p w14:paraId="38BE0A76" w14:textId="77777777" w:rsidR="000B26BB" w:rsidRDefault="00921910">
      <w:pPr>
        <w:pStyle w:val="afe"/>
      </w:pPr>
      <w:r>
        <w:rPr>
          <w:rFonts w:hint="eastAsia"/>
        </w:rPr>
        <w:t>医院网络包括核心层、接入层两个层次。其中，接入层位于网络架构的最底层，直接连接医疗设备、工作站、打印机等终端设备，负责将这些设备接入到网</w:t>
      </w:r>
      <w:r>
        <w:rPr>
          <w:rFonts w:hint="eastAsia"/>
        </w:rPr>
        <w:lastRenderedPageBreak/>
        <w:t>络中。接入层交换机需要具备高性能、高可靠性、易管理和安全性等特点，以满足医院网络的高效稳定运行需求。</w:t>
      </w:r>
    </w:p>
    <w:p w14:paraId="0C9E575B" w14:textId="77777777" w:rsidR="000B26BB" w:rsidRDefault="00921910">
      <w:pPr>
        <w:pStyle w:val="afe"/>
      </w:pPr>
      <w:r>
        <w:rPr>
          <w:rFonts w:hint="eastAsia"/>
        </w:rPr>
        <w:t>1. 端口密度与速率需求</w:t>
      </w:r>
    </w:p>
    <w:p w14:paraId="6F4E386F" w14:textId="77777777" w:rsidR="000B26BB" w:rsidRDefault="00921910">
      <w:pPr>
        <w:pStyle w:val="afe"/>
      </w:pPr>
      <w:r>
        <w:rPr>
          <w:rFonts w:hint="eastAsia"/>
        </w:rPr>
        <w:t>考虑到医院终端设备数量众多且分布广泛的特点，接入层交换机需要具备较高的端口密度，以满足大量设备的接入需求。同时，随着医疗数据的不断增长和高清视频应用的普及，交换机端口需要支持更高的传输速率，以确保数据的快速传输和实时性。</w:t>
      </w:r>
    </w:p>
    <w:p w14:paraId="686CA6BC" w14:textId="77777777" w:rsidR="000B26BB" w:rsidRDefault="00921910">
      <w:pPr>
        <w:pStyle w:val="afe"/>
      </w:pPr>
      <w:r>
        <w:rPr>
          <w:rFonts w:hint="eastAsia"/>
        </w:rPr>
        <w:t>2. 高可靠性需求</w:t>
      </w:r>
    </w:p>
    <w:p w14:paraId="27480A8F" w14:textId="77777777" w:rsidR="000B26BB" w:rsidRDefault="00921910">
      <w:pPr>
        <w:pStyle w:val="afe"/>
      </w:pPr>
      <w:r>
        <w:rPr>
          <w:rFonts w:hint="eastAsia"/>
        </w:rPr>
        <w:t>医院网络系统需要保证24小时不间断运行，因此接入层交换机必须具备高可靠性。这包括冗余设计、故障自恢复能力以及强大的容错能力。例如，可以采用双电源、双风扇等冗余设计，确保在单点故障发生时，交换机仍能正常运行。</w:t>
      </w:r>
    </w:p>
    <w:p w14:paraId="0D7D212C" w14:textId="77777777" w:rsidR="000B26BB" w:rsidRDefault="00921910">
      <w:pPr>
        <w:pStyle w:val="afe"/>
      </w:pPr>
      <w:r>
        <w:rPr>
          <w:rFonts w:hint="eastAsia"/>
        </w:rPr>
        <w:t>3. 易管理性需求</w:t>
      </w:r>
    </w:p>
    <w:p w14:paraId="520FB436" w14:textId="77777777" w:rsidR="000B26BB" w:rsidRDefault="00921910">
      <w:pPr>
        <w:pStyle w:val="afe"/>
      </w:pPr>
      <w:r>
        <w:rPr>
          <w:rFonts w:hint="eastAsia"/>
        </w:rPr>
        <w:t>医院网络管理员需要能够方便地对接入层交换机进行配置、监控和维护。因此，交换机应提供直观的管理界面和丰富的管理功能，如远程管理、批量配置、故障报警等。此外，交换机还应支持SNMP、RMON等网络管理协议，以便与医院现有的网络管理系统进行集成。</w:t>
      </w:r>
    </w:p>
    <w:p w14:paraId="4A659F18" w14:textId="77777777" w:rsidR="000B26BB" w:rsidRDefault="00921910">
      <w:pPr>
        <w:pStyle w:val="afe"/>
      </w:pPr>
      <w:r>
        <w:rPr>
          <w:rFonts w:hint="eastAsia"/>
        </w:rPr>
        <w:t>4. 安全性需求</w:t>
      </w:r>
    </w:p>
    <w:p w14:paraId="6909724C" w14:textId="77777777" w:rsidR="000B26BB" w:rsidRDefault="00921910">
      <w:pPr>
        <w:pStyle w:val="afe"/>
      </w:pPr>
      <w:r>
        <w:rPr>
          <w:rFonts w:hint="eastAsia"/>
        </w:rPr>
        <w:t>医院网络中的数据涉及患者隐私和医院运营信息，因此接入层交换机需要具备较高的安全性。这包括访问控制、数据加密、防病毒攻击等功能。交换机应支持VLAN划分、端口隔离等安全技术，防止非法访问和数据泄露。同时，交换机还应具备强大的防病毒攻击能力，确保网络系统的安全稳定运行。</w:t>
      </w:r>
    </w:p>
    <w:p w14:paraId="570E3C85" w14:textId="77777777" w:rsidR="000B26BB" w:rsidRDefault="00921910">
      <w:pPr>
        <w:pStyle w:val="5"/>
      </w:pPr>
      <w:r>
        <w:rPr>
          <w:rFonts w:hint="eastAsia"/>
        </w:rPr>
        <w:t>无线网络需求</w:t>
      </w:r>
    </w:p>
    <w:p w14:paraId="4F8D6214" w14:textId="77777777" w:rsidR="000B26BB" w:rsidRDefault="00921910">
      <w:pPr>
        <w:pStyle w:val="afe"/>
      </w:pPr>
      <w:r>
        <w:rPr>
          <w:rFonts w:hint="eastAsia"/>
        </w:rPr>
        <w:t>1. 覆盖范围需求</w:t>
      </w:r>
    </w:p>
    <w:p w14:paraId="0C6F105D" w14:textId="77777777" w:rsidR="000B26BB" w:rsidRDefault="00921910">
      <w:r>
        <w:rPr>
          <w:rFonts w:hint="eastAsia"/>
        </w:rPr>
        <w:t>本次无线覆盖建设主要包含中心办公区域，实现无线全覆盖以满足中心多种不同类型的无线应用。</w:t>
      </w:r>
    </w:p>
    <w:p w14:paraId="72AC2527" w14:textId="77777777" w:rsidR="000B26BB" w:rsidRDefault="00921910">
      <w:pPr>
        <w:pStyle w:val="afe"/>
      </w:pPr>
      <w:r>
        <w:rPr>
          <w:rFonts w:hint="eastAsia"/>
        </w:rPr>
        <w:t>2. 带宽需求</w:t>
      </w:r>
    </w:p>
    <w:p w14:paraId="66163F01" w14:textId="77777777" w:rsidR="000B26BB" w:rsidRDefault="00921910">
      <w:pPr>
        <w:pStyle w:val="afe"/>
      </w:pPr>
      <w:r>
        <w:rPr>
          <w:rFonts w:hint="eastAsia"/>
        </w:rPr>
        <w:t>医院无线网络需要满足大量用户同时在线的需求，因此应具备较高的带宽。在高峰期，如门诊挂号、取药、缴费等时段，无线网络应能够承载大量用户的并发访问，确保数据传输的流畅性和稳定性。</w:t>
      </w:r>
    </w:p>
    <w:p w14:paraId="6088F6FF" w14:textId="77777777" w:rsidR="000B26BB" w:rsidRDefault="00921910">
      <w:pPr>
        <w:pStyle w:val="afe"/>
      </w:pPr>
      <w:r>
        <w:rPr>
          <w:rFonts w:hint="eastAsia"/>
        </w:rPr>
        <w:t>3. 安全性需求</w:t>
      </w:r>
    </w:p>
    <w:p w14:paraId="103DCEE8" w14:textId="77777777" w:rsidR="000B26BB" w:rsidRDefault="00921910">
      <w:pPr>
        <w:pStyle w:val="afe"/>
      </w:pPr>
      <w:r>
        <w:rPr>
          <w:rFonts w:hint="eastAsia"/>
        </w:rPr>
        <w:lastRenderedPageBreak/>
        <w:t>医院无线网络涉及大量的医疗数据、患者信息和隐私数据，因此安全性至关重要。无线网络应采用先进的安全技术，如数据加密、身份认证和访问控制等，确保数据在传输和存储过程中的安全性。同时，应建立完善的安全管理制度，对无线网络进行定期的安全检查和漏洞修复。</w:t>
      </w:r>
    </w:p>
    <w:p w14:paraId="1C9D1722" w14:textId="77777777" w:rsidR="000B26BB" w:rsidRDefault="00921910">
      <w:pPr>
        <w:pStyle w:val="afe"/>
      </w:pPr>
      <w:r>
        <w:rPr>
          <w:rFonts w:hint="eastAsia"/>
        </w:rPr>
        <w:t>4. 稳定性需求</w:t>
      </w:r>
    </w:p>
    <w:p w14:paraId="5BC64802" w14:textId="77777777" w:rsidR="000B26BB" w:rsidRDefault="00921910">
      <w:pPr>
        <w:pStyle w:val="afe"/>
      </w:pPr>
      <w:r>
        <w:rPr>
          <w:rFonts w:hint="eastAsia"/>
        </w:rPr>
        <w:t>医院无线网络需要保持高度的稳定性，避免因网络故障导致医疗工作受阻。无线网络设备应选用高品质、高可靠性的产品，并进行合理的布局和配置。同时，应建立完善的网络监控和故障处理机制，及时发现和解决网络故障。</w:t>
      </w:r>
    </w:p>
    <w:p w14:paraId="7A3230E4" w14:textId="77777777" w:rsidR="000B26BB" w:rsidRDefault="00921910">
      <w:pPr>
        <w:pStyle w:val="afe"/>
      </w:pPr>
      <w:r>
        <w:rPr>
          <w:rFonts w:hint="eastAsia"/>
        </w:rPr>
        <w:t>5. 可扩展性需求</w:t>
      </w:r>
    </w:p>
    <w:p w14:paraId="7C2469CA" w14:textId="77777777" w:rsidR="000B26BB" w:rsidRDefault="00921910">
      <w:r>
        <w:rPr>
          <w:rFonts w:hint="eastAsia"/>
        </w:rPr>
        <w:t>随着医疗信息化水平的不断提升，医院无线网络的需求也会不断增长。因此，无线网络应具备较好的可扩展性，能够根据医院的实际需求进行扩容和升级。同时，应考虑与现有有线网络的融合和互补，形成统一的医院信息网络。</w:t>
      </w:r>
    </w:p>
    <w:p w14:paraId="234AEF86" w14:textId="77777777" w:rsidR="000B26BB" w:rsidRDefault="00921910">
      <w:pPr>
        <w:pStyle w:val="5"/>
      </w:pPr>
      <w:r>
        <w:rPr>
          <w:rFonts w:hint="eastAsia"/>
        </w:rPr>
        <w:t>外网网络需求</w:t>
      </w:r>
    </w:p>
    <w:p w14:paraId="3E66D9EA" w14:textId="77777777" w:rsidR="000B26BB" w:rsidRDefault="00921910">
      <w:pPr>
        <w:pStyle w:val="6"/>
      </w:pPr>
      <w:r>
        <w:rPr>
          <w:rFonts w:hint="eastAsia"/>
        </w:rPr>
        <w:t>外网业务需求</w:t>
      </w:r>
    </w:p>
    <w:tbl>
      <w:tblPr>
        <w:tblW w:w="0" w:type="auto"/>
        <w:tblCellMar>
          <w:left w:w="0" w:type="dxa"/>
          <w:right w:w="0" w:type="dxa"/>
        </w:tblCellMar>
        <w:tblLook w:val="04A0" w:firstRow="1" w:lastRow="0" w:firstColumn="1" w:lastColumn="0" w:noHBand="0" w:noVBand="1"/>
      </w:tblPr>
      <w:tblGrid>
        <w:gridCol w:w="402"/>
        <w:gridCol w:w="1314"/>
        <w:gridCol w:w="1129"/>
        <w:gridCol w:w="3654"/>
        <w:gridCol w:w="1190"/>
        <w:gridCol w:w="611"/>
      </w:tblGrid>
      <w:tr w:rsidR="000B26BB" w14:paraId="0B6B18F6" w14:textId="77777777">
        <w:trPr>
          <w:trHeight w:val="579"/>
        </w:trPr>
        <w:tc>
          <w:tcPr>
            <w:tcW w:w="0" w:type="auto"/>
            <w:tcBorders>
              <w:top w:val="single" w:sz="2" w:space="0" w:color="000000"/>
              <w:left w:val="single" w:sz="2" w:space="0" w:color="000000"/>
              <w:bottom w:val="single" w:sz="2" w:space="0" w:color="000000"/>
              <w:right w:val="single" w:sz="2" w:space="0" w:color="000000"/>
            </w:tcBorders>
            <w:tcMar>
              <w:top w:w="8" w:type="dxa"/>
              <w:left w:w="123" w:type="dxa"/>
              <w:right w:w="8" w:type="dxa"/>
            </w:tcMar>
            <w:vAlign w:val="center"/>
          </w:tcPr>
          <w:p w14:paraId="2044F455" w14:textId="77777777" w:rsidR="000B26BB" w:rsidRDefault="00921910">
            <w:pPr>
              <w:pStyle w:val="aff0"/>
            </w:pPr>
            <w:r>
              <w:t>序号</w:t>
            </w:r>
          </w:p>
        </w:tc>
        <w:tc>
          <w:tcPr>
            <w:tcW w:w="0" w:type="auto"/>
            <w:tcBorders>
              <w:top w:val="single" w:sz="2" w:space="0" w:color="000000"/>
              <w:left w:val="single" w:sz="2" w:space="0" w:color="000000"/>
              <w:bottom w:val="single" w:sz="2" w:space="0" w:color="000000"/>
              <w:right w:val="single" w:sz="2" w:space="0" w:color="000000"/>
            </w:tcBorders>
            <w:tcMar>
              <w:top w:w="8" w:type="dxa"/>
              <w:left w:w="8" w:type="dxa"/>
              <w:right w:w="8" w:type="dxa"/>
            </w:tcMar>
            <w:vAlign w:val="center"/>
          </w:tcPr>
          <w:p w14:paraId="33E198EE" w14:textId="77777777" w:rsidR="000B26BB" w:rsidRDefault="00921910">
            <w:pPr>
              <w:pStyle w:val="aff0"/>
            </w:pPr>
            <w:r>
              <w:rPr>
                <w:rFonts w:hint="eastAsia"/>
              </w:rPr>
              <w:t>业务归类</w:t>
            </w:r>
          </w:p>
        </w:tc>
        <w:tc>
          <w:tcPr>
            <w:tcW w:w="0" w:type="auto"/>
            <w:tcBorders>
              <w:top w:val="single" w:sz="2" w:space="0" w:color="000000"/>
              <w:left w:val="single" w:sz="2" w:space="0" w:color="000000"/>
              <w:bottom w:val="single" w:sz="2" w:space="0" w:color="000000"/>
              <w:right w:val="single" w:sz="2" w:space="0" w:color="000000"/>
            </w:tcBorders>
            <w:tcMar>
              <w:top w:w="8" w:type="dxa"/>
              <w:left w:w="8" w:type="dxa"/>
              <w:right w:w="8" w:type="dxa"/>
            </w:tcMar>
            <w:vAlign w:val="center"/>
          </w:tcPr>
          <w:p w14:paraId="25C202E7" w14:textId="77777777" w:rsidR="000B26BB" w:rsidRDefault="00921910">
            <w:pPr>
              <w:pStyle w:val="aff0"/>
            </w:pPr>
            <w:r>
              <w:rPr>
                <w:rFonts w:hint="eastAsia"/>
              </w:rPr>
              <w:t>业务网络名称</w:t>
            </w:r>
          </w:p>
        </w:tc>
        <w:tc>
          <w:tcPr>
            <w:tcW w:w="0" w:type="auto"/>
            <w:tcBorders>
              <w:top w:val="single" w:sz="2" w:space="0" w:color="000000"/>
              <w:left w:val="single" w:sz="2" w:space="0" w:color="000000"/>
              <w:bottom w:val="single" w:sz="2" w:space="0" w:color="000000"/>
              <w:right w:val="single" w:sz="2" w:space="0" w:color="000000"/>
            </w:tcBorders>
            <w:tcMar>
              <w:top w:w="8" w:type="dxa"/>
              <w:left w:w="123" w:type="dxa"/>
              <w:right w:w="8" w:type="dxa"/>
            </w:tcMar>
            <w:vAlign w:val="center"/>
          </w:tcPr>
          <w:p w14:paraId="19999B6C" w14:textId="77777777" w:rsidR="000B26BB" w:rsidRDefault="00921910">
            <w:pPr>
              <w:pStyle w:val="aff0"/>
            </w:pPr>
            <w:r>
              <w:rPr>
                <w:rFonts w:hint="eastAsia"/>
              </w:rPr>
              <w:t>网络承载应用描述</w:t>
            </w:r>
          </w:p>
        </w:tc>
        <w:tc>
          <w:tcPr>
            <w:tcW w:w="0" w:type="auto"/>
            <w:tcBorders>
              <w:top w:val="single" w:sz="2" w:space="0" w:color="000000"/>
              <w:left w:val="single" w:sz="2" w:space="0" w:color="000000"/>
              <w:bottom w:val="single" w:sz="2" w:space="0" w:color="000000"/>
              <w:right w:val="single" w:sz="2" w:space="0" w:color="000000"/>
            </w:tcBorders>
            <w:tcMar>
              <w:top w:w="8" w:type="dxa"/>
              <w:left w:w="123" w:type="dxa"/>
              <w:right w:w="8" w:type="dxa"/>
            </w:tcMar>
            <w:vAlign w:val="center"/>
          </w:tcPr>
          <w:p w14:paraId="0DFBD2BE" w14:textId="77777777" w:rsidR="000B26BB" w:rsidRDefault="00921910">
            <w:pPr>
              <w:pStyle w:val="aff0"/>
            </w:pPr>
            <w:r>
              <w:rPr>
                <w:rFonts w:hint="eastAsia"/>
              </w:rPr>
              <w:t>目标用户</w:t>
            </w:r>
          </w:p>
        </w:tc>
        <w:tc>
          <w:tcPr>
            <w:tcW w:w="0" w:type="auto"/>
            <w:tcBorders>
              <w:top w:val="single" w:sz="2" w:space="0" w:color="000000"/>
              <w:left w:val="single" w:sz="2" w:space="0" w:color="000000"/>
              <w:bottom w:val="single" w:sz="2" w:space="0" w:color="000000"/>
              <w:right w:val="single" w:sz="2" w:space="0" w:color="000000"/>
            </w:tcBorders>
            <w:tcMar>
              <w:top w:w="8" w:type="dxa"/>
              <w:left w:w="123" w:type="dxa"/>
              <w:right w:w="8" w:type="dxa"/>
            </w:tcMar>
            <w:vAlign w:val="center"/>
          </w:tcPr>
          <w:p w14:paraId="0DA027BF" w14:textId="77777777" w:rsidR="000B26BB" w:rsidRDefault="00921910">
            <w:pPr>
              <w:pStyle w:val="aff0"/>
            </w:pPr>
            <w:r>
              <w:rPr>
                <w:rFonts w:hint="eastAsia"/>
              </w:rPr>
              <w:t>网络映射</w:t>
            </w:r>
          </w:p>
        </w:tc>
      </w:tr>
      <w:tr w:rsidR="000B26BB" w14:paraId="47A47A1A" w14:textId="77777777">
        <w:trPr>
          <w:trHeight w:val="937"/>
        </w:trPr>
        <w:tc>
          <w:tcPr>
            <w:tcW w:w="0" w:type="auto"/>
            <w:tcBorders>
              <w:top w:val="single" w:sz="2" w:space="0" w:color="000000"/>
              <w:left w:val="single" w:sz="2" w:space="0" w:color="000000"/>
              <w:bottom w:val="single" w:sz="2" w:space="0" w:color="000000"/>
              <w:right w:val="single" w:sz="2" w:space="0" w:color="000000"/>
            </w:tcBorders>
            <w:tcMar>
              <w:top w:w="8" w:type="dxa"/>
              <w:left w:w="8" w:type="dxa"/>
              <w:right w:w="8" w:type="dxa"/>
            </w:tcMar>
            <w:vAlign w:val="center"/>
          </w:tcPr>
          <w:p w14:paraId="511C3D63" w14:textId="77777777" w:rsidR="000B26BB" w:rsidRDefault="00921910">
            <w:pPr>
              <w:pStyle w:val="aff0"/>
            </w:pPr>
            <w:r>
              <w:rPr>
                <w:rFonts w:hint="eastAsia"/>
              </w:rPr>
              <w:t>1</w:t>
            </w:r>
          </w:p>
        </w:tc>
        <w:tc>
          <w:tcPr>
            <w:tcW w:w="0" w:type="auto"/>
            <w:vMerge w:val="restart"/>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142F2937" w14:textId="77777777" w:rsidR="000B26BB" w:rsidRDefault="00921910">
            <w:pPr>
              <w:pStyle w:val="aff0"/>
            </w:pPr>
            <w:r>
              <w:rPr>
                <w:rFonts w:hint="eastAsia"/>
              </w:rPr>
              <w:t>科研业务-接入侧</w:t>
            </w:r>
          </w:p>
        </w:tc>
        <w:tc>
          <w:tcPr>
            <w:tcW w:w="0" w:type="auto"/>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5AE68692" w14:textId="77777777" w:rsidR="000B26BB" w:rsidRDefault="00921910">
            <w:pPr>
              <w:pStyle w:val="aff0"/>
            </w:pPr>
            <w:r>
              <w:rPr>
                <w:rFonts w:hint="eastAsia"/>
              </w:rPr>
              <w:t>科研仪器数据网</w:t>
            </w:r>
          </w:p>
        </w:tc>
        <w:tc>
          <w:tcPr>
            <w:tcW w:w="0" w:type="auto"/>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64D3ED06" w14:textId="77777777" w:rsidR="000B26BB" w:rsidRDefault="00921910">
            <w:pPr>
              <w:pStyle w:val="aff0"/>
            </w:pPr>
            <w:r>
              <w:rPr>
                <w:rFonts w:hint="eastAsia"/>
              </w:rPr>
              <w:t>科研仪器数据的传输、备份，具有实时性，高带宽的通讯要求。</w:t>
            </w:r>
          </w:p>
          <w:p w14:paraId="4523C330" w14:textId="77777777" w:rsidR="000B26BB" w:rsidRDefault="00921910">
            <w:pPr>
              <w:pStyle w:val="aff0"/>
            </w:pPr>
            <w:r>
              <w:rPr>
                <w:rFonts w:hint="eastAsia"/>
              </w:rPr>
              <w:t>科研人员仪器数据获取、数据分析、各类研发等功能;</w:t>
            </w:r>
          </w:p>
        </w:tc>
        <w:tc>
          <w:tcPr>
            <w:tcW w:w="0" w:type="auto"/>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78A7382A" w14:textId="77777777" w:rsidR="000B26BB" w:rsidRDefault="00921910">
            <w:pPr>
              <w:pStyle w:val="aff0"/>
            </w:pPr>
            <w:r>
              <w:rPr>
                <w:rFonts w:hint="eastAsia"/>
              </w:rPr>
              <w:t>科研</w:t>
            </w:r>
          </w:p>
        </w:tc>
        <w:tc>
          <w:tcPr>
            <w:tcW w:w="0" w:type="auto"/>
            <w:vMerge w:val="restart"/>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1666D45C" w14:textId="77777777" w:rsidR="000B26BB" w:rsidRDefault="00921910">
            <w:pPr>
              <w:pStyle w:val="aff0"/>
            </w:pPr>
            <w:r>
              <w:rPr>
                <w:rFonts w:hint="eastAsia"/>
              </w:rPr>
              <w:t>外网</w:t>
            </w:r>
          </w:p>
        </w:tc>
      </w:tr>
      <w:tr w:rsidR="000B26BB" w14:paraId="53674B50" w14:textId="77777777">
        <w:trPr>
          <w:trHeight w:val="822"/>
        </w:trPr>
        <w:tc>
          <w:tcPr>
            <w:tcW w:w="0" w:type="auto"/>
            <w:tcBorders>
              <w:top w:val="single" w:sz="2" w:space="0" w:color="000000"/>
              <w:left w:val="single" w:sz="2" w:space="0" w:color="000000"/>
              <w:bottom w:val="single" w:sz="2" w:space="0" w:color="000000"/>
              <w:right w:val="single" w:sz="2" w:space="0" w:color="000000"/>
            </w:tcBorders>
            <w:tcMar>
              <w:top w:w="8" w:type="dxa"/>
              <w:left w:w="8" w:type="dxa"/>
              <w:right w:w="8" w:type="dxa"/>
            </w:tcMar>
            <w:vAlign w:val="center"/>
          </w:tcPr>
          <w:p w14:paraId="3139946B" w14:textId="77777777" w:rsidR="000B26BB" w:rsidRDefault="00921910">
            <w:pPr>
              <w:pStyle w:val="aff0"/>
            </w:pPr>
            <w:r>
              <w:rPr>
                <w:rFonts w:hint="eastAsia"/>
              </w:rPr>
              <w:t>2</w:t>
            </w:r>
          </w:p>
        </w:tc>
        <w:tc>
          <w:tcPr>
            <w:tcW w:w="0" w:type="auto"/>
            <w:vMerge/>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578981AB" w14:textId="77777777" w:rsidR="000B26BB" w:rsidRDefault="000B26BB">
            <w:pPr>
              <w:pStyle w:val="aff0"/>
            </w:pPr>
          </w:p>
        </w:tc>
        <w:tc>
          <w:tcPr>
            <w:tcW w:w="0" w:type="auto"/>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5BD0265E" w14:textId="77777777" w:rsidR="000B26BB" w:rsidRDefault="00921910">
            <w:pPr>
              <w:pStyle w:val="aff0"/>
            </w:pPr>
            <w:r>
              <w:rPr>
                <w:rFonts w:hint="eastAsia"/>
              </w:rPr>
              <w:t>科研设备管理网</w:t>
            </w:r>
          </w:p>
        </w:tc>
        <w:tc>
          <w:tcPr>
            <w:tcW w:w="0" w:type="auto"/>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46FB243D" w14:textId="77777777" w:rsidR="000B26BB" w:rsidRDefault="00921910">
            <w:pPr>
              <w:pStyle w:val="aff0"/>
            </w:pPr>
            <w:r>
              <w:rPr>
                <w:rFonts w:hint="eastAsia"/>
              </w:rPr>
              <w:t>实验室房间内的视频监控、环境监控、设备状态监控，具有外部访问需求；</w:t>
            </w:r>
          </w:p>
        </w:tc>
        <w:tc>
          <w:tcPr>
            <w:tcW w:w="0" w:type="auto"/>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768B24F9" w14:textId="77777777" w:rsidR="000B26BB" w:rsidRDefault="00921910">
            <w:pPr>
              <w:pStyle w:val="aff0"/>
            </w:pPr>
            <w:r>
              <w:rPr>
                <w:rFonts w:hint="eastAsia"/>
              </w:rPr>
              <w:t>科研</w:t>
            </w:r>
          </w:p>
        </w:tc>
        <w:tc>
          <w:tcPr>
            <w:tcW w:w="0" w:type="auto"/>
            <w:vMerge/>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3970D92C" w14:textId="77777777" w:rsidR="000B26BB" w:rsidRDefault="000B26BB">
            <w:pPr>
              <w:pStyle w:val="aff0"/>
            </w:pPr>
          </w:p>
        </w:tc>
      </w:tr>
      <w:tr w:rsidR="000B26BB" w14:paraId="70DF0712" w14:textId="77777777">
        <w:trPr>
          <w:trHeight w:val="825"/>
        </w:trPr>
        <w:tc>
          <w:tcPr>
            <w:tcW w:w="0" w:type="auto"/>
            <w:tcBorders>
              <w:top w:val="single" w:sz="2" w:space="0" w:color="000000"/>
              <w:left w:val="single" w:sz="2" w:space="0" w:color="000000"/>
              <w:bottom w:val="single" w:sz="2" w:space="0" w:color="000000"/>
              <w:right w:val="single" w:sz="2" w:space="0" w:color="000000"/>
            </w:tcBorders>
            <w:tcMar>
              <w:top w:w="8" w:type="dxa"/>
              <w:left w:w="8" w:type="dxa"/>
              <w:right w:w="8" w:type="dxa"/>
            </w:tcMar>
            <w:vAlign w:val="center"/>
          </w:tcPr>
          <w:p w14:paraId="5F9A4351" w14:textId="77777777" w:rsidR="000B26BB" w:rsidRDefault="00921910">
            <w:pPr>
              <w:pStyle w:val="aff0"/>
            </w:pPr>
            <w:r>
              <w:rPr>
                <w:rFonts w:hint="eastAsia"/>
              </w:rPr>
              <w:t>3</w:t>
            </w:r>
          </w:p>
        </w:tc>
        <w:tc>
          <w:tcPr>
            <w:tcW w:w="0" w:type="auto"/>
            <w:vMerge w:val="restart"/>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1D092ECD" w14:textId="77777777" w:rsidR="000B26BB" w:rsidRDefault="00921910">
            <w:pPr>
              <w:pStyle w:val="aff0"/>
            </w:pPr>
            <w:r>
              <w:rPr>
                <w:rFonts w:hint="eastAsia"/>
              </w:rPr>
              <w:t>办公业务-接入侧</w:t>
            </w:r>
          </w:p>
        </w:tc>
        <w:tc>
          <w:tcPr>
            <w:tcW w:w="0" w:type="auto"/>
            <w:tcBorders>
              <w:top w:val="single" w:sz="2" w:space="0" w:color="000000"/>
              <w:left w:val="single" w:sz="2" w:space="0" w:color="000000"/>
              <w:bottom w:val="single" w:sz="2" w:space="0" w:color="000000"/>
              <w:right w:val="single" w:sz="2" w:space="0" w:color="000000"/>
            </w:tcBorders>
            <w:tcMar>
              <w:top w:w="10" w:type="dxa"/>
              <w:left w:w="150" w:type="dxa"/>
              <w:right w:w="10" w:type="dxa"/>
            </w:tcMar>
            <w:vAlign w:val="center"/>
          </w:tcPr>
          <w:p w14:paraId="5CE6F2B6" w14:textId="77777777" w:rsidR="000B26BB" w:rsidRDefault="00921910">
            <w:pPr>
              <w:pStyle w:val="aff0"/>
            </w:pPr>
            <w:r>
              <w:rPr>
                <w:rFonts w:hint="eastAsia"/>
              </w:rPr>
              <w:t>行政办公网</w:t>
            </w:r>
          </w:p>
        </w:tc>
        <w:tc>
          <w:tcPr>
            <w:tcW w:w="0" w:type="auto"/>
            <w:tcBorders>
              <w:top w:val="single" w:sz="2" w:space="0" w:color="000000"/>
              <w:left w:val="single" w:sz="2" w:space="0" w:color="000000"/>
              <w:bottom w:val="single" w:sz="2" w:space="0" w:color="000000"/>
              <w:right w:val="single" w:sz="2" w:space="0" w:color="000000"/>
            </w:tcBorders>
            <w:tcMar>
              <w:top w:w="10" w:type="dxa"/>
              <w:left w:w="150" w:type="dxa"/>
              <w:right w:w="10" w:type="dxa"/>
            </w:tcMar>
            <w:vAlign w:val="center"/>
          </w:tcPr>
          <w:p w14:paraId="1F6CAF03" w14:textId="77777777" w:rsidR="000B26BB" w:rsidRDefault="00921910">
            <w:pPr>
              <w:pStyle w:val="aff0"/>
            </w:pPr>
            <w:r>
              <w:rPr>
                <w:rFonts w:hint="eastAsia"/>
              </w:rPr>
              <w:t>日常办公所需要的基础网络，如文献查询、科研仪器预约、会议预约、科研项目管理、教育培训等</w:t>
            </w:r>
          </w:p>
        </w:tc>
        <w:tc>
          <w:tcPr>
            <w:tcW w:w="0" w:type="auto"/>
            <w:tcBorders>
              <w:top w:val="single" w:sz="2" w:space="0" w:color="000000"/>
              <w:left w:val="single" w:sz="2" w:space="0" w:color="000000"/>
              <w:bottom w:val="single" w:sz="2" w:space="0" w:color="000000"/>
              <w:right w:val="single" w:sz="2" w:space="0" w:color="000000"/>
            </w:tcBorders>
            <w:tcMar>
              <w:top w:w="10" w:type="dxa"/>
              <w:left w:w="150" w:type="dxa"/>
              <w:right w:w="10" w:type="dxa"/>
            </w:tcMar>
            <w:vAlign w:val="center"/>
          </w:tcPr>
          <w:p w14:paraId="7530820C" w14:textId="77777777" w:rsidR="000B26BB" w:rsidRDefault="00921910">
            <w:pPr>
              <w:pStyle w:val="aff0"/>
            </w:pPr>
            <w:r>
              <w:rPr>
                <w:rFonts w:hint="eastAsia"/>
              </w:rPr>
              <w:t>医疗、科研、行政</w:t>
            </w:r>
          </w:p>
        </w:tc>
        <w:tc>
          <w:tcPr>
            <w:tcW w:w="0" w:type="auto"/>
            <w:vMerge/>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4D4E1C87" w14:textId="77777777" w:rsidR="000B26BB" w:rsidRDefault="000B26BB">
            <w:pPr>
              <w:pStyle w:val="aff0"/>
            </w:pPr>
          </w:p>
        </w:tc>
      </w:tr>
      <w:tr w:rsidR="000B26BB" w14:paraId="1F6B4AF7" w14:textId="77777777">
        <w:trPr>
          <w:trHeight w:val="839"/>
        </w:trPr>
        <w:tc>
          <w:tcPr>
            <w:tcW w:w="0" w:type="auto"/>
            <w:tcBorders>
              <w:top w:val="single" w:sz="2" w:space="0" w:color="000000"/>
              <w:left w:val="single" w:sz="2" w:space="0" w:color="000000"/>
              <w:bottom w:val="single" w:sz="2" w:space="0" w:color="000000"/>
              <w:right w:val="single" w:sz="2" w:space="0" w:color="000000"/>
            </w:tcBorders>
            <w:tcMar>
              <w:top w:w="8" w:type="dxa"/>
              <w:left w:w="8" w:type="dxa"/>
              <w:right w:w="8" w:type="dxa"/>
            </w:tcMar>
            <w:vAlign w:val="center"/>
          </w:tcPr>
          <w:p w14:paraId="4215C03E" w14:textId="77777777" w:rsidR="000B26BB" w:rsidRDefault="00921910">
            <w:pPr>
              <w:pStyle w:val="aff0"/>
            </w:pPr>
            <w:r>
              <w:rPr>
                <w:rFonts w:hint="eastAsia"/>
              </w:rPr>
              <w:t>4</w:t>
            </w:r>
          </w:p>
        </w:tc>
        <w:tc>
          <w:tcPr>
            <w:tcW w:w="0" w:type="auto"/>
            <w:vMerge/>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6C6303B9" w14:textId="77777777" w:rsidR="000B26BB" w:rsidRDefault="000B26BB">
            <w:pPr>
              <w:pStyle w:val="aff0"/>
            </w:pPr>
          </w:p>
        </w:tc>
        <w:tc>
          <w:tcPr>
            <w:tcW w:w="0" w:type="auto"/>
            <w:tcBorders>
              <w:top w:val="single" w:sz="2" w:space="0" w:color="000000"/>
              <w:left w:val="single" w:sz="2" w:space="0" w:color="000000"/>
              <w:bottom w:val="single" w:sz="2" w:space="0" w:color="000000"/>
              <w:right w:val="single" w:sz="2" w:space="0" w:color="000000"/>
            </w:tcBorders>
            <w:tcMar>
              <w:top w:w="10" w:type="dxa"/>
              <w:left w:w="150" w:type="dxa"/>
              <w:right w:w="10" w:type="dxa"/>
            </w:tcMar>
            <w:vAlign w:val="center"/>
          </w:tcPr>
          <w:p w14:paraId="07CAACC1" w14:textId="77777777" w:rsidR="000B26BB" w:rsidRDefault="00921910">
            <w:pPr>
              <w:pStyle w:val="aff0"/>
            </w:pPr>
            <w:r>
              <w:rPr>
                <w:rFonts w:hint="eastAsia"/>
              </w:rPr>
              <w:t>后勤办公网</w:t>
            </w:r>
          </w:p>
        </w:tc>
        <w:tc>
          <w:tcPr>
            <w:tcW w:w="0" w:type="auto"/>
            <w:tcBorders>
              <w:top w:val="single" w:sz="2" w:space="0" w:color="000000"/>
              <w:left w:val="single" w:sz="2" w:space="0" w:color="000000"/>
              <w:bottom w:val="single" w:sz="2" w:space="0" w:color="000000"/>
              <w:right w:val="single" w:sz="2" w:space="0" w:color="000000"/>
            </w:tcBorders>
            <w:tcMar>
              <w:top w:w="10" w:type="dxa"/>
              <w:left w:w="150" w:type="dxa"/>
              <w:right w:w="10" w:type="dxa"/>
            </w:tcMar>
            <w:vAlign w:val="center"/>
          </w:tcPr>
          <w:p w14:paraId="531E4409" w14:textId="77777777" w:rsidR="000B26BB" w:rsidRDefault="00921910">
            <w:pPr>
              <w:pStyle w:val="aff0"/>
            </w:pPr>
            <w:r>
              <w:rPr>
                <w:rFonts w:hint="eastAsia"/>
              </w:rPr>
              <w:t>承载一体化后勤管理平台</w:t>
            </w:r>
          </w:p>
        </w:tc>
        <w:tc>
          <w:tcPr>
            <w:tcW w:w="0" w:type="auto"/>
            <w:tcBorders>
              <w:top w:val="single" w:sz="2" w:space="0" w:color="000000"/>
              <w:left w:val="single" w:sz="2" w:space="0" w:color="000000"/>
              <w:bottom w:val="single" w:sz="2" w:space="0" w:color="000000"/>
              <w:right w:val="single" w:sz="2" w:space="0" w:color="000000"/>
            </w:tcBorders>
            <w:tcMar>
              <w:top w:w="10" w:type="dxa"/>
              <w:left w:w="150" w:type="dxa"/>
              <w:right w:w="10" w:type="dxa"/>
            </w:tcMar>
            <w:vAlign w:val="center"/>
          </w:tcPr>
          <w:p w14:paraId="5045B97D" w14:textId="77777777" w:rsidR="000B26BB" w:rsidRDefault="00921910">
            <w:pPr>
              <w:pStyle w:val="aff0"/>
            </w:pPr>
            <w:r>
              <w:rPr>
                <w:rFonts w:hint="eastAsia"/>
              </w:rPr>
              <w:t>后勤</w:t>
            </w:r>
          </w:p>
        </w:tc>
        <w:tc>
          <w:tcPr>
            <w:tcW w:w="0" w:type="auto"/>
            <w:vMerge/>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46EFAFFB" w14:textId="77777777" w:rsidR="000B26BB" w:rsidRDefault="000B26BB">
            <w:pPr>
              <w:pStyle w:val="aff0"/>
            </w:pPr>
          </w:p>
        </w:tc>
      </w:tr>
      <w:tr w:rsidR="000B26BB" w14:paraId="1EECC662" w14:textId="77777777">
        <w:trPr>
          <w:trHeight w:val="1822"/>
        </w:trPr>
        <w:tc>
          <w:tcPr>
            <w:tcW w:w="0" w:type="auto"/>
            <w:tcBorders>
              <w:top w:val="single" w:sz="2" w:space="0" w:color="000000"/>
              <w:left w:val="single" w:sz="2" w:space="0" w:color="000000"/>
              <w:bottom w:val="single" w:sz="2" w:space="0" w:color="000000"/>
              <w:right w:val="single" w:sz="2" w:space="0" w:color="000000"/>
            </w:tcBorders>
            <w:tcMar>
              <w:top w:w="8" w:type="dxa"/>
              <w:left w:w="8" w:type="dxa"/>
              <w:right w:w="8" w:type="dxa"/>
            </w:tcMar>
            <w:vAlign w:val="center"/>
          </w:tcPr>
          <w:p w14:paraId="261693C0" w14:textId="77777777" w:rsidR="000B26BB" w:rsidRDefault="00921910">
            <w:pPr>
              <w:pStyle w:val="aff0"/>
            </w:pPr>
            <w:r>
              <w:rPr>
                <w:rFonts w:hint="eastAsia"/>
              </w:rPr>
              <w:t>5</w:t>
            </w:r>
          </w:p>
        </w:tc>
        <w:tc>
          <w:tcPr>
            <w:tcW w:w="0" w:type="auto"/>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519C07E2" w14:textId="77777777" w:rsidR="000B26BB" w:rsidRDefault="00921910">
            <w:pPr>
              <w:pStyle w:val="aff0"/>
            </w:pPr>
            <w:r>
              <w:rPr>
                <w:rFonts w:hint="eastAsia"/>
              </w:rPr>
              <w:t>科研、行政、后勤数据中心侧</w:t>
            </w:r>
          </w:p>
        </w:tc>
        <w:tc>
          <w:tcPr>
            <w:tcW w:w="0" w:type="auto"/>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142C018F" w14:textId="77777777" w:rsidR="000B26BB" w:rsidRDefault="00921910">
            <w:pPr>
              <w:pStyle w:val="aff0"/>
            </w:pPr>
            <w:r>
              <w:rPr>
                <w:rFonts w:hint="eastAsia"/>
              </w:rPr>
              <w:t>科研、管理数据中心网</w:t>
            </w:r>
          </w:p>
        </w:tc>
        <w:tc>
          <w:tcPr>
            <w:tcW w:w="0" w:type="auto"/>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3165D38D" w14:textId="77777777" w:rsidR="000B26BB" w:rsidRDefault="00921910">
            <w:pPr>
              <w:pStyle w:val="aff0"/>
            </w:pPr>
            <w:r>
              <w:rPr>
                <w:rFonts w:hint="eastAsia"/>
              </w:rPr>
              <w:t>科研类数据中心：提供科研计算、云计算、存储资源、网络资源；提供统一的安全防护，保护各类科研数据的安全；</w:t>
            </w:r>
          </w:p>
          <w:p w14:paraId="435B95BF" w14:textId="77777777" w:rsidR="000B26BB" w:rsidRDefault="00921910">
            <w:pPr>
              <w:pStyle w:val="aff0"/>
            </w:pPr>
            <w:r>
              <w:rPr>
                <w:rFonts w:hint="eastAsia"/>
              </w:rPr>
              <w:t>行政类数据中心：承载各类项目管理、会议管理等各类应用；</w:t>
            </w:r>
          </w:p>
          <w:p w14:paraId="627E1225" w14:textId="77777777" w:rsidR="000B26BB" w:rsidRDefault="00921910">
            <w:pPr>
              <w:pStyle w:val="aff0"/>
            </w:pPr>
            <w:r>
              <w:rPr>
                <w:rFonts w:hint="eastAsia"/>
              </w:rPr>
              <w:t>后勤类数据中心：承载一体化后勤管理应用；</w:t>
            </w:r>
          </w:p>
        </w:tc>
        <w:tc>
          <w:tcPr>
            <w:tcW w:w="0" w:type="auto"/>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7170984C" w14:textId="77777777" w:rsidR="000B26BB" w:rsidRDefault="00921910">
            <w:pPr>
              <w:pStyle w:val="aff0"/>
            </w:pPr>
            <w:r>
              <w:rPr>
                <w:rFonts w:hint="eastAsia"/>
              </w:rPr>
              <w:t>医疗、科研、行政、后勤</w:t>
            </w:r>
          </w:p>
        </w:tc>
        <w:tc>
          <w:tcPr>
            <w:tcW w:w="0" w:type="auto"/>
            <w:vMerge/>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4A25A0BF" w14:textId="77777777" w:rsidR="000B26BB" w:rsidRDefault="000B26BB">
            <w:pPr>
              <w:pStyle w:val="aff0"/>
            </w:pPr>
          </w:p>
        </w:tc>
      </w:tr>
      <w:tr w:rsidR="000B26BB" w14:paraId="06D49954" w14:textId="77777777">
        <w:trPr>
          <w:trHeight w:val="937"/>
        </w:trPr>
        <w:tc>
          <w:tcPr>
            <w:tcW w:w="0" w:type="auto"/>
            <w:tcBorders>
              <w:top w:val="single" w:sz="2" w:space="0" w:color="000000"/>
              <w:left w:val="single" w:sz="2" w:space="0" w:color="000000"/>
              <w:bottom w:val="single" w:sz="2" w:space="0" w:color="000000"/>
              <w:right w:val="single" w:sz="2" w:space="0" w:color="000000"/>
            </w:tcBorders>
            <w:tcMar>
              <w:top w:w="8" w:type="dxa"/>
              <w:left w:w="8" w:type="dxa"/>
              <w:right w:w="8" w:type="dxa"/>
            </w:tcMar>
            <w:vAlign w:val="center"/>
          </w:tcPr>
          <w:p w14:paraId="26AEC8A5" w14:textId="77777777" w:rsidR="000B26BB" w:rsidRDefault="00921910">
            <w:pPr>
              <w:pStyle w:val="aff0"/>
            </w:pPr>
            <w:r>
              <w:rPr>
                <w:rFonts w:hint="eastAsia"/>
              </w:rPr>
              <w:t>6</w:t>
            </w:r>
          </w:p>
        </w:tc>
        <w:tc>
          <w:tcPr>
            <w:tcW w:w="0" w:type="auto"/>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5BFB875D" w14:textId="77777777" w:rsidR="000B26BB" w:rsidRDefault="00921910">
            <w:pPr>
              <w:pStyle w:val="aff0"/>
            </w:pPr>
            <w:r>
              <w:rPr>
                <w:rFonts w:hint="eastAsia"/>
              </w:rPr>
              <w:t>上科大专线</w:t>
            </w:r>
          </w:p>
        </w:tc>
        <w:tc>
          <w:tcPr>
            <w:tcW w:w="0" w:type="auto"/>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3F6FB768" w14:textId="77777777" w:rsidR="000B26BB" w:rsidRDefault="00921910">
            <w:pPr>
              <w:pStyle w:val="aff0"/>
            </w:pPr>
            <w:r>
              <w:rPr>
                <w:rFonts w:hint="eastAsia"/>
              </w:rPr>
              <w:t>上科大专线</w:t>
            </w:r>
          </w:p>
        </w:tc>
        <w:tc>
          <w:tcPr>
            <w:tcW w:w="0" w:type="auto"/>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48B8357C" w14:textId="77777777" w:rsidR="000B26BB" w:rsidRDefault="00921910">
            <w:pPr>
              <w:pStyle w:val="aff0"/>
            </w:pPr>
            <w:r>
              <w:rPr>
                <w:rFonts w:hint="eastAsia"/>
              </w:rPr>
              <w:t>提供科研、行政、后勤人员从学校直接访问中心信息的网络</w:t>
            </w:r>
          </w:p>
        </w:tc>
        <w:tc>
          <w:tcPr>
            <w:tcW w:w="0" w:type="auto"/>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21B12EB5" w14:textId="77777777" w:rsidR="000B26BB" w:rsidRDefault="00921910">
            <w:pPr>
              <w:pStyle w:val="aff0"/>
            </w:pPr>
            <w:r>
              <w:rPr>
                <w:rFonts w:hint="eastAsia"/>
              </w:rPr>
              <w:t>科研、行政、后勤</w:t>
            </w:r>
          </w:p>
        </w:tc>
        <w:tc>
          <w:tcPr>
            <w:tcW w:w="0" w:type="auto"/>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09BF327D" w14:textId="77777777" w:rsidR="000B26BB" w:rsidRDefault="00921910">
            <w:pPr>
              <w:pStyle w:val="aff0"/>
            </w:pPr>
            <w:r>
              <w:rPr>
                <w:rFonts w:hint="eastAsia"/>
              </w:rPr>
              <w:t>外网专线</w:t>
            </w:r>
          </w:p>
        </w:tc>
      </w:tr>
      <w:tr w:rsidR="000B26BB" w14:paraId="59B4A398" w14:textId="77777777">
        <w:trPr>
          <w:trHeight w:val="479"/>
        </w:trPr>
        <w:tc>
          <w:tcPr>
            <w:tcW w:w="0" w:type="auto"/>
            <w:tcBorders>
              <w:top w:val="single" w:sz="2" w:space="0" w:color="000000"/>
              <w:left w:val="single" w:sz="2" w:space="0" w:color="000000"/>
              <w:bottom w:val="single" w:sz="2" w:space="0" w:color="000000"/>
              <w:right w:val="single" w:sz="2" w:space="0" w:color="000000"/>
            </w:tcBorders>
            <w:tcMar>
              <w:top w:w="8" w:type="dxa"/>
              <w:left w:w="8" w:type="dxa"/>
              <w:right w:w="8" w:type="dxa"/>
            </w:tcMar>
            <w:vAlign w:val="center"/>
          </w:tcPr>
          <w:p w14:paraId="20180083" w14:textId="77777777" w:rsidR="000B26BB" w:rsidRDefault="00921910">
            <w:pPr>
              <w:pStyle w:val="aff0"/>
            </w:pPr>
            <w:r>
              <w:rPr>
                <w:rFonts w:hint="eastAsia"/>
              </w:rPr>
              <w:lastRenderedPageBreak/>
              <w:t>7</w:t>
            </w:r>
          </w:p>
        </w:tc>
        <w:tc>
          <w:tcPr>
            <w:tcW w:w="0" w:type="auto"/>
            <w:vMerge w:val="restart"/>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66FC3223" w14:textId="77777777" w:rsidR="000B26BB" w:rsidRDefault="00921910">
            <w:pPr>
              <w:pStyle w:val="aff0"/>
            </w:pPr>
            <w:r>
              <w:rPr>
                <w:rFonts w:hint="eastAsia"/>
              </w:rPr>
              <w:t>外网业务-接入侧</w:t>
            </w:r>
          </w:p>
        </w:tc>
        <w:tc>
          <w:tcPr>
            <w:tcW w:w="0" w:type="auto"/>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1B602003" w14:textId="77777777" w:rsidR="000B26BB" w:rsidRDefault="00921910">
            <w:pPr>
              <w:pStyle w:val="aff0"/>
            </w:pPr>
            <w:r>
              <w:rPr>
                <w:rFonts w:hint="eastAsia"/>
              </w:rPr>
              <w:t>远程会诊</w:t>
            </w:r>
          </w:p>
        </w:tc>
        <w:tc>
          <w:tcPr>
            <w:tcW w:w="0" w:type="auto"/>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41B8AC38" w14:textId="77777777" w:rsidR="000B26BB" w:rsidRDefault="00921910">
            <w:pPr>
              <w:pStyle w:val="aff0"/>
            </w:pPr>
            <w:r>
              <w:rPr>
                <w:rFonts w:hint="eastAsia"/>
              </w:rPr>
              <w:t>院内/院内外联合医学视频会议</w:t>
            </w:r>
          </w:p>
        </w:tc>
        <w:tc>
          <w:tcPr>
            <w:tcW w:w="0" w:type="auto"/>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1081C9AF" w14:textId="77777777" w:rsidR="000B26BB" w:rsidRDefault="00921910">
            <w:pPr>
              <w:pStyle w:val="aff0"/>
            </w:pPr>
            <w:r>
              <w:rPr>
                <w:rFonts w:hint="eastAsia"/>
              </w:rPr>
              <w:t>医疗</w:t>
            </w:r>
          </w:p>
        </w:tc>
        <w:tc>
          <w:tcPr>
            <w:tcW w:w="0" w:type="auto"/>
            <w:vMerge w:val="restart"/>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5CBF98F5" w14:textId="77777777" w:rsidR="000B26BB" w:rsidRDefault="00921910">
            <w:pPr>
              <w:pStyle w:val="aff0"/>
            </w:pPr>
            <w:r>
              <w:rPr>
                <w:rFonts w:hint="eastAsia"/>
              </w:rPr>
              <w:t>外网</w:t>
            </w:r>
          </w:p>
        </w:tc>
      </w:tr>
      <w:tr w:rsidR="000B26BB" w14:paraId="10D006C8" w14:textId="77777777">
        <w:trPr>
          <w:trHeight w:val="474"/>
        </w:trPr>
        <w:tc>
          <w:tcPr>
            <w:tcW w:w="0" w:type="auto"/>
            <w:tcBorders>
              <w:top w:val="single" w:sz="2" w:space="0" w:color="000000"/>
              <w:left w:val="single" w:sz="2" w:space="0" w:color="000000"/>
              <w:bottom w:val="single" w:sz="2" w:space="0" w:color="000000"/>
              <w:right w:val="single" w:sz="2" w:space="0" w:color="000000"/>
            </w:tcBorders>
            <w:tcMar>
              <w:top w:w="8" w:type="dxa"/>
              <w:left w:w="8" w:type="dxa"/>
              <w:right w:w="8" w:type="dxa"/>
            </w:tcMar>
            <w:vAlign w:val="center"/>
          </w:tcPr>
          <w:p w14:paraId="0F3111D2" w14:textId="77777777" w:rsidR="000B26BB" w:rsidRDefault="00921910">
            <w:pPr>
              <w:pStyle w:val="aff0"/>
            </w:pPr>
            <w:r>
              <w:rPr>
                <w:rFonts w:hint="eastAsia"/>
              </w:rPr>
              <w:t>8</w:t>
            </w:r>
          </w:p>
        </w:tc>
        <w:tc>
          <w:tcPr>
            <w:tcW w:w="0" w:type="auto"/>
            <w:vMerge/>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4D0A700E" w14:textId="77777777" w:rsidR="000B26BB" w:rsidRDefault="000B26BB">
            <w:pPr>
              <w:pStyle w:val="aff0"/>
            </w:pPr>
          </w:p>
        </w:tc>
        <w:tc>
          <w:tcPr>
            <w:tcW w:w="0" w:type="auto"/>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773AD766" w14:textId="77777777" w:rsidR="000B26BB" w:rsidRDefault="00921910">
            <w:pPr>
              <w:pStyle w:val="aff0"/>
            </w:pPr>
            <w:r>
              <w:rPr>
                <w:rFonts w:hint="eastAsia"/>
              </w:rPr>
              <w:t>互联网医院</w:t>
            </w:r>
          </w:p>
        </w:tc>
        <w:tc>
          <w:tcPr>
            <w:tcW w:w="0" w:type="auto"/>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2408CA36" w14:textId="77777777" w:rsidR="000B26BB" w:rsidRDefault="00921910">
            <w:pPr>
              <w:pStyle w:val="aff0"/>
            </w:pPr>
            <w:r>
              <w:rPr>
                <w:rFonts w:hint="eastAsia"/>
              </w:rPr>
              <w:t>院外挂号、门复诊预约、缴费、影像报告查询</w:t>
            </w:r>
          </w:p>
        </w:tc>
        <w:tc>
          <w:tcPr>
            <w:tcW w:w="0" w:type="auto"/>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08DC87A0" w14:textId="77777777" w:rsidR="000B26BB" w:rsidRDefault="00921910">
            <w:pPr>
              <w:pStyle w:val="aff0"/>
            </w:pPr>
            <w:r>
              <w:rPr>
                <w:rFonts w:hint="eastAsia"/>
              </w:rPr>
              <w:t>患者</w:t>
            </w:r>
          </w:p>
        </w:tc>
        <w:tc>
          <w:tcPr>
            <w:tcW w:w="0" w:type="auto"/>
            <w:vMerge/>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6521668E" w14:textId="77777777" w:rsidR="000B26BB" w:rsidRDefault="000B26BB">
            <w:pPr>
              <w:pStyle w:val="aff0"/>
            </w:pPr>
          </w:p>
        </w:tc>
      </w:tr>
      <w:tr w:rsidR="000B26BB" w14:paraId="4CC4877E" w14:textId="77777777">
        <w:trPr>
          <w:trHeight w:val="436"/>
        </w:trPr>
        <w:tc>
          <w:tcPr>
            <w:tcW w:w="0" w:type="auto"/>
            <w:tcBorders>
              <w:top w:val="single" w:sz="2" w:space="0" w:color="000000"/>
              <w:left w:val="single" w:sz="2" w:space="0" w:color="000000"/>
              <w:bottom w:val="single" w:sz="2" w:space="0" w:color="000000"/>
              <w:right w:val="single" w:sz="2" w:space="0" w:color="000000"/>
            </w:tcBorders>
            <w:tcMar>
              <w:top w:w="8" w:type="dxa"/>
              <w:left w:w="8" w:type="dxa"/>
              <w:right w:w="8" w:type="dxa"/>
            </w:tcMar>
            <w:vAlign w:val="center"/>
          </w:tcPr>
          <w:p w14:paraId="2DEE623C" w14:textId="77777777" w:rsidR="000B26BB" w:rsidRDefault="00921910">
            <w:pPr>
              <w:pStyle w:val="aff0"/>
            </w:pPr>
            <w:r>
              <w:rPr>
                <w:rFonts w:hint="eastAsia"/>
              </w:rPr>
              <w:t>9</w:t>
            </w:r>
          </w:p>
        </w:tc>
        <w:tc>
          <w:tcPr>
            <w:tcW w:w="0" w:type="auto"/>
            <w:vMerge/>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4CB632B3" w14:textId="77777777" w:rsidR="000B26BB" w:rsidRDefault="000B26BB">
            <w:pPr>
              <w:pStyle w:val="aff0"/>
            </w:pPr>
          </w:p>
        </w:tc>
        <w:tc>
          <w:tcPr>
            <w:tcW w:w="0" w:type="auto"/>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217D7A0F" w14:textId="77777777" w:rsidR="000B26BB" w:rsidRDefault="00921910">
            <w:pPr>
              <w:pStyle w:val="aff0"/>
            </w:pPr>
            <w:r>
              <w:rPr>
                <w:rFonts w:hint="eastAsia"/>
              </w:rPr>
              <w:t>患者外网</w:t>
            </w:r>
          </w:p>
        </w:tc>
        <w:tc>
          <w:tcPr>
            <w:tcW w:w="0" w:type="auto"/>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1A342F08" w14:textId="77777777" w:rsidR="000B26BB" w:rsidRDefault="00921910">
            <w:pPr>
              <w:pStyle w:val="aff0"/>
            </w:pPr>
            <w:r>
              <w:rPr>
                <w:rFonts w:hint="eastAsia"/>
              </w:rPr>
              <w:t>患者无线上网（单独组网）</w:t>
            </w:r>
          </w:p>
        </w:tc>
        <w:tc>
          <w:tcPr>
            <w:tcW w:w="0" w:type="auto"/>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7CC7EF66" w14:textId="77777777" w:rsidR="000B26BB" w:rsidRDefault="00921910">
            <w:pPr>
              <w:pStyle w:val="aff0"/>
            </w:pPr>
            <w:r>
              <w:rPr>
                <w:rFonts w:hint="eastAsia"/>
              </w:rPr>
              <w:t>患者</w:t>
            </w:r>
          </w:p>
        </w:tc>
        <w:tc>
          <w:tcPr>
            <w:tcW w:w="0" w:type="auto"/>
            <w:vMerge/>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3580DD46" w14:textId="77777777" w:rsidR="000B26BB" w:rsidRDefault="000B26BB">
            <w:pPr>
              <w:pStyle w:val="aff0"/>
            </w:pPr>
          </w:p>
        </w:tc>
      </w:tr>
      <w:tr w:rsidR="000B26BB" w14:paraId="1510500B" w14:textId="77777777">
        <w:trPr>
          <w:trHeight w:val="706"/>
        </w:trPr>
        <w:tc>
          <w:tcPr>
            <w:tcW w:w="0" w:type="auto"/>
            <w:tcBorders>
              <w:top w:val="single" w:sz="2" w:space="0" w:color="000000"/>
              <w:left w:val="single" w:sz="2" w:space="0" w:color="000000"/>
              <w:bottom w:val="single" w:sz="2" w:space="0" w:color="000000"/>
              <w:right w:val="single" w:sz="2" w:space="0" w:color="000000"/>
            </w:tcBorders>
            <w:tcMar>
              <w:top w:w="8" w:type="dxa"/>
              <w:left w:w="8" w:type="dxa"/>
              <w:right w:w="8" w:type="dxa"/>
            </w:tcMar>
            <w:vAlign w:val="center"/>
          </w:tcPr>
          <w:p w14:paraId="36716F4F" w14:textId="77777777" w:rsidR="000B26BB" w:rsidRDefault="00921910">
            <w:pPr>
              <w:pStyle w:val="aff0"/>
            </w:pPr>
            <w:r>
              <w:rPr>
                <w:rFonts w:hint="eastAsia"/>
              </w:rPr>
              <w:t>10</w:t>
            </w:r>
          </w:p>
        </w:tc>
        <w:tc>
          <w:tcPr>
            <w:tcW w:w="0" w:type="auto"/>
            <w:vMerge/>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4E2AB539" w14:textId="77777777" w:rsidR="000B26BB" w:rsidRDefault="000B26BB">
            <w:pPr>
              <w:pStyle w:val="aff0"/>
            </w:pPr>
          </w:p>
        </w:tc>
        <w:tc>
          <w:tcPr>
            <w:tcW w:w="0" w:type="auto"/>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69946BC2" w14:textId="77777777" w:rsidR="000B26BB" w:rsidRDefault="00921910">
            <w:pPr>
              <w:pStyle w:val="aff0"/>
            </w:pPr>
            <w:r>
              <w:rPr>
                <w:rFonts w:hint="eastAsia"/>
              </w:rPr>
              <w:t>视频会议网</w:t>
            </w:r>
          </w:p>
        </w:tc>
        <w:tc>
          <w:tcPr>
            <w:tcW w:w="0" w:type="auto"/>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1A7060A7" w14:textId="77777777" w:rsidR="000B26BB" w:rsidRDefault="00921910">
            <w:pPr>
              <w:pStyle w:val="aff0"/>
            </w:pPr>
            <w:r>
              <w:rPr>
                <w:rFonts w:hint="eastAsia"/>
              </w:rPr>
              <w:t>院内/院内外常规视频会议</w:t>
            </w:r>
          </w:p>
        </w:tc>
        <w:tc>
          <w:tcPr>
            <w:tcW w:w="0" w:type="auto"/>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7948410B" w14:textId="77777777" w:rsidR="000B26BB" w:rsidRDefault="00921910">
            <w:pPr>
              <w:pStyle w:val="aff0"/>
            </w:pPr>
            <w:r>
              <w:rPr>
                <w:rFonts w:hint="eastAsia"/>
              </w:rPr>
              <w:t>医疗、科研、行政、后勤</w:t>
            </w:r>
          </w:p>
        </w:tc>
        <w:tc>
          <w:tcPr>
            <w:tcW w:w="0" w:type="auto"/>
            <w:vMerge/>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1B513C88" w14:textId="77777777" w:rsidR="000B26BB" w:rsidRDefault="000B26BB">
            <w:pPr>
              <w:pStyle w:val="aff0"/>
            </w:pPr>
          </w:p>
        </w:tc>
      </w:tr>
      <w:tr w:rsidR="000B26BB" w14:paraId="525D03A9" w14:textId="77777777">
        <w:trPr>
          <w:trHeight w:val="706"/>
        </w:trPr>
        <w:tc>
          <w:tcPr>
            <w:tcW w:w="0" w:type="auto"/>
            <w:tcBorders>
              <w:top w:val="single" w:sz="2" w:space="0" w:color="000000"/>
              <w:left w:val="single" w:sz="2" w:space="0" w:color="000000"/>
              <w:bottom w:val="single" w:sz="2" w:space="0" w:color="000000"/>
              <w:right w:val="single" w:sz="2" w:space="0" w:color="000000"/>
            </w:tcBorders>
            <w:tcMar>
              <w:top w:w="8" w:type="dxa"/>
              <w:left w:w="8" w:type="dxa"/>
              <w:right w:w="8" w:type="dxa"/>
            </w:tcMar>
            <w:vAlign w:val="center"/>
          </w:tcPr>
          <w:p w14:paraId="44383A9D" w14:textId="77777777" w:rsidR="000B26BB" w:rsidRDefault="00921910">
            <w:pPr>
              <w:pStyle w:val="aff0"/>
            </w:pPr>
            <w:r>
              <w:rPr>
                <w:rFonts w:hint="eastAsia"/>
              </w:rPr>
              <w:t>11</w:t>
            </w:r>
          </w:p>
        </w:tc>
        <w:tc>
          <w:tcPr>
            <w:tcW w:w="0" w:type="auto"/>
            <w:vMerge/>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1F80D54A" w14:textId="77777777" w:rsidR="000B26BB" w:rsidRDefault="000B26BB">
            <w:pPr>
              <w:pStyle w:val="aff0"/>
            </w:pPr>
          </w:p>
        </w:tc>
        <w:tc>
          <w:tcPr>
            <w:tcW w:w="0" w:type="auto"/>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06F365C5" w14:textId="77777777" w:rsidR="000B26BB" w:rsidRDefault="00921910">
            <w:pPr>
              <w:pStyle w:val="aff0"/>
            </w:pPr>
            <w:r>
              <w:rPr>
                <w:rFonts w:hint="eastAsia"/>
              </w:rPr>
              <w:t>IP电话网</w:t>
            </w:r>
          </w:p>
        </w:tc>
        <w:tc>
          <w:tcPr>
            <w:tcW w:w="0" w:type="auto"/>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0DAD3661" w14:textId="77777777" w:rsidR="000B26BB" w:rsidRDefault="00921910">
            <w:pPr>
              <w:pStyle w:val="aff0"/>
            </w:pPr>
            <w:r>
              <w:rPr>
                <w:rFonts w:hint="eastAsia"/>
              </w:rPr>
              <w:t>院内语音通信网络，可外呼</w:t>
            </w:r>
          </w:p>
        </w:tc>
        <w:tc>
          <w:tcPr>
            <w:tcW w:w="0" w:type="auto"/>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4BE4F40A" w14:textId="77777777" w:rsidR="000B26BB" w:rsidRDefault="00921910">
            <w:pPr>
              <w:pStyle w:val="aff0"/>
            </w:pPr>
            <w:r>
              <w:rPr>
                <w:rFonts w:hint="eastAsia"/>
              </w:rPr>
              <w:t>医疗、科研、行政、后勤</w:t>
            </w:r>
          </w:p>
        </w:tc>
        <w:tc>
          <w:tcPr>
            <w:tcW w:w="0" w:type="auto"/>
            <w:vMerge/>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50FBC066" w14:textId="77777777" w:rsidR="000B26BB" w:rsidRDefault="000B26BB">
            <w:pPr>
              <w:pStyle w:val="aff0"/>
            </w:pPr>
          </w:p>
        </w:tc>
      </w:tr>
      <w:tr w:rsidR="000B26BB" w14:paraId="7768DCED" w14:textId="77777777">
        <w:trPr>
          <w:trHeight w:val="1381"/>
        </w:trPr>
        <w:tc>
          <w:tcPr>
            <w:tcW w:w="0" w:type="auto"/>
            <w:tcBorders>
              <w:top w:val="single" w:sz="2" w:space="0" w:color="000000"/>
              <w:left w:val="single" w:sz="2" w:space="0" w:color="000000"/>
              <w:bottom w:val="single" w:sz="2" w:space="0" w:color="000000"/>
              <w:right w:val="single" w:sz="2" w:space="0" w:color="000000"/>
            </w:tcBorders>
            <w:tcMar>
              <w:top w:w="8" w:type="dxa"/>
              <w:left w:w="8" w:type="dxa"/>
              <w:right w:w="8" w:type="dxa"/>
            </w:tcMar>
            <w:vAlign w:val="center"/>
          </w:tcPr>
          <w:p w14:paraId="6D12BCBA" w14:textId="77777777" w:rsidR="000B26BB" w:rsidRDefault="00921910">
            <w:pPr>
              <w:pStyle w:val="aff0"/>
            </w:pPr>
            <w:r>
              <w:rPr>
                <w:rFonts w:hint="eastAsia"/>
              </w:rPr>
              <w:t>12</w:t>
            </w:r>
          </w:p>
        </w:tc>
        <w:tc>
          <w:tcPr>
            <w:tcW w:w="0" w:type="auto"/>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01B30E16" w14:textId="77777777" w:rsidR="000B26BB" w:rsidRDefault="00921910">
            <w:pPr>
              <w:pStyle w:val="aff0"/>
            </w:pPr>
            <w:r>
              <w:rPr>
                <w:rFonts w:hint="eastAsia"/>
              </w:rPr>
              <w:t>DMZ-数据中心侧</w:t>
            </w:r>
          </w:p>
        </w:tc>
        <w:tc>
          <w:tcPr>
            <w:tcW w:w="0" w:type="auto"/>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593E4866" w14:textId="77777777" w:rsidR="000B26BB" w:rsidRDefault="00921910">
            <w:pPr>
              <w:pStyle w:val="aff0"/>
            </w:pPr>
            <w:r>
              <w:rPr>
                <w:rFonts w:hint="eastAsia"/>
              </w:rPr>
              <w:t>互联网数据中心网</w:t>
            </w:r>
          </w:p>
        </w:tc>
        <w:tc>
          <w:tcPr>
            <w:tcW w:w="0" w:type="auto"/>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292DA647" w14:textId="77777777" w:rsidR="000B26BB" w:rsidRDefault="00921910">
            <w:pPr>
              <w:pStyle w:val="aff0"/>
            </w:pPr>
            <w:r>
              <w:rPr>
                <w:rFonts w:hint="eastAsia"/>
              </w:rPr>
              <w:t>医疗：互联网医院、远程会诊;</w:t>
            </w:r>
          </w:p>
          <w:p w14:paraId="097129FB" w14:textId="77777777" w:rsidR="000B26BB" w:rsidRDefault="00921910">
            <w:pPr>
              <w:pStyle w:val="aff0"/>
            </w:pPr>
            <w:r>
              <w:rPr>
                <w:rFonts w:hint="eastAsia"/>
              </w:rPr>
              <w:t>科研：仪器预约、实验室视频监控、环境监控、设备状态监控;</w:t>
            </w:r>
          </w:p>
          <w:p w14:paraId="713EBA11" w14:textId="77777777" w:rsidR="000B26BB" w:rsidRDefault="00921910">
            <w:pPr>
              <w:pStyle w:val="aff0"/>
            </w:pPr>
            <w:r>
              <w:rPr>
                <w:rFonts w:hint="eastAsia"/>
              </w:rPr>
              <w:t>办公：OA、IP电话；</w:t>
            </w:r>
          </w:p>
        </w:tc>
        <w:tc>
          <w:tcPr>
            <w:tcW w:w="0" w:type="auto"/>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65EF6238" w14:textId="77777777" w:rsidR="000B26BB" w:rsidRDefault="00921910">
            <w:pPr>
              <w:pStyle w:val="aff0"/>
            </w:pPr>
            <w:r>
              <w:rPr>
                <w:rFonts w:hint="eastAsia"/>
              </w:rPr>
              <w:t>医疗、科研、行政、后勤</w:t>
            </w:r>
          </w:p>
        </w:tc>
        <w:tc>
          <w:tcPr>
            <w:tcW w:w="0" w:type="auto"/>
            <w:vMerge/>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2D80CC19" w14:textId="77777777" w:rsidR="000B26BB" w:rsidRDefault="000B26BB">
            <w:pPr>
              <w:pStyle w:val="aff0"/>
            </w:pPr>
          </w:p>
        </w:tc>
      </w:tr>
      <w:tr w:rsidR="000B26BB" w14:paraId="20F01991" w14:textId="77777777">
        <w:trPr>
          <w:trHeight w:val="712"/>
        </w:trPr>
        <w:tc>
          <w:tcPr>
            <w:tcW w:w="0" w:type="auto"/>
            <w:tcBorders>
              <w:top w:val="single" w:sz="2" w:space="0" w:color="000000"/>
              <w:left w:val="single" w:sz="2" w:space="0" w:color="000000"/>
              <w:bottom w:val="single" w:sz="2" w:space="0" w:color="000000"/>
              <w:right w:val="single" w:sz="2" w:space="0" w:color="000000"/>
            </w:tcBorders>
            <w:tcMar>
              <w:top w:w="8" w:type="dxa"/>
              <w:left w:w="8" w:type="dxa"/>
              <w:right w:w="8" w:type="dxa"/>
            </w:tcMar>
            <w:vAlign w:val="center"/>
          </w:tcPr>
          <w:p w14:paraId="1A565A3D" w14:textId="77777777" w:rsidR="000B26BB" w:rsidRDefault="00921910">
            <w:pPr>
              <w:pStyle w:val="aff0"/>
            </w:pPr>
            <w:r>
              <w:rPr>
                <w:rFonts w:hint="eastAsia"/>
              </w:rPr>
              <w:t>13</w:t>
            </w:r>
          </w:p>
        </w:tc>
        <w:tc>
          <w:tcPr>
            <w:tcW w:w="0" w:type="auto"/>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37D2EB82" w14:textId="77777777" w:rsidR="000B26BB" w:rsidRDefault="00921910">
            <w:pPr>
              <w:pStyle w:val="aff0"/>
            </w:pPr>
            <w:r>
              <w:rPr>
                <w:rFonts w:hint="eastAsia"/>
              </w:rPr>
              <w:t>互联网接入</w:t>
            </w:r>
          </w:p>
        </w:tc>
        <w:tc>
          <w:tcPr>
            <w:tcW w:w="0" w:type="auto"/>
            <w:tcBorders>
              <w:top w:val="single" w:sz="2" w:space="0" w:color="000000"/>
              <w:left w:val="single" w:sz="2" w:space="0" w:color="000000"/>
              <w:bottom w:val="single" w:sz="2" w:space="0" w:color="000000"/>
              <w:right w:val="single" w:sz="2" w:space="0" w:color="000000"/>
            </w:tcBorders>
            <w:tcMar>
              <w:top w:w="10" w:type="dxa"/>
              <w:left w:w="150" w:type="dxa"/>
              <w:right w:w="10" w:type="dxa"/>
            </w:tcMar>
            <w:vAlign w:val="center"/>
          </w:tcPr>
          <w:p w14:paraId="39089F9D" w14:textId="77777777" w:rsidR="000B26BB" w:rsidRDefault="00921910">
            <w:pPr>
              <w:pStyle w:val="aff0"/>
            </w:pPr>
            <w:r>
              <w:rPr>
                <w:rFonts w:hint="eastAsia"/>
              </w:rPr>
              <w:t>互联网接入</w:t>
            </w:r>
          </w:p>
        </w:tc>
        <w:tc>
          <w:tcPr>
            <w:tcW w:w="0" w:type="auto"/>
            <w:tcBorders>
              <w:top w:val="single" w:sz="2" w:space="0" w:color="000000"/>
              <w:left w:val="single" w:sz="2" w:space="0" w:color="000000"/>
              <w:bottom w:val="single" w:sz="2" w:space="0" w:color="000000"/>
              <w:right w:val="single" w:sz="2" w:space="0" w:color="000000"/>
            </w:tcBorders>
            <w:tcMar>
              <w:top w:w="10" w:type="dxa"/>
              <w:left w:w="150" w:type="dxa"/>
              <w:right w:w="10" w:type="dxa"/>
            </w:tcMar>
            <w:vAlign w:val="center"/>
          </w:tcPr>
          <w:p w14:paraId="7A30E8EA" w14:textId="77777777" w:rsidR="000B26BB" w:rsidRDefault="00921910">
            <w:pPr>
              <w:pStyle w:val="aff0"/>
            </w:pPr>
            <w:r>
              <w:rPr>
                <w:rFonts w:hint="eastAsia"/>
              </w:rPr>
              <w:t>提供各类网络互联网访问需求</w:t>
            </w:r>
          </w:p>
        </w:tc>
        <w:tc>
          <w:tcPr>
            <w:tcW w:w="0" w:type="auto"/>
            <w:tcBorders>
              <w:top w:val="single" w:sz="2" w:space="0" w:color="000000"/>
              <w:left w:val="single" w:sz="2" w:space="0" w:color="000000"/>
              <w:bottom w:val="single" w:sz="2" w:space="0" w:color="000000"/>
              <w:right w:val="single" w:sz="2" w:space="0" w:color="000000"/>
            </w:tcBorders>
            <w:tcMar>
              <w:top w:w="10" w:type="dxa"/>
              <w:left w:w="150" w:type="dxa"/>
              <w:right w:w="10" w:type="dxa"/>
            </w:tcMar>
            <w:vAlign w:val="center"/>
          </w:tcPr>
          <w:p w14:paraId="5EA4881D" w14:textId="77777777" w:rsidR="000B26BB" w:rsidRDefault="00921910">
            <w:pPr>
              <w:pStyle w:val="aff0"/>
            </w:pPr>
            <w:r>
              <w:rPr>
                <w:rFonts w:hint="eastAsia"/>
              </w:rPr>
              <w:t>医疗、科研、行政、后勤</w:t>
            </w:r>
          </w:p>
        </w:tc>
        <w:tc>
          <w:tcPr>
            <w:tcW w:w="0" w:type="auto"/>
            <w:tcBorders>
              <w:top w:val="single" w:sz="2" w:space="0" w:color="000000"/>
              <w:left w:val="single" w:sz="2" w:space="0" w:color="000000"/>
              <w:bottom w:val="single" w:sz="2" w:space="0" w:color="000000"/>
              <w:right w:val="single" w:sz="2" w:space="0" w:color="000000"/>
            </w:tcBorders>
            <w:tcMar>
              <w:top w:w="10" w:type="dxa"/>
              <w:left w:w="150" w:type="dxa"/>
              <w:right w:w="10" w:type="dxa"/>
            </w:tcMar>
            <w:vAlign w:val="center"/>
          </w:tcPr>
          <w:p w14:paraId="543DE1B0" w14:textId="77777777" w:rsidR="000B26BB" w:rsidRDefault="00921910">
            <w:pPr>
              <w:pStyle w:val="aff0"/>
            </w:pPr>
            <w:r>
              <w:rPr>
                <w:rFonts w:hint="eastAsia"/>
              </w:rPr>
              <w:t>外网接入</w:t>
            </w:r>
          </w:p>
        </w:tc>
      </w:tr>
    </w:tbl>
    <w:p w14:paraId="1F0BC4BE" w14:textId="77777777" w:rsidR="000B26BB" w:rsidRDefault="00921910">
      <w:r>
        <w:rPr>
          <w:rFonts w:hint="eastAsia"/>
        </w:rPr>
        <w:t>投标单位需提供外网的出口区、核心区、DMZ区、数据中心、网间互联、接入区、无线网络、5G融合网络的详细设计方案。</w:t>
      </w:r>
    </w:p>
    <w:p w14:paraId="59AE734F" w14:textId="77777777" w:rsidR="000B26BB" w:rsidRDefault="00921910">
      <w:r>
        <w:rPr>
          <w:rFonts w:hint="eastAsia"/>
        </w:rPr>
        <w:t>具体每层设备数量如下：</w:t>
      </w:r>
    </w:p>
    <w:tbl>
      <w:tblPr>
        <w:tblW w:w="5000" w:type="pct"/>
        <w:tblLook w:val="04A0" w:firstRow="1" w:lastRow="0" w:firstColumn="1" w:lastColumn="0" w:noHBand="0" w:noVBand="1"/>
      </w:tblPr>
      <w:tblGrid>
        <w:gridCol w:w="1319"/>
        <w:gridCol w:w="919"/>
        <w:gridCol w:w="919"/>
        <w:gridCol w:w="1721"/>
        <w:gridCol w:w="1721"/>
        <w:gridCol w:w="1697"/>
      </w:tblGrid>
      <w:tr w:rsidR="000B26BB" w14:paraId="201AC50F" w14:textId="77777777">
        <w:trPr>
          <w:trHeight w:val="312"/>
        </w:trPr>
        <w:tc>
          <w:tcPr>
            <w:tcW w:w="795" w:type="pct"/>
            <w:vMerge w:val="restart"/>
            <w:tcBorders>
              <w:top w:val="single" w:sz="4" w:space="0" w:color="auto"/>
              <w:left w:val="single" w:sz="4" w:space="0" w:color="auto"/>
              <w:bottom w:val="single" w:sz="4" w:space="0" w:color="auto"/>
              <w:right w:val="single" w:sz="4" w:space="0" w:color="auto"/>
            </w:tcBorders>
            <w:noWrap/>
            <w:vAlign w:val="center"/>
          </w:tcPr>
          <w:p w14:paraId="210CB126" w14:textId="77777777" w:rsidR="000B26BB" w:rsidRDefault="00921910">
            <w:pPr>
              <w:pStyle w:val="aff0"/>
              <w:jc w:val="center"/>
            </w:pPr>
            <w:r>
              <w:rPr>
                <w:rFonts w:hint="eastAsia"/>
              </w:rPr>
              <w:t>楼层</w:t>
            </w:r>
          </w:p>
        </w:tc>
        <w:tc>
          <w:tcPr>
            <w:tcW w:w="3182" w:type="pct"/>
            <w:gridSpan w:val="4"/>
            <w:tcBorders>
              <w:top w:val="single" w:sz="4" w:space="0" w:color="auto"/>
              <w:left w:val="nil"/>
              <w:bottom w:val="single" w:sz="4" w:space="0" w:color="auto"/>
              <w:right w:val="single" w:sz="4" w:space="0" w:color="auto"/>
            </w:tcBorders>
            <w:noWrap/>
            <w:vAlign w:val="center"/>
          </w:tcPr>
          <w:p w14:paraId="227E490A" w14:textId="77777777" w:rsidR="000B26BB" w:rsidRDefault="00921910">
            <w:pPr>
              <w:pStyle w:val="aff0"/>
              <w:jc w:val="center"/>
            </w:pPr>
            <w:r>
              <w:rPr>
                <w:rFonts w:hint="eastAsia"/>
              </w:rPr>
              <w:t>外网接入交换机</w:t>
            </w:r>
          </w:p>
        </w:tc>
        <w:tc>
          <w:tcPr>
            <w:tcW w:w="1023" w:type="pct"/>
            <w:vMerge w:val="restart"/>
            <w:tcBorders>
              <w:top w:val="single" w:sz="4" w:space="0" w:color="auto"/>
              <w:left w:val="single" w:sz="4" w:space="0" w:color="auto"/>
              <w:bottom w:val="single" w:sz="4" w:space="0" w:color="auto"/>
              <w:right w:val="single" w:sz="4" w:space="0" w:color="auto"/>
            </w:tcBorders>
            <w:noWrap/>
            <w:vAlign w:val="center"/>
          </w:tcPr>
          <w:p w14:paraId="0EA6B0FA" w14:textId="77777777" w:rsidR="000B26BB" w:rsidRDefault="00921910">
            <w:pPr>
              <w:pStyle w:val="aff0"/>
            </w:pPr>
            <w:r>
              <w:rPr>
                <w:rFonts w:hint="eastAsia"/>
              </w:rPr>
              <w:t>外网AP点位</w:t>
            </w:r>
          </w:p>
        </w:tc>
      </w:tr>
      <w:tr w:rsidR="000B26BB" w14:paraId="5D51CBAC" w14:textId="77777777">
        <w:trPr>
          <w:trHeight w:val="312"/>
        </w:trPr>
        <w:tc>
          <w:tcPr>
            <w:tcW w:w="795" w:type="pct"/>
            <w:vMerge/>
            <w:tcBorders>
              <w:top w:val="single" w:sz="4" w:space="0" w:color="auto"/>
              <w:left w:val="single" w:sz="4" w:space="0" w:color="auto"/>
              <w:bottom w:val="single" w:sz="4" w:space="0" w:color="auto"/>
              <w:right w:val="single" w:sz="4" w:space="0" w:color="auto"/>
            </w:tcBorders>
            <w:vAlign w:val="center"/>
          </w:tcPr>
          <w:p w14:paraId="0D00C588" w14:textId="77777777" w:rsidR="000B26BB" w:rsidRDefault="000B26BB">
            <w:pPr>
              <w:pStyle w:val="aff0"/>
              <w:jc w:val="center"/>
            </w:pPr>
          </w:p>
        </w:tc>
        <w:tc>
          <w:tcPr>
            <w:tcW w:w="554" w:type="pct"/>
            <w:tcBorders>
              <w:top w:val="nil"/>
              <w:left w:val="nil"/>
              <w:bottom w:val="single" w:sz="4" w:space="0" w:color="auto"/>
              <w:right w:val="single" w:sz="4" w:space="0" w:color="auto"/>
            </w:tcBorders>
            <w:noWrap/>
            <w:vAlign w:val="center"/>
          </w:tcPr>
          <w:p w14:paraId="5A8DF567" w14:textId="77777777" w:rsidR="000B26BB" w:rsidRDefault="00921910">
            <w:pPr>
              <w:pStyle w:val="aff0"/>
              <w:jc w:val="center"/>
            </w:pPr>
            <w:r>
              <w:rPr>
                <w:rFonts w:hint="eastAsia"/>
              </w:rPr>
              <w:t>48口</w:t>
            </w:r>
          </w:p>
        </w:tc>
        <w:tc>
          <w:tcPr>
            <w:tcW w:w="554" w:type="pct"/>
            <w:tcBorders>
              <w:top w:val="nil"/>
              <w:left w:val="nil"/>
              <w:bottom w:val="single" w:sz="4" w:space="0" w:color="auto"/>
              <w:right w:val="single" w:sz="4" w:space="0" w:color="auto"/>
            </w:tcBorders>
            <w:noWrap/>
            <w:vAlign w:val="center"/>
          </w:tcPr>
          <w:p w14:paraId="500A4461" w14:textId="77777777" w:rsidR="000B26BB" w:rsidRDefault="00921910">
            <w:pPr>
              <w:pStyle w:val="aff0"/>
              <w:jc w:val="center"/>
            </w:pPr>
            <w:r>
              <w:rPr>
                <w:rFonts w:hint="eastAsia"/>
              </w:rPr>
              <w:t>24口</w:t>
            </w:r>
          </w:p>
        </w:tc>
        <w:tc>
          <w:tcPr>
            <w:tcW w:w="1037" w:type="pct"/>
            <w:tcBorders>
              <w:top w:val="nil"/>
              <w:left w:val="nil"/>
              <w:bottom w:val="single" w:sz="4" w:space="0" w:color="auto"/>
              <w:right w:val="single" w:sz="4" w:space="0" w:color="auto"/>
            </w:tcBorders>
            <w:noWrap/>
            <w:vAlign w:val="center"/>
          </w:tcPr>
          <w:p w14:paraId="7CA025AA" w14:textId="77777777" w:rsidR="000B26BB" w:rsidRDefault="00921910">
            <w:pPr>
              <w:pStyle w:val="aff0"/>
              <w:jc w:val="center"/>
            </w:pPr>
            <w:r>
              <w:rPr>
                <w:rFonts w:hint="eastAsia"/>
              </w:rPr>
              <w:t>48口POE</w:t>
            </w:r>
          </w:p>
        </w:tc>
        <w:tc>
          <w:tcPr>
            <w:tcW w:w="1037" w:type="pct"/>
            <w:tcBorders>
              <w:top w:val="nil"/>
              <w:left w:val="nil"/>
              <w:bottom w:val="single" w:sz="4" w:space="0" w:color="auto"/>
              <w:right w:val="single" w:sz="4" w:space="0" w:color="auto"/>
            </w:tcBorders>
            <w:noWrap/>
            <w:vAlign w:val="center"/>
          </w:tcPr>
          <w:p w14:paraId="501672ED" w14:textId="77777777" w:rsidR="000B26BB" w:rsidRDefault="00921910">
            <w:pPr>
              <w:pStyle w:val="aff0"/>
              <w:jc w:val="center"/>
            </w:pPr>
            <w:r>
              <w:rPr>
                <w:rFonts w:hint="eastAsia"/>
              </w:rPr>
              <w:t>24口POE</w:t>
            </w:r>
          </w:p>
        </w:tc>
        <w:tc>
          <w:tcPr>
            <w:tcW w:w="1023" w:type="pct"/>
            <w:vMerge/>
            <w:tcBorders>
              <w:top w:val="single" w:sz="4" w:space="0" w:color="auto"/>
              <w:left w:val="single" w:sz="4" w:space="0" w:color="auto"/>
              <w:bottom w:val="single" w:sz="4" w:space="0" w:color="auto"/>
              <w:right w:val="single" w:sz="4" w:space="0" w:color="auto"/>
            </w:tcBorders>
            <w:vAlign w:val="center"/>
          </w:tcPr>
          <w:p w14:paraId="288575CE" w14:textId="77777777" w:rsidR="000B26BB" w:rsidRDefault="000B26BB">
            <w:pPr>
              <w:pStyle w:val="aff0"/>
            </w:pPr>
          </w:p>
        </w:tc>
      </w:tr>
      <w:tr w:rsidR="000B26BB" w14:paraId="3BFC1CD6" w14:textId="77777777">
        <w:trPr>
          <w:trHeight w:val="300"/>
        </w:trPr>
        <w:tc>
          <w:tcPr>
            <w:tcW w:w="795" w:type="pct"/>
            <w:tcBorders>
              <w:top w:val="nil"/>
              <w:left w:val="single" w:sz="4" w:space="0" w:color="auto"/>
              <w:bottom w:val="single" w:sz="4" w:space="0" w:color="auto"/>
              <w:right w:val="single" w:sz="4" w:space="0" w:color="auto"/>
            </w:tcBorders>
            <w:noWrap/>
            <w:vAlign w:val="center"/>
          </w:tcPr>
          <w:p w14:paraId="19786D28" w14:textId="77777777" w:rsidR="000B26BB" w:rsidRDefault="00921910">
            <w:pPr>
              <w:pStyle w:val="aff0"/>
              <w:jc w:val="center"/>
            </w:pPr>
            <w:r>
              <w:rPr>
                <w:rFonts w:hint="eastAsia"/>
              </w:rPr>
              <w:t>B2F</w:t>
            </w:r>
          </w:p>
        </w:tc>
        <w:tc>
          <w:tcPr>
            <w:tcW w:w="554" w:type="pct"/>
            <w:tcBorders>
              <w:top w:val="nil"/>
              <w:left w:val="nil"/>
              <w:bottom w:val="single" w:sz="4" w:space="0" w:color="auto"/>
              <w:right w:val="single" w:sz="4" w:space="0" w:color="auto"/>
            </w:tcBorders>
            <w:noWrap/>
            <w:vAlign w:val="center"/>
          </w:tcPr>
          <w:p w14:paraId="598CFE89" w14:textId="77777777" w:rsidR="000B26BB" w:rsidRDefault="00921910">
            <w:pPr>
              <w:pStyle w:val="aff0"/>
              <w:jc w:val="center"/>
            </w:pPr>
            <w:r>
              <w:rPr>
                <w:rFonts w:hint="eastAsia"/>
              </w:rPr>
              <w:t>1</w:t>
            </w:r>
          </w:p>
        </w:tc>
        <w:tc>
          <w:tcPr>
            <w:tcW w:w="554" w:type="pct"/>
            <w:tcBorders>
              <w:top w:val="nil"/>
              <w:left w:val="nil"/>
              <w:bottom w:val="single" w:sz="4" w:space="0" w:color="auto"/>
              <w:right w:val="single" w:sz="4" w:space="0" w:color="auto"/>
            </w:tcBorders>
            <w:noWrap/>
            <w:vAlign w:val="center"/>
          </w:tcPr>
          <w:p w14:paraId="05EE878E" w14:textId="77777777" w:rsidR="000B26BB" w:rsidRDefault="00921910">
            <w:pPr>
              <w:pStyle w:val="aff0"/>
              <w:jc w:val="center"/>
            </w:pPr>
            <w:r>
              <w:rPr>
                <w:rFonts w:hint="eastAsia"/>
              </w:rPr>
              <w:t>5</w:t>
            </w:r>
          </w:p>
        </w:tc>
        <w:tc>
          <w:tcPr>
            <w:tcW w:w="1037" w:type="pct"/>
            <w:tcBorders>
              <w:top w:val="nil"/>
              <w:left w:val="nil"/>
              <w:bottom w:val="single" w:sz="4" w:space="0" w:color="auto"/>
              <w:right w:val="single" w:sz="4" w:space="0" w:color="auto"/>
            </w:tcBorders>
            <w:noWrap/>
            <w:vAlign w:val="center"/>
          </w:tcPr>
          <w:p w14:paraId="58E7EC65" w14:textId="77777777" w:rsidR="000B26BB" w:rsidRDefault="00921910">
            <w:pPr>
              <w:pStyle w:val="aff0"/>
              <w:jc w:val="center"/>
            </w:pPr>
            <w:r>
              <w:rPr>
                <w:rFonts w:hint="eastAsia"/>
              </w:rPr>
              <w:t>2</w:t>
            </w:r>
          </w:p>
        </w:tc>
        <w:tc>
          <w:tcPr>
            <w:tcW w:w="1037" w:type="pct"/>
            <w:tcBorders>
              <w:top w:val="nil"/>
              <w:left w:val="nil"/>
              <w:bottom w:val="single" w:sz="4" w:space="0" w:color="auto"/>
              <w:right w:val="single" w:sz="4" w:space="0" w:color="auto"/>
            </w:tcBorders>
            <w:noWrap/>
            <w:vAlign w:val="center"/>
          </w:tcPr>
          <w:p w14:paraId="2948A03E" w14:textId="77777777" w:rsidR="000B26BB" w:rsidRDefault="00921910">
            <w:pPr>
              <w:pStyle w:val="aff0"/>
              <w:jc w:val="center"/>
            </w:pPr>
            <w:r>
              <w:rPr>
                <w:rFonts w:hint="eastAsia"/>
              </w:rPr>
              <w:t>6</w:t>
            </w:r>
          </w:p>
        </w:tc>
        <w:tc>
          <w:tcPr>
            <w:tcW w:w="1023" w:type="pct"/>
            <w:tcBorders>
              <w:top w:val="nil"/>
              <w:left w:val="nil"/>
              <w:bottom w:val="single" w:sz="4" w:space="0" w:color="auto"/>
              <w:right w:val="single" w:sz="4" w:space="0" w:color="auto"/>
            </w:tcBorders>
            <w:noWrap/>
            <w:vAlign w:val="center"/>
          </w:tcPr>
          <w:p w14:paraId="52F1E509" w14:textId="77777777" w:rsidR="000B26BB" w:rsidRDefault="00921910">
            <w:pPr>
              <w:pStyle w:val="aff0"/>
              <w:jc w:val="center"/>
            </w:pPr>
            <w:r>
              <w:rPr>
                <w:rFonts w:hint="eastAsia"/>
              </w:rPr>
              <w:t>159</w:t>
            </w:r>
          </w:p>
        </w:tc>
      </w:tr>
      <w:tr w:rsidR="000B26BB" w14:paraId="7529981C" w14:textId="77777777">
        <w:trPr>
          <w:trHeight w:val="300"/>
        </w:trPr>
        <w:tc>
          <w:tcPr>
            <w:tcW w:w="795" w:type="pct"/>
            <w:tcBorders>
              <w:top w:val="nil"/>
              <w:left w:val="single" w:sz="4" w:space="0" w:color="auto"/>
              <w:bottom w:val="single" w:sz="4" w:space="0" w:color="auto"/>
              <w:right w:val="single" w:sz="4" w:space="0" w:color="auto"/>
            </w:tcBorders>
            <w:noWrap/>
            <w:vAlign w:val="center"/>
          </w:tcPr>
          <w:p w14:paraId="364DE83F" w14:textId="77777777" w:rsidR="000B26BB" w:rsidRDefault="00921910">
            <w:pPr>
              <w:pStyle w:val="aff0"/>
              <w:jc w:val="center"/>
            </w:pPr>
            <w:r>
              <w:rPr>
                <w:rFonts w:hint="eastAsia"/>
              </w:rPr>
              <w:t>B1F</w:t>
            </w:r>
          </w:p>
        </w:tc>
        <w:tc>
          <w:tcPr>
            <w:tcW w:w="554" w:type="pct"/>
            <w:tcBorders>
              <w:top w:val="nil"/>
              <w:left w:val="nil"/>
              <w:bottom w:val="single" w:sz="4" w:space="0" w:color="auto"/>
              <w:right w:val="single" w:sz="4" w:space="0" w:color="auto"/>
            </w:tcBorders>
            <w:noWrap/>
            <w:vAlign w:val="center"/>
          </w:tcPr>
          <w:p w14:paraId="1C4AFCE3" w14:textId="77777777" w:rsidR="000B26BB" w:rsidRDefault="00921910">
            <w:pPr>
              <w:pStyle w:val="aff0"/>
              <w:jc w:val="center"/>
            </w:pPr>
            <w:r>
              <w:rPr>
                <w:rFonts w:hint="eastAsia"/>
              </w:rPr>
              <w:t>3</w:t>
            </w:r>
          </w:p>
        </w:tc>
        <w:tc>
          <w:tcPr>
            <w:tcW w:w="554" w:type="pct"/>
            <w:tcBorders>
              <w:top w:val="nil"/>
              <w:left w:val="nil"/>
              <w:bottom w:val="single" w:sz="4" w:space="0" w:color="auto"/>
              <w:right w:val="single" w:sz="4" w:space="0" w:color="auto"/>
            </w:tcBorders>
            <w:noWrap/>
            <w:vAlign w:val="center"/>
          </w:tcPr>
          <w:p w14:paraId="561C8005" w14:textId="77777777" w:rsidR="000B26BB" w:rsidRDefault="00921910">
            <w:pPr>
              <w:pStyle w:val="aff0"/>
              <w:jc w:val="center"/>
            </w:pPr>
            <w:r>
              <w:rPr>
                <w:rFonts w:hint="eastAsia"/>
              </w:rPr>
              <w:t>6</w:t>
            </w:r>
          </w:p>
        </w:tc>
        <w:tc>
          <w:tcPr>
            <w:tcW w:w="1037" w:type="pct"/>
            <w:tcBorders>
              <w:top w:val="nil"/>
              <w:left w:val="nil"/>
              <w:bottom w:val="single" w:sz="4" w:space="0" w:color="auto"/>
              <w:right w:val="single" w:sz="4" w:space="0" w:color="auto"/>
            </w:tcBorders>
            <w:noWrap/>
            <w:vAlign w:val="center"/>
          </w:tcPr>
          <w:p w14:paraId="632B0411" w14:textId="77777777" w:rsidR="000B26BB" w:rsidRDefault="00921910">
            <w:pPr>
              <w:pStyle w:val="aff0"/>
              <w:jc w:val="center"/>
            </w:pPr>
            <w:r>
              <w:rPr>
                <w:rFonts w:hint="eastAsia"/>
              </w:rPr>
              <w:t>4</w:t>
            </w:r>
          </w:p>
        </w:tc>
        <w:tc>
          <w:tcPr>
            <w:tcW w:w="1037" w:type="pct"/>
            <w:tcBorders>
              <w:top w:val="nil"/>
              <w:left w:val="nil"/>
              <w:bottom w:val="single" w:sz="4" w:space="0" w:color="auto"/>
              <w:right w:val="single" w:sz="4" w:space="0" w:color="auto"/>
            </w:tcBorders>
            <w:noWrap/>
            <w:vAlign w:val="center"/>
          </w:tcPr>
          <w:p w14:paraId="3BC8D853" w14:textId="77777777" w:rsidR="000B26BB" w:rsidRDefault="00921910">
            <w:pPr>
              <w:pStyle w:val="aff0"/>
              <w:jc w:val="center"/>
            </w:pPr>
            <w:r>
              <w:rPr>
                <w:rFonts w:hint="eastAsia"/>
              </w:rPr>
              <w:t>6</w:t>
            </w:r>
          </w:p>
        </w:tc>
        <w:tc>
          <w:tcPr>
            <w:tcW w:w="1023" w:type="pct"/>
            <w:tcBorders>
              <w:top w:val="nil"/>
              <w:left w:val="nil"/>
              <w:bottom w:val="single" w:sz="4" w:space="0" w:color="auto"/>
              <w:right w:val="single" w:sz="4" w:space="0" w:color="auto"/>
            </w:tcBorders>
            <w:noWrap/>
            <w:vAlign w:val="center"/>
          </w:tcPr>
          <w:p w14:paraId="0375A5FD" w14:textId="77777777" w:rsidR="000B26BB" w:rsidRDefault="00921910">
            <w:pPr>
              <w:pStyle w:val="aff0"/>
              <w:jc w:val="center"/>
            </w:pPr>
            <w:r>
              <w:rPr>
                <w:rFonts w:hint="eastAsia"/>
              </w:rPr>
              <w:t>184</w:t>
            </w:r>
          </w:p>
        </w:tc>
      </w:tr>
      <w:tr w:rsidR="000B26BB" w14:paraId="6E2FC7B1" w14:textId="77777777">
        <w:trPr>
          <w:trHeight w:val="300"/>
        </w:trPr>
        <w:tc>
          <w:tcPr>
            <w:tcW w:w="795" w:type="pct"/>
            <w:tcBorders>
              <w:top w:val="nil"/>
              <w:left w:val="single" w:sz="4" w:space="0" w:color="auto"/>
              <w:bottom w:val="single" w:sz="4" w:space="0" w:color="auto"/>
              <w:right w:val="single" w:sz="4" w:space="0" w:color="auto"/>
            </w:tcBorders>
            <w:noWrap/>
            <w:vAlign w:val="center"/>
          </w:tcPr>
          <w:p w14:paraId="49BB5B36" w14:textId="77777777" w:rsidR="000B26BB" w:rsidRDefault="00921910">
            <w:pPr>
              <w:pStyle w:val="aff0"/>
              <w:jc w:val="center"/>
            </w:pPr>
            <w:r>
              <w:rPr>
                <w:rFonts w:hint="eastAsia"/>
              </w:rPr>
              <w:t>1F</w:t>
            </w:r>
          </w:p>
        </w:tc>
        <w:tc>
          <w:tcPr>
            <w:tcW w:w="554" w:type="pct"/>
            <w:tcBorders>
              <w:top w:val="nil"/>
              <w:left w:val="nil"/>
              <w:bottom w:val="single" w:sz="4" w:space="0" w:color="auto"/>
              <w:right w:val="single" w:sz="4" w:space="0" w:color="auto"/>
            </w:tcBorders>
            <w:noWrap/>
            <w:vAlign w:val="center"/>
          </w:tcPr>
          <w:p w14:paraId="304B7F90" w14:textId="77777777" w:rsidR="000B26BB" w:rsidRDefault="00921910">
            <w:pPr>
              <w:pStyle w:val="aff0"/>
              <w:jc w:val="center"/>
            </w:pPr>
            <w:r>
              <w:rPr>
                <w:rFonts w:hint="eastAsia"/>
              </w:rPr>
              <w:t>2</w:t>
            </w:r>
          </w:p>
        </w:tc>
        <w:tc>
          <w:tcPr>
            <w:tcW w:w="554" w:type="pct"/>
            <w:tcBorders>
              <w:top w:val="nil"/>
              <w:left w:val="nil"/>
              <w:bottom w:val="single" w:sz="4" w:space="0" w:color="auto"/>
              <w:right w:val="single" w:sz="4" w:space="0" w:color="auto"/>
            </w:tcBorders>
            <w:noWrap/>
            <w:vAlign w:val="center"/>
          </w:tcPr>
          <w:p w14:paraId="28AD2F61" w14:textId="77777777" w:rsidR="000B26BB" w:rsidRDefault="00921910">
            <w:pPr>
              <w:pStyle w:val="aff0"/>
              <w:jc w:val="center"/>
            </w:pPr>
            <w:r>
              <w:rPr>
                <w:rFonts w:hint="eastAsia"/>
              </w:rPr>
              <w:t>3</w:t>
            </w:r>
          </w:p>
        </w:tc>
        <w:tc>
          <w:tcPr>
            <w:tcW w:w="1037" w:type="pct"/>
            <w:tcBorders>
              <w:top w:val="nil"/>
              <w:left w:val="nil"/>
              <w:bottom w:val="single" w:sz="4" w:space="0" w:color="auto"/>
              <w:right w:val="single" w:sz="4" w:space="0" w:color="auto"/>
            </w:tcBorders>
            <w:noWrap/>
            <w:vAlign w:val="center"/>
          </w:tcPr>
          <w:p w14:paraId="20D1D45E" w14:textId="77777777" w:rsidR="000B26BB" w:rsidRDefault="00921910">
            <w:pPr>
              <w:pStyle w:val="aff0"/>
              <w:jc w:val="center"/>
            </w:pPr>
            <w:r>
              <w:rPr>
                <w:rFonts w:hint="eastAsia"/>
              </w:rPr>
              <w:t>5</w:t>
            </w:r>
          </w:p>
        </w:tc>
        <w:tc>
          <w:tcPr>
            <w:tcW w:w="1037" w:type="pct"/>
            <w:tcBorders>
              <w:top w:val="nil"/>
              <w:left w:val="nil"/>
              <w:bottom w:val="single" w:sz="4" w:space="0" w:color="auto"/>
              <w:right w:val="single" w:sz="4" w:space="0" w:color="auto"/>
            </w:tcBorders>
            <w:noWrap/>
            <w:vAlign w:val="center"/>
          </w:tcPr>
          <w:p w14:paraId="5F9DEB6E" w14:textId="77777777" w:rsidR="000B26BB" w:rsidRDefault="00921910">
            <w:pPr>
              <w:pStyle w:val="aff0"/>
              <w:jc w:val="center"/>
            </w:pPr>
            <w:r>
              <w:rPr>
                <w:rFonts w:hint="eastAsia"/>
              </w:rPr>
              <w:t>2</w:t>
            </w:r>
          </w:p>
        </w:tc>
        <w:tc>
          <w:tcPr>
            <w:tcW w:w="1023" w:type="pct"/>
            <w:tcBorders>
              <w:top w:val="nil"/>
              <w:left w:val="nil"/>
              <w:bottom w:val="single" w:sz="4" w:space="0" w:color="auto"/>
              <w:right w:val="single" w:sz="4" w:space="0" w:color="auto"/>
            </w:tcBorders>
            <w:noWrap/>
            <w:vAlign w:val="center"/>
          </w:tcPr>
          <w:p w14:paraId="75C16BE9" w14:textId="77777777" w:rsidR="000B26BB" w:rsidRDefault="00921910">
            <w:pPr>
              <w:pStyle w:val="aff0"/>
              <w:jc w:val="center"/>
            </w:pPr>
            <w:r>
              <w:rPr>
                <w:rFonts w:hint="eastAsia"/>
              </w:rPr>
              <w:t>117</w:t>
            </w:r>
          </w:p>
        </w:tc>
      </w:tr>
      <w:tr w:rsidR="000B26BB" w14:paraId="199DCD42" w14:textId="77777777">
        <w:trPr>
          <w:trHeight w:val="300"/>
        </w:trPr>
        <w:tc>
          <w:tcPr>
            <w:tcW w:w="795" w:type="pct"/>
            <w:tcBorders>
              <w:top w:val="nil"/>
              <w:left w:val="single" w:sz="4" w:space="0" w:color="auto"/>
              <w:bottom w:val="single" w:sz="4" w:space="0" w:color="auto"/>
              <w:right w:val="single" w:sz="4" w:space="0" w:color="auto"/>
            </w:tcBorders>
            <w:noWrap/>
            <w:vAlign w:val="center"/>
          </w:tcPr>
          <w:p w14:paraId="619261E2" w14:textId="77777777" w:rsidR="000B26BB" w:rsidRDefault="00921910">
            <w:pPr>
              <w:pStyle w:val="aff0"/>
              <w:jc w:val="center"/>
            </w:pPr>
            <w:r>
              <w:rPr>
                <w:rFonts w:hint="eastAsia"/>
              </w:rPr>
              <w:t>2F</w:t>
            </w:r>
          </w:p>
        </w:tc>
        <w:tc>
          <w:tcPr>
            <w:tcW w:w="554" w:type="pct"/>
            <w:tcBorders>
              <w:top w:val="nil"/>
              <w:left w:val="nil"/>
              <w:bottom w:val="single" w:sz="4" w:space="0" w:color="auto"/>
              <w:right w:val="single" w:sz="4" w:space="0" w:color="auto"/>
            </w:tcBorders>
            <w:noWrap/>
            <w:vAlign w:val="center"/>
          </w:tcPr>
          <w:p w14:paraId="3EC68A75" w14:textId="77777777" w:rsidR="000B26BB" w:rsidRDefault="00921910">
            <w:pPr>
              <w:pStyle w:val="aff0"/>
              <w:jc w:val="center"/>
            </w:pPr>
            <w:r>
              <w:rPr>
                <w:rFonts w:hint="eastAsia"/>
              </w:rPr>
              <w:t>3</w:t>
            </w:r>
          </w:p>
        </w:tc>
        <w:tc>
          <w:tcPr>
            <w:tcW w:w="554" w:type="pct"/>
            <w:tcBorders>
              <w:top w:val="nil"/>
              <w:left w:val="nil"/>
              <w:bottom w:val="single" w:sz="4" w:space="0" w:color="auto"/>
              <w:right w:val="single" w:sz="4" w:space="0" w:color="auto"/>
            </w:tcBorders>
            <w:noWrap/>
            <w:vAlign w:val="center"/>
          </w:tcPr>
          <w:p w14:paraId="3FC60759" w14:textId="77777777" w:rsidR="000B26BB" w:rsidRDefault="00921910">
            <w:pPr>
              <w:pStyle w:val="aff0"/>
              <w:jc w:val="center"/>
            </w:pPr>
            <w:r>
              <w:rPr>
                <w:rFonts w:hint="eastAsia"/>
              </w:rPr>
              <w:t>4</w:t>
            </w:r>
          </w:p>
        </w:tc>
        <w:tc>
          <w:tcPr>
            <w:tcW w:w="1037" w:type="pct"/>
            <w:tcBorders>
              <w:top w:val="nil"/>
              <w:left w:val="nil"/>
              <w:bottom w:val="single" w:sz="4" w:space="0" w:color="auto"/>
              <w:right w:val="single" w:sz="4" w:space="0" w:color="auto"/>
            </w:tcBorders>
            <w:noWrap/>
            <w:vAlign w:val="center"/>
          </w:tcPr>
          <w:p w14:paraId="7E45C56C" w14:textId="77777777" w:rsidR="000B26BB" w:rsidRDefault="00921910">
            <w:pPr>
              <w:pStyle w:val="aff0"/>
              <w:jc w:val="center"/>
            </w:pPr>
            <w:r>
              <w:rPr>
                <w:rFonts w:hint="eastAsia"/>
              </w:rPr>
              <w:t>6</w:t>
            </w:r>
          </w:p>
        </w:tc>
        <w:tc>
          <w:tcPr>
            <w:tcW w:w="1037" w:type="pct"/>
            <w:tcBorders>
              <w:top w:val="nil"/>
              <w:left w:val="nil"/>
              <w:bottom w:val="single" w:sz="4" w:space="0" w:color="auto"/>
              <w:right w:val="single" w:sz="4" w:space="0" w:color="auto"/>
            </w:tcBorders>
            <w:noWrap/>
            <w:vAlign w:val="center"/>
          </w:tcPr>
          <w:p w14:paraId="0A246772" w14:textId="77777777" w:rsidR="000B26BB" w:rsidRDefault="00921910">
            <w:pPr>
              <w:pStyle w:val="aff0"/>
              <w:jc w:val="center"/>
            </w:pPr>
            <w:r>
              <w:rPr>
                <w:rFonts w:hint="eastAsia"/>
              </w:rPr>
              <w:t>2</w:t>
            </w:r>
          </w:p>
        </w:tc>
        <w:tc>
          <w:tcPr>
            <w:tcW w:w="1023" w:type="pct"/>
            <w:tcBorders>
              <w:top w:val="nil"/>
              <w:left w:val="nil"/>
              <w:bottom w:val="single" w:sz="4" w:space="0" w:color="auto"/>
              <w:right w:val="single" w:sz="4" w:space="0" w:color="auto"/>
            </w:tcBorders>
            <w:noWrap/>
            <w:vAlign w:val="center"/>
          </w:tcPr>
          <w:p w14:paraId="69470694" w14:textId="77777777" w:rsidR="000B26BB" w:rsidRDefault="00921910">
            <w:pPr>
              <w:pStyle w:val="aff0"/>
              <w:jc w:val="center"/>
            </w:pPr>
            <w:r>
              <w:rPr>
                <w:rFonts w:hint="eastAsia"/>
              </w:rPr>
              <w:t>130</w:t>
            </w:r>
          </w:p>
        </w:tc>
      </w:tr>
      <w:tr w:rsidR="000B26BB" w14:paraId="6ABDBB40" w14:textId="77777777">
        <w:trPr>
          <w:trHeight w:val="300"/>
        </w:trPr>
        <w:tc>
          <w:tcPr>
            <w:tcW w:w="795" w:type="pct"/>
            <w:tcBorders>
              <w:top w:val="nil"/>
              <w:left w:val="single" w:sz="4" w:space="0" w:color="auto"/>
              <w:bottom w:val="single" w:sz="4" w:space="0" w:color="auto"/>
              <w:right w:val="single" w:sz="4" w:space="0" w:color="auto"/>
            </w:tcBorders>
            <w:noWrap/>
            <w:vAlign w:val="center"/>
          </w:tcPr>
          <w:p w14:paraId="1A7BC4B2" w14:textId="77777777" w:rsidR="000B26BB" w:rsidRDefault="00921910">
            <w:pPr>
              <w:pStyle w:val="aff0"/>
              <w:jc w:val="center"/>
            </w:pPr>
            <w:r>
              <w:rPr>
                <w:rFonts w:hint="eastAsia"/>
              </w:rPr>
              <w:t>3F</w:t>
            </w:r>
          </w:p>
        </w:tc>
        <w:tc>
          <w:tcPr>
            <w:tcW w:w="554" w:type="pct"/>
            <w:tcBorders>
              <w:top w:val="nil"/>
              <w:left w:val="nil"/>
              <w:bottom w:val="single" w:sz="4" w:space="0" w:color="auto"/>
              <w:right w:val="single" w:sz="4" w:space="0" w:color="auto"/>
            </w:tcBorders>
            <w:noWrap/>
            <w:vAlign w:val="center"/>
          </w:tcPr>
          <w:p w14:paraId="5767F669" w14:textId="77777777" w:rsidR="000B26BB" w:rsidRDefault="00921910">
            <w:pPr>
              <w:pStyle w:val="aff0"/>
              <w:jc w:val="center"/>
            </w:pPr>
            <w:r>
              <w:rPr>
                <w:rFonts w:hint="eastAsia"/>
              </w:rPr>
              <w:t>3</w:t>
            </w:r>
          </w:p>
        </w:tc>
        <w:tc>
          <w:tcPr>
            <w:tcW w:w="554" w:type="pct"/>
            <w:tcBorders>
              <w:top w:val="nil"/>
              <w:left w:val="nil"/>
              <w:bottom w:val="single" w:sz="4" w:space="0" w:color="auto"/>
              <w:right w:val="single" w:sz="4" w:space="0" w:color="auto"/>
            </w:tcBorders>
            <w:noWrap/>
            <w:vAlign w:val="center"/>
          </w:tcPr>
          <w:p w14:paraId="3943AC34" w14:textId="77777777" w:rsidR="000B26BB" w:rsidRDefault="00921910">
            <w:pPr>
              <w:pStyle w:val="aff0"/>
              <w:jc w:val="center"/>
            </w:pPr>
            <w:r>
              <w:rPr>
                <w:rFonts w:hint="eastAsia"/>
              </w:rPr>
              <w:t>4</w:t>
            </w:r>
          </w:p>
        </w:tc>
        <w:tc>
          <w:tcPr>
            <w:tcW w:w="1037" w:type="pct"/>
            <w:tcBorders>
              <w:top w:val="nil"/>
              <w:left w:val="nil"/>
              <w:bottom w:val="single" w:sz="4" w:space="0" w:color="auto"/>
              <w:right w:val="single" w:sz="4" w:space="0" w:color="auto"/>
            </w:tcBorders>
            <w:noWrap/>
            <w:vAlign w:val="center"/>
          </w:tcPr>
          <w:p w14:paraId="065C8958" w14:textId="77777777" w:rsidR="000B26BB" w:rsidRDefault="00921910">
            <w:pPr>
              <w:pStyle w:val="aff0"/>
              <w:jc w:val="center"/>
            </w:pPr>
            <w:r>
              <w:rPr>
                <w:rFonts w:hint="eastAsia"/>
              </w:rPr>
              <w:t>6</w:t>
            </w:r>
          </w:p>
        </w:tc>
        <w:tc>
          <w:tcPr>
            <w:tcW w:w="1037" w:type="pct"/>
            <w:tcBorders>
              <w:top w:val="nil"/>
              <w:left w:val="nil"/>
              <w:bottom w:val="single" w:sz="4" w:space="0" w:color="auto"/>
              <w:right w:val="single" w:sz="4" w:space="0" w:color="auto"/>
            </w:tcBorders>
            <w:noWrap/>
            <w:vAlign w:val="center"/>
          </w:tcPr>
          <w:p w14:paraId="51B96BC8" w14:textId="77777777" w:rsidR="000B26BB" w:rsidRDefault="00921910">
            <w:pPr>
              <w:pStyle w:val="aff0"/>
              <w:jc w:val="center"/>
            </w:pPr>
            <w:r>
              <w:rPr>
                <w:rFonts w:hint="eastAsia"/>
              </w:rPr>
              <w:t>2</w:t>
            </w:r>
          </w:p>
        </w:tc>
        <w:tc>
          <w:tcPr>
            <w:tcW w:w="1023" w:type="pct"/>
            <w:tcBorders>
              <w:top w:val="nil"/>
              <w:left w:val="nil"/>
              <w:bottom w:val="single" w:sz="4" w:space="0" w:color="auto"/>
              <w:right w:val="single" w:sz="4" w:space="0" w:color="auto"/>
            </w:tcBorders>
            <w:noWrap/>
            <w:vAlign w:val="center"/>
          </w:tcPr>
          <w:p w14:paraId="29EB13CA" w14:textId="77777777" w:rsidR="000B26BB" w:rsidRDefault="00921910">
            <w:pPr>
              <w:pStyle w:val="aff0"/>
              <w:jc w:val="center"/>
            </w:pPr>
            <w:r>
              <w:rPr>
                <w:rFonts w:hint="eastAsia"/>
              </w:rPr>
              <w:t>165</w:t>
            </w:r>
          </w:p>
        </w:tc>
      </w:tr>
      <w:tr w:rsidR="000B26BB" w14:paraId="457EB992" w14:textId="77777777">
        <w:trPr>
          <w:trHeight w:val="300"/>
        </w:trPr>
        <w:tc>
          <w:tcPr>
            <w:tcW w:w="795" w:type="pct"/>
            <w:tcBorders>
              <w:top w:val="nil"/>
              <w:left w:val="single" w:sz="4" w:space="0" w:color="auto"/>
              <w:bottom w:val="single" w:sz="4" w:space="0" w:color="auto"/>
              <w:right w:val="single" w:sz="4" w:space="0" w:color="auto"/>
            </w:tcBorders>
            <w:noWrap/>
            <w:vAlign w:val="center"/>
          </w:tcPr>
          <w:p w14:paraId="5CACBF17" w14:textId="77777777" w:rsidR="000B26BB" w:rsidRDefault="00921910">
            <w:pPr>
              <w:pStyle w:val="aff0"/>
              <w:jc w:val="center"/>
            </w:pPr>
            <w:r>
              <w:rPr>
                <w:rFonts w:hint="eastAsia"/>
              </w:rPr>
              <w:t>4F</w:t>
            </w:r>
          </w:p>
        </w:tc>
        <w:tc>
          <w:tcPr>
            <w:tcW w:w="554" w:type="pct"/>
            <w:tcBorders>
              <w:top w:val="nil"/>
              <w:left w:val="nil"/>
              <w:bottom w:val="single" w:sz="4" w:space="0" w:color="auto"/>
              <w:right w:val="single" w:sz="4" w:space="0" w:color="auto"/>
            </w:tcBorders>
            <w:noWrap/>
            <w:vAlign w:val="center"/>
          </w:tcPr>
          <w:p w14:paraId="6652BC63" w14:textId="77777777" w:rsidR="000B26BB" w:rsidRDefault="00921910">
            <w:pPr>
              <w:pStyle w:val="aff0"/>
              <w:jc w:val="center"/>
            </w:pPr>
            <w:r>
              <w:rPr>
                <w:rFonts w:hint="eastAsia"/>
              </w:rPr>
              <w:t>6</w:t>
            </w:r>
          </w:p>
        </w:tc>
        <w:tc>
          <w:tcPr>
            <w:tcW w:w="554" w:type="pct"/>
            <w:tcBorders>
              <w:top w:val="nil"/>
              <w:left w:val="nil"/>
              <w:bottom w:val="single" w:sz="4" w:space="0" w:color="auto"/>
              <w:right w:val="single" w:sz="4" w:space="0" w:color="auto"/>
            </w:tcBorders>
            <w:noWrap/>
            <w:vAlign w:val="center"/>
          </w:tcPr>
          <w:p w14:paraId="53C8A270" w14:textId="77777777" w:rsidR="000B26BB" w:rsidRDefault="00921910">
            <w:pPr>
              <w:pStyle w:val="aff0"/>
              <w:jc w:val="center"/>
            </w:pPr>
            <w:r>
              <w:rPr>
                <w:rFonts w:hint="eastAsia"/>
              </w:rPr>
              <w:t>4</w:t>
            </w:r>
          </w:p>
        </w:tc>
        <w:tc>
          <w:tcPr>
            <w:tcW w:w="1037" w:type="pct"/>
            <w:tcBorders>
              <w:top w:val="nil"/>
              <w:left w:val="nil"/>
              <w:bottom w:val="single" w:sz="4" w:space="0" w:color="auto"/>
              <w:right w:val="single" w:sz="4" w:space="0" w:color="auto"/>
            </w:tcBorders>
            <w:noWrap/>
            <w:vAlign w:val="center"/>
          </w:tcPr>
          <w:p w14:paraId="3EAF6C27" w14:textId="77777777" w:rsidR="000B26BB" w:rsidRDefault="00921910">
            <w:pPr>
              <w:pStyle w:val="aff0"/>
              <w:jc w:val="center"/>
            </w:pPr>
            <w:r>
              <w:rPr>
                <w:rFonts w:hint="eastAsia"/>
              </w:rPr>
              <w:t>6</w:t>
            </w:r>
          </w:p>
        </w:tc>
        <w:tc>
          <w:tcPr>
            <w:tcW w:w="1037" w:type="pct"/>
            <w:tcBorders>
              <w:top w:val="nil"/>
              <w:left w:val="nil"/>
              <w:bottom w:val="single" w:sz="4" w:space="0" w:color="auto"/>
              <w:right w:val="single" w:sz="4" w:space="0" w:color="auto"/>
            </w:tcBorders>
            <w:noWrap/>
            <w:vAlign w:val="center"/>
          </w:tcPr>
          <w:p w14:paraId="6D039734" w14:textId="77777777" w:rsidR="000B26BB" w:rsidRDefault="00921910">
            <w:pPr>
              <w:pStyle w:val="aff0"/>
              <w:jc w:val="center"/>
            </w:pPr>
            <w:r>
              <w:rPr>
                <w:rFonts w:hint="eastAsia"/>
              </w:rPr>
              <w:t>3</w:t>
            </w:r>
          </w:p>
        </w:tc>
        <w:tc>
          <w:tcPr>
            <w:tcW w:w="1023" w:type="pct"/>
            <w:tcBorders>
              <w:top w:val="nil"/>
              <w:left w:val="nil"/>
              <w:bottom w:val="single" w:sz="4" w:space="0" w:color="auto"/>
              <w:right w:val="single" w:sz="4" w:space="0" w:color="auto"/>
            </w:tcBorders>
            <w:noWrap/>
            <w:vAlign w:val="center"/>
          </w:tcPr>
          <w:p w14:paraId="34AA0357" w14:textId="77777777" w:rsidR="000B26BB" w:rsidRDefault="00921910">
            <w:pPr>
              <w:pStyle w:val="aff0"/>
              <w:jc w:val="center"/>
            </w:pPr>
            <w:r>
              <w:rPr>
                <w:rFonts w:hint="eastAsia"/>
              </w:rPr>
              <w:t>143</w:t>
            </w:r>
          </w:p>
        </w:tc>
      </w:tr>
      <w:tr w:rsidR="000B26BB" w14:paraId="27B8C0AD" w14:textId="77777777">
        <w:trPr>
          <w:trHeight w:val="300"/>
        </w:trPr>
        <w:tc>
          <w:tcPr>
            <w:tcW w:w="795" w:type="pct"/>
            <w:tcBorders>
              <w:top w:val="nil"/>
              <w:left w:val="single" w:sz="4" w:space="0" w:color="auto"/>
              <w:bottom w:val="single" w:sz="4" w:space="0" w:color="auto"/>
              <w:right w:val="single" w:sz="4" w:space="0" w:color="auto"/>
            </w:tcBorders>
            <w:noWrap/>
            <w:vAlign w:val="center"/>
          </w:tcPr>
          <w:p w14:paraId="5AFDC82C" w14:textId="77777777" w:rsidR="000B26BB" w:rsidRDefault="00921910">
            <w:pPr>
              <w:pStyle w:val="aff0"/>
              <w:jc w:val="center"/>
            </w:pPr>
            <w:r>
              <w:rPr>
                <w:rFonts w:hint="eastAsia"/>
              </w:rPr>
              <w:t>5F</w:t>
            </w:r>
          </w:p>
        </w:tc>
        <w:tc>
          <w:tcPr>
            <w:tcW w:w="554" w:type="pct"/>
            <w:tcBorders>
              <w:top w:val="nil"/>
              <w:left w:val="nil"/>
              <w:bottom w:val="single" w:sz="4" w:space="0" w:color="auto"/>
              <w:right w:val="single" w:sz="4" w:space="0" w:color="auto"/>
            </w:tcBorders>
            <w:noWrap/>
            <w:vAlign w:val="center"/>
          </w:tcPr>
          <w:p w14:paraId="2DEE410B" w14:textId="77777777" w:rsidR="000B26BB" w:rsidRDefault="00921910">
            <w:pPr>
              <w:pStyle w:val="aff0"/>
              <w:jc w:val="center"/>
            </w:pPr>
            <w:r>
              <w:rPr>
                <w:rFonts w:hint="eastAsia"/>
              </w:rPr>
              <w:t>3</w:t>
            </w:r>
          </w:p>
        </w:tc>
        <w:tc>
          <w:tcPr>
            <w:tcW w:w="554" w:type="pct"/>
            <w:tcBorders>
              <w:top w:val="nil"/>
              <w:left w:val="nil"/>
              <w:bottom w:val="single" w:sz="4" w:space="0" w:color="auto"/>
              <w:right w:val="single" w:sz="4" w:space="0" w:color="auto"/>
            </w:tcBorders>
            <w:noWrap/>
            <w:vAlign w:val="center"/>
          </w:tcPr>
          <w:p w14:paraId="309A5B71" w14:textId="77777777" w:rsidR="000B26BB" w:rsidRDefault="00921910">
            <w:pPr>
              <w:pStyle w:val="aff0"/>
              <w:jc w:val="center"/>
            </w:pPr>
            <w:r>
              <w:rPr>
                <w:rFonts w:hint="eastAsia"/>
              </w:rPr>
              <w:t>3</w:t>
            </w:r>
          </w:p>
        </w:tc>
        <w:tc>
          <w:tcPr>
            <w:tcW w:w="1037" w:type="pct"/>
            <w:tcBorders>
              <w:top w:val="nil"/>
              <w:left w:val="nil"/>
              <w:bottom w:val="single" w:sz="4" w:space="0" w:color="auto"/>
              <w:right w:val="single" w:sz="4" w:space="0" w:color="auto"/>
            </w:tcBorders>
            <w:noWrap/>
            <w:vAlign w:val="center"/>
          </w:tcPr>
          <w:p w14:paraId="64ADD1CE" w14:textId="77777777" w:rsidR="000B26BB" w:rsidRDefault="00921910">
            <w:pPr>
              <w:pStyle w:val="aff0"/>
              <w:jc w:val="center"/>
            </w:pPr>
            <w:r>
              <w:rPr>
                <w:rFonts w:hint="eastAsia"/>
              </w:rPr>
              <w:t>3</w:t>
            </w:r>
          </w:p>
        </w:tc>
        <w:tc>
          <w:tcPr>
            <w:tcW w:w="1037" w:type="pct"/>
            <w:tcBorders>
              <w:top w:val="nil"/>
              <w:left w:val="nil"/>
              <w:bottom w:val="single" w:sz="4" w:space="0" w:color="auto"/>
              <w:right w:val="single" w:sz="4" w:space="0" w:color="auto"/>
            </w:tcBorders>
            <w:noWrap/>
            <w:vAlign w:val="center"/>
          </w:tcPr>
          <w:p w14:paraId="4C955FC3" w14:textId="77777777" w:rsidR="000B26BB" w:rsidRDefault="00921910">
            <w:pPr>
              <w:pStyle w:val="aff0"/>
              <w:jc w:val="center"/>
            </w:pPr>
            <w:r>
              <w:rPr>
                <w:rFonts w:hint="eastAsia"/>
              </w:rPr>
              <w:t>3</w:t>
            </w:r>
          </w:p>
        </w:tc>
        <w:tc>
          <w:tcPr>
            <w:tcW w:w="1023" w:type="pct"/>
            <w:tcBorders>
              <w:top w:val="nil"/>
              <w:left w:val="nil"/>
              <w:bottom w:val="single" w:sz="4" w:space="0" w:color="auto"/>
              <w:right w:val="single" w:sz="4" w:space="0" w:color="auto"/>
            </w:tcBorders>
            <w:noWrap/>
            <w:vAlign w:val="center"/>
          </w:tcPr>
          <w:p w14:paraId="74B1F6F7" w14:textId="77777777" w:rsidR="000B26BB" w:rsidRDefault="00921910">
            <w:pPr>
              <w:pStyle w:val="aff0"/>
              <w:jc w:val="center"/>
            </w:pPr>
            <w:r>
              <w:rPr>
                <w:rFonts w:hint="eastAsia"/>
              </w:rPr>
              <w:t>118</w:t>
            </w:r>
          </w:p>
        </w:tc>
      </w:tr>
      <w:tr w:rsidR="000B26BB" w14:paraId="1FCC7B8F" w14:textId="77777777">
        <w:trPr>
          <w:trHeight w:val="300"/>
        </w:trPr>
        <w:tc>
          <w:tcPr>
            <w:tcW w:w="795" w:type="pct"/>
            <w:tcBorders>
              <w:top w:val="nil"/>
              <w:left w:val="single" w:sz="4" w:space="0" w:color="auto"/>
              <w:bottom w:val="single" w:sz="4" w:space="0" w:color="auto"/>
              <w:right w:val="single" w:sz="4" w:space="0" w:color="auto"/>
            </w:tcBorders>
            <w:noWrap/>
            <w:vAlign w:val="center"/>
          </w:tcPr>
          <w:p w14:paraId="2B1E97D6" w14:textId="77777777" w:rsidR="000B26BB" w:rsidRDefault="00921910">
            <w:pPr>
              <w:pStyle w:val="aff0"/>
              <w:jc w:val="center"/>
            </w:pPr>
            <w:r>
              <w:rPr>
                <w:rFonts w:hint="eastAsia"/>
              </w:rPr>
              <w:t>研6F</w:t>
            </w:r>
          </w:p>
        </w:tc>
        <w:tc>
          <w:tcPr>
            <w:tcW w:w="554" w:type="pct"/>
            <w:tcBorders>
              <w:top w:val="nil"/>
              <w:left w:val="nil"/>
              <w:bottom w:val="single" w:sz="4" w:space="0" w:color="auto"/>
              <w:right w:val="single" w:sz="4" w:space="0" w:color="auto"/>
            </w:tcBorders>
            <w:noWrap/>
            <w:vAlign w:val="center"/>
          </w:tcPr>
          <w:p w14:paraId="4D292605" w14:textId="77777777" w:rsidR="000B26BB" w:rsidRDefault="00921910">
            <w:pPr>
              <w:pStyle w:val="aff0"/>
              <w:jc w:val="center"/>
            </w:pPr>
            <w:r>
              <w:rPr>
                <w:rFonts w:hint="eastAsia"/>
              </w:rPr>
              <w:t>4</w:t>
            </w:r>
          </w:p>
        </w:tc>
        <w:tc>
          <w:tcPr>
            <w:tcW w:w="554" w:type="pct"/>
            <w:tcBorders>
              <w:top w:val="nil"/>
              <w:left w:val="nil"/>
              <w:bottom w:val="single" w:sz="4" w:space="0" w:color="auto"/>
              <w:right w:val="single" w:sz="4" w:space="0" w:color="auto"/>
            </w:tcBorders>
            <w:noWrap/>
            <w:vAlign w:val="center"/>
          </w:tcPr>
          <w:p w14:paraId="7FE44E5B" w14:textId="77777777" w:rsidR="000B26BB" w:rsidRDefault="00921910">
            <w:pPr>
              <w:pStyle w:val="aff0"/>
              <w:jc w:val="center"/>
            </w:pPr>
            <w:r>
              <w:rPr>
                <w:rFonts w:hint="eastAsia"/>
              </w:rPr>
              <w:t>1</w:t>
            </w:r>
          </w:p>
        </w:tc>
        <w:tc>
          <w:tcPr>
            <w:tcW w:w="1037" w:type="pct"/>
            <w:tcBorders>
              <w:top w:val="nil"/>
              <w:left w:val="nil"/>
              <w:bottom w:val="single" w:sz="4" w:space="0" w:color="auto"/>
              <w:right w:val="single" w:sz="4" w:space="0" w:color="auto"/>
            </w:tcBorders>
            <w:noWrap/>
            <w:vAlign w:val="center"/>
          </w:tcPr>
          <w:p w14:paraId="31989EE9" w14:textId="77777777" w:rsidR="000B26BB" w:rsidRDefault="00921910">
            <w:pPr>
              <w:pStyle w:val="aff0"/>
              <w:jc w:val="center"/>
            </w:pPr>
            <w:r>
              <w:rPr>
                <w:rFonts w:hint="eastAsia"/>
              </w:rPr>
              <w:t>4</w:t>
            </w:r>
          </w:p>
        </w:tc>
        <w:tc>
          <w:tcPr>
            <w:tcW w:w="1037" w:type="pct"/>
            <w:tcBorders>
              <w:top w:val="nil"/>
              <w:left w:val="nil"/>
              <w:bottom w:val="single" w:sz="4" w:space="0" w:color="auto"/>
              <w:right w:val="single" w:sz="4" w:space="0" w:color="auto"/>
            </w:tcBorders>
            <w:noWrap/>
            <w:vAlign w:val="center"/>
          </w:tcPr>
          <w:p w14:paraId="78643892" w14:textId="77777777" w:rsidR="000B26BB" w:rsidRDefault="00921910">
            <w:pPr>
              <w:pStyle w:val="aff0"/>
              <w:jc w:val="center"/>
            </w:pPr>
            <w:r>
              <w:rPr>
                <w:rFonts w:hint="eastAsia"/>
              </w:rPr>
              <w:t>0</w:t>
            </w:r>
          </w:p>
        </w:tc>
        <w:tc>
          <w:tcPr>
            <w:tcW w:w="1023" w:type="pct"/>
            <w:tcBorders>
              <w:top w:val="nil"/>
              <w:left w:val="nil"/>
              <w:bottom w:val="single" w:sz="4" w:space="0" w:color="auto"/>
              <w:right w:val="single" w:sz="4" w:space="0" w:color="auto"/>
            </w:tcBorders>
            <w:noWrap/>
            <w:vAlign w:val="center"/>
          </w:tcPr>
          <w:p w14:paraId="5742741C" w14:textId="77777777" w:rsidR="000B26BB" w:rsidRDefault="00921910">
            <w:pPr>
              <w:pStyle w:val="aff0"/>
              <w:jc w:val="center"/>
            </w:pPr>
            <w:r>
              <w:rPr>
                <w:rFonts w:hint="eastAsia"/>
              </w:rPr>
              <w:t>86</w:t>
            </w:r>
          </w:p>
        </w:tc>
      </w:tr>
      <w:tr w:rsidR="000B26BB" w14:paraId="07B03C5C" w14:textId="77777777">
        <w:trPr>
          <w:trHeight w:val="300"/>
        </w:trPr>
        <w:tc>
          <w:tcPr>
            <w:tcW w:w="795" w:type="pct"/>
            <w:tcBorders>
              <w:top w:val="nil"/>
              <w:left w:val="single" w:sz="4" w:space="0" w:color="auto"/>
              <w:bottom w:val="single" w:sz="4" w:space="0" w:color="auto"/>
              <w:right w:val="single" w:sz="4" w:space="0" w:color="auto"/>
            </w:tcBorders>
            <w:noWrap/>
            <w:vAlign w:val="center"/>
          </w:tcPr>
          <w:p w14:paraId="6FA46AC8" w14:textId="77777777" w:rsidR="000B26BB" w:rsidRDefault="00921910">
            <w:pPr>
              <w:pStyle w:val="aff0"/>
              <w:jc w:val="center"/>
            </w:pPr>
            <w:r>
              <w:rPr>
                <w:rFonts w:hint="eastAsia"/>
              </w:rPr>
              <w:t>研7F</w:t>
            </w:r>
          </w:p>
        </w:tc>
        <w:tc>
          <w:tcPr>
            <w:tcW w:w="554" w:type="pct"/>
            <w:tcBorders>
              <w:top w:val="nil"/>
              <w:left w:val="nil"/>
              <w:bottom w:val="single" w:sz="4" w:space="0" w:color="auto"/>
              <w:right w:val="single" w:sz="4" w:space="0" w:color="auto"/>
            </w:tcBorders>
            <w:noWrap/>
            <w:vAlign w:val="center"/>
          </w:tcPr>
          <w:p w14:paraId="6FEB491C" w14:textId="77777777" w:rsidR="000B26BB" w:rsidRDefault="00921910">
            <w:pPr>
              <w:pStyle w:val="aff0"/>
              <w:jc w:val="center"/>
            </w:pPr>
            <w:r>
              <w:rPr>
                <w:rFonts w:hint="eastAsia"/>
              </w:rPr>
              <w:t>10</w:t>
            </w:r>
          </w:p>
        </w:tc>
        <w:tc>
          <w:tcPr>
            <w:tcW w:w="554" w:type="pct"/>
            <w:tcBorders>
              <w:top w:val="nil"/>
              <w:left w:val="nil"/>
              <w:bottom w:val="single" w:sz="4" w:space="0" w:color="auto"/>
              <w:right w:val="single" w:sz="4" w:space="0" w:color="auto"/>
            </w:tcBorders>
            <w:noWrap/>
            <w:vAlign w:val="center"/>
          </w:tcPr>
          <w:p w14:paraId="69944CB0" w14:textId="77777777" w:rsidR="000B26BB" w:rsidRDefault="00921910">
            <w:pPr>
              <w:pStyle w:val="aff0"/>
              <w:jc w:val="center"/>
            </w:pPr>
            <w:r>
              <w:rPr>
                <w:rFonts w:hint="eastAsia"/>
              </w:rPr>
              <w:t>0</w:t>
            </w:r>
          </w:p>
        </w:tc>
        <w:tc>
          <w:tcPr>
            <w:tcW w:w="1037" w:type="pct"/>
            <w:tcBorders>
              <w:top w:val="nil"/>
              <w:left w:val="nil"/>
              <w:bottom w:val="single" w:sz="4" w:space="0" w:color="auto"/>
              <w:right w:val="single" w:sz="4" w:space="0" w:color="auto"/>
            </w:tcBorders>
            <w:noWrap/>
            <w:vAlign w:val="center"/>
          </w:tcPr>
          <w:p w14:paraId="5EB02E71" w14:textId="77777777" w:rsidR="000B26BB" w:rsidRDefault="00921910">
            <w:pPr>
              <w:pStyle w:val="aff0"/>
              <w:jc w:val="center"/>
            </w:pPr>
            <w:r>
              <w:rPr>
                <w:rFonts w:hint="eastAsia"/>
              </w:rPr>
              <w:t>5</w:t>
            </w:r>
          </w:p>
        </w:tc>
        <w:tc>
          <w:tcPr>
            <w:tcW w:w="1037" w:type="pct"/>
            <w:tcBorders>
              <w:top w:val="nil"/>
              <w:left w:val="nil"/>
              <w:bottom w:val="single" w:sz="4" w:space="0" w:color="auto"/>
              <w:right w:val="single" w:sz="4" w:space="0" w:color="auto"/>
            </w:tcBorders>
            <w:noWrap/>
            <w:vAlign w:val="center"/>
          </w:tcPr>
          <w:p w14:paraId="08BCA6F2" w14:textId="77777777" w:rsidR="000B26BB" w:rsidRDefault="00921910">
            <w:pPr>
              <w:pStyle w:val="aff0"/>
              <w:jc w:val="center"/>
            </w:pPr>
            <w:r>
              <w:rPr>
                <w:rFonts w:hint="eastAsia"/>
              </w:rPr>
              <w:t>0</w:t>
            </w:r>
          </w:p>
        </w:tc>
        <w:tc>
          <w:tcPr>
            <w:tcW w:w="1023" w:type="pct"/>
            <w:tcBorders>
              <w:top w:val="nil"/>
              <w:left w:val="nil"/>
              <w:bottom w:val="single" w:sz="4" w:space="0" w:color="auto"/>
              <w:right w:val="single" w:sz="4" w:space="0" w:color="auto"/>
            </w:tcBorders>
            <w:noWrap/>
            <w:vAlign w:val="center"/>
          </w:tcPr>
          <w:p w14:paraId="143681ED" w14:textId="77777777" w:rsidR="000B26BB" w:rsidRDefault="00921910">
            <w:pPr>
              <w:pStyle w:val="aff0"/>
              <w:jc w:val="center"/>
            </w:pPr>
            <w:r>
              <w:rPr>
                <w:rFonts w:hint="eastAsia"/>
              </w:rPr>
              <w:t>98</w:t>
            </w:r>
          </w:p>
        </w:tc>
      </w:tr>
      <w:tr w:rsidR="000B26BB" w14:paraId="61060568" w14:textId="77777777">
        <w:trPr>
          <w:trHeight w:val="300"/>
        </w:trPr>
        <w:tc>
          <w:tcPr>
            <w:tcW w:w="795" w:type="pct"/>
            <w:tcBorders>
              <w:top w:val="nil"/>
              <w:left w:val="single" w:sz="4" w:space="0" w:color="auto"/>
              <w:bottom w:val="single" w:sz="4" w:space="0" w:color="auto"/>
              <w:right w:val="single" w:sz="4" w:space="0" w:color="auto"/>
            </w:tcBorders>
            <w:noWrap/>
            <w:vAlign w:val="center"/>
          </w:tcPr>
          <w:p w14:paraId="711F1CDC" w14:textId="77777777" w:rsidR="000B26BB" w:rsidRDefault="00921910">
            <w:pPr>
              <w:pStyle w:val="aff0"/>
              <w:jc w:val="center"/>
            </w:pPr>
            <w:r>
              <w:rPr>
                <w:rFonts w:hint="eastAsia"/>
              </w:rPr>
              <w:t>研8F</w:t>
            </w:r>
          </w:p>
        </w:tc>
        <w:tc>
          <w:tcPr>
            <w:tcW w:w="554" w:type="pct"/>
            <w:tcBorders>
              <w:top w:val="nil"/>
              <w:left w:val="nil"/>
              <w:bottom w:val="single" w:sz="4" w:space="0" w:color="auto"/>
              <w:right w:val="single" w:sz="4" w:space="0" w:color="auto"/>
            </w:tcBorders>
            <w:noWrap/>
            <w:vAlign w:val="center"/>
          </w:tcPr>
          <w:p w14:paraId="1697720A" w14:textId="77777777" w:rsidR="000B26BB" w:rsidRDefault="00921910">
            <w:pPr>
              <w:pStyle w:val="aff0"/>
              <w:jc w:val="center"/>
            </w:pPr>
            <w:r>
              <w:rPr>
                <w:rFonts w:hint="eastAsia"/>
              </w:rPr>
              <w:t>9</w:t>
            </w:r>
          </w:p>
        </w:tc>
        <w:tc>
          <w:tcPr>
            <w:tcW w:w="554" w:type="pct"/>
            <w:tcBorders>
              <w:top w:val="nil"/>
              <w:left w:val="nil"/>
              <w:bottom w:val="single" w:sz="4" w:space="0" w:color="auto"/>
              <w:right w:val="single" w:sz="4" w:space="0" w:color="auto"/>
            </w:tcBorders>
            <w:noWrap/>
            <w:vAlign w:val="center"/>
          </w:tcPr>
          <w:p w14:paraId="77216E81" w14:textId="77777777" w:rsidR="000B26BB" w:rsidRDefault="00921910">
            <w:pPr>
              <w:pStyle w:val="aff0"/>
              <w:jc w:val="center"/>
            </w:pPr>
            <w:r>
              <w:rPr>
                <w:rFonts w:hint="eastAsia"/>
              </w:rPr>
              <w:t>2</w:t>
            </w:r>
          </w:p>
        </w:tc>
        <w:tc>
          <w:tcPr>
            <w:tcW w:w="1037" w:type="pct"/>
            <w:tcBorders>
              <w:top w:val="nil"/>
              <w:left w:val="nil"/>
              <w:bottom w:val="single" w:sz="4" w:space="0" w:color="auto"/>
              <w:right w:val="single" w:sz="4" w:space="0" w:color="auto"/>
            </w:tcBorders>
            <w:noWrap/>
            <w:vAlign w:val="center"/>
          </w:tcPr>
          <w:p w14:paraId="5B2BC44C" w14:textId="77777777" w:rsidR="000B26BB" w:rsidRDefault="00921910">
            <w:pPr>
              <w:pStyle w:val="aff0"/>
              <w:jc w:val="center"/>
            </w:pPr>
            <w:r>
              <w:rPr>
                <w:rFonts w:hint="eastAsia"/>
              </w:rPr>
              <w:t>5</w:t>
            </w:r>
          </w:p>
        </w:tc>
        <w:tc>
          <w:tcPr>
            <w:tcW w:w="1037" w:type="pct"/>
            <w:tcBorders>
              <w:top w:val="nil"/>
              <w:left w:val="nil"/>
              <w:bottom w:val="single" w:sz="4" w:space="0" w:color="auto"/>
              <w:right w:val="single" w:sz="4" w:space="0" w:color="auto"/>
            </w:tcBorders>
            <w:noWrap/>
            <w:vAlign w:val="center"/>
          </w:tcPr>
          <w:p w14:paraId="6CEE614A" w14:textId="77777777" w:rsidR="000B26BB" w:rsidRDefault="00921910">
            <w:pPr>
              <w:pStyle w:val="aff0"/>
              <w:jc w:val="center"/>
            </w:pPr>
            <w:r>
              <w:rPr>
                <w:rFonts w:hint="eastAsia"/>
              </w:rPr>
              <w:t>1</w:t>
            </w:r>
          </w:p>
        </w:tc>
        <w:tc>
          <w:tcPr>
            <w:tcW w:w="1023" w:type="pct"/>
            <w:tcBorders>
              <w:top w:val="nil"/>
              <w:left w:val="nil"/>
              <w:bottom w:val="single" w:sz="4" w:space="0" w:color="auto"/>
              <w:right w:val="single" w:sz="4" w:space="0" w:color="auto"/>
            </w:tcBorders>
            <w:noWrap/>
            <w:vAlign w:val="center"/>
          </w:tcPr>
          <w:p w14:paraId="76A13DEC" w14:textId="77777777" w:rsidR="000B26BB" w:rsidRDefault="00921910">
            <w:pPr>
              <w:pStyle w:val="aff0"/>
              <w:jc w:val="center"/>
            </w:pPr>
            <w:r>
              <w:rPr>
                <w:rFonts w:hint="eastAsia"/>
              </w:rPr>
              <w:t>109</w:t>
            </w:r>
          </w:p>
        </w:tc>
      </w:tr>
      <w:tr w:rsidR="000B26BB" w14:paraId="390EFCDB" w14:textId="77777777">
        <w:trPr>
          <w:trHeight w:val="300"/>
        </w:trPr>
        <w:tc>
          <w:tcPr>
            <w:tcW w:w="795" w:type="pct"/>
            <w:tcBorders>
              <w:top w:val="nil"/>
              <w:left w:val="single" w:sz="4" w:space="0" w:color="auto"/>
              <w:bottom w:val="single" w:sz="4" w:space="0" w:color="auto"/>
              <w:right w:val="single" w:sz="4" w:space="0" w:color="auto"/>
            </w:tcBorders>
            <w:noWrap/>
            <w:vAlign w:val="center"/>
          </w:tcPr>
          <w:p w14:paraId="7BBA0843" w14:textId="77777777" w:rsidR="000B26BB" w:rsidRDefault="00921910">
            <w:pPr>
              <w:pStyle w:val="aff0"/>
              <w:jc w:val="center"/>
            </w:pPr>
            <w:r>
              <w:rPr>
                <w:rFonts w:hint="eastAsia"/>
              </w:rPr>
              <w:t>研9F</w:t>
            </w:r>
          </w:p>
        </w:tc>
        <w:tc>
          <w:tcPr>
            <w:tcW w:w="554" w:type="pct"/>
            <w:tcBorders>
              <w:top w:val="nil"/>
              <w:left w:val="nil"/>
              <w:bottom w:val="single" w:sz="4" w:space="0" w:color="auto"/>
              <w:right w:val="single" w:sz="4" w:space="0" w:color="auto"/>
            </w:tcBorders>
            <w:noWrap/>
            <w:vAlign w:val="center"/>
          </w:tcPr>
          <w:p w14:paraId="60443EF0" w14:textId="77777777" w:rsidR="000B26BB" w:rsidRDefault="00921910">
            <w:pPr>
              <w:pStyle w:val="aff0"/>
              <w:jc w:val="center"/>
            </w:pPr>
            <w:r>
              <w:rPr>
                <w:rFonts w:hint="eastAsia"/>
              </w:rPr>
              <w:t>5</w:t>
            </w:r>
          </w:p>
        </w:tc>
        <w:tc>
          <w:tcPr>
            <w:tcW w:w="554" w:type="pct"/>
            <w:tcBorders>
              <w:top w:val="nil"/>
              <w:left w:val="nil"/>
              <w:bottom w:val="single" w:sz="4" w:space="0" w:color="auto"/>
              <w:right w:val="single" w:sz="4" w:space="0" w:color="auto"/>
            </w:tcBorders>
            <w:noWrap/>
            <w:vAlign w:val="center"/>
          </w:tcPr>
          <w:p w14:paraId="7F2EAC04" w14:textId="77777777" w:rsidR="000B26BB" w:rsidRDefault="00921910">
            <w:pPr>
              <w:pStyle w:val="aff0"/>
              <w:jc w:val="center"/>
            </w:pPr>
            <w:r>
              <w:rPr>
                <w:rFonts w:hint="eastAsia"/>
              </w:rPr>
              <w:t>1</w:t>
            </w:r>
          </w:p>
        </w:tc>
        <w:tc>
          <w:tcPr>
            <w:tcW w:w="1037" w:type="pct"/>
            <w:tcBorders>
              <w:top w:val="nil"/>
              <w:left w:val="nil"/>
              <w:bottom w:val="single" w:sz="4" w:space="0" w:color="auto"/>
              <w:right w:val="single" w:sz="4" w:space="0" w:color="auto"/>
            </w:tcBorders>
            <w:noWrap/>
            <w:vAlign w:val="center"/>
          </w:tcPr>
          <w:p w14:paraId="1F0CC70C" w14:textId="77777777" w:rsidR="000B26BB" w:rsidRDefault="00921910">
            <w:pPr>
              <w:pStyle w:val="aff0"/>
              <w:jc w:val="center"/>
            </w:pPr>
            <w:r>
              <w:rPr>
                <w:rFonts w:hint="eastAsia"/>
              </w:rPr>
              <w:t>3</w:t>
            </w:r>
          </w:p>
        </w:tc>
        <w:tc>
          <w:tcPr>
            <w:tcW w:w="1037" w:type="pct"/>
            <w:tcBorders>
              <w:top w:val="nil"/>
              <w:left w:val="nil"/>
              <w:bottom w:val="single" w:sz="4" w:space="0" w:color="auto"/>
              <w:right w:val="single" w:sz="4" w:space="0" w:color="auto"/>
            </w:tcBorders>
            <w:noWrap/>
            <w:vAlign w:val="center"/>
          </w:tcPr>
          <w:p w14:paraId="3B070FE6" w14:textId="77777777" w:rsidR="000B26BB" w:rsidRDefault="00921910">
            <w:pPr>
              <w:pStyle w:val="aff0"/>
              <w:jc w:val="center"/>
            </w:pPr>
            <w:r>
              <w:rPr>
                <w:rFonts w:hint="eastAsia"/>
              </w:rPr>
              <w:t>2</w:t>
            </w:r>
          </w:p>
        </w:tc>
        <w:tc>
          <w:tcPr>
            <w:tcW w:w="1023" w:type="pct"/>
            <w:tcBorders>
              <w:top w:val="nil"/>
              <w:left w:val="nil"/>
              <w:bottom w:val="single" w:sz="4" w:space="0" w:color="auto"/>
              <w:right w:val="single" w:sz="4" w:space="0" w:color="auto"/>
            </w:tcBorders>
            <w:noWrap/>
            <w:vAlign w:val="center"/>
          </w:tcPr>
          <w:p w14:paraId="1F607B4F" w14:textId="77777777" w:rsidR="000B26BB" w:rsidRDefault="00921910">
            <w:pPr>
              <w:pStyle w:val="aff0"/>
              <w:jc w:val="center"/>
            </w:pPr>
            <w:r>
              <w:rPr>
                <w:rFonts w:hint="eastAsia"/>
              </w:rPr>
              <w:t>83</w:t>
            </w:r>
          </w:p>
        </w:tc>
      </w:tr>
      <w:tr w:rsidR="000B26BB" w14:paraId="41FA9BA6" w14:textId="77777777">
        <w:trPr>
          <w:trHeight w:val="300"/>
        </w:trPr>
        <w:tc>
          <w:tcPr>
            <w:tcW w:w="795" w:type="pct"/>
            <w:tcBorders>
              <w:top w:val="nil"/>
              <w:left w:val="single" w:sz="4" w:space="0" w:color="auto"/>
              <w:bottom w:val="single" w:sz="4" w:space="0" w:color="auto"/>
              <w:right w:val="single" w:sz="4" w:space="0" w:color="auto"/>
            </w:tcBorders>
            <w:noWrap/>
            <w:vAlign w:val="center"/>
          </w:tcPr>
          <w:p w14:paraId="5310881F" w14:textId="77777777" w:rsidR="000B26BB" w:rsidRDefault="00921910">
            <w:pPr>
              <w:pStyle w:val="aff0"/>
              <w:jc w:val="center"/>
            </w:pPr>
            <w:r>
              <w:rPr>
                <w:rFonts w:hint="eastAsia"/>
              </w:rPr>
              <w:t>病6F</w:t>
            </w:r>
          </w:p>
        </w:tc>
        <w:tc>
          <w:tcPr>
            <w:tcW w:w="554" w:type="pct"/>
            <w:tcBorders>
              <w:top w:val="nil"/>
              <w:left w:val="nil"/>
              <w:bottom w:val="single" w:sz="4" w:space="0" w:color="auto"/>
              <w:right w:val="single" w:sz="4" w:space="0" w:color="auto"/>
            </w:tcBorders>
            <w:noWrap/>
            <w:vAlign w:val="center"/>
          </w:tcPr>
          <w:p w14:paraId="1E5E3897" w14:textId="77777777" w:rsidR="000B26BB" w:rsidRDefault="00921910">
            <w:pPr>
              <w:pStyle w:val="aff0"/>
              <w:jc w:val="center"/>
            </w:pPr>
            <w:r>
              <w:rPr>
                <w:rFonts w:hint="eastAsia"/>
              </w:rPr>
              <w:t>1</w:t>
            </w:r>
          </w:p>
        </w:tc>
        <w:tc>
          <w:tcPr>
            <w:tcW w:w="554" w:type="pct"/>
            <w:tcBorders>
              <w:top w:val="nil"/>
              <w:left w:val="nil"/>
              <w:bottom w:val="single" w:sz="4" w:space="0" w:color="auto"/>
              <w:right w:val="single" w:sz="4" w:space="0" w:color="auto"/>
            </w:tcBorders>
            <w:noWrap/>
            <w:vAlign w:val="center"/>
          </w:tcPr>
          <w:p w14:paraId="2B17AF38" w14:textId="77777777" w:rsidR="000B26BB" w:rsidRDefault="00921910">
            <w:pPr>
              <w:pStyle w:val="aff0"/>
              <w:jc w:val="center"/>
            </w:pPr>
            <w:r>
              <w:rPr>
                <w:rFonts w:hint="eastAsia"/>
              </w:rPr>
              <w:t>1</w:t>
            </w:r>
          </w:p>
        </w:tc>
        <w:tc>
          <w:tcPr>
            <w:tcW w:w="1037" w:type="pct"/>
            <w:tcBorders>
              <w:top w:val="nil"/>
              <w:left w:val="nil"/>
              <w:bottom w:val="single" w:sz="4" w:space="0" w:color="auto"/>
              <w:right w:val="single" w:sz="4" w:space="0" w:color="auto"/>
            </w:tcBorders>
            <w:noWrap/>
            <w:vAlign w:val="center"/>
          </w:tcPr>
          <w:p w14:paraId="4D437368" w14:textId="77777777" w:rsidR="000B26BB" w:rsidRDefault="00921910">
            <w:pPr>
              <w:pStyle w:val="aff0"/>
              <w:jc w:val="center"/>
            </w:pPr>
            <w:r>
              <w:rPr>
                <w:rFonts w:hint="eastAsia"/>
              </w:rPr>
              <w:t>1</w:t>
            </w:r>
          </w:p>
        </w:tc>
        <w:tc>
          <w:tcPr>
            <w:tcW w:w="1037" w:type="pct"/>
            <w:tcBorders>
              <w:top w:val="nil"/>
              <w:left w:val="nil"/>
              <w:bottom w:val="single" w:sz="4" w:space="0" w:color="auto"/>
              <w:right w:val="single" w:sz="4" w:space="0" w:color="auto"/>
            </w:tcBorders>
            <w:noWrap/>
            <w:vAlign w:val="center"/>
          </w:tcPr>
          <w:p w14:paraId="19451154" w14:textId="77777777" w:rsidR="000B26BB" w:rsidRDefault="00921910">
            <w:pPr>
              <w:pStyle w:val="aff0"/>
              <w:jc w:val="center"/>
            </w:pPr>
            <w:r>
              <w:rPr>
                <w:rFonts w:hint="eastAsia"/>
              </w:rPr>
              <w:t>0</w:t>
            </w:r>
          </w:p>
        </w:tc>
        <w:tc>
          <w:tcPr>
            <w:tcW w:w="1023" w:type="pct"/>
            <w:tcBorders>
              <w:top w:val="nil"/>
              <w:left w:val="nil"/>
              <w:bottom w:val="single" w:sz="4" w:space="0" w:color="auto"/>
              <w:right w:val="single" w:sz="4" w:space="0" w:color="auto"/>
            </w:tcBorders>
            <w:noWrap/>
            <w:vAlign w:val="center"/>
          </w:tcPr>
          <w:p w14:paraId="53BAF21B" w14:textId="77777777" w:rsidR="000B26BB" w:rsidRDefault="00921910">
            <w:pPr>
              <w:pStyle w:val="aff0"/>
              <w:jc w:val="center"/>
            </w:pPr>
            <w:r>
              <w:rPr>
                <w:rFonts w:hint="eastAsia"/>
              </w:rPr>
              <w:t>16</w:t>
            </w:r>
          </w:p>
        </w:tc>
      </w:tr>
      <w:tr w:rsidR="000B26BB" w14:paraId="06EDDDE1" w14:textId="77777777">
        <w:trPr>
          <w:trHeight w:val="300"/>
        </w:trPr>
        <w:tc>
          <w:tcPr>
            <w:tcW w:w="795" w:type="pct"/>
            <w:tcBorders>
              <w:top w:val="nil"/>
              <w:left w:val="single" w:sz="4" w:space="0" w:color="auto"/>
              <w:bottom w:val="single" w:sz="4" w:space="0" w:color="auto"/>
              <w:right w:val="single" w:sz="4" w:space="0" w:color="auto"/>
            </w:tcBorders>
            <w:noWrap/>
            <w:vAlign w:val="center"/>
          </w:tcPr>
          <w:p w14:paraId="231DB70C" w14:textId="77777777" w:rsidR="000B26BB" w:rsidRDefault="00921910">
            <w:pPr>
              <w:pStyle w:val="aff0"/>
              <w:jc w:val="center"/>
            </w:pPr>
            <w:r>
              <w:rPr>
                <w:rFonts w:hint="eastAsia"/>
              </w:rPr>
              <w:t>病7F</w:t>
            </w:r>
          </w:p>
        </w:tc>
        <w:tc>
          <w:tcPr>
            <w:tcW w:w="554" w:type="pct"/>
            <w:tcBorders>
              <w:top w:val="nil"/>
              <w:left w:val="nil"/>
              <w:bottom w:val="single" w:sz="4" w:space="0" w:color="auto"/>
              <w:right w:val="single" w:sz="4" w:space="0" w:color="auto"/>
            </w:tcBorders>
            <w:noWrap/>
            <w:vAlign w:val="center"/>
          </w:tcPr>
          <w:p w14:paraId="06C5934B" w14:textId="77777777" w:rsidR="000B26BB" w:rsidRDefault="00921910">
            <w:pPr>
              <w:pStyle w:val="aff0"/>
              <w:jc w:val="center"/>
            </w:pPr>
            <w:r>
              <w:rPr>
                <w:rFonts w:hint="eastAsia"/>
              </w:rPr>
              <w:t>1</w:t>
            </w:r>
          </w:p>
        </w:tc>
        <w:tc>
          <w:tcPr>
            <w:tcW w:w="554" w:type="pct"/>
            <w:tcBorders>
              <w:top w:val="nil"/>
              <w:left w:val="nil"/>
              <w:bottom w:val="single" w:sz="4" w:space="0" w:color="auto"/>
              <w:right w:val="single" w:sz="4" w:space="0" w:color="auto"/>
            </w:tcBorders>
            <w:noWrap/>
            <w:vAlign w:val="center"/>
          </w:tcPr>
          <w:p w14:paraId="5AD239E5" w14:textId="77777777" w:rsidR="000B26BB" w:rsidRDefault="00921910">
            <w:pPr>
              <w:pStyle w:val="aff0"/>
              <w:jc w:val="center"/>
            </w:pPr>
            <w:r>
              <w:rPr>
                <w:rFonts w:hint="eastAsia"/>
              </w:rPr>
              <w:t>1</w:t>
            </w:r>
          </w:p>
        </w:tc>
        <w:tc>
          <w:tcPr>
            <w:tcW w:w="1037" w:type="pct"/>
            <w:tcBorders>
              <w:top w:val="nil"/>
              <w:left w:val="nil"/>
              <w:bottom w:val="single" w:sz="4" w:space="0" w:color="auto"/>
              <w:right w:val="single" w:sz="4" w:space="0" w:color="auto"/>
            </w:tcBorders>
            <w:noWrap/>
            <w:vAlign w:val="center"/>
          </w:tcPr>
          <w:p w14:paraId="6E9EA168" w14:textId="77777777" w:rsidR="000B26BB" w:rsidRDefault="00921910">
            <w:pPr>
              <w:pStyle w:val="aff0"/>
              <w:jc w:val="center"/>
            </w:pPr>
            <w:r>
              <w:rPr>
                <w:rFonts w:hint="eastAsia"/>
              </w:rPr>
              <w:t>1</w:t>
            </w:r>
          </w:p>
        </w:tc>
        <w:tc>
          <w:tcPr>
            <w:tcW w:w="1037" w:type="pct"/>
            <w:tcBorders>
              <w:top w:val="nil"/>
              <w:left w:val="nil"/>
              <w:bottom w:val="single" w:sz="4" w:space="0" w:color="auto"/>
              <w:right w:val="single" w:sz="4" w:space="0" w:color="auto"/>
            </w:tcBorders>
            <w:noWrap/>
            <w:vAlign w:val="center"/>
          </w:tcPr>
          <w:p w14:paraId="16DAE47B" w14:textId="77777777" w:rsidR="000B26BB" w:rsidRDefault="00921910">
            <w:pPr>
              <w:pStyle w:val="aff0"/>
              <w:jc w:val="center"/>
            </w:pPr>
            <w:r>
              <w:rPr>
                <w:rFonts w:hint="eastAsia"/>
              </w:rPr>
              <w:t>0</w:t>
            </w:r>
          </w:p>
        </w:tc>
        <w:tc>
          <w:tcPr>
            <w:tcW w:w="1023" w:type="pct"/>
            <w:tcBorders>
              <w:top w:val="nil"/>
              <w:left w:val="nil"/>
              <w:bottom w:val="single" w:sz="4" w:space="0" w:color="auto"/>
              <w:right w:val="single" w:sz="4" w:space="0" w:color="auto"/>
            </w:tcBorders>
            <w:noWrap/>
            <w:vAlign w:val="center"/>
          </w:tcPr>
          <w:p w14:paraId="228C000F" w14:textId="77777777" w:rsidR="000B26BB" w:rsidRDefault="00921910">
            <w:pPr>
              <w:pStyle w:val="aff0"/>
              <w:jc w:val="center"/>
            </w:pPr>
            <w:r>
              <w:rPr>
                <w:rFonts w:hint="eastAsia"/>
              </w:rPr>
              <w:t>17</w:t>
            </w:r>
          </w:p>
        </w:tc>
      </w:tr>
      <w:tr w:rsidR="000B26BB" w14:paraId="5608D210" w14:textId="77777777">
        <w:trPr>
          <w:trHeight w:val="300"/>
        </w:trPr>
        <w:tc>
          <w:tcPr>
            <w:tcW w:w="795" w:type="pct"/>
            <w:tcBorders>
              <w:top w:val="nil"/>
              <w:left w:val="single" w:sz="4" w:space="0" w:color="auto"/>
              <w:bottom w:val="single" w:sz="4" w:space="0" w:color="auto"/>
              <w:right w:val="single" w:sz="4" w:space="0" w:color="auto"/>
            </w:tcBorders>
            <w:noWrap/>
            <w:vAlign w:val="center"/>
          </w:tcPr>
          <w:p w14:paraId="50D9DF10" w14:textId="77777777" w:rsidR="000B26BB" w:rsidRDefault="00921910">
            <w:pPr>
              <w:pStyle w:val="aff0"/>
              <w:jc w:val="center"/>
            </w:pPr>
            <w:r>
              <w:rPr>
                <w:rFonts w:hint="eastAsia"/>
              </w:rPr>
              <w:t>病8F</w:t>
            </w:r>
          </w:p>
        </w:tc>
        <w:tc>
          <w:tcPr>
            <w:tcW w:w="554" w:type="pct"/>
            <w:tcBorders>
              <w:top w:val="nil"/>
              <w:left w:val="nil"/>
              <w:bottom w:val="single" w:sz="4" w:space="0" w:color="auto"/>
              <w:right w:val="single" w:sz="4" w:space="0" w:color="auto"/>
            </w:tcBorders>
            <w:noWrap/>
            <w:vAlign w:val="center"/>
          </w:tcPr>
          <w:p w14:paraId="5E4EBE2A" w14:textId="77777777" w:rsidR="000B26BB" w:rsidRDefault="00921910">
            <w:pPr>
              <w:pStyle w:val="aff0"/>
              <w:jc w:val="center"/>
            </w:pPr>
            <w:r>
              <w:rPr>
                <w:rFonts w:hint="eastAsia"/>
              </w:rPr>
              <w:t>1</w:t>
            </w:r>
          </w:p>
        </w:tc>
        <w:tc>
          <w:tcPr>
            <w:tcW w:w="554" w:type="pct"/>
            <w:tcBorders>
              <w:top w:val="nil"/>
              <w:left w:val="nil"/>
              <w:bottom w:val="single" w:sz="4" w:space="0" w:color="auto"/>
              <w:right w:val="single" w:sz="4" w:space="0" w:color="auto"/>
            </w:tcBorders>
            <w:noWrap/>
            <w:vAlign w:val="center"/>
          </w:tcPr>
          <w:p w14:paraId="5D3FA9AB" w14:textId="77777777" w:rsidR="000B26BB" w:rsidRDefault="00921910">
            <w:pPr>
              <w:pStyle w:val="aff0"/>
              <w:jc w:val="center"/>
            </w:pPr>
            <w:r>
              <w:rPr>
                <w:rFonts w:hint="eastAsia"/>
              </w:rPr>
              <w:t>1</w:t>
            </w:r>
          </w:p>
        </w:tc>
        <w:tc>
          <w:tcPr>
            <w:tcW w:w="1037" w:type="pct"/>
            <w:tcBorders>
              <w:top w:val="nil"/>
              <w:left w:val="nil"/>
              <w:bottom w:val="single" w:sz="4" w:space="0" w:color="auto"/>
              <w:right w:val="single" w:sz="4" w:space="0" w:color="auto"/>
            </w:tcBorders>
            <w:noWrap/>
            <w:vAlign w:val="center"/>
          </w:tcPr>
          <w:p w14:paraId="12C8E43A" w14:textId="77777777" w:rsidR="000B26BB" w:rsidRDefault="00921910">
            <w:pPr>
              <w:pStyle w:val="aff0"/>
              <w:jc w:val="center"/>
            </w:pPr>
            <w:r>
              <w:rPr>
                <w:rFonts w:hint="eastAsia"/>
              </w:rPr>
              <w:t>1</w:t>
            </w:r>
          </w:p>
        </w:tc>
        <w:tc>
          <w:tcPr>
            <w:tcW w:w="1037" w:type="pct"/>
            <w:tcBorders>
              <w:top w:val="nil"/>
              <w:left w:val="nil"/>
              <w:bottom w:val="single" w:sz="4" w:space="0" w:color="auto"/>
              <w:right w:val="single" w:sz="4" w:space="0" w:color="auto"/>
            </w:tcBorders>
            <w:noWrap/>
            <w:vAlign w:val="center"/>
          </w:tcPr>
          <w:p w14:paraId="6CE55F5C" w14:textId="77777777" w:rsidR="000B26BB" w:rsidRDefault="00921910">
            <w:pPr>
              <w:pStyle w:val="aff0"/>
              <w:jc w:val="center"/>
            </w:pPr>
            <w:r>
              <w:rPr>
                <w:rFonts w:hint="eastAsia"/>
              </w:rPr>
              <w:t>0</w:t>
            </w:r>
          </w:p>
        </w:tc>
        <w:tc>
          <w:tcPr>
            <w:tcW w:w="1023" w:type="pct"/>
            <w:tcBorders>
              <w:top w:val="nil"/>
              <w:left w:val="nil"/>
              <w:bottom w:val="single" w:sz="4" w:space="0" w:color="auto"/>
              <w:right w:val="single" w:sz="4" w:space="0" w:color="auto"/>
            </w:tcBorders>
            <w:noWrap/>
            <w:vAlign w:val="center"/>
          </w:tcPr>
          <w:p w14:paraId="2510F8ED" w14:textId="77777777" w:rsidR="000B26BB" w:rsidRDefault="00921910">
            <w:pPr>
              <w:pStyle w:val="aff0"/>
              <w:jc w:val="center"/>
            </w:pPr>
            <w:r>
              <w:rPr>
                <w:rFonts w:hint="eastAsia"/>
              </w:rPr>
              <w:t>17</w:t>
            </w:r>
          </w:p>
        </w:tc>
      </w:tr>
      <w:tr w:rsidR="000B26BB" w14:paraId="02AE9671" w14:textId="77777777">
        <w:trPr>
          <w:trHeight w:val="300"/>
        </w:trPr>
        <w:tc>
          <w:tcPr>
            <w:tcW w:w="795" w:type="pct"/>
            <w:tcBorders>
              <w:top w:val="nil"/>
              <w:left w:val="single" w:sz="4" w:space="0" w:color="auto"/>
              <w:bottom w:val="single" w:sz="4" w:space="0" w:color="auto"/>
              <w:right w:val="single" w:sz="4" w:space="0" w:color="auto"/>
            </w:tcBorders>
            <w:noWrap/>
            <w:vAlign w:val="center"/>
          </w:tcPr>
          <w:p w14:paraId="64465A84" w14:textId="77777777" w:rsidR="000B26BB" w:rsidRDefault="00921910">
            <w:pPr>
              <w:pStyle w:val="aff0"/>
              <w:jc w:val="center"/>
            </w:pPr>
            <w:r>
              <w:rPr>
                <w:rFonts w:hint="eastAsia"/>
              </w:rPr>
              <w:t>病9F</w:t>
            </w:r>
          </w:p>
        </w:tc>
        <w:tc>
          <w:tcPr>
            <w:tcW w:w="554" w:type="pct"/>
            <w:tcBorders>
              <w:top w:val="nil"/>
              <w:left w:val="nil"/>
              <w:bottom w:val="single" w:sz="4" w:space="0" w:color="auto"/>
              <w:right w:val="single" w:sz="4" w:space="0" w:color="auto"/>
            </w:tcBorders>
            <w:noWrap/>
            <w:vAlign w:val="center"/>
          </w:tcPr>
          <w:p w14:paraId="0C5AA9FC" w14:textId="77777777" w:rsidR="000B26BB" w:rsidRDefault="00921910">
            <w:pPr>
              <w:pStyle w:val="aff0"/>
              <w:jc w:val="center"/>
            </w:pPr>
            <w:r>
              <w:rPr>
                <w:rFonts w:hint="eastAsia"/>
              </w:rPr>
              <w:t>1</w:t>
            </w:r>
          </w:p>
        </w:tc>
        <w:tc>
          <w:tcPr>
            <w:tcW w:w="554" w:type="pct"/>
            <w:tcBorders>
              <w:top w:val="nil"/>
              <w:left w:val="nil"/>
              <w:bottom w:val="single" w:sz="4" w:space="0" w:color="auto"/>
              <w:right w:val="single" w:sz="4" w:space="0" w:color="auto"/>
            </w:tcBorders>
            <w:noWrap/>
            <w:vAlign w:val="center"/>
          </w:tcPr>
          <w:p w14:paraId="3980651E" w14:textId="77777777" w:rsidR="000B26BB" w:rsidRDefault="00921910">
            <w:pPr>
              <w:pStyle w:val="aff0"/>
              <w:jc w:val="center"/>
            </w:pPr>
            <w:r>
              <w:rPr>
                <w:rFonts w:hint="eastAsia"/>
              </w:rPr>
              <w:t>1</w:t>
            </w:r>
          </w:p>
        </w:tc>
        <w:tc>
          <w:tcPr>
            <w:tcW w:w="1037" w:type="pct"/>
            <w:tcBorders>
              <w:top w:val="nil"/>
              <w:left w:val="nil"/>
              <w:bottom w:val="single" w:sz="4" w:space="0" w:color="auto"/>
              <w:right w:val="single" w:sz="4" w:space="0" w:color="auto"/>
            </w:tcBorders>
            <w:noWrap/>
            <w:vAlign w:val="center"/>
          </w:tcPr>
          <w:p w14:paraId="24207044" w14:textId="77777777" w:rsidR="000B26BB" w:rsidRDefault="00921910">
            <w:pPr>
              <w:pStyle w:val="aff0"/>
              <w:jc w:val="center"/>
            </w:pPr>
            <w:r>
              <w:rPr>
                <w:rFonts w:hint="eastAsia"/>
              </w:rPr>
              <w:t>1</w:t>
            </w:r>
          </w:p>
        </w:tc>
        <w:tc>
          <w:tcPr>
            <w:tcW w:w="1037" w:type="pct"/>
            <w:tcBorders>
              <w:top w:val="nil"/>
              <w:left w:val="nil"/>
              <w:bottom w:val="single" w:sz="4" w:space="0" w:color="auto"/>
              <w:right w:val="single" w:sz="4" w:space="0" w:color="auto"/>
            </w:tcBorders>
            <w:noWrap/>
            <w:vAlign w:val="center"/>
          </w:tcPr>
          <w:p w14:paraId="32ACEC19" w14:textId="77777777" w:rsidR="000B26BB" w:rsidRDefault="00921910">
            <w:pPr>
              <w:pStyle w:val="aff0"/>
              <w:jc w:val="center"/>
            </w:pPr>
            <w:r>
              <w:rPr>
                <w:rFonts w:hint="eastAsia"/>
              </w:rPr>
              <w:t>0</w:t>
            </w:r>
          </w:p>
        </w:tc>
        <w:tc>
          <w:tcPr>
            <w:tcW w:w="1023" w:type="pct"/>
            <w:tcBorders>
              <w:top w:val="nil"/>
              <w:left w:val="nil"/>
              <w:bottom w:val="single" w:sz="4" w:space="0" w:color="auto"/>
              <w:right w:val="single" w:sz="4" w:space="0" w:color="auto"/>
            </w:tcBorders>
            <w:noWrap/>
            <w:vAlign w:val="center"/>
          </w:tcPr>
          <w:p w14:paraId="6C48E15F" w14:textId="77777777" w:rsidR="000B26BB" w:rsidRDefault="00921910">
            <w:pPr>
              <w:pStyle w:val="aff0"/>
              <w:jc w:val="center"/>
            </w:pPr>
            <w:r>
              <w:rPr>
                <w:rFonts w:hint="eastAsia"/>
              </w:rPr>
              <w:t>17</w:t>
            </w:r>
          </w:p>
        </w:tc>
      </w:tr>
      <w:tr w:rsidR="000B26BB" w14:paraId="13C68C2F" w14:textId="77777777">
        <w:trPr>
          <w:trHeight w:val="300"/>
        </w:trPr>
        <w:tc>
          <w:tcPr>
            <w:tcW w:w="795" w:type="pct"/>
            <w:tcBorders>
              <w:top w:val="nil"/>
              <w:left w:val="single" w:sz="4" w:space="0" w:color="auto"/>
              <w:bottom w:val="single" w:sz="4" w:space="0" w:color="auto"/>
              <w:right w:val="single" w:sz="4" w:space="0" w:color="auto"/>
            </w:tcBorders>
            <w:noWrap/>
            <w:vAlign w:val="center"/>
          </w:tcPr>
          <w:p w14:paraId="76DB3E69" w14:textId="77777777" w:rsidR="000B26BB" w:rsidRDefault="00921910">
            <w:pPr>
              <w:pStyle w:val="aff0"/>
              <w:jc w:val="center"/>
            </w:pPr>
            <w:r>
              <w:rPr>
                <w:rFonts w:hint="eastAsia"/>
              </w:rPr>
              <w:t>病10F</w:t>
            </w:r>
          </w:p>
        </w:tc>
        <w:tc>
          <w:tcPr>
            <w:tcW w:w="554" w:type="pct"/>
            <w:tcBorders>
              <w:top w:val="nil"/>
              <w:left w:val="nil"/>
              <w:bottom w:val="single" w:sz="4" w:space="0" w:color="auto"/>
              <w:right w:val="single" w:sz="4" w:space="0" w:color="auto"/>
            </w:tcBorders>
            <w:noWrap/>
            <w:vAlign w:val="center"/>
          </w:tcPr>
          <w:p w14:paraId="76063D40" w14:textId="77777777" w:rsidR="000B26BB" w:rsidRDefault="00921910">
            <w:pPr>
              <w:pStyle w:val="aff0"/>
              <w:jc w:val="center"/>
            </w:pPr>
            <w:r>
              <w:rPr>
                <w:rFonts w:hint="eastAsia"/>
              </w:rPr>
              <w:t>1</w:t>
            </w:r>
          </w:p>
        </w:tc>
        <w:tc>
          <w:tcPr>
            <w:tcW w:w="554" w:type="pct"/>
            <w:tcBorders>
              <w:top w:val="nil"/>
              <w:left w:val="nil"/>
              <w:bottom w:val="single" w:sz="4" w:space="0" w:color="auto"/>
              <w:right w:val="single" w:sz="4" w:space="0" w:color="auto"/>
            </w:tcBorders>
            <w:noWrap/>
            <w:vAlign w:val="center"/>
          </w:tcPr>
          <w:p w14:paraId="1E071437" w14:textId="77777777" w:rsidR="000B26BB" w:rsidRDefault="00921910">
            <w:pPr>
              <w:pStyle w:val="aff0"/>
              <w:jc w:val="center"/>
            </w:pPr>
            <w:r>
              <w:rPr>
                <w:rFonts w:hint="eastAsia"/>
              </w:rPr>
              <w:t>1</w:t>
            </w:r>
          </w:p>
        </w:tc>
        <w:tc>
          <w:tcPr>
            <w:tcW w:w="1037" w:type="pct"/>
            <w:tcBorders>
              <w:top w:val="nil"/>
              <w:left w:val="nil"/>
              <w:bottom w:val="single" w:sz="4" w:space="0" w:color="auto"/>
              <w:right w:val="single" w:sz="4" w:space="0" w:color="auto"/>
            </w:tcBorders>
            <w:noWrap/>
            <w:vAlign w:val="center"/>
          </w:tcPr>
          <w:p w14:paraId="20BDBE27" w14:textId="77777777" w:rsidR="000B26BB" w:rsidRDefault="00921910">
            <w:pPr>
              <w:pStyle w:val="aff0"/>
              <w:jc w:val="center"/>
            </w:pPr>
            <w:r>
              <w:rPr>
                <w:rFonts w:hint="eastAsia"/>
              </w:rPr>
              <w:t>1</w:t>
            </w:r>
          </w:p>
        </w:tc>
        <w:tc>
          <w:tcPr>
            <w:tcW w:w="1037" w:type="pct"/>
            <w:tcBorders>
              <w:top w:val="nil"/>
              <w:left w:val="nil"/>
              <w:bottom w:val="single" w:sz="4" w:space="0" w:color="auto"/>
              <w:right w:val="single" w:sz="4" w:space="0" w:color="auto"/>
            </w:tcBorders>
            <w:noWrap/>
            <w:vAlign w:val="center"/>
          </w:tcPr>
          <w:p w14:paraId="4F9FDB3D" w14:textId="77777777" w:rsidR="000B26BB" w:rsidRDefault="00921910">
            <w:pPr>
              <w:pStyle w:val="aff0"/>
              <w:jc w:val="center"/>
            </w:pPr>
            <w:r>
              <w:rPr>
                <w:rFonts w:hint="eastAsia"/>
              </w:rPr>
              <w:t>0</w:t>
            </w:r>
          </w:p>
        </w:tc>
        <w:tc>
          <w:tcPr>
            <w:tcW w:w="1023" w:type="pct"/>
            <w:tcBorders>
              <w:top w:val="nil"/>
              <w:left w:val="nil"/>
              <w:bottom w:val="single" w:sz="4" w:space="0" w:color="auto"/>
              <w:right w:val="single" w:sz="4" w:space="0" w:color="auto"/>
            </w:tcBorders>
            <w:noWrap/>
            <w:vAlign w:val="center"/>
          </w:tcPr>
          <w:p w14:paraId="11AB3289" w14:textId="77777777" w:rsidR="000B26BB" w:rsidRDefault="00921910">
            <w:pPr>
              <w:pStyle w:val="aff0"/>
              <w:jc w:val="center"/>
            </w:pPr>
            <w:r>
              <w:rPr>
                <w:rFonts w:hint="eastAsia"/>
              </w:rPr>
              <w:t>18</w:t>
            </w:r>
          </w:p>
        </w:tc>
      </w:tr>
      <w:tr w:rsidR="000B26BB" w14:paraId="02E9636C" w14:textId="77777777">
        <w:trPr>
          <w:trHeight w:val="300"/>
        </w:trPr>
        <w:tc>
          <w:tcPr>
            <w:tcW w:w="795" w:type="pct"/>
            <w:tcBorders>
              <w:top w:val="nil"/>
              <w:left w:val="single" w:sz="4" w:space="0" w:color="auto"/>
              <w:bottom w:val="single" w:sz="4" w:space="0" w:color="auto"/>
              <w:right w:val="single" w:sz="4" w:space="0" w:color="auto"/>
            </w:tcBorders>
            <w:noWrap/>
            <w:vAlign w:val="center"/>
          </w:tcPr>
          <w:p w14:paraId="31F8A804" w14:textId="77777777" w:rsidR="000B26BB" w:rsidRDefault="00921910">
            <w:pPr>
              <w:pStyle w:val="aff0"/>
              <w:jc w:val="center"/>
            </w:pPr>
            <w:r>
              <w:rPr>
                <w:rFonts w:hint="eastAsia"/>
              </w:rPr>
              <w:t>病11F</w:t>
            </w:r>
          </w:p>
        </w:tc>
        <w:tc>
          <w:tcPr>
            <w:tcW w:w="554" w:type="pct"/>
            <w:tcBorders>
              <w:top w:val="nil"/>
              <w:left w:val="nil"/>
              <w:bottom w:val="single" w:sz="4" w:space="0" w:color="auto"/>
              <w:right w:val="single" w:sz="4" w:space="0" w:color="auto"/>
            </w:tcBorders>
            <w:noWrap/>
            <w:vAlign w:val="center"/>
          </w:tcPr>
          <w:p w14:paraId="56811015" w14:textId="77777777" w:rsidR="000B26BB" w:rsidRDefault="00921910">
            <w:pPr>
              <w:pStyle w:val="aff0"/>
              <w:jc w:val="center"/>
            </w:pPr>
            <w:r>
              <w:rPr>
                <w:rFonts w:hint="eastAsia"/>
              </w:rPr>
              <w:t>1</w:t>
            </w:r>
          </w:p>
        </w:tc>
        <w:tc>
          <w:tcPr>
            <w:tcW w:w="554" w:type="pct"/>
            <w:tcBorders>
              <w:top w:val="nil"/>
              <w:left w:val="nil"/>
              <w:bottom w:val="single" w:sz="4" w:space="0" w:color="auto"/>
              <w:right w:val="single" w:sz="4" w:space="0" w:color="auto"/>
            </w:tcBorders>
            <w:noWrap/>
            <w:vAlign w:val="center"/>
          </w:tcPr>
          <w:p w14:paraId="21C3FDAE" w14:textId="77777777" w:rsidR="000B26BB" w:rsidRDefault="00921910">
            <w:pPr>
              <w:pStyle w:val="aff0"/>
              <w:jc w:val="center"/>
            </w:pPr>
            <w:r>
              <w:rPr>
                <w:rFonts w:hint="eastAsia"/>
              </w:rPr>
              <w:t>1</w:t>
            </w:r>
          </w:p>
        </w:tc>
        <w:tc>
          <w:tcPr>
            <w:tcW w:w="1037" w:type="pct"/>
            <w:tcBorders>
              <w:top w:val="nil"/>
              <w:left w:val="nil"/>
              <w:bottom w:val="single" w:sz="4" w:space="0" w:color="auto"/>
              <w:right w:val="single" w:sz="4" w:space="0" w:color="auto"/>
            </w:tcBorders>
            <w:noWrap/>
            <w:vAlign w:val="center"/>
          </w:tcPr>
          <w:p w14:paraId="6E99CF88" w14:textId="77777777" w:rsidR="000B26BB" w:rsidRDefault="00921910">
            <w:pPr>
              <w:pStyle w:val="aff0"/>
              <w:jc w:val="center"/>
            </w:pPr>
            <w:r>
              <w:rPr>
                <w:rFonts w:hint="eastAsia"/>
              </w:rPr>
              <w:t>1</w:t>
            </w:r>
          </w:p>
        </w:tc>
        <w:tc>
          <w:tcPr>
            <w:tcW w:w="1037" w:type="pct"/>
            <w:tcBorders>
              <w:top w:val="nil"/>
              <w:left w:val="nil"/>
              <w:bottom w:val="single" w:sz="4" w:space="0" w:color="auto"/>
              <w:right w:val="single" w:sz="4" w:space="0" w:color="auto"/>
            </w:tcBorders>
            <w:noWrap/>
            <w:vAlign w:val="center"/>
          </w:tcPr>
          <w:p w14:paraId="6C0BDE24" w14:textId="77777777" w:rsidR="000B26BB" w:rsidRDefault="00921910">
            <w:pPr>
              <w:pStyle w:val="aff0"/>
              <w:jc w:val="center"/>
            </w:pPr>
            <w:r>
              <w:rPr>
                <w:rFonts w:hint="eastAsia"/>
              </w:rPr>
              <w:t>0</w:t>
            </w:r>
          </w:p>
        </w:tc>
        <w:tc>
          <w:tcPr>
            <w:tcW w:w="1023" w:type="pct"/>
            <w:tcBorders>
              <w:top w:val="nil"/>
              <w:left w:val="nil"/>
              <w:bottom w:val="single" w:sz="4" w:space="0" w:color="auto"/>
              <w:right w:val="single" w:sz="4" w:space="0" w:color="auto"/>
            </w:tcBorders>
            <w:noWrap/>
            <w:vAlign w:val="center"/>
          </w:tcPr>
          <w:p w14:paraId="717E70DE" w14:textId="77777777" w:rsidR="000B26BB" w:rsidRDefault="00921910">
            <w:pPr>
              <w:pStyle w:val="aff0"/>
              <w:jc w:val="center"/>
            </w:pPr>
            <w:r>
              <w:rPr>
                <w:rFonts w:hint="eastAsia"/>
              </w:rPr>
              <w:t>18</w:t>
            </w:r>
          </w:p>
        </w:tc>
      </w:tr>
      <w:tr w:rsidR="000B26BB" w14:paraId="10C6E556" w14:textId="77777777">
        <w:trPr>
          <w:trHeight w:val="300"/>
        </w:trPr>
        <w:tc>
          <w:tcPr>
            <w:tcW w:w="795" w:type="pct"/>
            <w:tcBorders>
              <w:top w:val="nil"/>
              <w:left w:val="single" w:sz="4" w:space="0" w:color="auto"/>
              <w:bottom w:val="single" w:sz="4" w:space="0" w:color="auto"/>
              <w:right w:val="single" w:sz="4" w:space="0" w:color="auto"/>
            </w:tcBorders>
            <w:noWrap/>
            <w:vAlign w:val="center"/>
          </w:tcPr>
          <w:p w14:paraId="0A620E3E" w14:textId="77777777" w:rsidR="000B26BB" w:rsidRDefault="00921910">
            <w:pPr>
              <w:pStyle w:val="aff0"/>
              <w:jc w:val="center"/>
            </w:pPr>
            <w:r>
              <w:rPr>
                <w:rFonts w:hint="eastAsia"/>
              </w:rPr>
              <w:t>病12F</w:t>
            </w:r>
          </w:p>
        </w:tc>
        <w:tc>
          <w:tcPr>
            <w:tcW w:w="554" w:type="pct"/>
            <w:tcBorders>
              <w:top w:val="nil"/>
              <w:left w:val="nil"/>
              <w:bottom w:val="single" w:sz="4" w:space="0" w:color="auto"/>
              <w:right w:val="single" w:sz="4" w:space="0" w:color="auto"/>
            </w:tcBorders>
            <w:noWrap/>
            <w:vAlign w:val="center"/>
          </w:tcPr>
          <w:p w14:paraId="4287DAF3" w14:textId="77777777" w:rsidR="000B26BB" w:rsidRDefault="00921910">
            <w:pPr>
              <w:pStyle w:val="aff0"/>
              <w:jc w:val="center"/>
            </w:pPr>
            <w:r>
              <w:rPr>
                <w:rFonts w:hint="eastAsia"/>
              </w:rPr>
              <w:t>1</w:t>
            </w:r>
          </w:p>
        </w:tc>
        <w:tc>
          <w:tcPr>
            <w:tcW w:w="554" w:type="pct"/>
            <w:tcBorders>
              <w:top w:val="nil"/>
              <w:left w:val="nil"/>
              <w:bottom w:val="single" w:sz="4" w:space="0" w:color="auto"/>
              <w:right w:val="single" w:sz="4" w:space="0" w:color="auto"/>
            </w:tcBorders>
            <w:noWrap/>
            <w:vAlign w:val="center"/>
          </w:tcPr>
          <w:p w14:paraId="6E3C4551" w14:textId="77777777" w:rsidR="000B26BB" w:rsidRDefault="00921910">
            <w:pPr>
              <w:pStyle w:val="aff0"/>
              <w:jc w:val="center"/>
            </w:pPr>
            <w:r>
              <w:rPr>
                <w:rFonts w:hint="eastAsia"/>
              </w:rPr>
              <w:t>1</w:t>
            </w:r>
          </w:p>
        </w:tc>
        <w:tc>
          <w:tcPr>
            <w:tcW w:w="1037" w:type="pct"/>
            <w:tcBorders>
              <w:top w:val="nil"/>
              <w:left w:val="nil"/>
              <w:bottom w:val="single" w:sz="4" w:space="0" w:color="auto"/>
              <w:right w:val="single" w:sz="4" w:space="0" w:color="auto"/>
            </w:tcBorders>
            <w:noWrap/>
            <w:vAlign w:val="center"/>
          </w:tcPr>
          <w:p w14:paraId="5895824C" w14:textId="77777777" w:rsidR="000B26BB" w:rsidRDefault="00921910">
            <w:pPr>
              <w:pStyle w:val="aff0"/>
              <w:jc w:val="center"/>
            </w:pPr>
            <w:r>
              <w:rPr>
                <w:rFonts w:hint="eastAsia"/>
              </w:rPr>
              <w:t>1</w:t>
            </w:r>
          </w:p>
        </w:tc>
        <w:tc>
          <w:tcPr>
            <w:tcW w:w="1037" w:type="pct"/>
            <w:tcBorders>
              <w:top w:val="nil"/>
              <w:left w:val="nil"/>
              <w:bottom w:val="single" w:sz="4" w:space="0" w:color="auto"/>
              <w:right w:val="single" w:sz="4" w:space="0" w:color="auto"/>
            </w:tcBorders>
            <w:noWrap/>
            <w:vAlign w:val="center"/>
          </w:tcPr>
          <w:p w14:paraId="46A6082F" w14:textId="77777777" w:rsidR="000B26BB" w:rsidRDefault="00921910">
            <w:pPr>
              <w:pStyle w:val="aff0"/>
              <w:jc w:val="center"/>
            </w:pPr>
            <w:r>
              <w:rPr>
                <w:rFonts w:hint="eastAsia"/>
              </w:rPr>
              <w:t>0</w:t>
            </w:r>
          </w:p>
        </w:tc>
        <w:tc>
          <w:tcPr>
            <w:tcW w:w="1023" w:type="pct"/>
            <w:tcBorders>
              <w:top w:val="nil"/>
              <w:left w:val="nil"/>
              <w:bottom w:val="single" w:sz="4" w:space="0" w:color="auto"/>
              <w:right w:val="single" w:sz="4" w:space="0" w:color="auto"/>
            </w:tcBorders>
            <w:noWrap/>
            <w:vAlign w:val="center"/>
          </w:tcPr>
          <w:p w14:paraId="246BAB33" w14:textId="77777777" w:rsidR="000B26BB" w:rsidRDefault="00921910">
            <w:pPr>
              <w:pStyle w:val="aff0"/>
              <w:jc w:val="center"/>
            </w:pPr>
            <w:r>
              <w:rPr>
                <w:rFonts w:hint="eastAsia"/>
              </w:rPr>
              <w:t>18</w:t>
            </w:r>
          </w:p>
        </w:tc>
      </w:tr>
      <w:tr w:rsidR="000B26BB" w14:paraId="6FC667C8" w14:textId="77777777">
        <w:trPr>
          <w:trHeight w:val="300"/>
        </w:trPr>
        <w:tc>
          <w:tcPr>
            <w:tcW w:w="795" w:type="pct"/>
            <w:tcBorders>
              <w:top w:val="nil"/>
              <w:left w:val="single" w:sz="4" w:space="0" w:color="auto"/>
              <w:bottom w:val="single" w:sz="4" w:space="0" w:color="auto"/>
              <w:right w:val="single" w:sz="4" w:space="0" w:color="auto"/>
            </w:tcBorders>
            <w:noWrap/>
            <w:vAlign w:val="center"/>
          </w:tcPr>
          <w:p w14:paraId="44C9C278" w14:textId="77777777" w:rsidR="000B26BB" w:rsidRDefault="00921910">
            <w:pPr>
              <w:pStyle w:val="aff0"/>
              <w:jc w:val="center"/>
            </w:pPr>
            <w:r>
              <w:rPr>
                <w:rFonts w:hint="eastAsia"/>
              </w:rPr>
              <w:t>病13F</w:t>
            </w:r>
          </w:p>
        </w:tc>
        <w:tc>
          <w:tcPr>
            <w:tcW w:w="554" w:type="pct"/>
            <w:tcBorders>
              <w:top w:val="nil"/>
              <w:left w:val="nil"/>
              <w:bottom w:val="single" w:sz="4" w:space="0" w:color="auto"/>
              <w:right w:val="single" w:sz="4" w:space="0" w:color="auto"/>
            </w:tcBorders>
            <w:noWrap/>
            <w:vAlign w:val="center"/>
          </w:tcPr>
          <w:p w14:paraId="10FE23E8" w14:textId="77777777" w:rsidR="000B26BB" w:rsidRDefault="00921910">
            <w:pPr>
              <w:pStyle w:val="aff0"/>
              <w:jc w:val="center"/>
            </w:pPr>
            <w:r>
              <w:rPr>
                <w:rFonts w:hint="eastAsia"/>
              </w:rPr>
              <w:t>1</w:t>
            </w:r>
          </w:p>
        </w:tc>
        <w:tc>
          <w:tcPr>
            <w:tcW w:w="554" w:type="pct"/>
            <w:tcBorders>
              <w:top w:val="nil"/>
              <w:left w:val="nil"/>
              <w:bottom w:val="single" w:sz="4" w:space="0" w:color="auto"/>
              <w:right w:val="single" w:sz="4" w:space="0" w:color="auto"/>
            </w:tcBorders>
            <w:noWrap/>
            <w:vAlign w:val="center"/>
          </w:tcPr>
          <w:p w14:paraId="2461FE0F" w14:textId="77777777" w:rsidR="000B26BB" w:rsidRDefault="00921910">
            <w:pPr>
              <w:pStyle w:val="aff0"/>
              <w:jc w:val="center"/>
            </w:pPr>
            <w:r>
              <w:rPr>
                <w:rFonts w:hint="eastAsia"/>
              </w:rPr>
              <w:t>1</w:t>
            </w:r>
          </w:p>
        </w:tc>
        <w:tc>
          <w:tcPr>
            <w:tcW w:w="1037" w:type="pct"/>
            <w:tcBorders>
              <w:top w:val="nil"/>
              <w:left w:val="nil"/>
              <w:bottom w:val="single" w:sz="4" w:space="0" w:color="auto"/>
              <w:right w:val="single" w:sz="4" w:space="0" w:color="auto"/>
            </w:tcBorders>
            <w:noWrap/>
            <w:vAlign w:val="center"/>
          </w:tcPr>
          <w:p w14:paraId="35FC4B26" w14:textId="77777777" w:rsidR="000B26BB" w:rsidRDefault="00921910">
            <w:pPr>
              <w:pStyle w:val="aff0"/>
              <w:jc w:val="center"/>
            </w:pPr>
            <w:r>
              <w:rPr>
                <w:rFonts w:hint="eastAsia"/>
              </w:rPr>
              <w:t>1</w:t>
            </w:r>
          </w:p>
        </w:tc>
        <w:tc>
          <w:tcPr>
            <w:tcW w:w="1037" w:type="pct"/>
            <w:tcBorders>
              <w:top w:val="nil"/>
              <w:left w:val="nil"/>
              <w:bottom w:val="single" w:sz="4" w:space="0" w:color="auto"/>
              <w:right w:val="single" w:sz="4" w:space="0" w:color="auto"/>
            </w:tcBorders>
            <w:noWrap/>
            <w:vAlign w:val="center"/>
          </w:tcPr>
          <w:p w14:paraId="140BC6AD" w14:textId="77777777" w:rsidR="000B26BB" w:rsidRDefault="00921910">
            <w:pPr>
              <w:pStyle w:val="aff0"/>
              <w:jc w:val="center"/>
            </w:pPr>
            <w:r>
              <w:rPr>
                <w:rFonts w:hint="eastAsia"/>
              </w:rPr>
              <w:t>0</w:t>
            </w:r>
          </w:p>
        </w:tc>
        <w:tc>
          <w:tcPr>
            <w:tcW w:w="1023" w:type="pct"/>
            <w:tcBorders>
              <w:top w:val="nil"/>
              <w:left w:val="nil"/>
              <w:bottom w:val="single" w:sz="4" w:space="0" w:color="auto"/>
              <w:right w:val="single" w:sz="4" w:space="0" w:color="auto"/>
            </w:tcBorders>
            <w:noWrap/>
            <w:vAlign w:val="center"/>
          </w:tcPr>
          <w:p w14:paraId="6A3FCF38" w14:textId="77777777" w:rsidR="000B26BB" w:rsidRDefault="00921910">
            <w:pPr>
              <w:pStyle w:val="aff0"/>
              <w:jc w:val="center"/>
            </w:pPr>
            <w:r>
              <w:rPr>
                <w:rFonts w:hint="eastAsia"/>
              </w:rPr>
              <w:t>18</w:t>
            </w:r>
          </w:p>
        </w:tc>
      </w:tr>
      <w:tr w:rsidR="000B26BB" w14:paraId="0F36F29B" w14:textId="77777777">
        <w:trPr>
          <w:trHeight w:val="300"/>
        </w:trPr>
        <w:tc>
          <w:tcPr>
            <w:tcW w:w="795" w:type="pct"/>
            <w:tcBorders>
              <w:top w:val="nil"/>
              <w:left w:val="single" w:sz="4" w:space="0" w:color="auto"/>
              <w:bottom w:val="single" w:sz="4" w:space="0" w:color="auto"/>
              <w:right w:val="single" w:sz="4" w:space="0" w:color="auto"/>
            </w:tcBorders>
            <w:noWrap/>
            <w:vAlign w:val="center"/>
          </w:tcPr>
          <w:p w14:paraId="70C6D785" w14:textId="77777777" w:rsidR="000B26BB" w:rsidRDefault="00921910">
            <w:pPr>
              <w:pStyle w:val="aff0"/>
              <w:jc w:val="center"/>
            </w:pPr>
            <w:r>
              <w:rPr>
                <w:rFonts w:hint="eastAsia"/>
              </w:rPr>
              <w:t>病14F</w:t>
            </w:r>
          </w:p>
        </w:tc>
        <w:tc>
          <w:tcPr>
            <w:tcW w:w="554" w:type="pct"/>
            <w:tcBorders>
              <w:top w:val="nil"/>
              <w:left w:val="nil"/>
              <w:bottom w:val="single" w:sz="4" w:space="0" w:color="auto"/>
              <w:right w:val="single" w:sz="4" w:space="0" w:color="auto"/>
            </w:tcBorders>
            <w:noWrap/>
            <w:vAlign w:val="center"/>
          </w:tcPr>
          <w:p w14:paraId="3A7D1C52" w14:textId="77777777" w:rsidR="000B26BB" w:rsidRDefault="00921910">
            <w:pPr>
              <w:pStyle w:val="aff0"/>
              <w:jc w:val="center"/>
            </w:pPr>
            <w:r>
              <w:rPr>
                <w:rFonts w:hint="eastAsia"/>
              </w:rPr>
              <w:t>1</w:t>
            </w:r>
          </w:p>
        </w:tc>
        <w:tc>
          <w:tcPr>
            <w:tcW w:w="554" w:type="pct"/>
            <w:tcBorders>
              <w:top w:val="nil"/>
              <w:left w:val="nil"/>
              <w:bottom w:val="single" w:sz="4" w:space="0" w:color="auto"/>
              <w:right w:val="single" w:sz="4" w:space="0" w:color="auto"/>
            </w:tcBorders>
            <w:noWrap/>
            <w:vAlign w:val="center"/>
          </w:tcPr>
          <w:p w14:paraId="2E320B18" w14:textId="77777777" w:rsidR="000B26BB" w:rsidRDefault="00921910">
            <w:pPr>
              <w:pStyle w:val="aff0"/>
              <w:jc w:val="center"/>
            </w:pPr>
            <w:r>
              <w:rPr>
                <w:rFonts w:hint="eastAsia"/>
              </w:rPr>
              <w:t>1</w:t>
            </w:r>
          </w:p>
        </w:tc>
        <w:tc>
          <w:tcPr>
            <w:tcW w:w="1037" w:type="pct"/>
            <w:tcBorders>
              <w:top w:val="nil"/>
              <w:left w:val="nil"/>
              <w:bottom w:val="single" w:sz="4" w:space="0" w:color="auto"/>
              <w:right w:val="single" w:sz="4" w:space="0" w:color="auto"/>
            </w:tcBorders>
            <w:noWrap/>
            <w:vAlign w:val="center"/>
          </w:tcPr>
          <w:p w14:paraId="0BB458A4" w14:textId="77777777" w:rsidR="000B26BB" w:rsidRDefault="00921910">
            <w:pPr>
              <w:pStyle w:val="aff0"/>
              <w:jc w:val="center"/>
            </w:pPr>
            <w:r>
              <w:rPr>
                <w:rFonts w:hint="eastAsia"/>
              </w:rPr>
              <w:t>1</w:t>
            </w:r>
          </w:p>
        </w:tc>
        <w:tc>
          <w:tcPr>
            <w:tcW w:w="1037" w:type="pct"/>
            <w:tcBorders>
              <w:top w:val="nil"/>
              <w:left w:val="nil"/>
              <w:bottom w:val="single" w:sz="4" w:space="0" w:color="auto"/>
              <w:right w:val="single" w:sz="4" w:space="0" w:color="auto"/>
            </w:tcBorders>
            <w:noWrap/>
            <w:vAlign w:val="center"/>
          </w:tcPr>
          <w:p w14:paraId="357F7636" w14:textId="77777777" w:rsidR="000B26BB" w:rsidRDefault="00921910">
            <w:pPr>
              <w:pStyle w:val="aff0"/>
              <w:jc w:val="center"/>
            </w:pPr>
            <w:r>
              <w:rPr>
                <w:rFonts w:hint="eastAsia"/>
              </w:rPr>
              <w:t>0</w:t>
            </w:r>
          </w:p>
        </w:tc>
        <w:tc>
          <w:tcPr>
            <w:tcW w:w="1023" w:type="pct"/>
            <w:tcBorders>
              <w:top w:val="nil"/>
              <w:left w:val="nil"/>
              <w:bottom w:val="single" w:sz="4" w:space="0" w:color="auto"/>
              <w:right w:val="single" w:sz="4" w:space="0" w:color="auto"/>
            </w:tcBorders>
            <w:noWrap/>
            <w:vAlign w:val="center"/>
          </w:tcPr>
          <w:p w14:paraId="0243A165" w14:textId="77777777" w:rsidR="000B26BB" w:rsidRDefault="00921910">
            <w:pPr>
              <w:pStyle w:val="aff0"/>
              <w:jc w:val="center"/>
            </w:pPr>
            <w:r>
              <w:rPr>
                <w:rFonts w:hint="eastAsia"/>
              </w:rPr>
              <w:t>18</w:t>
            </w:r>
          </w:p>
        </w:tc>
      </w:tr>
      <w:tr w:rsidR="000B26BB" w14:paraId="1C9D68B5" w14:textId="77777777">
        <w:trPr>
          <w:trHeight w:val="300"/>
        </w:trPr>
        <w:tc>
          <w:tcPr>
            <w:tcW w:w="795" w:type="pct"/>
            <w:tcBorders>
              <w:top w:val="nil"/>
              <w:left w:val="single" w:sz="4" w:space="0" w:color="auto"/>
              <w:bottom w:val="single" w:sz="4" w:space="0" w:color="auto"/>
              <w:right w:val="single" w:sz="4" w:space="0" w:color="auto"/>
            </w:tcBorders>
            <w:noWrap/>
            <w:vAlign w:val="center"/>
          </w:tcPr>
          <w:p w14:paraId="5D0F7A12" w14:textId="77777777" w:rsidR="000B26BB" w:rsidRDefault="00921910">
            <w:pPr>
              <w:pStyle w:val="aff0"/>
              <w:jc w:val="center"/>
            </w:pPr>
            <w:r>
              <w:rPr>
                <w:rFonts w:hint="eastAsia"/>
              </w:rPr>
              <w:t>病15F</w:t>
            </w:r>
          </w:p>
        </w:tc>
        <w:tc>
          <w:tcPr>
            <w:tcW w:w="554" w:type="pct"/>
            <w:tcBorders>
              <w:top w:val="nil"/>
              <w:left w:val="nil"/>
              <w:bottom w:val="single" w:sz="4" w:space="0" w:color="auto"/>
              <w:right w:val="single" w:sz="4" w:space="0" w:color="auto"/>
            </w:tcBorders>
            <w:noWrap/>
            <w:vAlign w:val="center"/>
          </w:tcPr>
          <w:p w14:paraId="175549A7" w14:textId="77777777" w:rsidR="000B26BB" w:rsidRDefault="00921910">
            <w:pPr>
              <w:pStyle w:val="aff0"/>
              <w:jc w:val="center"/>
            </w:pPr>
            <w:r>
              <w:rPr>
                <w:rFonts w:hint="eastAsia"/>
              </w:rPr>
              <w:t>0</w:t>
            </w:r>
          </w:p>
        </w:tc>
        <w:tc>
          <w:tcPr>
            <w:tcW w:w="554" w:type="pct"/>
            <w:tcBorders>
              <w:top w:val="nil"/>
              <w:left w:val="nil"/>
              <w:bottom w:val="single" w:sz="4" w:space="0" w:color="auto"/>
              <w:right w:val="single" w:sz="4" w:space="0" w:color="auto"/>
            </w:tcBorders>
            <w:noWrap/>
            <w:vAlign w:val="center"/>
          </w:tcPr>
          <w:p w14:paraId="168055D4" w14:textId="77777777" w:rsidR="000B26BB" w:rsidRDefault="00921910">
            <w:pPr>
              <w:pStyle w:val="aff0"/>
              <w:jc w:val="center"/>
            </w:pPr>
            <w:r>
              <w:rPr>
                <w:rFonts w:hint="eastAsia"/>
              </w:rPr>
              <w:t>1</w:t>
            </w:r>
          </w:p>
        </w:tc>
        <w:tc>
          <w:tcPr>
            <w:tcW w:w="1037" w:type="pct"/>
            <w:tcBorders>
              <w:top w:val="nil"/>
              <w:left w:val="nil"/>
              <w:bottom w:val="single" w:sz="4" w:space="0" w:color="auto"/>
              <w:right w:val="single" w:sz="4" w:space="0" w:color="auto"/>
            </w:tcBorders>
            <w:noWrap/>
            <w:vAlign w:val="center"/>
          </w:tcPr>
          <w:p w14:paraId="2A2EAA87" w14:textId="77777777" w:rsidR="000B26BB" w:rsidRDefault="00921910">
            <w:pPr>
              <w:pStyle w:val="aff0"/>
              <w:jc w:val="center"/>
            </w:pPr>
            <w:r>
              <w:rPr>
                <w:rFonts w:hint="eastAsia"/>
              </w:rPr>
              <w:t>1</w:t>
            </w:r>
          </w:p>
        </w:tc>
        <w:tc>
          <w:tcPr>
            <w:tcW w:w="1037" w:type="pct"/>
            <w:tcBorders>
              <w:top w:val="nil"/>
              <w:left w:val="nil"/>
              <w:bottom w:val="single" w:sz="4" w:space="0" w:color="auto"/>
              <w:right w:val="single" w:sz="4" w:space="0" w:color="auto"/>
            </w:tcBorders>
            <w:noWrap/>
            <w:vAlign w:val="center"/>
          </w:tcPr>
          <w:p w14:paraId="24D6E440" w14:textId="77777777" w:rsidR="000B26BB" w:rsidRDefault="00921910">
            <w:pPr>
              <w:pStyle w:val="aff0"/>
              <w:jc w:val="center"/>
            </w:pPr>
            <w:r>
              <w:rPr>
                <w:rFonts w:hint="eastAsia"/>
              </w:rPr>
              <w:t>0</w:t>
            </w:r>
          </w:p>
        </w:tc>
        <w:tc>
          <w:tcPr>
            <w:tcW w:w="1023" w:type="pct"/>
            <w:tcBorders>
              <w:top w:val="nil"/>
              <w:left w:val="nil"/>
              <w:bottom w:val="single" w:sz="4" w:space="0" w:color="auto"/>
              <w:right w:val="single" w:sz="4" w:space="0" w:color="auto"/>
            </w:tcBorders>
            <w:noWrap/>
            <w:vAlign w:val="center"/>
          </w:tcPr>
          <w:p w14:paraId="7F4D66A1" w14:textId="77777777" w:rsidR="000B26BB" w:rsidRDefault="00921910">
            <w:pPr>
              <w:pStyle w:val="aff0"/>
              <w:jc w:val="center"/>
            </w:pPr>
            <w:r>
              <w:rPr>
                <w:rFonts w:hint="eastAsia"/>
              </w:rPr>
              <w:t>18</w:t>
            </w:r>
          </w:p>
        </w:tc>
      </w:tr>
      <w:tr w:rsidR="000B26BB" w14:paraId="789B6469" w14:textId="77777777">
        <w:trPr>
          <w:trHeight w:val="300"/>
        </w:trPr>
        <w:tc>
          <w:tcPr>
            <w:tcW w:w="795" w:type="pct"/>
            <w:tcBorders>
              <w:top w:val="nil"/>
              <w:left w:val="single" w:sz="4" w:space="0" w:color="auto"/>
              <w:bottom w:val="single" w:sz="4" w:space="0" w:color="auto"/>
              <w:right w:val="single" w:sz="4" w:space="0" w:color="auto"/>
            </w:tcBorders>
            <w:noWrap/>
            <w:vAlign w:val="center"/>
          </w:tcPr>
          <w:p w14:paraId="5F007EB6" w14:textId="77777777" w:rsidR="000B26BB" w:rsidRDefault="00921910">
            <w:pPr>
              <w:pStyle w:val="aff0"/>
              <w:jc w:val="center"/>
            </w:pPr>
            <w:r>
              <w:rPr>
                <w:rFonts w:hint="eastAsia"/>
              </w:rPr>
              <w:lastRenderedPageBreak/>
              <w:t>病16F</w:t>
            </w:r>
          </w:p>
        </w:tc>
        <w:tc>
          <w:tcPr>
            <w:tcW w:w="554" w:type="pct"/>
            <w:tcBorders>
              <w:top w:val="nil"/>
              <w:left w:val="nil"/>
              <w:bottom w:val="single" w:sz="4" w:space="0" w:color="auto"/>
              <w:right w:val="single" w:sz="4" w:space="0" w:color="auto"/>
            </w:tcBorders>
            <w:noWrap/>
            <w:vAlign w:val="center"/>
          </w:tcPr>
          <w:p w14:paraId="1FA377EB" w14:textId="77777777" w:rsidR="000B26BB" w:rsidRDefault="00921910">
            <w:pPr>
              <w:pStyle w:val="aff0"/>
              <w:jc w:val="center"/>
            </w:pPr>
            <w:r>
              <w:rPr>
                <w:rFonts w:hint="eastAsia"/>
              </w:rPr>
              <w:t>0</w:t>
            </w:r>
          </w:p>
        </w:tc>
        <w:tc>
          <w:tcPr>
            <w:tcW w:w="554" w:type="pct"/>
            <w:tcBorders>
              <w:top w:val="nil"/>
              <w:left w:val="nil"/>
              <w:bottom w:val="single" w:sz="4" w:space="0" w:color="auto"/>
              <w:right w:val="single" w:sz="4" w:space="0" w:color="auto"/>
            </w:tcBorders>
            <w:noWrap/>
            <w:vAlign w:val="center"/>
          </w:tcPr>
          <w:p w14:paraId="673508C2" w14:textId="77777777" w:rsidR="000B26BB" w:rsidRDefault="00921910">
            <w:pPr>
              <w:pStyle w:val="aff0"/>
              <w:jc w:val="center"/>
            </w:pPr>
            <w:r>
              <w:rPr>
                <w:rFonts w:hint="eastAsia"/>
              </w:rPr>
              <w:t>1</w:t>
            </w:r>
          </w:p>
        </w:tc>
        <w:tc>
          <w:tcPr>
            <w:tcW w:w="1037" w:type="pct"/>
            <w:tcBorders>
              <w:top w:val="nil"/>
              <w:left w:val="nil"/>
              <w:bottom w:val="single" w:sz="4" w:space="0" w:color="auto"/>
              <w:right w:val="single" w:sz="4" w:space="0" w:color="auto"/>
            </w:tcBorders>
            <w:noWrap/>
            <w:vAlign w:val="center"/>
          </w:tcPr>
          <w:p w14:paraId="05C95F58" w14:textId="77777777" w:rsidR="000B26BB" w:rsidRDefault="00921910">
            <w:pPr>
              <w:pStyle w:val="aff0"/>
              <w:jc w:val="center"/>
            </w:pPr>
            <w:r>
              <w:rPr>
                <w:rFonts w:hint="eastAsia"/>
              </w:rPr>
              <w:t>0</w:t>
            </w:r>
          </w:p>
        </w:tc>
        <w:tc>
          <w:tcPr>
            <w:tcW w:w="1037" w:type="pct"/>
            <w:tcBorders>
              <w:top w:val="nil"/>
              <w:left w:val="nil"/>
              <w:bottom w:val="single" w:sz="4" w:space="0" w:color="auto"/>
              <w:right w:val="single" w:sz="4" w:space="0" w:color="auto"/>
            </w:tcBorders>
            <w:noWrap/>
            <w:vAlign w:val="center"/>
          </w:tcPr>
          <w:p w14:paraId="1E41E8FC" w14:textId="77777777" w:rsidR="000B26BB" w:rsidRDefault="00921910">
            <w:pPr>
              <w:pStyle w:val="aff0"/>
              <w:jc w:val="center"/>
            </w:pPr>
            <w:r>
              <w:rPr>
                <w:rFonts w:hint="eastAsia"/>
              </w:rPr>
              <w:t>1</w:t>
            </w:r>
          </w:p>
        </w:tc>
        <w:tc>
          <w:tcPr>
            <w:tcW w:w="1023" w:type="pct"/>
            <w:tcBorders>
              <w:top w:val="nil"/>
              <w:left w:val="nil"/>
              <w:bottom w:val="single" w:sz="4" w:space="0" w:color="auto"/>
              <w:right w:val="single" w:sz="4" w:space="0" w:color="auto"/>
            </w:tcBorders>
            <w:noWrap/>
            <w:vAlign w:val="center"/>
          </w:tcPr>
          <w:p w14:paraId="49FE1B40" w14:textId="77777777" w:rsidR="000B26BB" w:rsidRDefault="00921910">
            <w:pPr>
              <w:pStyle w:val="aff0"/>
              <w:jc w:val="center"/>
            </w:pPr>
            <w:r>
              <w:rPr>
                <w:rFonts w:hint="eastAsia"/>
              </w:rPr>
              <w:t>19</w:t>
            </w:r>
          </w:p>
        </w:tc>
      </w:tr>
      <w:tr w:rsidR="000B26BB" w14:paraId="50B450B7" w14:textId="77777777">
        <w:trPr>
          <w:trHeight w:val="312"/>
        </w:trPr>
        <w:tc>
          <w:tcPr>
            <w:tcW w:w="795" w:type="pct"/>
            <w:tcBorders>
              <w:top w:val="nil"/>
              <w:left w:val="single" w:sz="4" w:space="0" w:color="auto"/>
              <w:bottom w:val="single" w:sz="4" w:space="0" w:color="auto"/>
              <w:right w:val="single" w:sz="4" w:space="0" w:color="auto"/>
            </w:tcBorders>
            <w:noWrap/>
            <w:vAlign w:val="center"/>
          </w:tcPr>
          <w:p w14:paraId="1C550C5F" w14:textId="77777777" w:rsidR="000B26BB" w:rsidRDefault="00921910">
            <w:pPr>
              <w:pStyle w:val="aff0"/>
              <w:jc w:val="center"/>
            </w:pPr>
            <w:r>
              <w:rPr>
                <w:rFonts w:hint="eastAsia"/>
              </w:rPr>
              <w:t>合计</w:t>
            </w:r>
          </w:p>
        </w:tc>
        <w:tc>
          <w:tcPr>
            <w:tcW w:w="554" w:type="pct"/>
            <w:tcBorders>
              <w:top w:val="nil"/>
              <w:left w:val="nil"/>
              <w:bottom w:val="single" w:sz="4" w:space="0" w:color="auto"/>
              <w:right w:val="single" w:sz="4" w:space="0" w:color="auto"/>
            </w:tcBorders>
            <w:noWrap/>
            <w:vAlign w:val="center"/>
          </w:tcPr>
          <w:p w14:paraId="60EE32D7" w14:textId="77777777" w:rsidR="000B26BB" w:rsidRDefault="00921910">
            <w:pPr>
              <w:pStyle w:val="aff0"/>
              <w:jc w:val="center"/>
            </w:pPr>
            <w:r>
              <w:rPr>
                <w:rFonts w:hint="eastAsia"/>
              </w:rPr>
              <w:t>58</w:t>
            </w:r>
          </w:p>
        </w:tc>
        <w:tc>
          <w:tcPr>
            <w:tcW w:w="554" w:type="pct"/>
            <w:tcBorders>
              <w:top w:val="nil"/>
              <w:left w:val="nil"/>
              <w:bottom w:val="single" w:sz="4" w:space="0" w:color="auto"/>
              <w:right w:val="single" w:sz="4" w:space="0" w:color="auto"/>
            </w:tcBorders>
            <w:noWrap/>
            <w:vAlign w:val="center"/>
          </w:tcPr>
          <w:p w14:paraId="5CC9A53D" w14:textId="77777777" w:rsidR="000B26BB" w:rsidRDefault="00921910">
            <w:pPr>
              <w:pStyle w:val="aff0"/>
              <w:jc w:val="center"/>
            </w:pPr>
            <w:r>
              <w:rPr>
                <w:rFonts w:hint="eastAsia"/>
              </w:rPr>
              <w:t>44</w:t>
            </w:r>
          </w:p>
        </w:tc>
        <w:tc>
          <w:tcPr>
            <w:tcW w:w="1037" w:type="pct"/>
            <w:tcBorders>
              <w:top w:val="nil"/>
              <w:left w:val="nil"/>
              <w:bottom w:val="single" w:sz="4" w:space="0" w:color="auto"/>
              <w:right w:val="single" w:sz="4" w:space="0" w:color="auto"/>
            </w:tcBorders>
            <w:noWrap/>
            <w:vAlign w:val="center"/>
          </w:tcPr>
          <w:p w14:paraId="53D0C329" w14:textId="77777777" w:rsidR="000B26BB" w:rsidRDefault="00921910">
            <w:pPr>
              <w:pStyle w:val="aff0"/>
              <w:jc w:val="center"/>
            </w:pPr>
            <w:r>
              <w:rPr>
                <w:rFonts w:hint="eastAsia"/>
              </w:rPr>
              <w:t>59</w:t>
            </w:r>
          </w:p>
        </w:tc>
        <w:tc>
          <w:tcPr>
            <w:tcW w:w="1037" w:type="pct"/>
            <w:tcBorders>
              <w:top w:val="nil"/>
              <w:left w:val="nil"/>
              <w:bottom w:val="single" w:sz="4" w:space="0" w:color="auto"/>
              <w:right w:val="single" w:sz="4" w:space="0" w:color="auto"/>
            </w:tcBorders>
            <w:noWrap/>
            <w:vAlign w:val="center"/>
          </w:tcPr>
          <w:p w14:paraId="23AD7951" w14:textId="77777777" w:rsidR="000B26BB" w:rsidRDefault="00921910">
            <w:pPr>
              <w:pStyle w:val="aff0"/>
              <w:jc w:val="center"/>
            </w:pPr>
            <w:r>
              <w:rPr>
                <w:rFonts w:hint="eastAsia"/>
              </w:rPr>
              <w:t>28</w:t>
            </w:r>
          </w:p>
        </w:tc>
        <w:tc>
          <w:tcPr>
            <w:tcW w:w="1023" w:type="pct"/>
            <w:tcBorders>
              <w:top w:val="nil"/>
              <w:left w:val="nil"/>
              <w:bottom w:val="single" w:sz="4" w:space="0" w:color="auto"/>
              <w:right w:val="single" w:sz="4" w:space="0" w:color="auto"/>
            </w:tcBorders>
            <w:noWrap/>
            <w:vAlign w:val="center"/>
          </w:tcPr>
          <w:p w14:paraId="1E7F502A" w14:textId="77777777" w:rsidR="000B26BB" w:rsidRDefault="00921910">
            <w:pPr>
              <w:pStyle w:val="aff0"/>
              <w:jc w:val="center"/>
            </w:pPr>
            <w:r>
              <w:rPr>
                <w:rFonts w:hint="eastAsia"/>
              </w:rPr>
              <w:t>1586</w:t>
            </w:r>
          </w:p>
        </w:tc>
      </w:tr>
    </w:tbl>
    <w:p w14:paraId="17DCE4AA" w14:textId="77777777" w:rsidR="000B26BB" w:rsidRDefault="00921910">
      <w:pPr>
        <w:pStyle w:val="5"/>
      </w:pPr>
      <w:r>
        <w:rPr>
          <w:rFonts w:hint="eastAsia"/>
        </w:rPr>
        <w:t>内网网络需求</w:t>
      </w:r>
    </w:p>
    <w:p w14:paraId="6B4438A6" w14:textId="77777777" w:rsidR="000B26BB" w:rsidRDefault="00921910">
      <w:pPr>
        <w:pStyle w:val="6"/>
      </w:pPr>
      <w:r>
        <w:rPr>
          <w:rFonts w:hint="eastAsia"/>
        </w:rPr>
        <w:t>内网业务需求</w:t>
      </w:r>
    </w:p>
    <w:tbl>
      <w:tblPr>
        <w:tblW w:w="4998" w:type="pct"/>
        <w:tblCellMar>
          <w:left w:w="0" w:type="dxa"/>
          <w:right w:w="0" w:type="dxa"/>
        </w:tblCellMar>
        <w:tblLook w:val="04A0" w:firstRow="1" w:lastRow="0" w:firstColumn="1" w:lastColumn="0" w:noHBand="0" w:noVBand="1"/>
      </w:tblPr>
      <w:tblGrid>
        <w:gridCol w:w="432"/>
        <w:gridCol w:w="1054"/>
        <w:gridCol w:w="1034"/>
        <w:gridCol w:w="4328"/>
        <w:gridCol w:w="765"/>
        <w:gridCol w:w="684"/>
      </w:tblGrid>
      <w:tr w:rsidR="000B26BB" w14:paraId="6FDDC2C6" w14:textId="77777777">
        <w:trPr>
          <w:trHeight w:val="760"/>
        </w:trPr>
        <w:tc>
          <w:tcPr>
            <w:tcW w:w="260" w:type="pct"/>
            <w:tcBorders>
              <w:top w:val="single" w:sz="2" w:space="0" w:color="000000"/>
              <w:left w:val="single" w:sz="2" w:space="0" w:color="000000"/>
              <w:bottom w:val="single" w:sz="2" w:space="0" w:color="000000"/>
              <w:right w:val="single" w:sz="2" w:space="0" w:color="000000"/>
            </w:tcBorders>
            <w:tcMar>
              <w:top w:w="10" w:type="dxa"/>
              <w:left w:w="150" w:type="dxa"/>
              <w:right w:w="10" w:type="dxa"/>
            </w:tcMar>
            <w:vAlign w:val="center"/>
          </w:tcPr>
          <w:p w14:paraId="3EF9BE8C" w14:textId="77777777" w:rsidR="000B26BB" w:rsidRDefault="00921910">
            <w:pPr>
              <w:pStyle w:val="aff0"/>
              <w:jc w:val="center"/>
              <w:rPr>
                <w:sz w:val="18"/>
                <w:szCs w:val="18"/>
              </w:rPr>
            </w:pPr>
            <w:r>
              <w:t>序号</w:t>
            </w:r>
          </w:p>
        </w:tc>
        <w:tc>
          <w:tcPr>
            <w:tcW w:w="635" w:type="pct"/>
            <w:tcBorders>
              <w:top w:val="single" w:sz="2" w:space="0" w:color="000000"/>
              <w:left w:val="single" w:sz="2" w:space="0" w:color="000000"/>
              <w:bottom w:val="single" w:sz="2" w:space="0" w:color="000000"/>
              <w:right w:val="single" w:sz="2" w:space="0" w:color="000000"/>
            </w:tcBorders>
            <w:tcMar>
              <w:top w:w="10" w:type="dxa"/>
              <w:left w:w="10" w:type="dxa"/>
              <w:right w:w="10" w:type="dxa"/>
            </w:tcMar>
            <w:vAlign w:val="center"/>
          </w:tcPr>
          <w:p w14:paraId="74C2591B" w14:textId="77777777" w:rsidR="000B26BB" w:rsidRDefault="00921910">
            <w:pPr>
              <w:pStyle w:val="aff0"/>
              <w:jc w:val="center"/>
              <w:rPr>
                <w:sz w:val="18"/>
                <w:szCs w:val="18"/>
              </w:rPr>
            </w:pPr>
            <w:r>
              <w:rPr>
                <w:rFonts w:hint="eastAsia"/>
              </w:rPr>
              <w:t>业务归类</w:t>
            </w:r>
          </w:p>
        </w:tc>
        <w:tc>
          <w:tcPr>
            <w:tcW w:w="623" w:type="pct"/>
            <w:tcBorders>
              <w:top w:val="single" w:sz="2" w:space="0" w:color="000000"/>
              <w:left w:val="single" w:sz="2" w:space="0" w:color="000000"/>
              <w:bottom w:val="single" w:sz="2" w:space="0" w:color="000000"/>
              <w:right w:val="single" w:sz="2" w:space="0" w:color="000000"/>
            </w:tcBorders>
            <w:tcMar>
              <w:top w:w="10" w:type="dxa"/>
              <w:left w:w="10" w:type="dxa"/>
              <w:right w:w="10" w:type="dxa"/>
            </w:tcMar>
            <w:vAlign w:val="center"/>
          </w:tcPr>
          <w:p w14:paraId="5592FDD6" w14:textId="77777777" w:rsidR="000B26BB" w:rsidRDefault="00921910">
            <w:pPr>
              <w:pStyle w:val="aff0"/>
              <w:jc w:val="center"/>
            </w:pPr>
            <w:r>
              <w:rPr>
                <w:rFonts w:hint="eastAsia"/>
              </w:rPr>
              <w:t>业务网络</w:t>
            </w:r>
          </w:p>
          <w:p w14:paraId="37CA688C" w14:textId="77777777" w:rsidR="000B26BB" w:rsidRDefault="00921910">
            <w:pPr>
              <w:pStyle w:val="aff0"/>
              <w:jc w:val="center"/>
              <w:rPr>
                <w:sz w:val="18"/>
                <w:szCs w:val="18"/>
              </w:rPr>
            </w:pPr>
            <w:r>
              <w:rPr>
                <w:rFonts w:hint="eastAsia"/>
              </w:rPr>
              <w:t>名称</w:t>
            </w:r>
          </w:p>
        </w:tc>
        <w:tc>
          <w:tcPr>
            <w:tcW w:w="2606" w:type="pct"/>
            <w:tcBorders>
              <w:top w:val="single" w:sz="2" w:space="0" w:color="000000"/>
              <w:left w:val="single" w:sz="2" w:space="0" w:color="000000"/>
              <w:bottom w:val="single" w:sz="2" w:space="0" w:color="000000"/>
              <w:right w:val="single" w:sz="2" w:space="0" w:color="000000"/>
            </w:tcBorders>
            <w:tcMar>
              <w:top w:w="10" w:type="dxa"/>
              <w:left w:w="150" w:type="dxa"/>
              <w:right w:w="10" w:type="dxa"/>
            </w:tcMar>
            <w:vAlign w:val="center"/>
          </w:tcPr>
          <w:p w14:paraId="69B2FB76" w14:textId="77777777" w:rsidR="000B26BB" w:rsidRDefault="00921910">
            <w:pPr>
              <w:pStyle w:val="aff0"/>
              <w:jc w:val="center"/>
              <w:rPr>
                <w:sz w:val="18"/>
                <w:szCs w:val="18"/>
              </w:rPr>
            </w:pPr>
            <w:r>
              <w:rPr>
                <w:rFonts w:hint="eastAsia"/>
              </w:rPr>
              <w:t>网络承载应用描述</w:t>
            </w:r>
          </w:p>
        </w:tc>
        <w:tc>
          <w:tcPr>
            <w:tcW w:w="461" w:type="pct"/>
            <w:tcBorders>
              <w:top w:val="single" w:sz="2" w:space="0" w:color="000000"/>
              <w:left w:val="single" w:sz="2" w:space="0" w:color="000000"/>
              <w:bottom w:val="single" w:sz="2" w:space="0" w:color="000000"/>
              <w:right w:val="single" w:sz="2" w:space="0" w:color="000000"/>
            </w:tcBorders>
            <w:tcMar>
              <w:top w:w="10" w:type="dxa"/>
              <w:left w:w="150" w:type="dxa"/>
              <w:right w:w="10" w:type="dxa"/>
            </w:tcMar>
            <w:vAlign w:val="center"/>
          </w:tcPr>
          <w:p w14:paraId="61A6C78A" w14:textId="77777777" w:rsidR="000B26BB" w:rsidRDefault="00921910">
            <w:pPr>
              <w:pStyle w:val="aff0"/>
              <w:jc w:val="center"/>
            </w:pPr>
            <w:r>
              <w:rPr>
                <w:rFonts w:hint="eastAsia"/>
              </w:rPr>
              <w:t>目标</w:t>
            </w:r>
          </w:p>
          <w:p w14:paraId="63E47492" w14:textId="77777777" w:rsidR="000B26BB" w:rsidRDefault="00921910">
            <w:pPr>
              <w:pStyle w:val="aff0"/>
              <w:jc w:val="center"/>
              <w:rPr>
                <w:sz w:val="18"/>
                <w:szCs w:val="18"/>
              </w:rPr>
            </w:pPr>
            <w:r>
              <w:rPr>
                <w:rFonts w:hint="eastAsia"/>
              </w:rPr>
              <w:t>用户</w:t>
            </w:r>
          </w:p>
        </w:tc>
        <w:tc>
          <w:tcPr>
            <w:tcW w:w="412" w:type="pct"/>
            <w:tcBorders>
              <w:top w:val="single" w:sz="2" w:space="0" w:color="000000"/>
              <w:left w:val="single" w:sz="2" w:space="0" w:color="000000"/>
              <w:bottom w:val="single" w:sz="2" w:space="0" w:color="000000"/>
              <w:right w:val="single" w:sz="2" w:space="0" w:color="000000"/>
            </w:tcBorders>
            <w:tcMar>
              <w:top w:w="10" w:type="dxa"/>
              <w:left w:w="150" w:type="dxa"/>
              <w:right w:w="10" w:type="dxa"/>
            </w:tcMar>
            <w:vAlign w:val="center"/>
          </w:tcPr>
          <w:p w14:paraId="311DE60D" w14:textId="77777777" w:rsidR="000B26BB" w:rsidRDefault="00921910">
            <w:pPr>
              <w:pStyle w:val="aff0"/>
              <w:jc w:val="center"/>
              <w:rPr>
                <w:sz w:val="18"/>
                <w:szCs w:val="18"/>
              </w:rPr>
            </w:pPr>
            <w:r>
              <w:rPr>
                <w:rFonts w:hint="eastAsia"/>
              </w:rPr>
              <w:t>网络映射</w:t>
            </w:r>
          </w:p>
        </w:tc>
      </w:tr>
      <w:tr w:rsidR="000B26BB" w14:paraId="0E1226BA" w14:textId="77777777">
        <w:trPr>
          <w:trHeight w:val="1000"/>
        </w:trPr>
        <w:tc>
          <w:tcPr>
            <w:tcW w:w="260" w:type="pct"/>
            <w:tcBorders>
              <w:top w:val="single" w:sz="2" w:space="0" w:color="000000"/>
              <w:left w:val="single" w:sz="2" w:space="0" w:color="000000"/>
              <w:bottom w:val="single" w:sz="2" w:space="0" w:color="000000"/>
              <w:right w:val="single" w:sz="2" w:space="0" w:color="000000"/>
            </w:tcBorders>
            <w:tcMar>
              <w:top w:w="10" w:type="dxa"/>
              <w:left w:w="10" w:type="dxa"/>
              <w:right w:w="10" w:type="dxa"/>
            </w:tcMar>
            <w:vAlign w:val="center"/>
          </w:tcPr>
          <w:p w14:paraId="40FE2DF5" w14:textId="77777777" w:rsidR="000B26BB" w:rsidRDefault="00921910">
            <w:pPr>
              <w:pStyle w:val="aff0"/>
              <w:jc w:val="center"/>
              <w:rPr>
                <w:sz w:val="18"/>
                <w:szCs w:val="18"/>
              </w:rPr>
            </w:pPr>
            <w:r>
              <w:rPr>
                <w:rFonts w:hint="eastAsia"/>
              </w:rPr>
              <w:t>1</w:t>
            </w:r>
          </w:p>
        </w:tc>
        <w:tc>
          <w:tcPr>
            <w:tcW w:w="635" w:type="pct"/>
            <w:vMerge w:val="restart"/>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0E8BE437" w14:textId="77777777" w:rsidR="000B26BB" w:rsidRDefault="00921910">
            <w:pPr>
              <w:pStyle w:val="aff0"/>
              <w:rPr>
                <w:sz w:val="18"/>
                <w:szCs w:val="18"/>
              </w:rPr>
            </w:pPr>
            <w:r>
              <w:rPr>
                <w:rFonts w:hint="eastAsia"/>
              </w:rPr>
              <w:t>医疗业务-接入侧</w:t>
            </w:r>
          </w:p>
        </w:tc>
        <w:tc>
          <w:tcPr>
            <w:tcW w:w="623" w:type="pct"/>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0CCF19C0" w14:textId="77777777" w:rsidR="000B26BB" w:rsidRDefault="00921910">
            <w:pPr>
              <w:pStyle w:val="aff0"/>
              <w:rPr>
                <w:sz w:val="18"/>
                <w:szCs w:val="18"/>
              </w:rPr>
            </w:pPr>
            <w:r>
              <w:rPr>
                <w:rFonts w:hint="eastAsia"/>
              </w:rPr>
              <w:t>医疗内网</w:t>
            </w:r>
          </w:p>
        </w:tc>
        <w:tc>
          <w:tcPr>
            <w:tcW w:w="2606" w:type="pct"/>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546A93C2" w14:textId="77777777" w:rsidR="000B26BB" w:rsidRDefault="00921910">
            <w:pPr>
              <w:pStyle w:val="aff0"/>
              <w:rPr>
                <w:sz w:val="18"/>
                <w:szCs w:val="18"/>
              </w:rPr>
            </w:pPr>
            <w:r>
              <w:rPr>
                <w:rFonts w:hint="eastAsia"/>
              </w:rPr>
              <w:t>医院业务网络系统（HIS、LIS、EMR、CIS、医疗仪器、耗材等)</w:t>
            </w:r>
          </w:p>
          <w:p w14:paraId="60D1A7B2" w14:textId="77777777" w:rsidR="000B26BB" w:rsidRDefault="00921910">
            <w:pPr>
              <w:pStyle w:val="aff0"/>
              <w:rPr>
                <w:sz w:val="18"/>
                <w:szCs w:val="18"/>
              </w:rPr>
            </w:pPr>
            <w:r>
              <w:rPr>
                <w:rFonts w:hint="eastAsia"/>
              </w:rPr>
              <w:t>医院内部管理业务（财务、人力资源、资产管理、全院信息发布）</w:t>
            </w:r>
          </w:p>
        </w:tc>
        <w:tc>
          <w:tcPr>
            <w:tcW w:w="461" w:type="pct"/>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25BC1AC1" w14:textId="77777777" w:rsidR="000B26BB" w:rsidRDefault="00921910">
            <w:pPr>
              <w:pStyle w:val="aff0"/>
              <w:rPr>
                <w:sz w:val="18"/>
                <w:szCs w:val="18"/>
              </w:rPr>
            </w:pPr>
            <w:r>
              <w:rPr>
                <w:rFonts w:hint="eastAsia"/>
              </w:rPr>
              <w:t>医疗</w:t>
            </w:r>
          </w:p>
        </w:tc>
        <w:tc>
          <w:tcPr>
            <w:tcW w:w="412" w:type="pct"/>
            <w:vMerge w:val="restart"/>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439295AE" w14:textId="77777777" w:rsidR="000B26BB" w:rsidRDefault="00921910">
            <w:pPr>
              <w:pStyle w:val="aff0"/>
              <w:rPr>
                <w:sz w:val="18"/>
                <w:szCs w:val="18"/>
              </w:rPr>
            </w:pPr>
            <w:r>
              <w:rPr>
                <w:rFonts w:hint="eastAsia"/>
              </w:rPr>
              <w:t>内网</w:t>
            </w:r>
          </w:p>
        </w:tc>
      </w:tr>
      <w:tr w:rsidR="000B26BB" w14:paraId="339255A6" w14:textId="77777777">
        <w:trPr>
          <w:trHeight w:val="500"/>
        </w:trPr>
        <w:tc>
          <w:tcPr>
            <w:tcW w:w="260" w:type="pct"/>
            <w:tcBorders>
              <w:top w:val="single" w:sz="2" w:space="0" w:color="000000"/>
              <w:left w:val="single" w:sz="2" w:space="0" w:color="000000"/>
              <w:bottom w:val="single" w:sz="2" w:space="0" w:color="000000"/>
              <w:right w:val="single" w:sz="2" w:space="0" w:color="000000"/>
            </w:tcBorders>
            <w:tcMar>
              <w:top w:w="10" w:type="dxa"/>
              <w:left w:w="10" w:type="dxa"/>
              <w:right w:w="10" w:type="dxa"/>
            </w:tcMar>
            <w:vAlign w:val="center"/>
          </w:tcPr>
          <w:p w14:paraId="10BE78D3" w14:textId="77777777" w:rsidR="000B26BB" w:rsidRDefault="00921910">
            <w:pPr>
              <w:pStyle w:val="aff0"/>
              <w:jc w:val="center"/>
              <w:rPr>
                <w:sz w:val="18"/>
                <w:szCs w:val="18"/>
              </w:rPr>
            </w:pPr>
            <w:r>
              <w:rPr>
                <w:rFonts w:hint="eastAsia"/>
              </w:rPr>
              <w:t>2</w:t>
            </w:r>
          </w:p>
        </w:tc>
        <w:tc>
          <w:tcPr>
            <w:tcW w:w="635" w:type="pct"/>
            <w:vMerge/>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588BF049" w14:textId="77777777" w:rsidR="000B26BB" w:rsidRDefault="000B26BB">
            <w:pPr>
              <w:pStyle w:val="aff0"/>
            </w:pPr>
          </w:p>
        </w:tc>
        <w:tc>
          <w:tcPr>
            <w:tcW w:w="623" w:type="pct"/>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0198322E" w14:textId="77777777" w:rsidR="000B26BB" w:rsidRDefault="00921910">
            <w:pPr>
              <w:pStyle w:val="aff0"/>
              <w:rPr>
                <w:sz w:val="18"/>
                <w:szCs w:val="18"/>
              </w:rPr>
            </w:pPr>
            <w:r>
              <w:rPr>
                <w:rFonts w:hint="eastAsia"/>
              </w:rPr>
              <w:t>MDT网</w:t>
            </w:r>
          </w:p>
        </w:tc>
        <w:tc>
          <w:tcPr>
            <w:tcW w:w="2606" w:type="pct"/>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30B2F887" w14:textId="77777777" w:rsidR="000B26BB" w:rsidRDefault="00921910">
            <w:pPr>
              <w:pStyle w:val="aff0"/>
              <w:rPr>
                <w:sz w:val="18"/>
                <w:szCs w:val="18"/>
              </w:rPr>
            </w:pPr>
            <w:r>
              <w:rPr>
                <w:rFonts w:hint="eastAsia"/>
              </w:rPr>
              <w:t>多学科综合诊疗，内部视频会议与数据安全共享</w:t>
            </w:r>
          </w:p>
        </w:tc>
        <w:tc>
          <w:tcPr>
            <w:tcW w:w="461" w:type="pct"/>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5C3BDBAC" w14:textId="77777777" w:rsidR="000B26BB" w:rsidRDefault="00921910">
            <w:pPr>
              <w:pStyle w:val="aff0"/>
              <w:rPr>
                <w:sz w:val="18"/>
                <w:szCs w:val="18"/>
              </w:rPr>
            </w:pPr>
            <w:r>
              <w:rPr>
                <w:rFonts w:hint="eastAsia"/>
              </w:rPr>
              <w:t>医疗</w:t>
            </w:r>
          </w:p>
        </w:tc>
        <w:tc>
          <w:tcPr>
            <w:tcW w:w="412" w:type="pct"/>
            <w:vMerge/>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05110198" w14:textId="77777777" w:rsidR="000B26BB" w:rsidRDefault="000B26BB">
            <w:pPr>
              <w:pStyle w:val="aff0"/>
            </w:pPr>
          </w:p>
        </w:tc>
      </w:tr>
      <w:tr w:rsidR="000B26BB" w14:paraId="3CCC3307" w14:textId="77777777">
        <w:trPr>
          <w:trHeight w:val="500"/>
        </w:trPr>
        <w:tc>
          <w:tcPr>
            <w:tcW w:w="260" w:type="pct"/>
            <w:tcBorders>
              <w:top w:val="single" w:sz="2" w:space="0" w:color="000000"/>
              <w:left w:val="single" w:sz="2" w:space="0" w:color="000000"/>
              <w:bottom w:val="single" w:sz="2" w:space="0" w:color="000000"/>
              <w:right w:val="single" w:sz="2" w:space="0" w:color="000000"/>
            </w:tcBorders>
            <w:tcMar>
              <w:top w:w="10" w:type="dxa"/>
              <w:left w:w="10" w:type="dxa"/>
              <w:right w:w="10" w:type="dxa"/>
            </w:tcMar>
            <w:vAlign w:val="center"/>
          </w:tcPr>
          <w:p w14:paraId="7FF80A86" w14:textId="77777777" w:rsidR="000B26BB" w:rsidRDefault="00921910">
            <w:pPr>
              <w:pStyle w:val="aff0"/>
              <w:jc w:val="center"/>
              <w:rPr>
                <w:sz w:val="18"/>
                <w:szCs w:val="18"/>
              </w:rPr>
            </w:pPr>
            <w:r>
              <w:rPr>
                <w:rFonts w:hint="eastAsia"/>
              </w:rPr>
              <w:t>3</w:t>
            </w:r>
          </w:p>
        </w:tc>
        <w:tc>
          <w:tcPr>
            <w:tcW w:w="635" w:type="pct"/>
            <w:vMerge/>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6D2ED0C9" w14:textId="77777777" w:rsidR="000B26BB" w:rsidRDefault="000B26BB">
            <w:pPr>
              <w:pStyle w:val="aff0"/>
            </w:pPr>
          </w:p>
        </w:tc>
        <w:tc>
          <w:tcPr>
            <w:tcW w:w="623" w:type="pct"/>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1707DFFF" w14:textId="77777777" w:rsidR="000B26BB" w:rsidRDefault="00921910">
            <w:pPr>
              <w:pStyle w:val="aff0"/>
              <w:rPr>
                <w:sz w:val="18"/>
                <w:szCs w:val="18"/>
              </w:rPr>
            </w:pPr>
            <w:r>
              <w:rPr>
                <w:rFonts w:hint="eastAsia"/>
              </w:rPr>
              <w:t>大型仪器数据网</w:t>
            </w:r>
          </w:p>
        </w:tc>
        <w:tc>
          <w:tcPr>
            <w:tcW w:w="2606" w:type="pct"/>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09C280D8" w14:textId="77777777" w:rsidR="000B26BB" w:rsidRDefault="00921910">
            <w:pPr>
              <w:pStyle w:val="aff0"/>
              <w:rPr>
                <w:sz w:val="18"/>
                <w:szCs w:val="18"/>
              </w:rPr>
            </w:pPr>
            <w:r>
              <w:rPr>
                <w:rFonts w:hint="eastAsia"/>
              </w:rPr>
              <w:t>数据通量大，传输文件大小在GB量级</w:t>
            </w:r>
          </w:p>
        </w:tc>
        <w:tc>
          <w:tcPr>
            <w:tcW w:w="461" w:type="pct"/>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0A9E5F8E" w14:textId="77777777" w:rsidR="000B26BB" w:rsidRDefault="00921910">
            <w:pPr>
              <w:pStyle w:val="aff0"/>
              <w:rPr>
                <w:sz w:val="18"/>
                <w:szCs w:val="18"/>
              </w:rPr>
            </w:pPr>
            <w:r>
              <w:rPr>
                <w:rFonts w:hint="eastAsia"/>
              </w:rPr>
              <w:t>医疗</w:t>
            </w:r>
          </w:p>
        </w:tc>
        <w:tc>
          <w:tcPr>
            <w:tcW w:w="412" w:type="pct"/>
            <w:vMerge/>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42C851CB" w14:textId="77777777" w:rsidR="000B26BB" w:rsidRDefault="000B26BB">
            <w:pPr>
              <w:pStyle w:val="aff0"/>
            </w:pPr>
          </w:p>
        </w:tc>
      </w:tr>
      <w:tr w:rsidR="000B26BB" w14:paraId="7543029A" w14:textId="77777777">
        <w:trPr>
          <w:trHeight w:val="920"/>
        </w:trPr>
        <w:tc>
          <w:tcPr>
            <w:tcW w:w="260" w:type="pct"/>
            <w:tcBorders>
              <w:top w:val="single" w:sz="2" w:space="0" w:color="000000"/>
              <w:left w:val="single" w:sz="2" w:space="0" w:color="000000"/>
              <w:bottom w:val="single" w:sz="2" w:space="0" w:color="000000"/>
              <w:right w:val="single" w:sz="2" w:space="0" w:color="000000"/>
            </w:tcBorders>
            <w:tcMar>
              <w:top w:w="10" w:type="dxa"/>
              <w:left w:w="10" w:type="dxa"/>
              <w:right w:w="10" w:type="dxa"/>
            </w:tcMar>
            <w:vAlign w:val="center"/>
          </w:tcPr>
          <w:p w14:paraId="07798518" w14:textId="77777777" w:rsidR="000B26BB" w:rsidRDefault="00921910">
            <w:pPr>
              <w:pStyle w:val="aff0"/>
              <w:jc w:val="center"/>
              <w:rPr>
                <w:sz w:val="18"/>
                <w:szCs w:val="18"/>
              </w:rPr>
            </w:pPr>
            <w:r>
              <w:rPr>
                <w:rFonts w:hint="eastAsia"/>
              </w:rPr>
              <w:t>4</w:t>
            </w:r>
          </w:p>
        </w:tc>
        <w:tc>
          <w:tcPr>
            <w:tcW w:w="635" w:type="pct"/>
            <w:vMerge/>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6A053CE6" w14:textId="77777777" w:rsidR="000B26BB" w:rsidRDefault="000B26BB">
            <w:pPr>
              <w:pStyle w:val="aff0"/>
            </w:pPr>
          </w:p>
        </w:tc>
        <w:tc>
          <w:tcPr>
            <w:tcW w:w="623" w:type="pct"/>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7E597DB1" w14:textId="77777777" w:rsidR="000B26BB" w:rsidRDefault="00921910">
            <w:pPr>
              <w:pStyle w:val="aff0"/>
              <w:rPr>
                <w:sz w:val="18"/>
                <w:szCs w:val="18"/>
              </w:rPr>
            </w:pPr>
            <w:r>
              <w:rPr>
                <w:rFonts w:hint="eastAsia"/>
              </w:rPr>
              <w:t>医疗物联网</w:t>
            </w:r>
          </w:p>
        </w:tc>
        <w:tc>
          <w:tcPr>
            <w:tcW w:w="2606" w:type="pct"/>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34892731" w14:textId="77777777" w:rsidR="000B26BB" w:rsidRDefault="00921910">
            <w:pPr>
              <w:pStyle w:val="aff0"/>
              <w:rPr>
                <w:sz w:val="18"/>
                <w:szCs w:val="18"/>
              </w:rPr>
            </w:pPr>
            <w:r>
              <w:rPr>
                <w:rFonts w:hint="eastAsia"/>
              </w:rPr>
              <w:t>如体征传感器、患者定位、设备监控等医疗物联设备</w:t>
            </w:r>
          </w:p>
        </w:tc>
        <w:tc>
          <w:tcPr>
            <w:tcW w:w="461" w:type="pct"/>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31847FE0" w14:textId="77777777" w:rsidR="000B26BB" w:rsidRDefault="00921910">
            <w:pPr>
              <w:pStyle w:val="aff0"/>
              <w:rPr>
                <w:sz w:val="18"/>
                <w:szCs w:val="18"/>
              </w:rPr>
            </w:pPr>
            <w:r>
              <w:rPr>
                <w:rFonts w:hint="eastAsia"/>
              </w:rPr>
              <w:t>医疗</w:t>
            </w:r>
          </w:p>
        </w:tc>
        <w:tc>
          <w:tcPr>
            <w:tcW w:w="412" w:type="pct"/>
            <w:vMerge/>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6A09F5D1" w14:textId="77777777" w:rsidR="000B26BB" w:rsidRDefault="000B26BB">
            <w:pPr>
              <w:pStyle w:val="aff0"/>
            </w:pPr>
          </w:p>
        </w:tc>
      </w:tr>
      <w:tr w:rsidR="000B26BB" w14:paraId="347A81BE" w14:textId="77777777">
        <w:trPr>
          <w:trHeight w:val="1000"/>
        </w:trPr>
        <w:tc>
          <w:tcPr>
            <w:tcW w:w="260" w:type="pct"/>
            <w:tcBorders>
              <w:top w:val="single" w:sz="2" w:space="0" w:color="000000"/>
              <w:left w:val="single" w:sz="2" w:space="0" w:color="000000"/>
              <w:bottom w:val="single" w:sz="2" w:space="0" w:color="000000"/>
              <w:right w:val="single" w:sz="2" w:space="0" w:color="000000"/>
            </w:tcBorders>
            <w:tcMar>
              <w:top w:w="10" w:type="dxa"/>
              <w:left w:w="10" w:type="dxa"/>
              <w:right w:w="10" w:type="dxa"/>
            </w:tcMar>
            <w:vAlign w:val="center"/>
          </w:tcPr>
          <w:p w14:paraId="20496A15" w14:textId="77777777" w:rsidR="000B26BB" w:rsidRDefault="00921910">
            <w:pPr>
              <w:pStyle w:val="aff0"/>
              <w:jc w:val="center"/>
              <w:rPr>
                <w:sz w:val="18"/>
                <w:szCs w:val="18"/>
              </w:rPr>
            </w:pPr>
            <w:r>
              <w:rPr>
                <w:rFonts w:hint="eastAsia"/>
              </w:rPr>
              <w:t>5</w:t>
            </w:r>
          </w:p>
        </w:tc>
        <w:tc>
          <w:tcPr>
            <w:tcW w:w="635" w:type="pct"/>
            <w:vMerge/>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0582F482" w14:textId="77777777" w:rsidR="000B26BB" w:rsidRDefault="000B26BB">
            <w:pPr>
              <w:pStyle w:val="aff0"/>
            </w:pPr>
          </w:p>
        </w:tc>
        <w:tc>
          <w:tcPr>
            <w:tcW w:w="623" w:type="pct"/>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11628346" w14:textId="77777777" w:rsidR="000B26BB" w:rsidRDefault="00921910">
            <w:pPr>
              <w:pStyle w:val="aff0"/>
              <w:rPr>
                <w:sz w:val="18"/>
                <w:szCs w:val="18"/>
              </w:rPr>
            </w:pPr>
            <w:r>
              <w:rPr>
                <w:rFonts w:hint="eastAsia"/>
              </w:rPr>
              <w:t>医疗智能化设备网</w:t>
            </w:r>
          </w:p>
        </w:tc>
        <w:tc>
          <w:tcPr>
            <w:tcW w:w="2606" w:type="pct"/>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4D5096C7" w14:textId="77777777" w:rsidR="000B26BB" w:rsidRDefault="00921910">
            <w:pPr>
              <w:pStyle w:val="aff0"/>
              <w:rPr>
                <w:sz w:val="18"/>
                <w:szCs w:val="18"/>
              </w:rPr>
            </w:pPr>
            <w:r>
              <w:rPr>
                <w:rFonts w:hint="eastAsia"/>
              </w:rPr>
              <w:t>医疗智能化设备（病房探视、候诊呼叫、护理呼应、床旁交互、输液监控、统一时钟）</w:t>
            </w:r>
          </w:p>
        </w:tc>
        <w:tc>
          <w:tcPr>
            <w:tcW w:w="461" w:type="pct"/>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11D36659" w14:textId="77777777" w:rsidR="000B26BB" w:rsidRDefault="00921910">
            <w:pPr>
              <w:pStyle w:val="aff0"/>
              <w:rPr>
                <w:sz w:val="18"/>
                <w:szCs w:val="18"/>
              </w:rPr>
            </w:pPr>
            <w:r>
              <w:rPr>
                <w:rFonts w:hint="eastAsia"/>
              </w:rPr>
              <w:t>医疗</w:t>
            </w:r>
          </w:p>
        </w:tc>
        <w:tc>
          <w:tcPr>
            <w:tcW w:w="412" w:type="pct"/>
            <w:vMerge/>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29DD5C3A" w14:textId="77777777" w:rsidR="000B26BB" w:rsidRDefault="000B26BB">
            <w:pPr>
              <w:pStyle w:val="aff0"/>
            </w:pPr>
          </w:p>
        </w:tc>
      </w:tr>
      <w:tr w:rsidR="000B26BB" w14:paraId="42AAA950" w14:textId="77777777">
        <w:trPr>
          <w:trHeight w:val="1500"/>
        </w:trPr>
        <w:tc>
          <w:tcPr>
            <w:tcW w:w="260" w:type="pct"/>
            <w:tcBorders>
              <w:top w:val="single" w:sz="2" w:space="0" w:color="000000"/>
              <w:left w:val="single" w:sz="2" w:space="0" w:color="000000"/>
              <w:bottom w:val="single" w:sz="2" w:space="0" w:color="000000"/>
              <w:right w:val="single" w:sz="2" w:space="0" w:color="000000"/>
            </w:tcBorders>
            <w:tcMar>
              <w:top w:w="10" w:type="dxa"/>
              <w:left w:w="10" w:type="dxa"/>
              <w:right w:w="10" w:type="dxa"/>
            </w:tcMar>
            <w:vAlign w:val="center"/>
          </w:tcPr>
          <w:p w14:paraId="0A3E1EB8" w14:textId="77777777" w:rsidR="000B26BB" w:rsidRDefault="00921910">
            <w:pPr>
              <w:pStyle w:val="aff0"/>
              <w:jc w:val="center"/>
              <w:rPr>
                <w:sz w:val="18"/>
                <w:szCs w:val="18"/>
              </w:rPr>
            </w:pPr>
            <w:r>
              <w:rPr>
                <w:rFonts w:hint="eastAsia"/>
              </w:rPr>
              <w:t>6</w:t>
            </w:r>
          </w:p>
        </w:tc>
        <w:tc>
          <w:tcPr>
            <w:tcW w:w="635" w:type="pct"/>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6BB0CE29" w14:textId="77777777" w:rsidR="000B26BB" w:rsidRDefault="00921910">
            <w:pPr>
              <w:pStyle w:val="aff0"/>
              <w:rPr>
                <w:sz w:val="18"/>
                <w:szCs w:val="18"/>
              </w:rPr>
            </w:pPr>
            <w:r>
              <w:rPr>
                <w:rFonts w:hint="eastAsia"/>
              </w:rPr>
              <w:t>医疗业务-数据中心侧</w:t>
            </w:r>
          </w:p>
        </w:tc>
        <w:tc>
          <w:tcPr>
            <w:tcW w:w="623" w:type="pct"/>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79B4EC7B" w14:textId="77777777" w:rsidR="000B26BB" w:rsidRDefault="00921910">
            <w:pPr>
              <w:pStyle w:val="aff0"/>
              <w:rPr>
                <w:sz w:val="18"/>
                <w:szCs w:val="18"/>
              </w:rPr>
            </w:pPr>
            <w:r>
              <w:rPr>
                <w:rFonts w:hint="eastAsia"/>
              </w:rPr>
              <w:t>医疗数据中心网</w:t>
            </w:r>
          </w:p>
        </w:tc>
        <w:tc>
          <w:tcPr>
            <w:tcW w:w="2606" w:type="pct"/>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2D0D7E3B" w14:textId="77777777" w:rsidR="000B26BB" w:rsidRDefault="00921910">
            <w:pPr>
              <w:pStyle w:val="aff0"/>
              <w:rPr>
                <w:sz w:val="18"/>
                <w:szCs w:val="18"/>
              </w:rPr>
            </w:pPr>
            <w:r>
              <w:rPr>
                <w:rFonts w:hint="eastAsia"/>
              </w:rPr>
              <w:t>医院业务数据中心：（HIS、LIS、EMR、CIS、医疗耗材等)</w:t>
            </w:r>
          </w:p>
          <w:p w14:paraId="7D819FD3" w14:textId="77777777" w:rsidR="000B26BB" w:rsidRDefault="00921910">
            <w:pPr>
              <w:pStyle w:val="aff0"/>
              <w:rPr>
                <w:sz w:val="18"/>
                <w:szCs w:val="18"/>
              </w:rPr>
            </w:pPr>
            <w:r>
              <w:rPr>
                <w:rFonts w:hint="eastAsia"/>
              </w:rPr>
              <w:t>医院内部管理数据中心：财务、人力资源、资产管理</w:t>
            </w:r>
          </w:p>
          <w:p w14:paraId="311EF462" w14:textId="77777777" w:rsidR="000B26BB" w:rsidRDefault="00921910">
            <w:pPr>
              <w:pStyle w:val="aff0"/>
              <w:rPr>
                <w:sz w:val="18"/>
                <w:szCs w:val="18"/>
              </w:rPr>
            </w:pPr>
            <w:r>
              <w:rPr>
                <w:rFonts w:hint="eastAsia"/>
              </w:rPr>
              <w:t>提供弹性的计算资源、存储资源以及网络资源</w:t>
            </w:r>
          </w:p>
        </w:tc>
        <w:tc>
          <w:tcPr>
            <w:tcW w:w="461" w:type="pct"/>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5C190003" w14:textId="77777777" w:rsidR="000B26BB" w:rsidRDefault="00921910">
            <w:pPr>
              <w:pStyle w:val="aff0"/>
              <w:rPr>
                <w:sz w:val="18"/>
                <w:szCs w:val="18"/>
              </w:rPr>
            </w:pPr>
            <w:r>
              <w:rPr>
                <w:rFonts w:hint="eastAsia"/>
              </w:rPr>
              <w:t>医疗</w:t>
            </w:r>
          </w:p>
        </w:tc>
        <w:tc>
          <w:tcPr>
            <w:tcW w:w="412" w:type="pct"/>
            <w:vMerge/>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2036AD3E" w14:textId="77777777" w:rsidR="000B26BB" w:rsidRDefault="000B26BB">
            <w:pPr>
              <w:pStyle w:val="aff0"/>
            </w:pPr>
          </w:p>
        </w:tc>
      </w:tr>
      <w:tr w:rsidR="000B26BB" w14:paraId="60E342C8" w14:textId="77777777">
        <w:trPr>
          <w:trHeight w:val="500"/>
        </w:trPr>
        <w:tc>
          <w:tcPr>
            <w:tcW w:w="260" w:type="pct"/>
            <w:tcBorders>
              <w:top w:val="single" w:sz="2" w:space="0" w:color="000000"/>
              <w:left w:val="single" w:sz="2" w:space="0" w:color="000000"/>
              <w:bottom w:val="single" w:sz="2" w:space="0" w:color="000000"/>
              <w:right w:val="single" w:sz="2" w:space="0" w:color="000000"/>
            </w:tcBorders>
            <w:tcMar>
              <w:top w:w="10" w:type="dxa"/>
              <w:left w:w="10" w:type="dxa"/>
              <w:right w:w="10" w:type="dxa"/>
            </w:tcMar>
            <w:vAlign w:val="center"/>
          </w:tcPr>
          <w:p w14:paraId="6D5F576C" w14:textId="77777777" w:rsidR="000B26BB" w:rsidRDefault="00921910">
            <w:pPr>
              <w:pStyle w:val="aff0"/>
              <w:jc w:val="center"/>
              <w:rPr>
                <w:sz w:val="18"/>
                <w:szCs w:val="18"/>
              </w:rPr>
            </w:pPr>
            <w:r>
              <w:rPr>
                <w:rFonts w:hint="eastAsia"/>
              </w:rPr>
              <w:t>7</w:t>
            </w:r>
          </w:p>
        </w:tc>
        <w:tc>
          <w:tcPr>
            <w:tcW w:w="635" w:type="pct"/>
            <w:vMerge w:val="restart"/>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5ED5A568" w14:textId="77777777" w:rsidR="000B26BB" w:rsidRDefault="00921910">
            <w:pPr>
              <w:pStyle w:val="aff0"/>
              <w:rPr>
                <w:sz w:val="18"/>
                <w:szCs w:val="18"/>
              </w:rPr>
            </w:pPr>
            <w:r>
              <w:rPr>
                <w:rFonts w:hint="eastAsia"/>
              </w:rPr>
              <w:t>医疗专线连接</w:t>
            </w:r>
          </w:p>
        </w:tc>
        <w:tc>
          <w:tcPr>
            <w:tcW w:w="623" w:type="pct"/>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673273D5" w14:textId="77777777" w:rsidR="000B26BB" w:rsidRDefault="00921910">
            <w:pPr>
              <w:pStyle w:val="aff0"/>
              <w:rPr>
                <w:sz w:val="18"/>
                <w:szCs w:val="18"/>
              </w:rPr>
            </w:pPr>
            <w:r>
              <w:rPr>
                <w:rFonts w:hint="eastAsia"/>
              </w:rPr>
              <w:t>卫健委专线</w:t>
            </w:r>
          </w:p>
        </w:tc>
        <w:tc>
          <w:tcPr>
            <w:tcW w:w="2606" w:type="pct"/>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2240C0E4" w14:textId="77777777" w:rsidR="000B26BB" w:rsidRDefault="00921910">
            <w:pPr>
              <w:pStyle w:val="aff0"/>
              <w:rPr>
                <w:sz w:val="18"/>
                <w:szCs w:val="18"/>
              </w:rPr>
            </w:pPr>
            <w:r>
              <w:rPr>
                <w:rFonts w:hint="eastAsia"/>
              </w:rPr>
              <w:t>与上级单位的上通下达工作</w:t>
            </w:r>
          </w:p>
        </w:tc>
        <w:tc>
          <w:tcPr>
            <w:tcW w:w="461" w:type="pct"/>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68AE6254" w14:textId="77777777" w:rsidR="000B26BB" w:rsidRDefault="00921910">
            <w:pPr>
              <w:pStyle w:val="aff0"/>
              <w:rPr>
                <w:sz w:val="18"/>
                <w:szCs w:val="18"/>
              </w:rPr>
            </w:pPr>
            <w:r>
              <w:rPr>
                <w:rFonts w:hint="eastAsia"/>
              </w:rPr>
              <w:t>医疗</w:t>
            </w:r>
          </w:p>
        </w:tc>
        <w:tc>
          <w:tcPr>
            <w:tcW w:w="412" w:type="pct"/>
            <w:vMerge w:val="restart"/>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271B0777" w14:textId="77777777" w:rsidR="000B26BB" w:rsidRDefault="00921910">
            <w:pPr>
              <w:pStyle w:val="aff0"/>
              <w:rPr>
                <w:sz w:val="18"/>
                <w:szCs w:val="18"/>
              </w:rPr>
            </w:pPr>
            <w:r>
              <w:rPr>
                <w:rFonts w:hint="eastAsia"/>
              </w:rPr>
              <w:t>内网专线</w:t>
            </w:r>
          </w:p>
        </w:tc>
      </w:tr>
      <w:tr w:rsidR="000B26BB" w14:paraId="6587D745" w14:textId="77777777">
        <w:trPr>
          <w:trHeight w:val="500"/>
        </w:trPr>
        <w:tc>
          <w:tcPr>
            <w:tcW w:w="260" w:type="pct"/>
            <w:tcBorders>
              <w:top w:val="single" w:sz="2" w:space="0" w:color="000000"/>
              <w:left w:val="single" w:sz="2" w:space="0" w:color="000000"/>
              <w:bottom w:val="single" w:sz="2" w:space="0" w:color="000000"/>
              <w:right w:val="single" w:sz="2" w:space="0" w:color="000000"/>
            </w:tcBorders>
            <w:tcMar>
              <w:top w:w="10" w:type="dxa"/>
              <w:left w:w="10" w:type="dxa"/>
              <w:right w:w="10" w:type="dxa"/>
            </w:tcMar>
            <w:vAlign w:val="center"/>
          </w:tcPr>
          <w:p w14:paraId="177B1E0E" w14:textId="77777777" w:rsidR="000B26BB" w:rsidRDefault="00921910">
            <w:pPr>
              <w:pStyle w:val="aff0"/>
              <w:jc w:val="center"/>
              <w:rPr>
                <w:sz w:val="18"/>
                <w:szCs w:val="18"/>
              </w:rPr>
            </w:pPr>
            <w:r>
              <w:rPr>
                <w:rFonts w:hint="eastAsia"/>
              </w:rPr>
              <w:t>8</w:t>
            </w:r>
          </w:p>
        </w:tc>
        <w:tc>
          <w:tcPr>
            <w:tcW w:w="635" w:type="pct"/>
            <w:vMerge/>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71D3E945" w14:textId="77777777" w:rsidR="000B26BB" w:rsidRDefault="000B26BB">
            <w:pPr>
              <w:pStyle w:val="aff0"/>
            </w:pPr>
          </w:p>
        </w:tc>
        <w:tc>
          <w:tcPr>
            <w:tcW w:w="623" w:type="pct"/>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6526BEAA" w14:textId="77777777" w:rsidR="000B26BB" w:rsidRDefault="00921910">
            <w:pPr>
              <w:pStyle w:val="aff0"/>
              <w:rPr>
                <w:sz w:val="18"/>
                <w:szCs w:val="18"/>
              </w:rPr>
            </w:pPr>
            <w:r>
              <w:rPr>
                <w:rFonts w:hint="eastAsia"/>
              </w:rPr>
              <w:t>医联体专线</w:t>
            </w:r>
          </w:p>
        </w:tc>
        <w:tc>
          <w:tcPr>
            <w:tcW w:w="2606" w:type="pct"/>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49F49167" w14:textId="77777777" w:rsidR="000B26BB" w:rsidRDefault="00921910">
            <w:pPr>
              <w:pStyle w:val="aff0"/>
              <w:rPr>
                <w:sz w:val="18"/>
                <w:szCs w:val="18"/>
              </w:rPr>
            </w:pPr>
            <w:r>
              <w:rPr>
                <w:rFonts w:hint="eastAsia"/>
              </w:rPr>
              <w:t>多家医院建立WAN网络，部分医疗资源共享</w:t>
            </w:r>
          </w:p>
        </w:tc>
        <w:tc>
          <w:tcPr>
            <w:tcW w:w="461" w:type="pct"/>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6F11BA95" w14:textId="77777777" w:rsidR="000B26BB" w:rsidRDefault="00921910">
            <w:pPr>
              <w:pStyle w:val="aff0"/>
              <w:rPr>
                <w:sz w:val="18"/>
                <w:szCs w:val="18"/>
              </w:rPr>
            </w:pPr>
            <w:r>
              <w:rPr>
                <w:rFonts w:hint="eastAsia"/>
              </w:rPr>
              <w:t>医疗</w:t>
            </w:r>
          </w:p>
        </w:tc>
        <w:tc>
          <w:tcPr>
            <w:tcW w:w="412" w:type="pct"/>
            <w:vMerge/>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7F9B9CD1" w14:textId="77777777" w:rsidR="000B26BB" w:rsidRDefault="000B26BB">
            <w:pPr>
              <w:pStyle w:val="aff0"/>
            </w:pPr>
          </w:p>
        </w:tc>
      </w:tr>
      <w:tr w:rsidR="000B26BB" w14:paraId="405A3D7B" w14:textId="77777777">
        <w:trPr>
          <w:trHeight w:val="500"/>
        </w:trPr>
        <w:tc>
          <w:tcPr>
            <w:tcW w:w="260" w:type="pct"/>
            <w:tcBorders>
              <w:top w:val="single" w:sz="2" w:space="0" w:color="000000"/>
              <w:left w:val="single" w:sz="2" w:space="0" w:color="000000"/>
              <w:bottom w:val="single" w:sz="2" w:space="0" w:color="000000"/>
              <w:right w:val="single" w:sz="2" w:space="0" w:color="000000"/>
            </w:tcBorders>
            <w:tcMar>
              <w:top w:w="10" w:type="dxa"/>
              <w:left w:w="10" w:type="dxa"/>
              <w:right w:w="10" w:type="dxa"/>
            </w:tcMar>
            <w:vAlign w:val="center"/>
          </w:tcPr>
          <w:p w14:paraId="12876746" w14:textId="77777777" w:rsidR="000B26BB" w:rsidRDefault="00921910">
            <w:pPr>
              <w:pStyle w:val="aff0"/>
              <w:jc w:val="center"/>
              <w:rPr>
                <w:sz w:val="18"/>
                <w:szCs w:val="18"/>
              </w:rPr>
            </w:pPr>
            <w:r>
              <w:rPr>
                <w:rFonts w:hint="eastAsia"/>
              </w:rPr>
              <w:t>9</w:t>
            </w:r>
          </w:p>
        </w:tc>
        <w:tc>
          <w:tcPr>
            <w:tcW w:w="635" w:type="pct"/>
            <w:vMerge/>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3D04E9DC" w14:textId="77777777" w:rsidR="000B26BB" w:rsidRDefault="000B26BB">
            <w:pPr>
              <w:pStyle w:val="aff0"/>
            </w:pPr>
          </w:p>
        </w:tc>
        <w:tc>
          <w:tcPr>
            <w:tcW w:w="623" w:type="pct"/>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5391F5B9" w14:textId="77777777" w:rsidR="000B26BB" w:rsidRDefault="00921910">
            <w:pPr>
              <w:pStyle w:val="aff0"/>
              <w:rPr>
                <w:sz w:val="18"/>
                <w:szCs w:val="18"/>
              </w:rPr>
            </w:pPr>
            <w:r>
              <w:rPr>
                <w:rFonts w:hint="eastAsia"/>
              </w:rPr>
              <w:t>医保专线</w:t>
            </w:r>
          </w:p>
        </w:tc>
        <w:tc>
          <w:tcPr>
            <w:tcW w:w="2606" w:type="pct"/>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793A67DB" w14:textId="77777777" w:rsidR="000B26BB" w:rsidRDefault="00921910">
            <w:pPr>
              <w:pStyle w:val="aff0"/>
              <w:rPr>
                <w:sz w:val="18"/>
                <w:szCs w:val="18"/>
              </w:rPr>
            </w:pPr>
            <w:r>
              <w:rPr>
                <w:rFonts w:hint="eastAsia"/>
              </w:rPr>
              <w:t>提供医保病人的信息，医保费用结算</w:t>
            </w:r>
          </w:p>
        </w:tc>
        <w:tc>
          <w:tcPr>
            <w:tcW w:w="461" w:type="pct"/>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3196951B" w14:textId="77777777" w:rsidR="000B26BB" w:rsidRDefault="00921910">
            <w:pPr>
              <w:pStyle w:val="aff0"/>
              <w:rPr>
                <w:sz w:val="18"/>
                <w:szCs w:val="18"/>
              </w:rPr>
            </w:pPr>
            <w:r>
              <w:rPr>
                <w:rFonts w:hint="eastAsia"/>
              </w:rPr>
              <w:t>医疗</w:t>
            </w:r>
          </w:p>
        </w:tc>
        <w:tc>
          <w:tcPr>
            <w:tcW w:w="412" w:type="pct"/>
            <w:vMerge/>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39E4C600" w14:textId="77777777" w:rsidR="000B26BB" w:rsidRDefault="000B26BB">
            <w:pPr>
              <w:pStyle w:val="aff0"/>
            </w:pPr>
          </w:p>
        </w:tc>
      </w:tr>
      <w:tr w:rsidR="000B26BB" w14:paraId="4AF5A174" w14:textId="77777777">
        <w:trPr>
          <w:trHeight w:val="500"/>
        </w:trPr>
        <w:tc>
          <w:tcPr>
            <w:tcW w:w="260" w:type="pct"/>
            <w:tcBorders>
              <w:top w:val="single" w:sz="2" w:space="0" w:color="000000"/>
              <w:left w:val="single" w:sz="2" w:space="0" w:color="000000"/>
              <w:bottom w:val="single" w:sz="2" w:space="0" w:color="000000"/>
              <w:right w:val="single" w:sz="2" w:space="0" w:color="000000"/>
            </w:tcBorders>
            <w:tcMar>
              <w:top w:w="8" w:type="dxa"/>
              <w:left w:w="8" w:type="dxa"/>
              <w:right w:w="8" w:type="dxa"/>
            </w:tcMar>
            <w:vAlign w:val="center"/>
          </w:tcPr>
          <w:p w14:paraId="11967FCC" w14:textId="77777777" w:rsidR="000B26BB" w:rsidRDefault="00921910">
            <w:pPr>
              <w:pStyle w:val="aff0"/>
              <w:jc w:val="center"/>
              <w:rPr>
                <w:sz w:val="18"/>
                <w:szCs w:val="18"/>
              </w:rPr>
            </w:pPr>
            <w:r>
              <w:rPr>
                <w:rFonts w:hint="eastAsia"/>
              </w:rPr>
              <w:t>10</w:t>
            </w:r>
          </w:p>
        </w:tc>
        <w:tc>
          <w:tcPr>
            <w:tcW w:w="635" w:type="pct"/>
            <w:vMerge/>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0FED39C0" w14:textId="77777777" w:rsidR="000B26BB" w:rsidRDefault="000B26BB">
            <w:pPr>
              <w:pStyle w:val="aff0"/>
            </w:pPr>
          </w:p>
        </w:tc>
        <w:tc>
          <w:tcPr>
            <w:tcW w:w="623" w:type="pct"/>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0D3E0DB2" w14:textId="77777777" w:rsidR="000B26BB" w:rsidRDefault="00921910">
            <w:pPr>
              <w:pStyle w:val="aff0"/>
              <w:rPr>
                <w:sz w:val="18"/>
                <w:szCs w:val="18"/>
              </w:rPr>
            </w:pPr>
            <w:r>
              <w:rPr>
                <w:rFonts w:hint="eastAsia"/>
              </w:rPr>
              <w:t>银行专线</w:t>
            </w:r>
          </w:p>
        </w:tc>
        <w:tc>
          <w:tcPr>
            <w:tcW w:w="2606" w:type="pct"/>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699502AC" w14:textId="77777777" w:rsidR="000B26BB" w:rsidRDefault="00921910">
            <w:pPr>
              <w:pStyle w:val="aff0"/>
              <w:rPr>
                <w:sz w:val="18"/>
                <w:szCs w:val="18"/>
              </w:rPr>
            </w:pPr>
            <w:r>
              <w:rPr>
                <w:rFonts w:hint="eastAsia"/>
              </w:rPr>
              <w:t>为医院银行结算提供专网联接</w:t>
            </w:r>
          </w:p>
        </w:tc>
        <w:tc>
          <w:tcPr>
            <w:tcW w:w="461" w:type="pct"/>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2FFA09F4" w14:textId="77777777" w:rsidR="000B26BB" w:rsidRDefault="00921910">
            <w:pPr>
              <w:pStyle w:val="aff0"/>
              <w:rPr>
                <w:sz w:val="18"/>
                <w:szCs w:val="18"/>
              </w:rPr>
            </w:pPr>
            <w:r>
              <w:rPr>
                <w:rFonts w:hint="eastAsia"/>
              </w:rPr>
              <w:t>医疗</w:t>
            </w:r>
          </w:p>
        </w:tc>
        <w:tc>
          <w:tcPr>
            <w:tcW w:w="412" w:type="pct"/>
            <w:vMerge/>
            <w:tcBorders>
              <w:top w:val="single" w:sz="2" w:space="0" w:color="000000"/>
              <w:left w:val="single" w:sz="2" w:space="0" w:color="000000"/>
              <w:bottom w:val="single" w:sz="2" w:space="0" w:color="000000"/>
              <w:right w:val="single" w:sz="2" w:space="0" w:color="000000"/>
            </w:tcBorders>
            <w:tcMar>
              <w:left w:w="108" w:type="dxa"/>
              <w:right w:w="108" w:type="dxa"/>
            </w:tcMar>
            <w:vAlign w:val="center"/>
          </w:tcPr>
          <w:p w14:paraId="242E562D" w14:textId="77777777" w:rsidR="000B26BB" w:rsidRDefault="000B26BB">
            <w:pPr>
              <w:pStyle w:val="aff0"/>
            </w:pPr>
          </w:p>
        </w:tc>
      </w:tr>
    </w:tbl>
    <w:p w14:paraId="5B84B977" w14:textId="77777777" w:rsidR="000B26BB" w:rsidRDefault="00921910">
      <w:r>
        <w:rPr>
          <w:rFonts w:hint="eastAsia"/>
        </w:rPr>
        <w:t>投标单位需提供内网的出口区、核心区、数据中心、网间互联、接入区、无线网络的详细设计方案。</w:t>
      </w:r>
    </w:p>
    <w:p w14:paraId="161D8C58" w14:textId="77777777" w:rsidR="000B26BB" w:rsidRDefault="00921910">
      <w:r>
        <w:rPr>
          <w:rFonts w:hint="eastAsia"/>
        </w:rPr>
        <w:t>具体每层设备数量如下</w:t>
      </w:r>
    </w:p>
    <w:tbl>
      <w:tblPr>
        <w:tblW w:w="5000" w:type="pct"/>
        <w:tblLook w:val="04A0" w:firstRow="1" w:lastRow="0" w:firstColumn="1" w:lastColumn="0" w:noHBand="0" w:noVBand="1"/>
      </w:tblPr>
      <w:tblGrid>
        <w:gridCol w:w="1094"/>
        <w:gridCol w:w="734"/>
        <w:gridCol w:w="733"/>
        <w:gridCol w:w="1372"/>
        <w:gridCol w:w="1372"/>
        <w:gridCol w:w="1566"/>
        <w:gridCol w:w="1425"/>
      </w:tblGrid>
      <w:tr w:rsidR="000B26BB" w14:paraId="2984A588" w14:textId="77777777">
        <w:trPr>
          <w:trHeight w:val="312"/>
        </w:trPr>
        <w:tc>
          <w:tcPr>
            <w:tcW w:w="659" w:type="pct"/>
            <w:vMerge w:val="restart"/>
            <w:tcBorders>
              <w:top w:val="single" w:sz="4" w:space="0" w:color="auto"/>
              <w:left w:val="single" w:sz="4" w:space="0" w:color="auto"/>
              <w:bottom w:val="single" w:sz="4" w:space="0" w:color="auto"/>
              <w:right w:val="single" w:sz="4" w:space="0" w:color="auto"/>
            </w:tcBorders>
            <w:noWrap/>
            <w:vAlign w:val="center"/>
          </w:tcPr>
          <w:p w14:paraId="488BB23B" w14:textId="77777777" w:rsidR="000B26BB" w:rsidRDefault="00921910">
            <w:pPr>
              <w:pStyle w:val="aff0"/>
              <w:jc w:val="center"/>
            </w:pPr>
            <w:r>
              <w:rPr>
                <w:rFonts w:hint="eastAsia"/>
              </w:rPr>
              <w:t>楼层</w:t>
            </w:r>
          </w:p>
        </w:tc>
        <w:tc>
          <w:tcPr>
            <w:tcW w:w="3481" w:type="pct"/>
            <w:gridSpan w:val="5"/>
            <w:tcBorders>
              <w:top w:val="single" w:sz="4" w:space="0" w:color="auto"/>
              <w:left w:val="nil"/>
              <w:bottom w:val="single" w:sz="4" w:space="0" w:color="auto"/>
              <w:right w:val="single" w:sz="4" w:space="0" w:color="auto"/>
            </w:tcBorders>
            <w:noWrap/>
            <w:vAlign w:val="center"/>
          </w:tcPr>
          <w:p w14:paraId="0FA80EDA" w14:textId="77777777" w:rsidR="000B26BB" w:rsidRDefault="00921910">
            <w:pPr>
              <w:pStyle w:val="aff0"/>
              <w:jc w:val="center"/>
            </w:pPr>
            <w:r>
              <w:rPr>
                <w:rFonts w:hint="eastAsia"/>
              </w:rPr>
              <w:t>内网接入交换机</w:t>
            </w:r>
          </w:p>
        </w:tc>
        <w:tc>
          <w:tcPr>
            <w:tcW w:w="860" w:type="pct"/>
            <w:vMerge w:val="restart"/>
            <w:tcBorders>
              <w:top w:val="single" w:sz="4" w:space="0" w:color="auto"/>
              <w:left w:val="single" w:sz="4" w:space="0" w:color="auto"/>
              <w:bottom w:val="single" w:sz="4" w:space="0" w:color="auto"/>
              <w:right w:val="single" w:sz="4" w:space="0" w:color="auto"/>
            </w:tcBorders>
            <w:noWrap/>
            <w:vAlign w:val="center"/>
          </w:tcPr>
          <w:p w14:paraId="044B248A" w14:textId="77777777" w:rsidR="000B26BB" w:rsidRDefault="00921910">
            <w:pPr>
              <w:pStyle w:val="aff0"/>
              <w:jc w:val="center"/>
            </w:pPr>
            <w:r>
              <w:rPr>
                <w:rFonts w:hint="eastAsia"/>
              </w:rPr>
              <w:t>内网AP点位</w:t>
            </w:r>
          </w:p>
        </w:tc>
      </w:tr>
      <w:tr w:rsidR="000B26BB" w14:paraId="1F45005C" w14:textId="77777777">
        <w:trPr>
          <w:trHeight w:val="312"/>
        </w:trPr>
        <w:tc>
          <w:tcPr>
            <w:tcW w:w="659" w:type="pct"/>
            <w:vMerge/>
            <w:tcBorders>
              <w:top w:val="single" w:sz="4" w:space="0" w:color="auto"/>
              <w:left w:val="single" w:sz="4" w:space="0" w:color="auto"/>
              <w:bottom w:val="single" w:sz="4" w:space="0" w:color="auto"/>
              <w:right w:val="single" w:sz="4" w:space="0" w:color="auto"/>
            </w:tcBorders>
            <w:vAlign w:val="center"/>
          </w:tcPr>
          <w:p w14:paraId="320928EF" w14:textId="77777777" w:rsidR="000B26BB" w:rsidRDefault="000B26BB">
            <w:pPr>
              <w:pStyle w:val="aff0"/>
              <w:jc w:val="center"/>
            </w:pPr>
          </w:p>
        </w:tc>
        <w:tc>
          <w:tcPr>
            <w:tcW w:w="442" w:type="pct"/>
            <w:tcBorders>
              <w:top w:val="nil"/>
              <w:left w:val="nil"/>
              <w:bottom w:val="single" w:sz="4" w:space="0" w:color="auto"/>
              <w:right w:val="single" w:sz="4" w:space="0" w:color="auto"/>
            </w:tcBorders>
            <w:noWrap/>
            <w:vAlign w:val="center"/>
          </w:tcPr>
          <w:p w14:paraId="1D80C408" w14:textId="77777777" w:rsidR="000B26BB" w:rsidRDefault="00921910">
            <w:pPr>
              <w:pStyle w:val="aff0"/>
              <w:jc w:val="center"/>
            </w:pPr>
            <w:r>
              <w:rPr>
                <w:rFonts w:hint="eastAsia"/>
              </w:rPr>
              <w:t>48口</w:t>
            </w:r>
          </w:p>
        </w:tc>
        <w:tc>
          <w:tcPr>
            <w:tcW w:w="442" w:type="pct"/>
            <w:tcBorders>
              <w:top w:val="nil"/>
              <w:left w:val="nil"/>
              <w:bottom w:val="single" w:sz="4" w:space="0" w:color="auto"/>
              <w:right w:val="single" w:sz="4" w:space="0" w:color="auto"/>
            </w:tcBorders>
            <w:noWrap/>
            <w:vAlign w:val="center"/>
          </w:tcPr>
          <w:p w14:paraId="60D1B733" w14:textId="77777777" w:rsidR="000B26BB" w:rsidRDefault="00921910">
            <w:pPr>
              <w:pStyle w:val="aff0"/>
              <w:jc w:val="center"/>
            </w:pPr>
            <w:r>
              <w:rPr>
                <w:rFonts w:hint="eastAsia"/>
              </w:rPr>
              <w:t>24口</w:t>
            </w:r>
          </w:p>
        </w:tc>
        <w:tc>
          <w:tcPr>
            <w:tcW w:w="827" w:type="pct"/>
            <w:tcBorders>
              <w:top w:val="nil"/>
              <w:left w:val="nil"/>
              <w:bottom w:val="single" w:sz="4" w:space="0" w:color="auto"/>
              <w:right w:val="single" w:sz="4" w:space="0" w:color="auto"/>
            </w:tcBorders>
            <w:noWrap/>
            <w:vAlign w:val="center"/>
          </w:tcPr>
          <w:p w14:paraId="49B15D88" w14:textId="77777777" w:rsidR="000B26BB" w:rsidRDefault="00921910">
            <w:pPr>
              <w:pStyle w:val="aff0"/>
              <w:jc w:val="center"/>
            </w:pPr>
            <w:r>
              <w:rPr>
                <w:rFonts w:hint="eastAsia"/>
              </w:rPr>
              <w:t>48口POE</w:t>
            </w:r>
          </w:p>
        </w:tc>
        <w:tc>
          <w:tcPr>
            <w:tcW w:w="827" w:type="pct"/>
            <w:tcBorders>
              <w:top w:val="nil"/>
              <w:left w:val="nil"/>
              <w:bottom w:val="single" w:sz="4" w:space="0" w:color="auto"/>
              <w:right w:val="single" w:sz="4" w:space="0" w:color="auto"/>
            </w:tcBorders>
            <w:noWrap/>
            <w:vAlign w:val="center"/>
          </w:tcPr>
          <w:p w14:paraId="71B6CBBB" w14:textId="77777777" w:rsidR="000B26BB" w:rsidRDefault="00921910">
            <w:pPr>
              <w:pStyle w:val="aff0"/>
              <w:jc w:val="center"/>
            </w:pPr>
            <w:r>
              <w:rPr>
                <w:rFonts w:hint="eastAsia"/>
              </w:rPr>
              <w:t>24口POE</w:t>
            </w:r>
          </w:p>
        </w:tc>
        <w:tc>
          <w:tcPr>
            <w:tcW w:w="944" w:type="pct"/>
            <w:tcBorders>
              <w:top w:val="nil"/>
              <w:left w:val="nil"/>
              <w:bottom w:val="single" w:sz="4" w:space="0" w:color="auto"/>
              <w:right w:val="single" w:sz="4" w:space="0" w:color="auto"/>
            </w:tcBorders>
            <w:noWrap/>
            <w:vAlign w:val="center"/>
          </w:tcPr>
          <w:p w14:paraId="544AAE9E" w14:textId="77777777" w:rsidR="000B26BB" w:rsidRDefault="00921910">
            <w:pPr>
              <w:pStyle w:val="aff0"/>
              <w:jc w:val="center"/>
            </w:pPr>
            <w:r>
              <w:rPr>
                <w:rFonts w:hint="eastAsia"/>
              </w:rPr>
              <w:t>48口万兆光</w:t>
            </w:r>
          </w:p>
        </w:tc>
        <w:tc>
          <w:tcPr>
            <w:tcW w:w="860" w:type="pct"/>
            <w:vMerge/>
            <w:tcBorders>
              <w:top w:val="single" w:sz="4" w:space="0" w:color="auto"/>
              <w:left w:val="single" w:sz="4" w:space="0" w:color="auto"/>
              <w:bottom w:val="single" w:sz="4" w:space="0" w:color="auto"/>
              <w:right w:val="single" w:sz="4" w:space="0" w:color="auto"/>
            </w:tcBorders>
            <w:vAlign w:val="center"/>
          </w:tcPr>
          <w:p w14:paraId="688BB2AC" w14:textId="77777777" w:rsidR="000B26BB" w:rsidRDefault="000B26BB">
            <w:pPr>
              <w:pStyle w:val="aff0"/>
              <w:jc w:val="center"/>
            </w:pPr>
          </w:p>
        </w:tc>
      </w:tr>
      <w:tr w:rsidR="000B26BB" w14:paraId="436BDBEA" w14:textId="77777777">
        <w:trPr>
          <w:trHeight w:val="312"/>
        </w:trPr>
        <w:tc>
          <w:tcPr>
            <w:tcW w:w="659" w:type="pct"/>
            <w:tcBorders>
              <w:top w:val="nil"/>
              <w:left w:val="single" w:sz="4" w:space="0" w:color="auto"/>
              <w:bottom w:val="single" w:sz="4" w:space="0" w:color="auto"/>
              <w:right w:val="single" w:sz="4" w:space="0" w:color="auto"/>
            </w:tcBorders>
            <w:noWrap/>
            <w:vAlign w:val="center"/>
          </w:tcPr>
          <w:p w14:paraId="4B26E01A" w14:textId="77777777" w:rsidR="000B26BB" w:rsidRDefault="00921910">
            <w:pPr>
              <w:pStyle w:val="aff0"/>
              <w:jc w:val="center"/>
            </w:pPr>
            <w:r>
              <w:rPr>
                <w:rFonts w:hint="eastAsia"/>
              </w:rPr>
              <w:t>B2F</w:t>
            </w:r>
          </w:p>
        </w:tc>
        <w:tc>
          <w:tcPr>
            <w:tcW w:w="442" w:type="pct"/>
            <w:tcBorders>
              <w:top w:val="nil"/>
              <w:left w:val="nil"/>
              <w:bottom w:val="single" w:sz="4" w:space="0" w:color="auto"/>
              <w:right w:val="single" w:sz="4" w:space="0" w:color="auto"/>
            </w:tcBorders>
            <w:noWrap/>
            <w:vAlign w:val="center"/>
          </w:tcPr>
          <w:p w14:paraId="26B54131" w14:textId="77777777" w:rsidR="000B26BB" w:rsidRDefault="00921910">
            <w:pPr>
              <w:pStyle w:val="aff0"/>
              <w:jc w:val="center"/>
            </w:pPr>
            <w:r>
              <w:rPr>
                <w:rFonts w:hint="eastAsia"/>
              </w:rPr>
              <w:t>2</w:t>
            </w:r>
          </w:p>
        </w:tc>
        <w:tc>
          <w:tcPr>
            <w:tcW w:w="442" w:type="pct"/>
            <w:tcBorders>
              <w:top w:val="nil"/>
              <w:left w:val="nil"/>
              <w:bottom w:val="single" w:sz="4" w:space="0" w:color="auto"/>
              <w:right w:val="single" w:sz="4" w:space="0" w:color="auto"/>
            </w:tcBorders>
            <w:noWrap/>
            <w:vAlign w:val="center"/>
          </w:tcPr>
          <w:p w14:paraId="0C94C8BC" w14:textId="77777777" w:rsidR="000B26BB" w:rsidRDefault="00921910">
            <w:pPr>
              <w:pStyle w:val="aff0"/>
              <w:jc w:val="center"/>
            </w:pPr>
            <w:r>
              <w:rPr>
                <w:rFonts w:hint="eastAsia"/>
              </w:rPr>
              <w:t>6</w:t>
            </w:r>
          </w:p>
        </w:tc>
        <w:tc>
          <w:tcPr>
            <w:tcW w:w="827" w:type="pct"/>
            <w:tcBorders>
              <w:top w:val="nil"/>
              <w:left w:val="nil"/>
              <w:bottom w:val="single" w:sz="4" w:space="0" w:color="auto"/>
              <w:right w:val="single" w:sz="4" w:space="0" w:color="auto"/>
            </w:tcBorders>
            <w:noWrap/>
            <w:vAlign w:val="center"/>
          </w:tcPr>
          <w:p w14:paraId="59EC5FB7" w14:textId="77777777" w:rsidR="000B26BB" w:rsidRDefault="00921910">
            <w:pPr>
              <w:pStyle w:val="aff0"/>
              <w:jc w:val="center"/>
            </w:pPr>
            <w:r>
              <w:rPr>
                <w:rFonts w:hint="eastAsia"/>
              </w:rPr>
              <w:t>2</w:t>
            </w:r>
          </w:p>
        </w:tc>
        <w:tc>
          <w:tcPr>
            <w:tcW w:w="827" w:type="pct"/>
            <w:tcBorders>
              <w:top w:val="nil"/>
              <w:left w:val="nil"/>
              <w:bottom w:val="single" w:sz="4" w:space="0" w:color="auto"/>
              <w:right w:val="single" w:sz="4" w:space="0" w:color="auto"/>
            </w:tcBorders>
            <w:noWrap/>
            <w:vAlign w:val="center"/>
          </w:tcPr>
          <w:p w14:paraId="00812BBD" w14:textId="77777777" w:rsidR="000B26BB" w:rsidRDefault="00921910">
            <w:pPr>
              <w:pStyle w:val="aff0"/>
              <w:jc w:val="center"/>
            </w:pPr>
            <w:r>
              <w:rPr>
                <w:rFonts w:hint="eastAsia"/>
              </w:rPr>
              <w:t>1</w:t>
            </w:r>
          </w:p>
        </w:tc>
        <w:tc>
          <w:tcPr>
            <w:tcW w:w="944" w:type="pct"/>
            <w:tcBorders>
              <w:top w:val="nil"/>
              <w:left w:val="nil"/>
              <w:bottom w:val="single" w:sz="4" w:space="0" w:color="auto"/>
              <w:right w:val="single" w:sz="4" w:space="0" w:color="auto"/>
            </w:tcBorders>
            <w:noWrap/>
            <w:vAlign w:val="center"/>
          </w:tcPr>
          <w:p w14:paraId="74DE3750" w14:textId="77777777" w:rsidR="000B26BB" w:rsidRDefault="00921910">
            <w:pPr>
              <w:pStyle w:val="aff0"/>
              <w:jc w:val="center"/>
            </w:pPr>
            <w:r>
              <w:rPr>
                <w:rFonts w:hint="eastAsia"/>
              </w:rPr>
              <w:t>1</w:t>
            </w:r>
          </w:p>
        </w:tc>
        <w:tc>
          <w:tcPr>
            <w:tcW w:w="860" w:type="pct"/>
            <w:tcBorders>
              <w:top w:val="nil"/>
              <w:left w:val="nil"/>
              <w:bottom w:val="single" w:sz="4" w:space="0" w:color="auto"/>
              <w:right w:val="single" w:sz="4" w:space="0" w:color="auto"/>
            </w:tcBorders>
            <w:noWrap/>
            <w:vAlign w:val="center"/>
          </w:tcPr>
          <w:p w14:paraId="688417D8" w14:textId="77777777" w:rsidR="000B26BB" w:rsidRDefault="00921910">
            <w:pPr>
              <w:pStyle w:val="aff0"/>
              <w:jc w:val="center"/>
            </w:pPr>
            <w:r>
              <w:rPr>
                <w:rFonts w:hint="eastAsia"/>
              </w:rPr>
              <w:t>78</w:t>
            </w:r>
          </w:p>
        </w:tc>
      </w:tr>
      <w:tr w:rsidR="000B26BB" w14:paraId="218667EF" w14:textId="77777777">
        <w:trPr>
          <w:trHeight w:val="312"/>
        </w:trPr>
        <w:tc>
          <w:tcPr>
            <w:tcW w:w="659" w:type="pct"/>
            <w:tcBorders>
              <w:top w:val="nil"/>
              <w:left w:val="single" w:sz="4" w:space="0" w:color="auto"/>
              <w:bottom w:val="single" w:sz="4" w:space="0" w:color="auto"/>
              <w:right w:val="single" w:sz="4" w:space="0" w:color="auto"/>
            </w:tcBorders>
            <w:noWrap/>
            <w:vAlign w:val="center"/>
          </w:tcPr>
          <w:p w14:paraId="1ECEDE14" w14:textId="77777777" w:rsidR="000B26BB" w:rsidRDefault="00921910">
            <w:pPr>
              <w:pStyle w:val="aff0"/>
              <w:jc w:val="center"/>
            </w:pPr>
            <w:r>
              <w:rPr>
                <w:rFonts w:hint="eastAsia"/>
              </w:rPr>
              <w:t>B1F</w:t>
            </w:r>
          </w:p>
        </w:tc>
        <w:tc>
          <w:tcPr>
            <w:tcW w:w="442" w:type="pct"/>
            <w:tcBorders>
              <w:top w:val="nil"/>
              <w:left w:val="nil"/>
              <w:bottom w:val="single" w:sz="4" w:space="0" w:color="auto"/>
              <w:right w:val="single" w:sz="4" w:space="0" w:color="auto"/>
            </w:tcBorders>
            <w:noWrap/>
            <w:vAlign w:val="center"/>
          </w:tcPr>
          <w:p w14:paraId="6B34FF0C" w14:textId="77777777" w:rsidR="000B26BB" w:rsidRDefault="00921910">
            <w:pPr>
              <w:pStyle w:val="aff0"/>
              <w:jc w:val="center"/>
            </w:pPr>
            <w:r>
              <w:rPr>
                <w:rFonts w:hint="eastAsia"/>
              </w:rPr>
              <w:t>6</w:t>
            </w:r>
          </w:p>
        </w:tc>
        <w:tc>
          <w:tcPr>
            <w:tcW w:w="442" w:type="pct"/>
            <w:tcBorders>
              <w:top w:val="nil"/>
              <w:left w:val="nil"/>
              <w:bottom w:val="single" w:sz="4" w:space="0" w:color="auto"/>
              <w:right w:val="single" w:sz="4" w:space="0" w:color="auto"/>
            </w:tcBorders>
            <w:noWrap/>
            <w:vAlign w:val="center"/>
          </w:tcPr>
          <w:p w14:paraId="68C551EB" w14:textId="77777777" w:rsidR="000B26BB" w:rsidRDefault="00921910">
            <w:pPr>
              <w:pStyle w:val="aff0"/>
              <w:jc w:val="center"/>
            </w:pPr>
            <w:r>
              <w:rPr>
                <w:rFonts w:hint="eastAsia"/>
              </w:rPr>
              <w:t>8</w:t>
            </w:r>
          </w:p>
        </w:tc>
        <w:tc>
          <w:tcPr>
            <w:tcW w:w="827" w:type="pct"/>
            <w:tcBorders>
              <w:top w:val="nil"/>
              <w:left w:val="nil"/>
              <w:bottom w:val="single" w:sz="4" w:space="0" w:color="auto"/>
              <w:right w:val="single" w:sz="4" w:space="0" w:color="auto"/>
            </w:tcBorders>
            <w:noWrap/>
            <w:vAlign w:val="center"/>
          </w:tcPr>
          <w:p w14:paraId="62D5E6B5" w14:textId="77777777" w:rsidR="000B26BB" w:rsidRDefault="00921910">
            <w:pPr>
              <w:pStyle w:val="aff0"/>
              <w:jc w:val="center"/>
            </w:pPr>
            <w:r>
              <w:rPr>
                <w:rFonts w:hint="eastAsia"/>
              </w:rPr>
              <w:t>2</w:t>
            </w:r>
          </w:p>
        </w:tc>
        <w:tc>
          <w:tcPr>
            <w:tcW w:w="827" w:type="pct"/>
            <w:tcBorders>
              <w:top w:val="nil"/>
              <w:left w:val="nil"/>
              <w:bottom w:val="single" w:sz="4" w:space="0" w:color="auto"/>
              <w:right w:val="single" w:sz="4" w:space="0" w:color="auto"/>
            </w:tcBorders>
            <w:noWrap/>
            <w:vAlign w:val="center"/>
          </w:tcPr>
          <w:p w14:paraId="00FBA238" w14:textId="77777777" w:rsidR="000B26BB" w:rsidRDefault="00921910">
            <w:pPr>
              <w:pStyle w:val="aff0"/>
              <w:jc w:val="center"/>
            </w:pPr>
            <w:r>
              <w:rPr>
                <w:rFonts w:hint="eastAsia"/>
              </w:rPr>
              <w:t>5</w:t>
            </w:r>
          </w:p>
        </w:tc>
        <w:tc>
          <w:tcPr>
            <w:tcW w:w="944" w:type="pct"/>
            <w:tcBorders>
              <w:top w:val="nil"/>
              <w:left w:val="nil"/>
              <w:bottom w:val="single" w:sz="4" w:space="0" w:color="auto"/>
              <w:right w:val="single" w:sz="4" w:space="0" w:color="auto"/>
            </w:tcBorders>
            <w:noWrap/>
            <w:vAlign w:val="center"/>
          </w:tcPr>
          <w:p w14:paraId="519A8FD8" w14:textId="77777777" w:rsidR="000B26BB" w:rsidRDefault="00921910">
            <w:pPr>
              <w:pStyle w:val="aff0"/>
              <w:jc w:val="center"/>
            </w:pPr>
            <w:r>
              <w:rPr>
                <w:rFonts w:hint="eastAsia"/>
              </w:rPr>
              <w:t>1</w:t>
            </w:r>
          </w:p>
        </w:tc>
        <w:tc>
          <w:tcPr>
            <w:tcW w:w="860" w:type="pct"/>
            <w:tcBorders>
              <w:top w:val="nil"/>
              <w:left w:val="nil"/>
              <w:bottom w:val="single" w:sz="4" w:space="0" w:color="auto"/>
              <w:right w:val="single" w:sz="4" w:space="0" w:color="auto"/>
            </w:tcBorders>
            <w:noWrap/>
            <w:vAlign w:val="center"/>
          </w:tcPr>
          <w:p w14:paraId="49B29765" w14:textId="77777777" w:rsidR="000B26BB" w:rsidRDefault="00921910">
            <w:pPr>
              <w:pStyle w:val="aff0"/>
              <w:jc w:val="center"/>
            </w:pPr>
            <w:r>
              <w:rPr>
                <w:rFonts w:hint="eastAsia"/>
              </w:rPr>
              <w:t>152</w:t>
            </w:r>
          </w:p>
        </w:tc>
      </w:tr>
      <w:tr w:rsidR="000B26BB" w14:paraId="67F534D2" w14:textId="77777777">
        <w:trPr>
          <w:trHeight w:val="312"/>
        </w:trPr>
        <w:tc>
          <w:tcPr>
            <w:tcW w:w="659" w:type="pct"/>
            <w:tcBorders>
              <w:top w:val="nil"/>
              <w:left w:val="single" w:sz="4" w:space="0" w:color="auto"/>
              <w:bottom w:val="single" w:sz="4" w:space="0" w:color="auto"/>
              <w:right w:val="single" w:sz="4" w:space="0" w:color="auto"/>
            </w:tcBorders>
            <w:noWrap/>
            <w:vAlign w:val="center"/>
          </w:tcPr>
          <w:p w14:paraId="03C443E9" w14:textId="77777777" w:rsidR="000B26BB" w:rsidRDefault="00921910">
            <w:pPr>
              <w:pStyle w:val="aff0"/>
              <w:jc w:val="center"/>
            </w:pPr>
            <w:r>
              <w:rPr>
                <w:rFonts w:hint="eastAsia"/>
              </w:rPr>
              <w:t>1F</w:t>
            </w:r>
          </w:p>
        </w:tc>
        <w:tc>
          <w:tcPr>
            <w:tcW w:w="442" w:type="pct"/>
            <w:tcBorders>
              <w:top w:val="nil"/>
              <w:left w:val="nil"/>
              <w:bottom w:val="single" w:sz="4" w:space="0" w:color="auto"/>
              <w:right w:val="single" w:sz="4" w:space="0" w:color="auto"/>
            </w:tcBorders>
            <w:noWrap/>
            <w:vAlign w:val="center"/>
          </w:tcPr>
          <w:p w14:paraId="72CDA1B8" w14:textId="77777777" w:rsidR="000B26BB" w:rsidRDefault="00921910">
            <w:pPr>
              <w:pStyle w:val="aff0"/>
              <w:jc w:val="center"/>
            </w:pPr>
            <w:r>
              <w:rPr>
                <w:rFonts w:hint="eastAsia"/>
              </w:rPr>
              <w:t>12</w:t>
            </w:r>
          </w:p>
        </w:tc>
        <w:tc>
          <w:tcPr>
            <w:tcW w:w="442" w:type="pct"/>
            <w:tcBorders>
              <w:top w:val="nil"/>
              <w:left w:val="nil"/>
              <w:bottom w:val="single" w:sz="4" w:space="0" w:color="auto"/>
              <w:right w:val="single" w:sz="4" w:space="0" w:color="auto"/>
            </w:tcBorders>
            <w:noWrap/>
            <w:vAlign w:val="center"/>
          </w:tcPr>
          <w:p w14:paraId="0098225B" w14:textId="77777777" w:rsidR="000B26BB" w:rsidRDefault="00921910">
            <w:pPr>
              <w:pStyle w:val="aff0"/>
              <w:jc w:val="center"/>
            </w:pPr>
            <w:r>
              <w:rPr>
                <w:rFonts w:hint="eastAsia"/>
              </w:rPr>
              <w:t>3</w:t>
            </w:r>
          </w:p>
        </w:tc>
        <w:tc>
          <w:tcPr>
            <w:tcW w:w="827" w:type="pct"/>
            <w:tcBorders>
              <w:top w:val="nil"/>
              <w:left w:val="nil"/>
              <w:bottom w:val="single" w:sz="4" w:space="0" w:color="auto"/>
              <w:right w:val="single" w:sz="4" w:space="0" w:color="auto"/>
            </w:tcBorders>
            <w:noWrap/>
            <w:vAlign w:val="center"/>
          </w:tcPr>
          <w:p w14:paraId="3DC56807" w14:textId="77777777" w:rsidR="000B26BB" w:rsidRDefault="00921910">
            <w:pPr>
              <w:pStyle w:val="aff0"/>
              <w:jc w:val="center"/>
            </w:pPr>
            <w:r>
              <w:rPr>
                <w:rFonts w:hint="eastAsia"/>
              </w:rPr>
              <w:t>4</w:t>
            </w:r>
          </w:p>
        </w:tc>
        <w:tc>
          <w:tcPr>
            <w:tcW w:w="827" w:type="pct"/>
            <w:tcBorders>
              <w:top w:val="nil"/>
              <w:left w:val="nil"/>
              <w:bottom w:val="single" w:sz="4" w:space="0" w:color="auto"/>
              <w:right w:val="single" w:sz="4" w:space="0" w:color="auto"/>
            </w:tcBorders>
            <w:noWrap/>
            <w:vAlign w:val="center"/>
          </w:tcPr>
          <w:p w14:paraId="5809621C" w14:textId="77777777" w:rsidR="000B26BB" w:rsidRDefault="00921910">
            <w:pPr>
              <w:pStyle w:val="aff0"/>
              <w:jc w:val="center"/>
            </w:pPr>
            <w:r>
              <w:rPr>
                <w:rFonts w:hint="eastAsia"/>
              </w:rPr>
              <w:t>2</w:t>
            </w:r>
          </w:p>
        </w:tc>
        <w:tc>
          <w:tcPr>
            <w:tcW w:w="944" w:type="pct"/>
            <w:tcBorders>
              <w:top w:val="nil"/>
              <w:left w:val="nil"/>
              <w:bottom w:val="single" w:sz="4" w:space="0" w:color="auto"/>
              <w:right w:val="single" w:sz="4" w:space="0" w:color="auto"/>
            </w:tcBorders>
            <w:noWrap/>
            <w:vAlign w:val="center"/>
          </w:tcPr>
          <w:p w14:paraId="0A4AB73A" w14:textId="77777777" w:rsidR="000B26BB" w:rsidRDefault="00921910">
            <w:pPr>
              <w:pStyle w:val="aff0"/>
              <w:jc w:val="center"/>
            </w:pPr>
            <w:r>
              <w:rPr>
                <w:rFonts w:hint="eastAsia"/>
              </w:rPr>
              <w:t>1</w:t>
            </w:r>
          </w:p>
        </w:tc>
        <w:tc>
          <w:tcPr>
            <w:tcW w:w="860" w:type="pct"/>
            <w:tcBorders>
              <w:top w:val="nil"/>
              <w:left w:val="nil"/>
              <w:bottom w:val="single" w:sz="4" w:space="0" w:color="auto"/>
              <w:right w:val="single" w:sz="4" w:space="0" w:color="auto"/>
            </w:tcBorders>
            <w:noWrap/>
            <w:vAlign w:val="center"/>
          </w:tcPr>
          <w:p w14:paraId="02640AF4" w14:textId="77777777" w:rsidR="000B26BB" w:rsidRDefault="00921910">
            <w:pPr>
              <w:pStyle w:val="aff0"/>
              <w:jc w:val="center"/>
            </w:pPr>
            <w:r>
              <w:rPr>
                <w:rFonts w:hint="eastAsia"/>
              </w:rPr>
              <w:t>216</w:t>
            </w:r>
          </w:p>
        </w:tc>
      </w:tr>
      <w:tr w:rsidR="000B26BB" w14:paraId="25C0036E" w14:textId="77777777">
        <w:trPr>
          <w:trHeight w:val="312"/>
        </w:trPr>
        <w:tc>
          <w:tcPr>
            <w:tcW w:w="659" w:type="pct"/>
            <w:tcBorders>
              <w:top w:val="nil"/>
              <w:left w:val="single" w:sz="4" w:space="0" w:color="auto"/>
              <w:bottom w:val="single" w:sz="4" w:space="0" w:color="auto"/>
              <w:right w:val="single" w:sz="4" w:space="0" w:color="auto"/>
            </w:tcBorders>
            <w:noWrap/>
            <w:vAlign w:val="center"/>
          </w:tcPr>
          <w:p w14:paraId="0E53163E" w14:textId="77777777" w:rsidR="000B26BB" w:rsidRDefault="00921910">
            <w:pPr>
              <w:pStyle w:val="aff0"/>
              <w:jc w:val="center"/>
            </w:pPr>
            <w:r>
              <w:rPr>
                <w:rFonts w:hint="eastAsia"/>
              </w:rPr>
              <w:t>2F</w:t>
            </w:r>
          </w:p>
        </w:tc>
        <w:tc>
          <w:tcPr>
            <w:tcW w:w="442" w:type="pct"/>
            <w:tcBorders>
              <w:top w:val="nil"/>
              <w:left w:val="nil"/>
              <w:bottom w:val="single" w:sz="4" w:space="0" w:color="auto"/>
              <w:right w:val="single" w:sz="4" w:space="0" w:color="auto"/>
            </w:tcBorders>
            <w:noWrap/>
            <w:vAlign w:val="center"/>
          </w:tcPr>
          <w:p w14:paraId="3717943F" w14:textId="77777777" w:rsidR="000B26BB" w:rsidRDefault="00921910">
            <w:pPr>
              <w:pStyle w:val="aff0"/>
              <w:jc w:val="center"/>
            </w:pPr>
            <w:r>
              <w:rPr>
                <w:rFonts w:hint="eastAsia"/>
              </w:rPr>
              <w:t>13</w:t>
            </w:r>
          </w:p>
        </w:tc>
        <w:tc>
          <w:tcPr>
            <w:tcW w:w="442" w:type="pct"/>
            <w:tcBorders>
              <w:top w:val="nil"/>
              <w:left w:val="nil"/>
              <w:bottom w:val="single" w:sz="4" w:space="0" w:color="auto"/>
              <w:right w:val="single" w:sz="4" w:space="0" w:color="auto"/>
            </w:tcBorders>
            <w:noWrap/>
            <w:vAlign w:val="center"/>
          </w:tcPr>
          <w:p w14:paraId="2D20AE84" w14:textId="77777777" w:rsidR="000B26BB" w:rsidRDefault="00921910">
            <w:pPr>
              <w:pStyle w:val="aff0"/>
              <w:jc w:val="center"/>
            </w:pPr>
            <w:r>
              <w:rPr>
                <w:rFonts w:hint="eastAsia"/>
              </w:rPr>
              <w:t>3</w:t>
            </w:r>
          </w:p>
        </w:tc>
        <w:tc>
          <w:tcPr>
            <w:tcW w:w="827" w:type="pct"/>
            <w:tcBorders>
              <w:top w:val="nil"/>
              <w:left w:val="nil"/>
              <w:bottom w:val="single" w:sz="4" w:space="0" w:color="auto"/>
              <w:right w:val="single" w:sz="4" w:space="0" w:color="auto"/>
            </w:tcBorders>
            <w:noWrap/>
            <w:vAlign w:val="center"/>
          </w:tcPr>
          <w:p w14:paraId="6EC9294A" w14:textId="77777777" w:rsidR="000B26BB" w:rsidRDefault="00921910">
            <w:pPr>
              <w:pStyle w:val="aff0"/>
              <w:jc w:val="center"/>
            </w:pPr>
            <w:r>
              <w:rPr>
                <w:rFonts w:hint="eastAsia"/>
              </w:rPr>
              <w:t>6</w:t>
            </w:r>
          </w:p>
        </w:tc>
        <w:tc>
          <w:tcPr>
            <w:tcW w:w="827" w:type="pct"/>
            <w:tcBorders>
              <w:top w:val="nil"/>
              <w:left w:val="nil"/>
              <w:bottom w:val="single" w:sz="4" w:space="0" w:color="auto"/>
              <w:right w:val="single" w:sz="4" w:space="0" w:color="auto"/>
            </w:tcBorders>
            <w:noWrap/>
            <w:vAlign w:val="center"/>
          </w:tcPr>
          <w:p w14:paraId="3FEDBD75" w14:textId="77777777" w:rsidR="000B26BB" w:rsidRDefault="00921910">
            <w:pPr>
              <w:pStyle w:val="aff0"/>
              <w:jc w:val="center"/>
            </w:pPr>
            <w:r>
              <w:rPr>
                <w:rFonts w:hint="eastAsia"/>
              </w:rPr>
              <w:t>1</w:t>
            </w:r>
          </w:p>
        </w:tc>
        <w:tc>
          <w:tcPr>
            <w:tcW w:w="944" w:type="pct"/>
            <w:tcBorders>
              <w:top w:val="nil"/>
              <w:left w:val="nil"/>
              <w:bottom w:val="single" w:sz="4" w:space="0" w:color="auto"/>
              <w:right w:val="single" w:sz="4" w:space="0" w:color="auto"/>
            </w:tcBorders>
            <w:noWrap/>
            <w:vAlign w:val="center"/>
          </w:tcPr>
          <w:p w14:paraId="36E950FE" w14:textId="77777777" w:rsidR="000B26BB" w:rsidRDefault="00921910">
            <w:pPr>
              <w:pStyle w:val="aff0"/>
              <w:jc w:val="center"/>
            </w:pPr>
            <w:r>
              <w:rPr>
                <w:rFonts w:hint="eastAsia"/>
              </w:rPr>
              <w:t>0</w:t>
            </w:r>
          </w:p>
        </w:tc>
        <w:tc>
          <w:tcPr>
            <w:tcW w:w="860" w:type="pct"/>
            <w:tcBorders>
              <w:top w:val="nil"/>
              <w:left w:val="nil"/>
              <w:bottom w:val="single" w:sz="4" w:space="0" w:color="auto"/>
              <w:right w:val="single" w:sz="4" w:space="0" w:color="auto"/>
            </w:tcBorders>
            <w:noWrap/>
            <w:vAlign w:val="center"/>
          </w:tcPr>
          <w:p w14:paraId="0F429372" w14:textId="77777777" w:rsidR="000B26BB" w:rsidRDefault="00921910">
            <w:pPr>
              <w:pStyle w:val="aff0"/>
              <w:jc w:val="center"/>
            </w:pPr>
            <w:r>
              <w:rPr>
                <w:rFonts w:hint="eastAsia"/>
              </w:rPr>
              <w:t>226</w:t>
            </w:r>
          </w:p>
        </w:tc>
      </w:tr>
      <w:tr w:rsidR="000B26BB" w14:paraId="1593E0B8" w14:textId="77777777">
        <w:trPr>
          <w:trHeight w:val="312"/>
        </w:trPr>
        <w:tc>
          <w:tcPr>
            <w:tcW w:w="659" w:type="pct"/>
            <w:tcBorders>
              <w:top w:val="nil"/>
              <w:left w:val="single" w:sz="4" w:space="0" w:color="auto"/>
              <w:bottom w:val="single" w:sz="4" w:space="0" w:color="auto"/>
              <w:right w:val="single" w:sz="4" w:space="0" w:color="auto"/>
            </w:tcBorders>
            <w:noWrap/>
            <w:vAlign w:val="center"/>
          </w:tcPr>
          <w:p w14:paraId="359ABCA5" w14:textId="77777777" w:rsidR="000B26BB" w:rsidRDefault="00921910">
            <w:pPr>
              <w:pStyle w:val="aff0"/>
              <w:jc w:val="center"/>
            </w:pPr>
            <w:r>
              <w:rPr>
                <w:rFonts w:hint="eastAsia"/>
              </w:rPr>
              <w:lastRenderedPageBreak/>
              <w:t>3F</w:t>
            </w:r>
          </w:p>
        </w:tc>
        <w:tc>
          <w:tcPr>
            <w:tcW w:w="442" w:type="pct"/>
            <w:tcBorders>
              <w:top w:val="nil"/>
              <w:left w:val="nil"/>
              <w:bottom w:val="single" w:sz="4" w:space="0" w:color="auto"/>
              <w:right w:val="single" w:sz="4" w:space="0" w:color="auto"/>
            </w:tcBorders>
            <w:noWrap/>
            <w:vAlign w:val="center"/>
          </w:tcPr>
          <w:p w14:paraId="78067E82" w14:textId="77777777" w:rsidR="000B26BB" w:rsidRDefault="00921910">
            <w:pPr>
              <w:pStyle w:val="aff0"/>
              <w:jc w:val="center"/>
            </w:pPr>
            <w:r>
              <w:rPr>
                <w:rFonts w:hint="eastAsia"/>
              </w:rPr>
              <w:t>11</w:t>
            </w:r>
          </w:p>
        </w:tc>
        <w:tc>
          <w:tcPr>
            <w:tcW w:w="442" w:type="pct"/>
            <w:tcBorders>
              <w:top w:val="nil"/>
              <w:left w:val="nil"/>
              <w:bottom w:val="single" w:sz="4" w:space="0" w:color="auto"/>
              <w:right w:val="single" w:sz="4" w:space="0" w:color="auto"/>
            </w:tcBorders>
            <w:noWrap/>
            <w:vAlign w:val="center"/>
          </w:tcPr>
          <w:p w14:paraId="759DA247" w14:textId="77777777" w:rsidR="000B26BB" w:rsidRDefault="00921910">
            <w:pPr>
              <w:pStyle w:val="aff0"/>
              <w:jc w:val="center"/>
            </w:pPr>
            <w:r>
              <w:rPr>
                <w:rFonts w:hint="eastAsia"/>
              </w:rPr>
              <w:t>3</w:t>
            </w:r>
          </w:p>
        </w:tc>
        <w:tc>
          <w:tcPr>
            <w:tcW w:w="827" w:type="pct"/>
            <w:tcBorders>
              <w:top w:val="nil"/>
              <w:left w:val="nil"/>
              <w:bottom w:val="single" w:sz="4" w:space="0" w:color="auto"/>
              <w:right w:val="single" w:sz="4" w:space="0" w:color="auto"/>
            </w:tcBorders>
            <w:noWrap/>
            <w:vAlign w:val="center"/>
          </w:tcPr>
          <w:p w14:paraId="641DE58B" w14:textId="77777777" w:rsidR="000B26BB" w:rsidRDefault="00921910">
            <w:pPr>
              <w:pStyle w:val="aff0"/>
              <w:jc w:val="center"/>
            </w:pPr>
            <w:r>
              <w:rPr>
                <w:rFonts w:hint="eastAsia"/>
              </w:rPr>
              <w:t>5</w:t>
            </w:r>
          </w:p>
        </w:tc>
        <w:tc>
          <w:tcPr>
            <w:tcW w:w="827" w:type="pct"/>
            <w:tcBorders>
              <w:top w:val="nil"/>
              <w:left w:val="nil"/>
              <w:bottom w:val="single" w:sz="4" w:space="0" w:color="auto"/>
              <w:right w:val="single" w:sz="4" w:space="0" w:color="auto"/>
            </w:tcBorders>
            <w:noWrap/>
            <w:vAlign w:val="center"/>
          </w:tcPr>
          <w:p w14:paraId="77D05E2A" w14:textId="77777777" w:rsidR="000B26BB" w:rsidRDefault="00921910">
            <w:pPr>
              <w:pStyle w:val="aff0"/>
              <w:jc w:val="center"/>
            </w:pPr>
            <w:r>
              <w:rPr>
                <w:rFonts w:hint="eastAsia"/>
              </w:rPr>
              <w:t>3</w:t>
            </w:r>
          </w:p>
        </w:tc>
        <w:tc>
          <w:tcPr>
            <w:tcW w:w="944" w:type="pct"/>
            <w:tcBorders>
              <w:top w:val="nil"/>
              <w:left w:val="nil"/>
              <w:bottom w:val="single" w:sz="4" w:space="0" w:color="auto"/>
              <w:right w:val="single" w:sz="4" w:space="0" w:color="auto"/>
            </w:tcBorders>
            <w:noWrap/>
            <w:vAlign w:val="center"/>
          </w:tcPr>
          <w:p w14:paraId="648FBEF4" w14:textId="77777777" w:rsidR="000B26BB" w:rsidRDefault="00921910">
            <w:pPr>
              <w:pStyle w:val="aff0"/>
              <w:jc w:val="center"/>
            </w:pPr>
            <w:r>
              <w:rPr>
                <w:rFonts w:hint="eastAsia"/>
              </w:rPr>
              <w:t>1</w:t>
            </w:r>
          </w:p>
        </w:tc>
        <w:tc>
          <w:tcPr>
            <w:tcW w:w="860" w:type="pct"/>
            <w:tcBorders>
              <w:top w:val="nil"/>
              <w:left w:val="nil"/>
              <w:bottom w:val="single" w:sz="4" w:space="0" w:color="auto"/>
              <w:right w:val="single" w:sz="4" w:space="0" w:color="auto"/>
            </w:tcBorders>
            <w:noWrap/>
            <w:vAlign w:val="center"/>
          </w:tcPr>
          <w:p w14:paraId="5414BE2E" w14:textId="77777777" w:rsidR="000B26BB" w:rsidRDefault="00921910">
            <w:pPr>
              <w:pStyle w:val="aff0"/>
              <w:jc w:val="center"/>
            </w:pPr>
            <w:r>
              <w:rPr>
                <w:rFonts w:hint="eastAsia"/>
              </w:rPr>
              <w:t>212</w:t>
            </w:r>
          </w:p>
        </w:tc>
      </w:tr>
      <w:tr w:rsidR="000B26BB" w14:paraId="5542561E" w14:textId="77777777">
        <w:trPr>
          <w:trHeight w:val="312"/>
        </w:trPr>
        <w:tc>
          <w:tcPr>
            <w:tcW w:w="659" w:type="pct"/>
            <w:tcBorders>
              <w:top w:val="nil"/>
              <w:left w:val="single" w:sz="4" w:space="0" w:color="auto"/>
              <w:bottom w:val="single" w:sz="4" w:space="0" w:color="auto"/>
              <w:right w:val="single" w:sz="4" w:space="0" w:color="auto"/>
            </w:tcBorders>
            <w:noWrap/>
            <w:vAlign w:val="center"/>
          </w:tcPr>
          <w:p w14:paraId="46C243E1" w14:textId="77777777" w:rsidR="000B26BB" w:rsidRDefault="00921910">
            <w:pPr>
              <w:pStyle w:val="aff0"/>
              <w:jc w:val="center"/>
            </w:pPr>
            <w:r>
              <w:rPr>
                <w:rFonts w:hint="eastAsia"/>
              </w:rPr>
              <w:t>4F</w:t>
            </w:r>
          </w:p>
        </w:tc>
        <w:tc>
          <w:tcPr>
            <w:tcW w:w="442" w:type="pct"/>
            <w:tcBorders>
              <w:top w:val="nil"/>
              <w:left w:val="nil"/>
              <w:bottom w:val="single" w:sz="4" w:space="0" w:color="auto"/>
              <w:right w:val="single" w:sz="4" w:space="0" w:color="auto"/>
            </w:tcBorders>
            <w:noWrap/>
            <w:vAlign w:val="center"/>
          </w:tcPr>
          <w:p w14:paraId="77034552" w14:textId="77777777" w:rsidR="000B26BB" w:rsidRDefault="00921910">
            <w:pPr>
              <w:pStyle w:val="aff0"/>
              <w:jc w:val="center"/>
            </w:pPr>
            <w:r>
              <w:rPr>
                <w:rFonts w:hint="eastAsia"/>
              </w:rPr>
              <w:t>17</w:t>
            </w:r>
          </w:p>
        </w:tc>
        <w:tc>
          <w:tcPr>
            <w:tcW w:w="442" w:type="pct"/>
            <w:tcBorders>
              <w:top w:val="nil"/>
              <w:left w:val="nil"/>
              <w:bottom w:val="single" w:sz="4" w:space="0" w:color="auto"/>
              <w:right w:val="single" w:sz="4" w:space="0" w:color="auto"/>
            </w:tcBorders>
            <w:noWrap/>
            <w:vAlign w:val="center"/>
          </w:tcPr>
          <w:p w14:paraId="13AF0E35" w14:textId="77777777" w:rsidR="000B26BB" w:rsidRDefault="00921910">
            <w:pPr>
              <w:pStyle w:val="aff0"/>
              <w:jc w:val="center"/>
            </w:pPr>
            <w:r>
              <w:rPr>
                <w:rFonts w:hint="eastAsia"/>
              </w:rPr>
              <w:t>2</w:t>
            </w:r>
          </w:p>
        </w:tc>
        <w:tc>
          <w:tcPr>
            <w:tcW w:w="827" w:type="pct"/>
            <w:tcBorders>
              <w:top w:val="nil"/>
              <w:left w:val="nil"/>
              <w:bottom w:val="single" w:sz="4" w:space="0" w:color="auto"/>
              <w:right w:val="single" w:sz="4" w:space="0" w:color="auto"/>
            </w:tcBorders>
            <w:noWrap/>
            <w:vAlign w:val="center"/>
          </w:tcPr>
          <w:p w14:paraId="03F64630" w14:textId="77777777" w:rsidR="000B26BB" w:rsidRDefault="00921910">
            <w:pPr>
              <w:pStyle w:val="aff0"/>
              <w:jc w:val="center"/>
            </w:pPr>
            <w:r>
              <w:rPr>
                <w:rFonts w:hint="eastAsia"/>
              </w:rPr>
              <w:t>3</w:t>
            </w:r>
          </w:p>
        </w:tc>
        <w:tc>
          <w:tcPr>
            <w:tcW w:w="827" w:type="pct"/>
            <w:tcBorders>
              <w:top w:val="nil"/>
              <w:left w:val="nil"/>
              <w:bottom w:val="single" w:sz="4" w:space="0" w:color="auto"/>
              <w:right w:val="single" w:sz="4" w:space="0" w:color="auto"/>
            </w:tcBorders>
            <w:noWrap/>
            <w:vAlign w:val="center"/>
          </w:tcPr>
          <w:p w14:paraId="6FB65FFF" w14:textId="77777777" w:rsidR="000B26BB" w:rsidRDefault="00921910">
            <w:pPr>
              <w:pStyle w:val="aff0"/>
              <w:jc w:val="center"/>
            </w:pPr>
            <w:r>
              <w:rPr>
                <w:rFonts w:hint="eastAsia"/>
              </w:rPr>
              <w:t>4</w:t>
            </w:r>
          </w:p>
        </w:tc>
        <w:tc>
          <w:tcPr>
            <w:tcW w:w="944" w:type="pct"/>
            <w:tcBorders>
              <w:top w:val="nil"/>
              <w:left w:val="nil"/>
              <w:bottom w:val="single" w:sz="4" w:space="0" w:color="auto"/>
              <w:right w:val="single" w:sz="4" w:space="0" w:color="auto"/>
            </w:tcBorders>
            <w:noWrap/>
            <w:vAlign w:val="center"/>
          </w:tcPr>
          <w:p w14:paraId="1D80EBC6" w14:textId="77777777" w:rsidR="000B26BB" w:rsidRDefault="00921910">
            <w:pPr>
              <w:pStyle w:val="aff0"/>
              <w:jc w:val="center"/>
            </w:pPr>
            <w:r>
              <w:rPr>
                <w:rFonts w:hint="eastAsia"/>
              </w:rPr>
              <w:t>1</w:t>
            </w:r>
          </w:p>
        </w:tc>
        <w:tc>
          <w:tcPr>
            <w:tcW w:w="860" w:type="pct"/>
            <w:tcBorders>
              <w:top w:val="nil"/>
              <w:left w:val="nil"/>
              <w:bottom w:val="single" w:sz="4" w:space="0" w:color="auto"/>
              <w:right w:val="single" w:sz="4" w:space="0" w:color="auto"/>
            </w:tcBorders>
            <w:noWrap/>
            <w:vAlign w:val="center"/>
          </w:tcPr>
          <w:p w14:paraId="1B9B772C" w14:textId="77777777" w:rsidR="000B26BB" w:rsidRDefault="00921910">
            <w:pPr>
              <w:pStyle w:val="aff0"/>
              <w:jc w:val="center"/>
            </w:pPr>
            <w:r>
              <w:rPr>
                <w:rFonts w:hint="eastAsia"/>
              </w:rPr>
              <w:t>199</w:t>
            </w:r>
          </w:p>
        </w:tc>
      </w:tr>
      <w:tr w:rsidR="000B26BB" w14:paraId="440F34A0" w14:textId="77777777">
        <w:trPr>
          <w:trHeight w:val="312"/>
        </w:trPr>
        <w:tc>
          <w:tcPr>
            <w:tcW w:w="659" w:type="pct"/>
            <w:tcBorders>
              <w:top w:val="nil"/>
              <w:left w:val="single" w:sz="4" w:space="0" w:color="auto"/>
              <w:bottom w:val="single" w:sz="4" w:space="0" w:color="auto"/>
              <w:right w:val="single" w:sz="4" w:space="0" w:color="auto"/>
            </w:tcBorders>
            <w:noWrap/>
            <w:vAlign w:val="center"/>
          </w:tcPr>
          <w:p w14:paraId="4B02FD20" w14:textId="77777777" w:rsidR="000B26BB" w:rsidRDefault="00921910">
            <w:pPr>
              <w:pStyle w:val="aff0"/>
              <w:jc w:val="center"/>
            </w:pPr>
            <w:r>
              <w:rPr>
                <w:rFonts w:hint="eastAsia"/>
              </w:rPr>
              <w:t>5F</w:t>
            </w:r>
          </w:p>
        </w:tc>
        <w:tc>
          <w:tcPr>
            <w:tcW w:w="442" w:type="pct"/>
            <w:tcBorders>
              <w:top w:val="nil"/>
              <w:left w:val="nil"/>
              <w:bottom w:val="single" w:sz="4" w:space="0" w:color="auto"/>
              <w:right w:val="single" w:sz="4" w:space="0" w:color="auto"/>
            </w:tcBorders>
            <w:noWrap/>
            <w:vAlign w:val="center"/>
          </w:tcPr>
          <w:p w14:paraId="663F783D" w14:textId="77777777" w:rsidR="000B26BB" w:rsidRDefault="00921910">
            <w:pPr>
              <w:pStyle w:val="aff0"/>
              <w:jc w:val="center"/>
            </w:pPr>
            <w:r>
              <w:rPr>
                <w:rFonts w:hint="eastAsia"/>
              </w:rPr>
              <w:t>7</w:t>
            </w:r>
          </w:p>
        </w:tc>
        <w:tc>
          <w:tcPr>
            <w:tcW w:w="442" w:type="pct"/>
            <w:tcBorders>
              <w:top w:val="nil"/>
              <w:left w:val="nil"/>
              <w:bottom w:val="single" w:sz="4" w:space="0" w:color="auto"/>
              <w:right w:val="single" w:sz="4" w:space="0" w:color="auto"/>
            </w:tcBorders>
            <w:noWrap/>
            <w:vAlign w:val="center"/>
          </w:tcPr>
          <w:p w14:paraId="2FE5BC10" w14:textId="77777777" w:rsidR="000B26BB" w:rsidRDefault="00921910">
            <w:pPr>
              <w:pStyle w:val="aff0"/>
              <w:jc w:val="center"/>
            </w:pPr>
            <w:r>
              <w:rPr>
                <w:rFonts w:hint="eastAsia"/>
              </w:rPr>
              <w:t>4</w:t>
            </w:r>
          </w:p>
        </w:tc>
        <w:tc>
          <w:tcPr>
            <w:tcW w:w="827" w:type="pct"/>
            <w:tcBorders>
              <w:top w:val="nil"/>
              <w:left w:val="nil"/>
              <w:bottom w:val="single" w:sz="4" w:space="0" w:color="auto"/>
              <w:right w:val="single" w:sz="4" w:space="0" w:color="auto"/>
            </w:tcBorders>
            <w:noWrap/>
            <w:vAlign w:val="center"/>
          </w:tcPr>
          <w:p w14:paraId="219EA044" w14:textId="77777777" w:rsidR="000B26BB" w:rsidRDefault="00921910">
            <w:pPr>
              <w:pStyle w:val="aff0"/>
              <w:jc w:val="center"/>
            </w:pPr>
            <w:r>
              <w:rPr>
                <w:rFonts w:hint="eastAsia"/>
              </w:rPr>
              <w:t>1</w:t>
            </w:r>
          </w:p>
        </w:tc>
        <w:tc>
          <w:tcPr>
            <w:tcW w:w="827" w:type="pct"/>
            <w:tcBorders>
              <w:top w:val="nil"/>
              <w:left w:val="nil"/>
              <w:bottom w:val="single" w:sz="4" w:space="0" w:color="auto"/>
              <w:right w:val="single" w:sz="4" w:space="0" w:color="auto"/>
            </w:tcBorders>
            <w:noWrap/>
            <w:vAlign w:val="center"/>
          </w:tcPr>
          <w:p w14:paraId="48BFC411" w14:textId="77777777" w:rsidR="000B26BB" w:rsidRDefault="00921910">
            <w:pPr>
              <w:pStyle w:val="aff0"/>
              <w:jc w:val="center"/>
            </w:pPr>
            <w:r>
              <w:rPr>
                <w:rFonts w:hint="eastAsia"/>
              </w:rPr>
              <w:t>3</w:t>
            </w:r>
          </w:p>
        </w:tc>
        <w:tc>
          <w:tcPr>
            <w:tcW w:w="944" w:type="pct"/>
            <w:tcBorders>
              <w:top w:val="nil"/>
              <w:left w:val="nil"/>
              <w:bottom w:val="single" w:sz="4" w:space="0" w:color="auto"/>
              <w:right w:val="single" w:sz="4" w:space="0" w:color="auto"/>
            </w:tcBorders>
            <w:noWrap/>
            <w:vAlign w:val="center"/>
          </w:tcPr>
          <w:p w14:paraId="5C78CBF2" w14:textId="77777777" w:rsidR="000B26BB" w:rsidRDefault="00921910">
            <w:pPr>
              <w:pStyle w:val="aff0"/>
              <w:jc w:val="center"/>
            </w:pPr>
            <w:r>
              <w:rPr>
                <w:rFonts w:hint="eastAsia"/>
              </w:rPr>
              <w:t>1</w:t>
            </w:r>
          </w:p>
        </w:tc>
        <w:tc>
          <w:tcPr>
            <w:tcW w:w="860" w:type="pct"/>
            <w:tcBorders>
              <w:top w:val="nil"/>
              <w:left w:val="nil"/>
              <w:bottom w:val="single" w:sz="4" w:space="0" w:color="auto"/>
              <w:right w:val="single" w:sz="4" w:space="0" w:color="auto"/>
            </w:tcBorders>
            <w:noWrap/>
            <w:vAlign w:val="center"/>
          </w:tcPr>
          <w:p w14:paraId="286DB158" w14:textId="77777777" w:rsidR="000B26BB" w:rsidRDefault="00921910">
            <w:pPr>
              <w:pStyle w:val="aff0"/>
              <w:jc w:val="center"/>
            </w:pPr>
            <w:r>
              <w:rPr>
                <w:rFonts w:hint="eastAsia"/>
              </w:rPr>
              <w:t>94</w:t>
            </w:r>
          </w:p>
        </w:tc>
      </w:tr>
      <w:tr w:rsidR="000B26BB" w14:paraId="1F2AD830" w14:textId="77777777">
        <w:trPr>
          <w:trHeight w:val="312"/>
        </w:trPr>
        <w:tc>
          <w:tcPr>
            <w:tcW w:w="659" w:type="pct"/>
            <w:tcBorders>
              <w:top w:val="nil"/>
              <w:left w:val="single" w:sz="4" w:space="0" w:color="auto"/>
              <w:bottom w:val="single" w:sz="4" w:space="0" w:color="auto"/>
              <w:right w:val="single" w:sz="4" w:space="0" w:color="auto"/>
            </w:tcBorders>
            <w:noWrap/>
            <w:vAlign w:val="center"/>
          </w:tcPr>
          <w:p w14:paraId="6A0E9A6B" w14:textId="77777777" w:rsidR="000B26BB" w:rsidRDefault="00921910">
            <w:pPr>
              <w:pStyle w:val="aff0"/>
              <w:jc w:val="center"/>
            </w:pPr>
            <w:r>
              <w:rPr>
                <w:rFonts w:hint="eastAsia"/>
              </w:rPr>
              <w:t>研6F</w:t>
            </w:r>
          </w:p>
        </w:tc>
        <w:tc>
          <w:tcPr>
            <w:tcW w:w="442" w:type="pct"/>
            <w:tcBorders>
              <w:top w:val="nil"/>
              <w:left w:val="nil"/>
              <w:bottom w:val="single" w:sz="4" w:space="0" w:color="auto"/>
              <w:right w:val="single" w:sz="4" w:space="0" w:color="auto"/>
            </w:tcBorders>
            <w:noWrap/>
            <w:vAlign w:val="center"/>
          </w:tcPr>
          <w:p w14:paraId="655031FD" w14:textId="77777777" w:rsidR="000B26BB" w:rsidRDefault="00921910">
            <w:pPr>
              <w:pStyle w:val="aff0"/>
              <w:jc w:val="center"/>
            </w:pPr>
            <w:r>
              <w:rPr>
                <w:rFonts w:hint="eastAsia"/>
              </w:rPr>
              <w:t>5</w:t>
            </w:r>
          </w:p>
        </w:tc>
        <w:tc>
          <w:tcPr>
            <w:tcW w:w="442" w:type="pct"/>
            <w:tcBorders>
              <w:top w:val="nil"/>
              <w:left w:val="nil"/>
              <w:bottom w:val="single" w:sz="4" w:space="0" w:color="auto"/>
              <w:right w:val="single" w:sz="4" w:space="0" w:color="auto"/>
            </w:tcBorders>
            <w:noWrap/>
            <w:vAlign w:val="center"/>
          </w:tcPr>
          <w:p w14:paraId="7F75484F" w14:textId="77777777" w:rsidR="000B26BB" w:rsidRDefault="00921910">
            <w:pPr>
              <w:pStyle w:val="aff0"/>
              <w:jc w:val="center"/>
            </w:pPr>
            <w:r>
              <w:rPr>
                <w:rFonts w:hint="eastAsia"/>
              </w:rPr>
              <w:t>1</w:t>
            </w:r>
          </w:p>
        </w:tc>
        <w:tc>
          <w:tcPr>
            <w:tcW w:w="827" w:type="pct"/>
            <w:tcBorders>
              <w:top w:val="nil"/>
              <w:left w:val="nil"/>
              <w:bottom w:val="single" w:sz="4" w:space="0" w:color="auto"/>
              <w:right w:val="single" w:sz="4" w:space="0" w:color="auto"/>
            </w:tcBorders>
            <w:noWrap/>
            <w:vAlign w:val="center"/>
          </w:tcPr>
          <w:p w14:paraId="1A7F022A" w14:textId="77777777" w:rsidR="000B26BB" w:rsidRDefault="00921910">
            <w:pPr>
              <w:pStyle w:val="aff0"/>
              <w:jc w:val="center"/>
            </w:pPr>
            <w:r>
              <w:rPr>
                <w:rFonts w:hint="eastAsia"/>
              </w:rPr>
              <w:t>0</w:t>
            </w:r>
          </w:p>
        </w:tc>
        <w:tc>
          <w:tcPr>
            <w:tcW w:w="827" w:type="pct"/>
            <w:tcBorders>
              <w:top w:val="nil"/>
              <w:left w:val="nil"/>
              <w:bottom w:val="single" w:sz="4" w:space="0" w:color="auto"/>
              <w:right w:val="single" w:sz="4" w:space="0" w:color="auto"/>
            </w:tcBorders>
            <w:noWrap/>
            <w:vAlign w:val="center"/>
          </w:tcPr>
          <w:p w14:paraId="72E16060" w14:textId="77777777" w:rsidR="000B26BB" w:rsidRDefault="00921910">
            <w:pPr>
              <w:pStyle w:val="aff0"/>
              <w:jc w:val="center"/>
            </w:pPr>
            <w:r>
              <w:rPr>
                <w:rFonts w:hint="eastAsia"/>
              </w:rPr>
              <w:t>2</w:t>
            </w:r>
          </w:p>
        </w:tc>
        <w:tc>
          <w:tcPr>
            <w:tcW w:w="944" w:type="pct"/>
            <w:tcBorders>
              <w:top w:val="nil"/>
              <w:left w:val="nil"/>
              <w:bottom w:val="single" w:sz="4" w:space="0" w:color="auto"/>
              <w:right w:val="single" w:sz="4" w:space="0" w:color="auto"/>
            </w:tcBorders>
            <w:noWrap/>
            <w:vAlign w:val="center"/>
          </w:tcPr>
          <w:p w14:paraId="0954B6E8" w14:textId="77777777" w:rsidR="000B26BB" w:rsidRDefault="00921910">
            <w:pPr>
              <w:pStyle w:val="aff0"/>
              <w:jc w:val="center"/>
            </w:pPr>
            <w:r>
              <w:rPr>
                <w:rFonts w:hint="eastAsia"/>
              </w:rPr>
              <w:t>1</w:t>
            </w:r>
          </w:p>
        </w:tc>
        <w:tc>
          <w:tcPr>
            <w:tcW w:w="860" w:type="pct"/>
            <w:tcBorders>
              <w:top w:val="nil"/>
              <w:left w:val="nil"/>
              <w:bottom w:val="single" w:sz="4" w:space="0" w:color="auto"/>
              <w:right w:val="single" w:sz="4" w:space="0" w:color="auto"/>
            </w:tcBorders>
            <w:noWrap/>
            <w:vAlign w:val="center"/>
          </w:tcPr>
          <w:p w14:paraId="6D7F6C91" w14:textId="77777777" w:rsidR="000B26BB" w:rsidRDefault="00921910">
            <w:pPr>
              <w:pStyle w:val="aff0"/>
              <w:jc w:val="center"/>
            </w:pPr>
            <w:r>
              <w:rPr>
                <w:rFonts w:hint="eastAsia"/>
              </w:rPr>
              <w:t>32</w:t>
            </w:r>
          </w:p>
        </w:tc>
      </w:tr>
      <w:tr w:rsidR="000B26BB" w14:paraId="5FB41856" w14:textId="77777777">
        <w:trPr>
          <w:trHeight w:val="312"/>
        </w:trPr>
        <w:tc>
          <w:tcPr>
            <w:tcW w:w="659" w:type="pct"/>
            <w:tcBorders>
              <w:top w:val="nil"/>
              <w:left w:val="single" w:sz="4" w:space="0" w:color="auto"/>
              <w:bottom w:val="single" w:sz="4" w:space="0" w:color="auto"/>
              <w:right w:val="single" w:sz="4" w:space="0" w:color="auto"/>
            </w:tcBorders>
            <w:noWrap/>
            <w:vAlign w:val="center"/>
          </w:tcPr>
          <w:p w14:paraId="4BD61417" w14:textId="77777777" w:rsidR="000B26BB" w:rsidRDefault="00921910">
            <w:pPr>
              <w:pStyle w:val="aff0"/>
              <w:jc w:val="center"/>
            </w:pPr>
            <w:r>
              <w:rPr>
                <w:rFonts w:hint="eastAsia"/>
              </w:rPr>
              <w:t>研7F</w:t>
            </w:r>
          </w:p>
        </w:tc>
        <w:tc>
          <w:tcPr>
            <w:tcW w:w="442" w:type="pct"/>
            <w:tcBorders>
              <w:top w:val="nil"/>
              <w:left w:val="nil"/>
              <w:bottom w:val="single" w:sz="4" w:space="0" w:color="auto"/>
              <w:right w:val="single" w:sz="4" w:space="0" w:color="auto"/>
            </w:tcBorders>
            <w:noWrap/>
            <w:vAlign w:val="center"/>
          </w:tcPr>
          <w:p w14:paraId="7C9F8B23" w14:textId="77777777" w:rsidR="000B26BB" w:rsidRDefault="00921910">
            <w:pPr>
              <w:pStyle w:val="aff0"/>
              <w:jc w:val="center"/>
            </w:pPr>
            <w:r>
              <w:rPr>
                <w:rFonts w:hint="eastAsia"/>
              </w:rPr>
              <w:t>8</w:t>
            </w:r>
          </w:p>
        </w:tc>
        <w:tc>
          <w:tcPr>
            <w:tcW w:w="442" w:type="pct"/>
            <w:tcBorders>
              <w:top w:val="nil"/>
              <w:left w:val="nil"/>
              <w:bottom w:val="single" w:sz="4" w:space="0" w:color="auto"/>
              <w:right w:val="single" w:sz="4" w:space="0" w:color="auto"/>
            </w:tcBorders>
            <w:noWrap/>
            <w:vAlign w:val="center"/>
          </w:tcPr>
          <w:p w14:paraId="4F40E2AE" w14:textId="77777777" w:rsidR="000B26BB" w:rsidRDefault="00921910">
            <w:pPr>
              <w:pStyle w:val="aff0"/>
              <w:jc w:val="center"/>
            </w:pPr>
            <w:r>
              <w:rPr>
                <w:rFonts w:hint="eastAsia"/>
              </w:rPr>
              <w:t>1</w:t>
            </w:r>
          </w:p>
        </w:tc>
        <w:tc>
          <w:tcPr>
            <w:tcW w:w="827" w:type="pct"/>
            <w:tcBorders>
              <w:top w:val="nil"/>
              <w:left w:val="nil"/>
              <w:bottom w:val="single" w:sz="4" w:space="0" w:color="auto"/>
              <w:right w:val="single" w:sz="4" w:space="0" w:color="auto"/>
            </w:tcBorders>
            <w:noWrap/>
            <w:vAlign w:val="center"/>
          </w:tcPr>
          <w:p w14:paraId="31EAE34C" w14:textId="77777777" w:rsidR="000B26BB" w:rsidRDefault="00921910">
            <w:pPr>
              <w:pStyle w:val="aff0"/>
              <w:jc w:val="center"/>
            </w:pPr>
            <w:r>
              <w:rPr>
                <w:rFonts w:hint="eastAsia"/>
              </w:rPr>
              <w:t>0</w:t>
            </w:r>
          </w:p>
        </w:tc>
        <w:tc>
          <w:tcPr>
            <w:tcW w:w="827" w:type="pct"/>
            <w:tcBorders>
              <w:top w:val="nil"/>
              <w:left w:val="nil"/>
              <w:bottom w:val="single" w:sz="4" w:space="0" w:color="auto"/>
              <w:right w:val="single" w:sz="4" w:space="0" w:color="auto"/>
            </w:tcBorders>
            <w:noWrap/>
            <w:vAlign w:val="center"/>
          </w:tcPr>
          <w:p w14:paraId="1C05659F" w14:textId="77777777" w:rsidR="000B26BB" w:rsidRDefault="00921910">
            <w:pPr>
              <w:pStyle w:val="aff0"/>
              <w:jc w:val="center"/>
            </w:pPr>
            <w:r>
              <w:rPr>
                <w:rFonts w:hint="eastAsia"/>
              </w:rPr>
              <w:t>2</w:t>
            </w:r>
          </w:p>
        </w:tc>
        <w:tc>
          <w:tcPr>
            <w:tcW w:w="944" w:type="pct"/>
            <w:tcBorders>
              <w:top w:val="nil"/>
              <w:left w:val="nil"/>
              <w:bottom w:val="single" w:sz="4" w:space="0" w:color="auto"/>
              <w:right w:val="single" w:sz="4" w:space="0" w:color="auto"/>
            </w:tcBorders>
            <w:noWrap/>
            <w:vAlign w:val="center"/>
          </w:tcPr>
          <w:p w14:paraId="06FB418C" w14:textId="77777777" w:rsidR="000B26BB" w:rsidRDefault="00921910">
            <w:pPr>
              <w:pStyle w:val="aff0"/>
              <w:jc w:val="center"/>
            </w:pPr>
            <w:r>
              <w:rPr>
                <w:rFonts w:hint="eastAsia"/>
              </w:rPr>
              <w:t>0</w:t>
            </w:r>
          </w:p>
        </w:tc>
        <w:tc>
          <w:tcPr>
            <w:tcW w:w="860" w:type="pct"/>
            <w:tcBorders>
              <w:top w:val="nil"/>
              <w:left w:val="nil"/>
              <w:bottom w:val="single" w:sz="4" w:space="0" w:color="auto"/>
              <w:right w:val="single" w:sz="4" w:space="0" w:color="auto"/>
            </w:tcBorders>
            <w:noWrap/>
            <w:vAlign w:val="center"/>
          </w:tcPr>
          <w:p w14:paraId="36C2D078" w14:textId="77777777" w:rsidR="000B26BB" w:rsidRDefault="00921910">
            <w:pPr>
              <w:pStyle w:val="aff0"/>
              <w:jc w:val="center"/>
            </w:pPr>
            <w:r>
              <w:rPr>
                <w:rFonts w:hint="eastAsia"/>
              </w:rPr>
              <w:t>26</w:t>
            </w:r>
          </w:p>
        </w:tc>
      </w:tr>
      <w:tr w:rsidR="000B26BB" w14:paraId="42A76D0F" w14:textId="77777777">
        <w:trPr>
          <w:trHeight w:val="312"/>
        </w:trPr>
        <w:tc>
          <w:tcPr>
            <w:tcW w:w="659" w:type="pct"/>
            <w:tcBorders>
              <w:top w:val="nil"/>
              <w:left w:val="single" w:sz="4" w:space="0" w:color="auto"/>
              <w:bottom w:val="single" w:sz="4" w:space="0" w:color="auto"/>
              <w:right w:val="single" w:sz="4" w:space="0" w:color="auto"/>
            </w:tcBorders>
            <w:noWrap/>
            <w:vAlign w:val="center"/>
          </w:tcPr>
          <w:p w14:paraId="0544AF1C" w14:textId="77777777" w:rsidR="000B26BB" w:rsidRDefault="00921910">
            <w:pPr>
              <w:pStyle w:val="aff0"/>
              <w:jc w:val="center"/>
            </w:pPr>
            <w:r>
              <w:rPr>
                <w:rFonts w:hint="eastAsia"/>
              </w:rPr>
              <w:t>研8F</w:t>
            </w:r>
          </w:p>
        </w:tc>
        <w:tc>
          <w:tcPr>
            <w:tcW w:w="442" w:type="pct"/>
            <w:tcBorders>
              <w:top w:val="nil"/>
              <w:left w:val="nil"/>
              <w:bottom w:val="single" w:sz="4" w:space="0" w:color="auto"/>
              <w:right w:val="single" w:sz="4" w:space="0" w:color="auto"/>
            </w:tcBorders>
            <w:noWrap/>
            <w:vAlign w:val="center"/>
          </w:tcPr>
          <w:p w14:paraId="208B77CF" w14:textId="77777777" w:rsidR="000B26BB" w:rsidRDefault="00921910">
            <w:pPr>
              <w:pStyle w:val="aff0"/>
              <w:jc w:val="center"/>
            </w:pPr>
            <w:r>
              <w:rPr>
                <w:rFonts w:hint="eastAsia"/>
              </w:rPr>
              <w:t>8</w:t>
            </w:r>
          </w:p>
        </w:tc>
        <w:tc>
          <w:tcPr>
            <w:tcW w:w="442" w:type="pct"/>
            <w:tcBorders>
              <w:top w:val="nil"/>
              <w:left w:val="nil"/>
              <w:bottom w:val="single" w:sz="4" w:space="0" w:color="auto"/>
              <w:right w:val="single" w:sz="4" w:space="0" w:color="auto"/>
            </w:tcBorders>
            <w:noWrap/>
            <w:vAlign w:val="center"/>
          </w:tcPr>
          <w:p w14:paraId="476EB4C8" w14:textId="77777777" w:rsidR="000B26BB" w:rsidRDefault="00921910">
            <w:pPr>
              <w:pStyle w:val="aff0"/>
              <w:jc w:val="center"/>
            </w:pPr>
            <w:r>
              <w:rPr>
                <w:rFonts w:hint="eastAsia"/>
              </w:rPr>
              <w:t>0</w:t>
            </w:r>
          </w:p>
        </w:tc>
        <w:tc>
          <w:tcPr>
            <w:tcW w:w="827" w:type="pct"/>
            <w:tcBorders>
              <w:top w:val="nil"/>
              <w:left w:val="nil"/>
              <w:bottom w:val="single" w:sz="4" w:space="0" w:color="auto"/>
              <w:right w:val="single" w:sz="4" w:space="0" w:color="auto"/>
            </w:tcBorders>
            <w:noWrap/>
            <w:vAlign w:val="center"/>
          </w:tcPr>
          <w:p w14:paraId="6235A48C" w14:textId="77777777" w:rsidR="000B26BB" w:rsidRDefault="00921910">
            <w:pPr>
              <w:pStyle w:val="aff0"/>
              <w:jc w:val="center"/>
            </w:pPr>
            <w:r>
              <w:rPr>
                <w:rFonts w:hint="eastAsia"/>
              </w:rPr>
              <w:t>0</w:t>
            </w:r>
          </w:p>
        </w:tc>
        <w:tc>
          <w:tcPr>
            <w:tcW w:w="827" w:type="pct"/>
            <w:tcBorders>
              <w:top w:val="nil"/>
              <w:left w:val="nil"/>
              <w:bottom w:val="single" w:sz="4" w:space="0" w:color="auto"/>
              <w:right w:val="single" w:sz="4" w:space="0" w:color="auto"/>
            </w:tcBorders>
            <w:noWrap/>
            <w:vAlign w:val="center"/>
          </w:tcPr>
          <w:p w14:paraId="50320766" w14:textId="77777777" w:rsidR="000B26BB" w:rsidRDefault="00921910">
            <w:pPr>
              <w:pStyle w:val="aff0"/>
              <w:jc w:val="center"/>
            </w:pPr>
            <w:r>
              <w:rPr>
                <w:rFonts w:hint="eastAsia"/>
              </w:rPr>
              <w:t>2</w:t>
            </w:r>
          </w:p>
        </w:tc>
        <w:tc>
          <w:tcPr>
            <w:tcW w:w="944" w:type="pct"/>
            <w:tcBorders>
              <w:top w:val="nil"/>
              <w:left w:val="nil"/>
              <w:bottom w:val="single" w:sz="4" w:space="0" w:color="auto"/>
              <w:right w:val="single" w:sz="4" w:space="0" w:color="auto"/>
            </w:tcBorders>
            <w:noWrap/>
            <w:vAlign w:val="center"/>
          </w:tcPr>
          <w:p w14:paraId="2AC78E10" w14:textId="77777777" w:rsidR="000B26BB" w:rsidRDefault="00921910">
            <w:pPr>
              <w:pStyle w:val="aff0"/>
              <w:jc w:val="center"/>
            </w:pPr>
            <w:r>
              <w:rPr>
                <w:rFonts w:hint="eastAsia"/>
              </w:rPr>
              <w:t>0</w:t>
            </w:r>
          </w:p>
        </w:tc>
        <w:tc>
          <w:tcPr>
            <w:tcW w:w="860" w:type="pct"/>
            <w:tcBorders>
              <w:top w:val="nil"/>
              <w:left w:val="nil"/>
              <w:bottom w:val="single" w:sz="4" w:space="0" w:color="auto"/>
              <w:right w:val="single" w:sz="4" w:space="0" w:color="auto"/>
            </w:tcBorders>
            <w:noWrap/>
            <w:vAlign w:val="center"/>
          </w:tcPr>
          <w:p w14:paraId="39EFE211" w14:textId="77777777" w:rsidR="000B26BB" w:rsidRDefault="00921910">
            <w:pPr>
              <w:pStyle w:val="aff0"/>
              <w:jc w:val="center"/>
            </w:pPr>
            <w:r>
              <w:rPr>
                <w:rFonts w:hint="eastAsia"/>
              </w:rPr>
              <w:t>28</w:t>
            </w:r>
          </w:p>
        </w:tc>
      </w:tr>
      <w:tr w:rsidR="000B26BB" w14:paraId="457E581D" w14:textId="77777777">
        <w:trPr>
          <w:trHeight w:val="312"/>
        </w:trPr>
        <w:tc>
          <w:tcPr>
            <w:tcW w:w="659" w:type="pct"/>
            <w:tcBorders>
              <w:top w:val="nil"/>
              <w:left w:val="single" w:sz="4" w:space="0" w:color="auto"/>
              <w:bottom w:val="single" w:sz="4" w:space="0" w:color="auto"/>
              <w:right w:val="single" w:sz="4" w:space="0" w:color="auto"/>
            </w:tcBorders>
            <w:noWrap/>
            <w:vAlign w:val="center"/>
          </w:tcPr>
          <w:p w14:paraId="657E583C" w14:textId="77777777" w:rsidR="000B26BB" w:rsidRDefault="00921910">
            <w:pPr>
              <w:pStyle w:val="aff0"/>
              <w:jc w:val="center"/>
            </w:pPr>
            <w:r>
              <w:rPr>
                <w:rFonts w:hint="eastAsia"/>
              </w:rPr>
              <w:t>研9F</w:t>
            </w:r>
          </w:p>
        </w:tc>
        <w:tc>
          <w:tcPr>
            <w:tcW w:w="442" w:type="pct"/>
            <w:tcBorders>
              <w:top w:val="nil"/>
              <w:left w:val="nil"/>
              <w:bottom w:val="single" w:sz="4" w:space="0" w:color="auto"/>
              <w:right w:val="single" w:sz="4" w:space="0" w:color="auto"/>
            </w:tcBorders>
            <w:noWrap/>
            <w:vAlign w:val="center"/>
          </w:tcPr>
          <w:p w14:paraId="008C0168" w14:textId="77777777" w:rsidR="000B26BB" w:rsidRDefault="00921910">
            <w:pPr>
              <w:pStyle w:val="aff0"/>
              <w:jc w:val="center"/>
            </w:pPr>
            <w:r>
              <w:rPr>
                <w:rFonts w:hint="eastAsia"/>
              </w:rPr>
              <w:t>1</w:t>
            </w:r>
          </w:p>
        </w:tc>
        <w:tc>
          <w:tcPr>
            <w:tcW w:w="442" w:type="pct"/>
            <w:tcBorders>
              <w:top w:val="nil"/>
              <w:left w:val="nil"/>
              <w:bottom w:val="single" w:sz="4" w:space="0" w:color="auto"/>
              <w:right w:val="single" w:sz="4" w:space="0" w:color="auto"/>
            </w:tcBorders>
            <w:noWrap/>
            <w:vAlign w:val="center"/>
          </w:tcPr>
          <w:p w14:paraId="6BDE66D5" w14:textId="77777777" w:rsidR="000B26BB" w:rsidRDefault="00921910">
            <w:pPr>
              <w:pStyle w:val="aff0"/>
              <w:jc w:val="center"/>
            </w:pPr>
            <w:r>
              <w:rPr>
                <w:rFonts w:hint="eastAsia"/>
              </w:rPr>
              <w:t>2</w:t>
            </w:r>
          </w:p>
        </w:tc>
        <w:tc>
          <w:tcPr>
            <w:tcW w:w="827" w:type="pct"/>
            <w:tcBorders>
              <w:top w:val="nil"/>
              <w:left w:val="nil"/>
              <w:bottom w:val="single" w:sz="4" w:space="0" w:color="auto"/>
              <w:right w:val="single" w:sz="4" w:space="0" w:color="auto"/>
            </w:tcBorders>
            <w:noWrap/>
            <w:vAlign w:val="center"/>
          </w:tcPr>
          <w:p w14:paraId="4498FE33" w14:textId="77777777" w:rsidR="000B26BB" w:rsidRDefault="00921910">
            <w:pPr>
              <w:pStyle w:val="aff0"/>
              <w:jc w:val="center"/>
            </w:pPr>
            <w:r>
              <w:rPr>
                <w:rFonts w:hint="eastAsia"/>
              </w:rPr>
              <w:t>0</w:t>
            </w:r>
          </w:p>
        </w:tc>
        <w:tc>
          <w:tcPr>
            <w:tcW w:w="827" w:type="pct"/>
            <w:tcBorders>
              <w:top w:val="nil"/>
              <w:left w:val="nil"/>
              <w:bottom w:val="single" w:sz="4" w:space="0" w:color="auto"/>
              <w:right w:val="single" w:sz="4" w:space="0" w:color="auto"/>
            </w:tcBorders>
            <w:noWrap/>
            <w:vAlign w:val="center"/>
          </w:tcPr>
          <w:p w14:paraId="1A65B35E" w14:textId="77777777" w:rsidR="000B26BB" w:rsidRDefault="00921910">
            <w:pPr>
              <w:pStyle w:val="aff0"/>
              <w:jc w:val="center"/>
            </w:pPr>
            <w:r>
              <w:rPr>
                <w:rFonts w:hint="eastAsia"/>
              </w:rPr>
              <w:t>2</w:t>
            </w:r>
          </w:p>
        </w:tc>
        <w:tc>
          <w:tcPr>
            <w:tcW w:w="944" w:type="pct"/>
            <w:tcBorders>
              <w:top w:val="nil"/>
              <w:left w:val="nil"/>
              <w:bottom w:val="single" w:sz="4" w:space="0" w:color="auto"/>
              <w:right w:val="single" w:sz="4" w:space="0" w:color="auto"/>
            </w:tcBorders>
            <w:noWrap/>
            <w:vAlign w:val="center"/>
          </w:tcPr>
          <w:p w14:paraId="1A30587D" w14:textId="77777777" w:rsidR="000B26BB" w:rsidRDefault="00921910">
            <w:pPr>
              <w:pStyle w:val="aff0"/>
              <w:jc w:val="center"/>
            </w:pPr>
            <w:r>
              <w:rPr>
                <w:rFonts w:hint="eastAsia"/>
              </w:rPr>
              <w:t>0</w:t>
            </w:r>
          </w:p>
        </w:tc>
        <w:tc>
          <w:tcPr>
            <w:tcW w:w="860" w:type="pct"/>
            <w:tcBorders>
              <w:top w:val="nil"/>
              <w:left w:val="nil"/>
              <w:bottom w:val="single" w:sz="4" w:space="0" w:color="auto"/>
              <w:right w:val="single" w:sz="4" w:space="0" w:color="auto"/>
            </w:tcBorders>
            <w:noWrap/>
            <w:vAlign w:val="center"/>
          </w:tcPr>
          <w:p w14:paraId="2FDD5639" w14:textId="77777777" w:rsidR="000B26BB" w:rsidRDefault="00921910">
            <w:pPr>
              <w:pStyle w:val="aff0"/>
              <w:jc w:val="center"/>
            </w:pPr>
            <w:r>
              <w:rPr>
                <w:rFonts w:hint="eastAsia"/>
              </w:rPr>
              <w:t>20</w:t>
            </w:r>
          </w:p>
        </w:tc>
      </w:tr>
      <w:tr w:rsidR="000B26BB" w14:paraId="3A3AF773" w14:textId="77777777">
        <w:trPr>
          <w:trHeight w:val="312"/>
        </w:trPr>
        <w:tc>
          <w:tcPr>
            <w:tcW w:w="659" w:type="pct"/>
            <w:tcBorders>
              <w:top w:val="nil"/>
              <w:left w:val="single" w:sz="4" w:space="0" w:color="auto"/>
              <w:bottom w:val="single" w:sz="4" w:space="0" w:color="auto"/>
              <w:right w:val="single" w:sz="4" w:space="0" w:color="auto"/>
            </w:tcBorders>
            <w:noWrap/>
            <w:vAlign w:val="center"/>
          </w:tcPr>
          <w:p w14:paraId="716A7493" w14:textId="77777777" w:rsidR="000B26BB" w:rsidRDefault="00921910">
            <w:pPr>
              <w:pStyle w:val="aff0"/>
              <w:jc w:val="center"/>
            </w:pPr>
            <w:r>
              <w:rPr>
                <w:rFonts w:hint="eastAsia"/>
              </w:rPr>
              <w:t>病6F</w:t>
            </w:r>
          </w:p>
        </w:tc>
        <w:tc>
          <w:tcPr>
            <w:tcW w:w="442" w:type="pct"/>
            <w:tcBorders>
              <w:top w:val="nil"/>
              <w:left w:val="nil"/>
              <w:bottom w:val="single" w:sz="4" w:space="0" w:color="auto"/>
              <w:right w:val="single" w:sz="4" w:space="0" w:color="auto"/>
            </w:tcBorders>
            <w:noWrap/>
            <w:vAlign w:val="center"/>
          </w:tcPr>
          <w:p w14:paraId="7447A3EF" w14:textId="77777777" w:rsidR="000B26BB" w:rsidRDefault="00921910">
            <w:pPr>
              <w:pStyle w:val="aff0"/>
              <w:jc w:val="center"/>
            </w:pPr>
            <w:r>
              <w:rPr>
                <w:rFonts w:hint="eastAsia"/>
              </w:rPr>
              <w:t>4</w:t>
            </w:r>
          </w:p>
        </w:tc>
        <w:tc>
          <w:tcPr>
            <w:tcW w:w="442" w:type="pct"/>
            <w:tcBorders>
              <w:top w:val="nil"/>
              <w:left w:val="nil"/>
              <w:bottom w:val="single" w:sz="4" w:space="0" w:color="auto"/>
              <w:right w:val="single" w:sz="4" w:space="0" w:color="auto"/>
            </w:tcBorders>
            <w:noWrap/>
            <w:vAlign w:val="center"/>
          </w:tcPr>
          <w:p w14:paraId="0BF2C651" w14:textId="77777777" w:rsidR="000B26BB" w:rsidRDefault="00921910">
            <w:pPr>
              <w:pStyle w:val="aff0"/>
              <w:jc w:val="center"/>
            </w:pPr>
            <w:r>
              <w:rPr>
                <w:rFonts w:hint="eastAsia"/>
              </w:rPr>
              <w:t>0</w:t>
            </w:r>
          </w:p>
        </w:tc>
        <w:tc>
          <w:tcPr>
            <w:tcW w:w="827" w:type="pct"/>
            <w:tcBorders>
              <w:top w:val="nil"/>
              <w:left w:val="nil"/>
              <w:bottom w:val="single" w:sz="4" w:space="0" w:color="auto"/>
              <w:right w:val="single" w:sz="4" w:space="0" w:color="auto"/>
            </w:tcBorders>
            <w:noWrap/>
            <w:vAlign w:val="center"/>
          </w:tcPr>
          <w:p w14:paraId="48A9BAA5" w14:textId="77777777" w:rsidR="000B26BB" w:rsidRDefault="00921910">
            <w:pPr>
              <w:pStyle w:val="aff0"/>
              <w:jc w:val="center"/>
            </w:pPr>
            <w:r>
              <w:rPr>
                <w:rFonts w:hint="eastAsia"/>
              </w:rPr>
              <w:t>1</w:t>
            </w:r>
          </w:p>
        </w:tc>
        <w:tc>
          <w:tcPr>
            <w:tcW w:w="827" w:type="pct"/>
            <w:tcBorders>
              <w:top w:val="nil"/>
              <w:left w:val="nil"/>
              <w:bottom w:val="single" w:sz="4" w:space="0" w:color="auto"/>
              <w:right w:val="single" w:sz="4" w:space="0" w:color="auto"/>
            </w:tcBorders>
            <w:noWrap/>
            <w:vAlign w:val="center"/>
          </w:tcPr>
          <w:p w14:paraId="10450420" w14:textId="77777777" w:rsidR="000B26BB" w:rsidRDefault="00921910">
            <w:pPr>
              <w:pStyle w:val="aff0"/>
              <w:jc w:val="center"/>
            </w:pPr>
            <w:r>
              <w:rPr>
                <w:rFonts w:hint="eastAsia"/>
              </w:rPr>
              <w:t>0</w:t>
            </w:r>
          </w:p>
        </w:tc>
        <w:tc>
          <w:tcPr>
            <w:tcW w:w="944" w:type="pct"/>
            <w:tcBorders>
              <w:top w:val="nil"/>
              <w:left w:val="nil"/>
              <w:bottom w:val="single" w:sz="4" w:space="0" w:color="auto"/>
              <w:right w:val="single" w:sz="4" w:space="0" w:color="auto"/>
            </w:tcBorders>
            <w:noWrap/>
            <w:vAlign w:val="center"/>
          </w:tcPr>
          <w:p w14:paraId="4476253B" w14:textId="77777777" w:rsidR="000B26BB" w:rsidRDefault="00921910">
            <w:pPr>
              <w:pStyle w:val="aff0"/>
              <w:jc w:val="center"/>
            </w:pPr>
            <w:r>
              <w:rPr>
                <w:rFonts w:hint="eastAsia"/>
              </w:rPr>
              <w:t>1</w:t>
            </w:r>
          </w:p>
        </w:tc>
        <w:tc>
          <w:tcPr>
            <w:tcW w:w="860" w:type="pct"/>
            <w:tcBorders>
              <w:top w:val="nil"/>
              <w:left w:val="nil"/>
              <w:bottom w:val="single" w:sz="4" w:space="0" w:color="auto"/>
              <w:right w:val="single" w:sz="4" w:space="0" w:color="auto"/>
            </w:tcBorders>
            <w:noWrap/>
            <w:vAlign w:val="center"/>
          </w:tcPr>
          <w:p w14:paraId="1B035C1B" w14:textId="77777777" w:rsidR="000B26BB" w:rsidRDefault="00921910">
            <w:pPr>
              <w:pStyle w:val="aff0"/>
              <w:jc w:val="center"/>
            </w:pPr>
            <w:r>
              <w:rPr>
                <w:rFonts w:hint="eastAsia"/>
              </w:rPr>
              <w:t>48</w:t>
            </w:r>
          </w:p>
        </w:tc>
      </w:tr>
      <w:tr w:rsidR="000B26BB" w14:paraId="0A716F5A" w14:textId="77777777">
        <w:trPr>
          <w:trHeight w:val="312"/>
        </w:trPr>
        <w:tc>
          <w:tcPr>
            <w:tcW w:w="659" w:type="pct"/>
            <w:tcBorders>
              <w:top w:val="nil"/>
              <w:left w:val="single" w:sz="4" w:space="0" w:color="auto"/>
              <w:bottom w:val="single" w:sz="4" w:space="0" w:color="auto"/>
              <w:right w:val="single" w:sz="4" w:space="0" w:color="auto"/>
            </w:tcBorders>
            <w:noWrap/>
            <w:vAlign w:val="center"/>
          </w:tcPr>
          <w:p w14:paraId="6C40014D" w14:textId="77777777" w:rsidR="000B26BB" w:rsidRDefault="00921910">
            <w:pPr>
              <w:pStyle w:val="aff0"/>
              <w:jc w:val="center"/>
            </w:pPr>
            <w:r>
              <w:rPr>
                <w:rFonts w:hint="eastAsia"/>
              </w:rPr>
              <w:t>病7F</w:t>
            </w:r>
          </w:p>
        </w:tc>
        <w:tc>
          <w:tcPr>
            <w:tcW w:w="442" w:type="pct"/>
            <w:tcBorders>
              <w:top w:val="nil"/>
              <w:left w:val="nil"/>
              <w:bottom w:val="single" w:sz="4" w:space="0" w:color="auto"/>
              <w:right w:val="single" w:sz="4" w:space="0" w:color="auto"/>
            </w:tcBorders>
            <w:noWrap/>
            <w:vAlign w:val="center"/>
          </w:tcPr>
          <w:p w14:paraId="467EF977" w14:textId="77777777" w:rsidR="000B26BB" w:rsidRDefault="00921910">
            <w:pPr>
              <w:pStyle w:val="aff0"/>
              <w:jc w:val="center"/>
            </w:pPr>
            <w:r>
              <w:rPr>
                <w:rFonts w:hint="eastAsia"/>
              </w:rPr>
              <w:t>4</w:t>
            </w:r>
          </w:p>
        </w:tc>
        <w:tc>
          <w:tcPr>
            <w:tcW w:w="442" w:type="pct"/>
            <w:tcBorders>
              <w:top w:val="nil"/>
              <w:left w:val="nil"/>
              <w:bottom w:val="single" w:sz="4" w:space="0" w:color="auto"/>
              <w:right w:val="single" w:sz="4" w:space="0" w:color="auto"/>
            </w:tcBorders>
            <w:noWrap/>
            <w:vAlign w:val="center"/>
          </w:tcPr>
          <w:p w14:paraId="41EF0EC0" w14:textId="77777777" w:rsidR="000B26BB" w:rsidRDefault="00921910">
            <w:pPr>
              <w:pStyle w:val="aff0"/>
              <w:jc w:val="center"/>
            </w:pPr>
            <w:r>
              <w:rPr>
                <w:rFonts w:hint="eastAsia"/>
              </w:rPr>
              <w:t>0</w:t>
            </w:r>
          </w:p>
        </w:tc>
        <w:tc>
          <w:tcPr>
            <w:tcW w:w="827" w:type="pct"/>
            <w:tcBorders>
              <w:top w:val="nil"/>
              <w:left w:val="nil"/>
              <w:bottom w:val="single" w:sz="4" w:space="0" w:color="auto"/>
              <w:right w:val="single" w:sz="4" w:space="0" w:color="auto"/>
            </w:tcBorders>
            <w:noWrap/>
            <w:vAlign w:val="center"/>
          </w:tcPr>
          <w:p w14:paraId="092036B1" w14:textId="77777777" w:rsidR="000B26BB" w:rsidRDefault="00921910">
            <w:pPr>
              <w:pStyle w:val="aff0"/>
              <w:jc w:val="center"/>
            </w:pPr>
            <w:r>
              <w:rPr>
                <w:rFonts w:hint="eastAsia"/>
              </w:rPr>
              <w:t>1</w:t>
            </w:r>
          </w:p>
        </w:tc>
        <w:tc>
          <w:tcPr>
            <w:tcW w:w="827" w:type="pct"/>
            <w:tcBorders>
              <w:top w:val="nil"/>
              <w:left w:val="nil"/>
              <w:bottom w:val="single" w:sz="4" w:space="0" w:color="auto"/>
              <w:right w:val="single" w:sz="4" w:space="0" w:color="auto"/>
            </w:tcBorders>
            <w:noWrap/>
            <w:vAlign w:val="center"/>
          </w:tcPr>
          <w:p w14:paraId="03D33EC0" w14:textId="77777777" w:rsidR="000B26BB" w:rsidRDefault="00921910">
            <w:pPr>
              <w:pStyle w:val="aff0"/>
              <w:jc w:val="center"/>
            </w:pPr>
            <w:r>
              <w:rPr>
                <w:rFonts w:hint="eastAsia"/>
              </w:rPr>
              <w:t>1</w:t>
            </w:r>
          </w:p>
        </w:tc>
        <w:tc>
          <w:tcPr>
            <w:tcW w:w="944" w:type="pct"/>
            <w:tcBorders>
              <w:top w:val="nil"/>
              <w:left w:val="nil"/>
              <w:bottom w:val="single" w:sz="4" w:space="0" w:color="auto"/>
              <w:right w:val="single" w:sz="4" w:space="0" w:color="auto"/>
            </w:tcBorders>
            <w:noWrap/>
            <w:vAlign w:val="center"/>
          </w:tcPr>
          <w:p w14:paraId="17E253D3" w14:textId="77777777" w:rsidR="000B26BB" w:rsidRDefault="00921910">
            <w:pPr>
              <w:pStyle w:val="aff0"/>
              <w:jc w:val="center"/>
            </w:pPr>
            <w:r>
              <w:rPr>
                <w:rFonts w:hint="eastAsia"/>
              </w:rPr>
              <w:t>1</w:t>
            </w:r>
          </w:p>
        </w:tc>
        <w:tc>
          <w:tcPr>
            <w:tcW w:w="860" w:type="pct"/>
            <w:tcBorders>
              <w:top w:val="nil"/>
              <w:left w:val="nil"/>
              <w:bottom w:val="single" w:sz="4" w:space="0" w:color="auto"/>
              <w:right w:val="single" w:sz="4" w:space="0" w:color="auto"/>
            </w:tcBorders>
            <w:noWrap/>
            <w:vAlign w:val="center"/>
          </w:tcPr>
          <w:p w14:paraId="3DAE8ED9" w14:textId="77777777" w:rsidR="000B26BB" w:rsidRDefault="00921910">
            <w:pPr>
              <w:pStyle w:val="aff0"/>
              <w:jc w:val="center"/>
            </w:pPr>
            <w:r>
              <w:rPr>
                <w:rFonts w:hint="eastAsia"/>
              </w:rPr>
              <w:t>54</w:t>
            </w:r>
          </w:p>
        </w:tc>
      </w:tr>
      <w:tr w:rsidR="000B26BB" w14:paraId="41005746" w14:textId="77777777">
        <w:trPr>
          <w:trHeight w:val="312"/>
        </w:trPr>
        <w:tc>
          <w:tcPr>
            <w:tcW w:w="659" w:type="pct"/>
            <w:tcBorders>
              <w:top w:val="nil"/>
              <w:left w:val="single" w:sz="4" w:space="0" w:color="auto"/>
              <w:bottom w:val="single" w:sz="4" w:space="0" w:color="auto"/>
              <w:right w:val="single" w:sz="4" w:space="0" w:color="auto"/>
            </w:tcBorders>
            <w:noWrap/>
            <w:vAlign w:val="center"/>
          </w:tcPr>
          <w:p w14:paraId="6060CF09" w14:textId="77777777" w:rsidR="000B26BB" w:rsidRDefault="00921910">
            <w:pPr>
              <w:pStyle w:val="aff0"/>
              <w:jc w:val="center"/>
            </w:pPr>
            <w:r>
              <w:rPr>
                <w:rFonts w:hint="eastAsia"/>
              </w:rPr>
              <w:t>病8F</w:t>
            </w:r>
          </w:p>
        </w:tc>
        <w:tc>
          <w:tcPr>
            <w:tcW w:w="442" w:type="pct"/>
            <w:tcBorders>
              <w:top w:val="nil"/>
              <w:left w:val="nil"/>
              <w:bottom w:val="single" w:sz="4" w:space="0" w:color="auto"/>
              <w:right w:val="single" w:sz="4" w:space="0" w:color="auto"/>
            </w:tcBorders>
            <w:noWrap/>
            <w:vAlign w:val="center"/>
          </w:tcPr>
          <w:p w14:paraId="32F5649B" w14:textId="77777777" w:rsidR="000B26BB" w:rsidRDefault="00921910">
            <w:pPr>
              <w:pStyle w:val="aff0"/>
              <w:jc w:val="center"/>
            </w:pPr>
            <w:r>
              <w:rPr>
                <w:rFonts w:hint="eastAsia"/>
              </w:rPr>
              <w:t>4</w:t>
            </w:r>
          </w:p>
        </w:tc>
        <w:tc>
          <w:tcPr>
            <w:tcW w:w="442" w:type="pct"/>
            <w:tcBorders>
              <w:top w:val="nil"/>
              <w:left w:val="nil"/>
              <w:bottom w:val="single" w:sz="4" w:space="0" w:color="auto"/>
              <w:right w:val="single" w:sz="4" w:space="0" w:color="auto"/>
            </w:tcBorders>
            <w:noWrap/>
            <w:vAlign w:val="center"/>
          </w:tcPr>
          <w:p w14:paraId="22E2868D" w14:textId="77777777" w:rsidR="000B26BB" w:rsidRDefault="00921910">
            <w:pPr>
              <w:pStyle w:val="aff0"/>
              <w:jc w:val="center"/>
            </w:pPr>
            <w:r>
              <w:rPr>
                <w:rFonts w:hint="eastAsia"/>
              </w:rPr>
              <w:t>0</w:t>
            </w:r>
          </w:p>
        </w:tc>
        <w:tc>
          <w:tcPr>
            <w:tcW w:w="827" w:type="pct"/>
            <w:tcBorders>
              <w:top w:val="nil"/>
              <w:left w:val="nil"/>
              <w:bottom w:val="single" w:sz="4" w:space="0" w:color="auto"/>
              <w:right w:val="single" w:sz="4" w:space="0" w:color="auto"/>
            </w:tcBorders>
            <w:noWrap/>
            <w:vAlign w:val="center"/>
          </w:tcPr>
          <w:p w14:paraId="20B616F0" w14:textId="77777777" w:rsidR="000B26BB" w:rsidRDefault="00921910">
            <w:pPr>
              <w:pStyle w:val="aff0"/>
              <w:jc w:val="center"/>
            </w:pPr>
            <w:r>
              <w:rPr>
                <w:rFonts w:hint="eastAsia"/>
              </w:rPr>
              <w:t>1</w:t>
            </w:r>
          </w:p>
        </w:tc>
        <w:tc>
          <w:tcPr>
            <w:tcW w:w="827" w:type="pct"/>
            <w:tcBorders>
              <w:top w:val="nil"/>
              <w:left w:val="nil"/>
              <w:bottom w:val="single" w:sz="4" w:space="0" w:color="auto"/>
              <w:right w:val="single" w:sz="4" w:space="0" w:color="auto"/>
            </w:tcBorders>
            <w:noWrap/>
            <w:vAlign w:val="center"/>
          </w:tcPr>
          <w:p w14:paraId="57E2E73A" w14:textId="77777777" w:rsidR="000B26BB" w:rsidRDefault="00921910">
            <w:pPr>
              <w:pStyle w:val="aff0"/>
              <w:jc w:val="center"/>
            </w:pPr>
            <w:r>
              <w:rPr>
                <w:rFonts w:hint="eastAsia"/>
              </w:rPr>
              <w:t>1</w:t>
            </w:r>
          </w:p>
        </w:tc>
        <w:tc>
          <w:tcPr>
            <w:tcW w:w="944" w:type="pct"/>
            <w:tcBorders>
              <w:top w:val="nil"/>
              <w:left w:val="nil"/>
              <w:bottom w:val="single" w:sz="4" w:space="0" w:color="auto"/>
              <w:right w:val="single" w:sz="4" w:space="0" w:color="auto"/>
            </w:tcBorders>
            <w:noWrap/>
            <w:vAlign w:val="center"/>
          </w:tcPr>
          <w:p w14:paraId="0CFB553D" w14:textId="77777777" w:rsidR="000B26BB" w:rsidRDefault="00921910">
            <w:pPr>
              <w:pStyle w:val="aff0"/>
              <w:jc w:val="center"/>
            </w:pPr>
            <w:r>
              <w:rPr>
                <w:rFonts w:hint="eastAsia"/>
              </w:rPr>
              <w:t>1</w:t>
            </w:r>
          </w:p>
        </w:tc>
        <w:tc>
          <w:tcPr>
            <w:tcW w:w="860" w:type="pct"/>
            <w:tcBorders>
              <w:top w:val="nil"/>
              <w:left w:val="nil"/>
              <w:bottom w:val="single" w:sz="4" w:space="0" w:color="auto"/>
              <w:right w:val="single" w:sz="4" w:space="0" w:color="auto"/>
            </w:tcBorders>
            <w:noWrap/>
            <w:vAlign w:val="center"/>
          </w:tcPr>
          <w:p w14:paraId="6D02063B" w14:textId="77777777" w:rsidR="000B26BB" w:rsidRDefault="00921910">
            <w:pPr>
              <w:pStyle w:val="aff0"/>
              <w:jc w:val="center"/>
            </w:pPr>
            <w:r>
              <w:rPr>
                <w:rFonts w:hint="eastAsia"/>
              </w:rPr>
              <w:t>55</w:t>
            </w:r>
          </w:p>
        </w:tc>
      </w:tr>
      <w:tr w:rsidR="000B26BB" w14:paraId="04A9A28A" w14:textId="77777777">
        <w:trPr>
          <w:trHeight w:val="312"/>
        </w:trPr>
        <w:tc>
          <w:tcPr>
            <w:tcW w:w="659" w:type="pct"/>
            <w:tcBorders>
              <w:top w:val="nil"/>
              <w:left w:val="single" w:sz="4" w:space="0" w:color="auto"/>
              <w:bottom w:val="single" w:sz="4" w:space="0" w:color="auto"/>
              <w:right w:val="single" w:sz="4" w:space="0" w:color="auto"/>
            </w:tcBorders>
            <w:noWrap/>
            <w:vAlign w:val="center"/>
          </w:tcPr>
          <w:p w14:paraId="112A9380" w14:textId="77777777" w:rsidR="000B26BB" w:rsidRDefault="00921910">
            <w:pPr>
              <w:pStyle w:val="aff0"/>
              <w:jc w:val="center"/>
            </w:pPr>
            <w:r>
              <w:rPr>
                <w:rFonts w:hint="eastAsia"/>
              </w:rPr>
              <w:t>病9F</w:t>
            </w:r>
          </w:p>
        </w:tc>
        <w:tc>
          <w:tcPr>
            <w:tcW w:w="442" w:type="pct"/>
            <w:tcBorders>
              <w:top w:val="nil"/>
              <w:left w:val="nil"/>
              <w:bottom w:val="single" w:sz="4" w:space="0" w:color="auto"/>
              <w:right w:val="single" w:sz="4" w:space="0" w:color="auto"/>
            </w:tcBorders>
            <w:noWrap/>
            <w:vAlign w:val="center"/>
          </w:tcPr>
          <w:p w14:paraId="594A2E0F" w14:textId="77777777" w:rsidR="000B26BB" w:rsidRDefault="00921910">
            <w:pPr>
              <w:pStyle w:val="aff0"/>
              <w:jc w:val="center"/>
            </w:pPr>
            <w:r>
              <w:rPr>
                <w:rFonts w:hint="eastAsia"/>
              </w:rPr>
              <w:t>4</w:t>
            </w:r>
          </w:p>
        </w:tc>
        <w:tc>
          <w:tcPr>
            <w:tcW w:w="442" w:type="pct"/>
            <w:tcBorders>
              <w:top w:val="nil"/>
              <w:left w:val="nil"/>
              <w:bottom w:val="single" w:sz="4" w:space="0" w:color="auto"/>
              <w:right w:val="single" w:sz="4" w:space="0" w:color="auto"/>
            </w:tcBorders>
            <w:noWrap/>
            <w:vAlign w:val="center"/>
          </w:tcPr>
          <w:p w14:paraId="14D2B0FF" w14:textId="77777777" w:rsidR="000B26BB" w:rsidRDefault="00921910">
            <w:pPr>
              <w:pStyle w:val="aff0"/>
              <w:jc w:val="center"/>
            </w:pPr>
            <w:r>
              <w:rPr>
                <w:rFonts w:hint="eastAsia"/>
              </w:rPr>
              <w:t>0</w:t>
            </w:r>
          </w:p>
        </w:tc>
        <w:tc>
          <w:tcPr>
            <w:tcW w:w="827" w:type="pct"/>
            <w:tcBorders>
              <w:top w:val="nil"/>
              <w:left w:val="nil"/>
              <w:bottom w:val="single" w:sz="4" w:space="0" w:color="auto"/>
              <w:right w:val="single" w:sz="4" w:space="0" w:color="auto"/>
            </w:tcBorders>
            <w:noWrap/>
            <w:vAlign w:val="center"/>
          </w:tcPr>
          <w:p w14:paraId="5AA2DE33" w14:textId="77777777" w:rsidR="000B26BB" w:rsidRDefault="00921910">
            <w:pPr>
              <w:pStyle w:val="aff0"/>
              <w:jc w:val="center"/>
            </w:pPr>
            <w:r>
              <w:rPr>
                <w:rFonts w:hint="eastAsia"/>
              </w:rPr>
              <w:t>1</w:t>
            </w:r>
          </w:p>
        </w:tc>
        <w:tc>
          <w:tcPr>
            <w:tcW w:w="827" w:type="pct"/>
            <w:tcBorders>
              <w:top w:val="nil"/>
              <w:left w:val="nil"/>
              <w:bottom w:val="single" w:sz="4" w:space="0" w:color="auto"/>
              <w:right w:val="single" w:sz="4" w:space="0" w:color="auto"/>
            </w:tcBorders>
            <w:noWrap/>
            <w:vAlign w:val="center"/>
          </w:tcPr>
          <w:p w14:paraId="218C0732" w14:textId="77777777" w:rsidR="000B26BB" w:rsidRDefault="00921910">
            <w:pPr>
              <w:pStyle w:val="aff0"/>
              <w:jc w:val="center"/>
            </w:pPr>
            <w:r>
              <w:rPr>
                <w:rFonts w:hint="eastAsia"/>
              </w:rPr>
              <w:t>1</w:t>
            </w:r>
          </w:p>
        </w:tc>
        <w:tc>
          <w:tcPr>
            <w:tcW w:w="944" w:type="pct"/>
            <w:tcBorders>
              <w:top w:val="nil"/>
              <w:left w:val="nil"/>
              <w:bottom w:val="single" w:sz="4" w:space="0" w:color="auto"/>
              <w:right w:val="single" w:sz="4" w:space="0" w:color="auto"/>
            </w:tcBorders>
            <w:noWrap/>
            <w:vAlign w:val="center"/>
          </w:tcPr>
          <w:p w14:paraId="5C9E2999" w14:textId="77777777" w:rsidR="000B26BB" w:rsidRDefault="00921910">
            <w:pPr>
              <w:pStyle w:val="aff0"/>
              <w:jc w:val="center"/>
            </w:pPr>
            <w:r>
              <w:rPr>
                <w:rFonts w:hint="eastAsia"/>
              </w:rPr>
              <w:t>1</w:t>
            </w:r>
          </w:p>
        </w:tc>
        <w:tc>
          <w:tcPr>
            <w:tcW w:w="860" w:type="pct"/>
            <w:tcBorders>
              <w:top w:val="nil"/>
              <w:left w:val="nil"/>
              <w:bottom w:val="single" w:sz="4" w:space="0" w:color="auto"/>
              <w:right w:val="single" w:sz="4" w:space="0" w:color="auto"/>
            </w:tcBorders>
            <w:noWrap/>
            <w:vAlign w:val="center"/>
          </w:tcPr>
          <w:p w14:paraId="08AA14B8" w14:textId="77777777" w:rsidR="000B26BB" w:rsidRDefault="00921910">
            <w:pPr>
              <w:pStyle w:val="aff0"/>
              <w:jc w:val="center"/>
            </w:pPr>
            <w:r>
              <w:rPr>
                <w:rFonts w:hint="eastAsia"/>
              </w:rPr>
              <w:t>54</w:t>
            </w:r>
          </w:p>
        </w:tc>
      </w:tr>
      <w:tr w:rsidR="000B26BB" w14:paraId="4A7F5C64" w14:textId="77777777">
        <w:trPr>
          <w:trHeight w:val="312"/>
        </w:trPr>
        <w:tc>
          <w:tcPr>
            <w:tcW w:w="659" w:type="pct"/>
            <w:tcBorders>
              <w:top w:val="nil"/>
              <w:left w:val="single" w:sz="4" w:space="0" w:color="auto"/>
              <w:bottom w:val="single" w:sz="4" w:space="0" w:color="auto"/>
              <w:right w:val="single" w:sz="4" w:space="0" w:color="auto"/>
            </w:tcBorders>
            <w:noWrap/>
            <w:vAlign w:val="center"/>
          </w:tcPr>
          <w:p w14:paraId="0BE3AE79" w14:textId="77777777" w:rsidR="000B26BB" w:rsidRDefault="00921910">
            <w:pPr>
              <w:pStyle w:val="aff0"/>
              <w:jc w:val="center"/>
            </w:pPr>
            <w:r>
              <w:rPr>
                <w:rFonts w:hint="eastAsia"/>
              </w:rPr>
              <w:t>病10F</w:t>
            </w:r>
          </w:p>
        </w:tc>
        <w:tc>
          <w:tcPr>
            <w:tcW w:w="442" w:type="pct"/>
            <w:tcBorders>
              <w:top w:val="nil"/>
              <w:left w:val="nil"/>
              <w:bottom w:val="single" w:sz="4" w:space="0" w:color="auto"/>
              <w:right w:val="single" w:sz="4" w:space="0" w:color="auto"/>
            </w:tcBorders>
            <w:noWrap/>
            <w:vAlign w:val="center"/>
          </w:tcPr>
          <w:p w14:paraId="047A6E7E" w14:textId="77777777" w:rsidR="000B26BB" w:rsidRDefault="00921910">
            <w:pPr>
              <w:pStyle w:val="aff0"/>
              <w:jc w:val="center"/>
            </w:pPr>
            <w:r>
              <w:rPr>
                <w:rFonts w:hint="eastAsia"/>
              </w:rPr>
              <w:t>4</w:t>
            </w:r>
          </w:p>
        </w:tc>
        <w:tc>
          <w:tcPr>
            <w:tcW w:w="442" w:type="pct"/>
            <w:tcBorders>
              <w:top w:val="nil"/>
              <w:left w:val="nil"/>
              <w:bottom w:val="single" w:sz="4" w:space="0" w:color="auto"/>
              <w:right w:val="single" w:sz="4" w:space="0" w:color="auto"/>
            </w:tcBorders>
            <w:noWrap/>
            <w:vAlign w:val="center"/>
          </w:tcPr>
          <w:p w14:paraId="209ED8A0" w14:textId="77777777" w:rsidR="000B26BB" w:rsidRDefault="00921910">
            <w:pPr>
              <w:pStyle w:val="aff0"/>
              <w:jc w:val="center"/>
            </w:pPr>
            <w:r>
              <w:rPr>
                <w:rFonts w:hint="eastAsia"/>
              </w:rPr>
              <w:t>0</w:t>
            </w:r>
          </w:p>
        </w:tc>
        <w:tc>
          <w:tcPr>
            <w:tcW w:w="827" w:type="pct"/>
            <w:tcBorders>
              <w:top w:val="nil"/>
              <w:left w:val="nil"/>
              <w:bottom w:val="single" w:sz="4" w:space="0" w:color="auto"/>
              <w:right w:val="single" w:sz="4" w:space="0" w:color="auto"/>
            </w:tcBorders>
            <w:noWrap/>
            <w:vAlign w:val="center"/>
          </w:tcPr>
          <w:p w14:paraId="39508EB0" w14:textId="77777777" w:rsidR="000B26BB" w:rsidRDefault="00921910">
            <w:pPr>
              <w:pStyle w:val="aff0"/>
              <w:jc w:val="center"/>
            </w:pPr>
            <w:r>
              <w:rPr>
                <w:rFonts w:hint="eastAsia"/>
              </w:rPr>
              <w:t>1</w:t>
            </w:r>
          </w:p>
        </w:tc>
        <w:tc>
          <w:tcPr>
            <w:tcW w:w="827" w:type="pct"/>
            <w:tcBorders>
              <w:top w:val="nil"/>
              <w:left w:val="nil"/>
              <w:bottom w:val="single" w:sz="4" w:space="0" w:color="auto"/>
              <w:right w:val="single" w:sz="4" w:space="0" w:color="auto"/>
            </w:tcBorders>
            <w:noWrap/>
            <w:vAlign w:val="center"/>
          </w:tcPr>
          <w:p w14:paraId="4A5477DF" w14:textId="77777777" w:rsidR="000B26BB" w:rsidRDefault="00921910">
            <w:pPr>
              <w:pStyle w:val="aff0"/>
              <w:jc w:val="center"/>
            </w:pPr>
            <w:r>
              <w:rPr>
                <w:rFonts w:hint="eastAsia"/>
              </w:rPr>
              <w:t>1</w:t>
            </w:r>
          </w:p>
        </w:tc>
        <w:tc>
          <w:tcPr>
            <w:tcW w:w="944" w:type="pct"/>
            <w:tcBorders>
              <w:top w:val="nil"/>
              <w:left w:val="nil"/>
              <w:bottom w:val="single" w:sz="4" w:space="0" w:color="auto"/>
              <w:right w:val="single" w:sz="4" w:space="0" w:color="auto"/>
            </w:tcBorders>
            <w:noWrap/>
            <w:vAlign w:val="center"/>
          </w:tcPr>
          <w:p w14:paraId="285144E2" w14:textId="77777777" w:rsidR="000B26BB" w:rsidRDefault="00921910">
            <w:pPr>
              <w:pStyle w:val="aff0"/>
              <w:jc w:val="center"/>
            </w:pPr>
            <w:r>
              <w:rPr>
                <w:rFonts w:hint="eastAsia"/>
              </w:rPr>
              <w:t>1</w:t>
            </w:r>
          </w:p>
        </w:tc>
        <w:tc>
          <w:tcPr>
            <w:tcW w:w="860" w:type="pct"/>
            <w:tcBorders>
              <w:top w:val="nil"/>
              <w:left w:val="nil"/>
              <w:bottom w:val="single" w:sz="4" w:space="0" w:color="auto"/>
              <w:right w:val="single" w:sz="4" w:space="0" w:color="auto"/>
            </w:tcBorders>
            <w:noWrap/>
            <w:vAlign w:val="center"/>
          </w:tcPr>
          <w:p w14:paraId="5A5EA3BA" w14:textId="77777777" w:rsidR="000B26BB" w:rsidRDefault="00921910">
            <w:pPr>
              <w:pStyle w:val="aff0"/>
              <w:jc w:val="center"/>
            </w:pPr>
            <w:r>
              <w:rPr>
                <w:rFonts w:hint="eastAsia"/>
              </w:rPr>
              <w:t>54</w:t>
            </w:r>
          </w:p>
        </w:tc>
      </w:tr>
      <w:tr w:rsidR="000B26BB" w14:paraId="3747926C" w14:textId="77777777">
        <w:trPr>
          <w:trHeight w:val="312"/>
        </w:trPr>
        <w:tc>
          <w:tcPr>
            <w:tcW w:w="659" w:type="pct"/>
            <w:tcBorders>
              <w:top w:val="nil"/>
              <w:left w:val="single" w:sz="4" w:space="0" w:color="auto"/>
              <w:bottom w:val="single" w:sz="4" w:space="0" w:color="auto"/>
              <w:right w:val="single" w:sz="4" w:space="0" w:color="auto"/>
            </w:tcBorders>
            <w:noWrap/>
            <w:vAlign w:val="center"/>
          </w:tcPr>
          <w:p w14:paraId="1336765E" w14:textId="77777777" w:rsidR="000B26BB" w:rsidRDefault="00921910">
            <w:pPr>
              <w:pStyle w:val="aff0"/>
              <w:jc w:val="center"/>
            </w:pPr>
            <w:r>
              <w:rPr>
                <w:rFonts w:hint="eastAsia"/>
              </w:rPr>
              <w:t>病11F</w:t>
            </w:r>
          </w:p>
        </w:tc>
        <w:tc>
          <w:tcPr>
            <w:tcW w:w="442" w:type="pct"/>
            <w:tcBorders>
              <w:top w:val="nil"/>
              <w:left w:val="nil"/>
              <w:bottom w:val="single" w:sz="4" w:space="0" w:color="auto"/>
              <w:right w:val="single" w:sz="4" w:space="0" w:color="auto"/>
            </w:tcBorders>
            <w:noWrap/>
            <w:vAlign w:val="center"/>
          </w:tcPr>
          <w:p w14:paraId="3F1E471B" w14:textId="77777777" w:rsidR="000B26BB" w:rsidRDefault="00921910">
            <w:pPr>
              <w:pStyle w:val="aff0"/>
              <w:jc w:val="center"/>
            </w:pPr>
            <w:r>
              <w:rPr>
                <w:rFonts w:hint="eastAsia"/>
              </w:rPr>
              <w:t>4</w:t>
            </w:r>
          </w:p>
        </w:tc>
        <w:tc>
          <w:tcPr>
            <w:tcW w:w="442" w:type="pct"/>
            <w:tcBorders>
              <w:top w:val="nil"/>
              <w:left w:val="nil"/>
              <w:bottom w:val="single" w:sz="4" w:space="0" w:color="auto"/>
              <w:right w:val="single" w:sz="4" w:space="0" w:color="auto"/>
            </w:tcBorders>
            <w:noWrap/>
            <w:vAlign w:val="center"/>
          </w:tcPr>
          <w:p w14:paraId="6B9ABDF2" w14:textId="77777777" w:rsidR="000B26BB" w:rsidRDefault="00921910">
            <w:pPr>
              <w:pStyle w:val="aff0"/>
              <w:jc w:val="center"/>
            </w:pPr>
            <w:r>
              <w:rPr>
                <w:rFonts w:hint="eastAsia"/>
              </w:rPr>
              <w:t>0</w:t>
            </w:r>
          </w:p>
        </w:tc>
        <w:tc>
          <w:tcPr>
            <w:tcW w:w="827" w:type="pct"/>
            <w:tcBorders>
              <w:top w:val="nil"/>
              <w:left w:val="nil"/>
              <w:bottom w:val="single" w:sz="4" w:space="0" w:color="auto"/>
              <w:right w:val="single" w:sz="4" w:space="0" w:color="auto"/>
            </w:tcBorders>
            <w:noWrap/>
            <w:vAlign w:val="center"/>
          </w:tcPr>
          <w:p w14:paraId="2E19D635" w14:textId="77777777" w:rsidR="000B26BB" w:rsidRDefault="00921910">
            <w:pPr>
              <w:pStyle w:val="aff0"/>
              <w:jc w:val="center"/>
            </w:pPr>
            <w:r>
              <w:rPr>
                <w:rFonts w:hint="eastAsia"/>
              </w:rPr>
              <w:t>1</w:t>
            </w:r>
          </w:p>
        </w:tc>
        <w:tc>
          <w:tcPr>
            <w:tcW w:w="827" w:type="pct"/>
            <w:tcBorders>
              <w:top w:val="nil"/>
              <w:left w:val="nil"/>
              <w:bottom w:val="single" w:sz="4" w:space="0" w:color="auto"/>
              <w:right w:val="single" w:sz="4" w:space="0" w:color="auto"/>
            </w:tcBorders>
            <w:noWrap/>
            <w:vAlign w:val="center"/>
          </w:tcPr>
          <w:p w14:paraId="2EDEA79F" w14:textId="77777777" w:rsidR="000B26BB" w:rsidRDefault="00921910">
            <w:pPr>
              <w:pStyle w:val="aff0"/>
              <w:jc w:val="center"/>
            </w:pPr>
            <w:r>
              <w:rPr>
                <w:rFonts w:hint="eastAsia"/>
              </w:rPr>
              <w:t>1</w:t>
            </w:r>
          </w:p>
        </w:tc>
        <w:tc>
          <w:tcPr>
            <w:tcW w:w="944" w:type="pct"/>
            <w:tcBorders>
              <w:top w:val="nil"/>
              <w:left w:val="nil"/>
              <w:bottom w:val="single" w:sz="4" w:space="0" w:color="auto"/>
              <w:right w:val="single" w:sz="4" w:space="0" w:color="auto"/>
            </w:tcBorders>
            <w:noWrap/>
            <w:vAlign w:val="center"/>
          </w:tcPr>
          <w:p w14:paraId="06CAD960" w14:textId="77777777" w:rsidR="000B26BB" w:rsidRDefault="00921910">
            <w:pPr>
              <w:pStyle w:val="aff0"/>
              <w:jc w:val="center"/>
            </w:pPr>
            <w:r>
              <w:rPr>
                <w:rFonts w:hint="eastAsia"/>
              </w:rPr>
              <w:t>1</w:t>
            </w:r>
          </w:p>
        </w:tc>
        <w:tc>
          <w:tcPr>
            <w:tcW w:w="860" w:type="pct"/>
            <w:tcBorders>
              <w:top w:val="nil"/>
              <w:left w:val="nil"/>
              <w:bottom w:val="single" w:sz="4" w:space="0" w:color="auto"/>
              <w:right w:val="single" w:sz="4" w:space="0" w:color="auto"/>
            </w:tcBorders>
            <w:noWrap/>
            <w:vAlign w:val="center"/>
          </w:tcPr>
          <w:p w14:paraId="5D5DFE7B" w14:textId="77777777" w:rsidR="000B26BB" w:rsidRDefault="00921910">
            <w:pPr>
              <w:pStyle w:val="aff0"/>
              <w:jc w:val="center"/>
            </w:pPr>
            <w:r>
              <w:rPr>
                <w:rFonts w:hint="eastAsia"/>
              </w:rPr>
              <w:t>54</w:t>
            </w:r>
          </w:p>
        </w:tc>
      </w:tr>
      <w:tr w:rsidR="000B26BB" w14:paraId="68E2C3D9" w14:textId="77777777">
        <w:trPr>
          <w:trHeight w:val="312"/>
        </w:trPr>
        <w:tc>
          <w:tcPr>
            <w:tcW w:w="659" w:type="pct"/>
            <w:tcBorders>
              <w:top w:val="nil"/>
              <w:left w:val="single" w:sz="4" w:space="0" w:color="auto"/>
              <w:bottom w:val="single" w:sz="4" w:space="0" w:color="auto"/>
              <w:right w:val="single" w:sz="4" w:space="0" w:color="auto"/>
            </w:tcBorders>
            <w:noWrap/>
            <w:vAlign w:val="center"/>
          </w:tcPr>
          <w:p w14:paraId="1B4CC984" w14:textId="77777777" w:rsidR="000B26BB" w:rsidRDefault="00921910">
            <w:pPr>
              <w:pStyle w:val="aff0"/>
              <w:jc w:val="center"/>
            </w:pPr>
            <w:r>
              <w:rPr>
                <w:rFonts w:hint="eastAsia"/>
              </w:rPr>
              <w:t>病12F</w:t>
            </w:r>
          </w:p>
        </w:tc>
        <w:tc>
          <w:tcPr>
            <w:tcW w:w="442" w:type="pct"/>
            <w:tcBorders>
              <w:top w:val="nil"/>
              <w:left w:val="nil"/>
              <w:bottom w:val="single" w:sz="4" w:space="0" w:color="auto"/>
              <w:right w:val="single" w:sz="4" w:space="0" w:color="auto"/>
            </w:tcBorders>
            <w:noWrap/>
            <w:vAlign w:val="center"/>
          </w:tcPr>
          <w:p w14:paraId="326CB936" w14:textId="77777777" w:rsidR="000B26BB" w:rsidRDefault="00921910">
            <w:pPr>
              <w:pStyle w:val="aff0"/>
              <w:jc w:val="center"/>
            </w:pPr>
            <w:r>
              <w:rPr>
                <w:rFonts w:hint="eastAsia"/>
              </w:rPr>
              <w:t>4</w:t>
            </w:r>
          </w:p>
        </w:tc>
        <w:tc>
          <w:tcPr>
            <w:tcW w:w="442" w:type="pct"/>
            <w:tcBorders>
              <w:top w:val="nil"/>
              <w:left w:val="nil"/>
              <w:bottom w:val="single" w:sz="4" w:space="0" w:color="auto"/>
              <w:right w:val="single" w:sz="4" w:space="0" w:color="auto"/>
            </w:tcBorders>
            <w:noWrap/>
            <w:vAlign w:val="center"/>
          </w:tcPr>
          <w:p w14:paraId="0E4B844C" w14:textId="77777777" w:rsidR="000B26BB" w:rsidRDefault="00921910">
            <w:pPr>
              <w:pStyle w:val="aff0"/>
              <w:jc w:val="center"/>
            </w:pPr>
            <w:r>
              <w:rPr>
                <w:rFonts w:hint="eastAsia"/>
              </w:rPr>
              <w:t>0</w:t>
            </w:r>
          </w:p>
        </w:tc>
        <w:tc>
          <w:tcPr>
            <w:tcW w:w="827" w:type="pct"/>
            <w:tcBorders>
              <w:top w:val="nil"/>
              <w:left w:val="nil"/>
              <w:bottom w:val="single" w:sz="4" w:space="0" w:color="auto"/>
              <w:right w:val="single" w:sz="4" w:space="0" w:color="auto"/>
            </w:tcBorders>
            <w:noWrap/>
            <w:vAlign w:val="center"/>
          </w:tcPr>
          <w:p w14:paraId="24D8A418" w14:textId="77777777" w:rsidR="000B26BB" w:rsidRDefault="00921910">
            <w:pPr>
              <w:pStyle w:val="aff0"/>
              <w:jc w:val="center"/>
            </w:pPr>
            <w:r>
              <w:rPr>
                <w:rFonts w:hint="eastAsia"/>
              </w:rPr>
              <w:t>1</w:t>
            </w:r>
          </w:p>
        </w:tc>
        <w:tc>
          <w:tcPr>
            <w:tcW w:w="827" w:type="pct"/>
            <w:tcBorders>
              <w:top w:val="nil"/>
              <w:left w:val="nil"/>
              <w:bottom w:val="single" w:sz="4" w:space="0" w:color="auto"/>
              <w:right w:val="single" w:sz="4" w:space="0" w:color="auto"/>
            </w:tcBorders>
            <w:noWrap/>
            <w:vAlign w:val="center"/>
          </w:tcPr>
          <w:p w14:paraId="2FAD36A1" w14:textId="77777777" w:rsidR="000B26BB" w:rsidRDefault="00921910">
            <w:pPr>
              <w:pStyle w:val="aff0"/>
              <w:jc w:val="center"/>
            </w:pPr>
            <w:r>
              <w:rPr>
                <w:rFonts w:hint="eastAsia"/>
              </w:rPr>
              <w:t>1</w:t>
            </w:r>
          </w:p>
        </w:tc>
        <w:tc>
          <w:tcPr>
            <w:tcW w:w="944" w:type="pct"/>
            <w:tcBorders>
              <w:top w:val="nil"/>
              <w:left w:val="nil"/>
              <w:bottom w:val="single" w:sz="4" w:space="0" w:color="auto"/>
              <w:right w:val="single" w:sz="4" w:space="0" w:color="auto"/>
            </w:tcBorders>
            <w:noWrap/>
            <w:vAlign w:val="center"/>
          </w:tcPr>
          <w:p w14:paraId="7B97D81E" w14:textId="77777777" w:rsidR="000B26BB" w:rsidRDefault="00921910">
            <w:pPr>
              <w:pStyle w:val="aff0"/>
              <w:jc w:val="center"/>
            </w:pPr>
            <w:r>
              <w:rPr>
                <w:rFonts w:hint="eastAsia"/>
              </w:rPr>
              <w:t>1</w:t>
            </w:r>
          </w:p>
        </w:tc>
        <w:tc>
          <w:tcPr>
            <w:tcW w:w="860" w:type="pct"/>
            <w:tcBorders>
              <w:top w:val="nil"/>
              <w:left w:val="nil"/>
              <w:bottom w:val="single" w:sz="4" w:space="0" w:color="auto"/>
              <w:right w:val="single" w:sz="4" w:space="0" w:color="auto"/>
            </w:tcBorders>
            <w:noWrap/>
            <w:vAlign w:val="center"/>
          </w:tcPr>
          <w:p w14:paraId="51A3A9DC" w14:textId="77777777" w:rsidR="000B26BB" w:rsidRDefault="00921910">
            <w:pPr>
              <w:pStyle w:val="aff0"/>
              <w:jc w:val="center"/>
            </w:pPr>
            <w:r>
              <w:rPr>
                <w:rFonts w:hint="eastAsia"/>
              </w:rPr>
              <w:t>54</w:t>
            </w:r>
          </w:p>
        </w:tc>
      </w:tr>
      <w:tr w:rsidR="000B26BB" w14:paraId="0128C8EB" w14:textId="77777777">
        <w:trPr>
          <w:trHeight w:val="312"/>
        </w:trPr>
        <w:tc>
          <w:tcPr>
            <w:tcW w:w="659" w:type="pct"/>
            <w:tcBorders>
              <w:top w:val="nil"/>
              <w:left w:val="single" w:sz="4" w:space="0" w:color="auto"/>
              <w:bottom w:val="single" w:sz="4" w:space="0" w:color="auto"/>
              <w:right w:val="single" w:sz="4" w:space="0" w:color="auto"/>
            </w:tcBorders>
            <w:noWrap/>
            <w:vAlign w:val="center"/>
          </w:tcPr>
          <w:p w14:paraId="200062AC" w14:textId="77777777" w:rsidR="000B26BB" w:rsidRDefault="00921910">
            <w:pPr>
              <w:pStyle w:val="aff0"/>
              <w:jc w:val="center"/>
            </w:pPr>
            <w:r>
              <w:rPr>
                <w:rFonts w:hint="eastAsia"/>
              </w:rPr>
              <w:t>病13F</w:t>
            </w:r>
          </w:p>
        </w:tc>
        <w:tc>
          <w:tcPr>
            <w:tcW w:w="442" w:type="pct"/>
            <w:tcBorders>
              <w:top w:val="nil"/>
              <w:left w:val="nil"/>
              <w:bottom w:val="single" w:sz="4" w:space="0" w:color="auto"/>
              <w:right w:val="single" w:sz="4" w:space="0" w:color="auto"/>
            </w:tcBorders>
            <w:noWrap/>
            <w:vAlign w:val="center"/>
          </w:tcPr>
          <w:p w14:paraId="2E372C85" w14:textId="77777777" w:rsidR="000B26BB" w:rsidRDefault="00921910">
            <w:pPr>
              <w:pStyle w:val="aff0"/>
              <w:jc w:val="center"/>
            </w:pPr>
            <w:r>
              <w:rPr>
                <w:rFonts w:hint="eastAsia"/>
              </w:rPr>
              <w:t>4</w:t>
            </w:r>
          </w:p>
        </w:tc>
        <w:tc>
          <w:tcPr>
            <w:tcW w:w="442" w:type="pct"/>
            <w:tcBorders>
              <w:top w:val="nil"/>
              <w:left w:val="nil"/>
              <w:bottom w:val="single" w:sz="4" w:space="0" w:color="auto"/>
              <w:right w:val="single" w:sz="4" w:space="0" w:color="auto"/>
            </w:tcBorders>
            <w:noWrap/>
            <w:vAlign w:val="center"/>
          </w:tcPr>
          <w:p w14:paraId="0241C283" w14:textId="77777777" w:rsidR="000B26BB" w:rsidRDefault="00921910">
            <w:pPr>
              <w:pStyle w:val="aff0"/>
              <w:jc w:val="center"/>
            </w:pPr>
            <w:r>
              <w:rPr>
                <w:rFonts w:hint="eastAsia"/>
              </w:rPr>
              <w:t>1</w:t>
            </w:r>
          </w:p>
        </w:tc>
        <w:tc>
          <w:tcPr>
            <w:tcW w:w="827" w:type="pct"/>
            <w:tcBorders>
              <w:top w:val="nil"/>
              <w:left w:val="nil"/>
              <w:bottom w:val="single" w:sz="4" w:space="0" w:color="auto"/>
              <w:right w:val="single" w:sz="4" w:space="0" w:color="auto"/>
            </w:tcBorders>
            <w:noWrap/>
            <w:vAlign w:val="center"/>
          </w:tcPr>
          <w:p w14:paraId="451D3220" w14:textId="77777777" w:rsidR="000B26BB" w:rsidRDefault="00921910">
            <w:pPr>
              <w:pStyle w:val="aff0"/>
              <w:jc w:val="center"/>
            </w:pPr>
            <w:r>
              <w:rPr>
                <w:rFonts w:hint="eastAsia"/>
              </w:rPr>
              <w:t>1</w:t>
            </w:r>
          </w:p>
        </w:tc>
        <w:tc>
          <w:tcPr>
            <w:tcW w:w="827" w:type="pct"/>
            <w:tcBorders>
              <w:top w:val="nil"/>
              <w:left w:val="nil"/>
              <w:bottom w:val="single" w:sz="4" w:space="0" w:color="auto"/>
              <w:right w:val="single" w:sz="4" w:space="0" w:color="auto"/>
            </w:tcBorders>
            <w:noWrap/>
            <w:vAlign w:val="center"/>
          </w:tcPr>
          <w:p w14:paraId="034ABC10" w14:textId="77777777" w:rsidR="000B26BB" w:rsidRDefault="00921910">
            <w:pPr>
              <w:pStyle w:val="aff0"/>
              <w:jc w:val="center"/>
            </w:pPr>
            <w:r>
              <w:rPr>
                <w:rFonts w:hint="eastAsia"/>
              </w:rPr>
              <w:t>1</w:t>
            </w:r>
          </w:p>
        </w:tc>
        <w:tc>
          <w:tcPr>
            <w:tcW w:w="944" w:type="pct"/>
            <w:tcBorders>
              <w:top w:val="nil"/>
              <w:left w:val="nil"/>
              <w:bottom w:val="single" w:sz="4" w:space="0" w:color="auto"/>
              <w:right w:val="single" w:sz="4" w:space="0" w:color="auto"/>
            </w:tcBorders>
            <w:noWrap/>
            <w:vAlign w:val="center"/>
          </w:tcPr>
          <w:p w14:paraId="1DF266D1" w14:textId="77777777" w:rsidR="000B26BB" w:rsidRDefault="00921910">
            <w:pPr>
              <w:pStyle w:val="aff0"/>
              <w:jc w:val="center"/>
            </w:pPr>
            <w:r>
              <w:rPr>
                <w:rFonts w:hint="eastAsia"/>
              </w:rPr>
              <w:t>1</w:t>
            </w:r>
          </w:p>
        </w:tc>
        <w:tc>
          <w:tcPr>
            <w:tcW w:w="860" w:type="pct"/>
            <w:tcBorders>
              <w:top w:val="nil"/>
              <w:left w:val="nil"/>
              <w:bottom w:val="single" w:sz="4" w:space="0" w:color="auto"/>
              <w:right w:val="single" w:sz="4" w:space="0" w:color="auto"/>
            </w:tcBorders>
            <w:noWrap/>
            <w:vAlign w:val="center"/>
          </w:tcPr>
          <w:p w14:paraId="73DC6513" w14:textId="77777777" w:rsidR="000B26BB" w:rsidRDefault="00921910">
            <w:pPr>
              <w:pStyle w:val="aff0"/>
              <w:jc w:val="center"/>
            </w:pPr>
            <w:r>
              <w:rPr>
                <w:rFonts w:hint="eastAsia"/>
              </w:rPr>
              <w:t>54</w:t>
            </w:r>
          </w:p>
        </w:tc>
      </w:tr>
      <w:tr w:rsidR="000B26BB" w14:paraId="7810FC58" w14:textId="77777777">
        <w:trPr>
          <w:trHeight w:val="312"/>
        </w:trPr>
        <w:tc>
          <w:tcPr>
            <w:tcW w:w="659" w:type="pct"/>
            <w:tcBorders>
              <w:top w:val="nil"/>
              <w:left w:val="single" w:sz="4" w:space="0" w:color="auto"/>
              <w:bottom w:val="single" w:sz="4" w:space="0" w:color="auto"/>
              <w:right w:val="single" w:sz="4" w:space="0" w:color="auto"/>
            </w:tcBorders>
            <w:noWrap/>
            <w:vAlign w:val="center"/>
          </w:tcPr>
          <w:p w14:paraId="105E6C50" w14:textId="77777777" w:rsidR="000B26BB" w:rsidRDefault="00921910">
            <w:pPr>
              <w:pStyle w:val="aff0"/>
              <w:jc w:val="center"/>
            </w:pPr>
            <w:r>
              <w:rPr>
                <w:rFonts w:hint="eastAsia"/>
              </w:rPr>
              <w:t>病14F</w:t>
            </w:r>
          </w:p>
        </w:tc>
        <w:tc>
          <w:tcPr>
            <w:tcW w:w="442" w:type="pct"/>
            <w:tcBorders>
              <w:top w:val="nil"/>
              <w:left w:val="nil"/>
              <w:bottom w:val="single" w:sz="4" w:space="0" w:color="auto"/>
              <w:right w:val="single" w:sz="4" w:space="0" w:color="auto"/>
            </w:tcBorders>
            <w:noWrap/>
            <w:vAlign w:val="center"/>
          </w:tcPr>
          <w:p w14:paraId="5A42B115" w14:textId="77777777" w:rsidR="000B26BB" w:rsidRDefault="00921910">
            <w:pPr>
              <w:pStyle w:val="aff0"/>
              <w:jc w:val="center"/>
            </w:pPr>
            <w:r>
              <w:rPr>
                <w:rFonts w:hint="eastAsia"/>
              </w:rPr>
              <w:t>4</w:t>
            </w:r>
          </w:p>
        </w:tc>
        <w:tc>
          <w:tcPr>
            <w:tcW w:w="442" w:type="pct"/>
            <w:tcBorders>
              <w:top w:val="nil"/>
              <w:left w:val="nil"/>
              <w:bottom w:val="single" w:sz="4" w:space="0" w:color="auto"/>
              <w:right w:val="single" w:sz="4" w:space="0" w:color="auto"/>
            </w:tcBorders>
            <w:noWrap/>
            <w:vAlign w:val="center"/>
          </w:tcPr>
          <w:p w14:paraId="437B4FB8" w14:textId="77777777" w:rsidR="000B26BB" w:rsidRDefault="00921910">
            <w:pPr>
              <w:pStyle w:val="aff0"/>
              <w:jc w:val="center"/>
            </w:pPr>
            <w:r>
              <w:rPr>
                <w:rFonts w:hint="eastAsia"/>
              </w:rPr>
              <w:t>0</w:t>
            </w:r>
          </w:p>
        </w:tc>
        <w:tc>
          <w:tcPr>
            <w:tcW w:w="827" w:type="pct"/>
            <w:tcBorders>
              <w:top w:val="nil"/>
              <w:left w:val="nil"/>
              <w:bottom w:val="single" w:sz="4" w:space="0" w:color="auto"/>
              <w:right w:val="single" w:sz="4" w:space="0" w:color="auto"/>
            </w:tcBorders>
            <w:noWrap/>
            <w:vAlign w:val="center"/>
          </w:tcPr>
          <w:p w14:paraId="355EEF9E" w14:textId="77777777" w:rsidR="000B26BB" w:rsidRDefault="00921910">
            <w:pPr>
              <w:pStyle w:val="aff0"/>
              <w:jc w:val="center"/>
            </w:pPr>
            <w:r>
              <w:rPr>
                <w:rFonts w:hint="eastAsia"/>
              </w:rPr>
              <w:t>1</w:t>
            </w:r>
          </w:p>
        </w:tc>
        <w:tc>
          <w:tcPr>
            <w:tcW w:w="827" w:type="pct"/>
            <w:tcBorders>
              <w:top w:val="nil"/>
              <w:left w:val="nil"/>
              <w:bottom w:val="single" w:sz="4" w:space="0" w:color="auto"/>
              <w:right w:val="single" w:sz="4" w:space="0" w:color="auto"/>
            </w:tcBorders>
            <w:noWrap/>
            <w:vAlign w:val="center"/>
          </w:tcPr>
          <w:p w14:paraId="58820545" w14:textId="77777777" w:rsidR="000B26BB" w:rsidRDefault="00921910">
            <w:pPr>
              <w:pStyle w:val="aff0"/>
              <w:jc w:val="center"/>
            </w:pPr>
            <w:r>
              <w:rPr>
                <w:rFonts w:hint="eastAsia"/>
              </w:rPr>
              <w:t>1</w:t>
            </w:r>
          </w:p>
        </w:tc>
        <w:tc>
          <w:tcPr>
            <w:tcW w:w="944" w:type="pct"/>
            <w:tcBorders>
              <w:top w:val="nil"/>
              <w:left w:val="nil"/>
              <w:bottom w:val="single" w:sz="4" w:space="0" w:color="auto"/>
              <w:right w:val="single" w:sz="4" w:space="0" w:color="auto"/>
            </w:tcBorders>
            <w:noWrap/>
            <w:vAlign w:val="center"/>
          </w:tcPr>
          <w:p w14:paraId="53A1647E" w14:textId="77777777" w:rsidR="000B26BB" w:rsidRDefault="00921910">
            <w:pPr>
              <w:pStyle w:val="aff0"/>
              <w:jc w:val="center"/>
            </w:pPr>
            <w:r>
              <w:rPr>
                <w:rFonts w:hint="eastAsia"/>
              </w:rPr>
              <w:t>1</w:t>
            </w:r>
          </w:p>
        </w:tc>
        <w:tc>
          <w:tcPr>
            <w:tcW w:w="860" w:type="pct"/>
            <w:tcBorders>
              <w:top w:val="nil"/>
              <w:left w:val="nil"/>
              <w:bottom w:val="single" w:sz="4" w:space="0" w:color="auto"/>
              <w:right w:val="single" w:sz="4" w:space="0" w:color="auto"/>
            </w:tcBorders>
            <w:noWrap/>
            <w:vAlign w:val="center"/>
          </w:tcPr>
          <w:p w14:paraId="147E8A8E" w14:textId="77777777" w:rsidR="000B26BB" w:rsidRDefault="00921910">
            <w:pPr>
              <w:pStyle w:val="aff0"/>
              <w:jc w:val="center"/>
            </w:pPr>
            <w:r>
              <w:rPr>
                <w:rFonts w:hint="eastAsia"/>
              </w:rPr>
              <w:t>54</w:t>
            </w:r>
          </w:p>
        </w:tc>
      </w:tr>
      <w:tr w:rsidR="000B26BB" w14:paraId="33FCC732" w14:textId="77777777">
        <w:trPr>
          <w:trHeight w:val="312"/>
        </w:trPr>
        <w:tc>
          <w:tcPr>
            <w:tcW w:w="659" w:type="pct"/>
            <w:tcBorders>
              <w:top w:val="nil"/>
              <w:left w:val="single" w:sz="4" w:space="0" w:color="auto"/>
              <w:bottom w:val="single" w:sz="4" w:space="0" w:color="auto"/>
              <w:right w:val="single" w:sz="4" w:space="0" w:color="auto"/>
            </w:tcBorders>
            <w:noWrap/>
            <w:vAlign w:val="center"/>
          </w:tcPr>
          <w:p w14:paraId="2E35D4CD" w14:textId="77777777" w:rsidR="000B26BB" w:rsidRDefault="00921910">
            <w:pPr>
              <w:pStyle w:val="aff0"/>
              <w:jc w:val="center"/>
            </w:pPr>
            <w:r>
              <w:rPr>
                <w:rFonts w:hint="eastAsia"/>
              </w:rPr>
              <w:t>病15F</w:t>
            </w:r>
          </w:p>
        </w:tc>
        <w:tc>
          <w:tcPr>
            <w:tcW w:w="442" w:type="pct"/>
            <w:tcBorders>
              <w:top w:val="nil"/>
              <w:left w:val="nil"/>
              <w:bottom w:val="single" w:sz="4" w:space="0" w:color="auto"/>
              <w:right w:val="single" w:sz="4" w:space="0" w:color="auto"/>
            </w:tcBorders>
            <w:noWrap/>
            <w:vAlign w:val="center"/>
          </w:tcPr>
          <w:p w14:paraId="61E8A049" w14:textId="77777777" w:rsidR="000B26BB" w:rsidRDefault="00921910">
            <w:pPr>
              <w:pStyle w:val="aff0"/>
              <w:jc w:val="center"/>
            </w:pPr>
            <w:r>
              <w:rPr>
                <w:rFonts w:hint="eastAsia"/>
              </w:rPr>
              <w:t>2</w:t>
            </w:r>
          </w:p>
        </w:tc>
        <w:tc>
          <w:tcPr>
            <w:tcW w:w="442" w:type="pct"/>
            <w:tcBorders>
              <w:top w:val="nil"/>
              <w:left w:val="nil"/>
              <w:bottom w:val="single" w:sz="4" w:space="0" w:color="auto"/>
              <w:right w:val="single" w:sz="4" w:space="0" w:color="auto"/>
            </w:tcBorders>
            <w:noWrap/>
            <w:vAlign w:val="center"/>
          </w:tcPr>
          <w:p w14:paraId="344BA04A" w14:textId="77777777" w:rsidR="000B26BB" w:rsidRDefault="00921910">
            <w:pPr>
              <w:pStyle w:val="aff0"/>
              <w:jc w:val="center"/>
            </w:pPr>
            <w:r>
              <w:rPr>
                <w:rFonts w:hint="eastAsia"/>
              </w:rPr>
              <w:t>1</w:t>
            </w:r>
          </w:p>
        </w:tc>
        <w:tc>
          <w:tcPr>
            <w:tcW w:w="827" w:type="pct"/>
            <w:tcBorders>
              <w:top w:val="nil"/>
              <w:left w:val="nil"/>
              <w:bottom w:val="single" w:sz="4" w:space="0" w:color="auto"/>
              <w:right w:val="single" w:sz="4" w:space="0" w:color="auto"/>
            </w:tcBorders>
            <w:noWrap/>
            <w:vAlign w:val="center"/>
          </w:tcPr>
          <w:p w14:paraId="18A03308" w14:textId="77777777" w:rsidR="000B26BB" w:rsidRDefault="00921910">
            <w:pPr>
              <w:pStyle w:val="aff0"/>
              <w:jc w:val="center"/>
            </w:pPr>
            <w:r>
              <w:rPr>
                <w:rFonts w:hint="eastAsia"/>
              </w:rPr>
              <w:t>1</w:t>
            </w:r>
          </w:p>
        </w:tc>
        <w:tc>
          <w:tcPr>
            <w:tcW w:w="827" w:type="pct"/>
            <w:tcBorders>
              <w:top w:val="nil"/>
              <w:left w:val="nil"/>
              <w:bottom w:val="single" w:sz="4" w:space="0" w:color="auto"/>
              <w:right w:val="single" w:sz="4" w:space="0" w:color="auto"/>
            </w:tcBorders>
            <w:noWrap/>
            <w:vAlign w:val="center"/>
          </w:tcPr>
          <w:p w14:paraId="2E4B3492" w14:textId="77777777" w:rsidR="000B26BB" w:rsidRDefault="00921910">
            <w:pPr>
              <w:pStyle w:val="aff0"/>
              <w:jc w:val="center"/>
            </w:pPr>
            <w:r>
              <w:rPr>
                <w:rFonts w:hint="eastAsia"/>
              </w:rPr>
              <w:t>1</w:t>
            </w:r>
          </w:p>
        </w:tc>
        <w:tc>
          <w:tcPr>
            <w:tcW w:w="944" w:type="pct"/>
            <w:tcBorders>
              <w:top w:val="nil"/>
              <w:left w:val="nil"/>
              <w:bottom w:val="single" w:sz="4" w:space="0" w:color="auto"/>
              <w:right w:val="single" w:sz="4" w:space="0" w:color="auto"/>
            </w:tcBorders>
            <w:noWrap/>
            <w:vAlign w:val="center"/>
          </w:tcPr>
          <w:p w14:paraId="73C136E5" w14:textId="77777777" w:rsidR="000B26BB" w:rsidRDefault="00921910">
            <w:pPr>
              <w:pStyle w:val="aff0"/>
              <w:jc w:val="center"/>
            </w:pPr>
            <w:r>
              <w:rPr>
                <w:rFonts w:hint="eastAsia"/>
              </w:rPr>
              <w:t>1</w:t>
            </w:r>
          </w:p>
        </w:tc>
        <w:tc>
          <w:tcPr>
            <w:tcW w:w="860" w:type="pct"/>
            <w:tcBorders>
              <w:top w:val="nil"/>
              <w:left w:val="nil"/>
              <w:bottom w:val="single" w:sz="4" w:space="0" w:color="auto"/>
              <w:right w:val="single" w:sz="4" w:space="0" w:color="auto"/>
            </w:tcBorders>
            <w:noWrap/>
            <w:vAlign w:val="center"/>
          </w:tcPr>
          <w:p w14:paraId="0F5EBC84" w14:textId="77777777" w:rsidR="000B26BB" w:rsidRDefault="00921910">
            <w:pPr>
              <w:pStyle w:val="aff0"/>
              <w:jc w:val="center"/>
            </w:pPr>
            <w:r>
              <w:rPr>
                <w:rFonts w:hint="eastAsia"/>
              </w:rPr>
              <w:t>54</w:t>
            </w:r>
          </w:p>
        </w:tc>
      </w:tr>
      <w:tr w:rsidR="000B26BB" w14:paraId="5CEB01F0" w14:textId="77777777">
        <w:trPr>
          <w:trHeight w:val="312"/>
        </w:trPr>
        <w:tc>
          <w:tcPr>
            <w:tcW w:w="659" w:type="pct"/>
            <w:tcBorders>
              <w:top w:val="nil"/>
              <w:left w:val="single" w:sz="4" w:space="0" w:color="auto"/>
              <w:bottom w:val="single" w:sz="4" w:space="0" w:color="auto"/>
              <w:right w:val="single" w:sz="4" w:space="0" w:color="auto"/>
            </w:tcBorders>
            <w:noWrap/>
            <w:vAlign w:val="center"/>
          </w:tcPr>
          <w:p w14:paraId="360E571D" w14:textId="77777777" w:rsidR="000B26BB" w:rsidRDefault="00921910">
            <w:pPr>
              <w:pStyle w:val="aff0"/>
              <w:jc w:val="center"/>
            </w:pPr>
            <w:r>
              <w:rPr>
                <w:rFonts w:hint="eastAsia"/>
              </w:rPr>
              <w:t>病16F</w:t>
            </w:r>
          </w:p>
        </w:tc>
        <w:tc>
          <w:tcPr>
            <w:tcW w:w="442" w:type="pct"/>
            <w:tcBorders>
              <w:top w:val="nil"/>
              <w:left w:val="nil"/>
              <w:bottom w:val="single" w:sz="4" w:space="0" w:color="auto"/>
              <w:right w:val="single" w:sz="4" w:space="0" w:color="auto"/>
            </w:tcBorders>
            <w:noWrap/>
            <w:vAlign w:val="center"/>
          </w:tcPr>
          <w:p w14:paraId="1F2D0B50" w14:textId="77777777" w:rsidR="000B26BB" w:rsidRDefault="00921910">
            <w:pPr>
              <w:pStyle w:val="aff0"/>
              <w:jc w:val="center"/>
            </w:pPr>
            <w:r>
              <w:rPr>
                <w:rFonts w:hint="eastAsia"/>
              </w:rPr>
              <w:t>1</w:t>
            </w:r>
          </w:p>
        </w:tc>
        <w:tc>
          <w:tcPr>
            <w:tcW w:w="442" w:type="pct"/>
            <w:tcBorders>
              <w:top w:val="nil"/>
              <w:left w:val="nil"/>
              <w:bottom w:val="single" w:sz="4" w:space="0" w:color="auto"/>
              <w:right w:val="single" w:sz="4" w:space="0" w:color="auto"/>
            </w:tcBorders>
            <w:noWrap/>
            <w:vAlign w:val="center"/>
          </w:tcPr>
          <w:p w14:paraId="46CDD6DD" w14:textId="77777777" w:rsidR="000B26BB" w:rsidRDefault="00921910">
            <w:pPr>
              <w:pStyle w:val="aff0"/>
              <w:jc w:val="center"/>
            </w:pPr>
            <w:r>
              <w:rPr>
                <w:rFonts w:hint="eastAsia"/>
              </w:rPr>
              <w:t>0</w:t>
            </w:r>
          </w:p>
        </w:tc>
        <w:tc>
          <w:tcPr>
            <w:tcW w:w="827" w:type="pct"/>
            <w:tcBorders>
              <w:top w:val="nil"/>
              <w:left w:val="nil"/>
              <w:bottom w:val="single" w:sz="4" w:space="0" w:color="auto"/>
              <w:right w:val="single" w:sz="4" w:space="0" w:color="auto"/>
            </w:tcBorders>
            <w:noWrap/>
            <w:vAlign w:val="center"/>
          </w:tcPr>
          <w:p w14:paraId="0B9AE30E" w14:textId="77777777" w:rsidR="000B26BB" w:rsidRDefault="00921910">
            <w:pPr>
              <w:pStyle w:val="aff0"/>
              <w:jc w:val="center"/>
            </w:pPr>
            <w:r>
              <w:rPr>
                <w:rFonts w:hint="eastAsia"/>
              </w:rPr>
              <w:t>0</w:t>
            </w:r>
          </w:p>
        </w:tc>
        <w:tc>
          <w:tcPr>
            <w:tcW w:w="827" w:type="pct"/>
            <w:tcBorders>
              <w:top w:val="nil"/>
              <w:left w:val="nil"/>
              <w:bottom w:val="single" w:sz="4" w:space="0" w:color="auto"/>
              <w:right w:val="single" w:sz="4" w:space="0" w:color="auto"/>
            </w:tcBorders>
            <w:noWrap/>
            <w:vAlign w:val="center"/>
          </w:tcPr>
          <w:p w14:paraId="1E12676E" w14:textId="77777777" w:rsidR="000B26BB" w:rsidRDefault="00921910">
            <w:pPr>
              <w:pStyle w:val="aff0"/>
              <w:jc w:val="center"/>
            </w:pPr>
            <w:r>
              <w:rPr>
                <w:rFonts w:hint="eastAsia"/>
              </w:rPr>
              <w:t>1</w:t>
            </w:r>
          </w:p>
        </w:tc>
        <w:tc>
          <w:tcPr>
            <w:tcW w:w="944" w:type="pct"/>
            <w:tcBorders>
              <w:top w:val="nil"/>
              <w:left w:val="nil"/>
              <w:bottom w:val="single" w:sz="4" w:space="0" w:color="auto"/>
              <w:right w:val="single" w:sz="4" w:space="0" w:color="auto"/>
            </w:tcBorders>
            <w:noWrap/>
            <w:vAlign w:val="center"/>
          </w:tcPr>
          <w:p w14:paraId="5BE31CC4" w14:textId="77777777" w:rsidR="000B26BB" w:rsidRDefault="00921910">
            <w:pPr>
              <w:pStyle w:val="aff0"/>
              <w:jc w:val="center"/>
            </w:pPr>
            <w:r>
              <w:rPr>
                <w:rFonts w:hint="eastAsia"/>
              </w:rPr>
              <w:t>1</w:t>
            </w:r>
          </w:p>
        </w:tc>
        <w:tc>
          <w:tcPr>
            <w:tcW w:w="860" w:type="pct"/>
            <w:tcBorders>
              <w:top w:val="nil"/>
              <w:left w:val="nil"/>
              <w:bottom w:val="single" w:sz="4" w:space="0" w:color="auto"/>
              <w:right w:val="single" w:sz="4" w:space="0" w:color="auto"/>
            </w:tcBorders>
            <w:noWrap/>
            <w:vAlign w:val="center"/>
          </w:tcPr>
          <w:p w14:paraId="66110795" w14:textId="77777777" w:rsidR="000B26BB" w:rsidRDefault="00921910">
            <w:pPr>
              <w:pStyle w:val="aff0"/>
              <w:jc w:val="center"/>
            </w:pPr>
            <w:r>
              <w:rPr>
                <w:rFonts w:hint="eastAsia"/>
              </w:rPr>
              <w:t>17</w:t>
            </w:r>
          </w:p>
        </w:tc>
      </w:tr>
      <w:tr w:rsidR="000B26BB" w14:paraId="3718D15F" w14:textId="77777777">
        <w:trPr>
          <w:trHeight w:val="312"/>
        </w:trPr>
        <w:tc>
          <w:tcPr>
            <w:tcW w:w="659" w:type="pct"/>
            <w:tcBorders>
              <w:top w:val="nil"/>
              <w:left w:val="single" w:sz="4" w:space="0" w:color="auto"/>
              <w:bottom w:val="single" w:sz="4" w:space="0" w:color="auto"/>
              <w:right w:val="single" w:sz="4" w:space="0" w:color="auto"/>
            </w:tcBorders>
            <w:noWrap/>
            <w:vAlign w:val="center"/>
          </w:tcPr>
          <w:p w14:paraId="0ACB1B7D" w14:textId="77777777" w:rsidR="000B26BB" w:rsidRDefault="00921910">
            <w:pPr>
              <w:pStyle w:val="aff0"/>
              <w:jc w:val="center"/>
            </w:pPr>
            <w:r>
              <w:rPr>
                <w:rFonts w:hint="eastAsia"/>
              </w:rPr>
              <w:t>合计</w:t>
            </w:r>
          </w:p>
        </w:tc>
        <w:tc>
          <w:tcPr>
            <w:tcW w:w="442" w:type="pct"/>
            <w:tcBorders>
              <w:top w:val="nil"/>
              <w:left w:val="nil"/>
              <w:bottom w:val="single" w:sz="4" w:space="0" w:color="auto"/>
              <w:right w:val="single" w:sz="4" w:space="0" w:color="auto"/>
            </w:tcBorders>
            <w:noWrap/>
            <w:vAlign w:val="center"/>
          </w:tcPr>
          <w:p w14:paraId="79FE45AD" w14:textId="77777777" w:rsidR="000B26BB" w:rsidRDefault="00921910">
            <w:pPr>
              <w:pStyle w:val="aff0"/>
              <w:jc w:val="center"/>
            </w:pPr>
            <w:r>
              <w:rPr>
                <w:rFonts w:hint="eastAsia"/>
              </w:rPr>
              <w:t>129</w:t>
            </w:r>
          </w:p>
        </w:tc>
        <w:tc>
          <w:tcPr>
            <w:tcW w:w="442" w:type="pct"/>
            <w:tcBorders>
              <w:top w:val="nil"/>
              <w:left w:val="nil"/>
              <w:bottom w:val="single" w:sz="4" w:space="0" w:color="auto"/>
              <w:right w:val="single" w:sz="4" w:space="0" w:color="auto"/>
            </w:tcBorders>
            <w:noWrap/>
            <w:vAlign w:val="center"/>
          </w:tcPr>
          <w:p w14:paraId="5DFE6220" w14:textId="77777777" w:rsidR="000B26BB" w:rsidRDefault="00921910">
            <w:pPr>
              <w:pStyle w:val="aff0"/>
              <w:jc w:val="center"/>
            </w:pPr>
            <w:r>
              <w:rPr>
                <w:rFonts w:hint="eastAsia"/>
              </w:rPr>
              <w:t>35</w:t>
            </w:r>
          </w:p>
        </w:tc>
        <w:tc>
          <w:tcPr>
            <w:tcW w:w="827" w:type="pct"/>
            <w:tcBorders>
              <w:top w:val="nil"/>
              <w:left w:val="nil"/>
              <w:bottom w:val="single" w:sz="4" w:space="0" w:color="auto"/>
              <w:right w:val="single" w:sz="4" w:space="0" w:color="auto"/>
            </w:tcBorders>
            <w:noWrap/>
            <w:vAlign w:val="center"/>
          </w:tcPr>
          <w:p w14:paraId="717A7AA8" w14:textId="77777777" w:rsidR="000B26BB" w:rsidRDefault="00921910">
            <w:pPr>
              <w:pStyle w:val="aff0"/>
              <w:jc w:val="center"/>
            </w:pPr>
            <w:r>
              <w:rPr>
                <w:rFonts w:hint="eastAsia"/>
              </w:rPr>
              <w:t>33</w:t>
            </w:r>
          </w:p>
        </w:tc>
        <w:tc>
          <w:tcPr>
            <w:tcW w:w="827" w:type="pct"/>
            <w:tcBorders>
              <w:top w:val="nil"/>
              <w:left w:val="nil"/>
              <w:bottom w:val="single" w:sz="4" w:space="0" w:color="auto"/>
              <w:right w:val="single" w:sz="4" w:space="0" w:color="auto"/>
            </w:tcBorders>
            <w:noWrap/>
            <w:vAlign w:val="center"/>
          </w:tcPr>
          <w:p w14:paraId="3ABA9F64" w14:textId="77777777" w:rsidR="000B26BB" w:rsidRDefault="00921910">
            <w:pPr>
              <w:pStyle w:val="aff0"/>
              <w:jc w:val="center"/>
            </w:pPr>
            <w:r>
              <w:rPr>
                <w:rFonts w:hint="eastAsia"/>
              </w:rPr>
              <w:t>37</w:t>
            </w:r>
          </w:p>
        </w:tc>
        <w:tc>
          <w:tcPr>
            <w:tcW w:w="944" w:type="pct"/>
            <w:tcBorders>
              <w:top w:val="nil"/>
              <w:left w:val="nil"/>
              <w:bottom w:val="single" w:sz="4" w:space="0" w:color="auto"/>
              <w:right w:val="single" w:sz="4" w:space="0" w:color="auto"/>
            </w:tcBorders>
            <w:noWrap/>
            <w:vAlign w:val="center"/>
          </w:tcPr>
          <w:p w14:paraId="42E4125A" w14:textId="77777777" w:rsidR="000B26BB" w:rsidRDefault="00921910">
            <w:pPr>
              <w:pStyle w:val="aff0"/>
              <w:jc w:val="center"/>
            </w:pPr>
            <w:r>
              <w:rPr>
                <w:rFonts w:hint="eastAsia"/>
              </w:rPr>
              <w:t>18</w:t>
            </w:r>
          </w:p>
        </w:tc>
        <w:tc>
          <w:tcPr>
            <w:tcW w:w="860" w:type="pct"/>
            <w:tcBorders>
              <w:top w:val="nil"/>
              <w:left w:val="nil"/>
              <w:bottom w:val="single" w:sz="4" w:space="0" w:color="auto"/>
              <w:right w:val="single" w:sz="4" w:space="0" w:color="auto"/>
            </w:tcBorders>
            <w:noWrap/>
            <w:vAlign w:val="center"/>
          </w:tcPr>
          <w:p w14:paraId="18502666" w14:textId="77777777" w:rsidR="000B26BB" w:rsidRDefault="00921910">
            <w:pPr>
              <w:pStyle w:val="aff0"/>
              <w:jc w:val="center"/>
            </w:pPr>
            <w:r>
              <w:rPr>
                <w:rFonts w:hint="eastAsia"/>
              </w:rPr>
              <w:t>1835</w:t>
            </w:r>
          </w:p>
        </w:tc>
      </w:tr>
    </w:tbl>
    <w:p w14:paraId="119B003D" w14:textId="77777777" w:rsidR="000B26BB" w:rsidRDefault="00921910">
      <w:pPr>
        <w:pStyle w:val="5"/>
      </w:pPr>
      <w:r>
        <w:rPr>
          <w:rFonts w:hint="eastAsia"/>
        </w:rPr>
        <w:t>网络设备参数需求</w:t>
      </w:r>
    </w:p>
    <w:p w14:paraId="64546328" w14:textId="77777777" w:rsidR="000B26BB" w:rsidRDefault="00921910">
      <w:r>
        <w:rPr>
          <w:rFonts w:hint="eastAsia"/>
        </w:rPr>
        <w:t>计算机网络系统需要建设为一个技术先进、扩展性强、能覆盖所有功能区域的主干网络，将医院各楼内的各种PC机、工作站、终端设备和局域网连接起来，并与广域网络连接，形成结构合理、内外沟通的计算机网络系统，并在此基础上建立能满足办公和管理需要的软硬件环境，开发并运行各类信息库和应用系统，使楼内各部门综合运用现代信息网络与现代数字技术，实现办公、事务一体化管理与运行。</w:t>
      </w:r>
    </w:p>
    <w:tbl>
      <w:tblPr>
        <w:tblW w:w="5032" w:type="pct"/>
        <w:tblLayout w:type="fixed"/>
        <w:tblLook w:val="04A0" w:firstRow="1" w:lastRow="0" w:firstColumn="1" w:lastColumn="0" w:noHBand="0" w:noVBand="1"/>
      </w:tblPr>
      <w:tblGrid>
        <w:gridCol w:w="654"/>
        <w:gridCol w:w="657"/>
        <w:gridCol w:w="723"/>
        <w:gridCol w:w="1152"/>
        <w:gridCol w:w="5163"/>
      </w:tblGrid>
      <w:tr w:rsidR="000B26BB" w14:paraId="3DF304AE" w14:textId="77777777">
        <w:trPr>
          <w:trHeight w:val="27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A0E889" w14:textId="77777777" w:rsidR="000B26BB" w:rsidRDefault="00921910">
            <w:pPr>
              <w:spacing w:line="240" w:lineRule="auto"/>
              <w:ind w:firstLineChars="0" w:firstLine="0"/>
              <w:jc w:val="center"/>
              <w:textAlignment w:val="center"/>
              <w:rPr>
                <w:rFonts w:cs="宋体"/>
                <w:b/>
                <w:bCs/>
                <w:sz w:val="21"/>
                <w:szCs w:val="21"/>
              </w:rPr>
            </w:pPr>
            <w:r>
              <w:rPr>
                <w:rFonts w:cs="宋体" w:hint="eastAsia"/>
                <w:b/>
                <w:bCs/>
                <w:kern w:val="0"/>
                <w:sz w:val="21"/>
                <w:szCs w:val="21"/>
                <w:lang w:bidi="ar"/>
              </w:rPr>
              <w:t>序号</w:t>
            </w:r>
          </w:p>
        </w:tc>
        <w:tc>
          <w:tcPr>
            <w:tcW w:w="3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103859" w14:textId="77777777" w:rsidR="000B26BB" w:rsidRDefault="00921910">
            <w:pPr>
              <w:spacing w:line="240" w:lineRule="auto"/>
              <w:ind w:firstLineChars="0" w:firstLine="0"/>
              <w:jc w:val="center"/>
              <w:textAlignment w:val="center"/>
              <w:rPr>
                <w:rFonts w:cs="宋体"/>
                <w:b/>
                <w:bCs/>
                <w:sz w:val="21"/>
                <w:szCs w:val="21"/>
              </w:rPr>
            </w:pPr>
            <w:r>
              <w:rPr>
                <w:rFonts w:cs="宋体" w:hint="eastAsia"/>
                <w:b/>
                <w:bCs/>
                <w:kern w:val="0"/>
                <w:sz w:val="21"/>
                <w:szCs w:val="21"/>
                <w:lang w:bidi="ar"/>
              </w:rPr>
              <w:t>设备</w:t>
            </w:r>
          </w:p>
        </w:tc>
        <w:tc>
          <w:tcPr>
            <w:tcW w:w="4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6346B6" w14:textId="77777777" w:rsidR="000B26BB" w:rsidRDefault="00921910">
            <w:pPr>
              <w:spacing w:line="240" w:lineRule="auto"/>
              <w:ind w:firstLineChars="0" w:firstLine="0"/>
              <w:jc w:val="center"/>
              <w:textAlignment w:val="center"/>
              <w:rPr>
                <w:rFonts w:cs="宋体"/>
                <w:b/>
                <w:bCs/>
                <w:sz w:val="21"/>
                <w:szCs w:val="21"/>
              </w:rPr>
            </w:pPr>
            <w:r>
              <w:rPr>
                <w:rFonts w:cs="宋体" w:hint="eastAsia"/>
                <w:b/>
                <w:bCs/>
                <w:kern w:val="0"/>
                <w:sz w:val="21"/>
                <w:szCs w:val="21"/>
                <w:lang w:bidi="ar"/>
              </w:rPr>
              <w:t>指标</w:t>
            </w:r>
          </w:p>
        </w:tc>
        <w:tc>
          <w:tcPr>
            <w:tcW w:w="6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30F3D4" w14:textId="77777777" w:rsidR="000B26BB" w:rsidRDefault="00921910">
            <w:pPr>
              <w:spacing w:line="240" w:lineRule="auto"/>
              <w:ind w:firstLineChars="0" w:firstLine="0"/>
              <w:jc w:val="center"/>
              <w:textAlignment w:val="center"/>
              <w:rPr>
                <w:rFonts w:cs="宋体"/>
                <w:b/>
                <w:bCs/>
                <w:sz w:val="21"/>
                <w:szCs w:val="21"/>
              </w:rPr>
            </w:pPr>
            <w:r>
              <w:rPr>
                <w:rFonts w:cs="宋体" w:hint="eastAsia"/>
                <w:b/>
                <w:bCs/>
                <w:kern w:val="0"/>
                <w:sz w:val="21"/>
                <w:szCs w:val="21"/>
                <w:lang w:bidi="ar"/>
              </w:rPr>
              <w:t>指标项</w:t>
            </w:r>
          </w:p>
        </w:tc>
        <w:tc>
          <w:tcPr>
            <w:tcW w:w="30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3AD3EB" w14:textId="77777777" w:rsidR="000B26BB" w:rsidRDefault="00921910">
            <w:pPr>
              <w:spacing w:line="240" w:lineRule="auto"/>
              <w:ind w:firstLineChars="0" w:firstLine="0"/>
              <w:jc w:val="center"/>
              <w:textAlignment w:val="center"/>
              <w:rPr>
                <w:rFonts w:cs="宋体"/>
                <w:b/>
                <w:bCs/>
                <w:sz w:val="21"/>
                <w:szCs w:val="21"/>
              </w:rPr>
            </w:pPr>
            <w:r>
              <w:rPr>
                <w:rFonts w:cs="宋体" w:hint="eastAsia"/>
                <w:b/>
                <w:bCs/>
                <w:kern w:val="0"/>
                <w:sz w:val="21"/>
                <w:szCs w:val="21"/>
                <w:lang w:bidi="ar"/>
              </w:rPr>
              <w:t>技术规格要求</w:t>
            </w:r>
          </w:p>
        </w:tc>
      </w:tr>
      <w:tr w:rsidR="000B26BB" w14:paraId="595D1656" w14:textId="77777777">
        <w:trPr>
          <w:trHeight w:val="270"/>
        </w:trPr>
        <w:tc>
          <w:tcPr>
            <w:tcW w:w="391"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21D8E"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1</w:t>
            </w:r>
          </w:p>
        </w:tc>
        <w:tc>
          <w:tcPr>
            <w:tcW w:w="39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AC61974"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外网核心交换机</w:t>
            </w: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F3A0383"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5117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槽位要求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B6353"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独立交换网板槽位数≥</w:t>
            </w:r>
            <w:r>
              <w:rPr>
                <w:rFonts w:cs="宋体"/>
                <w:kern w:val="0"/>
                <w:sz w:val="21"/>
                <w:szCs w:val="21"/>
                <w:lang w:bidi="ar"/>
              </w:rPr>
              <w:t>2，整机业务板槽位数≥8，独立风扇框数≥4；</w:t>
            </w:r>
          </w:p>
        </w:tc>
      </w:tr>
      <w:tr w:rsidR="000B26BB" w14:paraId="7083E026"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26D4F"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596732"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2E4241"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E6827"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E6E0A"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主控引擎与交换网板物理分离，支持主控引擎≥</w:t>
            </w:r>
            <w:r>
              <w:rPr>
                <w:rFonts w:cs="宋体"/>
                <w:kern w:val="0"/>
                <w:sz w:val="21"/>
                <w:szCs w:val="21"/>
                <w:lang w:bidi="ar"/>
              </w:rPr>
              <w:t>2；</w:t>
            </w:r>
          </w:p>
        </w:tc>
      </w:tr>
      <w:tr w:rsidR="000B26BB" w14:paraId="5BF9D536"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1C42B"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591130"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085F6D"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2F329"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53718"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交换容量≥</w:t>
            </w:r>
            <w:r>
              <w:rPr>
                <w:rFonts w:cs="宋体"/>
                <w:kern w:val="0"/>
                <w:sz w:val="21"/>
                <w:szCs w:val="21"/>
                <w:lang w:bidi="ar"/>
              </w:rPr>
              <w:t>600Tbps，包转发率≥230000Mpps；</w:t>
            </w:r>
          </w:p>
        </w:tc>
      </w:tr>
      <w:tr w:rsidR="000B26BB" w14:paraId="0C28DF3E"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9DDCF"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A68FDB"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AB057E"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E3DC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核心要求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A966A"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为保证底层安全可信，确保业务连续性，关键元器件如</w:t>
            </w:r>
            <w:r>
              <w:rPr>
                <w:rFonts w:cs="宋体"/>
                <w:kern w:val="0"/>
                <w:sz w:val="21"/>
                <w:szCs w:val="21"/>
                <w:lang w:bidi="ar"/>
              </w:rPr>
              <w:t>CPU、交换芯片，为国内自研，国产自主可控；</w:t>
            </w:r>
          </w:p>
        </w:tc>
      </w:tr>
      <w:tr w:rsidR="000B26BB" w14:paraId="31E903C4"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CFD38"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EE05D2"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CF7152"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BAF4E"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CE4CE"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支持独立的硬件监控模块，控制平面和监控平面物理槽位分离，支持</w:t>
            </w:r>
            <w:r>
              <w:rPr>
                <w:rFonts w:cs="宋体"/>
                <w:kern w:val="0"/>
                <w:sz w:val="21"/>
                <w:szCs w:val="21"/>
                <w:lang w:bidi="ar"/>
              </w:rPr>
              <w:t>1+1备份，能集中监控风扇、电源等模块；</w:t>
            </w:r>
          </w:p>
        </w:tc>
      </w:tr>
      <w:tr w:rsidR="000B26BB" w14:paraId="1F661CFC"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7B93E"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463BD2"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DC4DCA"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D48C4"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E266E"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采用信元交换技术；</w:t>
            </w:r>
          </w:p>
        </w:tc>
      </w:tr>
      <w:tr w:rsidR="000B26BB" w14:paraId="06D6C128"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5F2D7"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E3638D"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122CD0"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D0A7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表项能力</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89618"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支持整机</w:t>
            </w:r>
            <w:r>
              <w:rPr>
                <w:rFonts w:cs="宋体"/>
                <w:kern w:val="0"/>
                <w:sz w:val="21"/>
                <w:szCs w:val="21"/>
                <w:lang w:bidi="ar"/>
              </w:rPr>
              <w:t>MAC地址≥1M，支持ARP表项≥380K；</w:t>
            </w:r>
          </w:p>
        </w:tc>
      </w:tr>
      <w:tr w:rsidR="000B26BB" w14:paraId="6278D2C1"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13DC8"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401346" w14:textId="77777777" w:rsidR="000B26BB" w:rsidRDefault="000B26BB">
            <w:pPr>
              <w:ind w:firstLine="420"/>
              <w:jc w:val="center"/>
              <w:rPr>
                <w:rFonts w:cs="宋体"/>
                <w:sz w:val="21"/>
                <w:szCs w:val="21"/>
              </w:rPr>
            </w:pP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CED5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功能需求</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ACB8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路由协议</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5E672"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支持静态路由、</w:t>
            </w:r>
            <w:r>
              <w:rPr>
                <w:rFonts w:cs="宋体"/>
                <w:kern w:val="0"/>
                <w:sz w:val="21"/>
                <w:szCs w:val="21"/>
                <w:lang w:bidi="ar"/>
              </w:rPr>
              <w:t>RIP、RIPng、OSPF、OSPFv3、BGP、BGP4+、ISIS、ISISv6；</w:t>
            </w:r>
          </w:p>
        </w:tc>
      </w:tr>
      <w:tr w:rsidR="000B26BB" w14:paraId="5FE66113"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D59E6"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BE9FBC"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9C3FF"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BD989"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组播</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49CE9"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 xml:space="preserve">IGMPv1/v2/v3、IGMP v1/v2/v3 Snooping </w:t>
            </w:r>
            <w:r>
              <w:rPr>
                <w:rFonts w:cs="宋体" w:hint="eastAsia"/>
                <w:kern w:val="0"/>
                <w:sz w:val="21"/>
                <w:szCs w:val="21"/>
                <w:lang w:bidi="ar"/>
              </w:rPr>
              <w:t>、</w:t>
            </w:r>
            <w:r>
              <w:rPr>
                <w:rFonts w:cs="宋体"/>
                <w:kern w:val="0"/>
                <w:sz w:val="21"/>
                <w:szCs w:val="21"/>
                <w:lang w:bidi="ar"/>
              </w:rPr>
              <w:t>PIM DM、PIM SM、PIM SSM；</w:t>
            </w:r>
          </w:p>
        </w:tc>
      </w:tr>
      <w:tr w:rsidR="000B26BB" w14:paraId="176C6EF1"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ED930"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3D2028"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5A663"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C3986"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280B7"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支持组播流量控制、支持组播查询器；</w:t>
            </w:r>
          </w:p>
        </w:tc>
      </w:tr>
      <w:tr w:rsidR="000B26BB" w14:paraId="0ECA227A"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F3109"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18C1E5"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4E86C"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254A3"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33D6F"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支持组播</w:t>
            </w:r>
            <w:r>
              <w:rPr>
                <w:rFonts w:cs="宋体"/>
                <w:kern w:val="0"/>
                <w:sz w:val="21"/>
                <w:szCs w:val="21"/>
                <w:lang w:bidi="ar"/>
              </w:rPr>
              <w:t>CAC、组播ACL；</w:t>
            </w:r>
          </w:p>
        </w:tc>
      </w:tr>
      <w:tr w:rsidR="000B26BB" w14:paraId="0F9FFD60"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AA853"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D5E8B4"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5AFEF"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1CD9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认证策略</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37C05"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支持交换机作为认证策略实施点，对有线、</w:t>
            </w:r>
            <w:r>
              <w:rPr>
                <w:rFonts w:cs="宋体"/>
                <w:kern w:val="0"/>
                <w:sz w:val="21"/>
                <w:szCs w:val="21"/>
                <w:lang w:bidi="ar"/>
              </w:rPr>
              <w:t>WLAN无线用户，进行802.1x、MAC、Portal认证；</w:t>
            </w:r>
          </w:p>
        </w:tc>
      </w:tr>
      <w:tr w:rsidR="000B26BB" w14:paraId="73E48408" w14:textId="77777777">
        <w:trPr>
          <w:trHeight w:val="525"/>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8877B"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C11DEC"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32FA8"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69B1F"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6FC95"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支持交换机基于</w:t>
            </w:r>
            <w:r>
              <w:rPr>
                <w:rFonts w:cs="宋体"/>
                <w:kern w:val="0"/>
                <w:sz w:val="21"/>
                <w:szCs w:val="21"/>
                <w:lang w:bidi="ar"/>
              </w:rPr>
              <w:t>UCL用户组方式，用户组内的用户，不论是有线还是无线用户，也不论用户在何处登录，获得任何IP地址，用户都拥有相同的访问权限；</w:t>
            </w:r>
          </w:p>
        </w:tc>
      </w:tr>
      <w:tr w:rsidR="000B26BB" w14:paraId="231F9B02"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C99BB"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7D2780"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CF311"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1B39C"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IPv6</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DE035"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IPv6过渡技术，IPv4/IPv6双栈、6over4隧道、4 over6隧道；</w:t>
            </w:r>
          </w:p>
        </w:tc>
      </w:tr>
      <w:tr w:rsidR="000B26BB" w14:paraId="76849DE1"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E8FBA"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24AE61"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4A426"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9BA53"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8C37E"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IPv6 DHCP SERVER、IPv6 DHCP Relay、DHCP Snooping；</w:t>
            </w:r>
          </w:p>
        </w:tc>
      </w:tr>
      <w:tr w:rsidR="000B26BB" w14:paraId="1A2532B2"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C39DF"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82E0C6"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56C44"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382DA"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MPLS</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A4F71"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MPLS L3VPN、MPLS L2VPN(VPLS，VLL)、MPLS-TE、MPLS QoS；</w:t>
            </w:r>
          </w:p>
        </w:tc>
      </w:tr>
      <w:tr w:rsidR="000B26BB" w14:paraId="7565D75D"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6D76E"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F7B13D"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3EA66"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AA5A4"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ACL</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81906"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支持基于第二层、第三层和第四层的</w:t>
            </w:r>
            <w:r>
              <w:rPr>
                <w:rFonts w:cs="宋体"/>
                <w:kern w:val="0"/>
                <w:sz w:val="21"/>
                <w:szCs w:val="21"/>
                <w:lang w:bidi="ar"/>
              </w:rPr>
              <w:t>ACL；</w:t>
            </w:r>
          </w:p>
        </w:tc>
      </w:tr>
      <w:tr w:rsidR="000B26BB" w14:paraId="698B9871"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9A11F"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C5DD99"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C1D60"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2AAAC"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52843"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IPv6 ACL；</w:t>
            </w:r>
          </w:p>
        </w:tc>
      </w:tr>
      <w:tr w:rsidR="000B26BB" w14:paraId="40A3B9BE"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DCA77"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234FF7"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D4053"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32D4A"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QOS</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65A3C"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PQ、WRR、DRR、PQ+WRR、PQ+DRR等队列调度方式；</w:t>
            </w:r>
          </w:p>
        </w:tc>
      </w:tr>
      <w:tr w:rsidR="000B26BB" w14:paraId="2FDAD198"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66684"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7B0BF6"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657CC"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310A7"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BB11D"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WRED、尾丢弃等拥塞避免机制；</w:t>
            </w:r>
          </w:p>
        </w:tc>
      </w:tr>
      <w:tr w:rsidR="000B26BB" w14:paraId="29E7204B"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4D00E"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2D7D6C"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FC9BC"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ED753"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安全功能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1FE2E"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支持广播风暴抑制功能；</w:t>
            </w:r>
          </w:p>
        </w:tc>
      </w:tr>
      <w:tr w:rsidR="000B26BB" w14:paraId="179E3586"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7CB66"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8D51E9"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7A870"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91825"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EE5E2"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DHCP Snooping，防止私设DHCP服务器；</w:t>
            </w:r>
          </w:p>
        </w:tc>
      </w:tr>
      <w:tr w:rsidR="000B26BB" w14:paraId="5BEFEFB3"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AACB9"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9926D5"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3E3E7"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6246B"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D4251"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DHCP snooping binding table (DAI, IP source guard)，防止ARP攻击、DDOS攻击、中间人攻击；</w:t>
            </w:r>
          </w:p>
        </w:tc>
      </w:tr>
      <w:tr w:rsidR="000B26BB" w14:paraId="4CF4E90A"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12E5A"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6B6365"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00313"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88662"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6818D"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BPDU保护、Root保护、环路保护；</w:t>
            </w:r>
          </w:p>
        </w:tc>
      </w:tr>
      <w:tr w:rsidR="000B26BB" w14:paraId="0DF5755D"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296D7"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AA3517"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CF772"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FF54D"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48DDB"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支持防范</w:t>
            </w:r>
            <w:r>
              <w:rPr>
                <w:rFonts w:cs="宋体"/>
                <w:kern w:val="0"/>
                <w:sz w:val="21"/>
                <w:szCs w:val="21"/>
                <w:lang w:bidi="ar"/>
              </w:rPr>
              <w:t>DoS攻击、TCP的SYN Flood攻击、UDP Flood攻击、广播风暴攻击、大流量攻击；</w:t>
            </w:r>
          </w:p>
        </w:tc>
      </w:tr>
      <w:tr w:rsidR="000B26BB" w14:paraId="74A5974B" w14:textId="77777777">
        <w:trPr>
          <w:trHeight w:val="525"/>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B01EF"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38FA0A"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96A76"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73F58"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VXLAN</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BDC3C"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VxLAN功能，支持VxLAN二层网关、三层网关，支持BGP EVPN，支持分布式Anycast网关，支持VxLAN Fabric的自动化部署；</w:t>
            </w:r>
          </w:p>
        </w:tc>
      </w:tr>
      <w:tr w:rsidR="000B26BB" w14:paraId="4214DDA7"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CC9E9"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C192C9"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5DDF3"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25A8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表项能力</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863C1"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支持整机</w:t>
            </w:r>
            <w:r>
              <w:rPr>
                <w:rFonts w:cs="宋体"/>
                <w:kern w:val="0"/>
                <w:sz w:val="21"/>
                <w:szCs w:val="21"/>
                <w:lang w:bidi="ar"/>
              </w:rPr>
              <w:t>MAC地址≥1M，支持ARP表项≥380K；</w:t>
            </w:r>
          </w:p>
        </w:tc>
      </w:tr>
      <w:tr w:rsidR="000B26BB" w14:paraId="6330DD1F"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B491B"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C95989"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8350A"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198A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可靠性功能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FEDC4"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支持真实业务流的实时检测技术，秒级快速故障定位；</w:t>
            </w:r>
          </w:p>
        </w:tc>
      </w:tr>
      <w:tr w:rsidR="000B26BB" w14:paraId="3310918F"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899E2"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292698"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5A8A0"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C57F5"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663FD"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支持硬件</w:t>
            </w:r>
            <w:r>
              <w:rPr>
                <w:rFonts w:cs="宋体"/>
                <w:kern w:val="0"/>
                <w:sz w:val="21"/>
                <w:szCs w:val="21"/>
                <w:lang w:bidi="ar"/>
              </w:rPr>
              <w:t>BFD/OAM，3.3ms稳定均匀发包检测，故障倒换时间&lt;50ms；</w:t>
            </w:r>
          </w:p>
        </w:tc>
      </w:tr>
      <w:tr w:rsidR="000B26BB" w14:paraId="4D146611" w14:textId="77777777">
        <w:trPr>
          <w:trHeight w:val="525"/>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8B84E"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E776AD" w14:textId="77777777" w:rsidR="000B26BB" w:rsidRDefault="000B26BB">
            <w:pPr>
              <w:ind w:firstLine="420"/>
              <w:jc w:val="center"/>
              <w:rPr>
                <w:rFonts w:cs="宋体"/>
                <w:sz w:val="21"/>
                <w:szCs w:val="21"/>
              </w:rPr>
            </w:pPr>
          </w:p>
        </w:tc>
        <w:tc>
          <w:tcPr>
            <w:tcW w:w="4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7B716"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配置需求</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B983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单台实配</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6CD69"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双主控，双交换网板，双电源，每个电源≥</w:t>
            </w:r>
            <w:r>
              <w:rPr>
                <w:rFonts w:cs="宋体"/>
                <w:kern w:val="0"/>
                <w:sz w:val="21"/>
                <w:szCs w:val="21"/>
                <w:lang w:bidi="ar"/>
              </w:rPr>
              <w:t>3000W，10G光口≥240个，2根10G堆叠线缆，1G多模模块≥11个，三年原厂维保，含网管平台管理授权。</w:t>
            </w:r>
          </w:p>
        </w:tc>
      </w:tr>
      <w:tr w:rsidR="000B26BB" w14:paraId="5A53A120" w14:textId="77777777">
        <w:trPr>
          <w:trHeight w:val="270"/>
        </w:trPr>
        <w:tc>
          <w:tcPr>
            <w:tcW w:w="391"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2FD8B"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2</w:t>
            </w:r>
          </w:p>
        </w:tc>
        <w:tc>
          <w:tcPr>
            <w:tcW w:w="39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2FD649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外网</w:t>
            </w:r>
            <w:r>
              <w:rPr>
                <w:rFonts w:cs="宋体"/>
                <w:kern w:val="0"/>
                <w:sz w:val="21"/>
                <w:szCs w:val="21"/>
                <w:lang w:bidi="ar"/>
              </w:rPr>
              <w:t>DMZ汇聚交换机</w:t>
            </w: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FF84A4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0F624"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3F3B3"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交换容量≥</w:t>
            </w:r>
            <w:r>
              <w:rPr>
                <w:rFonts w:cs="宋体"/>
                <w:kern w:val="0"/>
                <w:sz w:val="21"/>
                <w:szCs w:val="21"/>
                <w:lang w:bidi="ar"/>
              </w:rPr>
              <w:t>76.8Tbps，包转发率≥57000Mpps；</w:t>
            </w:r>
          </w:p>
        </w:tc>
      </w:tr>
      <w:tr w:rsidR="000B26BB" w14:paraId="42185AC1"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5FA27"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086E51"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01FC74"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A5EF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槽位要求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53340"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主控引擎≥</w:t>
            </w:r>
            <w:r>
              <w:rPr>
                <w:rFonts w:cs="宋体"/>
                <w:kern w:val="0"/>
                <w:sz w:val="21"/>
                <w:szCs w:val="21"/>
                <w:lang w:bidi="ar"/>
              </w:rPr>
              <w:t>2，整机业务板槽位≥6；</w:t>
            </w:r>
          </w:p>
        </w:tc>
      </w:tr>
      <w:tr w:rsidR="000B26BB" w14:paraId="237748CF"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2F656"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5FE1DB"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200452"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42266"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0063F"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为保证设备散热效果和可靠性，要求设备支持模块化风扇框，可热拔插，独立风扇框数≥</w:t>
            </w:r>
            <w:r>
              <w:rPr>
                <w:rFonts w:cs="宋体"/>
                <w:kern w:val="0"/>
                <w:sz w:val="21"/>
                <w:szCs w:val="21"/>
                <w:lang w:bidi="ar"/>
              </w:rPr>
              <w:t>2；</w:t>
            </w:r>
          </w:p>
        </w:tc>
      </w:tr>
      <w:tr w:rsidR="000B26BB" w14:paraId="783FC79A"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70197"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261E73"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A72959"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673E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硬件架构</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39362"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关键元器件如</w:t>
            </w:r>
            <w:r>
              <w:rPr>
                <w:rFonts w:cs="宋体"/>
                <w:kern w:val="0"/>
                <w:sz w:val="21"/>
                <w:szCs w:val="21"/>
                <w:lang w:bidi="ar"/>
              </w:rPr>
              <w:t>CPU、交换芯片，为国内自研，国产自主可控；</w:t>
            </w:r>
          </w:p>
        </w:tc>
      </w:tr>
      <w:tr w:rsidR="000B26BB" w14:paraId="249218CD"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4DB3F"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2C396F"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ECF476"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3ADB8"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DA464"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为适应机柜并排部署，设备机箱（包括业务板卡区）采用后出风风道设计；</w:t>
            </w:r>
          </w:p>
        </w:tc>
      </w:tr>
      <w:tr w:rsidR="000B26BB" w14:paraId="3DE3101C"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71DC1"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0F7450" w14:textId="77777777" w:rsidR="000B26BB" w:rsidRDefault="000B26BB">
            <w:pPr>
              <w:ind w:firstLine="420"/>
              <w:jc w:val="center"/>
              <w:rPr>
                <w:rFonts w:cs="宋体"/>
                <w:sz w:val="21"/>
                <w:szCs w:val="21"/>
              </w:rPr>
            </w:pP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9834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功能需求</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B6D2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可靠性功能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47995"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支持横向虚拟化技术，将多台设备虚拟为一台设备，支持长距离集群，且用于虚拟化的板卡与业务板卡物理槽位分离；</w:t>
            </w:r>
          </w:p>
        </w:tc>
      </w:tr>
      <w:tr w:rsidR="000B26BB" w14:paraId="230B6A17"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885C0"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F27860"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AF0BB"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F214C"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53BAC"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支持真实业务流的实时检测技术，秒级快速故障定位；</w:t>
            </w:r>
          </w:p>
        </w:tc>
      </w:tr>
      <w:tr w:rsidR="000B26BB" w14:paraId="1D610B2C"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062A3"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964935"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783F5"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BC353"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C8A08"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支持硬件</w:t>
            </w:r>
            <w:r>
              <w:rPr>
                <w:rFonts w:cs="宋体"/>
                <w:kern w:val="0"/>
                <w:sz w:val="21"/>
                <w:szCs w:val="21"/>
                <w:lang w:bidi="ar"/>
              </w:rPr>
              <w:t>BFD/OAM，3.3ms稳定均匀发包检测，提高设备的可靠性；</w:t>
            </w:r>
          </w:p>
        </w:tc>
      </w:tr>
      <w:tr w:rsidR="000B26BB" w14:paraId="1C76B1E7"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BA8C4"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6DB5B7"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E6801"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8E7C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管理协议</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F75A9"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SNMP v1/v2/v3、telnet、RMON、SSHv2；</w:t>
            </w:r>
          </w:p>
        </w:tc>
      </w:tr>
      <w:tr w:rsidR="000B26BB" w14:paraId="5AB0C2A0" w14:textId="77777777">
        <w:trPr>
          <w:trHeight w:val="525"/>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57522"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BB4DBB" w14:textId="77777777" w:rsidR="000B26BB" w:rsidRDefault="000B26BB">
            <w:pPr>
              <w:ind w:firstLine="420"/>
              <w:jc w:val="center"/>
              <w:rPr>
                <w:rFonts w:cs="宋体"/>
                <w:sz w:val="21"/>
                <w:szCs w:val="21"/>
              </w:rPr>
            </w:pPr>
          </w:p>
        </w:tc>
        <w:tc>
          <w:tcPr>
            <w:tcW w:w="4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AEC42"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配置需求</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34983"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单台实配</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AE09D"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双主控、双电源、</w:t>
            </w:r>
            <w:r>
              <w:rPr>
                <w:rFonts w:cs="宋体"/>
                <w:kern w:val="0"/>
                <w:sz w:val="21"/>
                <w:szCs w:val="21"/>
                <w:lang w:bidi="ar"/>
              </w:rPr>
              <w:t>10G光口≥48个、2块10G光口≥4个的堆叠子卡、2根10G堆叠线缆、4个10G多模模块、三年原厂维保，含网管平台管理授权。</w:t>
            </w:r>
          </w:p>
        </w:tc>
      </w:tr>
      <w:tr w:rsidR="000B26BB" w14:paraId="4DC5F1EC" w14:textId="77777777">
        <w:trPr>
          <w:trHeight w:val="270"/>
        </w:trPr>
        <w:tc>
          <w:tcPr>
            <w:tcW w:w="391"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FD2A6"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3</w:t>
            </w:r>
          </w:p>
        </w:tc>
        <w:tc>
          <w:tcPr>
            <w:tcW w:w="39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934BD49"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外网</w:t>
            </w:r>
            <w:r>
              <w:rPr>
                <w:rFonts w:cs="宋体"/>
                <w:kern w:val="0"/>
                <w:sz w:val="21"/>
                <w:szCs w:val="21"/>
                <w:lang w:bidi="ar"/>
              </w:rPr>
              <w:t>DMZ</w:t>
            </w:r>
            <w:r>
              <w:rPr>
                <w:rFonts w:cs="宋体" w:hint="eastAsia"/>
                <w:kern w:val="0"/>
                <w:sz w:val="21"/>
                <w:szCs w:val="21"/>
                <w:lang w:bidi="ar"/>
              </w:rPr>
              <w:t>接入交换机</w:t>
            </w: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41687D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1974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tcPr>
          <w:p w14:paraId="51176769" w14:textId="77777777" w:rsidR="000B26BB" w:rsidRDefault="00921910">
            <w:pPr>
              <w:spacing w:line="240" w:lineRule="auto"/>
              <w:ind w:firstLineChars="0" w:firstLine="0"/>
              <w:textAlignment w:val="top"/>
              <w:rPr>
                <w:rFonts w:cs="宋体"/>
                <w:sz w:val="21"/>
                <w:szCs w:val="21"/>
              </w:rPr>
            </w:pPr>
            <w:r>
              <w:rPr>
                <w:rFonts w:cs="宋体" w:hint="eastAsia"/>
                <w:kern w:val="0"/>
                <w:sz w:val="21"/>
                <w:szCs w:val="21"/>
                <w:lang w:bidi="ar"/>
              </w:rPr>
              <w:t>交换容量≥</w:t>
            </w:r>
            <w:r>
              <w:rPr>
                <w:rFonts w:cs="宋体"/>
                <w:kern w:val="0"/>
                <w:sz w:val="21"/>
                <w:szCs w:val="21"/>
                <w:lang w:bidi="ar"/>
              </w:rPr>
              <w:t>4Tbps，包转发率≥2000Mpps；</w:t>
            </w:r>
          </w:p>
        </w:tc>
      </w:tr>
      <w:tr w:rsidR="000B26BB" w14:paraId="59D6F6A7"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A91F3"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405197"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EF451F"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B223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端口需求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tcPr>
          <w:p w14:paraId="505B4455" w14:textId="77777777" w:rsidR="000B26BB" w:rsidRDefault="00921910">
            <w:pPr>
              <w:spacing w:line="240" w:lineRule="auto"/>
              <w:ind w:firstLineChars="0" w:firstLine="0"/>
              <w:textAlignment w:val="top"/>
              <w:rPr>
                <w:rFonts w:cs="宋体"/>
                <w:sz w:val="21"/>
                <w:szCs w:val="21"/>
              </w:rPr>
            </w:pPr>
            <w:r>
              <w:rPr>
                <w:rFonts w:cs="宋体" w:hint="eastAsia"/>
                <w:kern w:val="0"/>
                <w:sz w:val="21"/>
                <w:szCs w:val="21"/>
                <w:lang w:bidi="ar"/>
              </w:rPr>
              <w:t>配置</w:t>
            </w:r>
            <w:r>
              <w:rPr>
                <w:rFonts w:cs="宋体"/>
                <w:kern w:val="0"/>
                <w:sz w:val="21"/>
                <w:szCs w:val="21"/>
                <w:lang w:bidi="ar"/>
              </w:rPr>
              <w:t>48个10G SFP+，6个100G/40G光口；</w:t>
            </w:r>
          </w:p>
        </w:tc>
      </w:tr>
      <w:tr w:rsidR="000B26BB" w14:paraId="7C33546E"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F6A4E"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153837"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1BCB7B"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AEAC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风扇电源</w:t>
            </w:r>
          </w:p>
        </w:tc>
        <w:tc>
          <w:tcPr>
            <w:tcW w:w="3090" w:type="pct"/>
            <w:tcBorders>
              <w:top w:val="single" w:sz="4" w:space="0" w:color="000000"/>
              <w:left w:val="single" w:sz="4" w:space="0" w:color="000000"/>
              <w:bottom w:val="single" w:sz="4" w:space="0" w:color="000000"/>
              <w:right w:val="single" w:sz="4" w:space="0" w:color="000000"/>
            </w:tcBorders>
            <w:shd w:val="clear" w:color="auto" w:fill="auto"/>
          </w:tcPr>
          <w:p w14:paraId="4FC75CE1" w14:textId="77777777" w:rsidR="000B26BB" w:rsidRDefault="00921910">
            <w:pPr>
              <w:spacing w:line="240" w:lineRule="auto"/>
              <w:ind w:firstLineChars="0" w:firstLine="0"/>
              <w:textAlignment w:val="top"/>
              <w:rPr>
                <w:rFonts w:cs="宋体"/>
                <w:sz w:val="21"/>
                <w:szCs w:val="21"/>
              </w:rPr>
            </w:pPr>
            <w:r>
              <w:rPr>
                <w:rFonts w:cs="宋体" w:hint="eastAsia"/>
                <w:kern w:val="0"/>
                <w:sz w:val="21"/>
                <w:szCs w:val="21"/>
                <w:lang w:bidi="ar"/>
              </w:rPr>
              <w:t>为了提高设备散热性能和可靠性，支持可拔插风扇框，风扇框个数≥</w:t>
            </w:r>
            <w:r>
              <w:rPr>
                <w:rFonts w:cs="宋体"/>
                <w:kern w:val="0"/>
                <w:sz w:val="21"/>
                <w:szCs w:val="21"/>
                <w:lang w:bidi="ar"/>
              </w:rPr>
              <w:t>4，支持可拔插的双电源；</w:t>
            </w:r>
          </w:p>
        </w:tc>
      </w:tr>
      <w:tr w:rsidR="000B26BB" w14:paraId="1147AD11"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934E2"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125F90"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D87635"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76DE1"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tcPr>
          <w:p w14:paraId="3D5C00FE" w14:textId="77777777" w:rsidR="000B26BB" w:rsidRDefault="00921910">
            <w:pPr>
              <w:spacing w:line="240" w:lineRule="auto"/>
              <w:ind w:firstLineChars="0" w:firstLine="0"/>
              <w:textAlignment w:val="top"/>
              <w:rPr>
                <w:rFonts w:cs="宋体"/>
                <w:sz w:val="21"/>
                <w:szCs w:val="21"/>
              </w:rPr>
            </w:pPr>
            <w:r>
              <w:rPr>
                <w:rFonts w:cs="宋体" w:hint="eastAsia"/>
                <w:kern w:val="0"/>
                <w:sz w:val="21"/>
                <w:szCs w:val="21"/>
                <w:lang w:bidi="ar"/>
              </w:rPr>
              <w:t>关键元器件如</w:t>
            </w:r>
            <w:r>
              <w:rPr>
                <w:rFonts w:cs="宋体"/>
                <w:kern w:val="0"/>
                <w:sz w:val="21"/>
                <w:szCs w:val="21"/>
                <w:lang w:bidi="ar"/>
              </w:rPr>
              <w:t>CPU、交换芯片，为国内自研，国产自主可控；</w:t>
            </w:r>
          </w:p>
        </w:tc>
      </w:tr>
      <w:tr w:rsidR="000B26BB" w14:paraId="779F8729"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83225"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0B4273"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8E8C0F"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0B21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表项能力</w:t>
            </w:r>
          </w:p>
        </w:tc>
        <w:tc>
          <w:tcPr>
            <w:tcW w:w="3090" w:type="pct"/>
            <w:tcBorders>
              <w:top w:val="single" w:sz="4" w:space="0" w:color="000000"/>
              <w:left w:val="single" w:sz="4" w:space="0" w:color="000000"/>
              <w:bottom w:val="single" w:sz="4" w:space="0" w:color="000000"/>
              <w:right w:val="single" w:sz="4" w:space="0" w:color="000000"/>
            </w:tcBorders>
            <w:shd w:val="clear" w:color="auto" w:fill="auto"/>
          </w:tcPr>
          <w:p w14:paraId="6A57B07A" w14:textId="77777777" w:rsidR="000B26BB" w:rsidRDefault="00921910">
            <w:pPr>
              <w:spacing w:line="240" w:lineRule="auto"/>
              <w:ind w:firstLineChars="0" w:firstLine="0"/>
              <w:textAlignment w:val="top"/>
              <w:rPr>
                <w:rFonts w:cs="宋体"/>
                <w:sz w:val="21"/>
                <w:szCs w:val="21"/>
              </w:rPr>
            </w:pPr>
            <w:r>
              <w:rPr>
                <w:rFonts w:cs="宋体" w:hint="eastAsia"/>
                <w:kern w:val="0"/>
                <w:sz w:val="21"/>
                <w:szCs w:val="21"/>
                <w:lang w:bidi="ar"/>
              </w:rPr>
              <w:t>支持</w:t>
            </w:r>
            <w:r>
              <w:rPr>
                <w:rFonts w:cs="宋体"/>
                <w:kern w:val="0"/>
                <w:sz w:val="21"/>
                <w:szCs w:val="21"/>
                <w:lang w:bidi="ar"/>
              </w:rPr>
              <w:t>MAC地址≥384K；</w:t>
            </w:r>
          </w:p>
        </w:tc>
      </w:tr>
      <w:tr w:rsidR="000B26BB" w14:paraId="32DC18FD" w14:textId="77777777">
        <w:trPr>
          <w:trHeight w:val="525"/>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C9136"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FC7572" w14:textId="77777777" w:rsidR="000B26BB" w:rsidRDefault="000B26BB">
            <w:pPr>
              <w:ind w:firstLine="420"/>
              <w:jc w:val="center"/>
              <w:rPr>
                <w:rFonts w:cs="宋体"/>
                <w:sz w:val="21"/>
                <w:szCs w:val="21"/>
              </w:rPr>
            </w:pP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11273"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功能需求</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D79D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认证策略</w:t>
            </w:r>
          </w:p>
        </w:tc>
        <w:tc>
          <w:tcPr>
            <w:tcW w:w="3090" w:type="pct"/>
            <w:tcBorders>
              <w:top w:val="single" w:sz="4" w:space="0" w:color="000000"/>
              <w:left w:val="single" w:sz="4" w:space="0" w:color="000000"/>
              <w:bottom w:val="single" w:sz="4" w:space="0" w:color="000000"/>
              <w:right w:val="single" w:sz="4" w:space="0" w:color="000000"/>
            </w:tcBorders>
            <w:shd w:val="clear" w:color="auto" w:fill="auto"/>
          </w:tcPr>
          <w:p w14:paraId="0A65A215" w14:textId="77777777" w:rsidR="000B26BB" w:rsidRDefault="00921910">
            <w:pPr>
              <w:spacing w:line="240" w:lineRule="auto"/>
              <w:ind w:firstLineChars="0" w:firstLine="0"/>
              <w:textAlignment w:val="top"/>
              <w:rPr>
                <w:rFonts w:cs="宋体"/>
                <w:sz w:val="21"/>
                <w:szCs w:val="21"/>
              </w:rPr>
            </w:pPr>
            <w:r>
              <w:rPr>
                <w:rFonts w:cs="宋体" w:hint="eastAsia"/>
                <w:kern w:val="0"/>
                <w:sz w:val="21"/>
                <w:szCs w:val="21"/>
                <w:lang w:bidi="ar"/>
              </w:rPr>
              <w:t>支持交换机基于</w:t>
            </w:r>
            <w:r>
              <w:rPr>
                <w:rFonts w:cs="宋体"/>
                <w:kern w:val="0"/>
                <w:sz w:val="21"/>
                <w:szCs w:val="21"/>
                <w:lang w:bidi="ar"/>
              </w:rPr>
              <w:t>UCL用户组方式，用户组内的用户，不论是有线还是无线用户，也不论用户在何处登录，获得任何IP地址，用户都拥有相同的访问权限；</w:t>
            </w:r>
          </w:p>
        </w:tc>
      </w:tr>
      <w:tr w:rsidR="000B26BB" w14:paraId="29D0CD10"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D57D0"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233A98"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11F2F"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E888F"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tcPr>
          <w:p w14:paraId="3974FC56" w14:textId="77777777" w:rsidR="000B26BB" w:rsidRDefault="00921910">
            <w:pPr>
              <w:spacing w:line="240" w:lineRule="auto"/>
              <w:ind w:firstLineChars="0" w:firstLine="0"/>
              <w:textAlignment w:val="top"/>
              <w:rPr>
                <w:rFonts w:cs="宋体"/>
                <w:sz w:val="21"/>
                <w:szCs w:val="21"/>
              </w:rPr>
            </w:pPr>
            <w:r>
              <w:rPr>
                <w:rFonts w:cs="宋体" w:hint="eastAsia"/>
                <w:kern w:val="0"/>
                <w:sz w:val="21"/>
                <w:szCs w:val="21"/>
                <w:lang w:bidi="ar"/>
              </w:rPr>
              <w:t>支持统一用户管理功能，支持</w:t>
            </w:r>
            <w:r>
              <w:rPr>
                <w:rFonts w:cs="宋体"/>
                <w:kern w:val="0"/>
                <w:sz w:val="21"/>
                <w:szCs w:val="21"/>
                <w:lang w:bidi="ar"/>
              </w:rPr>
              <w:t>802.1X/MAC等多种认证方式，支持10000认证用户同时在线；</w:t>
            </w:r>
          </w:p>
        </w:tc>
      </w:tr>
      <w:tr w:rsidR="000B26BB" w14:paraId="06F778DB" w14:textId="77777777">
        <w:trPr>
          <w:trHeight w:val="525"/>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3B08E"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458211"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EE1CF"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2167A"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VXLAN</w:t>
            </w:r>
          </w:p>
        </w:tc>
        <w:tc>
          <w:tcPr>
            <w:tcW w:w="3090" w:type="pct"/>
            <w:tcBorders>
              <w:top w:val="single" w:sz="4" w:space="0" w:color="000000"/>
              <w:left w:val="single" w:sz="4" w:space="0" w:color="000000"/>
              <w:bottom w:val="single" w:sz="4" w:space="0" w:color="000000"/>
              <w:right w:val="single" w:sz="4" w:space="0" w:color="000000"/>
            </w:tcBorders>
            <w:shd w:val="clear" w:color="auto" w:fill="auto"/>
          </w:tcPr>
          <w:p w14:paraId="09F900C1" w14:textId="77777777" w:rsidR="000B26BB" w:rsidRDefault="00921910">
            <w:pPr>
              <w:spacing w:line="240" w:lineRule="auto"/>
              <w:ind w:firstLineChars="0" w:firstLine="0"/>
              <w:textAlignment w:val="top"/>
              <w:rPr>
                <w:rFonts w:cs="宋体"/>
                <w:sz w:val="21"/>
                <w:szCs w:val="21"/>
              </w:rPr>
            </w:pPr>
            <w:r>
              <w:rPr>
                <w:rFonts w:cs="宋体" w:hint="eastAsia"/>
                <w:kern w:val="0"/>
                <w:sz w:val="21"/>
                <w:szCs w:val="21"/>
                <w:lang w:bidi="ar"/>
              </w:rPr>
              <w:t>支持</w:t>
            </w:r>
            <w:r>
              <w:rPr>
                <w:rFonts w:cs="宋体"/>
                <w:kern w:val="0"/>
                <w:sz w:val="21"/>
                <w:szCs w:val="21"/>
                <w:lang w:bidi="ar"/>
              </w:rPr>
              <w:t>VxLAN功能，支持BGP EVPN，支持分布式Anycast网关；支持控制器基于WEB界面进行VxLAN Fabric配置并下发给交换机；</w:t>
            </w:r>
          </w:p>
        </w:tc>
      </w:tr>
      <w:tr w:rsidR="000B26BB" w14:paraId="50853D9E"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1EF63"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C119AA"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871EE"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B57D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安全功能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tcPr>
          <w:p w14:paraId="7A6BAE3C" w14:textId="77777777" w:rsidR="000B26BB" w:rsidRDefault="00921910">
            <w:pPr>
              <w:spacing w:line="240" w:lineRule="auto"/>
              <w:ind w:firstLineChars="0" w:firstLine="0"/>
              <w:textAlignment w:val="top"/>
              <w:rPr>
                <w:rFonts w:cs="宋体"/>
                <w:sz w:val="21"/>
                <w:szCs w:val="21"/>
              </w:rPr>
            </w:pPr>
            <w:r>
              <w:rPr>
                <w:rFonts w:cs="宋体" w:hint="eastAsia"/>
                <w:kern w:val="0"/>
                <w:sz w:val="21"/>
                <w:szCs w:val="21"/>
                <w:lang w:bidi="ar"/>
              </w:rPr>
              <w:t>支持</w:t>
            </w:r>
            <w:r>
              <w:rPr>
                <w:rFonts w:cs="宋体"/>
                <w:kern w:val="0"/>
                <w:sz w:val="21"/>
                <w:szCs w:val="21"/>
                <w:lang w:bidi="ar"/>
              </w:rPr>
              <w:t>DHCPv6 Snooping，IP Source Guard，SAVI等安全特性；</w:t>
            </w:r>
          </w:p>
        </w:tc>
      </w:tr>
      <w:tr w:rsidR="000B26BB" w14:paraId="14F8DF35"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807DB"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1D5F65"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8F92A"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458B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可靠性功能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tcPr>
          <w:p w14:paraId="6458C6ED" w14:textId="77777777" w:rsidR="000B26BB" w:rsidRDefault="00921910">
            <w:pPr>
              <w:spacing w:line="240" w:lineRule="auto"/>
              <w:ind w:firstLineChars="0" w:firstLine="0"/>
              <w:textAlignment w:val="top"/>
              <w:rPr>
                <w:rFonts w:cs="宋体"/>
                <w:sz w:val="21"/>
                <w:szCs w:val="21"/>
              </w:rPr>
            </w:pPr>
            <w:r>
              <w:rPr>
                <w:rFonts w:cs="宋体" w:hint="eastAsia"/>
                <w:kern w:val="0"/>
                <w:sz w:val="21"/>
                <w:szCs w:val="21"/>
                <w:lang w:bidi="ar"/>
              </w:rPr>
              <w:t>支持真实业务流实时检测技术；</w:t>
            </w:r>
          </w:p>
        </w:tc>
      </w:tr>
      <w:tr w:rsidR="000B26BB" w14:paraId="1D7167FB"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52494"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EE2D9E"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07F4E"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A603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管理协议</w:t>
            </w:r>
          </w:p>
        </w:tc>
        <w:tc>
          <w:tcPr>
            <w:tcW w:w="3090" w:type="pct"/>
            <w:tcBorders>
              <w:top w:val="single" w:sz="4" w:space="0" w:color="000000"/>
              <w:left w:val="single" w:sz="4" w:space="0" w:color="000000"/>
              <w:bottom w:val="single" w:sz="4" w:space="0" w:color="000000"/>
              <w:right w:val="single" w:sz="4" w:space="0" w:color="000000"/>
            </w:tcBorders>
            <w:shd w:val="clear" w:color="auto" w:fill="auto"/>
          </w:tcPr>
          <w:p w14:paraId="2F1EF4BF" w14:textId="77777777" w:rsidR="000B26BB" w:rsidRDefault="00921910">
            <w:pPr>
              <w:spacing w:line="240" w:lineRule="auto"/>
              <w:ind w:firstLineChars="0" w:firstLine="0"/>
              <w:textAlignment w:val="top"/>
              <w:rPr>
                <w:rFonts w:cs="宋体"/>
                <w:sz w:val="21"/>
                <w:szCs w:val="21"/>
              </w:rPr>
            </w:pPr>
            <w:r>
              <w:rPr>
                <w:rFonts w:cs="宋体" w:hint="eastAsia"/>
                <w:kern w:val="0"/>
                <w:sz w:val="21"/>
                <w:szCs w:val="21"/>
                <w:lang w:bidi="ar"/>
              </w:rPr>
              <w:t>支持</w:t>
            </w:r>
            <w:r>
              <w:rPr>
                <w:rFonts w:cs="宋体"/>
                <w:kern w:val="0"/>
                <w:sz w:val="21"/>
                <w:szCs w:val="21"/>
                <w:lang w:bidi="ar"/>
              </w:rPr>
              <w:t>SNMP v1/v2/v3、Telnet、RMON、SSHv2；</w:t>
            </w:r>
          </w:p>
        </w:tc>
      </w:tr>
      <w:tr w:rsidR="000B26BB" w14:paraId="4078ECE8"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64EC5"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E35027" w14:textId="77777777" w:rsidR="000B26BB" w:rsidRDefault="000B26BB">
            <w:pPr>
              <w:ind w:firstLine="420"/>
              <w:jc w:val="center"/>
              <w:rPr>
                <w:rFonts w:cs="宋体"/>
                <w:sz w:val="21"/>
                <w:szCs w:val="21"/>
              </w:rPr>
            </w:pPr>
          </w:p>
        </w:tc>
        <w:tc>
          <w:tcPr>
            <w:tcW w:w="4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B30C3"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配置需求</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1503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单台实配</w:t>
            </w:r>
          </w:p>
        </w:tc>
        <w:tc>
          <w:tcPr>
            <w:tcW w:w="3090" w:type="pct"/>
            <w:tcBorders>
              <w:top w:val="single" w:sz="4" w:space="0" w:color="000000"/>
              <w:left w:val="single" w:sz="4" w:space="0" w:color="000000"/>
              <w:bottom w:val="single" w:sz="4" w:space="0" w:color="000000"/>
              <w:right w:val="single" w:sz="4" w:space="0" w:color="000000"/>
            </w:tcBorders>
            <w:shd w:val="clear" w:color="auto" w:fill="auto"/>
          </w:tcPr>
          <w:p w14:paraId="1AA7515F" w14:textId="77777777" w:rsidR="000B26BB" w:rsidRDefault="00921910">
            <w:pPr>
              <w:spacing w:line="240" w:lineRule="auto"/>
              <w:ind w:firstLineChars="0" w:firstLine="0"/>
              <w:jc w:val="left"/>
              <w:textAlignment w:val="top"/>
              <w:rPr>
                <w:rFonts w:cs="宋体"/>
                <w:sz w:val="21"/>
                <w:szCs w:val="21"/>
              </w:rPr>
            </w:pPr>
            <w:r>
              <w:rPr>
                <w:rFonts w:cs="宋体" w:hint="eastAsia"/>
                <w:kern w:val="0"/>
                <w:sz w:val="21"/>
                <w:szCs w:val="21"/>
                <w:lang w:bidi="ar"/>
              </w:rPr>
              <w:t>双电源、</w:t>
            </w:r>
            <w:r>
              <w:rPr>
                <w:rFonts w:cs="宋体"/>
                <w:kern w:val="0"/>
                <w:sz w:val="21"/>
                <w:szCs w:val="21"/>
                <w:lang w:bidi="ar"/>
              </w:rPr>
              <w:t>1根40GE堆叠线缆、8个10G多模光模块、7个1G多模模块，三年原厂维保，含网管平台管理授权。</w:t>
            </w:r>
          </w:p>
        </w:tc>
      </w:tr>
      <w:tr w:rsidR="000B26BB" w14:paraId="51995BB2" w14:textId="77777777">
        <w:trPr>
          <w:trHeight w:val="270"/>
        </w:trPr>
        <w:tc>
          <w:tcPr>
            <w:tcW w:w="391"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23BEE"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4</w:t>
            </w:r>
          </w:p>
        </w:tc>
        <w:tc>
          <w:tcPr>
            <w:tcW w:w="39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7E2292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外网</w:t>
            </w:r>
            <w:r>
              <w:rPr>
                <w:rFonts w:cs="宋体"/>
                <w:kern w:val="0"/>
                <w:sz w:val="21"/>
                <w:szCs w:val="21"/>
                <w:lang w:bidi="ar"/>
              </w:rPr>
              <w:t>48口接入交换机</w:t>
            </w: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662511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1A23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E0C08"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交换容量≥</w:t>
            </w:r>
            <w:r>
              <w:rPr>
                <w:rFonts w:cs="宋体"/>
                <w:kern w:val="0"/>
                <w:sz w:val="21"/>
                <w:szCs w:val="21"/>
                <w:lang w:bidi="ar"/>
              </w:rPr>
              <w:t>600Gbps，包转发率≥200Mpps；</w:t>
            </w:r>
          </w:p>
        </w:tc>
      </w:tr>
      <w:tr w:rsidR="000B26BB" w14:paraId="7049261C"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97DDC"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2D5DDC"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BBEB7A"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492B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端口需求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84922"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配置</w:t>
            </w:r>
            <w:r>
              <w:rPr>
                <w:rFonts w:cs="宋体"/>
                <w:kern w:val="0"/>
                <w:sz w:val="21"/>
                <w:szCs w:val="21"/>
                <w:lang w:bidi="ar"/>
              </w:rPr>
              <w:t>48个千兆电口，4个万兆SFP+；</w:t>
            </w:r>
          </w:p>
        </w:tc>
      </w:tr>
      <w:tr w:rsidR="000B26BB" w14:paraId="7A152EF0"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B12D0"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3EBDA8"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337CB4"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61CA2"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7F01A"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2个独立专用堆叠口；</w:t>
            </w:r>
          </w:p>
        </w:tc>
      </w:tr>
      <w:tr w:rsidR="000B26BB" w14:paraId="198E5155"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77F0C"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BF75C6"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8B6F8F"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B5DC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核心要求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C00A4"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为保证底层安全可信，确保业务连续性，关键元器件如</w:t>
            </w:r>
            <w:r>
              <w:rPr>
                <w:rFonts w:cs="宋体"/>
                <w:kern w:val="0"/>
                <w:sz w:val="21"/>
                <w:szCs w:val="21"/>
                <w:lang w:bidi="ar"/>
              </w:rPr>
              <w:t>CPU、转发芯片，为国内自研，国产自主可控；</w:t>
            </w:r>
          </w:p>
        </w:tc>
      </w:tr>
      <w:tr w:rsidR="000B26BB" w14:paraId="3E15FD9B"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A957E"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C59CC8"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E30692"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7E75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维护功能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C6018"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设备支持复位按钮和清配置按钮，可以按按钮复位，忘记密码可以通过按钮恢复出厂设置；</w:t>
            </w:r>
          </w:p>
        </w:tc>
      </w:tr>
      <w:tr w:rsidR="000B26BB" w14:paraId="2CC580B2"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57B96"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312A48"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34FE76"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FE3B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表项能力</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1BE0A"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MAC地址≥32K，ARP表项≥4K；</w:t>
            </w:r>
          </w:p>
        </w:tc>
      </w:tr>
      <w:tr w:rsidR="000B26BB" w14:paraId="53720EBD"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46416"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51013D"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C35E29"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45A65"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BD471"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IPv4 FIB表项≥4K；</w:t>
            </w:r>
          </w:p>
        </w:tc>
      </w:tr>
      <w:tr w:rsidR="000B26BB" w14:paraId="452537B8"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1901A"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47BA33" w14:textId="77777777" w:rsidR="000B26BB" w:rsidRDefault="000B26BB">
            <w:pPr>
              <w:ind w:firstLine="420"/>
              <w:jc w:val="center"/>
              <w:rPr>
                <w:rFonts w:cs="宋体"/>
                <w:sz w:val="21"/>
                <w:szCs w:val="21"/>
              </w:rPr>
            </w:pP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8E2C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功能需求</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D74E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安全功能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E1F34"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DHCPv6 Snooping，DAI，SAVI等安全特性；</w:t>
            </w:r>
          </w:p>
        </w:tc>
      </w:tr>
      <w:tr w:rsidR="000B26BB" w14:paraId="56C32086"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3DF0C"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44326B"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F3299"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17C4C"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816AD"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支持对端口接收报文速率和发送报文速率进行限制；</w:t>
            </w:r>
          </w:p>
        </w:tc>
      </w:tr>
      <w:tr w:rsidR="000B26BB" w14:paraId="57DC11B5"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3DBD2"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4E1FA0"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2792E"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3856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管理协议</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36A59"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Telemetry；</w:t>
            </w:r>
          </w:p>
        </w:tc>
      </w:tr>
      <w:tr w:rsidR="000B26BB" w14:paraId="5B65148B"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55A89"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A627B7" w14:textId="77777777" w:rsidR="000B26BB" w:rsidRDefault="000B26BB">
            <w:pPr>
              <w:ind w:firstLine="420"/>
              <w:jc w:val="center"/>
              <w:rPr>
                <w:rFonts w:cs="宋体"/>
                <w:sz w:val="21"/>
                <w:szCs w:val="21"/>
              </w:rPr>
            </w:pPr>
          </w:p>
        </w:tc>
        <w:tc>
          <w:tcPr>
            <w:tcW w:w="4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5C6F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配置需求</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BF40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单台实配</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11E65"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1根万10G堆叠线缆、4个10G单模模块、三年原厂维保，含网管平台管理授权。</w:t>
            </w:r>
          </w:p>
        </w:tc>
      </w:tr>
      <w:tr w:rsidR="000B26BB" w14:paraId="674A2DAC" w14:textId="77777777">
        <w:trPr>
          <w:trHeight w:val="270"/>
        </w:trPr>
        <w:tc>
          <w:tcPr>
            <w:tcW w:w="391"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DE943"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5</w:t>
            </w:r>
          </w:p>
        </w:tc>
        <w:tc>
          <w:tcPr>
            <w:tcW w:w="39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9859F7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外网</w:t>
            </w:r>
            <w:r>
              <w:rPr>
                <w:rFonts w:cs="宋体"/>
                <w:kern w:val="0"/>
                <w:sz w:val="21"/>
                <w:szCs w:val="21"/>
                <w:lang w:bidi="ar"/>
              </w:rPr>
              <w:t>24口接入交换机</w:t>
            </w: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463768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3B8A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2A054"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交换容量≥</w:t>
            </w:r>
            <w:r>
              <w:rPr>
                <w:rFonts w:cs="宋体"/>
                <w:kern w:val="0"/>
                <w:sz w:val="21"/>
                <w:szCs w:val="21"/>
                <w:lang w:bidi="ar"/>
              </w:rPr>
              <w:t>600Gbps，包转发率≥170Mpps；</w:t>
            </w:r>
          </w:p>
        </w:tc>
      </w:tr>
      <w:tr w:rsidR="000B26BB" w14:paraId="4159ED4C"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3185F"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7D969F"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743FC0"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1516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端口需求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C1D66"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24个千兆电口，4个万兆SFP+；</w:t>
            </w:r>
          </w:p>
        </w:tc>
      </w:tr>
      <w:tr w:rsidR="000B26BB" w14:paraId="7CE13FB3"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CB799"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485797"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0C1921"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0FEC4"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CFCAC"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2个独立专用堆叠口；</w:t>
            </w:r>
          </w:p>
        </w:tc>
      </w:tr>
      <w:tr w:rsidR="000B26BB" w14:paraId="467FBD90"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CBDBA"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8069FE"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0754C0"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F6DC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核心要求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D1988"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为保证底层安全可信，确保业务连续性，关键元器件如</w:t>
            </w:r>
            <w:r>
              <w:rPr>
                <w:rFonts w:cs="宋体"/>
                <w:kern w:val="0"/>
                <w:sz w:val="21"/>
                <w:szCs w:val="21"/>
                <w:lang w:bidi="ar"/>
              </w:rPr>
              <w:t>CPU、转发芯片，为国内自研，国产自主可控；</w:t>
            </w:r>
          </w:p>
        </w:tc>
      </w:tr>
      <w:tr w:rsidR="000B26BB" w14:paraId="4A26D5C6"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615D4"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2779D7"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C9961E"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E666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维护功能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F93AC"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设备支持复位按钮和清配置按钮，可以按按钮复位，忘记密码可以通过按钮恢复出厂设置；</w:t>
            </w:r>
          </w:p>
        </w:tc>
      </w:tr>
      <w:tr w:rsidR="000B26BB" w14:paraId="5580314F"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2A51A"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8893D4"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CFC18C"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6246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表项能力</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0515F"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MAC地址≥32K，ARP表项≥4K；</w:t>
            </w:r>
          </w:p>
        </w:tc>
      </w:tr>
      <w:tr w:rsidR="000B26BB" w14:paraId="018B8679"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06398"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B2642D"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5D8FB3"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787DB"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73486"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IPv4 FIB表项≥4K；</w:t>
            </w:r>
          </w:p>
        </w:tc>
      </w:tr>
      <w:tr w:rsidR="000B26BB" w14:paraId="42E0AD8A"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AA9C1"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5EE3FD" w14:textId="77777777" w:rsidR="000B26BB" w:rsidRDefault="000B26BB">
            <w:pPr>
              <w:ind w:firstLine="420"/>
              <w:jc w:val="center"/>
              <w:rPr>
                <w:rFonts w:cs="宋体"/>
                <w:sz w:val="21"/>
                <w:szCs w:val="21"/>
              </w:rPr>
            </w:pP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2209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功能需求</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5D33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安全功能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15FB7"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DHCPv6 Snooping，DAI，SAVI等安全特性；</w:t>
            </w:r>
          </w:p>
        </w:tc>
      </w:tr>
      <w:tr w:rsidR="000B26BB" w14:paraId="398E0B53"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4E050"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3F01A4"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52E1A"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76988"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4FFAD"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支持对端口接收报文速率和发送报文速率进行限制；</w:t>
            </w:r>
          </w:p>
        </w:tc>
      </w:tr>
      <w:tr w:rsidR="000B26BB" w14:paraId="51D873DB"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29B41"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4860FB"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29D66"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0882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管理协议</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43A56"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Telemetry技术；</w:t>
            </w:r>
          </w:p>
        </w:tc>
      </w:tr>
      <w:tr w:rsidR="000B26BB" w14:paraId="3EAE92F1"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5CB62"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262B52" w14:textId="77777777" w:rsidR="000B26BB" w:rsidRDefault="000B26BB">
            <w:pPr>
              <w:ind w:firstLine="420"/>
              <w:jc w:val="center"/>
              <w:rPr>
                <w:rFonts w:cs="宋体"/>
                <w:sz w:val="21"/>
                <w:szCs w:val="21"/>
              </w:rPr>
            </w:pPr>
          </w:p>
        </w:tc>
        <w:tc>
          <w:tcPr>
            <w:tcW w:w="4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CBBF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配置需求</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EA24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单台实配</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79BBF"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1根10G堆叠线缆、4个10G单模模块、三年原厂维保，含网管平台管理授权。</w:t>
            </w:r>
          </w:p>
        </w:tc>
      </w:tr>
      <w:tr w:rsidR="000B26BB" w14:paraId="14099729" w14:textId="77777777">
        <w:trPr>
          <w:trHeight w:val="270"/>
        </w:trPr>
        <w:tc>
          <w:tcPr>
            <w:tcW w:w="391"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0A6EB"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6</w:t>
            </w:r>
          </w:p>
        </w:tc>
        <w:tc>
          <w:tcPr>
            <w:tcW w:w="39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FC6008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外网</w:t>
            </w:r>
            <w:r>
              <w:rPr>
                <w:rFonts w:cs="宋体"/>
                <w:kern w:val="0"/>
                <w:sz w:val="21"/>
                <w:szCs w:val="21"/>
                <w:lang w:bidi="ar"/>
              </w:rPr>
              <w:t>48</w:t>
            </w:r>
            <w:r>
              <w:rPr>
                <w:rFonts w:cs="宋体" w:hint="eastAsia"/>
                <w:kern w:val="0"/>
                <w:sz w:val="21"/>
                <w:szCs w:val="21"/>
                <w:lang w:bidi="ar"/>
              </w:rPr>
              <w:t>口</w:t>
            </w:r>
            <w:r>
              <w:rPr>
                <w:rFonts w:cs="宋体"/>
                <w:kern w:val="0"/>
                <w:sz w:val="21"/>
                <w:szCs w:val="21"/>
                <w:lang w:bidi="ar"/>
              </w:rPr>
              <w:t>POE交换机</w:t>
            </w: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3E38C7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2EAF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2D0B0"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交换容量≥</w:t>
            </w:r>
            <w:r>
              <w:rPr>
                <w:rFonts w:cs="宋体"/>
                <w:kern w:val="0"/>
                <w:sz w:val="21"/>
                <w:szCs w:val="21"/>
                <w:lang w:bidi="ar"/>
              </w:rPr>
              <w:t>600Gbps，包转发率≥200Mpps；</w:t>
            </w:r>
          </w:p>
        </w:tc>
      </w:tr>
      <w:tr w:rsidR="000B26BB" w14:paraId="3EF716EF"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3440A"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7EFD50"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A985AF"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67303"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端口需求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27E84"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配置</w:t>
            </w:r>
            <w:r>
              <w:rPr>
                <w:rFonts w:cs="宋体"/>
                <w:kern w:val="0"/>
                <w:sz w:val="21"/>
                <w:szCs w:val="21"/>
                <w:lang w:bidi="ar"/>
              </w:rPr>
              <w:t>48个千兆电口（支持POE+），4个万兆SFP+；</w:t>
            </w:r>
          </w:p>
        </w:tc>
      </w:tr>
      <w:tr w:rsidR="000B26BB" w14:paraId="3CE88BA9"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1AF8D"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E46F1B"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B75BB4"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14B61"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F891B"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2个独立专用堆叠口；</w:t>
            </w:r>
          </w:p>
        </w:tc>
      </w:tr>
      <w:tr w:rsidR="000B26BB" w14:paraId="44B24DBB"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A08DC"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1A6730"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FDC67A"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7150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核心要求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ADDBB"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为保证底层安全可信，确保业务连续性，关键元器件如</w:t>
            </w:r>
            <w:r>
              <w:rPr>
                <w:rFonts w:cs="宋体"/>
                <w:kern w:val="0"/>
                <w:sz w:val="21"/>
                <w:szCs w:val="21"/>
                <w:lang w:bidi="ar"/>
              </w:rPr>
              <w:t>CPU、转发芯片，为国内自研，国产自主可控；</w:t>
            </w:r>
          </w:p>
        </w:tc>
      </w:tr>
      <w:tr w:rsidR="000B26BB" w14:paraId="59DBA473"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81C1A"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C0C543"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E5148D"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4AC43"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维护功能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6656D"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设备支持复位按钮和清配置按钮：设备调试复位需要插拔电源，可以按按钮复位，忘记密码可以通过按钮恢复出厂设置；</w:t>
            </w:r>
          </w:p>
        </w:tc>
      </w:tr>
      <w:tr w:rsidR="000B26BB" w14:paraId="78E9AF07"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EDC69"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F64395"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294C6D"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55B84"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POE功能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BC9E5"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支持快速</w:t>
            </w:r>
            <w:r>
              <w:rPr>
                <w:rFonts w:cs="宋体"/>
                <w:kern w:val="0"/>
                <w:sz w:val="21"/>
                <w:szCs w:val="21"/>
                <w:lang w:bidi="ar"/>
              </w:rPr>
              <w:t>PoE、支持永久PoE；</w:t>
            </w:r>
          </w:p>
        </w:tc>
      </w:tr>
      <w:tr w:rsidR="000B26BB" w14:paraId="5DCA9770"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244A8"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6850B6" w14:textId="77777777" w:rsidR="000B26BB" w:rsidRDefault="000B26BB">
            <w:pPr>
              <w:ind w:firstLine="420"/>
              <w:jc w:val="center"/>
              <w:rPr>
                <w:rFonts w:cs="宋体"/>
                <w:sz w:val="21"/>
                <w:szCs w:val="21"/>
              </w:rPr>
            </w:pP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BF8C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功能需求</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B4604"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表项能力</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FABE8"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MAC地址≥32K，ARP表项≥4K；</w:t>
            </w:r>
          </w:p>
        </w:tc>
      </w:tr>
      <w:tr w:rsidR="000B26BB" w14:paraId="1E7C7E5A"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D12E6"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7D14BB"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D2236"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6F1A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管理协议</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3E747"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Telemetry技术；</w:t>
            </w:r>
          </w:p>
        </w:tc>
      </w:tr>
      <w:tr w:rsidR="000B26BB" w14:paraId="50D23F6C"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1451E"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32E543" w14:textId="77777777" w:rsidR="000B26BB" w:rsidRDefault="000B26BB">
            <w:pPr>
              <w:ind w:firstLine="420"/>
              <w:jc w:val="center"/>
              <w:rPr>
                <w:rFonts w:cs="宋体"/>
                <w:sz w:val="21"/>
                <w:szCs w:val="21"/>
              </w:rPr>
            </w:pPr>
          </w:p>
        </w:tc>
        <w:tc>
          <w:tcPr>
            <w:tcW w:w="4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4576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配置需求</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540A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单台实配</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AD087"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1根10G堆叠线缆、4个10G单模模块、三年原厂维保，含网管平台管理授权。</w:t>
            </w:r>
          </w:p>
        </w:tc>
      </w:tr>
      <w:tr w:rsidR="000B26BB" w14:paraId="15432DCF" w14:textId="77777777">
        <w:trPr>
          <w:trHeight w:val="270"/>
        </w:trPr>
        <w:tc>
          <w:tcPr>
            <w:tcW w:w="391"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C2639"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7</w:t>
            </w:r>
          </w:p>
        </w:tc>
        <w:tc>
          <w:tcPr>
            <w:tcW w:w="39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2F1F93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外网</w:t>
            </w:r>
            <w:r>
              <w:rPr>
                <w:rFonts w:cs="宋体"/>
                <w:kern w:val="0"/>
                <w:sz w:val="21"/>
                <w:szCs w:val="21"/>
                <w:lang w:bidi="ar"/>
              </w:rPr>
              <w:t>24口POE交换机</w:t>
            </w: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9874F1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D65A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D5CC1"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交换容量≥</w:t>
            </w:r>
            <w:r>
              <w:rPr>
                <w:rFonts w:cs="宋体"/>
                <w:kern w:val="0"/>
                <w:sz w:val="21"/>
                <w:szCs w:val="21"/>
                <w:lang w:bidi="ar"/>
              </w:rPr>
              <w:t>600Gbps，包转发率≥170Mpps；</w:t>
            </w:r>
          </w:p>
        </w:tc>
      </w:tr>
      <w:tr w:rsidR="000B26BB" w14:paraId="7DC478F6"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11034"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47F2FB"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F29901"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F5EE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端口需求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8797E"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配置</w:t>
            </w:r>
            <w:r>
              <w:rPr>
                <w:rFonts w:cs="宋体"/>
                <w:kern w:val="0"/>
                <w:sz w:val="21"/>
                <w:szCs w:val="21"/>
                <w:lang w:bidi="ar"/>
              </w:rPr>
              <w:t>24个千兆电口（POE+），4个万兆SFP+；</w:t>
            </w:r>
          </w:p>
        </w:tc>
      </w:tr>
      <w:tr w:rsidR="000B26BB" w14:paraId="43E7DFB4"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7B55B"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D717AE"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E5C04D"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00EC5"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38F46"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2个独立专用堆叠口；</w:t>
            </w:r>
          </w:p>
        </w:tc>
      </w:tr>
      <w:tr w:rsidR="000B26BB" w14:paraId="44A5923A"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A953B"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3674E9"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D868A4"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CAF8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核心要求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AC2BE"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为保证底层安全可信，确保业务连续性，关键元器件如</w:t>
            </w:r>
            <w:r>
              <w:rPr>
                <w:rFonts w:cs="宋体"/>
                <w:kern w:val="0"/>
                <w:sz w:val="21"/>
                <w:szCs w:val="21"/>
                <w:lang w:bidi="ar"/>
              </w:rPr>
              <w:t>CPU、转发芯片，为国内自研，国产自主可控；</w:t>
            </w:r>
          </w:p>
        </w:tc>
      </w:tr>
      <w:tr w:rsidR="000B26BB" w14:paraId="7E7DF107"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69A4A"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36F6A6"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E0F3E8"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DB72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维护功能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26CAA"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设备支持复位按钮和清配置按钮，可以按按钮复位，忘记密码可以通过按钮恢复出厂设置；</w:t>
            </w:r>
          </w:p>
        </w:tc>
      </w:tr>
      <w:tr w:rsidR="000B26BB" w14:paraId="379B3546"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22C7E"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0FF518"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B568B9"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BE3C3"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POE功能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B5703"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支持快速</w:t>
            </w:r>
            <w:r>
              <w:rPr>
                <w:rFonts w:cs="宋体"/>
                <w:kern w:val="0"/>
                <w:sz w:val="21"/>
                <w:szCs w:val="21"/>
                <w:lang w:bidi="ar"/>
              </w:rPr>
              <w:t>PoE、支持永久PoE；</w:t>
            </w:r>
          </w:p>
        </w:tc>
      </w:tr>
      <w:tr w:rsidR="000B26BB" w14:paraId="50567C86"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4C691"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CD3E45" w14:textId="77777777" w:rsidR="000B26BB" w:rsidRDefault="000B26BB">
            <w:pPr>
              <w:ind w:firstLine="420"/>
              <w:jc w:val="center"/>
              <w:rPr>
                <w:rFonts w:cs="宋体"/>
                <w:sz w:val="21"/>
                <w:szCs w:val="21"/>
              </w:rPr>
            </w:pP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A8439"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功能需求</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D703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表项能力</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79A4C"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MAC地址≥32K，ARP表项≥4K；</w:t>
            </w:r>
          </w:p>
        </w:tc>
      </w:tr>
      <w:tr w:rsidR="000B26BB" w14:paraId="6FAAB5DD"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594BF"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E93AB2"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E891C"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D8D5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管理协议</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2FFCB"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Telemetry技术；</w:t>
            </w:r>
          </w:p>
        </w:tc>
      </w:tr>
      <w:tr w:rsidR="000B26BB" w14:paraId="470FC108"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D98A0"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F3854C" w14:textId="77777777" w:rsidR="000B26BB" w:rsidRDefault="000B26BB">
            <w:pPr>
              <w:ind w:firstLine="420"/>
              <w:jc w:val="center"/>
              <w:rPr>
                <w:rFonts w:cs="宋体"/>
                <w:sz w:val="21"/>
                <w:szCs w:val="21"/>
              </w:rPr>
            </w:pPr>
          </w:p>
        </w:tc>
        <w:tc>
          <w:tcPr>
            <w:tcW w:w="4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3340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配置需求</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D35C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单台实配</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958E6"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1根10G堆叠线缆、4个10G单模模块、三年原厂维保，含网管平台管理授权。</w:t>
            </w:r>
          </w:p>
        </w:tc>
      </w:tr>
      <w:tr w:rsidR="000B26BB" w14:paraId="05E226B3" w14:textId="77777777">
        <w:trPr>
          <w:trHeight w:val="270"/>
        </w:trPr>
        <w:tc>
          <w:tcPr>
            <w:tcW w:w="391"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5948C"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8</w:t>
            </w:r>
          </w:p>
        </w:tc>
        <w:tc>
          <w:tcPr>
            <w:tcW w:w="39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BCFF6D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外网无线控制器</w:t>
            </w: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DD0E6E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68E1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管理能力</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E1DEC"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单台</w:t>
            </w:r>
            <w:r>
              <w:rPr>
                <w:rFonts w:cs="宋体"/>
                <w:kern w:val="0"/>
                <w:sz w:val="21"/>
                <w:szCs w:val="21"/>
                <w:lang w:bidi="ar"/>
              </w:rPr>
              <w:t>AC最大管理AP数量≥2048，单台AC最大接入用户数量≥32K；</w:t>
            </w:r>
          </w:p>
        </w:tc>
      </w:tr>
      <w:tr w:rsidR="000B26BB" w14:paraId="22AB32BD"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CBDE4"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CD0380"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FF9688"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6D86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512F1"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三层转发吞吐量≥</w:t>
            </w:r>
            <w:r>
              <w:rPr>
                <w:rFonts w:cs="宋体"/>
                <w:kern w:val="0"/>
                <w:sz w:val="21"/>
                <w:szCs w:val="21"/>
                <w:lang w:bidi="ar"/>
              </w:rPr>
              <w:t>120Gbps；</w:t>
            </w:r>
          </w:p>
        </w:tc>
      </w:tr>
      <w:tr w:rsidR="000B26BB" w14:paraId="1521B4C7"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6CBA8"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83DA7B"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854B3A"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07244"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端口需求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6E915"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配置</w:t>
            </w:r>
            <w:r>
              <w:rPr>
                <w:rFonts w:cs="宋体"/>
                <w:kern w:val="0"/>
                <w:sz w:val="21"/>
                <w:szCs w:val="21"/>
                <w:lang w:bidi="ar"/>
              </w:rPr>
              <w:t>2个40GE光口，12个万兆光口，12个GE电口；</w:t>
            </w:r>
          </w:p>
        </w:tc>
      </w:tr>
      <w:tr w:rsidR="000B26BB" w14:paraId="1601487A"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FECD4"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60801D" w14:textId="77777777" w:rsidR="000B26BB" w:rsidRDefault="000B26BB">
            <w:pPr>
              <w:ind w:firstLine="420"/>
              <w:jc w:val="center"/>
              <w:rPr>
                <w:rFonts w:cs="宋体"/>
                <w:sz w:val="21"/>
                <w:szCs w:val="21"/>
              </w:rPr>
            </w:pP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7C95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功能需求</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F224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路由协议</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84F8E"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支持静态路由，</w:t>
            </w:r>
            <w:r>
              <w:rPr>
                <w:rFonts w:cs="宋体"/>
                <w:kern w:val="0"/>
                <w:sz w:val="21"/>
                <w:szCs w:val="21"/>
                <w:lang w:bidi="ar"/>
              </w:rPr>
              <w:t>RIP-1/RIP-2，OSPF，BGP，IS-IS，路由策略、策略路由；</w:t>
            </w:r>
          </w:p>
        </w:tc>
      </w:tr>
      <w:tr w:rsidR="000B26BB" w14:paraId="1EA1E355"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37630"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87A0B0"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0CAB0"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94827"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DA658"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AP支持IPv4与IPv6双栈与AC建立capwap隧道，且被正常管理；</w:t>
            </w:r>
          </w:p>
        </w:tc>
      </w:tr>
      <w:tr w:rsidR="000B26BB" w14:paraId="0A69D01F"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FEF21"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8A2D39"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4FBC9"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76A1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安全功能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BC23B"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支持入侵防御，检测和中止入侵行为（包括缓冲区益处攻击、木马、蠕虫等）；</w:t>
            </w:r>
          </w:p>
        </w:tc>
      </w:tr>
      <w:tr w:rsidR="000B26BB" w14:paraId="55B7C53B"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B45A2"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296C56"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4EF0F"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7B6B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优化功能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89277"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对于支持双</w:t>
            </w:r>
            <w:r>
              <w:rPr>
                <w:rFonts w:cs="宋体"/>
                <w:kern w:val="0"/>
                <w:sz w:val="21"/>
                <w:szCs w:val="21"/>
                <w:lang w:bidi="ar"/>
              </w:rPr>
              <w:t>5G的射频，通过AP间的自动协商，自动将2.4G切换到5G，降低2.4G同频干扰，增加系统容量；</w:t>
            </w:r>
          </w:p>
        </w:tc>
      </w:tr>
      <w:tr w:rsidR="000B26BB" w14:paraId="581752D1"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89DF5"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8CDB0A"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D4899"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D84C0"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D5E33"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AC支持频谱分析功能，可以查看实时FF图、信道度量、FFT占空比、干扰强度和信道质量等频谱图；</w:t>
            </w:r>
          </w:p>
        </w:tc>
      </w:tr>
      <w:tr w:rsidR="000B26BB" w14:paraId="307EBA68"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601D8"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7EB4BD"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48233"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EABC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可靠性功能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D91AE"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支持设备冗余备份功能，可支持</w:t>
            </w:r>
            <w:r>
              <w:rPr>
                <w:rFonts w:cs="宋体"/>
                <w:kern w:val="0"/>
                <w:sz w:val="21"/>
                <w:szCs w:val="21"/>
                <w:lang w:bidi="ar"/>
              </w:rPr>
              <w:t>1+1或N+1备份，并支持主备AC间配置同步；</w:t>
            </w:r>
          </w:p>
        </w:tc>
      </w:tr>
      <w:tr w:rsidR="000B26BB" w14:paraId="56C24268"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F1580"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6C0659"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95389"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55933"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B00D0"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支持广域认证逃生；</w:t>
            </w:r>
          </w:p>
        </w:tc>
      </w:tr>
      <w:tr w:rsidR="000B26BB" w14:paraId="1939CABA"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F8C3C"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0DB420"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F4303"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8DDD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管理功能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83AFE"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AC支持可视化端到端故障诊断，显示用户、AP、AC连接图，呈现故障根因和处理建议；</w:t>
            </w:r>
          </w:p>
        </w:tc>
      </w:tr>
      <w:tr w:rsidR="000B26BB" w14:paraId="25FF1056"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BEB8F"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79C0924" w14:textId="77777777" w:rsidR="000B26BB" w:rsidRDefault="000B26BB">
            <w:pPr>
              <w:ind w:firstLine="420"/>
              <w:jc w:val="center"/>
              <w:rPr>
                <w:rFonts w:cs="宋体"/>
                <w:sz w:val="21"/>
                <w:szCs w:val="21"/>
              </w:rPr>
            </w:pPr>
          </w:p>
        </w:tc>
        <w:tc>
          <w:tcPr>
            <w:tcW w:w="4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8DA5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配置需求</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5562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单台实配</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0A643"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双电源、</w:t>
            </w:r>
            <w:r>
              <w:rPr>
                <w:rFonts w:cs="宋体"/>
                <w:kern w:val="0"/>
                <w:sz w:val="21"/>
                <w:szCs w:val="21"/>
                <w:lang w:bidi="ar"/>
              </w:rPr>
              <w:t>4个10G多模模块、AP管理授权≥1000，三年原厂维保，含网管平台管理授权。</w:t>
            </w:r>
          </w:p>
        </w:tc>
      </w:tr>
      <w:tr w:rsidR="000B26BB" w14:paraId="471938D7" w14:textId="77777777">
        <w:trPr>
          <w:trHeight w:val="270"/>
        </w:trPr>
        <w:tc>
          <w:tcPr>
            <w:tcW w:w="391"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DD60F"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9</w:t>
            </w:r>
          </w:p>
        </w:tc>
        <w:tc>
          <w:tcPr>
            <w:tcW w:w="39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5D2BFD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外网无线</w:t>
            </w:r>
            <w:r>
              <w:rPr>
                <w:rFonts w:cs="宋体"/>
                <w:kern w:val="0"/>
                <w:sz w:val="21"/>
                <w:szCs w:val="21"/>
                <w:lang w:bidi="ar"/>
              </w:rPr>
              <w:t>AP</w:t>
            </w: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DF514B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72E8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协议要求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8C334"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802.1ax标准，支持2.4GHz/5GHz双频同时工作；</w:t>
            </w:r>
          </w:p>
        </w:tc>
      </w:tr>
      <w:tr w:rsidR="000B26BB" w14:paraId="57C2A5DA"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FEC93"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CEC737"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DC49B8"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98A4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射频要求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6B09C"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5G射频支持802.11ax 2x2 MU-MIMO，2.4G射频支持802.11ax 2x2 MU-MIMO；</w:t>
            </w:r>
          </w:p>
        </w:tc>
      </w:tr>
      <w:tr w:rsidR="000B26BB" w14:paraId="718EC653"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5151B"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4133AA"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6ADBF0"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6220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FBCC3"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单</w:t>
            </w:r>
            <w:r>
              <w:rPr>
                <w:rFonts w:cs="宋体"/>
                <w:kern w:val="0"/>
                <w:sz w:val="21"/>
                <w:szCs w:val="21"/>
                <w:lang w:bidi="ar"/>
              </w:rPr>
              <w:t>5GHz射频连接40台手机终端，TCP下行流吞吐量≥666Mbps；</w:t>
            </w:r>
          </w:p>
        </w:tc>
      </w:tr>
      <w:tr w:rsidR="000B26BB" w14:paraId="23903061"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D7C5E"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E9ADFD"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BFA651"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1A33A"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E54FC"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总空间流数≥</w:t>
            </w:r>
            <w:r>
              <w:rPr>
                <w:rFonts w:cs="宋体"/>
                <w:kern w:val="0"/>
                <w:sz w:val="21"/>
                <w:szCs w:val="21"/>
                <w:lang w:bidi="ar"/>
              </w:rPr>
              <w:t>4；整机速率≥1.775Gbps；</w:t>
            </w:r>
          </w:p>
        </w:tc>
      </w:tr>
      <w:tr w:rsidR="000B26BB" w14:paraId="17D56CD1"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44CE1"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ED40D0"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2E2890"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9D9D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端口需求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5A275"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1个GE电口；</w:t>
            </w:r>
          </w:p>
        </w:tc>
      </w:tr>
      <w:tr w:rsidR="000B26BB" w14:paraId="6E0F5745"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7977A"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983371"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E276BD"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9E1D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扩展要求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663C2D"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USB扩展ZigBee、RFID等协议；</w:t>
            </w:r>
          </w:p>
        </w:tc>
      </w:tr>
      <w:tr w:rsidR="000B26BB" w14:paraId="4E69E8B2"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3A5CF"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94DF7A"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85C8C3"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68CAE"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4FA2E"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内置蓝牙，可用于蓝牙定位；</w:t>
            </w:r>
          </w:p>
        </w:tc>
      </w:tr>
      <w:tr w:rsidR="000B26BB" w14:paraId="67F9834A"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970C3"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214E1E"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59C60B"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FB8CC"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2D526"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支持蓝牙串口运维管理；</w:t>
            </w:r>
          </w:p>
        </w:tc>
      </w:tr>
      <w:tr w:rsidR="000B26BB" w14:paraId="08D66F78"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1E605"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D44B60" w14:textId="77777777" w:rsidR="000B26BB" w:rsidRDefault="000B26BB">
            <w:pPr>
              <w:ind w:firstLine="420"/>
              <w:jc w:val="center"/>
              <w:rPr>
                <w:rFonts w:cs="宋体"/>
                <w:sz w:val="21"/>
                <w:szCs w:val="21"/>
              </w:rPr>
            </w:pP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3D13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功能需求</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B9479"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安全功能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A1FBB"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支持硬件加密，</w:t>
            </w:r>
            <w:r>
              <w:rPr>
                <w:rFonts w:cs="宋体"/>
                <w:kern w:val="0"/>
                <w:sz w:val="21"/>
                <w:szCs w:val="21"/>
                <w:lang w:bidi="ar"/>
              </w:rPr>
              <w:t>DTLS及IPsec加密；</w:t>
            </w:r>
          </w:p>
        </w:tc>
      </w:tr>
      <w:tr w:rsidR="000B26BB" w14:paraId="2BBBB538" w14:textId="77777777">
        <w:trPr>
          <w:trHeight w:val="525"/>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8D422"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E4D9D9"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F70BC"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5670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组网功能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98B16"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在小型的组网中，用户可以采用一台</w:t>
            </w:r>
            <w:r>
              <w:rPr>
                <w:rFonts w:cs="宋体"/>
                <w:kern w:val="0"/>
                <w:sz w:val="21"/>
                <w:szCs w:val="21"/>
                <w:lang w:bidi="ar"/>
              </w:rPr>
              <w:t>AP作为Leader AP，担任无线控制器（WAC）的角色，管理其他多个FIT AP，从而节省部署单独的WAC的成本；</w:t>
            </w:r>
          </w:p>
        </w:tc>
      </w:tr>
      <w:tr w:rsidR="000B26BB" w14:paraId="233B8942"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48C72"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D933C6"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05DA2"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1E47A"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D70D9"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支持云管理模式，在不更换硬件的情况下，可支持切换到云模式；</w:t>
            </w:r>
          </w:p>
        </w:tc>
      </w:tr>
      <w:tr w:rsidR="000B26BB" w14:paraId="600CC9C1"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5BF2E"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58D0B0"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CDE87"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81E4C"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优化功能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322AF"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支持射频自动调优功能，实时智能管理射频资源；</w:t>
            </w:r>
          </w:p>
        </w:tc>
      </w:tr>
      <w:tr w:rsidR="000B26BB" w14:paraId="0DCA0EDD"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29A3C"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5CC166" w14:textId="77777777" w:rsidR="000B26BB" w:rsidRDefault="000B26BB">
            <w:pPr>
              <w:ind w:firstLine="420"/>
              <w:jc w:val="center"/>
              <w:rPr>
                <w:rFonts w:cs="宋体"/>
                <w:sz w:val="21"/>
                <w:szCs w:val="21"/>
              </w:rPr>
            </w:pPr>
          </w:p>
        </w:tc>
        <w:tc>
          <w:tcPr>
            <w:tcW w:w="4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EF71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配置需求</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F45B3"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单台实配</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479B6"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三年原厂维保，含网管平台管理授权。</w:t>
            </w:r>
          </w:p>
        </w:tc>
      </w:tr>
      <w:tr w:rsidR="000B26BB" w14:paraId="44D1EA37" w14:textId="77777777">
        <w:trPr>
          <w:trHeight w:val="270"/>
        </w:trPr>
        <w:tc>
          <w:tcPr>
            <w:tcW w:w="391"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48606"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10</w:t>
            </w:r>
          </w:p>
        </w:tc>
        <w:tc>
          <w:tcPr>
            <w:tcW w:w="39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12711F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内网路由器</w:t>
            </w: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270AB3"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405E4"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架构要求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88DCB"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采用无阻塞交换架构；</w:t>
            </w:r>
          </w:p>
        </w:tc>
      </w:tr>
      <w:tr w:rsidR="000B26BB" w14:paraId="5A1BE499"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EBE84"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F19243"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293D6F"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98554"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333FD"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CPU与转发芯片为国内自研，国产自主可控；</w:t>
            </w:r>
          </w:p>
        </w:tc>
      </w:tr>
      <w:tr w:rsidR="000B26BB" w14:paraId="4FDC554B" w14:textId="77777777">
        <w:trPr>
          <w:trHeight w:val="525"/>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26A42"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F4F957"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89CBBB"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2CE5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槽位要求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CA2BA"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配置</w:t>
            </w:r>
            <w:r>
              <w:rPr>
                <w:rFonts w:cs="宋体"/>
                <w:kern w:val="0"/>
                <w:sz w:val="21"/>
                <w:szCs w:val="21"/>
                <w:lang w:bidi="ar"/>
              </w:rPr>
              <w:t xml:space="preserve">1*SRU </w:t>
            </w:r>
            <w:r>
              <w:rPr>
                <w:rFonts w:cs="宋体" w:hint="eastAsia"/>
                <w:kern w:val="0"/>
                <w:sz w:val="21"/>
                <w:szCs w:val="21"/>
                <w:lang w:bidi="ar"/>
              </w:rPr>
              <w:t>槽位</w:t>
            </w:r>
            <w:r>
              <w:rPr>
                <w:rFonts w:cs="宋体"/>
                <w:kern w:val="0"/>
                <w:sz w:val="21"/>
                <w:szCs w:val="21"/>
                <w:lang w:bidi="ar"/>
              </w:rPr>
              <w:t xml:space="preserve">,4*SIC </w:t>
            </w:r>
            <w:r>
              <w:rPr>
                <w:rFonts w:cs="宋体" w:hint="eastAsia"/>
                <w:kern w:val="0"/>
                <w:sz w:val="21"/>
                <w:szCs w:val="21"/>
                <w:lang w:bidi="ar"/>
              </w:rPr>
              <w:t>槽位</w:t>
            </w:r>
            <w:r>
              <w:rPr>
                <w:rFonts w:cs="宋体"/>
                <w:kern w:val="0"/>
                <w:sz w:val="21"/>
                <w:szCs w:val="21"/>
                <w:lang w:bidi="ar"/>
              </w:rPr>
              <w:t xml:space="preserve">,2*WSIC </w:t>
            </w:r>
            <w:r>
              <w:rPr>
                <w:rFonts w:cs="宋体" w:hint="eastAsia"/>
                <w:kern w:val="0"/>
                <w:sz w:val="21"/>
                <w:szCs w:val="21"/>
                <w:lang w:bidi="ar"/>
              </w:rPr>
              <w:t>槽位</w:t>
            </w:r>
            <w:r>
              <w:rPr>
                <w:rFonts w:cs="宋体"/>
                <w:kern w:val="0"/>
                <w:sz w:val="21"/>
                <w:szCs w:val="21"/>
                <w:lang w:bidi="ar"/>
              </w:rPr>
              <w:t xml:space="preserve">,2*XSIC </w:t>
            </w:r>
            <w:r>
              <w:rPr>
                <w:rFonts w:cs="宋体" w:hint="eastAsia"/>
                <w:kern w:val="0"/>
                <w:sz w:val="21"/>
                <w:szCs w:val="21"/>
                <w:lang w:bidi="ar"/>
              </w:rPr>
              <w:t>槽位</w:t>
            </w:r>
            <w:r>
              <w:rPr>
                <w:rFonts w:cs="宋体"/>
                <w:kern w:val="0"/>
                <w:sz w:val="21"/>
                <w:szCs w:val="21"/>
                <w:lang w:bidi="ar"/>
              </w:rPr>
              <w:t xml:space="preserve">,2*POWER </w:t>
            </w:r>
            <w:r>
              <w:rPr>
                <w:rFonts w:cs="宋体" w:hint="eastAsia"/>
                <w:kern w:val="0"/>
                <w:sz w:val="21"/>
                <w:szCs w:val="21"/>
                <w:lang w:bidi="ar"/>
              </w:rPr>
              <w:t>槽位电源，风扇，板卡高可靠支持热插拔，不需要配置命令；</w:t>
            </w:r>
          </w:p>
        </w:tc>
      </w:tr>
      <w:tr w:rsidR="000B26BB" w14:paraId="64F4ECDF"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873EE"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508503"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A6C299"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7CDAC"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8A3CD"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板卡热插拔功能；</w:t>
            </w:r>
          </w:p>
        </w:tc>
      </w:tr>
      <w:tr w:rsidR="000B26BB" w14:paraId="0FD78FF5"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D5E1F"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AAF4CD"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A25B33"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0442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安装空间</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38B0B"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整机高度≤</w:t>
            </w:r>
            <w:r>
              <w:rPr>
                <w:rFonts w:cs="宋体"/>
                <w:kern w:val="0"/>
                <w:sz w:val="21"/>
                <w:szCs w:val="21"/>
                <w:lang w:bidi="ar"/>
              </w:rPr>
              <w:t>2U；</w:t>
            </w:r>
          </w:p>
        </w:tc>
      </w:tr>
      <w:tr w:rsidR="000B26BB" w14:paraId="40CBBE18"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A0257"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1555DC"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99E206"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C814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0B577"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包转发能力≥</w:t>
            </w:r>
            <w:r>
              <w:rPr>
                <w:rFonts w:cs="宋体"/>
                <w:kern w:val="0"/>
                <w:sz w:val="21"/>
                <w:szCs w:val="21"/>
                <w:lang w:bidi="ar"/>
              </w:rPr>
              <w:t>60Mpps；（以官网最小值为准）</w:t>
            </w:r>
          </w:p>
        </w:tc>
      </w:tr>
      <w:tr w:rsidR="000B26BB" w14:paraId="50AD26F0"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C725F"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1D45D7"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AED038"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AF7B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端口需求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54CE5"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14*万兆光+10*GE电（以上所有端口均为三层路由口)；</w:t>
            </w:r>
          </w:p>
        </w:tc>
      </w:tr>
      <w:tr w:rsidR="000B26BB" w14:paraId="3AFEEB59"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07182"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DBD38F" w14:textId="77777777" w:rsidR="000B26BB" w:rsidRDefault="000B26BB">
            <w:pPr>
              <w:ind w:firstLine="420"/>
              <w:jc w:val="center"/>
              <w:rPr>
                <w:rFonts w:cs="宋体"/>
                <w:sz w:val="21"/>
                <w:szCs w:val="21"/>
              </w:rPr>
            </w:pP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F7D7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功能需求</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9257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基础功能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A8E2D"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DHCP server/client/relay，PPPoE server/client，NAT，子接口管理；</w:t>
            </w:r>
          </w:p>
        </w:tc>
      </w:tr>
      <w:tr w:rsidR="000B26BB" w14:paraId="70485C8B"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2C493"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F260F4"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1F104"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99A65"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941D9"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 xml:space="preserve">IEEE 802.1P，IEEE 802.1Q，IEEE 802.3 </w:t>
            </w:r>
            <w:r>
              <w:rPr>
                <w:rFonts w:cs="宋体" w:hint="eastAsia"/>
                <w:kern w:val="0"/>
                <w:sz w:val="21"/>
                <w:szCs w:val="21"/>
                <w:lang w:bidi="ar"/>
              </w:rPr>
              <w:t>，</w:t>
            </w:r>
            <w:r>
              <w:rPr>
                <w:rFonts w:cs="宋体"/>
                <w:kern w:val="0"/>
                <w:sz w:val="21"/>
                <w:szCs w:val="21"/>
                <w:lang w:bidi="ar"/>
              </w:rPr>
              <w:t>VLAN管理，VLAN聚合，MAC管理，STP/RSTP/MSTP，SEP等；</w:t>
            </w:r>
          </w:p>
        </w:tc>
      </w:tr>
      <w:tr w:rsidR="000B26BB" w14:paraId="15A15EB0" w14:textId="77777777">
        <w:trPr>
          <w:trHeight w:val="525"/>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2D539"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0A5E76"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0BE8D"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2563C"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F7E37"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 xml:space="preserve">AP设备管理(AC发现/AP接入/AP管理)，CAPWAP协议, WLAN </w:t>
            </w:r>
            <w:r>
              <w:rPr>
                <w:rFonts w:cs="宋体" w:hint="eastAsia"/>
                <w:kern w:val="0"/>
                <w:sz w:val="21"/>
                <w:szCs w:val="21"/>
                <w:lang w:bidi="ar"/>
              </w:rPr>
              <w:t>用户管理，</w:t>
            </w:r>
            <w:r>
              <w:rPr>
                <w:rFonts w:cs="宋体"/>
                <w:kern w:val="0"/>
                <w:sz w:val="21"/>
                <w:szCs w:val="21"/>
                <w:lang w:bidi="ar"/>
              </w:rPr>
              <w:t xml:space="preserve">WLAN射频管理（802.11a/b/g/n/ac），WLAN QoS（WMM），WLAN </w:t>
            </w:r>
            <w:r>
              <w:rPr>
                <w:rFonts w:cs="宋体" w:hint="eastAsia"/>
                <w:kern w:val="0"/>
                <w:sz w:val="21"/>
                <w:szCs w:val="21"/>
                <w:lang w:bidi="ar"/>
              </w:rPr>
              <w:t>安全（</w:t>
            </w:r>
            <w:r>
              <w:rPr>
                <w:rFonts w:cs="宋体"/>
                <w:kern w:val="0"/>
                <w:sz w:val="21"/>
                <w:szCs w:val="21"/>
                <w:lang w:bidi="ar"/>
              </w:rPr>
              <w:t>WEP/WPA/WPA2/密钥管理）；</w:t>
            </w:r>
          </w:p>
        </w:tc>
      </w:tr>
      <w:tr w:rsidR="000B26BB" w14:paraId="0D5FDE2F"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3B7F2"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F5285B"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86C35"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A2E90"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VPN功能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CCAE9"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IPsec VPN，GRE VPN，DSVPN，A2A VPN，L2TP VPN，L2TPv3 VPN；</w:t>
            </w:r>
          </w:p>
        </w:tc>
      </w:tr>
      <w:tr w:rsidR="000B26BB" w14:paraId="45C3DDC6"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55F8E"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DA20EC"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B147C"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B8FA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安全功能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AFE4A"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支持国密算法，</w:t>
            </w:r>
            <w:r>
              <w:rPr>
                <w:rFonts w:cs="宋体"/>
                <w:kern w:val="0"/>
                <w:sz w:val="21"/>
                <w:szCs w:val="21"/>
                <w:lang w:bidi="ar"/>
              </w:rPr>
              <w:t>SAC应用阻断，URL过滤，防火墙功能；</w:t>
            </w:r>
          </w:p>
        </w:tc>
      </w:tr>
      <w:tr w:rsidR="000B26BB" w14:paraId="0EE4FBB7"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E78BB"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4CB92D" w14:textId="77777777" w:rsidR="000B26BB" w:rsidRDefault="000B26BB">
            <w:pPr>
              <w:ind w:firstLine="420"/>
              <w:jc w:val="center"/>
              <w:rPr>
                <w:rFonts w:cs="宋体"/>
                <w:sz w:val="21"/>
                <w:szCs w:val="21"/>
              </w:rPr>
            </w:pPr>
          </w:p>
        </w:tc>
        <w:tc>
          <w:tcPr>
            <w:tcW w:w="4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870C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配置需求</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38DF3"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单台实配</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0F851"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单主控、双电源、</w:t>
            </w:r>
            <w:r>
              <w:rPr>
                <w:rFonts w:cs="宋体"/>
                <w:kern w:val="0"/>
                <w:sz w:val="21"/>
                <w:szCs w:val="21"/>
                <w:lang w:bidi="ar"/>
              </w:rPr>
              <w:t>4个10G多模模块、三年原厂维保，含网管平台管理授权。</w:t>
            </w:r>
          </w:p>
        </w:tc>
      </w:tr>
      <w:tr w:rsidR="000B26BB" w14:paraId="7AD9CB08" w14:textId="77777777">
        <w:trPr>
          <w:trHeight w:val="270"/>
        </w:trPr>
        <w:tc>
          <w:tcPr>
            <w:tcW w:w="391"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72093"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11</w:t>
            </w:r>
          </w:p>
        </w:tc>
        <w:tc>
          <w:tcPr>
            <w:tcW w:w="39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C19034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内网前置业务区汇聚</w:t>
            </w: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6E12B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BF37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C4543"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交换容量≥</w:t>
            </w:r>
            <w:r>
              <w:rPr>
                <w:rFonts w:cs="宋体"/>
                <w:kern w:val="0"/>
                <w:sz w:val="21"/>
                <w:szCs w:val="21"/>
                <w:lang w:bidi="ar"/>
              </w:rPr>
              <w:t>4Tbps，包转发率≥2000Mpps；（如有双参数以最小值为准）</w:t>
            </w:r>
          </w:p>
        </w:tc>
      </w:tr>
      <w:tr w:rsidR="000B26BB" w14:paraId="2E35E4D4"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6A3CA"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26B220"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546623"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407B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端口需求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7230B"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配置</w:t>
            </w:r>
            <w:r>
              <w:rPr>
                <w:rFonts w:cs="宋体"/>
                <w:kern w:val="0"/>
                <w:sz w:val="21"/>
                <w:szCs w:val="21"/>
                <w:lang w:bidi="ar"/>
              </w:rPr>
              <w:t>48个万兆SFP+，6个100G/40G光口；</w:t>
            </w:r>
          </w:p>
        </w:tc>
      </w:tr>
      <w:tr w:rsidR="000B26BB" w14:paraId="139BF17C"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88F10"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B0BF69"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02258A"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4473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核心要求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96A57"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关键元器件如</w:t>
            </w:r>
            <w:r>
              <w:rPr>
                <w:rFonts w:cs="宋体"/>
                <w:kern w:val="0"/>
                <w:sz w:val="21"/>
                <w:szCs w:val="21"/>
                <w:lang w:bidi="ar"/>
              </w:rPr>
              <w:t>CPU、交换芯片，为国内自研，国产自主可控；</w:t>
            </w:r>
          </w:p>
        </w:tc>
      </w:tr>
      <w:tr w:rsidR="000B26BB" w14:paraId="548F0B5B"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A2ED9"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B48FBC"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A2C8A2"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CFF5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表项能力</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3CC4F"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MAC地址≥384K，支持ARP表项≥128K；</w:t>
            </w:r>
          </w:p>
        </w:tc>
      </w:tr>
      <w:tr w:rsidR="000B26BB" w14:paraId="66FCF867" w14:textId="77777777">
        <w:trPr>
          <w:trHeight w:val="525"/>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C73BC"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E4A2EF" w14:textId="77777777" w:rsidR="000B26BB" w:rsidRDefault="000B26BB">
            <w:pPr>
              <w:ind w:firstLine="420"/>
              <w:jc w:val="center"/>
              <w:rPr>
                <w:rFonts w:cs="宋体"/>
                <w:sz w:val="21"/>
                <w:szCs w:val="21"/>
              </w:rPr>
            </w:pP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63C90D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功能需求</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FED3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认证策略</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14333"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支持交换机基于</w:t>
            </w:r>
            <w:r>
              <w:rPr>
                <w:rFonts w:cs="宋体"/>
                <w:kern w:val="0"/>
                <w:sz w:val="21"/>
                <w:szCs w:val="21"/>
                <w:lang w:bidi="ar"/>
              </w:rPr>
              <w:t>UCL用户组方式，用户组内的用户，不论是有线还是无线用户，也不论用户在何处登录，获得任何IP地址，用户都拥有相同的访问权限；</w:t>
            </w:r>
          </w:p>
        </w:tc>
      </w:tr>
      <w:tr w:rsidR="000B26BB" w14:paraId="4DBCEBCC"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10697"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A3DAE2"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F6F4C3"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F7608"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E0D5C"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支持统一用户管理功能，支持</w:t>
            </w:r>
            <w:r>
              <w:rPr>
                <w:rFonts w:cs="宋体"/>
                <w:kern w:val="0"/>
                <w:sz w:val="21"/>
                <w:szCs w:val="21"/>
                <w:lang w:bidi="ar"/>
              </w:rPr>
              <w:t>802.1X/MAC等多种认证方式，支持10000认证用户同时在线；</w:t>
            </w:r>
          </w:p>
        </w:tc>
      </w:tr>
      <w:tr w:rsidR="000B26BB" w14:paraId="21876854" w14:textId="77777777">
        <w:trPr>
          <w:trHeight w:val="525"/>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AE79B"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6F3EE3"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77A206"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C3B90"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VXLAN</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5E163"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 xml:space="preserve">VxLAN功能，支持BGP EVPN，支持分布式 Anycast </w:t>
            </w:r>
            <w:r>
              <w:rPr>
                <w:rFonts w:cs="宋体" w:hint="eastAsia"/>
                <w:kern w:val="0"/>
                <w:sz w:val="21"/>
                <w:szCs w:val="21"/>
                <w:lang w:bidi="ar"/>
              </w:rPr>
              <w:t>网关；支持控制器基于</w:t>
            </w:r>
            <w:r>
              <w:rPr>
                <w:rFonts w:cs="宋体"/>
                <w:kern w:val="0"/>
                <w:sz w:val="21"/>
                <w:szCs w:val="21"/>
                <w:lang w:bidi="ar"/>
              </w:rPr>
              <w:t>WEB界面进行VxLAN Fabric配置并下发给交换机；</w:t>
            </w:r>
          </w:p>
        </w:tc>
      </w:tr>
      <w:tr w:rsidR="000B26BB" w14:paraId="3A41BA31"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2F2CC"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C8268A"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9EF9F7"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2C694"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安全功能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A6EFB"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DHCPv6 Snooping，IP Source Guard，SAVI等安全特性；</w:t>
            </w:r>
          </w:p>
        </w:tc>
      </w:tr>
      <w:tr w:rsidR="000B26BB" w14:paraId="67383F56"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42481"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198CCD"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B0FAF3"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6B09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可靠性功能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987C9"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支持真实业务流实时检测技术；</w:t>
            </w:r>
          </w:p>
        </w:tc>
      </w:tr>
      <w:tr w:rsidR="000B26BB" w14:paraId="5781430C"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F024B"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B2269B" w14:textId="77777777" w:rsidR="000B26BB" w:rsidRDefault="000B26BB">
            <w:pPr>
              <w:ind w:firstLine="420"/>
              <w:jc w:val="center"/>
              <w:rPr>
                <w:rFonts w:cs="宋体"/>
                <w:sz w:val="21"/>
                <w:szCs w:val="21"/>
              </w:rPr>
            </w:pPr>
          </w:p>
        </w:tc>
        <w:tc>
          <w:tcPr>
            <w:tcW w:w="4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E2CF4"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管理要求</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F0BB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管理协议</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48A77"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SNMP v1/v2/v3、Telnet、RMON、SSHv2；</w:t>
            </w:r>
          </w:p>
        </w:tc>
      </w:tr>
      <w:tr w:rsidR="000B26BB" w14:paraId="51104007"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A36C1"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4EB60E" w14:textId="77777777" w:rsidR="000B26BB" w:rsidRDefault="000B26BB">
            <w:pPr>
              <w:ind w:firstLine="420"/>
              <w:jc w:val="center"/>
              <w:rPr>
                <w:rFonts w:cs="宋体"/>
                <w:sz w:val="21"/>
                <w:szCs w:val="21"/>
              </w:rPr>
            </w:pPr>
          </w:p>
        </w:tc>
        <w:tc>
          <w:tcPr>
            <w:tcW w:w="4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51E6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配置需求</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DEA0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单台实配</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26DB4"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双电源、风扇框个数≥</w:t>
            </w:r>
            <w:r>
              <w:rPr>
                <w:rFonts w:cs="宋体"/>
                <w:kern w:val="0"/>
                <w:sz w:val="21"/>
                <w:szCs w:val="21"/>
                <w:lang w:bidi="ar"/>
              </w:rPr>
              <w:t>4、1根40GE堆叠线缆、8个10G多模模块、4个1G多模模块，三年原厂维保，含网管平台管理授权。</w:t>
            </w:r>
          </w:p>
        </w:tc>
      </w:tr>
      <w:tr w:rsidR="000B26BB" w14:paraId="1C488DDE" w14:textId="77777777">
        <w:trPr>
          <w:trHeight w:val="270"/>
        </w:trPr>
        <w:tc>
          <w:tcPr>
            <w:tcW w:w="391"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BA4BA"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12</w:t>
            </w:r>
          </w:p>
        </w:tc>
        <w:tc>
          <w:tcPr>
            <w:tcW w:w="39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3C06B9" w14:textId="204D8253"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内网核心交换机</w:t>
            </w: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96A9DE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5D5E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0C188"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交换容量≥</w:t>
            </w:r>
            <w:r>
              <w:rPr>
                <w:rFonts w:cs="宋体"/>
                <w:kern w:val="0"/>
                <w:sz w:val="21"/>
                <w:szCs w:val="21"/>
                <w:lang w:bidi="ar"/>
              </w:rPr>
              <w:t>600Tbps，包转发率≥230000Mpps；</w:t>
            </w:r>
          </w:p>
        </w:tc>
      </w:tr>
      <w:tr w:rsidR="000B26BB" w14:paraId="3E90305B"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7F467"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874EF6"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31C859"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D88DA"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9913B"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支持每槽位单向转发能力≥</w:t>
            </w:r>
            <w:r>
              <w:rPr>
                <w:rFonts w:cs="宋体"/>
                <w:kern w:val="0"/>
                <w:sz w:val="21"/>
                <w:szCs w:val="21"/>
                <w:lang w:bidi="ar"/>
              </w:rPr>
              <w:t>2.4Tbps；</w:t>
            </w:r>
          </w:p>
        </w:tc>
      </w:tr>
      <w:tr w:rsidR="000B26BB" w14:paraId="35D9D15C" w14:textId="77777777">
        <w:trPr>
          <w:trHeight w:val="525"/>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5C322"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E1F863"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F69FC1"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194C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槽位要求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C5487"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主控引擎与交换网板物理分离，主控引擎≥</w:t>
            </w:r>
            <w:r>
              <w:rPr>
                <w:rFonts w:cs="宋体"/>
                <w:kern w:val="0"/>
                <w:sz w:val="21"/>
                <w:szCs w:val="21"/>
                <w:lang w:bidi="ar"/>
              </w:rPr>
              <w:t>2，独立交换网板卡槽位数≥4，整机业务板槽位数≥8；独立风扇框数≥4；最大电源个数≥6；</w:t>
            </w:r>
          </w:p>
        </w:tc>
      </w:tr>
      <w:tr w:rsidR="000B26BB" w14:paraId="2833E7D3"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CED20"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AF5BA6"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F6BA97"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20F2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核心要求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2687A"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为保证底层安全可信，确保业务连续性，关键元器件如</w:t>
            </w:r>
            <w:r>
              <w:rPr>
                <w:rFonts w:cs="宋体"/>
                <w:kern w:val="0"/>
                <w:sz w:val="21"/>
                <w:szCs w:val="21"/>
                <w:lang w:bidi="ar"/>
              </w:rPr>
              <w:t>CPU、交换芯片，为国内自研，国产自主可控；</w:t>
            </w:r>
          </w:p>
        </w:tc>
      </w:tr>
      <w:tr w:rsidR="000B26BB" w14:paraId="2157E4A5"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A0494"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5DB327"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178EC2"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92E4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硬件架构</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B2C32"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采用信元交换技术；</w:t>
            </w:r>
          </w:p>
        </w:tc>
      </w:tr>
      <w:tr w:rsidR="000B26BB" w14:paraId="2957E36E"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AD37F"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46B840"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842591"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E9EB9"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表项能力</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81A99"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支持整机</w:t>
            </w:r>
            <w:r>
              <w:rPr>
                <w:rFonts w:cs="宋体"/>
                <w:kern w:val="0"/>
                <w:sz w:val="21"/>
                <w:szCs w:val="21"/>
                <w:lang w:bidi="ar"/>
              </w:rPr>
              <w:t>MAC地址≥1M，支持ARP表项≥380K；</w:t>
            </w:r>
          </w:p>
        </w:tc>
      </w:tr>
      <w:tr w:rsidR="000B26BB" w14:paraId="0A1E447B"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46DCD"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9995D3" w14:textId="77777777" w:rsidR="000B26BB" w:rsidRDefault="000B26BB">
            <w:pPr>
              <w:ind w:firstLine="420"/>
              <w:jc w:val="center"/>
              <w:rPr>
                <w:rFonts w:cs="宋体"/>
                <w:sz w:val="21"/>
                <w:szCs w:val="21"/>
              </w:rPr>
            </w:pP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BAAD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功能需求</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2EC1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路由协议</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3B8EE"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支持静态路由、</w:t>
            </w:r>
            <w:r>
              <w:rPr>
                <w:rFonts w:cs="宋体"/>
                <w:kern w:val="0"/>
                <w:sz w:val="21"/>
                <w:szCs w:val="21"/>
                <w:lang w:bidi="ar"/>
              </w:rPr>
              <w:t>RIP、RIPng、OSPF、OSPFv3、BGP、BGP4+、ISIS、ISISv6；</w:t>
            </w:r>
          </w:p>
        </w:tc>
      </w:tr>
      <w:tr w:rsidR="000B26BB" w14:paraId="51415F5C"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77AE8"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4724D6"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5F019"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64EB9"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组播</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3130B"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 xml:space="preserve">IGMPv1/v2/v3、IGMP v1/v2/v3 Snooping </w:t>
            </w:r>
            <w:r>
              <w:rPr>
                <w:rFonts w:cs="宋体" w:hint="eastAsia"/>
                <w:kern w:val="0"/>
                <w:sz w:val="21"/>
                <w:szCs w:val="21"/>
                <w:lang w:bidi="ar"/>
              </w:rPr>
              <w:t>、</w:t>
            </w:r>
            <w:r>
              <w:rPr>
                <w:rFonts w:cs="宋体"/>
                <w:kern w:val="0"/>
                <w:sz w:val="21"/>
                <w:szCs w:val="21"/>
                <w:lang w:bidi="ar"/>
              </w:rPr>
              <w:t>PIM DM、PIM SM、PIM SSM；</w:t>
            </w:r>
          </w:p>
        </w:tc>
      </w:tr>
      <w:tr w:rsidR="000B26BB" w14:paraId="42D4EB2A"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A402E"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9A8DB8"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99303"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A2D5D"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E7766"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支持组播流量控制、支持组播查询器；</w:t>
            </w:r>
          </w:p>
        </w:tc>
      </w:tr>
      <w:tr w:rsidR="000B26BB" w14:paraId="718B425A"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7A7AA"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7026C1"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5F83A"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35193"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49373"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支持组播</w:t>
            </w:r>
            <w:r>
              <w:rPr>
                <w:rFonts w:cs="宋体"/>
                <w:kern w:val="0"/>
                <w:sz w:val="21"/>
                <w:szCs w:val="21"/>
                <w:lang w:bidi="ar"/>
              </w:rPr>
              <w:t>CAC、组播ACL；</w:t>
            </w:r>
          </w:p>
        </w:tc>
      </w:tr>
      <w:tr w:rsidR="000B26BB" w14:paraId="17E27A85"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E8C16"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E1905B"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BE745"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D9A79"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认证策略</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2D3D0"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支持交换机作为认证策略实施点，对有线、</w:t>
            </w:r>
            <w:r>
              <w:rPr>
                <w:rFonts w:cs="宋体"/>
                <w:kern w:val="0"/>
                <w:sz w:val="21"/>
                <w:szCs w:val="21"/>
                <w:lang w:bidi="ar"/>
              </w:rPr>
              <w:t>WLAN无线用户，进行802.1x、MAC、Portal认证；</w:t>
            </w:r>
          </w:p>
        </w:tc>
      </w:tr>
      <w:tr w:rsidR="000B26BB" w14:paraId="595B8FDC" w14:textId="77777777">
        <w:trPr>
          <w:trHeight w:val="525"/>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F0ADF"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5BDD42"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1532E"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4FB14"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FDD29"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支持交换机基于</w:t>
            </w:r>
            <w:r>
              <w:rPr>
                <w:rFonts w:cs="宋体"/>
                <w:kern w:val="0"/>
                <w:sz w:val="21"/>
                <w:szCs w:val="21"/>
                <w:lang w:bidi="ar"/>
              </w:rPr>
              <w:t>UCL用户组方式，用户组内的用户，不论是有线还是无线用户，也不论用户在何处登录，获得任何IP地址，用户都拥有相同的访问权限；</w:t>
            </w:r>
          </w:p>
        </w:tc>
      </w:tr>
      <w:tr w:rsidR="000B26BB" w14:paraId="7E830748"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6F5B0"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D3CFE6"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14A9C"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3E14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组播</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42FE6"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支持组播流量控制、支持组播查询器；</w:t>
            </w:r>
          </w:p>
        </w:tc>
      </w:tr>
      <w:tr w:rsidR="000B26BB" w14:paraId="7BC4E726"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32214"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A1CBA4"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7282B"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2DABD"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B348F"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支持组播</w:t>
            </w:r>
            <w:r>
              <w:rPr>
                <w:rFonts w:cs="宋体"/>
                <w:kern w:val="0"/>
                <w:sz w:val="21"/>
                <w:szCs w:val="21"/>
                <w:lang w:bidi="ar"/>
              </w:rPr>
              <w:t>CAC、组播ACL；</w:t>
            </w:r>
          </w:p>
        </w:tc>
      </w:tr>
      <w:tr w:rsidR="000B26BB" w14:paraId="3665D50A"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03199"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C82A98"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B8A45"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0EE13"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IPv6</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94133"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IPv6过渡技术，IPv4/IPv6双栈、6over4隧道、4 over6隧道；</w:t>
            </w:r>
          </w:p>
        </w:tc>
      </w:tr>
      <w:tr w:rsidR="000B26BB" w14:paraId="7C4B7B26"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19DB6"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C17D0A"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4278C"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CFE95"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B659D"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IPv6 DHCP SERVER、IPv6 DHCP Relay、DHCP Snooping；</w:t>
            </w:r>
          </w:p>
        </w:tc>
      </w:tr>
      <w:tr w:rsidR="000B26BB" w14:paraId="760BAAE5"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0A279"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FCEF03"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BFE0A"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F1243"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MPLS</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C86FB"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MPLS L3VPN、MPLS L2VPN(VPLS，VLL)、MPLS-TE、MPLS QoS；</w:t>
            </w:r>
          </w:p>
        </w:tc>
      </w:tr>
      <w:tr w:rsidR="000B26BB" w14:paraId="06319B2D"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27E60"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EC5EB1"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A1CD2"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710A2"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ACL功能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99074"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支持基于第二层、第三层和第四层的</w:t>
            </w:r>
            <w:r>
              <w:rPr>
                <w:rFonts w:cs="宋体"/>
                <w:kern w:val="0"/>
                <w:sz w:val="21"/>
                <w:szCs w:val="21"/>
                <w:lang w:bidi="ar"/>
              </w:rPr>
              <w:t>ACL；</w:t>
            </w:r>
          </w:p>
        </w:tc>
      </w:tr>
      <w:tr w:rsidR="000B26BB" w14:paraId="199FCBDB"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89D6D"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A4FF9F"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DBE73"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262E9"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485A2"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IPv6 ACL；</w:t>
            </w:r>
          </w:p>
        </w:tc>
      </w:tr>
      <w:tr w:rsidR="000B26BB" w14:paraId="1269294D"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71966"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F8BCC7"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5B954"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B200D"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QOS</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B425F"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PQ、WRR、DRR、PQ+WRR、PQ+DRR等队列调度方式；</w:t>
            </w:r>
          </w:p>
        </w:tc>
      </w:tr>
      <w:tr w:rsidR="000B26BB" w14:paraId="18CD835A"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D5C29"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7C3A08F"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0E3CA"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19971"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29816"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WRED、尾丢弃等拥塞避免机制；</w:t>
            </w:r>
          </w:p>
        </w:tc>
      </w:tr>
      <w:tr w:rsidR="000B26BB" w14:paraId="18D7E504"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94FDD"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11CE37"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0D23F"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1770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安全功能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CB094"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支持广播风暴抑制功能；</w:t>
            </w:r>
          </w:p>
        </w:tc>
      </w:tr>
      <w:tr w:rsidR="000B26BB" w14:paraId="7132C46C"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FE2A5"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7E610F9"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1613F"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71733"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A61ED"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DHCP Snooping，防止私设DHCP服务器；</w:t>
            </w:r>
          </w:p>
        </w:tc>
      </w:tr>
      <w:tr w:rsidR="000B26BB" w14:paraId="4754C3FD"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52C18"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23A0D2"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6E6A7"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14149"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B1C6F"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DHCP snooping binding table (DAI, IP source guard)，防止ARP攻击、DDOS攻击、中间人攻击；</w:t>
            </w:r>
          </w:p>
        </w:tc>
      </w:tr>
      <w:tr w:rsidR="000B26BB" w14:paraId="2E79791A"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597E5"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C99EBE"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E63A3"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4EFE9"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F883B"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BPDU保护、Root保护、环路保护；</w:t>
            </w:r>
          </w:p>
        </w:tc>
      </w:tr>
      <w:tr w:rsidR="000B26BB" w14:paraId="69E8BEF2"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CC552"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DC2397"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6727C"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73AD2"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F61CB"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支持防范</w:t>
            </w:r>
            <w:r>
              <w:rPr>
                <w:rFonts w:cs="宋体"/>
                <w:kern w:val="0"/>
                <w:sz w:val="21"/>
                <w:szCs w:val="21"/>
                <w:lang w:bidi="ar"/>
              </w:rPr>
              <w:t>DoS攻击、TCP的SYN Flood攻击、UDP Flood攻击、广播风暴攻击、大流量攻击；</w:t>
            </w:r>
          </w:p>
        </w:tc>
      </w:tr>
      <w:tr w:rsidR="000B26BB" w14:paraId="3ACB7369" w14:textId="77777777">
        <w:trPr>
          <w:trHeight w:val="525"/>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DA151"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0C3771"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44BBC"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E9303"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VXLAN功能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596E4"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 xml:space="preserve">VxLAN功能，支持VxLAN二层网关、三层网关，支持BGP EVPN，支持分布式 Anycast </w:t>
            </w:r>
            <w:r>
              <w:rPr>
                <w:rFonts w:cs="宋体" w:hint="eastAsia"/>
                <w:kern w:val="0"/>
                <w:sz w:val="21"/>
                <w:szCs w:val="21"/>
                <w:lang w:bidi="ar"/>
              </w:rPr>
              <w:t>网关，支持</w:t>
            </w:r>
            <w:r>
              <w:rPr>
                <w:rFonts w:cs="宋体"/>
                <w:kern w:val="0"/>
                <w:sz w:val="21"/>
                <w:szCs w:val="21"/>
                <w:lang w:bidi="ar"/>
              </w:rPr>
              <w:t xml:space="preserve">VxLAN Fabric </w:t>
            </w:r>
            <w:r>
              <w:rPr>
                <w:rFonts w:cs="宋体" w:hint="eastAsia"/>
                <w:kern w:val="0"/>
                <w:sz w:val="21"/>
                <w:szCs w:val="21"/>
                <w:lang w:bidi="ar"/>
              </w:rPr>
              <w:t>的自动化部署；</w:t>
            </w:r>
          </w:p>
        </w:tc>
      </w:tr>
      <w:tr w:rsidR="000B26BB" w14:paraId="43B37EA0"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B39B3"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D59C33"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BF44A"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059A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可靠性功能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46CDA"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支持真实业务流的实时检测技术，秒级快速故障定位；</w:t>
            </w:r>
          </w:p>
        </w:tc>
      </w:tr>
      <w:tr w:rsidR="000B26BB" w14:paraId="39D148A0"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88623"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6E2FF8"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AF1E8"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51902"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069B1"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支持硬件</w:t>
            </w:r>
            <w:r>
              <w:rPr>
                <w:rFonts w:cs="宋体"/>
                <w:kern w:val="0"/>
                <w:sz w:val="21"/>
                <w:szCs w:val="21"/>
                <w:lang w:bidi="ar"/>
              </w:rPr>
              <w:t>BFD/OAM，3.3ms稳定均匀发包检测，故障倒换时间&lt;50ms；</w:t>
            </w:r>
          </w:p>
        </w:tc>
      </w:tr>
      <w:tr w:rsidR="000B26BB" w14:paraId="0C5C6032"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237B0"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495A8E"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26ABD"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A3A33"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41562"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支持独立的硬件监控模块</w:t>
            </w:r>
            <w:r>
              <w:rPr>
                <w:rFonts w:cs="宋体"/>
                <w:kern w:val="0"/>
                <w:sz w:val="21"/>
                <w:szCs w:val="21"/>
                <w:lang w:bidi="ar"/>
              </w:rPr>
              <w:t xml:space="preserve">, </w:t>
            </w:r>
            <w:r>
              <w:rPr>
                <w:rFonts w:cs="宋体" w:hint="eastAsia"/>
                <w:kern w:val="0"/>
                <w:sz w:val="21"/>
                <w:szCs w:val="21"/>
                <w:lang w:bidi="ar"/>
              </w:rPr>
              <w:t>控制平面和监控平面物理槽位分离，支持</w:t>
            </w:r>
            <w:r>
              <w:rPr>
                <w:rFonts w:cs="宋体"/>
                <w:kern w:val="0"/>
                <w:sz w:val="21"/>
                <w:szCs w:val="21"/>
                <w:lang w:bidi="ar"/>
              </w:rPr>
              <w:t>1+1备份，能集中监控风扇、电源等模块；</w:t>
            </w:r>
          </w:p>
        </w:tc>
      </w:tr>
      <w:tr w:rsidR="000B26BB" w14:paraId="5EFC7EB9" w14:textId="77777777">
        <w:trPr>
          <w:trHeight w:val="525"/>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02F0D"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49C418" w14:textId="77777777" w:rsidR="000B26BB" w:rsidRDefault="000B26BB">
            <w:pPr>
              <w:ind w:firstLine="420"/>
              <w:jc w:val="center"/>
              <w:rPr>
                <w:rFonts w:cs="宋体"/>
                <w:sz w:val="21"/>
                <w:szCs w:val="21"/>
              </w:rPr>
            </w:pPr>
          </w:p>
        </w:tc>
        <w:tc>
          <w:tcPr>
            <w:tcW w:w="4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65BC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配置需求</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8125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单台实配</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6025F"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双主控、双交换网板，双电源，每个电源≥</w:t>
            </w:r>
            <w:r>
              <w:rPr>
                <w:rFonts w:cs="宋体"/>
                <w:kern w:val="0"/>
                <w:sz w:val="21"/>
                <w:szCs w:val="21"/>
                <w:lang w:bidi="ar"/>
              </w:rPr>
              <w:t>3000W，10G光口≥288个，2根10G堆叠线缆，6个1G光模块，三年原厂维保，含网管平台管理授权。</w:t>
            </w:r>
          </w:p>
        </w:tc>
      </w:tr>
      <w:tr w:rsidR="000B26BB" w14:paraId="775343BC" w14:textId="77777777">
        <w:trPr>
          <w:trHeight w:val="270"/>
        </w:trPr>
        <w:tc>
          <w:tcPr>
            <w:tcW w:w="391"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6C1BB"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13</w:t>
            </w:r>
          </w:p>
        </w:tc>
        <w:tc>
          <w:tcPr>
            <w:tcW w:w="39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85F2DA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内网安全管理区交换机</w:t>
            </w: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8C62C8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01F4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3E42F"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交换容量≥</w:t>
            </w:r>
            <w:r>
              <w:rPr>
                <w:rFonts w:cs="宋体"/>
                <w:kern w:val="0"/>
                <w:sz w:val="21"/>
                <w:szCs w:val="21"/>
                <w:lang w:bidi="ar"/>
              </w:rPr>
              <w:t>520Gbps,包转发率≥180Mpps；</w:t>
            </w:r>
          </w:p>
        </w:tc>
      </w:tr>
      <w:tr w:rsidR="000B26BB" w14:paraId="7CA9DEE7"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1028A"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453092"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E5FBC3"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59C5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端口需求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43BEF"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48个千兆电口，4个万兆SFP+；</w:t>
            </w:r>
          </w:p>
        </w:tc>
      </w:tr>
      <w:tr w:rsidR="000B26BB" w14:paraId="1DA0CC46"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6DF21"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9689A4"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E459A7"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5A8CC"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575D5"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2个独立专用堆叠口；</w:t>
            </w:r>
          </w:p>
        </w:tc>
      </w:tr>
      <w:tr w:rsidR="000B26BB" w14:paraId="0ABCAE4B"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FDD7F"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582F37"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E49061"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D22D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核心要求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73D4F"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为保证底层安全可信，确保业务连续性，关键元器件如</w:t>
            </w:r>
            <w:r>
              <w:rPr>
                <w:rFonts w:cs="宋体"/>
                <w:kern w:val="0"/>
                <w:sz w:val="21"/>
                <w:szCs w:val="21"/>
                <w:lang w:bidi="ar"/>
              </w:rPr>
              <w:t>CPU、转发芯片，为国内自研，国产自主可控；</w:t>
            </w:r>
          </w:p>
        </w:tc>
      </w:tr>
      <w:tr w:rsidR="000B26BB" w14:paraId="618FDD1E"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8C4CC"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F97871"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893307"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8D6F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维护功能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DA990"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设备支持复位按钮和清配置按钮，可以按按钮复位，忘记密码可以通过按钮恢复出厂设置；</w:t>
            </w:r>
          </w:p>
        </w:tc>
      </w:tr>
      <w:tr w:rsidR="000B26BB" w14:paraId="0FF86477"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9A1B2"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245540"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6D5380"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EA9B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表项能力</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85506"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MAC地址≥32K；</w:t>
            </w:r>
          </w:p>
        </w:tc>
      </w:tr>
      <w:tr w:rsidR="000B26BB" w14:paraId="1303C133"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652F5"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FD64F2" w14:textId="77777777" w:rsidR="000B26BB" w:rsidRDefault="000B26BB">
            <w:pPr>
              <w:ind w:firstLine="420"/>
              <w:jc w:val="center"/>
              <w:rPr>
                <w:rFonts w:cs="宋体"/>
                <w:sz w:val="21"/>
                <w:szCs w:val="21"/>
              </w:rPr>
            </w:pP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86AB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功能需求</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B0BF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安全功能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1B2D7"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DHCPv6 Snooping，DAI，SAVI等安全特性；</w:t>
            </w:r>
          </w:p>
        </w:tc>
      </w:tr>
      <w:tr w:rsidR="000B26BB" w14:paraId="3225F347"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D3C58"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60D3A2"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A2232"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9E4C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管理功能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F64E9"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Telemetry技术；</w:t>
            </w:r>
          </w:p>
        </w:tc>
      </w:tr>
      <w:tr w:rsidR="000B26BB" w14:paraId="04A0B6F2"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21110"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ABE0EC" w14:textId="77777777" w:rsidR="000B26BB" w:rsidRDefault="000B26BB">
            <w:pPr>
              <w:ind w:firstLine="420"/>
              <w:jc w:val="center"/>
              <w:rPr>
                <w:rFonts w:cs="宋体"/>
                <w:sz w:val="21"/>
                <w:szCs w:val="21"/>
              </w:rPr>
            </w:pPr>
          </w:p>
        </w:tc>
        <w:tc>
          <w:tcPr>
            <w:tcW w:w="4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ABDD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配置需求</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A76B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单台实配</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8B14C"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1根万兆堆叠线缆、4个万兆单模模块、三年原厂维保，含网管平台管理授权。</w:t>
            </w:r>
          </w:p>
        </w:tc>
      </w:tr>
      <w:tr w:rsidR="000B26BB" w14:paraId="69710232" w14:textId="77777777">
        <w:trPr>
          <w:trHeight w:val="270"/>
        </w:trPr>
        <w:tc>
          <w:tcPr>
            <w:tcW w:w="391"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57134"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14</w:t>
            </w:r>
          </w:p>
        </w:tc>
        <w:tc>
          <w:tcPr>
            <w:tcW w:w="39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466652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内网</w:t>
            </w:r>
            <w:r>
              <w:rPr>
                <w:rFonts w:cs="宋体"/>
                <w:kern w:val="0"/>
                <w:sz w:val="21"/>
                <w:szCs w:val="21"/>
                <w:lang w:bidi="ar"/>
              </w:rPr>
              <w:t>48口接入交换机</w:t>
            </w: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44EC63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9E72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2ADDE"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交换容量≥</w:t>
            </w:r>
            <w:r>
              <w:rPr>
                <w:rFonts w:cs="宋体"/>
                <w:kern w:val="0"/>
                <w:sz w:val="21"/>
                <w:szCs w:val="21"/>
                <w:lang w:bidi="ar"/>
              </w:rPr>
              <w:t>600Gbps,包转发率≥200Mpps；</w:t>
            </w:r>
          </w:p>
        </w:tc>
      </w:tr>
      <w:tr w:rsidR="000B26BB" w14:paraId="4B360607"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A8DF5"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6DE829"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CED322"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D017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端口需求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6662A"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48个千兆电口，4个万兆SFP+；</w:t>
            </w:r>
          </w:p>
        </w:tc>
      </w:tr>
      <w:tr w:rsidR="000B26BB" w14:paraId="2AE10525"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29292"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257A99"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2F1D75"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701C0"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B8473"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2个独立专用堆叠口；</w:t>
            </w:r>
          </w:p>
        </w:tc>
      </w:tr>
      <w:tr w:rsidR="000B26BB" w14:paraId="441DF5A3"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8D3A4"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E6E3F7"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8DB1A9"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BE264"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核心要求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F6423"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为保证底层安全可信，确保业务连续性，关键元器件如</w:t>
            </w:r>
            <w:r>
              <w:rPr>
                <w:rFonts w:cs="宋体"/>
                <w:kern w:val="0"/>
                <w:sz w:val="21"/>
                <w:szCs w:val="21"/>
                <w:lang w:bidi="ar"/>
              </w:rPr>
              <w:t>CPU、转发芯片，为国内自研，国产自主可控；</w:t>
            </w:r>
          </w:p>
        </w:tc>
      </w:tr>
      <w:tr w:rsidR="000B26BB" w14:paraId="4AC8C7F1"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B9ABA"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8AE6B4"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880417"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A01B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维护功能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C24AF"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设备支持复位按钮和清配置按钮，可以按按钮复位，忘记密码可以通过按钮恢复出厂设置；</w:t>
            </w:r>
          </w:p>
        </w:tc>
      </w:tr>
      <w:tr w:rsidR="000B26BB" w14:paraId="76B7B67D"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EF9A7"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B4D23F"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7237AD"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9F58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表项能力</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D98D6"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MAC地址≥32K；</w:t>
            </w:r>
          </w:p>
        </w:tc>
      </w:tr>
      <w:tr w:rsidR="000B26BB" w14:paraId="4006E71F"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20004"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F1EC2F" w14:textId="77777777" w:rsidR="000B26BB" w:rsidRDefault="000B26BB">
            <w:pPr>
              <w:ind w:firstLine="420"/>
              <w:jc w:val="center"/>
              <w:rPr>
                <w:rFonts w:cs="宋体"/>
                <w:sz w:val="21"/>
                <w:szCs w:val="21"/>
              </w:rPr>
            </w:pP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EEAA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功能需求</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1AA4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安全功能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E46BF"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DHCPv6 Snooping，DAI，SAVI等安全特性；</w:t>
            </w:r>
          </w:p>
        </w:tc>
      </w:tr>
      <w:tr w:rsidR="000B26BB" w14:paraId="2B7D4479"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534D5"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7C59ED"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CB2A0"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63017"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6E6AE"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支持对端口接收报文速率和发送报文速率进行限制；</w:t>
            </w:r>
          </w:p>
        </w:tc>
      </w:tr>
      <w:tr w:rsidR="000B26BB" w14:paraId="78624566"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46FFB"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982F59"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5816E"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439F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管理功能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D1DB8"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Telemetry技术；</w:t>
            </w:r>
          </w:p>
        </w:tc>
      </w:tr>
      <w:tr w:rsidR="000B26BB" w14:paraId="09494974"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F3FCE"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687ECB" w14:textId="77777777" w:rsidR="000B26BB" w:rsidRDefault="000B26BB">
            <w:pPr>
              <w:ind w:firstLine="420"/>
              <w:jc w:val="center"/>
              <w:rPr>
                <w:rFonts w:cs="宋体"/>
                <w:sz w:val="21"/>
                <w:szCs w:val="21"/>
              </w:rPr>
            </w:pPr>
          </w:p>
        </w:tc>
        <w:tc>
          <w:tcPr>
            <w:tcW w:w="4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CB2D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配置需求</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ADD4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单台实配</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5D3B1"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1根万兆堆叠线缆、4个万兆单模模块、三年原厂维保，含网管平台管理授权。</w:t>
            </w:r>
          </w:p>
        </w:tc>
      </w:tr>
      <w:tr w:rsidR="000B26BB" w14:paraId="4D097B51" w14:textId="77777777">
        <w:trPr>
          <w:trHeight w:val="270"/>
        </w:trPr>
        <w:tc>
          <w:tcPr>
            <w:tcW w:w="391"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D143A"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15</w:t>
            </w:r>
          </w:p>
        </w:tc>
        <w:tc>
          <w:tcPr>
            <w:tcW w:w="39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27DCA6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内网</w:t>
            </w:r>
            <w:r>
              <w:rPr>
                <w:rFonts w:cs="宋体"/>
                <w:kern w:val="0"/>
                <w:sz w:val="21"/>
                <w:szCs w:val="21"/>
                <w:lang w:bidi="ar"/>
              </w:rPr>
              <w:t>24口接入交换机</w:t>
            </w: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D9A762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4522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842CB"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交换容量≥</w:t>
            </w:r>
            <w:r>
              <w:rPr>
                <w:rFonts w:cs="宋体"/>
                <w:kern w:val="0"/>
                <w:sz w:val="21"/>
                <w:szCs w:val="21"/>
                <w:lang w:bidi="ar"/>
              </w:rPr>
              <w:t>600Gbps,包转发率≥170Mpps；</w:t>
            </w:r>
          </w:p>
        </w:tc>
      </w:tr>
      <w:tr w:rsidR="000B26BB" w14:paraId="2F8663D8"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40320"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1B6B27"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F51C12"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98573"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端口需求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E15F4"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24个千兆电口，4个万兆SFP+；</w:t>
            </w:r>
          </w:p>
        </w:tc>
      </w:tr>
      <w:tr w:rsidR="000B26BB" w14:paraId="762222D6"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5C940"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40FECD"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ACE662"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19725"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C9928"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2个独立专用堆叠口；</w:t>
            </w:r>
          </w:p>
        </w:tc>
      </w:tr>
      <w:tr w:rsidR="000B26BB" w14:paraId="4E597168"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91C9A"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E73C71"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4FFFC9"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E002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核心要求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CF587"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为保证底层安全可信，确保业务连续性，关键元器件如</w:t>
            </w:r>
            <w:r>
              <w:rPr>
                <w:rFonts w:cs="宋体"/>
                <w:kern w:val="0"/>
                <w:sz w:val="21"/>
                <w:szCs w:val="21"/>
                <w:lang w:bidi="ar"/>
              </w:rPr>
              <w:t>CPU、转发芯片，为国内自研，国产自主可控；</w:t>
            </w:r>
          </w:p>
        </w:tc>
      </w:tr>
      <w:tr w:rsidR="000B26BB" w14:paraId="31A18EB0"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644DE"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ABD822"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BA09F7"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2782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维护功能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2B37A"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设备支持复位按钮和清配置按钮，可以按按钮复位，忘记密码可以通过按钮恢复出厂设置；</w:t>
            </w:r>
          </w:p>
        </w:tc>
      </w:tr>
      <w:tr w:rsidR="000B26BB" w14:paraId="09927DAE"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E596B"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DEB880"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F4DB9B"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1FAB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表项能力</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7F391"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MAC地址≥32K；</w:t>
            </w:r>
          </w:p>
        </w:tc>
      </w:tr>
      <w:tr w:rsidR="000B26BB" w14:paraId="6C684B3B"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7B2DE"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F47578" w14:textId="77777777" w:rsidR="000B26BB" w:rsidRDefault="000B26BB">
            <w:pPr>
              <w:ind w:firstLine="420"/>
              <w:jc w:val="center"/>
              <w:rPr>
                <w:rFonts w:cs="宋体"/>
                <w:sz w:val="21"/>
                <w:szCs w:val="21"/>
              </w:rPr>
            </w:pP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07A13"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功能需求</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2532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安全功能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6CF50"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DHCPv6 Snooping，DAI，SAVI等安全特性；</w:t>
            </w:r>
          </w:p>
        </w:tc>
      </w:tr>
      <w:tr w:rsidR="000B26BB" w14:paraId="4D8769AB"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33707"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54C4FF"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3B68C"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D28C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管理功能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5232D"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Telemetry技术；</w:t>
            </w:r>
          </w:p>
        </w:tc>
      </w:tr>
      <w:tr w:rsidR="000B26BB" w14:paraId="554EE079"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44003"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540572" w14:textId="77777777" w:rsidR="000B26BB" w:rsidRDefault="000B26BB">
            <w:pPr>
              <w:ind w:firstLine="420"/>
              <w:jc w:val="center"/>
              <w:rPr>
                <w:rFonts w:cs="宋体"/>
                <w:sz w:val="21"/>
                <w:szCs w:val="21"/>
              </w:rPr>
            </w:pPr>
          </w:p>
        </w:tc>
        <w:tc>
          <w:tcPr>
            <w:tcW w:w="4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A3F3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配置需求</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C9D1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单台实配</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886A6"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1根10G堆叠线缆、4个10G单模模块、三年原厂维保，含网管平台管理授权。</w:t>
            </w:r>
          </w:p>
        </w:tc>
      </w:tr>
      <w:tr w:rsidR="000B26BB" w14:paraId="6D141B89" w14:textId="77777777">
        <w:trPr>
          <w:trHeight w:val="270"/>
        </w:trPr>
        <w:tc>
          <w:tcPr>
            <w:tcW w:w="391"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2D05C"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16</w:t>
            </w:r>
          </w:p>
        </w:tc>
        <w:tc>
          <w:tcPr>
            <w:tcW w:w="39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62667F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内网</w:t>
            </w:r>
            <w:r>
              <w:rPr>
                <w:rFonts w:cs="宋体"/>
                <w:kern w:val="0"/>
                <w:sz w:val="21"/>
                <w:szCs w:val="21"/>
                <w:lang w:bidi="ar"/>
              </w:rPr>
              <w:t>48口POE</w:t>
            </w:r>
            <w:r>
              <w:rPr>
                <w:rFonts w:cs="宋体" w:hint="eastAsia"/>
                <w:kern w:val="0"/>
                <w:sz w:val="21"/>
                <w:szCs w:val="21"/>
                <w:lang w:bidi="ar"/>
              </w:rPr>
              <w:lastRenderedPageBreak/>
              <w:t>交换机</w:t>
            </w: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8A6B0E4"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lastRenderedPageBreak/>
              <w:t>关键部件参数</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F469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9722F"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交换容量≥</w:t>
            </w:r>
            <w:r>
              <w:rPr>
                <w:rFonts w:cs="宋体"/>
                <w:kern w:val="0"/>
                <w:sz w:val="21"/>
                <w:szCs w:val="21"/>
                <w:lang w:bidi="ar"/>
              </w:rPr>
              <w:t>600Gbps,包转发率≥200Mpps；</w:t>
            </w:r>
          </w:p>
        </w:tc>
      </w:tr>
      <w:tr w:rsidR="000B26BB" w14:paraId="5D33BCEA"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655ED"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354C62"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FB42A9"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F67A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端口需求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E2660"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48个千兆电口（支持POE+），4个万兆SFP+；</w:t>
            </w:r>
          </w:p>
        </w:tc>
      </w:tr>
      <w:tr w:rsidR="000B26BB" w14:paraId="7180CEBF"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7E9F9"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2AE1B8"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ECB53F"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FFA63"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2F65A"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2个独立专用堆叠口；</w:t>
            </w:r>
          </w:p>
        </w:tc>
      </w:tr>
      <w:tr w:rsidR="000B26BB" w14:paraId="28A79E2E"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F68E3"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AF950B"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2C5E60"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7972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核心要求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8AC51"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为保证底层安全可信，确保业务连续性，关键元器件如</w:t>
            </w:r>
            <w:r>
              <w:rPr>
                <w:rFonts w:cs="宋体"/>
                <w:kern w:val="0"/>
                <w:sz w:val="21"/>
                <w:szCs w:val="21"/>
                <w:lang w:bidi="ar"/>
              </w:rPr>
              <w:t>CPU、转发芯片，为国内自研，国产自主可控；</w:t>
            </w:r>
          </w:p>
        </w:tc>
      </w:tr>
      <w:tr w:rsidR="000B26BB" w14:paraId="711F3949"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B7F5D"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C02A7F"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C0822B"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A265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维护功能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FB9BD"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设备支持复位按钮和清配置按钮，可以按按钮复位，忘记密码可以通过按钮恢复出厂设置；</w:t>
            </w:r>
          </w:p>
        </w:tc>
      </w:tr>
      <w:tr w:rsidR="000B26BB" w14:paraId="04C5B956"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17594"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57C3E3"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904E9E"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88895"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POE功能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0D893"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支持快速</w:t>
            </w:r>
            <w:r>
              <w:rPr>
                <w:rFonts w:cs="宋体"/>
                <w:kern w:val="0"/>
                <w:sz w:val="21"/>
                <w:szCs w:val="21"/>
                <w:lang w:bidi="ar"/>
              </w:rPr>
              <w:t>PoE、支持永久PoE；</w:t>
            </w:r>
          </w:p>
        </w:tc>
      </w:tr>
      <w:tr w:rsidR="000B26BB" w14:paraId="05C4AE20"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86030"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9D13E5"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35F2A3"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606C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表项能力</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F45AD"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MAC地址≥32K；</w:t>
            </w:r>
          </w:p>
        </w:tc>
      </w:tr>
      <w:tr w:rsidR="000B26BB" w14:paraId="12D4A593"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AF411"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A0C799" w14:textId="77777777" w:rsidR="000B26BB" w:rsidRDefault="000B26BB">
            <w:pPr>
              <w:ind w:firstLine="420"/>
              <w:jc w:val="center"/>
              <w:rPr>
                <w:rFonts w:cs="宋体"/>
                <w:sz w:val="21"/>
                <w:szCs w:val="21"/>
              </w:rPr>
            </w:pP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8BBB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功能需求</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CF7F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安全功能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9A018"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DHCPv6 Snooping，DAI，SAVI等安全特性；</w:t>
            </w:r>
          </w:p>
        </w:tc>
      </w:tr>
      <w:tr w:rsidR="000B26BB" w14:paraId="7AF35B13"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B3A93"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B4B3B7"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43991"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4F90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管理功能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87E7E"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Telemetry技术；</w:t>
            </w:r>
          </w:p>
        </w:tc>
      </w:tr>
      <w:tr w:rsidR="000B26BB" w14:paraId="22702E88"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AB279"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D577B2" w14:textId="77777777" w:rsidR="000B26BB" w:rsidRDefault="000B26BB">
            <w:pPr>
              <w:ind w:firstLine="420"/>
              <w:jc w:val="center"/>
              <w:rPr>
                <w:rFonts w:cs="宋体"/>
                <w:sz w:val="21"/>
                <w:szCs w:val="21"/>
              </w:rPr>
            </w:pPr>
          </w:p>
        </w:tc>
        <w:tc>
          <w:tcPr>
            <w:tcW w:w="4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DA36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配置需求</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3F35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单台实配</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6F8AC"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1根10G堆叠线缆、4个10G单模模块、三年原厂维保，含网管平台管理授权。</w:t>
            </w:r>
          </w:p>
        </w:tc>
      </w:tr>
      <w:tr w:rsidR="000B26BB" w14:paraId="734DF592" w14:textId="77777777">
        <w:trPr>
          <w:trHeight w:val="270"/>
        </w:trPr>
        <w:tc>
          <w:tcPr>
            <w:tcW w:w="391"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2EBD9"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17</w:t>
            </w:r>
          </w:p>
        </w:tc>
        <w:tc>
          <w:tcPr>
            <w:tcW w:w="39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C701FC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内网</w:t>
            </w:r>
            <w:r>
              <w:rPr>
                <w:rFonts w:cs="宋体"/>
                <w:kern w:val="0"/>
                <w:sz w:val="21"/>
                <w:szCs w:val="21"/>
                <w:lang w:bidi="ar"/>
              </w:rPr>
              <w:t>24口POE交换机</w:t>
            </w: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39C186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8724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751A1"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交换容量≥</w:t>
            </w:r>
            <w:r>
              <w:rPr>
                <w:rFonts w:cs="宋体"/>
                <w:kern w:val="0"/>
                <w:sz w:val="21"/>
                <w:szCs w:val="21"/>
                <w:lang w:bidi="ar"/>
              </w:rPr>
              <w:t>600Gbps,包转发率≥170Mpps；</w:t>
            </w:r>
          </w:p>
        </w:tc>
      </w:tr>
      <w:tr w:rsidR="000B26BB" w14:paraId="6A007A42"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0ACCD"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10B4EA"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5E987F"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212A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端口需求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64C12"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24个千兆电口（支持POE+），4个万兆SFP+；</w:t>
            </w:r>
          </w:p>
        </w:tc>
      </w:tr>
      <w:tr w:rsidR="000B26BB" w14:paraId="735334E5"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8EC08"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2A6843"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5381BB"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D41BE"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94062"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2个独立专用堆叠口；</w:t>
            </w:r>
          </w:p>
        </w:tc>
      </w:tr>
      <w:tr w:rsidR="000B26BB" w14:paraId="7EC634BF"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C3E25"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193118"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26A9E4"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2837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核心要求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46105"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为保证底层安全可信，确保业务连续性，关键元器件如</w:t>
            </w:r>
            <w:r>
              <w:rPr>
                <w:rFonts w:cs="宋体"/>
                <w:kern w:val="0"/>
                <w:sz w:val="21"/>
                <w:szCs w:val="21"/>
                <w:lang w:bidi="ar"/>
              </w:rPr>
              <w:t>CPU、转发芯片，为国内自研，国产自主可控；</w:t>
            </w:r>
          </w:p>
        </w:tc>
      </w:tr>
      <w:tr w:rsidR="000B26BB" w14:paraId="7C55B59E"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33AF0"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03D8B5"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33A0DE"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E79B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维护功能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6490D"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设备支持复位按钮和清配置按钮，可以按按钮复位，忘记密码可以通过按钮恢复出厂设置；</w:t>
            </w:r>
          </w:p>
        </w:tc>
      </w:tr>
      <w:tr w:rsidR="000B26BB" w14:paraId="73EF3998"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16DBC"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61D356"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339404"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2E873"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POE功能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27E6D"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支持快速</w:t>
            </w:r>
            <w:r>
              <w:rPr>
                <w:rFonts w:cs="宋体"/>
                <w:kern w:val="0"/>
                <w:sz w:val="21"/>
                <w:szCs w:val="21"/>
                <w:lang w:bidi="ar"/>
              </w:rPr>
              <w:t>PoE、支持永久PoE；</w:t>
            </w:r>
          </w:p>
        </w:tc>
      </w:tr>
      <w:tr w:rsidR="000B26BB" w14:paraId="790AF574"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86146"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9786DC"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6ACE21"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2051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表项能力</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9CB32"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MAC地址≥32K；</w:t>
            </w:r>
          </w:p>
        </w:tc>
      </w:tr>
      <w:tr w:rsidR="000B26BB" w14:paraId="51F6FB0D"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0F81F"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0B22BD" w14:textId="77777777" w:rsidR="000B26BB" w:rsidRDefault="000B26BB">
            <w:pPr>
              <w:ind w:firstLine="420"/>
              <w:jc w:val="center"/>
              <w:rPr>
                <w:rFonts w:cs="宋体"/>
                <w:sz w:val="21"/>
                <w:szCs w:val="21"/>
              </w:rPr>
            </w:pP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CCF2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功能需求</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0642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安全功能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FDCE9"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DHCPv6 Snooping，DAI，SAVI等安全特性；</w:t>
            </w:r>
          </w:p>
        </w:tc>
      </w:tr>
      <w:tr w:rsidR="000B26BB" w14:paraId="56726A0F"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CE657"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C3DB70"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A26BE"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B7A4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管理功能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6B85E"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Telemetry技术</w:t>
            </w:r>
          </w:p>
        </w:tc>
      </w:tr>
      <w:tr w:rsidR="000B26BB" w14:paraId="7370C019"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D1722"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48E952" w14:textId="77777777" w:rsidR="000B26BB" w:rsidRDefault="000B26BB">
            <w:pPr>
              <w:ind w:firstLine="420"/>
              <w:jc w:val="center"/>
              <w:rPr>
                <w:rFonts w:cs="宋体"/>
                <w:sz w:val="21"/>
                <w:szCs w:val="21"/>
              </w:rPr>
            </w:pPr>
          </w:p>
        </w:tc>
        <w:tc>
          <w:tcPr>
            <w:tcW w:w="4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2E57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配置需求</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3CA1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单台实配</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DAEAE"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1根10G堆叠线缆、4个10G单模模块、三年原厂维保，含网管平台管理授权。</w:t>
            </w:r>
          </w:p>
        </w:tc>
      </w:tr>
      <w:tr w:rsidR="000B26BB" w14:paraId="4B12B0BE" w14:textId="77777777">
        <w:trPr>
          <w:trHeight w:val="270"/>
        </w:trPr>
        <w:tc>
          <w:tcPr>
            <w:tcW w:w="391"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65575"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18</w:t>
            </w:r>
          </w:p>
        </w:tc>
        <w:tc>
          <w:tcPr>
            <w:tcW w:w="39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9DCB6B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内网</w:t>
            </w:r>
            <w:r>
              <w:rPr>
                <w:rFonts w:cs="宋体"/>
                <w:kern w:val="0"/>
                <w:sz w:val="21"/>
                <w:szCs w:val="21"/>
                <w:lang w:bidi="ar"/>
              </w:rPr>
              <w:t>48口万兆光口交换机</w:t>
            </w: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3926BB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E3DD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tcPr>
          <w:p w14:paraId="5FC3C784" w14:textId="77777777" w:rsidR="000B26BB" w:rsidRDefault="00921910">
            <w:pPr>
              <w:spacing w:line="240" w:lineRule="auto"/>
              <w:ind w:firstLineChars="0" w:firstLine="0"/>
              <w:textAlignment w:val="top"/>
              <w:rPr>
                <w:rFonts w:cs="宋体"/>
                <w:sz w:val="21"/>
                <w:szCs w:val="21"/>
              </w:rPr>
            </w:pPr>
            <w:r>
              <w:rPr>
                <w:rFonts w:cs="宋体" w:hint="eastAsia"/>
                <w:kern w:val="0"/>
                <w:sz w:val="21"/>
                <w:szCs w:val="21"/>
                <w:lang w:bidi="ar"/>
              </w:rPr>
              <w:t>交换容量≥</w:t>
            </w:r>
            <w:r>
              <w:rPr>
                <w:rFonts w:cs="宋体"/>
                <w:kern w:val="0"/>
                <w:sz w:val="21"/>
                <w:szCs w:val="21"/>
                <w:lang w:bidi="ar"/>
              </w:rPr>
              <w:t>4Tbps，包转发率≥2000Mpps；（如有双参数以最小值为准）</w:t>
            </w:r>
          </w:p>
        </w:tc>
      </w:tr>
      <w:tr w:rsidR="000B26BB" w14:paraId="3BE2604A"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5DCBA"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4F24C7"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AE8C71"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D3AD4"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端口需求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tcPr>
          <w:p w14:paraId="3F860A19" w14:textId="77777777" w:rsidR="000B26BB" w:rsidRDefault="00921910">
            <w:pPr>
              <w:spacing w:line="240" w:lineRule="auto"/>
              <w:ind w:firstLineChars="0" w:firstLine="0"/>
              <w:textAlignment w:val="top"/>
              <w:rPr>
                <w:rFonts w:cs="宋体"/>
                <w:sz w:val="21"/>
                <w:szCs w:val="21"/>
              </w:rPr>
            </w:pPr>
            <w:r>
              <w:rPr>
                <w:rFonts w:cs="宋体"/>
                <w:kern w:val="0"/>
                <w:sz w:val="21"/>
                <w:szCs w:val="21"/>
                <w:lang w:bidi="ar"/>
              </w:rPr>
              <w:t>48个万兆SFP+，6个100G/40G光口；</w:t>
            </w:r>
          </w:p>
        </w:tc>
      </w:tr>
      <w:tr w:rsidR="000B26BB" w14:paraId="60CA1AAD"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77CB7"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0754A0"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126210"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ABD03"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风扇电源</w:t>
            </w:r>
          </w:p>
        </w:tc>
        <w:tc>
          <w:tcPr>
            <w:tcW w:w="3090" w:type="pct"/>
            <w:tcBorders>
              <w:top w:val="single" w:sz="4" w:space="0" w:color="000000"/>
              <w:left w:val="single" w:sz="4" w:space="0" w:color="000000"/>
              <w:bottom w:val="single" w:sz="4" w:space="0" w:color="000000"/>
              <w:right w:val="single" w:sz="4" w:space="0" w:color="000000"/>
            </w:tcBorders>
            <w:shd w:val="clear" w:color="auto" w:fill="auto"/>
          </w:tcPr>
          <w:p w14:paraId="2B81202D" w14:textId="77777777" w:rsidR="000B26BB" w:rsidRDefault="00921910">
            <w:pPr>
              <w:spacing w:line="240" w:lineRule="auto"/>
              <w:ind w:firstLineChars="0" w:firstLine="0"/>
              <w:textAlignment w:val="top"/>
              <w:rPr>
                <w:rFonts w:cs="宋体"/>
                <w:sz w:val="21"/>
                <w:szCs w:val="21"/>
              </w:rPr>
            </w:pPr>
            <w:r>
              <w:rPr>
                <w:rFonts w:cs="宋体" w:hint="eastAsia"/>
                <w:kern w:val="0"/>
                <w:sz w:val="21"/>
                <w:szCs w:val="21"/>
                <w:lang w:bidi="ar"/>
              </w:rPr>
              <w:t>为了提高设备散热性能和可靠性，支持可插拔风扇框，风扇框个数≥</w:t>
            </w:r>
            <w:r>
              <w:rPr>
                <w:rFonts w:cs="宋体"/>
                <w:kern w:val="0"/>
                <w:sz w:val="21"/>
                <w:szCs w:val="21"/>
                <w:lang w:bidi="ar"/>
              </w:rPr>
              <w:t>4，支持可插拔的双电源；</w:t>
            </w:r>
          </w:p>
        </w:tc>
      </w:tr>
      <w:tr w:rsidR="000B26BB" w14:paraId="0B9298AB"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50DA0"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E54B39"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7FAF53"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AC04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核心要求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tcPr>
          <w:p w14:paraId="07CF0B94" w14:textId="77777777" w:rsidR="000B26BB" w:rsidRDefault="00921910">
            <w:pPr>
              <w:spacing w:line="240" w:lineRule="auto"/>
              <w:ind w:firstLineChars="0" w:firstLine="0"/>
              <w:textAlignment w:val="top"/>
              <w:rPr>
                <w:rFonts w:cs="宋体"/>
                <w:sz w:val="21"/>
                <w:szCs w:val="21"/>
              </w:rPr>
            </w:pPr>
            <w:r>
              <w:rPr>
                <w:rFonts w:cs="宋体" w:hint="eastAsia"/>
                <w:kern w:val="0"/>
                <w:sz w:val="21"/>
                <w:szCs w:val="21"/>
                <w:lang w:bidi="ar"/>
              </w:rPr>
              <w:t>关键元器件如</w:t>
            </w:r>
            <w:r>
              <w:rPr>
                <w:rFonts w:cs="宋体"/>
                <w:kern w:val="0"/>
                <w:sz w:val="21"/>
                <w:szCs w:val="21"/>
                <w:lang w:bidi="ar"/>
              </w:rPr>
              <w:t>CPU、交换芯片，为国内自研，国产自主可控；</w:t>
            </w:r>
          </w:p>
        </w:tc>
      </w:tr>
      <w:tr w:rsidR="000B26BB" w14:paraId="203F35B7"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23679"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5B10B3"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FF086B"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FE04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表项能力</w:t>
            </w:r>
          </w:p>
        </w:tc>
        <w:tc>
          <w:tcPr>
            <w:tcW w:w="3090" w:type="pct"/>
            <w:tcBorders>
              <w:top w:val="single" w:sz="4" w:space="0" w:color="000000"/>
              <w:left w:val="single" w:sz="4" w:space="0" w:color="000000"/>
              <w:bottom w:val="single" w:sz="4" w:space="0" w:color="000000"/>
              <w:right w:val="single" w:sz="4" w:space="0" w:color="000000"/>
            </w:tcBorders>
            <w:shd w:val="clear" w:color="auto" w:fill="auto"/>
          </w:tcPr>
          <w:p w14:paraId="1D2434FA" w14:textId="77777777" w:rsidR="000B26BB" w:rsidRDefault="00921910">
            <w:pPr>
              <w:spacing w:line="240" w:lineRule="auto"/>
              <w:ind w:firstLineChars="0" w:firstLine="0"/>
              <w:textAlignment w:val="top"/>
              <w:rPr>
                <w:rFonts w:cs="宋体"/>
                <w:sz w:val="21"/>
                <w:szCs w:val="21"/>
              </w:rPr>
            </w:pPr>
            <w:r>
              <w:rPr>
                <w:rFonts w:cs="宋体" w:hint="eastAsia"/>
                <w:kern w:val="0"/>
                <w:sz w:val="21"/>
                <w:szCs w:val="21"/>
                <w:lang w:bidi="ar"/>
              </w:rPr>
              <w:t>支持</w:t>
            </w:r>
            <w:r>
              <w:rPr>
                <w:rFonts w:cs="宋体"/>
                <w:kern w:val="0"/>
                <w:sz w:val="21"/>
                <w:szCs w:val="21"/>
                <w:lang w:bidi="ar"/>
              </w:rPr>
              <w:t>MAC地址≥384K；</w:t>
            </w:r>
          </w:p>
        </w:tc>
      </w:tr>
      <w:tr w:rsidR="000B26BB" w14:paraId="5085CD8D" w14:textId="77777777">
        <w:trPr>
          <w:trHeight w:val="525"/>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FF0D2"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54F486"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F13153"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682B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认证策略</w:t>
            </w:r>
          </w:p>
        </w:tc>
        <w:tc>
          <w:tcPr>
            <w:tcW w:w="3090" w:type="pct"/>
            <w:tcBorders>
              <w:top w:val="single" w:sz="4" w:space="0" w:color="000000"/>
              <w:left w:val="single" w:sz="4" w:space="0" w:color="000000"/>
              <w:bottom w:val="single" w:sz="4" w:space="0" w:color="000000"/>
              <w:right w:val="single" w:sz="4" w:space="0" w:color="000000"/>
            </w:tcBorders>
            <w:shd w:val="clear" w:color="auto" w:fill="auto"/>
          </w:tcPr>
          <w:p w14:paraId="6A6BA677" w14:textId="77777777" w:rsidR="000B26BB" w:rsidRDefault="00921910">
            <w:pPr>
              <w:spacing w:line="240" w:lineRule="auto"/>
              <w:ind w:firstLineChars="0" w:firstLine="0"/>
              <w:textAlignment w:val="top"/>
              <w:rPr>
                <w:rFonts w:cs="宋体"/>
                <w:sz w:val="21"/>
                <w:szCs w:val="21"/>
              </w:rPr>
            </w:pPr>
            <w:r>
              <w:rPr>
                <w:rFonts w:cs="宋体" w:hint="eastAsia"/>
                <w:kern w:val="0"/>
                <w:sz w:val="21"/>
                <w:szCs w:val="21"/>
                <w:lang w:bidi="ar"/>
              </w:rPr>
              <w:t>支持交换机基于</w:t>
            </w:r>
            <w:r>
              <w:rPr>
                <w:rFonts w:cs="宋体"/>
                <w:kern w:val="0"/>
                <w:sz w:val="21"/>
                <w:szCs w:val="21"/>
                <w:lang w:bidi="ar"/>
              </w:rPr>
              <w:t>UCL用户组方式，用户组内的用户，不论是有线还是无线用户，也不论用户在何处登录，获得任何IP地址，用户都拥有相同的访问权限；</w:t>
            </w:r>
          </w:p>
        </w:tc>
      </w:tr>
      <w:tr w:rsidR="000B26BB" w14:paraId="18E6B011"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9D9B5"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13504C"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FA0622"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459A7"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tcPr>
          <w:p w14:paraId="1CB5E03A" w14:textId="77777777" w:rsidR="000B26BB" w:rsidRDefault="00921910">
            <w:pPr>
              <w:spacing w:line="240" w:lineRule="auto"/>
              <w:ind w:firstLineChars="0" w:firstLine="0"/>
              <w:textAlignment w:val="top"/>
              <w:rPr>
                <w:rFonts w:cs="宋体"/>
                <w:sz w:val="21"/>
                <w:szCs w:val="21"/>
              </w:rPr>
            </w:pPr>
            <w:r>
              <w:rPr>
                <w:rFonts w:cs="宋体" w:hint="eastAsia"/>
                <w:kern w:val="0"/>
                <w:sz w:val="21"/>
                <w:szCs w:val="21"/>
                <w:lang w:bidi="ar"/>
              </w:rPr>
              <w:t>支持统一用户管理功能，支持</w:t>
            </w:r>
            <w:r>
              <w:rPr>
                <w:rFonts w:cs="宋体"/>
                <w:kern w:val="0"/>
                <w:sz w:val="21"/>
                <w:szCs w:val="21"/>
                <w:lang w:bidi="ar"/>
              </w:rPr>
              <w:t>802.1X/MAC等多种认证方式，支持10000认证用户同时在线；</w:t>
            </w:r>
          </w:p>
        </w:tc>
      </w:tr>
      <w:tr w:rsidR="000B26BB" w14:paraId="25A627D6" w14:textId="77777777">
        <w:trPr>
          <w:trHeight w:val="525"/>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00620"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DE4A00" w14:textId="77777777" w:rsidR="000B26BB" w:rsidRDefault="000B26BB">
            <w:pPr>
              <w:ind w:firstLine="420"/>
              <w:jc w:val="center"/>
              <w:rPr>
                <w:rFonts w:cs="宋体"/>
                <w:sz w:val="21"/>
                <w:szCs w:val="21"/>
              </w:rPr>
            </w:pP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0257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功能需求</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3C279"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VXLAN功能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tcPr>
          <w:p w14:paraId="326E24EC" w14:textId="77777777" w:rsidR="000B26BB" w:rsidRDefault="00921910">
            <w:pPr>
              <w:spacing w:line="240" w:lineRule="auto"/>
              <w:ind w:firstLineChars="0" w:firstLine="0"/>
              <w:textAlignment w:val="top"/>
              <w:rPr>
                <w:rFonts w:cs="宋体"/>
                <w:sz w:val="21"/>
                <w:szCs w:val="21"/>
              </w:rPr>
            </w:pPr>
            <w:r>
              <w:rPr>
                <w:rFonts w:cs="宋体" w:hint="eastAsia"/>
                <w:kern w:val="0"/>
                <w:sz w:val="21"/>
                <w:szCs w:val="21"/>
                <w:lang w:bidi="ar"/>
              </w:rPr>
              <w:t>支持</w:t>
            </w:r>
            <w:r>
              <w:rPr>
                <w:rFonts w:cs="宋体"/>
                <w:kern w:val="0"/>
                <w:sz w:val="21"/>
                <w:szCs w:val="21"/>
                <w:lang w:bidi="ar"/>
              </w:rPr>
              <w:t xml:space="preserve">VxLAN功能，支持BGP EVPN，支持分布式 Anycast </w:t>
            </w:r>
            <w:r>
              <w:rPr>
                <w:rFonts w:cs="宋体" w:hint="eastAsia"/>
                <w:kern w:val="0"/>
                <w:sz w:val="21"/>
                <w:szCs w:val="21"/>
                <w:lang w:bidi="ar"/>
              </w:rPr>
              <w:t>网关；支持控制器基于</w:t>
            </w:r>
            <w:r>
              <w:rPr>
                <w:rFonts w:cs="宋体"/>
                <w:kern w:val="0"/>
                <w:sz w:val="21"/>
                <w:szCs w:val="21"/>
                <w:lang w:bidi="ar"/>
              </w:rPr>
              <w:t>WEB界面进行VxLAN Fabric配置并下发给交换机；</w:t>
            </w:r>
          </w:p>
        </w:tc>
      </w:tr>
      <w:tr w:rsidR="000B26BB" w14:paraId="054B488F"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8C72E"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F99C71"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C1604"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41DA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安全功能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tcPr>
          <w:p w14:paraId="5A9CBEFF" w14:textId="77777777" w:rsidR="000B26BB" w:rsidRDefault="00921910">
            <w:pPr>
              <w:spacing w:line="240" w:lineRule="auto"/>
              <w:ind w:firstLineChars="0" w:firstLine="0"/>
              <w:textAlignment w:val="top"/>
              <w:rPr>
                <w:rFonts w:cs="宋体"/>
                <w:sz w:val="21"/>
                <w:szCs w:val="21"/>
              </w:rPr>
            </w:pPr>
            <w:r>
              <w:rPr>
                <w:rFonts w:cs="宋体" w:hint="eastAsia"/>
                <w:kern w:val="0"/>
                <w:sz w:val="21"/>
                <w:szCs w:val="21"/>
                <w:lang w:bidi="ar"/>
              </w:rPr>
              <w:t>支持</w:t>
            </w:r>
            <w:r>
              <w:rPr>
                <w:rFonts w:cs="宋体"/>
                <w:kern w:val="0"/>
                <w:sz w:val="21"/>
                <w:szCs w:val="21"/>
                <w:lang w:bidi="ar"/>
              </w:rPr>
              <w:t>DHCPv6 Snooping，IP Source Guard，SAVI等安全特性；</w:t>
            </w:r>
          </w:p>
        </w:tc>
      </w:tr>
      <w:tr w:rsidR="000B26BB" w14:paraId="46E72629"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4B155"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382CE4"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ACB47"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7922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可靠性功能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tcPr>
          <w:p w14:paraId="2D411A6C" w14:textId="77777777" w:rsidR="000B26BB" w:rsidRDefault="00921910">
            <w:pPr>
              <w:spacing w:line="240" w:lineRule="auto"/>
              <w:ind w:firstLineChars="0" w:firstLine="0"/>
              <w:textAlignment w:val="top"/>
              <w:rPr>
                <w:rFonts w:cs="宋体"/>
                <w:sz w:val="21"/>
                <w:szCs w:val="21"/>
              </w:rPr>
            </w:pPr>
            <w:r>
              <w:rPr>
                <w:rFonts w:cs="宋体" w:hint="eastAsia"/>
                <w:kern w:val="0"/>
                <w:sz w:val="21"/>
                <w:szCs w:val="21"/>
                <w:lang w:bidi="ar"/>
              </w:rPr>
              <w:t>支持真实业务流实时检测技术；</w:t>
            </w:r>
          </w:p>
        </w:tc>
      </w:tr>
      <w:tr w:rsidR="000B26BB" w14:paraId="2F361834"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D5665"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215B1F" w14:textId="77777777" w:rsidR="000B26BB" w:rsidRDefault="000B26BB">
            <w:pPr>
              <w:ind w:firstLine="420"/>
              <w:jc w:val="center"/>
              <w:rPr>
                <w:rFonts w:cs="宋体"/>
                <w:sz w:val="21"/>
                <w:szCs w:val="21"/>
              </w:rPr>
            </w:pPr>
          </w:p>
        </w:tc>
        <w:tc>
          <w:tcPr>
            <w:tcW w:w="4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37E0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配置需求</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9039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单台实配</w:t>
            </w:r>
          </w:p>
        </w:tc>
        <w:tc>
          <w:tcPr>
            <w:tcW w:w="3090" w:type="pct"/>
            <w:tcBorders>
              <w:top w:val="single" w:sz="4" w:space="0" w:color="000000"/>
              <w:left w:val="single" w:sz="4" w:space="0" w:color="000000"/>
              <w:bottom w:val="single" w:sz="4" w:space="0" w:color="000000"/>
              <w:right w:val="single" w:sz="4" w:space="0" w:color="000000"/>
            </w:tcBorders>
            <w:shd w:val="clear" w:color="auto" w:fill="auto"/>
          </w:tcPr>
          <w:p w14:paraId="0EEABE3F" w14:textId="77777777" w:rsidR="000B26BB" w:rsidRDefault="00921910">
            <w:pPr>
              <w:spacing w:line="240" w:lineRule="auto"/>
              <w:ind w:firstLineChars="0" w:firstLine="0"/>
              <w:jc w:val="left"/>
              <w:textAlignment w:val="top"/>
              <w:rPr>
                <w:rFonts w:cs="宋体"/>
                <w:sz w:val="21"/>
                <w:szCs w:val="21"/>
              </w:rPr>
            </w:pPr>
            <w:r>
              <w:rPr>
                <w:rFonts w:cs="宋体" w:hint="eastAsia"/>
                <w:kern w:val="0"/>
                <w:sz w:val="21"/>
                <w:szCs w:val="21"/>
                <w:lang w:bidi="ar"/>
              </w:rPr>
              <w:t>双电源、</w:t>
            </w:r>
            <w:r>
              <w:rPr>
                <w:rFonts w:cs="宋体"/>
                <w:kern w:val="0"/>
                <w:sz w:val="21"/>
                <w:szCs w:val="21"/>
                <w:lang w:bidi="ar"/>
              </w:rPr>
              <w:t>1根40GE堆叠线缆、4个10G多模模块、三年原厂维保，含网管平台管理授权。</w:t>
            </w:r>
          </w:p>
        </w:tc>
      </w:tr>
      <w:tr w:rsidR="000B26BB" w14:paraId="2578EFF1" w14:textId="77777777">
        <w:trPr>
          <w:trHeight w:val="270"/>
        </w:trPr>
        <w:tc>
          <w:tcPr>
            <w:tcW w:w="391"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5F6D0"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19</w:t>
            </w:r>
          </w:p>
        </w:tc>
        <w:tc>
          <w:tcPr>
            <w:tcW w:w="39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E478ED9"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内网无线控制器</w:t>
            </w: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52248D4"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F221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管理能力</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A5F12"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单台</w:t>
            </w:r>
            <w:r>
              <w:rPr>
                <w:rFonts w:cs="宋体"/>
                <w:kern w:val="0"/>
                <w:sz w:val="21"/>
                <w:szCs w:val="21"/>
                <w:lang w:bidi="ar"/>
              </w:rPr>
              <w:t>AC最大管理AP数量≥2048，单台AC最大接入用户数量≥32K；</w:t>
            </w:r>
          </w:p>
        </w:tc>
      </w:tr>
      <w:tr w:rsidR="000B26BB" w14:paraId="6CDAC825"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04A72"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78B3B0"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DE2777"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C262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87474"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三层转发吞吐量≥</w:t>
            </w:r>
            <w:r>
              <w:rPr>
                <w:rFonts w:cs="宋体"/>
                <w:kern w:val="0"/>
                <w:sz w:val="21"/>
                <w:szCs w:val="21"/>
                <w:lang w:bidi="ar"/>
              </w:rPr>
              <w:t>120Gbps；</w:t>
            </w:r>
          </w:p>
        </w:tc>
      </w:tr>
      <w:tr w:rsidR="000B26BB" w14:paraId="749D3C80"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81CDE"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61EA99"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49D7B4"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351D4"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端口需求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44E15"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2个40G光口，12个10G光口, 12个GE电口；</w:t>
            </w:r>
          </w:p>
        </w:tc>
      </w:tr>
      <w:tr w:rsidR="000B26BB" w14:paraId="7B1AE0E3"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2BEF1"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AFE64F" w14:textId="77777777" w:rsidR="000B26BB" w:rsidRDefault="000B26BB">
            <w:pPr>
              <w:ind w:firstLine="420"/>
              <w:jc w:val="center"/>
              <w:rPr>
                <w:rFonts w:cs="宋体"/>
                <w:sz w:val="21"/>
                <w:szCs w:val="21"/>
              </w:rPr>
            </w:pP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8D1B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功能需求</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1DE4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路由协议</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A6FF2"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支持静态路由，</w:t>
            </w:r>
            <w:r>
              <w:rPr>
                <w:rFonts w:cs="宋体"/>
                <w:kern w:val="0"/>
                <w:sz w:val="21"/>
                <w:szCs w:val="21"/>
                <w:lang w:bidi="ar"/>
              </w:rPr>
              <w:t>RIP-1/RIP-2，OSPF，BGP，IS-IS，路由策略、策略路由；</w:t>
            </w:r>
          </w:p>
        </w:tc>
      </w:tr>
      <w:tr w:rsidR="000B26BB" w14:paraId="793AF8E4"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30E4C"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3DF5C2"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7A00F"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280E7"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D21CA"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 xml:space="preserve">AP支持IPv4与IPv6 </w:t>
            </w:r>
            <w:r>
              <w:rPr>
                <w:rFonts w:cs="宋体" w:hint="eastAsia"/>
                <w:kern w:val="0"/>
                <w:sz w:val="21"/>
                <w:szCs w:val="21"/>
                <w:lang w:bidi="ar"/>
              </w:rPr>
              <w:t>双栈与</w:t>
            </w:r>
            <w:r>
              <w:rPr>
                <w:rFonts w:cs="宋体"/>
                <w:kern w:val="0"/>
                <w:sz w:val="21"/>
                <w:szCs w:val="21"/>
                <w:lang w:bidi="ar"/>
              </w:rPr>
              <w:t>AC建立capwap隧道，且被正常管理；</w:t>
            </w:r>
          </w:p>
        </w:tc>
      </w:tr>
      <w:tr w:rsidR="000B26BB" w14:paraId="132CEC17"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721A1"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F9FAC8"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71F08"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8D51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安全功能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62CFA"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支持入侵防御，检测和中止入侵行为（包括缓冲区溢出攻击、木马、蠕虫等）；</w:t>
            </w:r>
          </w:p>
        </w:tc>
      </w:tr>
      <w:tr w:rsidR="000B26BB" w14:paraId="56F4D6DB"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5CA43"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D25374"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F5AEE"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33F5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优化功能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D83F2"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对于支持双</w:t>
            </w:r>
            <w:r>
              <w:rPr>
                <w:rFonts w:cs="宋体"/>
                <w:kern w:val="0"/>
                <w:sz w:val="21"/>
                <w:szCs w:val="21"/>
                <w:lang w:bidi="ar"/>
              </w:rPr>
              <w:t xml:space="preserve">5G的射频，通过 AP </w:t>
            </w:r>
            <w:r>
              <w:rPr>
                <w:rFonts w:cs="宋体" w:hint="eastAsia"/>
                <w:kern w:val="0"/>
                <w:sz w:val="21"/>
                <w:szCs w:val="21"/>
                <w:lang w:bidi="ar"/>
              </w:rPr>
              <w:t>间的自动协商，自动将</w:t>
            </w:r>
            <w:r>
              <w:rPr>
                <w:rFonts w:cs="宋体"/>
                <w:kern w:val="0"/>
                <w:sz w:val="21"/>
                <w:szCs w:val="21"/>
                <w:lang w:bidi="ar"/>
              </w:rPr>
              <w:t xml:space="preserve">2.4G切换到5G，降低 2.4G </w:t>
            </w:r>
            <w:r>
              <w:rPr>
                <w:rFonts w:cs="宋体" w:hint="eastAsia"/>
                <w:kern w:val="0"/>
                <w:sz w:val="21"/>
                <w:szCs w:val="21"/>
                <w:lang w:bidi="ar"/>
              </w:rPr>
              <w:t>同频干扰，增加系统容量；</w:t>
            </w:r>
          </w:p>
        </w:tc>
      </w:tr>
      <w:tr w:rsidR="000B26BB" w14:paraId="68230F35"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38769"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F8AFE5"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3847A"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7192E"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88B74"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AC支持频谱分析功能，可以查看实时FFT图、信道度量、FFT占空比、干扰强度和信道质量等频谱图；</w:t>
            </w:r>
          </w:p>
        </w:tc>
      </w:tr>
      <w:tr w:rsidR="000B26BB" w14:paraId="6A2D608C"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8A181"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65BC73"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19898"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AF9E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可靠性功能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A2DF6"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支持设备冗余备份功能，可支持</w:t>
            </w:r>
            <w:r>
              <w:rPr>
                <w:rFonts w:cs="宋体"/>
                <w:kern w:val="0"/>
                <w:sz w:val="21"/>
                <w:szCs w:val="21"/>
                <w:lang w:bidi="ar"/>
              </w:rPr>
              <w:t>1+1或N+1备份，并支持主备AC间配置同步；</w:t>
            </w:r>
          </w:p>
        </w:tc>
      </w:tr>
      <w:tr w:rsidR="000B26BB" w14:paraId="1050002E"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F4306"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80D8EA"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55B6E"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05998"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84FDC"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支持广域认证逃生；</w:t>
            </w:r>
          </w:p>
        </w:tc>
      </w:tr>
      <w:tr w:rsidR="000B26BB" w14:paraId="042DF700"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554F8"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8B5813"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23092"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7079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管理功能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12815"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AC支持可视化端到端的故障诊断，显示用户、AP、AC连接图，呈现故障根因和处理建议；</w:t>
            </w:r>
          </w:p>
        </w:tc>
      </w:tr>
      <w:tr w:rsidR="000B26BB" w14:paraId="24BC8543"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4B9E1"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92B1F7" w14:textId="77777777" w:rsidR="000B26BB" w:rsidRDefault="000B26BB">
            <w:pPr>
              <w:ind w:firstLine="420"/>
              <w:jc w:val="center"/>
              <w:rPr>
                <w:rFonts w:cs="宋体"/>
                <w:sz w:val="21"/>
                <w:szCs w:val="21"/>
              </w:rPr>
            </w:pPr>
          </w:p>
        </w:tc>
        <w:tc>
          <w:tcPr>
            <w:tcW w:w="4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168B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配置需求</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B1B2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单台实配</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A33B7"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双电源、</w:t>
            </w:r>
            <w:r>
              <w:rPr>
                <w:rFonts w:cs="宋体"/>
                <w:kern w:val="0"/>
                <w:sz w:val="21"/>
                <w:szCs w:val="21"/>
                <w:lang w:bidi="ar"/>
              </w:rPr>
              <w:t>4个10G单模模块、AP管理授权≥1000，三年原厂维保，含网管平台管理授权。</w:t>
            </w:r>
          </w:p>
        </w:tc>
      </w:tr>
      <w:tr w:rsidR="000B26BB" w14:paraId="7C3EC91B" w14:textId="77777777">
        <w:trPr>
          <w:trHeight w:val="270"/>
        </w:trPr>
        <w:tc>
          <w:tcPr>
            <w:tcW w:w="391"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7868B"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20</w:t>
            </w:r>
          </w:p>
        </w:tc>
        <w:tc>
          <w:tcPr>
            <w:tcW w:w="39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574299A" w14:textId="588D7814"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内网无线</w:t>
            </w:r>
            <w:r>
              <w:rPr>
                <w:rFonts w:cs="宋体"/>
                <w:kern w:val="0"/>
                <w:sz w:val="21"/>
                <w:szCs w:val="21"/>
                <w:lang w:bidi="ar"/>
              </w:rPr>
              <w:t>AP</w:t>
            </w: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FE72CF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7BFE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协议要求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98432"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802.11ax标准，支持2.4GHz/5GHz双频段同时工作；</w:t>
            </w:r>
          </w:p>
        </w:tc>
      </w:tr>
      <w:tr w:rsidR="000B26BB" w14:paraId="4AE602DB"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C6664"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1C4743"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50853E"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64B1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射频要求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8BB16"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5G射频支持802.11ax 2x2 MU-MIMO，2.4G射频支持802.11ax 2x2 MU-MIMO；</w:t>
            </w:r>
          </w:p>
        </w:tc>
      </w:tr>
      <w:tr w:rsidR="000B26BB" w14:paraId="73A52EAE"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7BB82"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59FC41"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AD8C04"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FB4BD"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性能要求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CCE73"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总空间流数≥</w:t>
            </w:r>
            <w:r>
              <w:rPr>
                <w:rFonts w:cs="宋体"/>
                <w:kern w:val="0"/>
                <w:sz w:val="21"/>
                <w:szCs w:val="21"/>
                <w:lang w:bidi="ar"/>
              </w:rPr>
              <w:t>4；整机速率≥1.775Gbps；</w:t>
            </w:r>
          </w:p>
        </w:tc>
      </w:tr>
      <w:tr w:rsidR="000B26BB" w14:paraId="7962E973"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8529D"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32F400"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4797B5"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A3CA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端口需求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0546E"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2个GE自适应以太口；</w:t>
            </w:r>
          </w:p>
        </w:tc>
      </w:tr>
      <w:tr w:rsidR="000B26BB" w14:paraId="53320E5F" w14:textId="77777777">
        <w:trPr>
          <w:trHeight w:val="9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4E24A"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4F3D77"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AF3585"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F9C8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扩展要求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7EB05"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内置物联网槽位（</w:t>
            </w:r>
            <w:r>
              <w:rPr>
                <w:rFonts w:cs="宋体"/>
                <w:kern w:val="0"/>
                <w:sz w:val="21"/>
                <w:szCs w:val="21"/>
                <w:lang w:bidi="ar"/>
              </w:rPr>
              <w:t xml:space="preserve">PCIE </w:t>
            </w:r>
            <w:r>
              <w:rPr>
                <w:rFonts w:cs="宋体" w:hint="eastAsia"/>
                <w:kern w:val="0"/>
                <w:sz w:val="21"/>
                <w:szCs w:val="21"/>
                <w:lang w:bidi="ar"/>
              </w:rPr>
              <w:t>接口），支持</w:t>
            </w:r>
            <w:r>
              <w:rPr>
                <w:rFonts w:cs="宋体"/>
                <w:kern w:val="0"/>
                <w:sz w:val="21"/>
                <w:szCs w:val="21"/>
                <w:lang w:bidi="ar"/>
              </w:rPr>
              <w:t xml:space="preserve"> BLE/ZigBee/RFID </w:t>
            </w:r>
            <w:r>
              <w:rPr>
                <w:rFonts w:cs="宋体" w:hint="eastAsia"/>
                <w:kern w:val="0"/>
                <w:sz w:val="21"/>
                <w:szCs w:val="21"/>
                <w:lang w:bidi="ar"/>
              </w:rPr>
              <w:t>等物联网扩展，供本次物联网模块使用；</w:t>
            </w:r>
          </w:p>
        </w:tc>
      </w:tr>
      <w:tr w:rsidR="000B26BB" w14:paraId="3FF22056"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2E4EE"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DFCF57"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792AE0" w14:textId="77777777" w:rsidR="000B26BB" w:rsidRDefault="000B26BB">
            <w:pPr>
              <w:ind w:firstLine="420"/>
              <w:jc w:val="center"/>
              <w:rPr>
                <w:rFonts w:cs="宋体"/>
                <w:sz w:val="21"/>
                <w:szCs w:val="21"/>
              </w:rPr>
            </w:pPr>
          </w:p>
        </w:tc>
        <w:tc>
          <w:tcPr>
            <w:tcW w:w="690" w:type="pct"/>
            <w:vMerge/>
            <w:tcBorders>
              <w:left w:val="single" w:sz="4" w:space="0" w:color="000000"/>
              <w:right w:val="single" w:sz="4" w:space="0" w:color="000000"/>
            </w:tcBorders>
            <w:shd w:val="clear" w:color="auto" w:fill="auto"/>
            <w:noWrap/>
            <w:vAlign w:val="center"/>
          </w:tcPr>
          <w:p w14:paraId="33DF9A04" w14:textId="77777777" w:rsidR="000B26BB" w:rsidRDefault="000B26BB">
            <w:pPr>
              <w:spacing w:line="240" w:lineRule="auto"/>
              <w:ind w:firstLineChars="0" w:firstLine="0"/>
              <w:jc w:val="center"/>
              <w:textAlignment w:val="center"/>
              <w:rPr>
                <w:rFonts w:cs="宋体"/>
                <w:kern w:val="0"/>
                <w:sz w:val="21"/>
                <w:szCs w:val="21"/>
                <w:lang w:bidi="ar"/>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26B2D" w14:textId="77777777" w:rsidR="000B26BB" w:rsidRDefault="00921910">
            <w:pPr>
              <w:spacing w:line="240" w:lineRule="auto"/>
              <w:ind w:firstLineChars="0" w:firstLine="0"/>
              <w:textAlignment w:val="center"/>
              <w:rPr>
                <w:rFonts w:cs="宋体"/>
                <w:kern w:val="0"/>
                <w:sz w:val="21"/>
                <w:szCs w:val="21"/>
                <w:lang w:bidi="ar"/>
              </w:rPr>
            </w:pPr>
            <w:r>
              <w:rPr>
                <w:rFonts w:cs="宋体" w:hint="eastAsia"/>
                <w:kern w:val="0"/>
                <w:sz w:val="21"/>
                <w:szCs w:val="21"/>
                <w:lang w:bidi="ar"/>
              </w:rPr>
              <w:t>支持</w:t>
            </w:r>
            <w:r>
              <w:rPr>
                <w:rFonts w:cs="宋体"/>
                <w:kern w:val="0"/>
                <w:sz w:val="21"/>
                <w:szCs w:val="21"/>
                <w:lang w:bidi="ar"/>
              </w:rPr>
              <w:t>USB扩展ZigBee、RFID等协议；</w:t>
            </w:r>
          </w:p>
        </w:tc>
      </w:tr>
      <w:tr w:rsidR="000B26BB" w14:paraId="1B342B32"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97760"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CE23E8"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17C5BC"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4CEC2"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96BEA"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内置蓝牙，可用于蓝牙定位；</w:t>
            </w:r>
          </w:p>
        </w:tc>
      </w:tr>
      <w:tr w:rsidR="000B26BB" w14:paraId="4DE79FE0"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5C037"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B85A41"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2EB773"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3F9FB"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8EAA5"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支持蓝牙串口运维管理；</w:t>
            </w:r>
          </w:p>
        </w:tc>
      </w:tr>
      <w:tr w:rsidR="000B26BB" w14:paraId="1F94A721"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2DDC9"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A3C054"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1F26E9"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5F266"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808A9"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支持硬件加密，</w:t>
            </w:r>
            <w:r>
              <w:rPr>
                <w:rFonts w:cs="宋体"/>
                <w:kern w:val="0"/>
                <w:sz w:val="21"/>
                <w:szCs w:val="21"/>
                <w:lang w:bidi="ar"/>
              </w:rPr>
              <w:t>DTLS及Ipsec加密；</w:t>
            </w:r>
          </w:p>
        </w:tc>
      </w:tr>
      <w:tr w:rsidR="000B26BB" w14:paraId="2983A385" w14:textId="77777777">
        <w:trPr>
          <w:trHeight w:val="548"/>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FE40A"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1A412B" w14:textId="77777777" w:rsidR="000B26BB" w:rsidRDefault="000B26BB">
            <w:pPr>
              <w:ind w:firstLine="420"/>
              <w:jc w:val="center"/>
              <w:rPr>
                <w:rFonts w:cs="宋体"/>
                <w:sz w:val="21"/>
                <w:szCs w:val="21"/>
              </w:rPr>
            </w:pP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E265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功能需求</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95C7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安全功能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3FD90" w14:textId="77777777" w:rsidR="000B26BB" w:rsidRDefault="00921910">
            <w:pPr>
              <w:spacing w:line="240" w:lineRule="auto"/>
              <w:ind w:firstLineChars="0" w:firstLine="0"/>
              <w:textAlignment w:val="center"/>
              <w:rPr>
                <w:rFonts w:cs="宋体"/>
                <w:sz w:val="21"/>
                <w:szCs w:val="21"/>
              </w:rPr>
            </w:pPr>
            <w:r>
              <w:rPr>
                <w:rStyle w:val="font21"/>
                <w:rFonts w:hint="default"/>
                <w:color w:val="auto"/>
                <w:lang w:bidi="ar"/>
              </w:rPr>
              <w:t>在</w:t>
            </w:r>
            <w:r>
              <w:rPr>
                <w:rFonts w:cs="宋体" w:hint="eastAsia"/>
                <w:kern w:val="0"/>
                <w:sz w:val="21"/>
                <w:szCs w:val="21"/>
                <w:lang w:bidi="ar"/>
              </w:rPr>
              <w:t>⼩</w:t>
            </w:r>
            <w:r>
              <w:rPr>
                <w:rStyle w:val="font21"/>
                <w:rFonts w:hint="default"/>
                <w:color w:val="auto"/>
                <w:lang w:bidi="ar"/>
              </w:rPr>
              <w:t>型的组</w:t>
            </w:r>
            <w:r>
              <w:rPr>
                <w:rFonts w:cs="宋体" w:hint="eastAsia"/>
                <w:kern w:val="0"/>
                <w:sz w:val="21"/>
                <w:szCs w:val="21"/>
                <w:lang w:bidi="ar"/>
              </w:rPr>
              <w:t>⽹</w:t>
            </w:r>
            <w:r>
              <w:rPr>
                <w:rStyle w:val="font21"/>
                <w:rFonts w:hint="default"/>
                <w:color w:val="auto"/>
                <w:lang w:bidi="ar"/>
              </w:rPr>
              <w:t>中，</w:t>
            </w:r>
            <w:r>
              <w:rPr>
                <w:rFonts w:cs="宋体" w:hint="eastAsia"/>
                <w:kern w:val="0"/>
                <w:sz w:val="21"/>
                <w:szCs w:val="21"/>
                <w:lang w:bidi="ar"/>
              </w:rPr>
              <w:t>⽤</w:t>
            </w:r>
            <w:r>
              <w:rPr>
                <w:rStyle w:val="font21"/>
                <w:rFonts w:hint="default"/>
                <w:color w:val="auto"/>
                <w:lang w:bidi="ar"/>
              </w:rPr>
              <w:t>户可以采</w:t>
            </w:r>
            <w:r>
              <w:rPr>
                <w:rFonts w:cs="宋体" w:hint="eastAsia"/>
                <w:kern w:val="0"/>
                <w:sz w:val="21"/>
                <w:szCs w:val="21"/>
                <w:lang w:bidi="ar"/>
              </w:rPr>
              <w:t>⽤⼀</w:t>
            </w:r>
            <w:r>
              <w:rPr>
                <w:rStyle w:val="font21"/>
                <w:rFonts w:hint="default"/>
                <w:color w:val="auto"/>
                <w:lang w:bidi="ar"/>
              </w:rPr>
              <w:t>台AP作为 Leader AP，担任</w:t>
            </w:r>
            <w:r>
              <w:rPr>
                <w:rFonts w:cs="宋体" w:hint="eastAsia"/>
                <w:kern w:val="0"/>
                <w:sz w:val="21"/>
                <w:szCs w:val="21"/>
                <w:lang w:bidi="ar"/>
              </w:rPr>
              <w:t>⽆</w:t>
            </w:r>
            <w:r>
              <w:rPr>
                <w:rStyle w:val="font21"/>
                <w:rFonts w:hint="default"/>
                <w:color w:val="auto"/>
                <w:lang w:bidi="ar"/>
              </w:rPr>
              <w:t>线控制器（WAC）的</w:t>
            </w:r>
            <w:r>
              <w:rPr>
                <w:rFonts w:cs="宋体" w:hint="eastAsia"/>
                <w:kern w:val="0"/>
                <w:sz w:val="21"/>
                <w:szCs w:val="21"/>
                <w:lang w:bidi="ar"/>
              </w:rPr>
              <w:t>⻆⾊</w:t>
            </w:r>
            <w:r>
              <w:rPr>
                <w:rStyle w:val="font21"/>
                <w:rFonts w:hint="default"/>
                <w:color w:val="auto"/>
                <w:lang w:bidi="ar"/>
              </w:rPr>
              <w:t>，管理其它多个 FIT AP。从</w:t>
            </w:r>
            <w:r>
              <w:rPr>
                <w:rFonts w:cs="宋体" w:hint="eastAsia"/>
                <w:kern w:val="0"/>
                <w:sz w:val="21"/>
                <w:szCs w:val="21"/>
                <w:lang w:bidi="ar"/>
              </w:rPr>
              <w:t>⽽</w:t>
            </w:r>
            <w:r>
              <w:rPr>
                <w:rStyle w:val="font21"/>
                <w:rFonts w:hint="default"/>
                <w:color w:val="auto"/>
                <w:lang w:bidi="ar"/>
              </w:rPr>
              <w:t>节省部署单独的 WAC 的成本；</w:t>
            </w:r>
          </w:p>
        </w:tc>
      </w:tr>
      <w:tr w:rsidR="000B26BB" w14:paraId="78C52B17"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7F91B"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CA1B6A"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C0F3C"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4F62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优化功能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13741"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支持射频自动调优功能，实时智能管理射频资源；</w:t>
            </w:r>
          </w:p>
        </w:tc>
      </w:tr>
      <w:tr w:rsidR="000B26BB" w14:paraId="45BCA403"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3933F"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6BBE70"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97504"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F04E8"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组网功能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08E97"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支持云管理模式，在不更换硬件的情况下，可支持切换到云模式；</w:t>
            </w:r>
          </w:p>
        </w:tc>
      </w:tr>
      <w:tr w:rsidR="000B26BB" w14:paraId="67E316BF"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7C3A5"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223E86" w14:textId="77777777" w:rsidR="000B26BB" w:rsidRDefault="000B26BB">
            <w:pPr>
              <w:ind w:firstLine="420"/>
              <w:jc w:val="center"/>
              <w:rPr>
                <w:rFonts w:cs="宋体"/>
                <w:sz w:val="21"/>
                <w:szCs w:val="21"/>
              </w:rPr>
            </w:pPr>
          </w:p>
        </w:tc>
        <w:tc>
          <w:tcPr>
            <w:tcW w:w="4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4B2F3"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配置需求</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C9F6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单台实配</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B656E"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三年原厂维保，含网管平台管理授权。</w:t>
            </w:r>
          </w:p>
        </w:tc>
      </w:tr>
      <w:tr w:rsidR="000B26BB" w14:paraId="32C9C243" w14:textId="77777777">
        <w:trPr>
          <w:trHeight w:val="270"/>
        </w:trPr>
        <w:tc>
          <w:tcPr>
            <w:tcW w:w="391"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0711D"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21</w:t>
            </w:r>
          </w:p>
        </w:tc>
        <w:tc>
          <w:tcPr>
            <w:tcW w:w="39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623FD94"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三射频物联网卡</w:t>
            </w: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B740D1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B93E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核心要求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F01C8"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投标产品必须为国产化产品；</w:t>
            </w:r>
          </w:p>
        </w:tc>
      </w:tr>
      <w:tr w:rsidR="000B26BB" w14:paraId="6055DD0D"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7EF21"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4FC360"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385082"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CB0E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软件要求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27068"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具备嵌入式开发软件；</w:t>
            </w:r>
          </w:p>
        </w:tc>
      </w:tr>
      <w:tr w:rsidR="000B26BB" w14:paraId="76F57A50"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97E81"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A70A1F"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2B1643"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A5D7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频段要求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CC367"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125KHz/425MHz/2.4GHz等频段；</w:t>
            </w:r>
          </w:p>
        </w:tc>
      </w:tr>
      <w:tr w:rsidR="000B26BB" w14:paraId="0F6163F3"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846EA"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25ACDF"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E11BCC"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0CB1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协议要求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B8EFD"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RFID/ZIGEBEE/蓝牙等协议，BLE同时支持扫描、广播、连接功能，同时支持蓝牙主动定位和被动定位功能；</w:t>
            </w:r>
          </w:p>
        </w:tc>
      </w:tr>
      <w:tr w:rsidR="000B26BB" w14:paraId="5823B426"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ABF31"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E7B0B2"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359FC0"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41F13"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安装方式</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81643"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支持通过</w:t>
            </w:r>
            <w:r>
              <w:rPr>
                <w:rFonts w:cs="宋体"/>
                <w:kern w:val="0"/>
                <w:sz w:val="21"/>
                <w:szCs w:val="21"/>
                <w:lang w:bidi="ar"/>
              </w:rPr>
              <w:t>MiniPCI-E接口插槽内置于放装AP；</w:t>
            </w:r>
          </w:p>
        </w:tc>
      </w:tr>
      <w:tr w:rsidR="000B26BB" w14:paraId="2F6EEC8A"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E7023"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B45C72" w14:textId="77777777" w:rsidR="000B26BB" w:rsidRDefault="000B26BB">
            <w:pPr>
              <w:ind w:firstLine="420"/>
              <w:jc w:val="center"/>
              <w:rPr>
                <w:rFonts w:cs="宋体"/>
                <w:sz w:val="21"/>
                <w:szCs w:val="21"/>
              </w:rPr>
            </w:pP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9A299"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功能需求</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D7BE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管理要求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3C2B3"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可在物联网平台进行统一管理，包括连接管理、参数配置、状态监测、</w:t>
            </w:r>
            <w:r>
              <w:rPr>
                <w:rFonts w:cs="宋体"/>
                <w:kern w:val="0"/>
                <w:sz w:val="21"/>
                <w:szCs w:val="21"/>
                <w:lang w:bidi="ar"/>
              </w:rPr>
              <w:t>OTA远程升级等；</w:t>
            </w:r>
          </w:p>
        </w:tc>
      </w:tr>
      <w:tr w:rsidR="000B26BB" w14:paraId="4E4AC49D"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8C772"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2D7EFF"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3E6AF"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2E36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扩展要求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B0D68"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支持与第三方物联网终端进行通信；</w:t>
            </w:r>
          </w:p>
        </w:tc>
      </w:tr>
      <w:tr w:rsidR="000B26BB" w14:paraId="35EF6398"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5BAB0"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C8FB67" w14:textId="77777777" w:rsidR="000B26BB" w:rsidRDefault="000B26BB">
            <w:pPr>
              <w:ind w:firstLine="420"/>
              <w:jc w:val="center"/>
              <w:rPr>
                <w:rFonts w:cs="宋体"/>
                <w:sz w:val="21"/>
                <w:szCs w:val="21"/>
              </w:rPr>
            </w:pP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7F0D3"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资质要求</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6A74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环保要求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958DF"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支持产品环保体系检测；</w:t>
            </w:r>
          </w:p>
        </w:tc>
      </w:tr>
      <w:tr w:rsidR="000B26BB" w14:paraId="1D3D325B"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5A467"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ACE8D4"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DA76D"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06BB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安规要求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8BDF0"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支持产品安规体系检测；</w:t>
            </w:r>
          </w:p>
        </w:tc>
      </w:tr>
      <w:tr w:rsidR="000B26BB" w14:paraId="6085043A"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D5AF3"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DAE460"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A3D96"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8CB9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证书资质</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331D6"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要求具备</w:t>
            </w:r>
            <w:r>
              <w:rPr>
                <w:rFonts w:cs="宋体"/>
                <w:kern w:val="0"/>
                <w:sz w:val="21"/>
                <w:szCs w:val="21"/>
                <w:lang w:bidi="ar"/>
              </w:rPr>
              <w:t>CE等证书。</w:t>
            </w:r>
          </w:p>
        </w:tc>
      </w:tr>
      <w:tr w:rsidR="000B26BB" w14:paraId="1E517EA0" w14:textId="77777777">
        <w:trPr>
          <w:trHeight w:val="270"/>
        </w:trPr>
        <w:tc>
          <w:tcPr>
            <w:tcW w:w="391"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8DDA7"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22</w:t>
            </w:r>
          </w:p>
        </w:tc>
        <w:tc>
          <w:tcPr>
            <w:tcW w:w="39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795BD4D" w14:textId="46446D82"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外网数据中心核心</w:t>
            </w:r>
            <w:r>
              <w:rPr>
                <w:rFonts w:cs="宋体" w:hint="eastAsia"/>
                <w:kern w:val="0"/>
                <w:sz w:val="21"/>
                <w:szCs w:val="21"/>
                <w:lang w:bidi="ar"/>
              </w:rPr>
              <w:lastRenderedPageBreak/>
              <w:t>交换机</w:t>
            </w: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F66127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lastRenderedPageBreak/>
              <w:t>关键部件参数</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D804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6BD17"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交换容量≥</w:t>
            </w:r>
            <w:r>
              <w:rPr>
                <w:rFonts w:cs="宋体"/>
                <w:kern w:val="0"/>
                <w:sz w:val="21"/>
                <w:szCs w:val="21"/>
                <w:lang w:bidi="ar"/>
              </w:rPr>
              <w:t>387Tbps，包转发率≥115200Mpps；（如有双参数以最小值为准）</w:t>
            </w:r>
          </w:p>
        </w:tc>
      </w:tr>
      <w:tr w:rsidR="000B26BB" w14:paraId="5DC260B9"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61695"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CDFABB"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66910A"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34CA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硬件架构</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B8106"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主控引擎与交换网板硬件分离</w:t>
            </w:r>
            <w:r>
              <w:rPr>
                <w:rFonts w:cs="宋体"/>
                <w:kern w:val="0"/>
                <w:sz w:val="21"/>
                <w:szCs w:val="21"/>
                <w:lang w:bidi="ar"/>
              </w:rPr>
              <w:t>,主控板故障或者更换不影响整机转发性能；</w:t>
            </w:r>
          </w:p>
        </w:tc>
      </w:tr>
      <w:tr w:rsidR="000B26BB" w14:paraId="28E6A087"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4C699"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7334B5"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EBEEF0"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3F3A7"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0DAF2"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采用正交网板设计、</w:t>
            </w:r>
            <w:r>
              <w:rPr>
                <w:rFonts w:cs="宋体"/>
                <w:kern w:val="0"/>
                <w:sz w:val="21"/>
                <w:szCs w:val="21"/>
                <w:lang w:bidi="ar"/>
              </w:rPr>
              <w:t xml:space="preserve">Clos </w:t>
            </w:r>
            <w:r>
              <w:rPr>
                <w:rFonts w:cs="宋体" w:hint="eastAsia"/>
                <w:kern w:val="0"/>
                <w:sz w:val="21"/>
                <w:szCs w:val="21"/>
                <w:lang w:bidi="ar"/>
              </w:rPr>
              <w:t>正交架构、信元交换、</w:t>
            </w:r>
            <w:r>
              <w:rPr>
                <w:rFonts w:cs="宋体"/>
                <w:kern w:val="0"/>
                <w:sz w:val="21"/>
                <w:szCs w:val="21"/>
                <w:lang w:bidi="ar"/>
              </w:rPr>
              <w:t xml:space="preserve"> VoQ机制；</w:t>
            </w:r>
          </w:p>
        </w:tc>
      </w:tr>
      <w:tr w:rsidR="000B26BB" w14:paraId="7C023A06" w14:textId="77777777">
        <w:trPr>
          <w:trHeight w:val="525"/>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9240F"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CAB9F4"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46F7EF"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B6FD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槽位要求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ACEC4"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主控板、交换网板、电源模块冗余，主控引擎≥</w:t>
            </w:r>
            <w:r>
              <w:rPr>
                <w:rFonts w:cs="宋体"/>
                <w:kern w:val="0"/>
                <w:sz w:val="21"/>
                <w:szCs w:val="21"/>
                <w:lang w:bidi="ar"/>
              </w:rPr>
              <w:t>2，交换网板插槽数量≥6，整机业务板槽位数≥4；独立风扇框数≥3；最大电源个数≥6；</w:t>
            </w:r>
          </w:p>
        </w:tc>
      </w:tr>
      <w:tr w:rsidR="000B26BB" w14:paraId="3A912A4F"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30BE1"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4B8CC7"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5D7414"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73BC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核心要求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90080"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为保证底层安全可信，确保业务连续性，关键元器件如</w:t>
            </w:r>
            <w:r>
              <w:rPr>
                <w:rFonts w:cs="宋体"/>
                <w:kern w:val="0"/>
                <w:sz w:val="21"/>
                <w:szCs w:val="21"/>
                <w:lang w:bidi="ar"/>
              </w:rPr>
              <w:t>CPU、转发芯片、交换芯片，为国内自研，国产自主可控；</w:t>
            </w:r>
          </w:p>
        </w:tc>
      </w:tr>
      <w:tr w:rsidR="000B26BB" w14:paraId="43D1D8DC"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70C9D"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209CA7"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24C6F7"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1E47C"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虚拟化要求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60EA9"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M-LAG或vPC等类似技术（跨框链路聚合，要求配对设备有独立的控制平面，不能用堆叠等多虚一技术实现）；</w:t>
            </w:r>
          </w:p>
        </w:tc>
      </w:tr>
      <w:tr w:rsidR="000B26BB" w14:paraId="3AFC527A"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A4C9A"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B394CC" w14:textId="77777777" w:rsidR="000B26BB" w:rsidRDefault="000B26BB">
            <w:pPr>
              <w:ind w:firstLine="420"/>
              <w:jc w:val="center"/>
              <w:rPr>
                <w:rFonts w:cs="宋体"/>
                <w:sz w:val="21"/>
                <w:szCs w:val="21"/>
              </w:rPr>
            </w:pP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0251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功能需求</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797B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路由协议</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1DAD6"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RIPng、OSPFv3、ISISv6、BGP4+等IPv6动态路由协议；</w:t>
            </w:r>
          </w:p>
        </w:tc>
      </w:tr>
      <w:tr w:rsidR="000B26BB" w14:paraId="12757318"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BDFF8"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5BDECA"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369AB"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36E10"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10C7E"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支持动态路由（</w:t>
            </w:r>
            <w:r>
              <w:rPr>
                <w:rFonts w:cs="宋体"/>
                <w:kern w:val="0"/>
                <w:sz w:val="21"/>
                <w:szCs w:val="21"/>
                <w:lang w:bidi="ar"/>
              </w:rPr>
              <w:t>OSPF/OSPFv3/BGP/BGP4+）接入M-LAG；</w:t>
            </w:r>
          </w:p>
        </w:tc>
      </w:tr>
      <w:tr w:rsidR="000B26BB" w14:paraId="6DE9CE14"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C481A"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00DC1B"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2ABFA"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35A99"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F61B1"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支持路由协议多实例、策略路由；</w:t>
            </w:r>
          </w:p>
        </w:tc>
      </w:tr>
      <w:tr w:rsidR="000B26BB" w14:paraId="50B297EA"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6EEEB"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B707BA"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05C06"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F0B82"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IPv6</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0B790"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IPv6 ND、PMTU发现持RIP、OSPF、ISIS、BGP等IPv4动态路由协议；</w:t>
            </w:r>
          </w:p>
        </w:tc>
      </w:tr>
      <w:tr w:rsidR="000B26BB" w14:paraId="75BAA435"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877BA"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C0ABC9"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D1364"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52782"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DA8AB"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IPv6 VXLAN over IPv4；</w:t>
            </w:r>
          </w:p>
        </w:tc>
      </w:tr>
      <w:tr w:rsidR="000B26BB" w14:paraId="6E286C29"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CC480"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461D49"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D42E4"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1DDF9"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QOS</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1400A"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PQ、DRR、PQ+DRR等队列调度方式；</w:t>
            </w:r>
          </w:p>
        </w:tc>
      </w:tr>
      <w:tr w:rsidR="000B26BB" w14:paraId="55283F09"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474AA"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1FC112"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8A8AF"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85D8E"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28511"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ACL、CAR、Remark等动作；</w:t>
            </w:r>
          </w:p>
        </w:tc>
      </w:tr>
      <w:tr w:rsidR="000B26BB" w14:paraId="74D0A2CF"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91FE8"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99CD5D"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B94E9"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14EC6"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1A159"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WRED、尾丢弃等拥塞避免机制；</w:t>
            </w:r>
          </w:p>
        </w:tc>
      </w:tr>
      <w:tr w:rsidR="000B26BB" w14:paraId="34CEBD7B"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C2D4E"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BC80C8"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68DA0"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398F1"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82199"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支持流量整形；</w:t>
            </w:r>
          </w:p>
        </w:tc>
      </w:tr>
      <w:tr w:rsidR="000B26BB" w14:paraId="5ABCF1D9"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F0CEC"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3D89EE"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BF8DC"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1C3BF"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AF5F1"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支持缓存的微突发状态统计；</w:t>
            </w:r>
          </w:p>
        </w:tc>
      </w:tr>
      <w:tr w:rsidR="000B26BB" w14:paraId="1579FD80"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421DE"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456671"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D7B94"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C6FA5"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VXLAN功能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3979F"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Vxlan协议，且支持BGP EVPN协议；</w:t>
            </w:r>
          </w:p>
        </w:tc>
      </w:tr>
      <w:tr w:rsidR="000B26BB" w14:paraId="79C02019"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6A45B"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E0FA2B"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CA3F0"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E77EF"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4278C"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 xml:space="preserve">Vxlan ARP </w:t>
            </w:r>
            <w:r>
              <w:rPr>
                <w:rFonts w:cs="宋体" w:hint="eastAsia"/>
                <w:kern w:val="0"/>
                <w:sz w:val="21"/>
                <w:szCs w:val="21"/>
                <w:lang w:bidi="ar"/>
              </w:rPr>
              <w:t>广播抑制；</w:t>
            </w:r>
          </w:p>
        </w:tc>
      </w:tr>
      <w:tr w:rsidR="000B26BB" w14:paraId="28F23209"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3F180"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C88543"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9725A"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08405"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策略功能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08051"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支持微分段；</w:t>
            </w:r>
          </w:p>
        </w:tc>
      </w:tr>
      <w:tr w:rsidR="000B26BB" w14:paraId="0870F74E"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0D592"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84E9B5"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0651C"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B742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可靠性功能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718C7"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VRRP/VRRPv3；</w:t>
            </w:r>
          </w:p>
        </w:tc>
      </w:tr>
      <w:tr w:rsidR="000B26BB" w14:paraId="33179569"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81FA7"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A645B8"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D42A6"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1BEC0"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6AC2D"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MAC Flapping；</w:t>
            </w:r>
          </w:p>
        </w:tc>
      </w:tr>
      <w:tr w:rsidR="000B26BB" w14:paraId="74D37247"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DA68C"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2A9F91"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6CD06"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46486"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E1DF3"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支持硬件</w:t>
            </w:r>
            <w:r>
              <w:rPr>
                <w:rFonts w:cs="宋体"/>
                <w:kern w:val="0"/>
                <w:sz w:val="21"/>
                <w:szCs w:val="21"/>
                <w:lang w:bidi="ar"/>
              </w:rPr>
              <w:t>BFD（Bidirectional Forwarding Detection）3.3ms检测间隔；</w:t>
            </w:r>
          </w:p>
        </w:tc>
      </w:tr>
      <w:tr w:rsidR="000B26BB" w14:paraId="32B65AD8"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E439F"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C61549"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43775"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1A3D7"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584A3"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支持真实业务流实时检测技术，能实时检测网络故障；</w:t>
            </w:r>
          </w:p>
        </w:tc>
      </w:tr>
      <w:tr w:rsidR="000B26BB" w14:paraId="2162575F"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B1D84"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2359F9"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9189C"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6718C"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C2B40"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IP分片和重组；</w:t>
            </w:r>
          </w:p>
        </w:tc>
      </w:tr>
      <w:tr w:rsidR="000B26BB" w14:paraId="509DCF18"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6BA7F"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33C4F0"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6B0E8"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CD498"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790C5"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根据流量模型自适应调整</w:t>
            </w:r>
            <w:r>
              <w:rPr>
                <w:rFonts w:cs="宋体"/>
                <w:kern w:val="0"/>
                <w:sz w:val="21"/>
                <w:szCs w:val="21"/>
                <w:lang w:bidi="ar"/>
              </w:rPr>
              <w:t>ECN水线参数。保障RoCE业务在各种流量模型下端口带宽利用率能达到90%以上，并且零丢包；</w:t>
            </w:r>
          </w:p>
        </w:tc>
      </w:tr>
      <w:tr w:rsidR="000B26BB" w14:paraId="37AFA2EC"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57531"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722355"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FF4BA"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B116E"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RoCE功能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F2ABF"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 xml:space="preserve"> RDMA </w:t>
            </w:r>
            <w:r>
              <w:rPr>
                <w:rFonts w:cs="宋体" w:hint="eastAsia"/>
                <w:kern w:val="0"/>
                <w:sz w:val="21"/>
                <w:szCs w:val="21"/>
                <w:lang w:bidi="ar"/>
              </w:rPr>
              <w:t>和</w:t>
            </w:r>
            <w:r>
              <w:rPr>
                <w:rFonts w:cs="宋体"/>
                <w:kern w:val="0"/>
                <w:sz w:val="21"/>
                <w:szCs w:val="21"/>
                <w:lang w:bidi="ar"/>
              </w:rPr>
              <w:t xml:space="preserve"> RoCE（RoCE v1 </w:t>
            </w:r>
            <w:r>
              <w:rPr>
                <w:rFonts w:cs="宋体" w:hint="eastAsia"/>
                <w:kern w:val="0"/>
                <w:sz w:val="21"/>
                <w:szCs w:val="21"/>
                <w:lang w:bidi="ar"/>
              </w:rPr>
              <w:t>和</w:t>
            </w:r>
            <w:r>
              <w:rPr>
                <w:rFonts w:cs="宋体"/>
                <w:kern w:val="0"/>
                <w:sz w:val="21"/>
                <w:szCs w:val="21"/>
                <w:lang w:bidi="ar"/>
              </w:rPr>
              <w:t xml:space="preserve"> RoCE v2）；</w:t>
            </w:r>
          </w:p>
        </w:tc>
      </w:tr>
      <w:tr w:rsidR="000B26BB" w14:paraId="6E16CC0B" w14:textId="77777777">
        <w:trPr>
          <w:trHeight w:val="525"/>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2849A"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F5F681" w14:textId="77777777" w:rsidR="000B26BB" w:rsidRDefault="000B26BB">
            <w:pPr>
              <w:ind w:firstLine="420"/>
              <w:jc w:val="center"/>
              <w:rPr>
                <w:rFonts w:cs="宋体"/>
                <w:sz w:val="21"/>
                <w:szCs w:val="21"/>
              </w:rPr>
            </w:pPr>
          </w:p>
        </w:tc>
        <w:tc>
          <w:tcPr>
            <w:tcW w:w="4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C997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配置需求</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21B6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单台实配</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978BB"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双主控、交换网板≥</w:t>
            </w:r>
            <w:r>
              <w:rPr>
                <w:rFonts w:cs="宋体"/>
                <w:kern w:val="0"/>
                <w:sz w:val="21"/>
                <w:szCs w:val="21"/>
                <w:lang w:bidi="ar"/>
              </w:rPr>
              <w:t>4块，电源≥4个，每个电源≥3000W，万兆光口≥48个，1根10G堆叠线缆，4个10G多模模块、3个1G多模模块；三年原厂维保，含网管平台管理授权。</w:t>
            </w:r>
          </w:p>
        </w:tc>
      </w:tr>
      <w:tr w:rsidR="000B26BB" w14:paraId="15D28ACC" w14:textId="77777777">
        <w:trPr>
          <w:trHeight w:val="270"/>
        </w:trPr>
        <w:tc>
          <w:tcPr>
            <w:tcW w:w="391"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6F3A7"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23</w:t>
            </w:r>
          </w:p>
        </w:tc>
        <w:tc>
          <w:tcPr>
            <w:tcW w:w="39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5A84E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外网数据中心接入交换机</w:t>
            </w: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452D58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6EF6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F9695"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交换容量≥</w:t>
            </w:r>
            <w:r>
              <w:rPr>
                <w:rFonts w:cs="宋体"/>
                <w:kern w:val="0"/>
                <w:sz w:val="21"/>
                <w:szCs w:val="21"/>
                <w:lang w:bidi="ar"/>
              </w:rPr>
              <w:t>4.8Tbps，包转发率≥2000Mpps；（如有双参数以最小值为准）；</w:t>
            </w:r>
          </w:p>
        </w:tc>
      </w:tr>
      <w:tr w:rsidR="000B26BB" w14:paraId="3CF50AF0"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E4BED"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B202B1"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EDBE3F"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294B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风扇电源</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0F2A0"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电源</w:t>
            </w:r>
            <w:r>
              <w:rPr>
                <w:rFonts w:cs="宋体"/>
                <w:kern w:val="0"/>
                <w:sz w:val="21"/>
                <w:szCs w:val="21"/>
                <w:lang w:bidi="ar"/>
              </w:rPr>
              <w:t>1+1备份，风扇模块3+1备份；</w:t>
            </w:r>
          </w:p>
        </w:tc>
      </w:tr>
      <w:tr w:rsidR="000B26BB" w14:paraId="17AD1F7E"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2D075"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57E0A3"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39F3EA"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567C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核心要求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3E999"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CPU、LSW交换芯片为国内自研，国产自主可控；</w:t>
            </w:r>
          </w:p>
        </w:tc>
      </w:tr>
      <w:tr w:rsidR="000B26BB" w14:paraId="7E88A2E8"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150BE"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EA9F0E"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BA1500"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D2FC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端口需求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E7AAE"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 xml:space="preserve">100GE </w:t>
            </w:r>
            <w:r>
              <w:rPr>
                <w:rFonts w:cs="宋体" w:hint="eastAsia"/>
                <w:kern w:val="0"/>
                <w:sz w:val="21"/>
                <w:szCs w:val="21"/>
                <w:lang w:bidi="ar"/>
              </w:rPr>
              <w:t>光接口≥</w:t>
            </w:r>
            <w:r>
              <w:rPr>
                <w:rFonts w:cs="宋体"/>
                <w:kern w:val="0"/>
                <w:sz w:val="21"/>
                <w:szCs w:val="21"/>
                <w:lang w:bidi="ar"/>
              </w:rPr>
              <w:t>6个，万兆光接口≥48个；</w:t>
            </w:r>
          </w:p>
        </w:tc>
      </w:tr>
      <w:tr w:rsidR="000B26BB" w14:paraId="73B89482"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1C306"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B37FEE"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918B2F"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902D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虚拟化要求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4706E"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M-LAG或vPC等类似技术（跨框链路聚合，要求配对设备有独立的控制平面，不能用堆叠等多虚一技术实现）；</w:t>
            </w:r>
          </w:p>
        </w:tc>
      </w:tr>
      <w:tr w:rsidR="000B26BB" w14:paraId="68EAA104"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94AF4"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FEC4BA" w14:textId="77777777" w:rsidR="000B26BB" w:rsidRDefault="000B26BB">
            <w:pPr>
              <w:ind w:firstLine="420"/>
              <w:jc w:val="center"/>
              <w:rPr>
                <w:rFonts w:cs="宋体"/>
                <w:sz w:val="21"/>
                <w:szCs w:val="21"/>
              </w:rPr>
            </w:pP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976D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功能需求</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59179"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路由协议</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A9180"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RIP、OSPF、ISIS、BGP等IPv4动态路由协议，支持RIPng、OSPFv3、ISISv6、BGP4+等IPv6动态路由协议；</w:t>
            </w:r>
          </w:p>
        </w:tc>
      </w:tr>
      <w:tr w:rsidR="000B26BB" w14:paraId="2BC947F4"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40886"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501D24"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E0FF3"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D2B2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可靠性功能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6D8E1"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BFD 3.3ms检测间隔；</w:t>
            </w:r>
          </w:p>
        </w:tc>
      </w:tr>
      <w:tr w:rsidR="000B26BB" w14:paraId="0A8D7885"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0D420"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479554"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0393D"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F8958"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VXLAN功能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E43E4"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Vxlan，且支持BGP EVPN特性；</w:t>
            </w:r>
          </w:p>
        </w:tc>
      </w:tr>
      <w:tr w:rsidR="000B26BB" w14:paraId="6808FDFA"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7302E"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FCE92F"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E51CA"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01424"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2F5CF"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VXLAN over IPv6；</w:t>
            </w:r>
          </w:p>
        </w:tc>
      </w:tr>
      <w:tr w:rsidR="000B26BB" w14:paraId="600117B3"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74179"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23B5BB"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8BB3C"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C391E"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A2CB4"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IPv6 VXLAN over IPv4；</w:t>
            </w:r>
          </w:p>
        </w:tc>
      </w:tr>
      <w:tr w:rsidR="000B26BB" w14:paraId="14EF79D6"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6447C"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E89795"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E013E"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2764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策略功能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6BCCE"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支持微分段（</w:t>
            </w:r>
            <w:r>
              <w:rPr>
                <w:rFonts w:cs="宋体"/>
                <w:kern w:val="0"/>
                <w:sz w:val="21"/>
                <w:szCs w:val="21"/>
                <w:lang w:bidi="ar"/>
              </w:rPr>
              <w:t>IPv4和IPv6）；</w:t>
            </w:r>
          </w:p>
        </w:tc>
      </w:tr>
      <w:tr w:rsidR="000B26BB" w14:paraId="6FCBD9D1"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8C80F"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B7A0D4"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6710B"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6978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可靠性功能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3220B"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IP报文分片重组；</w:t>
            </w:r>
          </w:p>
        </w:tc>
      </w:tr>
      <w:tr w:rsidR="000B26BB" w14:paraId="2E550C94"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DCA3F"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DD855A"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EFA41"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B85BE"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43F5B"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支持真实业务流实时检测技术，能实时检测网络故障；</w:t>
            </w:r>
          </w:p>
        </w:tc>
      </w:tr>
      <w:tr w:rsidR="000B26BB" w14:paraId="2D6DCB58"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E23C4"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99BB2D"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3745D"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0D95E"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B231C"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AI ECN：识别流量模型，动态调节ECN门限；</w:t>
            </w:r>
          </w:p>
        </w:tc>
      </w:tr>
      <w:tr w:rsidR="000B26BB" w14:paraId="7CA2C7BB"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59CA2"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5763F6"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C5124"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30335"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FB1CE"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PFC；</w:t>
            </w:r>
          </w:p>
        </w:tc>
      </w:tr>
      <w:tr w:rsidR="000B26BB" w14:paraId="17A2A00B"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77AA4"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811BCE" w14:textId="77777777" w:rsidR="000B26BB" w:rsidRDefault="000B26BB">
            <w:pPr>
              <w:ind w:firstLine="420"/>
              <w:jc w:val="center"/>
              <w:rPr>
                <w:rFonts w:cs="宋体"/>
                <w:sz w:val="21"/>
                <w:szCs w:val="21"/>
              </w:rPr>
            </w:pPr>
          </w:p>
        </w:tc>
        <w:tc>
          <w:tcPr>
            <w:tcW w:w="4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841D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配置需求</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2A25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单台实配</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4A785"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双电源，</w:t>
            </w:r>
            <w:r>
              <w:rPr>
                <w:rFonts w:cs="宋体"/>
                <w:kern w:val="0"/>
                <w:sz w:val="21"/>
                <w:szCs w:val="21"/>
                <w:lang w:bidi="ar"/>
              </w:rPr>
              <w:t>48个10G多模模块、22个1G多模模块，1个40GE高速线缆，三年原厂维保，含网管平台管理授权。</w:t>
            </w:r>
          </w:p>
        </w:tc>
      </w:tr>
      <w:tr w:rsidR="000B26BB" w14:paraId="67A6DFC7" w14:textId="77777777">
        <w:trPr>
          <w:trHeight w:val="270"/>
        </w:trPr>
        <w:tc>
          <w:tcPr>
            <w:tcW w:w="391"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29F86"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24</w:t>
            </w:r>
          </w:p>
        </w:tc>
        <w:tc>
          <w:tcPr>
            <w:tcW w:w="39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AFDD26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数据中心带外管理交换机</w:t>
            </w: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5B1AAE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3AE1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3DFA9"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交换容量≥</w:t>
            </w:r>
            <w:r>
              <w:rPr>
                <w:rFonts w:cs="宋体"/>
                <w:kern w:val="0"/>
                <w:sz w:val="21"/>
                <w:szCs w:val="21"/>
                <w:lang w:bidi="ar"/>
              </w:rPr>
              <w:t>600Gbps,包转发率≥200Mpps；</w:t>
            </w:r>
          </w:p>
        </w:tc>
      </w:tr>
      <w:tr w:rsidR="000B26BB" w14:paraId="39F00C09"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B1DDB"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7D922E"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00BFB4"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54CD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端口需求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FAB0B"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48个千兆电口，4个万兆SFP+；</w:t>
            </w:r>
          </w:p>
        </w:tc>
      </w:tr>
      <w:tr w:rsidR="000B26BB" w14:paraId="3EFE588F"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27E22"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460F8E"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6F4120"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3A098"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DA1CC"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2个独立专用堆叠口；</w:t>
            </w:r>
          </w:p>
        </w:tc>
      </w:tr>
      <w:tr w:rsidR="000B26BB" w14:paraId="3E83CF7A"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44886"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26AC1A"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FE9E73"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21A6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核心要求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163C5"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为保证底层安全可信，确保业务连续性，关键元器件如</w:t>
            </w:r>
            <w:r>
              <w:rPr>
                <w:rFonts w:cs="宋体"/>
                <w:kern w:val="0"/>
                <w:sz w:val="21"/>
                <w:szCs w:val="21"/>
                <w:lang w:bidi="ar"/>
              </w:rPr>
              <w:t>CPU、转发芯片，为国内自研，国产自主可控；</w:t>
            </w:r>
          </w:p>
        </w:tc>
      </w:tr>
      <w:tr w:rsidR="000B26BB" w14:paraId="61249B0A"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12806"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037A23"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9370E2"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587C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维护功能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49EB5"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设备支持复位按钮和清配置按钮，可以按按钮复位，忘记密码可以通过按钮恢复出厂设置；</w:t>
            </w:r>
          </w:p>
        </w:tc>
      </w:tr>
      <w:tr w:rsidR="000B26BB" w14:paraId="3E1B7450"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08CF4"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F07A57"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8EEDED"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C1549"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表项能力</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E609A"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MAC地址≥32K；</w:t>
            </w:r>
          </w:p>
        </w:tc>
      </w:tr>
      <w:tr w:rsidR="000B26BB" w14:paraId="1025141A"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1532F"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1728BF" w14:textId="77777777" w:rsidR="000B26BB" w:rsidRDefault="000B26BB">
            <w:pPr>
              <w:ind w:firstLine="420"/>
              <w:jc w:val="center"/>
              <w:rPr>
                <w:rFonts w:cs="宋体"/>
                <w:sz w:val="21"/>
                <w:szCs w:val="21"/>
              </w:rPr>
            </w:pP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513C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功能需求</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CCAD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安全功能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D830C"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DHCPv6 Snooping，DAI，SAVI等安全特性；</w:t>
            </w:r>
          </w:p>
        </w:tc>
      </w:tr>
      <w:tr w:rsidR="000B26BB" w14:paraId="69A937EB"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7991D"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15600E"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D1B06"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C83B4"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B28E8"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支持对端口接收报文速率和发送报文速率进行限制；</w:t>
            </w:r>
          </w:p>
        </w:tc>
      </w:tr>
      <w:tr w:rsidR="000B26BB" w14:paraId="705BBE86"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3096E"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1706EC"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72345"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7F6B4"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管理协议</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170D5"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Telemetry技术；</w:t>
            </w:r>
          </w:p>
        </w:tc>
      </w:tr>
      <w:tr w:rsidR="000B26BB" w14:paraId="71936B3A"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F5D59"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EE8B4F" w14:textId="77777777" w:rsidR="000B26BB" w:rsidRDefault="000B26BB">
            <w:pPr>
              <w:ind w:firstLine="420"/>
              <w:jc w:val="center"/>
              <w:rPr>
                <w:rFonts w:cs="宋体"/>
                <w:sz w:val="21"/>
                <w:szCs w:val="21"/>
              </w:rPr>
            </w:pPr>
          </w:p>
        </w:tc>
        <w:tc>
          <w:tcPr>
            <w:tcW w:w="4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2AEC9"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配置需求</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50C23"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单台实配</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EBDF9"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1根10G堆叠线缆、4个10G单模模块、三年原厂维保，含网管平台管理授权。</w:t>
            </w:r>
          </w:p>
        </w:tc>
      </w:tr>
      <w:tr w:rsidR="000B26BB" w14:paraId="6225531A" w14:textId="77777777">
        <w:trPr>
          <w:trHeight w:val="270"/>
        </w:trPr>
        <w:tc>
          <w:tcPr>
            <w:tcW w:w="391"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E4AC9"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25</w:t>
            </w:r>
          </w:p>
        </w:tc>
        <w:tc>
          <w:tcPr>
            <w:tcW w:w="39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3BCF80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外网数据中心负载均衡</w:t>
            </w: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5722B13"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2141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设备形态</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B9FC1"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需采用独立的配套硬件</w:t>
            </w:r>
            <w:r>
              <w:rPr>
                <w:rFonts w:cs="宋体"/>
                <w:kern w:val="0"/>
                <w:sz w:val="21"/>
                <w:szCs w:val="21"/>
                <w:lang w:bidi="ar"/>
              </w:rPr>
              <w:t>AD应用交付设备，而非通过添加功能模块的方式实现；</w:t>
            </w:r>
          </w:p>
        </w:tc>
      </w:tr>
      <w:tr w:rsidR="000B26BB" w14:paraId="6263B5A1" w14:textId="77777777">
        <w:trPr>
          <w:trHeight w:val="525"/>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95939"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591167"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89C876"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8EF9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w:t>
            </w:r>
            <w:r>
              <w:rPr>
                <w:rFonts w:cs="宋体"/>
                <w:kern w:val="0"/>
                <w:sz w:val="21"/>
                <w:szCs w:val="21"/>
                <w:lang w:bidi="ar"/>
              </w:rPr>
              <w:t>/尺寸</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4981F"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2U设备，吞吐量≥10Gbps，并发会话数≥18000000，四层新建能力（CPS）≥100000，七层新建能力（RPS）≥70000，系统内存≥16GB；</w:t>
            </w:r>
          </w:p>
        </w:tc>
      </w:tr>
      <w:tr w:rsidR="000B26BB" w14:paraId="7B8F5782"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122F7"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B16FCC"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7A1190"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C76A9"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端口需求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FFC7E"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千兆电口≥</w:t>
            </w:r>
            <w:r>
              <w:rPr>
                <w:rFonts w:cs="宋体"/>
                <w:kern w:val="0"/>
                <w:sz w:val="21"/>
                <w:szCs w:val="21"/>
                <w:lang w:bidi="ar"/>
              </w:rPr>
              <w:t xml:space="preserve">6 </w:t>
            </w:r>
            <w:r>
              <w:rPr>
                <w:rFonts w:cs="宋体" w:hint="eastAsia"/>
                <w:kern w:val="0"/>
                <w:sz w:val="21"/>
                <w:szCs w:val="21"/>
                <w:lang w:bidi="ar"/>
              </w:rPr>
              <w:t>个，千兆光口≥</w:t>
            </w:r>
            <w:r>
              <w:rPr>
                <w:rFonts w:cs="宋体"/>
                <w:kern w:val="0"/>
                <w:sz w:val="21"/>
                <w:szCs w:val="21"/>
                <w:lang w:bidi="ar"/>
              </w:rPr>
              <w:t xml:space="preserve">4 </w:t>
            </w:r>
            <w:r>
              <w:rPr>
                <w:rFonts w:cs="宋体" w:hint="eastAsia"/>
                <w:kern w:val="0"/>
                <w:sz w:val="21"/>
                <w:szCs w:val="21"/>
                <w:lang w:bidi="ar"/>
              </w:rPr>
              <w:t>个，万兆光口≥</w:t>
            </w:r>
            <w:r>
              <w:rPr>
                <w:rFonts w:cs="宋体"/>
                <w:kern w:val="0"/>
                <w:sz w:val="21"/>
                <w:szCs w:val="21"/>
                <w:lang w:bidi="ar"/>
              </w:rPr>
              <w:t xml:space="preserve">2 </w:t>
            </w:r>
            <w:r>
              <w:rPr>
                <w:rFonts w:cs="宋体" w:hint="eastAsia"/>
                <w:kern w:val="0"/>
                <w:sz w:val="21"/>
                <w:szCs w:val="21"/>
                <w:lang w:bidi="ar"/>
              </w:rPr>
              <w:t>个，提供</w:t>
            </w:r>
            <w:r>
              <w:rPr>
                <w:rFonts w:cs="宋体"/>
                <w:kern w:val="0"/>
                <w:sz w:val="21"/>
                <w:szCs w:val="21"/>
                <w:lang w:bidi="ar"/>
              </w:rPr>
              <w:t>SSD固态硬盘，硬盘容量≥240 GB；</w:t>
            </w:r>
          </w:p>
        </w:tc>
      </w:tr>
      <w:tr w:rsidR="000B26BB" w14:paraId="1E2DB397"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83EAE"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B62131"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0BE3DE"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F0D44"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核心要求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3A248"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为保证底层安全可信，确保业务连续性，关键元器件如</w:t>
            </w:r>
            <w:r>
              <w:rPr>
                <w:rFonts w:cs="宋体"/>
                <w:kern w:val="0"/>
                <w:sz w:val="21"/>
                <w:szCs w:val="21"/>
                <w:lang w:bidi="ar"/>
              </w:rPr>
              <w:t>CPU、转发芯片，为国内自研，国产自主可控；</w:t>
            </w:r>
          </w:p>
        </w:tc>
      </w:tr>
      <w:tr w:rsidR="000B26BB" w14:paraId="720FDCAD"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1CA65"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C58363"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A38F8B"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EBD4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电源</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C3F17"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电源：冗余电源；</w:t>
            </w:r>
          </w:p>
        </w:tc>
      </w:tr>
      <w:tr w:rsidR="000B26BB" w14:paraId="66E2A546"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C86AA"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D54746" w14:textId="77777777" w:rsidR="000B26BB" w:rsidRDefault="000B26BB">
            <w:pPr>
              <w:ind w:firstLine="420"/>
              <w:jc w:val="center"/>
              <w:rPr>
                <w:rFonts w:cs="宋体"/>
                <w:sz w:val="21"/>
                <w:szCs w:val="21"/>
              </w:rPr>
            </w:pP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E792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功能需求</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9AEA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接入方式</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D7CA5"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支持静态</w:t>
            </w:r>
            <w:r>
              <w:rPr>
                <w:rFonts w:cs="宋体"/>
                <w:kern w:val="0"/>
                <w:sz w:val="21"/>
                <w:szCs w:val="21"/>
                <w:lang w:bidi="ar"/>
              </w:rPr>
              <w:t>IP和PPPOE两种线路接入方式；</w:t>
            </w:r>
          </w:p>
        </w:tc>
      </w:tr>
      <w:tr w:rsidR="000B26BB" w14:paraId="213E6024"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2D3B3"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FBC402"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D3FD1"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8D13BF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调度分发方式</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71B61"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链路负载均衡支持轮询、带宽比例、加权最小流量、动态就近性和加权源</w:t>
            </w:r>
            <w:r>
              <w:rPr>
                <w:rFonts w:cs="宋体"/>
                <w:kern w:val="0"/>
                <w:sz w:val="21"/>
                <w:szCs w:val="21"/>
                <w:lang w:bidi="ar"/>
              </w:rPr>
              <w:t>IP哈希等算法；</w:t>
            </w:r>
          </w:p>
        </w:tc>
      </w:tr>
      <w:tr w:rsidR="000B26BB" w14:paraId="417FFDA7"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4DC93"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8DC196"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2A8F7"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66B70B"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CEAEC"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支持基于五元组条件（源</w:t>
            </w:r>
            <w:r>
              <w:rPr>
                <w:rFonts w:cs="宋体"/>
                <w:kern w:val="0"/>
                <w:sz w:val="21"/>
                <w:szCs w:val="21"/>
                <w:lang w:bidi="ar"/>
              </w:rPr>
              <w:t>IP地址，源端口，目的IP地址，目的端口，传输层协议号）来进行出站访问的流量调度分发；</w:t>
            </w:r>
          </w:p>
        </w:tc>
      </w:tr>
      <w:tr w:rsidR="000B26BB" w14:paraId="1C16BBB3"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9A398"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8C0AC3"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C3B89"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7FE5D6"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2402D"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支持基于管理员自定义的时间计划来进行出站访问的流量调度分发；</w:t>
            </w:r>
          </w:p>
        </w:tc>
      </w:tr>
      <w:tr w:rsidR="000B26BB" w14:paraId="60718094" w14:textId="77777777">
        <w:trPr>
          <w:trHeight w:val="525"/>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920EB"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036DBD"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6F0A5"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F9314"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负载功能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03410"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内置完备的</w:t>
            </w:r>
            <w:r>
              <w:rPr>
                <w:rFonts w:cs="宋体"/>
                <w:kern w:val="0"/>
                <w:sz w:val="21"/>
                <w:szCs w:val="21"/>
                <w:lang w:bidi="ar"/>
              </w:rPr>
              <w:t>IP地址库，无需手动导入并支持自动全网更新，可查看并编辑国内各省份的IP地址段、国内各大运营商IP地址段和国外各个国家IP地址段，并可灵活匹配IP地址库进行流量调度分发，实现链路负载功能；</w:t>
            </w:r>
          </w:p>
        </w:tc>
      </w:tr>
      <w:tr w:rsidR="000B26BB" w14:paraId="74B9E0A9" w14:textId="77777777">
        <w:trPr>
          <w:trHeight w:val="525"/>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7A042"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50D578"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56236"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A65C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调度功能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8B76C"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支持基于</w:t>
            </w:r>
            <w:r>
              <w:rPr>
                <w:rFonts w:cs="宋体"/>
                <w:kern w:val="0"/>
                <w:sz w:val="21"/>
                <w:szCs w:val="21"/>
                <w:lang w:bidi="ar"/>
              </w:rPr>
              <w:t>URL的链路调度功能，内置不少于10万条的国外URL网址库，无需手动导入并支持自动更新，管理</w:t>
            </w:r>
            <w:r>
              <w:rPr>
                <w:rFonts w:cs="宋体" w:hint="eastAsia"/>
                <w:kern w:val="0"/>
                <w:sz w:val="21"/>
                <w:szCs w:val="21"/>
                <w:lang w:bidi="ar"/>
              </w:rPr>
              <w:lastRenderedPageBreak/>
              <w:t>员可查看。可根据</w:t>
            </w:r>
            <w:r>
              <w:rPr>
                <w:rFonts w:cs="宋体"/>
                <w:kern w:val="0"/>
                <w:sz w:val="21"/>
                <w:szCs w:val="21"/>
                <w:lang w:bidi="ar"/>
              </w:rPr>
              <w:t>URL将访问国外网站的请求调度到指定线路；</w:t>
            </w:r>
          </w:p>
        </w:tc>
      </w:tr>
      <w:tr w:rsidR="000B26BB" w14:paraId="3BFCAEAA"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3A903"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10AFD4"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85C56"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097C3"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56B94"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支持基于应用协议的智能选路，能对网银、游戏、视频等流量进行调度；</w:t>
            </w:r>
          </w:p>
        </w:tc>
      </w:tr>
      <w:tr w:rsidR="000B26BB" w14:paraId="3709BD2B" w14:textId="77777777">
        <w:trPr>
          <w:trHeight w:val="525"/>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319BD"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67CD6F"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05A94"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EF42C"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DNS功能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F2193"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DNS内网记录，包含A、AAAA、CNAME、MX和TXT等类型，可识别内网用户并对其DNS请求直接返回相应结果，支持智能DNS解析功能，实现外网用户访问内网业务系统的最优路径选择；</w:t>
            </w:r>
          </w:p>
        </w:tc>
      </w:tr>
      <w:tr w:rsidR="000B26BB" w14:paraId="64012A50"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464D3"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12D035" w14:textId="77777777" w:rsidR="000B26BB" w:rsidRDefault="000B26BB">
            <w:pPr>
              <w:ind w:firstLine="420"/>
              <w:jc w:val="center"/>
              <w:rPr>
                <w:rFonts w:cs="宋体"/>
                <w:sz w:val="21"/>
                <w:szCs w:val="21"/>
              </w:rPr>
            </w:pP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4BEA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管理要求</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CEF9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管理维护</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2174A"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支持全中文管理界面和</w:t>
            </w:r>
            <w:r>
              <w:rPr>
                <w:rFonts w:cs="宋体"/>
                <w:kern w:val="0"/>
                <w:sz w:val="21"/>
                <w:szCs w:val="21"/>
                <w:lang w:bidi="ar"/>
              </w:rPr>
              <w:t>HTTPS方式登录、用户角色管理、多级授权管理；</w:t>
            </w:r>
          </w:p>
        </w:tc>
      </w:tr>
      <w:tr w:rsidR="000B26BB" w14:paraId="6E2C0804"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E3171"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D7C8F8"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1BE4E"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5B353"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981BA"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Web页面抓包，并且可设置抓包时间；</w:t>
            </w:r>
          </w:p>
        </w:tc>
      </w:tr>
      <w:tr w:rsidR="000B26BB" w14:paraId="538E2191"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511C6"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1848CB" w14:textId="77777777" w:rsidR="000B26BB" w:rsidRDefault="000B26BB">
            <w:pPr>
              <w:ind w:firstLine="420"/>
              <w:jc w:val="center"/>
              <w:rPr>
                <w:rFonts w:cs="宋体"/>
                <w:sz w:val="21"/>
                <w:szCs w:val="21"/>
              </w:rPr>
            </w:pP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286F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资质要求</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4F52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证书资质</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8F9A8"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所投产品具备《</w:t>
            </w:r>
            <w:r>
              <w:rPr>
                <w:rFonts w:cs="宋体"/>
                <w:kern w:val="0"/>
                <w:sz w:val="21"/>
                <w:szCs w:val="21"/>
                <w:lang w:bidi="ar"/>
              </w:rPr>
              <w:t>IPv6 Ready Phase-2金色认证证书》；</w:t>
            </w:r>
          </w:p>
        </w:tc>
      </w:tr>
      <w:tr w:rsidR="000B26BB" w14:paraId="5581F7EC"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D7D85"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283FD3"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53AB7"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EC1F3"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306BE"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所投产品具备《计算机软件著作权登记证书》；</w:t>
            </w:r>
          </w:p>
        </w:tc>
      </w:tr>
      <w:tr w:rsidR="000B26BB" w14:paraId="171AB147" w14:textId="77777777">
        <w:trPr>
          <w:trHeight w:val="270"/>
        </w:trPr>
        <w:tc>
          <w:tcPr>
            <w:tcW w:w="391"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CA4C2"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26</w:t>
            </w:r>
          </w:p>
        </w:tc>
        <w:tc>
          <w:tcPr>
            <w:tcW w:w="39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5D96D2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内网数据中心核心交换机</w:t>
            </w: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12313F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AA0E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90DF7"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交换容量≥</w:t>
            </w:r>
            <w:r>
              <w:rPr>
                <w:rFonts w:cs="宋体"/>
                <w:kern w:val="0"/>
                <w:sz w:val="21"/>
                <w:szCs w:val="21"/>
                <w:lang w:bidi="ar"/>
              </w:rPr>
              <w:t>387Tbps，包转发率≥115200Mpps；（如有双参数以最小值为准）</w:t>
            </w:r>
          </w:p>
        </w:tc>
      </w:tr>
      <w:tr w:rsidR="000B26BB" w14:paraId="6D20003E"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FB89E"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457E60"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DB142E"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DCF7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硬件架构</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8ED21"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主控引擎与交换网板硬件分离</w:t>
            </w:r>
            <w:r>
              <w:rPr>
                <w:rFonts w:cs="宋体"/>
                <w:kern w:val="0"/>
                <w:sz w:val="21"/>
                <w:szCs w:val="21"/>
                <w:lang w:bidi="ar"/>
              </w:rPr>
              <w:t>,主控板故障或者更换不影响整机转发性能；</w:t>
            </w:r>
          </w:p>
        </w:tc>
      </w:tr>
      <w:tr w:rsidR="000B26BB" w14:paraId="4279C329"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61FEE"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24E7D3"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03CC23"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4EC68"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71F72"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采用正交网板设计、</w:t>
            </w:r>
            <w:r>
              <w:rPr>
                <w:rFonts w:cs="宋体"/>
                <w:kern w:val="0"/>
                <w:sz w:val="21"/>
                <w:szCs w:val="21"/>
                <w:lang w:bidi="ar"/>
              </w:rPr>
              <w:t xml:space="preserve">Clos </w:t>
            </w:r>
            <w:r>
              <w:rPr>
                <w:rFonts w:cs="宋体" w:hint="eastAsia"/>
                <w:kern w:val="0"/>
                <w:sz w:val="21"/>
                <w:szCs w:val="21"/>
                <w:lang w:bidi="ar"/>
              </w:rPr>
              <w:t>正交架构、信元交换、</w:t>
            </w:r>
            <w:r>
              <w:rPr>
                <w:rFonts w:cs="宋体"/>
                <w:kern w:val="0"/>
                <w:sz w:val="21"/>
                <w:szCs w:val="21"/>
                <w:lang w:bidi="ar"/>
              </w:rPr>
              <w:t xml:space="preserve"> VoQ机制；</w:t>
            </w:r>
          </w:p>
        </w:tc>
      </w:tr>
      <w:tr w:rsidR="000B26BB" w14:paraId="1E76E7CD" w14:textId="77777777">
        <w:trPr>
          <w:trHeight w:val="525"/>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E970B"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0D7754"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2DEA72"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EF63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槽位要求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2451F"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主控板、交换网板、电源模块冗余，主控引擎≥</w:t>
            </w:r>
            <w:r>
              <w:rPr>
                <w:rFonts w:cs="宋体"/>
                <w:kern w:val="0"/>
                <w:sz w:val="21"/>
                <w:szCs w:val="21"/>
                <w:lang w:bidi="ar"/>
              </w:rPr>
              <w:t>2，交换网板插槽数量≥6，整机业务板槽位数≥4；独立风扇框数≥3；最大电源个数≥6；</w:t>
            </w:r>
          </w:p>
        </w:tc>
      </w:tr>
      <w:tr w:rsidR="000B26BB" w14:paraId="5D4F3B09"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2B9ED"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76F18E"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873E07"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96BD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核心要求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DFFF6"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为保证底层安全可信，确保业务连续性，关键元器件如</w:t>
            </w:r>
            <w:r>
              <w:rPr>
                <w:rFonts w:cs="宋体"/>
                <w:kern w:val="0"/>
                <w:sz w:val="21"/>
                <w:szCs w:val="21"/>
                <w:lang w:bidi="ar"/>
              </w:rPr>
              <w:t>CPU、转发芯片、交换芯片，为国内自研，国产自主可控；</w:t>
            </w:r>
          </w:p>
        </w:tc>
      </w:tr>
      <w:tr w:rsidR="000B26BB" w14:paraId="67A9B8DF"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55F0D"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E9F09A"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DC7B9A"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08F38"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虚拟化要求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5C332"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M-LAG或vPC等类似技术（跨框链路聚合，要求配对设备有独立的控制平面，不能用堆叠等多虚一技术实现）；</w:t>
            </w:r>
          </w:p>
        </w:tc>
      </w:tr>
      <w:tr w:rsidR="000B26BB" w14:paraId="7B8BF63F"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37425"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FDF8DC" w14:textId="77777777" w:rsidR="000B26BB" w:rsidRDefault="000B26BB">
            <w:pPr>
              <w:ind w:firstLine="420"/>
              <w:jc w:val="center"/>
              <w:rPr>
                <w:rFonts w:cs="宋体"/>
                <w:sz w:val="21"/>
                <w:szCs w:val="21"/>
              </w:rPr>
            </w:pP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0641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功能需求</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5FBE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路由协议</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B21E7"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支支持</w:t>
            </w:r>
            <w:r>
              <w:rPr>
                <w:rFonts w:cs="宋体"/>
                <w:kern w:val="0"/>
                <w:sz w:val="21"/>
                <w:szCs w:val="21"/>
                <w:lang w:bidi="ar"/>
              </w:rPr>
              <w:t>RIPng、OSPFv3、ISISv6、BGP4+等IPv6动态路由协议；</w:t>
            </w:r>
          </w:p>
        </w:tc>
      </w:tr>
      <w:tr w:rsidR="000B26BB" w14:paraId="1E9B8EBF"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2F586"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979D91"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96252"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35AF6"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D306E"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支持动态路由（</w:t>
            </w:r>
            <w:r>
              <w:rPr>
                <w:rFonts w:cs="宋体"/>
                <w:kern w:val="0"/>
                <w:sz w:val="21"/>
                <w:szCs w:val="21"/>
                <w:lang w:bidi="ar"/>
              </w:rPr>
              <w:t>OSPF/OSPFv3/BGP/BGP4+）接入M-LAG；</w:t>
            </w:r>
          </w:p>
        </w:tc>
      </w:tr>
      <w:tr w:rsidR="000B26BB" w14:paraId="54517411"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54E85"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13F1BA"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859E6"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5C401"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25A9F"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支持路由协议多实例、策略路由；</w:t>
            </w:r>
          </w:p>
        </w:tc>
      </w:tr>
      <w:tr w:rsidR="000B26BB" w14:paraId="3726A94C"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882C3"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2B7827"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185F1"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7D2A5"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IPv6</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9B9A7"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IPv6 ND、PMTU发现持RIP、OSPF、ISIS、BGP等IPv4动态路由协议；</w:t>
            </w:r>
          </w:p>
        </w:tc>
      </w:tr>
      <w:tr w:rsidR="000B26BB" w14:paraId="3500E48E"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B8DF9"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B76096"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6EA9F"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36616"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51234"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IPv6 VXLAN over IPv4；</w:t>
            </w:r>
          </w:p>
        </w:tc>
      </w:tr>
      <w:tr w:rsidR="000B26BB" w14:paraId="6F9A0628"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E2EBD"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E5747A"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52726"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DE88E"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QOS</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72771"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PQ、DRR、PQ+DRR等队列调度方式；</w:t>
            </w:r>
          </w:p>
        </w:tc>
      </w:tr>
      <w:tr w:rsidR="000B26BB" w14:paraId="3FC2E3B8"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6A944"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F6868C"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89486"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4B71F"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5E863"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ACL、CAR、Remark等动作；</w:t>
            </w:r>
          </w:p>
        </w:tc>
      </w:tr>
      <w:tr w:rsidR="000B26BB" w14:paraId="339941C0"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5988F"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A9ADE8"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4515F"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6E1FF"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496A5"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WRED、尾丢弃等拥塞避免机制；</w:t>
            </w:r>
          </w:p>
        </w:tc>
      </w:tr>
      <w:tr w:rsidR="000B26BB" w14:paraId="455321D4"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5C06B"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1D17E2"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8B670"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8DCD3"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F1890"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支持流量整形；</w:t>
            </w:r>
          </w:p>
        </w:tc>
      </w:tr>
      <w:tr w:rsidR="000B26BB" w14:paraId="66B056C9"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3AC2B"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83408D"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31BEA"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4A150"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A4C06"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支持缓存的微突发状态统计；</w:t>
            </w:r>
          </w:p>
        </w:tc>
      </w:tr>
      <w:tr w:rsidR="000B26BB" w14:paraId="44DD817C"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E6866"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C5DD0F"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3E766"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B5538"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VXLAN功能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9A4F3"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Vxlan协议，且支持BGP EVPN协议；</w:t>
            </w:r>
          </w:p>
        </w:tc>
      </w:tr>
      <w:tr w:rsidR="000B26BB" w14:paraId="485C6243"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230CF"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540506"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9462B"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33BE7"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37C81"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 xml:space="preserve">Vxlan ARP </w:t>
            </w:r>
            <w:r>
              <w:rPr>
                <w:rFonts w:cs="宋体" w:hint="eastAsia"/>
                <w:kern w:val="0"/>
                <w:sz w:val="21"/>
                <w:szCs w:val="21"/>
                <w:lang w:bidi="ar"/>
              </w:rPr>
              <w:t>广播抑制；</w:t>
            </w:r>
          </w:p>
        </w:tc>
      </w:tr>
      <w:tr w:rsidR="000B26BB" w14:paraId="489B5673"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3DD52"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8839B2"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D4E8D"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A951E"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策略功能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7A42B"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支持微分段；</w:t>
            </w:r>
          </w:p>
        </w:tc>
      </w:tr>
      <w:tr w:rsidR="000B26BB" w14:paraId="38B06DCD"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7D879"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AA9766"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45F6B"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0DD6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可靠性功能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41ED2"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VRRP/VRRPv3；</w:t>
            </w:r>
          </w:p>
        </w:tc>
      </w:tr>
      <w:tr w:rsidR="000B26BB" w14:paraId="17789028"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65965"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79C1B5"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BD7C3"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CAA12"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A9BBA"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MAC Flapping；</w:t>
            </w:r>
          </w:p>
        </w:tc>
      </w:tr>
      <w:tr w:rsidR="000B26BB" w14:paraId="7D63E58C"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E361D"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B02732"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705D2"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52AD5"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951FF"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支持硬件</w:t>
            </w:r>
            <w:r>
              <w:rPr>
                <w:rFonts w:cs="宋体"/>
                <w:kern w:val="0"/>
                <w:sz w:val="21"/>
                <w:szCs w:val="21"/>
                <w:lang w:bidi="ar"/>
              </w:rPr>
              <w:t>BFD（Bidirectional Forwarding Detection）3.3ms检测间隔；</w:t>
            </w:r>
          </w:p>
        </w:tc>
      </w:tr>
      <w:tr w:rsidR="000B26BB" w14:paraId="34EC5AD8"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DED87"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137800"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75E73"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E8A20"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219E8"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支持真实业务流实时检测技术，能实时检测网络故障；</w:t>
            </w:r>
          </w:p>
        </w:tc>
      </w:tr>
      <w:tr w:rsidR="000B26BB" w14:paraId="55C6B79E"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00747"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E64183"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692D1"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AAA87"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6E245"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IP分片和重组；</w:t>
            </w:r>
          </w:p>
        </w:tc>
      </w:tr>
      <w:tr w:rsidR="000B26BB" w14:paraId="29055033"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CB01D"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2CD4B2"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F9C15"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C2BA8"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8EE80"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根据流量模型自适应调整</w:t>
            </w:r>
            <w:r>
              <w:rPr>
                <w:rFonts w:cs="宋体"/>
                <w:kern w:val="0"/>
                <w:sz w:val="21"/>
                <w:szCs w:val="21"/>
                <w:lang w:bidi="ar"/>
              </w:rPr>
              <w:t>ECN水线参数。保障RoCE业务在各种流量模型下端口带宽利用率能达到90%以上，并且零丢包；</w:t>
            </w:r>
          </w:p>
        </w:tc>
      </w:tr>
      <w:tr w:rsidR="000B26BB" w14:paraId="1BC4E5E5"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D67DA"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433BFA"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4CF4B"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F9649"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RoCE功能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47675"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 xml:space="preserve"> RDMA </w:t>
            </w:r>
            <w:r>
              <w:rPr>
                <w:rFonts w:cs="宋体" w:hint="eastAsia"/>
                <w:kern w:val="0"/>
                <w:sz w:val="21"/>
                <w:szCs w:val="21"/>
                <w:lang w:bidi="ar"/>
              </w:rPr>
              <w:t>和</w:t>
            </w:r>
            <w:r>
              <w:rPr>
                <w:rFonts w:cs="宋体"/>
                <w:kern w:val="0"/>
                <w:sz w:val="21"/>
                <w:szCs w:val="21"/>
                <w:lang w:bidi="ar"/>
              </w:rPr>
              <w:t xml:space="preserve"> RoCE（RoCE v1 </w:t>
            </w:r>
            <w:r>
              <w:rPr>
                <w:rFonts w:cs="宋体" w:hint="eastAsia"/>
                <w:kern w:val="0"/>
                <w:sz w:val="21"/>
                <w:szCs w:val="21"/>
                <w:lang w:bidi="ar"/>
              </w:rPr>
              <w:t>和</w:t>
            </w:r>
            <w:r>
              <w:rPr>
                <w:rFonts w:cs="宋体"/>
                <w:kern w:val="0"/>
                <w:sz w:val="21"/>
                <w:szCs w:val="21"/>
                <w:lang w:bidi="ar"/>
              </w:rPr>
              <w:t xml:space="preserve"> RoCE v2）；</w:t>
            </w:r>
          </w:p>
        </w:tc>
      </w:tr>
      <w:tr w:rsidR="000B26BB" w14:paraId="6390F330" w14:textId="77777777">
        <w:trPr>
          <w:trHeight w:val="525"/>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B12EE"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2FDF6E" w14:textId="77777777" w:rsidR="000B26BB" w:rsidRDefault="000B26BB">
            <w:pPr>
              <w:ind w:firstLine="420"/>
              <w:jc w:val="center"/>
              <w:rPr>
                <w:rFonts w:cs="宋体"/>
                <w:sz w:val="21"/>
                <w:szCs w:val="21"/>
              </w:rPr>
            </w:pPr>
          </w:p>
        </w:tc>
        <w:tc>
          <w:tcPr>
            <w:tcW w:w="4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8590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配置需求</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F384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单台实配</w:t>
            </w:r>
          </w:p>
        </w:tc>
        <w:tc>
          <w:tcPr>
            <w:tcW w:w="3090" w:type="pct"/>
            <w:tcBorders>
              <w:top w:val="single" w:sz="4" w:space="0" w:color="000000"/>
              <w:left w:val="single" w:sz="4" w:space="0" w:color="000000"/>
              <w:bottom w:val="single" w:sz="4" w:space="0" w:color="000000"/>
              <w:right w:val="single" w:sz="4" w:space="0" w:color="000000"/>
            </w:tcBorders>
            <w:shd w:val="clear" w:color="auto" w:fill="auto"/>
          </w:tcPr>
          <w:p w14:paraId="4611C2A3" w14:textId="77777777" w:rsidR="000B26BB" w:rsidRDefault="00921910">
            <w:pPr>
              <w:spacing w:line="240" w:lineRule="auto"/>
              <w:ind w:firstLineChars="0" w:firstLine="0"/>
              <w:jc w:val="left"/>
              <w:textAlignment w:val="top"/>
              <w:rPr>
                <w:rFonts w:cs="宋体"/>
                <w:sz w:val="21"/>
                <w:szCs w:val="21"/>
              </w:rPr>
            </w:pPr>
            <w:r>
              <w:rPr>
                <w:rFonts w:cs="宋体" w:hint="eastAsia"/>
                <w:kern w:val="0"/>
                <w:sz w:val="21"/>
                <w:szCs w:val="21"/>
                <w:lang w:bidi="ar"/>
              </w:rPr>
              <w:t>双主控、交换网板≥</w:t>
            </w:r>
            <w:r>
              <w:rPr>
                <w:rFonts w:cs="宋体"/>
                <w:kern w:val="0"/>
                <w:sz w:val="21"/>
                <w:szCs w:val="21"/>
                <w:lang w:bidi="ar"/>
              </w:rPr>
              <w:t>4块，电源≥4个，每个电源≥3000W，万兆光口≥48个，1根10G堆叠线缆，10个10G多模模块、4个1G多模模块；三年原厂维保，含网管平台管理授权。</w:t>
            </w:r>
          </w:p>
        </w:tc>
      </w:tr>
      <w:tr w:rsidR="000B26BB" w14:paraId="22AFB54F" w14:textId="77777777">
        <w:trPr>
          <w:trHeight w:val="270"/>
        </w:trPr>
        <w:tc>
          <w:tcPr>
            <w:tcW w:w="391"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FCC17"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27</w:t>
            </w:r>
          </w:p>
        </w:tc>
        <w:tc>
          <w:tcPr>
            <w:tcW w:w="39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8F6F8D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内网数据中心接入交换机</w:t>
            </w: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F22A55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DE8D4"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98A3F"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交换容量≥</w:t>
            </w:r>
            <w:r>
              <w:rPr>
                <w:rFonts w:cs="宋体"/>
                <w:kern w:val="0"/>
                <w:sz w:val="21"/>
                <w:szCs w:val="21"/>
                <w:lang w:bidi="ar"/>
              </w:rPr>
              <w:t>4.8Tbps，包转发率≥2000Mpps；（如有双参数以最小值为准）</w:t>
            </w:r>
          </w:p>
        </w:tc>
      </w:tr>
      <w:tr w:rsidR="000B26BB" w14:paraId="1C9B88AC"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D6822"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07FCB6"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47D7C2"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4641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风扇电源</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DB6C8"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电源</w:t>
            </w:r>
            <w:r>
              <w:rPr>
                <w:rFonts w:cs="宋体"/>
                <w:kern w:val="0"/>
                <w:sz w:val="21"/>
                <w:szCs w:val="21"/>
                <w:lang w:bidi="ar"/>
              </w:rPr>
              <w:t>1+1备份，风扇模块3+1备份；</w:t>
            </w:r>
          </w:p>
        </w:tc>
      </w:tr>
      <w:tr w:rsidR="000B26BB" w14:paraId="7E7CEA4B"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6CD71"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4449F7"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8A37A1"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6DD7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核心要求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BEF22"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CPU、LSW交换芯片为国内自研，国产自主可控；</w:t>
            </w:r>
          </w:p>
        </w:tc>
      </w:tr>
      <w:tr w:rsidR="000B26BB" w14:paraId="568AD997"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645A0"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2C5661"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E11ADE"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FC9F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端口需求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6CD0F"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 xml:space="preserve">100GE </w:t>
            </w:r>
            <w:r>
              <w:rPr>
                <w:rFonts w:cs="宋体" w:hint="eastAsia"/>
                <w:kern w:val="0"/>
                <w:sz w:val="21"/>
                <w:szCs w:val="21"/>
                <w:lang w:bidi="ar"/>
              </w:rPr>
              <w:t>光接口≥</w:t>
            </w:r>
            <w:r>
              <w:rPr>
                <w:rFonts w:cs="宋体"/>
                <w:kern w:val="0"/>
                <w:sz w:val="21"/>
                <w:szCs w:val="21"/>
                <w:lang w:bidi="ar"/>
              </w:rPr>
              <w:t>6个，万兆光接口≥48个；</w:t>
            </w:r>
          </w:p>
        </w:tc>
      </w:tr>
      <w:tr w:rsidR="000B26BB" w14:paraId="0CB57D78"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E0F18"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711DE6"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5B1E04"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5F88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虚拟化要求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724EE"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M-LAG或vPC等类似技术（跨框链路聚合，要求配对设备有独立的控制平面，不能用堆叠等多虚一技术实现）；</w:t>
            </w:r>
          </w:p>
        </w:tc>
      </w:tr>
      <w:tr w:rsidR="000B26BB" w14:paraId="7B474A47"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F3E91"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1203D1" w14:textId="77777777" w:rsidR="000B26BB" w:rsidRDefault="000B26BB">
            <w:pPr>
              <w:ind w:firstLine="420"/>
              <w:jc w:val="center"/>
              <w:rPr>
                <w:rFonts w:cs="宋体"/>
                <w:sz w:val="21"/>
                <w:szCs w:val="21"/>
              </w:rPr>
            </w:pP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0C9F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功能需求</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DC42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路由协议</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FA8EE"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RIP、OSPF、ISIS、BGP等IPv4动态路由协议，支持RIPng、OSPFv3、ISISv6、BGP4+等IPv6动态路由协议；</w:t>
            </w:r>
          </w:p>
        </w:tc>
      </w:tr>
      <w:tr w:rsidR="000B26BB" w14:paraId="206F580F"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2FECD"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F8BDF3"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3951F"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B54E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可靠性功能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807A3"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BFD 3.3ms检测间隔；</w:t>
            </w:r>
          </w:p>
        </w:tc>
      </w:tr>
      <w:tr w:rsidR="000B26BB" w14:paraId="434A7DFB"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7C2C0"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D5E678"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493EF"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37254"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VXLAN功能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2D4B8"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Vxlan，且支持BGP EVPN特性；</w:t>
            </w:r>
          </w:p>
        </w:tc>
      </w:tr>
      <w:tr w:rsidR="000B26BB" w14:paraId="061BCCC5"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24006"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88ED44"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79B13"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2A3BE"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F367C"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VXLAN over IPv6；</w:t>
            </w:r>
          </w:p>
        </w:tc>
      </w:tr>
      <w:tr w:rsidR="000B26BB" w14:paraId="11CA7264"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457F0"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6E49E1"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E14AF"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FE585"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8A93D"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IPv6 VXLAN over IPv4；</w:t>
            </w:r>
          </w:p>
        </w:tc>
      </w:tr>
      <w:tr w:rsidR="000B26BB" w14:paraId="31608669"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F3520"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99A414"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0C059"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7617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策略功能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68EF9"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支持微分段（</w:t>
            </w:r>
            <w:r>
              <w:rPr>
                <w:rFonts w:cs="宋体"/>
                <w:kern w:val="0"/>
                <w:sz w:val="21"/>
                <w:szCs w:val="21"/>
                <w:lang w:bidi="ar"/>
              </w:rPr>
              <w:t>IPv4和IPv6）；</w:t>
            </w:r>
          </w:p>
        </w:tc>
      </w:tr>
      <w:tr w:rsidR="000B26BB" w14:paraId="622E1EEB"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F431D"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BB2E41"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42709"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FBF53"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可靠性功能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471B5"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IP报文分片重组；</w:t>
            </w:r>
          </w:p>
        </w:tc>
      </w:tr>
      <w:tr w:rsidR="000B26BB" w14:paraId="63599F6A"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4FAF2"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402CB2"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5A533"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B5149"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98C37"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支持真实业务流实时检测技术，能实时检测网络故障；</w:t>
            </w:r>
          </w:p>
        </w:tc>
      </w:tr>
      <w:tr w:rsidR="000B26BB" w14:paraId="02568E53"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A546F"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A37153"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5D85D"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679D1"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4EA4A"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AI ECN：识别流量模型，动态调节ECN门限；</w:t>
            </w:r>
          </w:p>
        </w:tc>
      </w:tr>
      <w:tr w:rsidR="000B26BB" w14:paraId="28B3E252"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B4849"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26EC79"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9EB2B"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803C5"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C9193"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PFC；</w:t>
            </w:r>
          </w:p>
        </w:tc>
      </w:tr>
      <w:tr w:rsidR="000B26BB" w14:paraId="11CEC799"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68DB5"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69702E" w14:textId="77777777" w:rsidR="000B26BB" w:rsidRDefault="000B26BB">
            <w:pPr>
              <w:ind w:firstLine="420"/>
              <w:jc w:val="center"/>
              <w:rPr>
                <w:rFonts w:cs="宋体"/>
                <w:sz w:val="21"/>
                <w:szCs w:val="21"/>
              </w:rPr>
            </w:pPr>
          </w:p>
        </w:tc>
        <w:tc>
          <w:tcPr>
            <w:tcW w:w="4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82C3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配置需求</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9649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单台实配</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2E843"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双电源，</w:t>
            </w:r>
            <w:r>
              <w:rPr>
                <w:rFonts w:cs="宋体"/>
                <w:kern w:val="0"/>
                <w:sz w:val="21"/>
                <w:szCs w:val="21"/>
                <w:lang w:bidi="ar"/>
              </w:rPr>
              <w:t>16个10G多模模块，6个1G多模模块，1个40GE高速线缆，三年原厂维保，含网管平台管理授权。</w:t>
            </w:r>
          </w:p>
        </w:tc>
      </w:tr>
      <w:tr w:rsidR="000B26BB" w14:paraId="0A1C6209" w14:textId="77777777">
        <w:trPr>
          <w:trHeight w:val="270"/>
        </w:trPr>
        <w:tc>
          <w:tcPr>
            <w:tcW w:w="391"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05294"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28</w:t>
            </w:r>
          </w:p>
        </w:tc>
        <w:tc>
          <w:tcPr>
            <w:tcW w:w="39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1FE3FA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内网边缘数据中心接入交换机</w:t>
            </w: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22EBEF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3B2C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FDD29"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交换容量≥</w:t>
            </w:r>
            <w:r>
              <w:rPr>
                <w:rFonts w:cs="宋体"/>
                <w:kern w:val="0"/>
                <w:sz w:val="21"/>
                <w:szCs w:val="21"/>
                <w:lang w:bidi="ar"/>
              </w:rPr>
              <w:t>4.8Tbps，包转发率≥2000Mpps；（如有双参数以最小值为准）</w:t>
            </w:r>
          </w:p>
        </w:tc>
      </w:tr>
      <w:tr w:rsidR="000B26BB" w14:paraId="7AB44924"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870AD"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E913BA"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1E23DF"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FD88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风扇电源</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B17A6"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电源</w:t>
            </w:r>
            <w:r>
              <w:rPr>
                <w:rFonts w:cs="宋体"/>
                <w:kern w:val="0"/>
                <w:sz w:val="21"/>
                <w:szCs w:val="21"/>
                <w:lang w:bidi="ar"/>
              </w:rPr>
              <w:t>1+1备份，风扇模块3+1备份；</w:t>
            </w:r>
          </w:p>
        </w:tc>
      </w:tr>
      <w:tr w:rsidR="000B26BB" w14:paraId="117C9EFE"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8DA37"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7F93C9"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376CC7"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9348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核心要求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705B1"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CPU、LSW交换芯片为国内自研，国产自主可控；</w:t>
            </w:r>
          </w:p>
        </w:tc>
      </w:tr>
      <w:tr w:rsidR="000B26BB" w14:paraId="264925DC"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521E2"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DF9FA0"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EEB9EF"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BFD7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端口需求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1A58F"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 xml:space="preserve">100GE </w:t>
            </w:r>
            <w:r>
              <w:rPr>
                <w:rFonts w:cs="宋体" w:hint="eastAsia"/>
                <w:kern w:val="0"/>
                <w:sz w:val="21"/>
                <w:szCs w:val="21"/>
                <w:lang w:bidi="ar"/>
              </w:rPr>
              <w:t>光接口≥</w:t>
            </w:r>
            <w:r>
              <w:rPr>
                <w:rFonts w:cs="宋体"/>
                <w:kern w:val="0"/>
                <w:sz w:val="21"/>
                <w:szCs w:val="21"/>
                <w:lang w:bidi="ar"/>
              </w:rPr>
              <w:t>6个，万兆光接口≥48个；</w:t>
            </w:r>
          </w:p>
        </w:tc>
      </w:tr>
      <w:tr w:rsidR="000B26BB" w14:paraId="77B48175"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4E8CD"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3904D7"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6DB74C"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1B40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虚拟化要求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CB3E2"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M-LAG或vPC等类似技术（跨框链路聚合，要求配对设备有独立的控制平面，不能用堆叠等多虚一技术实现）；</w:t>
            </w:r>
          </w:p>
        </w:tc>
      </w:tr>
      <w:tr w:rsidR="000B26BB" w14:paraId="69D8209C"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33950"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36B855" w14:textId="77777777" w:rsidR="000B26BB" w:rsidRDefault="000B26BB">
            <w:pPr>
              <w:ind w:firstLine="420"/>
              <w:jc w:val="center"/>
              <w:rPr>
                <w:rFonts w:cs="宋体"/>
                <w:sz w:val="21"/>
                <w:szCs w:val="21"/>
              </w:rPr>
            </w:pP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78DF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功能需求</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3D56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路由协议</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ED50E"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RIP、OSPF、ISIS、BGP等IPv4动态路由协议，支持RIPng、OSPFv3、ISISv6、BGP4+等IPv6动态路由协议；</w:t>
            </w:r>
          </w:p>
        </w:tc>
      </w:tr>
      <w:tr w:rsidR="000B26BB" w14:paraId="02B485E3"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4B74C"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47975D"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7AF89"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D023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可靠性功能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06850"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BFD 3.3ms检测间隔；</w:t>
            </w:r>
          </w:p>
        </w:tc>
      </w:tr>
      <w:tr w:rsidR="000B26BB" w14:paraId="400AD571"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67838"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676096"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6E79F"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A4986"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VXLAN功能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1E38D"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Vxlan，且支持BGP EVPN特性；</w:t>
            </w:r>
          </w:p>
        </w:tc>
      </w:tr>
      <w:tr w:rsidR="000B26BB" w14:paraId="3B02CDA4"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523CF"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1585E2"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56C04"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2DFE4"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218DC"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VXLAN over IPv6；</w:t>
            </w:r>
          </w:p>
        </w:tc>
      </w:tr>
      <w:tr w:rsidR="000B26BB" w14:paraId="511D3CF9"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D2EC9"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5C296A"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B2DF1"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22058"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3975B"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IPv6 VXLAN over IPv4；</w:t>
            </w:r>
          </w:p>
        </w:tc>
      </w:tr>
      <w:tr w:rsidR="000B26BB" w14:paraId="433A99FF"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57699"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98A4B2"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47005"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CEBE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策略功能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BFCFC"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支持微分段（</w:t>
            </w:r>
            <w:r>
              <w:rPr>
                <w:rFonts w:cs="宋体"/>
                <w:kern w:val="0"/>
                <w:sz w:val="21"/>
                <w:szCs w:val="21"/>
                <w:lang w:bidi="ar"/>
              </w:rPr>
              <w:t>IPv4和IPv6）；</w:t>
            </w:r>
          </w:p>
        </w:tc>
      </w:tr>
      <w:tr w:rsidR="000B26BB" w14:paraId="147512BD"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DADB7"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05C057"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DB13C"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F341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可靠性功能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84431"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IP报文分片重组；</w:t>
            </w:r>
          </w:p>
        </w:tc>
      </w:tr>
      <w:tr w:rsidR="000B26BB" w14:paraId="0B3492D7"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769D3"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0AB38D"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C6D50"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16B5C"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9EFF6"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支持真实业务流实时检测技术，能实时检测网络故障；</w:t>
            </w:r>
          </w:p>
        </w:tc>
      </w:tr>
      <w:tr w:rsidR="000B26BB" w14:paraId="12F24E2B"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34024"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821AF2"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D60B6"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9B019"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FA8ED"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AI ECN：识别流量模型，动态调节ECN门限；</w:t>
            </w:r>
          </w:p>
        </w:tc>
      </w:tr>
      <w:tr w:rsidR="000B26BB" w14:paraId="24887C77"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D26FF"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0111DE"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50873"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8BE7B"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14C23"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PFC；</w:t>
            </w:r>
          </w:p>
        </w:tc>
      </w:tr>
      <w:tr w:rsidR="000B26BB" w14:paraId="740348BA"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60C4D"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F34D88" w14:textId="77777777" w:rsidR="000B26BB" w:rsidRDefault="000B26BB">
            <w:pPr>
              <w:ind w:firstLine="420"/>
              <w:jc w:val="center"/>
              <w:rPr>
                <w:rFonts w:cs="宋体"/>
                <w:sz w:val="21"/>
                <w:szCs w:val="21"/>
              </w:rPr>
            </w:pPr>
          </w:p>
        </w:tc>
        <w:tc>
          <w:tcPr>
            <w:tcW w:w="4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E1DC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配置需求</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5C74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单台实配</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FE969"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双电源，</w:t>
            </w:r>
            <w:r>
              <w:rPr>
                <w:rFonts w:cs="宋体"/>
                <w:kern w:val="0"/>
                <w:sz w:val="21"/>
                <w:szCs w:val="21"/>
                <w:lang w:bidi="ar"/>
              </w:rPr>
              <w:t>10个10G多模模块、3个1G多模模块，1个40GE高速线缆，三年原厂维保，含网管平台管理授权。</w:t>
            </w:r>
          </w:p>
        </w:tc>
      </w:tr>
      <w:tr w:rsidR="000B26BB" w14:paraId="75F37D1F" w14:textId="77777777">
        <w:trPr>
          <w:trHeight w:val="270"/>
        </w:trPr>
        <w:tc>
          <w:tcPr>
            <w:tcW w:w="391"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CC221"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29</w:t>
            </w:r>
          </w:p>
        </w:tc>
        <w:tc>
          <w:tcPr>
            <w:tcW w:w="39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7948F8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内网数据中心带外管理交换机</w:t>
            </w: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146D9F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15774"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B80EF"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交换容量≥</w:t>
            </w:r>
            <w:r>
              <w:rPr>
                <w:rFonts w:cs="宋体"/>
                <w:kern w:val="0"/>
                <w:sz w:val="21"/>
                <w:szCs w:val="21"/>
                <w:lang w:bidi="ar"/>
              </w:rPr>
              <w:t>600Gbps,包转发率≥200Mpps（如有双参数以最小值为准）</w:t>
            </w:r>
          </w:p>
        </w:tc>
      </w:tr>
      <w:tr w:rsidR="000B26BB" w14:paraId="212E0EBF"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3602A"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8BAE7A"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D1992E"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1F75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端口需求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F86AF"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48个GE电口，4个10G SFP+；</w:t>
            </w:r>
          </w:p>
        </w:tc>
      </w:tr>
      <w:tr w:rsidR="000B26BB" w14:paraId="33CEFFE9"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ED7AD"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E0B54F"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DE5709"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90D52"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EBD1B"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2个独立专用堆叠口；</w:t>
            </w:r>
          </w:p>
        </w:tc>
      </w:tr>
      <w:tr w:rsidR="000B26BB" w14:paraId="2A0B2FA7"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D031F"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491B1F"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846136"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EDF9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核心要求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B7020"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为保证底层安全可信，确保业务连续性，关键元器件如</w:t>
            </w:r>
            <w:r>
              <w:rPr>
                <w:rFonts w:cs="宋体"/>
                <w:kern w:val="0"/>
                <w:sz w:val="21"/>
                <w:szCs w:val="21"/>
                <w:lang w:bidi="ar"/>
              </w:rPr>
              <w:t>CPU、转发芯片，为国内自研，国产自主可控；</w:t>
            </w:r>
          </w:p>
        </w:tc>
      </w:tr>
      <w:tr w:rsidR="000B26BB" w14:paraId="36E845E6"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F156A"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C215DC"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1CA673"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EF91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维护功能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97CE8"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设备支持复位按钮和清配置按钮，可以按按钮复位，忘记密码可以通过按钮恢复出厂设置；</w:t>
            </w:r>
          </w:p>
        </w:tc>
      </w:tr>
      <w:tr w:rsidR="000B26BB" w14:paraId="1756A327"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C5118"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9E8639"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2BB0DF"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75C2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表项能力</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702B6"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MAC地址≥32K；</w:t>
            </w:r>
          </w:p>
        </w:tc>
      </w:tr>
      <w:tr w:rsidR="000B26BB" w14:paraId="5457D685"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C0EDE"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FC0D49" w14:textId="77777777" w:rsidR="000B26BB" w:rsidRDefault="000B26BB">
            <w:pPr>
              <w:ind w:firstLine="420"/>
              <w:jc w:val="center"/>
              <w:rPr>
                <w:rFonts w:cs="宋体"/>
                <w:sz w:val="21"/>
                <w:szCs w:val="21"/>
              </w:rPr>
            </w:pP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1497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功能需求</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9323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安全功能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C8A4E"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DHCPv6 Snooping，DAI，SAVI等安全特性；</w:t>
            </w:r>
          </w:p>
        </w:tc>
      </w:tr>
      <w:tr w:rsidR="000B26BB" w14:paraId="0430061D"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9811E"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7B9994"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166FF"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9909B"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C0235"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支持对端口接收报文速率和发送报文速率进行限制；</w:t>
            </w:r>
          </w:p>
        </w:tc>
      </w:tr>
      <w:tr w:rsidR="000B26BB" w14:paraId="0A29C81B"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30D11"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F6BFC5"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07999"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69A5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管理功能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1D556"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Telemetry技术</w:t>
            </w:r>
          </w:p>
        </w:tc>
      </w:tr>
      <w:tr w:rsidR="000B26BB" w14:paraId="51675A04"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CDFD8"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49D3D7" w14:textId="77777777" w:rsidR="000B26BB" w:rsidRDefault="000B26BB">
            <w:pPr>
              <w:ind w:firstLine="420"/>
              <w:jc w:val="center"/>
              <w:rPr>
                <w:rFonts w:cs="宋体"/>
                <w:sz w:val="21"/>
                <w:szCs w:val="21"/>
              </w:rPr>
            </w:pPr>
          </w:p>
        </w:tc>
        <w:tc>
          <w:tcPr>
            <w:tcW w:w="4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6F6E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配置需求</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138C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单台实配</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C9F7D"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1根10G堆叠线缆、4个10G单模模块、三年原厂维保，含网管平台管理授权。</w:t>
            </w:r>
          </w:p>
        </w:tc>
      </w:tr>
      <w:tr w:rsidR="000B26BB" w14:paraId="42493100" w14:textId="77777777">
        <w:trPr>
          <w:trHeight w:val="270"/>
        </w:trPr>
        <w:tc>
          <w:tcPr>
            <w:tcW w:w="391"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C3305"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30</w:t>
            </w:r>
          </w:p>
        </w:tc>
        <w:tc>
          <w:tcPr>
            <w:tcW w:w="39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27A2FB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边缘数据中心带外管理交换机</w:t>
            </w: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58AD39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CEC04"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103FC"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交换容量≥</w:t>
            </w:r>
            <w:r>
              <w:rPr>
                <w:rFonts w:cs="宋体"/>
                <w:kern w:val="0"/>
                <w:sz w:val="21"/>
                <w:szCs w:val="21"/>
                <w:lang w:bidi="ar"/>
              </w:rPr>
              <w:t>600Gbps,包转发率≥200Mpps；</w:t>
            </w:r>
          </w:p>
        </w:tc>
      </w:tr>
      <w:tr w:rsidR="000B26BB" w14:paraId="484FB2BC"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1B43D"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EF2E75"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1CFAF3" w14:textId="77777777" w:rsidR="000B26BB" w:rsidRDefault="000B26BB">
            <w:pPr>
              <w:ind w:firstLine="420"/>
              <w:jc w:val="center"/>
              <w:rPr>
                <w:rFonts w:cs="宋体"/>
                <w:sz w:val="21"/>
                <w:szCs w:val="21"/>
              </w:rPr>
            </w:pP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1397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端口需求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E9B9A"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48个GE电口，4个10G SFP+；</w:t>
            </w:r>
          </w:p>
        </w:tc>
      </w:tr>
      <w:tr w:rsidR="000B26BB" w14:paraId="7B225F94"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3DC0B"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8E8201"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CEBBD1"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D373C"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8FD5B"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2个独立专用堆叠口；</w:t>
            </w:r>
          </w:p>
        </w:tc>
      </w:tr>
      <w:tr w:rsidR="000B26BB" w14:paraId="7A693CB8"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67184"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81E666"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67B8A5"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099F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核心要求</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EE168"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为保证底层安全可信，确保业务连续性，关键元器件如</w:t>
            </w:r>
            <w:r>
              <w:rPr>
                <w:rFonts w:cs="宋体"/>
                <w:kern w:val="0"/>
                <w:sz w:val="21"/>
                <w:szCs w:val="21"/>
                <w:lang w:bidi="ar"/>
              </w:rPr>
              <w:t>CPU、转发芯片，为国内自研，国产自主可控；</w:t>
            </w:r>
          </w:p>
        </w:tc>
      </w:tr>
      <w:tr w:rsidR="000B26BB" w14:paraId="0807AE94"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A1F83"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FE6086"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118DDD"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A88B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维护功能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4B842"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设备支持复位按钮和清配置按钮，可以按按钮复位，忘记密码可以通过按钮恢复出厂设置；</w:t>
            </w:r>
          </w:p>
        </w:tc>
      </w:tr>
      <w:tr w:rsidR="000B26BB" w14:paraId="0DA4C8D0"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C6359"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3E33C4"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AE6519"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76E6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表项能力</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747A8"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MAC地址≥32K；</w:t>
            </w:r>
          </w:p>
        </w:tc>
      </w:tr>
      <w:tr w:rsidR="000B26BB" w14:paraId="33FFD69E"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B0EF1"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CF4270" w14:textId="77777777" w:rsidR="000B26BB" w:rsidRDefault="000B26BB">
            <w:pPr>
              <w:ind w:firstLine="420"/>
              <w:jc w:val="center"/>
              <w:rPr>
                <w:rFonts w:cs="宋体"/>
                <w:sz w:val="21"/>
                <w:szCs w:val="21"/>
              </w:rPr>
            </w:pPr>
          </w:p>
        </w:tc>
        <w:tc>
          <w:tcPr>
            <w:tcW w:w="43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4A3D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功能需求</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07D6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安全功能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3DE7F"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DHCPv6 Snooping，DAI，SAVI等安全特性；</w:t>
            </w:r>
          </w:p>
        </w:tc>
      </w:tr>
      <w:tr w:rsidR="000B26BB" w14:paraId="52236D98"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F6E09"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03418F"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C1DFB" w14:textId="77777777" w:rsidR="000B26BB" w:rsidRDefault="000B26BB">
            <w:pPr>
              <w:ind w:firstLine="420"/>
              <w:jc w:val="center"/>
              <w:rPr>
                <w:rFonts w:cs="宋体"/>
                <w:sz w:val="21"/>
                <w:szCs w:val="21"/>
              </w:rPr>
            </w:pPr>
          </w:p>
        </w:tc>
        <w:tc>
          <w:tcPr>
            <w:tcW w:w="69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68225" w14:textId="77777777" w:rsidR="000B26BB" w:rsidRDefault="000B26BB">
            <w:pPr>
              <w:ind w:firstLine="420"/>
              <w:jc w:val="center"/>
              <w:rPr>
                <w:rFonts w:cs="宋体"/>
                <w:sz w:val="21"/>
                <w:szCs w:val="21"/>
              </w:rPr>
            </w:pP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184EC"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支持对端口接收报文速率和发送报文速率进行限制；</w:t>
            </w:r>
          </w:p>
        </w:tc>
      </w:tr>
      <w:tr w:rsidR="000B26BB" w14:paraId="169208E1"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5BD3C"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7E82CA" w14:textId="77777777" w:rsidR="000B26BB" w:rsidRDefault="000B26BB">
            <w:pPr>
              <w:ind w:firstLine="420"/>
              <w:jc w:val="center"/>
              <w:rPr>
                <w:rFonts w:cs="宋体"/>
                <w:sz w:val="21"/>
                <w:szCs w:val="21"/>
              </w:rPr>
            </w:pPr>
          </w:p>
        </w:tc>
        <w:tc>
          <w:tcPr>
            <w:tcW w:w="43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FEC92" w14:textId="77777777" w:rsidR="000B26BB" w:rsidRDefault="000B26BB">
            <w:pPr>
              <w:ind w:firstLine="420"/>
              <w:jc w:val="center"/>
              <w:rPr>
                <w:rFonts w:cs="宋体"/>
                <w:sz w:val="21"/>
                <w:szCs w:val="21"/>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B299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管理功能</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53134"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Telemetry技术；</w:t>
            </w:r>
          </w:p>
        </w:tc>
      </w:tr>
      <w:tr w:rsidR="000B26BB" w14:paraId="6701D742" w14:textId="77777777">
        <w:trPr>
          <w:trHeight w:val="270"/>
        </w:trPr>
        <w:tc>
          <w:tcPr>
            <w:tcW w:w="39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01F5A" w14:textId="77777777" w:rsidR="000B26BB" w:rsidRDefault="000B26BB">
            <w:pPr>
              <w:ind w:firstLine="420"/>
              <w:jc w:val="center"/>
              <w:rPr>
                <w:rFonts w:cs="宋体"/>
                <w:sz w:val="21"/>
                <w:szCs w:val="21"/>
              </w:rPr>
            </w:pPr>
          </w:p>
        </w:tc>
        <w:tc>
          <w:tcPr>
            <w:tcW w:w="39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323C75" w14:textId="77777777" w:rsidR="000B26BB" w:rsidRDefault="000B26BB">
            <w:pPr>
              <w:ind w:firstLine="420"/>
              <w:jc w:val="center"/>
              <w:rPr>
                <w:rFonts w:cs="宋体"/>
                <w:sz w:val="21"/>
                <w:szCs w:val="21"/>
              </w:rPr>
            </w:pPr>
          </w:p>
        </w:tc>
        <w:tc>
          <w:tcPr>
            <w:tcW w:w="4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5796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配置需求</w:t>
            </w:r>
          </w:p>
        </w:tc>
        <w:tc>
          <w:tcPr>
            <w:tcW w:w="6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AEE2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单台实配</w:t>
            </w:r>
          </w:p>
        </w:tc>
        <w:tc>
          <w:tcPr>
            <w:tcW w:w="30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BB5D5"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1根10G堆叠线缆、4个10G单模模块、三年原厂维保，含网管平台管理授权。</w:t>
            </w:r>
          </w:p>
        </w:tc>
      </w:tr>
    </w:tbl>
    <w:p w14:paraId="633D6644" w14:textId="77777777" w:rsidR="000B26BB" w:rsidRDefault="000B26BB">
      <w:pPr>
        <w:ind w:firstLineChars="0" w:firstLine="0"/>
      </w:pPr>
    </w:p>
    <w:p w14:paraId="36BB5593" w14:textId="77777777" w:rsidR="000B26BB" w:rsidRDefault="00921910">
      <w:pPr>
        <w:pStyle w:val="4"/>
      </w:pPr>
      <w:r>
        <w:rPr>
          <w:rFonts w:hint="eastAsia"/>
        </w:rPr>
        <w:t>物联网参数要求</w:t>
      </w:r>
    </w:p>
    <w:p w14:paraId="02863106" w14:textId="77777777" w:rsidR="000B26BB" w:rsidRDefault="00921910">
      <w:r>
        <w:rPr>
          <w:rFonts w:hint="eastAsia"/>
        </w:rPr>
        <w:t>要求投标单位投标产品必须为国产化产品。</w:t>
      </w:r>
    </w:p>
    <w:p w14:paraId="542B0C1F" w14:textId="77777777" w:rsidR="000B26BB" w:rsidRDefault="00921910">
      <w:pPr>
        <w:numPr>
          <w:ilvl w:val="0"/>
          <w:numId w:val="25"/>
        </w:numPr>
        <w:ind w:left="0" w:firstLine="480"/>
      </w:pPr>
      <w:r>
        <w:rPr>
          <w:rFonts w:hint="eastAsia"/>
        </w:rPr>
        <w:t>物联网模组</w:t>
      </w:r>
    </w:p>
    <w:p w14:paraId="4E68391E" w14:textId="77777777" w:rsidR="000B26BB" w:rsidRDefault="00921910">
      <w:r>
        <w:rPr>
          <w:rFonts w:hint="eastAsia"/>
        </w:rPr>
        <w:t>与主流物联网接入点（AP）相结合，旨在拓展物联网网络的覆盖范围。当物联网AP加装物联网模块后，可实现传输网与定位网的多网融合。充分满足医院在物联网应用方面的各种需求。其中，定位网支持人员定位、资产定位等关键应用，传输网需支持输液监护等数据传输需求。</w:t>
      </w:r>
    </w:p>
    <w:p w14:paraId="4F8ED7BF" w14:textId="77777777" w:rsidR="000B26BB" w:rsidRDefault="00921910">
      <w:r>
        <w:rPr>
          <w:rFonts w:hint="eastAsia"/>
        </w:rPr>
        <w:t>模组融合多种物联网协议需同时覆盖125KHZ/425MHZ/470MHZ/2.4GHZ多频段协议覆盖。</w:t>
      </w:r>
    </w:p>
    <w:p w14:paraId="521AFF47" w14:textId="77777777" w:rsidR="000B26BB" w:rsidRDefault="00921910">
      <w:r>
        <w:rPr>
          <w:rFonts w:hint="eastAsia"/>
        </w:rPr>
        <w:t>安装使用方法：吸顶安装或壁挂侧装。</w:t>
      </w:r>
    </w:p>
    <w:p w14:paraId="5ECF23E1" w14:textId="77777777" w:rsidR="000B26BB" w:rsidRDefault="00921910">
      <w:pPr>
        <w:numPr>
          <w:ilvl w:val="0"/>
          <w:numId w:val="25"/>
        </w:numPr>
        <w:ind w:left="0" w:firstLine="480"/>
      </w:pPr>
      <w:r>
        <w:rPr>
          <w:rFonts w:hint="eastAsia"/>
        </w:rPr>
        <w:t>边界管理器</w:t>
      </w:r>
    </w:p>
    <w:p w14:paraId="6A512679" w14:textId="77777777" w:rsidR="000B26BB" w:rsidRDefault="00921910">
      <w:r>
        <w:rPr>
          <w:rFonts w:hint="eastAsia"/>
        </w:rPr>
        <w:lastRenderedPageBreak/>
        <w:t>布放于楼梯口、电梯间等出入口，设立电子围栏。用于对有边界管理要求的应用使用，如资产定位。边界管理器通过125Khz进行触发式定位，未授权标签经过时，直接发生声光告警。</w:t>
      </w:r>
    </w:p>
    <w:p w14:paraId="3B86B616" w14:textId="77777777" w:rsidR="000B26BB" w:rsidRDefault="00921910">
      <w:r>
        <w:rPr>
          <w:rFonts w:hint="eastAsia"/>
        </w:rPr>
        <w:t>安装使用方法：吸顶安装或壁挂侧装。</w:t>
      </w:r>
    </w:p>
    <w:p w14:paraId="3B9D2785" w14:textId="77777777" w:rsidR="000B26BB" w:rsidRDefault="00921910">
      <w:pPr>
        <w:numPr>
          <w:ilvl w:val="0"/>
          <w:numId w:val="25"/>
        </w:numPr>
        <w:ind w:left="0" w:firstLine="480"/>
      </w:pPr>
      <w:r>
        <w:rPr>
          <w:rFonts w:hint="eastAsia"/>
        </w:rPr>
        <w:t>定位信标</w:t>
      </w:r>
    </w:p>
    <w:p w14:paraId="4231CD94" w14:textId="77777777" w:rsidR="000B26BB" w:rsidRDefault="00921910">
      <w:r>
        <w:rPr>
          <w:rFonts w:hint="eastAsia"/>
        </w:rPr>
        <w:t>用于导航系统信号点发送或定位系统中增加密度用于三点定位的辅助手段。间隔一定周期通过蓝牙广播同一段信号。</w:t>
      </w:r>
    </w:p>
    <w:p w14:paraId="30C96B51" w14:textId="77777777" w:rsidR="000B26BB" w:rsidRDefault="00921910">
      <w:r>
        <w:rPr>
          <w:rFonts w:hint="eastAsia"/>
        </w:rPr>
        <w:t>安装使用方法：支持背胶固定安装，同时支持螺丝固定安装方式，安装效果稳定可靠。</w:t>
      </w:r>
    </w:p>
    <w:tbl>
      <w:tblPr>
        <w:tblW w:w="5000" w:type="pct"/>
        <w:tblInd w:w="-5" w:type="dxa"/>
        <w:tblLook w:val="04A0" w:firstRow="1" w:lastRow="0" w:firstColumn="1" w:lastColumn="0" w:noHBand="0" w:noVBand="1"/>
      </w:tblPr>
      <w:tblGrid>
        <w:gridCol w:w="709"/>
        <w:gridCol w:w="851"/>
        <w:gridCol w:w="6736"/>
      </w:tblGrid>
      <w:tr w:rsidR="000B26BB" w14:paraId="7F1392E8" w14:textId="77777777">
        <w:trPr>
          <w:trHeight w:val="350"/>
        </w:trPr>
        <w:tc>
          <w:tcPr>
            <w:tcW w:w="42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560C98A" w14:textId="77777777" w:rsidR="000B26BB" w:rsidRDefault="00921910">
            <w:pPr>
              <w:pStyle w:val="aff0"/>
              <w:rPr>
                <w:szCs w:val="21"/>
              </w:rPr>
            </w:pPr>
            <w:r>
              <w:rPr>
                <w:rFonts w:hint="eastAsia"/>
                <w:szCs w:val="21"/>
              </w:rPr>
              <w:t>1</w:t>
            </w:r>
          </w:p>
        </w:tc>
        <w:tc>
          <w:tcPr>
            <w:tcW w:w="5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2159B7D" w14:textId="77777777" w:rsidR="000B26BB" w:rsidRDefault="00921910">
            <w:pPr>
              <w:pStyle w:val="aff0"/>
              <w:ind w:left="29"/>
              <w:rPr>
                <w:szCs w:val="21"/>
              </w:rPr>
            </w:pPr>
            <w:r>
              <w:rPr>
                <w:rFonts w:hint="eastAsia"/>
                <w:szCs w:val="21"/>
              </w:rPr>
              <w:t>物联网模组</w:t>
            </w:r>
          </w:p>
        </w:tc>
        <w:tc>
          <w:tcPr>
            <w:tcW w:w="406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2DBD5EA" w14:textId="77777777" w:rsidR="000B26BB" w:rsidRDefault="00921910">
            <w:pPr>
              <w:pStyle w:val="aff0"/>
              <w:rPr>
                <w:szCs w:val="21"/>
              </w:rPr>
            </w:pPr>
            <w:r>
              <w:rPr>
                <w:rFonts w:hint="eastAsia"/>
                <w:szCs w:val="21"/>
              </w:rPr>
              <w:t>1.频率：支持125KHZ/425MHZ/470MHZ/2.4GHZ</w:t>
            </w:r>
          </w:p>
          <w:p w14:paraId="2D660531" w14:textId="77777777" w:rsidR="000B26BB" w:rsidRDefault="00921910">
            <w:pPr>
              <w:pStyle w:val="aff0"/>
              <w:rPr>
                <w:szCs w:val="21"/>
              </w:rPr>
            </w:pPr>
            <w:r>
              <w:rPr>
                <w:rFonts w:hint="eastAsia"/>
                <w:szCs w:val="21"/>
              </w:rPr>
              <w:t>2.协议：支持RFID/ZIGEBEE/蓝牙/LORA</w:t>
            </w:r>
          </w:p>
          <w:p w14:paraId="17C879A1" w14:textId="77777777" w:rsidR="000B26BB" w:rsidRDefault="00921910">
            <w:pPr>
              <w:pStyle w:val="aff0"/>
              <w:rPr>
                <w:szCs w:val="21"/>
              </w:rPr>
            </w:pPr>
            <w:r>
              <w:rPr>
                <w:rFonts w:hint="eastAsia"/>
                <w:szCs w:val="21"/>
              </w:rPr>
              <w:t>3.功耗：≦2.5W</w:t>
            </w:r>
          </w:p>
          <w:p w14:paraId="23FD2CC4" w14:textId="77777777" w:rsidR="000B26BB" w:rsidRDefault="00921910">
            <w:pPr>
              <w:pStyle w:val="aff0"/>
              <w:ind w:left="29"/>
              <w:rPr>
                <w:szCs w:val="21"/>
              </w:rPr>
            </w:pPr>
            <w:r>
              <w:rPr>
                <w:rFonts w:hint="eastAsia"/>
                <w:szCs w:val="21"/>
              </w:rPr>
              <w:t>4.BLE同时支持扫描、广播、连接功能，同时支持蓝牙主动定位和被动定位功能</w:t>
            </w:r>
          </w:p>
          <w:p w14:paraId="175221F8" w14:textId="77777777" w:rsidR="000B26BB" w:rsidRDefault="00921910">
            <w:pPr>
              <w:pStyle w:val="aff0"/>
              <w:ind w:left="29"/>
              <w:rPr>
                <w:szCs w:val="21"/>
              </w:rPr>
            </w:pPr>
            <w:r>
              <w:rPr>
                <w:rFonts w:hint="eastAsia"/>
                <w:szCs w:val="21"/>
              </w:rPr>
              <w:t>5.可在物联网平台进行统一管理，包括连接管理、参数配置、状态监测、OTA远程升级等</w:t>
            </w:r>
          </w:p>
          <w:p w14:paraId="66A50D68" w14:textId="77777777" w:rsidR="000B26BB" w:rsidRDefault="00921910">
            <w:pPr>
              <w:pStyle w:val="aff0"/>
              <w:rPr>
                <w:szCs w:val="21"/>
              </w:rPr>
            </w:pPr>
            <w:r>
              <w:rPr>
                <w:rFonts w:hint="eastAsia"/>
                <w:szCs w:val="21"/>
              </w:rPr>
              <w:t>6.支持与第三方物联网终端进行通信</w:t>
            </w:r>
          </w:p>
          <w:p w14:paraId="76D8D998" w14:textId="77777777" w:rsidR="000B26BB" w:rsidRDefault="00921910">
            <w:pPr>
              <w:pStyle w:val="aff0"/>
              <w:rPr>
                <w:szCs w:val="21"/>
              </w:rPr>
            </w:pPr>
            <w:r>
              <w:rPr>
                <w:rFonts w:hint="eastAsia"/>
                <w:szCs w:val="21"/>
              </w:rPr>
              <w:t>7.支持主流AP厂商对接</w:t>
            </w:r>
          </w:p>
          <w:p w14:paraId="1F40BF9F" w14:textId="77777777" w:rsidR="000B26BB" w:rsidRDefault="00921910">
            <w:pPr>
              <w:pStyle w:val="aff0"/>
              <w:rPr>
                <w:szCs w:val="21"/>
              </w:rPr>
            </w:pPr>
            <w:r>
              <w:rPr>
                <w:rFonts w:hint="eastAsia"/>
                <w:szCs w:val="21"/>
              </w:rPr>
              <w:t>8.支持通过物联网平台进行参数配置及连接管理</w:t>
            </w:r>
          </w:p>
          <w:p w14:paraId="5211CB71" w14:textId="77777777" w:rsidR="000B26BB" w:rsidRDefault="00921910">
            <w:pPr>
              <w:pStyle w:val="aff0"/>
              <w:ind w:left="29"/>
              <w:rPr>
                <w:szCs w:val="21"/>
              </w:rPr>
            </w:pPr>
            <w:r>
              <w:rPr>
                <w:rFonts w:hint="eastAsia"/>
                <w:szCs w:val="21"/>
              </w:rPr>
              <w:t>9.产品满足GB4943.1-2011安规检测并提供安规检测证明(提供相关证明文件并加盖公章)</w:t>
            </w:r>
          </w:p>
          <w:p w14:paraId="18688DDA" w14:textId="77777777" w:rsidR="000B26BB" w:rsidRDefault="00921910">
            <w:pPr>
              <w:pStyle w:val="aff0"/>
              <w:rPr>
                <w:szCs w:val="21"/>
              </w:rPr>
            </w:pPr>
            <w:r>
              <w:rPr>
                <w:rFonts w:hint="eastAsia"/>
                <w:szCs w:val="21"/>
              </w:rPr>
              <w:t>10.产品通过电磁兼容性检测</w:t>
            </w:r>
          </w:p>
          <w:p w14:paraId="325E83DD" w14:textId="77777777" w:rsidR="000B26BB" w:rsidRDefault="00921910">
            <w:pPr>
              <w:pStyle w:val="aff0"/>
              <w:rPr>
                <w:szCs w:val="21"/>
              </w:rPr>
            </w:pPr>
            <w:r>
              <w:rPr>
                <w:rFonts w:hint="eastAsia"/>
                <w:szCs w:val="21"/>
              </w:rPr>
              <w:t>11.接口类型：USB</w:t>
            </w:r>
          </w:p>
          <w:p w14:paraId="58BDEDAC" w14:textId="77777777" w:rsidR="000B26BB" w:rsidRDefault="00921910">
            <w:pPr>
              <w:pStyle w:val="aff0"/>
              <w:rPr>
                <w:szCs w:val="21"/>
              </w:rPr>
            </w:pPr>
            <w:r>
              <w:rPr>
                <w:rFonts w:hint="eastAsia"/>
                <w:szCs w:val="21"/>
              </w:rPr>
              <w:t>12．供电方式、电压：对接网络厂家敏分AP，USB供电、DC5V</w:t>
            </w:r>
          </w:p>
          <w:p w14:paraId="218BA5C3" w14:textId="77777777" w:rsidR="000B26BB" w:rsidRDefault="00921910">
            <w:pPr>
              <w:pStyle w:val="aff0"/>
              <w:rPr>
                <w:szCs w:val="21"/>
              </w:rPr>
            </w:pPr>
            <w:r>
              <w:rPr>
                <w:rFonts w:hint="eastAsia"/>
                <w:szCs w:val="21"/>
              </w:rPr>
              <w:t>13．检测范围：125KHZ定位≦4m(室内)</w:t>
            </w:r>
          </w:p>
          <w:p w14:paraId="2C238EFF" w14:textId="77777777" w:rsidR="000B26BB" w:rsidRDefault="00921910">
            <w:pPr>
              <w:pStyle w:val="aff0"/>
              <w:rPr>
                <w:szCs w:val="21"/>
              </w:rPr>
            </w:pPr>
            <w:r>
              <w:rPr>
                <w:rFonts w:hint="eastAsia"/>
                <w:szCs w:val="21"/>
              </w:rPr>
              <w:t>425MHZ接收≦15m(室内)</w:t>
            </w:r>
          </w:p>
          <w:p w14:paraId="547CE0A2" w14:textId="77777777" w:rsidR="000B26BB" w:rsidRDefault="00921910">
            <w:pPr>
              <w:pStyle w:val="aff0"/>
              <w:rPr>
                <w:szCs w:val="21"/>
              </w:rPr>
            </w:pPr>
            <w:r>
              <w:rPr>
                <w:rFonts w:hint="eastAsia"/>
                <w:szCs w:val="21"/>
              </w:rPr>
              <w:t>2.4GHZ距离≦15m(室内直径）</w:t>
            </w:r>
          </w:p>
          <w:p w14:paraId="62053EAF" w14:textId="77777777" w:rsidR="000B26BB" w:rsidRDefault="00921910">
            <w:pPr>
              <w:pStyle w:val="aff0"/>
              <w:rPr>
                <w:szCs w:val="21"/>
              </w:rPr>
            </w:pPr>
            <w:r>
              <w:rPr>
                <w:rFonts w:hint="eastAsia"/>
                <w:szCs w:val="21"/>
              </w:rPr>
              <w:t>14. 产品质保三年</w:t>
            </w:r>
          </w:p>
        </w:tc>
      </w:tr>
      <w:tr w:rsidR="000B26BB" w14:paraId="0FE3F34B" w14:textId="77777777">
        <w:trPr>
          <w:trHeight w:val="350"/>
        </w:trPr>
        <w:tc>
          <w:tcPr>
            <w:tcW w:w="42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41072AF" w14:textId="77777777" w:rsidR="000B26BB" w:rsidRDefault="00921910">
            <w:pPr>
              <w:pStyle w:val="aff0"/>
              <w:rPr>
                <w:szCs w:val="21"/>
              </w:rPr>
            </w:pPr>
            <w:r>
              <w:rPr>
                <w:rFonts w:hint="eastAsia"/>
                <w:szCs w:val="21"/>
              </w:rPr>
              <w:t>2</w:t>
            </w:r>
          </w:p>
        </w:tc>
        <w:tc>
          <w:tcPr>
            <w:tcW w:w="5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FAA8347" w14:textId="77777777" w:rsidR="000B26BB" w:rsidRDefault="00921910">
            <w:pPr>
              <w:pStyle w:val="aff0"/>
              <w:ind w:left="29"/>
              <w:rPr>
                <w:szCs w:val="21"/>
              </w:rPr>
            </w:pPr>
            <w:r>
              <w:rPr>
                <w:rFonts w:hint="eastAsia"/>
                <w:szCs w:val="21"/>
              </w:rPr>
              <w:t>边界管理器</w:t>
            </w:r>
          </w:p>
        </w:tc>
        <w:tc>
          <w:tcPr>
            <w:tcW w:w="406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5E97923" w14:textId="77777777" w:rsidR="000B26BB" w:rsidRDefault="00921910">
            <w:pPr>
              <w:pStyle w:val="aff0"/>
              <w:rPr>
                <w:szCs w:val="21"/>
              </w:rPr>
            </w:pPr>
            <w:r>
              <w:rPr>
                <w:rFonts w:hint="eastAsia"/>
                <w:szCs w:val="21"/>
              </w:rPr>
              <w:t>1.频率：支持125KHZ/425MHZ</w:t>
            </w:r>
          </w:p>
          <w:p w14:paraId="302669CA" w14:textId="77777777" w:rsidR="000B26BB" w:rsidRDefault="00921910">
            <w:pPr>
              <w:pStyle w:val="aff0"/>
              <w:rPr>
                <w:szCs w:val="21"/>
              </w:rPr>
            </w:pPr>
            <w:r>
              <w:rPr>
                <w:rFonts w:hint="eastAsia"/>
                <w:szCs w:val="21"/>
              </w:rPr>
              <w:t>2.125Khz区域定位距离：1～4米</w:t>
            </w:r>
          </w:p>
          <w:p w14:paraId="4B1F6CC2" w14:textId="77777777" w:rsidR="000B26BB" w:rsidRDefault="00921910">
            <w:pPr>
              <w:pStyle w:val="aff0"/>
              <w:rPr>
                <w:szCs w:val="21"/>
              </w:rPr>
            </w:pPr>
            <w:r>
              <w:rPr>
                <w:rFonts w:hint="eastAsia"/>
                <w:szCs w:val="21"/>
              </w:rPr>
              <w:t>3.大气压力：86KPa-106KPa</w:t>
            </w:r>
          </w:p>
          <w:p w14:paraId="365D9B16" w14:textId="77777777" w:rsidR="000B26BB" w:rsidRDefault="00921910">
            <w:pPr>
              <w:pStyle w:val="aff0"/>
              <w:rPr>
                <w:szCs w:val="21"/>
              </w:rPr>
            </w:pPr>
            <w:r>
              <w:rPr>
                <w:rFonts w:hint="eastAsia"/>
                <w:szCs w:val="21"/>
              </w:rPr>
              <w:t>4.工作温度：-10℃~+85℃</w:t>
            </w:r>
          </w:p>
          <w:p w14:paraId="08FFC7E1" w14:textId="77777777" w:rsidR="000B26BB" w:rsidRDefault="00921910">
            <w:pPr>
              <w:pStyle w:val="aff0"/>
              <w:rPr>
                <w:szCs w:val="21"/>
              </w:rPr>
            </w:pPr>
            <w:r>
              <w:rPr>
                <w:rFonts w:hint="eastAsia"/>
                <w:szCs w:val="21"/>
              </w:rPr>
              <w:t>5.存储温度：-40℃~+70℃(带包装储存)</w:t>
            </w:r>
          </w:p>
          <w:p w14:paraId="726817FF" w14:textId="77777777" w:rsidR="000B26BB" w:rsidRDefault="00921910">
            <w:pPr>
              <w:pStyle w:val="aff0"/>
              <w:rPr>
                <w:szCs w:val="21"/>
              </w:rPr>
            </w:pPr>
            <w:r>
              <w:rPr>
                <w:rFonts w:hint="eastAsia"/>
                <w:szCs w:val="21"/>
              </w:rPr>
              <w:t>6.工作湿度：10%～90%RH无凝结</w:t>
            </w:r>
          </w:p>
          <w:p w14:paraId="15CE57AA" w14:textId="77777777" w:rsidR="000B26BB" w:rsidRDefault="00921910">
            <w:pPr>
              <w:pStyle w:val="aff0"/>
              <w:rPr>
                <w:szCs w:val="21"/>
              </w:rPr>
            </w:pPr>
            <w:r>
              <w:rPr>
                <w:rFonts w:hint="eastAsia"/>
                <w:szCs w:val="21"/>
              </w:rPr>
              <w:t>7.供电方式：DC12V/POE供电</w:t>
            </w:r>
          </w:p>
          <w:p w14:paraId="1A5AACD9" w14:textId="77777777" w:rsidR="000B26BB" w:rsidRDefault="00921910">
            <w:pPr>
              <w:pStyle w:val="aff0"/>
              <w:rPr>
                <w:szCs w:val="21"/>
              </w:rPr>
            </w:pPr>
            <w:r>
              <w:rPr>
                <w:rFonts w:hint="eastAsia"/>
                <w:szCs w:val="21"/>
              </w:rPr>
              <w:t>8.报警模式：内置声光</w:t>
            </w:r>
          </w:p>
          <w:p w14:paraId="293FE51B" w14:textId="77777777" w:rsidR="000B26BB" w:rsidRDefault="00921910">
            <w:pPr>
              <w:pStyle w:val="aff0"/>
              <w:rPr>
                <w:szCs w:val="21"/>
              </w:rPr>
            </w:pPr>
            <w:r>
              <w:rPr>
                <w:rFonts w:hint="eastAsia"/>
                <w:szCs w:val="21"/>
              </w:rPr>
              <w:t>9.产品质保三年</w:t>
            </w:r>
          </w:p>
        </w:tc>
      </w:tr>
      <w:tr w:rsidR="000B26BB" w14:paraId="45C92D99" w14:textId="77777777">
        <w:trPr>
          <w:trHeight w:val="350"/>
        </w:trPr>
        <w:tc>
          <w:tcPr>
            <w:tcW w:w="42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D5208CA" w14:textId="77777777" w:rsidR="000B26BB" w:rsidRDefault="00921910">
            <w:pPr>
              <w:pStyle w:val="aff0"/>
              <w:rPr>
                <w:szCs w:val="21"/>
              </w:rPr>
            </w:pPr>
            <w:r>
              <w:rPr>
                <w:rFonts w:hint="eastAsia"/>
                <w:szCs w:val="21"/>
              </w:rPr>
              <w:t>3</w:t>
            </w:r>
          </w:p>
        </w:tc>
        <w:tc>
          <w:tcPr>
            <w:tcW w:w="5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E377E29" w14:textId="77777777" w:rsidR="000B26BB" w:rsidRDefault="00921910">
            <w:pPr>
              <w:pStyle w:val="aff0"/>
              <w:ind w:left="29"/>
              <w:rPr>
                <w:szCs w:val="21"/>
              </w:rPr>
            </w:pPr>
            <w:r>
              <w:rPr>
                <w:rFonts w:hint="eastAsia"/>
                <w:szCs w:val="21"/>
              </w:rPr>
              <w:t>定位信标</w:t>
            </w:r>
          </w:p>
        </w:tc>
        <w:tc>
          <w:tcPr>
            <w:tcW w:w="406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77CC75C" w14:textId="77777777" w:rsidR="000B26BB" w:rsidRDefault="00921910">
            <w:pPr>
              <w:pStyle w:val="aff0"/>
              <w:rPr>
                <w:szCs w:val="21"/>
              </w:rPr>
            </w:pPr>
            <w:r>
              <w:rPr>
                <w:rFonts w:hint="eastAsia"/>
                <w:szCs w:val="21"/>
              </w:rPr>
              <w:t>1.支持协议：支持BluetoothBLE4.0以上和苹果公司标准iBeacon协议，工作于2.4GHzISM频段；</w:t>
            </w:r>
          </w:p>
          <w:p w14:paraId="423E3009" w14:textId="77777777" w:rsidR="000B26BB" w:rsidRDefault="00921910">
            <w:pPr>
              <w:pStyle w:val="aff0"/>
              <w:rPr>
                <w:szCs w:val="21"/>
              </w:rPr>
            </w:pPr>
            <w:r>
              <w:rPr>
                <w:rFonts w:hint="eastAsia"/>
                <w:szCs w:val="21"/>
              </w:rPr>
              <w:t>2.防水等级：IP65</w:t>
            </w:r>
          </w:p>
          <w:p w14:paraId="1004AB31" w14:textId="77777777" w:rsidR="000B26BB" w:rsidRDefault="00921910">
            <w:pPr>
              <w:pStyle w:val="aff0"/>
              <w:rPr>
                <w:szCs w:val="21"/>
              </w:rPr>
            </w:pPr>
            <w:r>
              <w:rPr>
                <w:rFonts w:hint="eastAsia"/>
                <w:szCs w:val="21"/>
              </w:rPr>
              <w:t>3.电池容量：≥2400mAH</w:t>
            </w:r>
          </w:p>
          <w:p w14:paraId="5D26595E" w14:textId="77777777" w:rsidR="000B26BB" w:rsidRDefault="00921910">
            <w:pPr>
              <w:pStyle w:val="aff0"/>
              <w:rPr>
                <w:szCs w:val="21"/>
              </w:rPr>
            </w:pPr>
            <w:r>
              <w:rPr>
                <w:rFonts w:hint="eastAsia"/>
                <w:szCs w:val="21"/>
              </w:rPr>
              <w:t>4.续航时间：续航时间≥5年；</w:t>
            </w:r>
          </w:p>
          <w:p w14:paraId="1F354587" w14:textId="77777777" w:rsidR="000B26BB" w:rsidRDefault="00921910">
            <w:pPr>
              <w:pStyle w:val="aff0"/>
              <w:rPr>
                <w:szCs w:val="21"/>
              </w:rPr>
            </w:pPr>
            <w:r>
              <w:rPr>
                <w:rFonts w:hint="eastAsia"/>
                <w:szCs w:val="21"/>
              </w:rPr>
              <w:t>5.支持设备：IOS7.0及以上，Android4.3及以上</w:t>
            </w:r>
          </w:p>
          <w:p w14:paraId="293687FF" w14:textId="77777777" w:rsidR="000B26BB" w:rsidRDefault="00921910">
            <w:pPr>
              <w:pStyle w:val="aff0"/>
              <w:rPr>
                <w:szCs w:val="21"/>
              </w:rPr>
            </w:pPr>
            <w:r>
              <w:rPr>
                <w:rFonts w:hint="eastAsia"/>
                <w:szCs w:val="21"/>
              </w:rPr>
              <w:t>6.安装方式：持VHB背胶固定安装，同时支持螺丝固定安装方式，安装效果稳定可靠；</w:t>
            </w:r>
          </w:p>
          <w:p w14:paraId="0A74D81C" w14:textId="77777777" w:rsidR="000B26BB" w:rsidRDefault="00921910">
            <w:pPr>
              <w:pStyle w:val="aff0"/>
              <w:rPr>
                <w:szCs w:val="21"/>
              </w:rPr>
            </w:pPr>
            <w:r>
              <w:rPr>
                <w:rFonts w:hint="eastAsia"/>
                <w:szCs w:val="21"/>
              </w:rPr>
              <w:lastRenderedPageBreak/>
              <w:t>7.设备安全加密，具有防篡改和防蹭用功能</w:t>
            </w:r>
          </w:p>
          <w:p w14:paraId="1D0C811C" w14:textId="77777777" w:rsidR="000B26BB" w:rsidRDefault="00921910">
            <w:pPr>
              <w:pStyle w:val="aff0"/>
              <w:rPr>
                <w:szCs w:val="21"/>
              </w:rPr>
            </w:pPr>
            <w:r>
              <w:rPr>
                <w:rFonts w:hint="eastAsia"/>
                <w:szCs w:val="21"/>
              </w:rPr>
              <w:t>8.产品质保三年</w:t>
            </w:r>
          </w:p>
        </w:tc>
      </w:tr>
    </w:tbl>
    <w:p w14:paraId="499D5CC4" w14:textId="77777777" w:rsidR="000B26BB" w:rsidRDefault="000B26BB">
      <w:pPr>
        <w:ind w:firstLineChars="0" w:firstLine="0"/>
      </w:pPr>
    </w:p>
    <w:p w14:paraId="0FA257FD" w14:textId="77777777" w:rsidR="000B26BB" w:rsidRDefault="00921910">
      <w:pPr>
        <w:pStyle w:val="3"/>
      </w:pPr>
      <w:bookmarkStart w:id="558" w:name="_Toc167209025"/>
      <w:bookmarkStart w:id="559" w:name="_Toc428"/>
      <w:bookmarkStart w:id="560" w:name="_Toc31490"/>
      <w:bookmarkStart w:id="561" w:name="_Toc10625"/>
      <w:bookmarkStart w:id="562" w:name="_Toc1628"/>
      <w:bookmarkStart w:id="563" w:name="_Toc1145"/>
      <w:bookmarkStart w:id="564" w:name="_Toc9605"/>
      <w:bookmarkStart w:id="565" w:name="_Toc540"/>
      <w:bookmarkStart w:id="566" w:name="_Toc22747"/>
      <w:bookmarkStart w:id="567" w:name="_Toc18716"/>
      <w:bookmarkStart w:id="568" w:name="_Toc11768"/>
      <w:r>
        <w:rPr>
          <w:rFonts w:hint="eastAsia"/>
        </w:rPr>
        <w:t>基础硬件</w:t>
      </w:r>
      <w:bookmarkEnd w:id="558"/>
      <w:bookmarkEnd w:id="559"/>
      <w:bookmarkEnd w:id="560"/>
      <w:bookmarkEnd w:id="561"/>
      <w:bookmarkEnd w:id="562"/>
      <w:bookmarkEnd w:id="563"/>
      <w:bookmarkEnd w:id="564"/>
      <w:bookmarkEnd w:id="565"/>
      <w:bookmarkEnd w:id="566"/>
      <w:bookmarkEnd w:id="567"/>
      <w:bookmarkEnd w:id="568"/>
    </w:p>
    <w:p w14:paraId="028399C8" w14:textId="77777777" w:rsidR="000B26BB" w:rsidRDefault="00921910">
      <w:r>
        <w:rPr>
          <w:rFonts w:hint="eastAsia"/>
        </w:rPr>
        <w:t>基础硬件主要为上海临床研究中心开办所涉的智慧医疗、智慧服务、智慧管理等核心业务系统提供基础硬件支撑能力，为智慧科研、智慧教学等应用提供科研计算和数据存储能力，以支撑其业务稳定性和业务连续性。本建设模块应选用国产自主可控产品（科研计算</w:t>
      </w:r>
      <w:r>
        <w:t>IB网络除外</w:t>
      </w:r>
      <w:r>
        <w:rPr>
          <w:rFonts w:hint="eastAsia"/>
        </w:rPr>
        <w:t>）。</w:t>
      </w:r>
    </w:p>
    <w:p w14:paraId="018FAE4C" w14:textId="77777777" w:rsidR="000B26BB" w:rsidRDefault="00921910">
      <w:r>
        <w:rPr>
          <w:rFonts w:hint="eastAsia"/>
        </w:rPr>
        <w:t>基础硬件建设内容主要分为计算资源、存储资源、科研计算第三方面。</w:t>
      </w:r>
    </w:p>
    <w:p w14:paraId="415F3180" w14:textId="77777777" w:rsidR="000B26BB" w:rsidRDefault="00921910">
      <w:r>
        <w:rPr>
          <w:rFonts w:hint="eastAsia"/>
        </w:rPr>
        <w:t>在计算资源方面，通过采用物理机与虚拟化相结合的方式为应用提供能力。物理机资源主要支撑核心业务系统运行，为核心业务提供独占的、高效率的CPU、内存资源，保证核心业务系统的正常运行。虚拟机资源主要支撑常规类业务系统运行，通过采用虚拟化的CPU、内存构建虚拟化计算资源池，提供对上层应用的高可用性、安全性和可扩展性等的全面支持，以保证应用运行在一个安全、可靠、伸缩性强的平台之上。物理机资源与虚拟机资源都通过SAN连接后端的集中式存储。</w:t>
      </w:r>
    </w:p>
    <w:p w14:paraId="56D02185" w14:textId="77777777" w:rsidR="000B26BB" w:rsidRDefault="00921910">
      <w:r>
        <w:rPr>
          <w:rFonts w:hint="eastAsia"/>
        </w:rPr>
        <w:t>在存储资源方面，通过采用集中式存储与分布式存储相结合的方式为不同业务提供能力。集中式存储主要支撑常规类的业务应用，通过SAN交换机与计算资源对接，实现对业务数据的高效吞吐及高可用性的支撑。分布式存储主要支撑影像类数据的存储，为PACS等应用提供连续的、可横向扩展的数据存储服务，通过万兆以太网络连接。</w:t>
      </w:r>
    </w:p>
    <w:p w14:paraId="57906A34" w14:textId="77777777" w:rsidR="000B26BB" w:rsidRDefault="00921910">
      <w:r>
        <w:rPr>
          <w:rFonts w:hint="eastAsia"/>
        </w:rPr>
        <w:t>在科研计算方面，通过科研计算CPU集群、科研计算GPU集群（推理）、科研计算胖节点提供高性能计算能力，其中科研计算GPU集群（推理）、科研计算胖节点通过Infiniband互联。科研计算CPU集群中的每个节点都配备高性能CPU并通过无损网络组成集群，利用多个CPU协同工作的能力执行快速计算。科研计算GPU集群（推理）中的每个节点都额外配备了高性能GPU卡并通过无损网络组成集群，利用图形处理单元上的通用计算能力进行高性能计算。科研计算胖节点配置有高处理能力的CPU及大容量内存，支撑不适合跨节点并行计算的特殊业务应用，作为科研计算CPU集群、科研计算GPU集群（推理）的计算模式补充。</w:t>
      </w:r>
    </w:p>
    <w:p w14:paraId="4E28AF5E" w14:textId="77777777" w:rsidR="000B26BB" w:rsidRDefault="00921910">
      <w:pPr>
        <w:ind w:firstLineChars="0" w:firstLine="0"/>
      </w:pPr>
      <w:r>
        <w:rPr>
          <w:rFonts w:hint="eastAsia"/>
          <w:noProof/>
        </w:rPr>
        <w:lastRenderedPageBreak/>
        <w:drawing>
          <wp:inline distT="0" distB="0" distL="114300" distR="114300" wp14:anchorId="58247E54" wp14:editId="0B0F5262">
            <wp:extent cx="5267325" cy="2969260"/>
            <wp:effectExtent l="0" t="0" r="0" b="2540"/>
            <wp:docPr id="9" name="图片 9" descr="f4b838f20e32c1451510b0ff21d0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4b838f20e32c1451510b0ff21d0e84"/>
                    <pic:cNvPicPr>
                      <a:picLocks noChangeAspect="1"/>
                    </pic:cNvPicPr>
                  </pic:nvPicPr>
                  <pic:blipFill>
                    <a:blip r:embed="rId14"/>
                    <a:stretch>
                      <a:fillRect/>
                    </a:stretch>
                  </pic:blipFill>
                  <pic:spPr>
                    <a:xfrm>
                      <a:off x="0" y="0"/>
                      <a:ext cx="5267325" cy="2969260"/>
                    </a:xfrm>
                    <a:prstGeom prst="rect">
                      <a:avLst/>
                    </a:prstGeom>
                  </pic:spPr>
                </pic:pic>
              </a:graphicData>
            </a:graphic>
          </wp:inline>
        </w:drawing>
      </w:r>
    </w:p>
    <w:p w14:paraId="49ADBF60" w14:textId="77777777" w:rsidR="000B26BB" w:rsidRDefault="00921910">
      <w:pPr>
        <w:ind w:firstLineChars="0" w:firstLine="0"/>
        <w:jc w:val="center"/>
      </w:pPr>
      <w:r>
        <w:rPr>
          <w:rFonts w:hint="eastAsia"/>
        </w:rPr>
        <w:t>基础硬件-整体拓扑连接示意图</w:t>
      </w:r>
    </w:p>
    <w:p w14:paraId="2B968295" w14:textId="77777777" w:rsidR="000B26BB" w:rsidRDefault="00921910">
      <w:pPr>
        <w:pStyle w:val="4"/>
      </w:pPr>
      <w:r>
        <w:rPr>
          <w:rFonts w:hint="eastAsia"/>
        </w:rPr>
        <w:t>计算资源总体要求</w:t>
      </w:r>
    </w:p>
    <w:p w14:paraId="4710239F" w14:textId="77777777" w:rsidR="000B26BB" w:rsidRDefault="00921910">
      <w:r>
        <w:rPr>
          <w:rFonts w:hint="eastAsia"/>
        </w:rPr>
        <w:t>物理计算资源主要支撑核心业务应用，包括（不限于）大计算量应用系统、高I/O访问应用系统、高并发访问应用系统等。本次采购的物理计算资源分为数据库服务器及通用物理服务器。投标单位需根据本招标文件的要求，提供完整的解决方案，并确保所提供的系统能够满足虚拟化环境的使用需求。</w:t>
      </w:r>
    </w:p>
    <w:p w14:paraId="5538DED4" w14:textId="77777777" w:rsidR="000B26BB" w:rsidRDefault="00921910">
      <w:r>
        <w:rPr>
          <w:rFonts w:hint="eastAsia"/>
        </w:rPr>
        <w:t>虚拟机资源主要支撑常规类业务系统运行，本次采购的虚拟化计算资源为虚拟化服务器。投标单位需根据本招标文件的要求，提供完整的解决方案，并确保所提供的系统能够满足虚拟化环境的使用需求。</w:t>
      </w:r>
    </w:p>
    <w:p w14:paraId="7E919236" w14:textId="77777777" w:rsidR="000B26BB" w:rsidRDefault="00921910">
      <w:pPr>
        <w:pStyle w:val="4"/>
      </w:pPr>
      <w:r>
        <w:rPr>
          <w:rFonts w:hint="eastAsia"/>
        </w:rPr>
        <w:t>存储资源总体要求</w:t>
      </w:r>
    </w:p>
    <w:p w14:paraId="39C3D1E1" w14:textId="77777777" w:rsidR="000B26BB" w:rsidRDefault="00921910">
      <w:r>
        <w:rPr>
          <w:rFonts w:hint="eastAsia"/>
        </w:rPr>
        <w:t>通过采用集群、虚拟化等技术使得医院数据中心能最大化的为信息系统提供不间断平稳服务，采用分布式存储的方式构建主机存储资源。本次招标的核心存储系统的硬件设备、软件授权、技术支持及售后服务等。投标单位需根据本招标文件的要求，提供完整的解决方案，并确保所提供的系统能够满足虚拟化环境的使用需求。</w:t>
      </w:r>
    </w:p>
    <w:p w14:paraId="14B3A405" w14:textId="77777777" w:rsidR="000B26BB" w:rsidRDefault="00921910">
      <w:pPr>
        <w:pStyle w:val="a0"/>
        <w:numPr>
          <w:ilvl w:val="0"/>
          <w:numId w:val="26"/>
        </w:numPr>
        <w:ind w:left="0" w:firstLineChars="200" w:firstLine="480"/>
      </w:pPr>
      <w:r>
        <w:rPr>
          <w:rFonts w:hint="eastAsia"/>
        </w:rPr>
        <w:t>技术要求</w:t>
      </w:r>
    </w:p>
    <w:p w14:paraId="4C52FD18" w14:textId="77777777" w:rsidR="000B26BB" w:rsidRDefault="00921910">
      <w:pPr>
        <w:pStyle w:val="a0"/>
        <w:numPr>
          <w:ilvl w:val="3"/>
          <w:numId w:val="27"/>
        </w:numPr>
        <w:ind w:left="0" w:firstLineChars="200" w:firstLine="480"/>
      </w:pPr>
      <w:r>
        <w:rPr>
          <w:rFonts w:hint="eastAsia"/>
        </w:rPr>
        <w:t>存储性能</w:t>
      </w:r>
    </w:p>
    <w:p w14:paraId="286E42C5" w14:textId="77777777" w:rsidR="000B26BB" w:rsidRDefault="00921910">
      <w:pPr>
        <w:pStyle w:val="a0"/>
        <w:numPr>
          <w:ilvl w:val="0"/>
          <w:numId w:val="28"/>
        </w:numPr>
        <w:ind w:left="0" w:firstLineChars="200" w:firstLine="480"/>
      </w:pPr>
      <w:r>
        <w:rPr>
          <w:rFonts w:hint="eastAsia"/>
        </w:rPr>
        <w:t>系统应具备高吞吐量和低延迟特性，能够满足虚拟化环境下高并发读写需求。</w:t>
      </w:r>
    </w:p>
    <w:p w14:paraId="267F3DF7" w14:textId="77777777" w:rsidR="000B26BB" w:rsidRDefault="00921910">
      <w:pPr>
        <w:pStyle w:val="a0"/>
        <w:numPr>
          <w:ilvl w:val="0"/>
          <w:numId w:val="28"/>
        </w:numPr>
        <w:ind w:left="0" w:firstLineChars="200" w:firstLine="480"/>
      </w:pPr>
      <w:r>
        <w:rPr>
          <w:rFonts w:hint="eastAsia"/>
        </w:rPr>
        <w:lastRenderedPageBreak/>
        <w:t>应支持多种I/O接口，包括FC、iSCSI、NVMe等，以适应不同的虚拟化平台和网络环境。</w:t>
      </w:r>
    </w:p>
    <w:p w14:paraId="4FE14745" w14:textId="77777777" w:rsidR="000B26BB" w:rsidRDefault="00921910">
      <w:pPr>
        <w:pStyle w:val="a0"/>
        <w:numPr>
          <w:ilvl w:val="3"/>
          <w:numId w:val="27"/>
        </w:numPr>
        <w:ind w:left="0" w:firstLineChars="200" w:firstLine="480"/>
      </w:pPr>
      <w:r>
        <w:rPr>
          <w:rFonts w:hint="eastAsia"/>
        </w:rPr>
        <w:t>容量与扩展性</w:t>
      </w:r>
    </w:p>
    <w:p w14:paraId="0EAE1208" w14:textId="77777777" w:rsidR="000B26BB" w:rsidRDefault="00921910">
      <w:pPr>
        <w:pStyle w:val="a0"/>
        <w:numPr>
          <w:ilvl w:val="0"/>
          <w:numId w:val="28"/>
        </w:numPr>
        <w:ind w:left="0" w:firstLineChars="200" w:firstLine="480"/>
      </w:pPr>
      <w:r>
        <w:rPr>
          <w:rFonts w:hint="eastAsia"/>
        </w:rPr>
        <w:t>存储容量应满足当前及未来一段时间内的业务需求，并可通过在线扩容方式实现容量的无缝增长。</w:t>
      </w:r>
    </w:p>
    <w:p w14:paraId="40655D2F" w14:textId="77777777" w:rsidR="000B26BB" w:rsidRDefault="00921910">
      <w:pPr>
        <w:pStyle w:val="a0"/>
        <w:numPr>
          <w:ilvl w:val="0"/>
          <w:numId w:val="28"/>
        </w:numPr>
        <w:ind w:left="0" w:firstLineChars="200" w:firstLine="480"/>
      </w:pPr>
      <w:r>
        <w:rPr>
          <w:rFonts w:hint="eastAsia"/>
        </w:rPr>
        <w:t>系统应支持模块化设计，方便后续的硬件升级和扩展。</w:t>
      </w:r>
    </w:p>
    <w:p w14:paraId="60F0A595" w14:textId="77777777" w:rsidR="000B26BB" w:rsidRDefault="00921910">
      <w:pPr>
        <w:pStyle w:val="a0"/>
        <w:numPr>
          <w:ilvl w:val="3"/>
          <w:numId w:val="27"/>
        </w:numPr>
        <w:ind w:left="0" w:firstLineChars="200" w:firstLine="480"/>
      </w:pPr>
      <w:r>
        <w:rPr>
          <w:rFonts w:hint="eastAsia"/>
        </w:rPr>
        <w:t>可靠性与可用性</w:t>
      </w:r>
    </w:p>
    <w:p w14:paraId="5746846E" w14:textId="77777777" w:rsidR="000B26BB" w:rsidRDefault="00921910">
      <w:pPr>
        <w:pStyle w:val="a0"/>
        <w:numPr>
          <w:ilvl w:val="0"/>
          <w:numId w:val="28"/>
        </w:numPr>
        <w:ind w:left="0" w:firstLineChars="200" w:firstLine="480"/>
      </w:pPr>
      <w:r>
        <w:rPr>
          <w:rFonts w:hint="eastAsia"/>
        </w:rPr>
        <w:t>系统应具有高可靠性和容错能力，包括硬件冗余、数据冗余、双控制器冗余设计实现高可用等功能。</w:t>
      </w:r>
    </w:p>
    <w:p w14:paraId="318AC41A" w14:textId="77777777" w:rsidR="000B26BB" w:rsidRDefault="00921910">
      <w:pPr>
        <w:pStyle w:val="a0"/>
        <w:numPr>
          <w:ilvl w:val="0"/>
          <w:numId w:val="28"/>
        </w:numPr>
        <w:ind w:left="0" w:firstLineChars="200" w:firstLine="480"/>
      </w:pPr>
      <w:r>
        <w:rPr>
          <w:rFonts w:hint="eastAsia"/>
        </w:rPr>
        <w:t>应提供完善的监控和告警机制，及时发现并处理潜在故障，确保业务的连续性。</w:t>
      </w:r>
    </w:p>
    <w:p w14:paraId="2EEC2E96" w14:textId="77777777" w:rsidR="000B26BB" w:rsidRDefault="00921910">
      <w:pPr>
        <w:pStyle w:val="a0"/>
        <w:numPr>
          <w:ilvl w:val="3"/>
          <w:numId w:val="27"/>
        </w:numPr>
        <w:ind w:left="0" w:firstLineChars="200" w:firstLine="480"/>
      </w:pPr>
      <w:r>
        <w:rPr>
          <w:rFonts w:hint="eastAsia"/>
        </w:rPr>
        <w:t>兼容性与集成性</w:t>
      </w:r>
    </w:p>
    <w:p w14:paraId="728A6D60" w14:textId="77777777" w:rsidR="000B26BB" w:rsidRDefault="00921910">
      <w:pPr>
        <w:pStyle w:val="a0"/>
        <w:numPr>
          <w:ilvl w:val="0"/>
          <w:numId w:val="28"/>
        </w:numPr>
        <w:ind w:left="0" w:firstLineChars="200" w:firstLine="480"/>
      </w:pPr>
      <w:r>
        <w:rPr>
          <w:rFonts w:hint="eastAsia"/>
        </w:rPr>
        <w:t>系统应兼容国产虚拟化平台，实现无缝集成。</w:t>
      </w:r>
    </w:p>
    <w:p w14:paraId="297E79DB" w14:textId="77777777" w:rsidR="000B26BB" w:rsidRDefault="00921910">
      <w:pPr>
        <w:pStyle w:val="a0"/>
        <w:numPr>
          <w:ilvl w:val="0"/>
          <w:numId w:val="28"/>
        </w:numPr>
        <w:ind w:left="0" w:firstLineChars="200" w:firstLine="480"/>
      </w:pPr>
      <w:r>
        <w:rPr>
          <w:rFonts w:hint="eastAsia"/>
        </w:rPr>
        <w:t>应提供标准的API接口，方便与其他IT系统的集成和协同工作。</w:t>
      </w:r>
    </w:p>
    <w:p w14:paraId="0CE482C8" w14:textId="77777777" w:rsidR="000B26BB" w:rsidRDefault="00921910">
      <w:pPr>
        <w:pStyle w:val="a0"/>
        <w:numPr>
          <w:ilvl w:val="0"/>
          <w:numId w:val="26"/>
        </w:numPr>
        <w:ind w:left="0" w:firstLineChars="200" w:firstLine="480"/>
      </w:pPr>
      <w:r>
        <w:rPr>
          <w:rFonts w:hint="eastAsia"/>
        </w:rPr>
        <w:t>存储可靠性需求</w:t>
      </w:r>
    </w:p>
    <w:p w14:paraId="11C0BC12" w14:textId="77777777" w:rsidR="000B26BB" w:rsidRDefault="00921910">
      <w:pPr>
        <w:pStyle w:val="a0"/>
        <w:numPr>
          <w:ilvl w:val="3"/>
          <w:numId w:val="29"/>
        </w:numPr>
        <w:ind w:left="0" w:firstLineChars="200" w:firstLine="480"/>
      </w:pPr>
      <w:r>
        <w:rPr>
          <w:rFonts w:hint="eastAsia"/>
        </w:rPr>
        <w:t>数据冗余与备份：为了防止数据丢失和保障业务的连续性，存储网络需要支持数据冗余和备份功能。通过RAID技术、镜像存储或远程复制等手段，确保数据的完整性和可恢复性。</w:t>
      </w:r>
    </w:p>
    <w:p w14:paraId="2A390363" w14:textId="77777777" w:rsidR="000B26BB" w:rsidRDefault="00921910">
      <w:pPr>
        <w:pStyle w:val="a0"/>
        <w:numPr>
          <w:ilvl w:val="3"/>
          <w:numId w:val="29"/>
        </w:numPr>
        <w:ind w:left="0" w:firstLineChars="200" w:firstLine="480"/>
      </w:pPr>
      <w:r>
        <w:rPr>
          <w:rFonts w:hint="eastAsia"/>
        </w:rPr>
        <w:t>故障恢复能力：存储网络应具备快速故障检测和恢复能力，当发生故障时能够迅速定位问题并采取相应的措施，以最小化对业务的影响。</w:t>
      </w:r>
    </w:p>
    <w:p w14:paraId="34C3DCB1" w14:textId="77777777" w:rsidR="000B26BB" w:rsidRDefault="00921910">
      <w:pPr>
        <w:pStyle w:val="a0"/>
        <w:numPr>
          <w:ilvl w:val="0"/>
          <w:numId w:val="26"/>
        </w:numPr>
        <w:ind w:left="0" w:firstLineChars="200" w:firstLine="480"/>
      </w:pPr>
      <w:r>
        <w:rPr>
          <w:rFonts w:hint="eastAsia"/>
        </w:rPr>
        <w:t>存储扩展性需求</w:t>
      </w:r>
    </w:p>
    <w:p w14:paraId="6E82094D" w14:textId="77777777" w:rsidR="000B26BB" w:rsidRDefault="00921910">
      <w:pPr>
        <w:pStyle w:val="a0"/>
        <w:numPr>
          <w:ilvl w:val="3"/>
          <w:numId w:val="30"/>
        </w:numPr>
        <w:ind w:left="0" w:firstLineChars="200" w:firstLine="480"/>
      </w:pPr>
      <w:r>
        <w:rPr>
          <w:rFonts w:hint="eastAsia"/>
        </w:rPr>
        <w:t>容量扩展：随着数据量的不断增长，存储系统需要能够方便地进行容量扩展。存储网络应支持在线扩容，无需中断现有业务即可增加存储容量。</w:t>
      </w:r>
    </w:p>
    <w:p w14:paraId="153B973C" w14:textId="77777777" w:rsidR="000B26BB" w:rsidRDefault="00921910">
      <w:pPr>
        <w:pStyle w:val="a0"/>
        <w:numPr>
          <w:ilvl w:val="3"/>
          <w:numId w:val="30"/>
        </w:numPr>
        <w:ind w:left="0" w:firstLineChars="200" w:firstLine="480"/>
      </w:pPr>
      <w:r>
        <w:rPr>
          <w:rFonts w:hint="eastAsia"/>
        </w:rPr>
        <w:t>性能扩展：除了容量扩展外，存储网络还应支持性能扩展，以适应不断增长的I/O需求。这可以通过增加更多的存储设备和优化网络架构来实现。</w:t>
      </w:r>
    </w:p>
    <w:p w14:paraId="10E0E233" w14:textId="77777777" w:rsidR="000B26BB" w:rsidRDefault="00921910">
      <w:pPr>
        <w:pStyle w:val="a0"/>
        <w:numPr>
          <w:ilvl w:val="0"/>
          <w:numId w:val="26"/>
        </w:numPr>
        <w:ind w:left="0" w:firstLineChars="200" w:firstLine="480"/>
      </w:pPr>
      <w:r>
        <w:rPr>
          <w:rFonts w:hint="eastAsia"/>
        </w:rPr>
        <w:t>管理性需求</w:t>
      </w:r>
    </w:p>
    <w:p w14:paraId="77E50C5E" w14:textId="77777777" w:rsidR="000B26BB" w:rsidRDefault="00921910">
      <w:pPr>
        <w:pStyle w:val="a0"/>
        <w:numPr>
          <w:ilvl w:val="3"/>
          <w:numId w:val="31"/>
        </w:numPr>
        <w:ind w:left="0" w:firstLineChars="200" w:firstLine="480"/>
      </w:pPr>
      <w:r>
        <w:rPr>
          <w:rFonts w:hint="eastAsia"/>
        </w:rPr>
        <w:t>管理性：存储网络的管理应简洁高效，提供统一的管理界面和工具，方便管理员进行设备的监控、配置和故障排查。同时，应支持自动化管理功能，减少人工干预和降低运维成本。</w:t>
      </w:r>
    </w:p>
    <w:p w14:paraId="21ED69EA" w14:textId="77777777" w:rsidR="000B26BB" w:rsidRDefault="00921910">
      <w:r>
        <w:rPr>
          <w:rFonts w:hint="eastAsia"/>
        </w:rPr>
        <w:t>投标单位需设计资源分配规划。</w:t>
      </w:r>
    </w:p>
    <w:p w14:paraId="7C412684" w14:textId="77777777" w:rsidR="000B26BB" w:rsidRDefault="000B26BB"/>
    <w:p w14:paraId="33966862" w14:textId="77777777" w:rsidR="000B26BB" w:rsidRDefault="00921910">
      <w:pPr>
        <w:pStyle w:val="4"/>
      </w:pPr>
      <w:r>
        <w:rPr>
          <w:rFonts w:hint="eastAsia"/>
        </w:rPr>
        <w:t>科研计算总体要求</w:t>
      </w:r>
    </w:p>
    <w:p w14:paraId="7EA87BC0" w14:textId="77777777" w:rsidR="000B26BB" w:rsidRDefault="00921910">
      <w:r>
        <w:rPr>
          <w:rFonts w:hint="eastAsia"/>
        </w:rPr>
        <w:t>科研计算资源主要支撑高性能计算类业务应用，如对大CPU、大内存、GPU计算等要求的科研类应用。本次采购的科研计算资源分为科研计算CPU集群、科研计算GPU集群（推理）、科研计算胖节点、科研计算IB网络。投标单位需根据本招标文件的要求，提供完整的解决方案，并确保所提供的系统能够满足虚拟化环境的使用需求。</w:t>
      </w:r>
    </w:p>
    <w:p w14:paraId="7AFD1DCE" w14:textId="77777777" w:rsidR="000B26BB" w:rsidRDefault="00921910">
      <w:pPr>
        <w:pStyle w:val="4"/>
      </w:pPr>
      <w:r>
        <w:rPr>
          <w:rFonts w:hint="eastAsia"/>
        </w:rPr>
        <w:t>基础硬件设备参数需求</w:t>
      </w:r>
    </w:p>
    <w:tbl>
      <w:tblPr>
        <w:tblW w:w="5000" w:type="pct"/>
        <w:tblLook w:val="04A0" w:firstRow="1" w:lastRow="0" w:firstColumn="1" w:lastColumn="0" w:noHBand="0" w:noVBand="1"/>
      </w:tblPr>
      <w:tblGrid>
        <w:gridCol w:w="703"/>
        <w:gridCol w:w="1014"/>
        <w:gridCol w:w="1112"/>
        <w:gridCol w:w="1276"/>
        <w:gridCol w:w="4191"/>
      </w:tblGrid>
      <w:tr w:rsidR="000B26BB" w14:paraId="615A891B" w14:textId="77777777">
        <w:trPr>
          <w:trHeight w:val="288"/>
        </w:trPr>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14:paraId="0365E82A" w14:textId="77777777" w:rsidR="000B26BB" w:rsidRDefault="00921910">
            <w:pPr>
              <w:adjustRightInd/>
              <w:snapToGrid/>
              <w:spacing w:line="240" w:lineRule="auto"/>
              <w:ind w:firstLineChars="0" w:firstLine="0"/>
              <w:jc w:val="center"/>
              <w:rPr>
                <w:rFonts w:cs="宋体"/>
                <w:b/>
                <w:bCs/>
                <w:kern w:val="0"/>
                <w:sz w:val="18"/>
                <w:szCs w:val="18"/>
              </w:rPr>
            </w:pPr>
            <w:r>
              <w:rPr>
                <w:rFonts w:cs="宋体" w:hint="eastAsia"/>
                <w:b/>
                <w:bCs/>
                <w:kern w:val="0"/>
                <w:sz w:val="18"/>
                <w:szCs w:val="18"/>
              </w:rPr>
              <w:t>序号</w:t>
            </w:r>
          </w:p>
        </w:tc>
        <w:tc>
          <w:tcPr>
            <w:tcW w:w="611" w:type="pct"/>
            <w:tcBorders>
              <w:top w:val="single" w:sz="4" w:space="0" w:color="auto"/>
              <w:left w:val="nil"/>
              <w:bottom w:val="single" w:sz="4" w:space="0" w:color="auto"/>
              <w:right w:val="single" w:sz="4" w:space="0" w:color="auto"/>
            </w:tcBorders>
            <w:shd w:val="clear" w:color="auto" w:fill="auto"/>
            <w:vAlign w:val="center"/>
          </w:tcPr>
          <w:p w14:paraId="06F9A9CA" w14:textId="77777777" w:rsidR="000B26BB" w:rsidRDefault="00921910">
            <w:pPr>
              <w:adjustRightInd/>
              <w:snapToGrid/>
              <w:spacing w:line="240" w:lineRule="auto"/>
              <w:ind w:firstLineChars="0" w:firstLine="0"/>
              <w:jc w:val="center"/>
              <w:rPr>
                <w:rFonts w:cs="宋体"/>
                <w:b/>
                <w:bCs/>
                <w:kern w:val="0"/>
                <w:sz w:val="18"/>
                <w:szCs w:val="18"/>
              </w:rPr>
            </w:pPr>
            <w:r>
              <w:rPr>
                <w:rFonts w:cs="宋体" w:hint="eastAsia"/>
                <w:b/>
                <w:bCs/>
                <w:kern w:val="0"/>
                <w:sz w:val="18"/>
                <w:szCs w:val="18"/>
              </w:rPr>
              <w:t>设备</w:t>
            </w:r>
          </w:p>
        </w:tc>
        <w:tc>
          <w:tcPr>
            <w:tcW w:w="670" w:type="pct"/>
            <w:tcBorders>
              <w:top w:val="single" w:sz="4" w:space="0" w:color="auto"/>
              <w:left w:val="nil"/>
              <w:bottom w:val="single" w:sz="4" w:space="0" w:color="auto"/>
              <w:right w:val="single" w:sz="4" w:space="0" w:color="auto"/>
            </w:tcBorders>
            <w:shd w:val="clear" w:color="auto" w:fill="auto"/>
            <w:vAlign w:val="center"/>
          </w:tcPr>
          <w:p w14:paraId="5A970FB4" w14:textId="77777777" w:rsidR="000B26BB" w:rsidRDefault="00921910">
            <w:pPr>
              <w:adjustRightInd/>
              <w:snapToGrid/>
              <w:spacing w:line="240" w:lineRule="auto"/>
              <w:ind w:firstLineChars="0" w:firstLine="0"/>
              <w:jc w:val="center"/>
              <w:rPr>
                <w:rFonts w:cs="宋体"/>
                <w:b/>
                <w:bCs/>
                <w:kern w:val="0"/>
                <w:sz w:val="18"/>
                <w:szCs w:val="18"/>
              </w:rPr>
            </w:pPr>
            <w:r>
              <w:rPr>
                <w:rFonts w:cs="宋体" w:hint="eastAsia"/>
                <w:b/>
                <w:bCs/>
                <w:kern w:val="0"/>
                <w:sz w:val="18"/>
                <w:szCs w:val="18"/>
              </w:rPr>
              <w:t>指标</w:t>
            </w:r>
          </w:p>
        </w:tc>
        <w:tc>
          <w:tcPr>
            <w:tcW w:w="769" w:type="pct"/>
            <w:tcBorders>
              <w:top w:val="single" w:sz="4" w:space="0" w:color="auto"/>
              <w:left w:val="nil"/>
              <w:bottom w:val="single" w:sz="4" w:space="0" w:color="auto"/>
              <w:right w:val="single" w:sz="4" w:space="0" w:color="auto"/>
            </w:tcBorders>
            <w:shd w:val="clear" w:color="auto" w:fill="auto"/>
            <w:vAlign w:val="center"/>
          </w:tcPr>
          <w:p w14:paraId="0DB9D83F" w14:textId="77777777" w:rsidR="000B26BB" w:rsidRDefault="00921910">
            <w:pPr>
              <w:adjustRightInd/>
              <w:snapToGrid/>
              <w:spacing w:line="240" w:lineRule="auto"/>
              <w:ind w:firstLineChars="0" w:firstLine="0"/>
              <w:jc w:val="center"/>
              <w:rPr>
                <w:rFonts w:cs="宋体"/>
                <w:b/>
                <w:bCs/>
                <w:kern w:val="0"/>
                <w:sz w:val="18"/>
                <w:szCs w:val="18"/>
              </w:rPr>
            </w:pPr>
            <w:r>
              <w:rPr>
                <w:rFonts w:cs="宋体" w:hint="eastAsia"/>
                <w:b/>
                <w:bCs/>
                <w:kern w:val="0"/>
                <w:sz w:val="18"/>
                <w:szCs w:val="18"/>
              </w:rPr>
              <w:t>指标项</w:t>
            </w:r>
          </w:p>
        </w:tc>
        <w:tc>
          <w:tcPr>
            <w:tcW w:w="2525" w:type="pct"/>
            <w:tcBorders>
              <w:top w:val="single" w:sz="4" w:space="0" w:color="auto"/>
              <w:left w:val="nil"/>
              <w:bottom w:val="single" w:sz="4" w:space="0" w:color="auto"/>
              <w:right w:val="single" w:sz="4" w:space="0" w:color="auto"/>
            </w:tcBorders>
            <w:shd w:val="clear" w:color="auto" w:fill="auto"/>
            <w:vAlign w:val="center"/>
          </w:tcPr>
          <w:p w14:paraId="71273010" w14:textId="77777777" w:rsidR="000B26BB" w:rsidRDefault="00921910">
            <w:pPr>
              <w:adjustRightInd/>
              <w:snapToGrid/>
              <w:spacing w:line="240" w:lineRule="auto"/>
              <w:ind w:firstLineChars="0" w:firstLine="0"/>
              <w:jc w:val="center"/>
              <w:rPr>
                <w:rFonts w:cs="宋体"/>
                <w:b/>
                <w:bCs/>
                <w:kern w:val="0"/>
                <w:sz w:val="18"/>
                <w:szCs w:val="18"/>
              </w:rPr>
            </w:pPr>
            <w:r>
              <w:rPr>
                <w:rFonts w:cs="宋体" w:hint="eastAsia"/>
                <w:b/>
                <w:bCs/>
                <w:kern w:val="0"/>
                <w:sz w:val="18"/>
                <w:szCs w:val="18"/>
              </w:rPr>
              <w:t>技术规格要求</w:t>
            </w:r>
          </w:p>
        </w:tc>
      </w:tr>
      <w:tr w:rsidR="000B26BB" w14:paraId="2CF5C4D1" w14:textId="77777777">
        <w:trPr>
          <w:trHeight w:val="288"/>
        </w:trPr>
        <w:tc>
          <w:tcPr>
            <w:tcW w:w="424" w:type="pct"/>
            <w:vMerge w:val="restart"/>
            <w:tcBorders>
              <w:top w:val="nil"/>
              <w:left w:val="single" w:sz="4" w:space="0" w:color="auto"/>
              <w:right w:val="single" w:sz="4" w:space="0" w:color="auto"/>
            </w:tcBorders>
            <w:shd w:val="clear" w:color="auto" w:fill="auto"/>
            <w:vAlign w:val="center"/>
          </w:tcPr>
          <w:p w14:paraId="3DD6D438"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1</w:t>
            </w:r>
          </w:p>
        </w:tc>
        <w:tc>
          <w:tcPr>
            <w:tcW w:w="611" w:type="pct"/>
            <w:vMerge w:val="restart"/>
            <w:tcBorders>
              <w:top w:val="nil"/>
              <w:left w:val="single" w:sz="4" w:space="0" w:color="auto"/>
              <w:right w:val="single" w:sz="4" w:space="0" w:color="auto"/>
            </w:tcBorders>
            <w:shd w:val="clear" w:color="auto" w:fill="auto"/>
            <w:vAlign w:val="center"/>
          </w:tcPr>
          <w:p w14:paraId="4DE183AA"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数据库服务器</w:t>
            </w:r>
          </w:p>
        </w:tc>
        <w:tc>
          <w:tcPr>
            <w:tcW w:w="670" w:type="pct"/>
            <w:vMerge w:val="restart"/>
            <w:tcBorders>
              <w:top w:val="nil"/>
              <w:left w:val="single" w:sz="4" w:space="0" w:color="auto"/>
              <w:bottom w:val="single" w:sz="4" w:space="0" w:color="auto"/>
              <w:right w:val="single" w:sz="4" w:space="0" w:color="auto"/>
            </w:tcBorders>
            <w:shd w:val="clear" w:color="auto" w:fill="auto"/>
            <w:vAlign w:val="center"/>
          </w:tcPr>
          <w:p w14:paraId="4144CA5E"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总体要求</w:t>
            </w:r>
          </w:p>
        </w:tc>
        <w:tc>
          <w:tcPr>
            <w:tcW w:w="769" w:type="pct"/>
            <w:tcBorders>
              <w:top w:val="nil"/>
              <w:left w:val="nil"/>
              <w:bottom w:val="single" w:sz="4" w:space="0" w:color="auto"/>
              <w:right w:val="single" w:sz="4" w:space="0" w:color="auto"/>
            </w:tcBorders>
            <w:shd w:val="clear" w:color="auto" w:fill="auto"/>
            <w:vAlign w:val="center"/>
          </w:tcPr>
          <w:p w14:paraId="0B37FB8C"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核心要求</w:t>
            </w:r>
          </w:p>
        </w:tc>
        <w:tc>
          <w:tcPr>
            <w:tcW w:w="2525" w:type="pct"/>
            <w:tcBorders>
              <w:top w:val="nil"/>
              <w:left w:val="nil"/>
              <w:bottom w:val="single" w:sz="4" w:space="0" w:color="auto"/>
              <w:right w:val="single" w:sz="4" w:space="0" w:color="auto"/>
            </w:tcBorders>
            <w:shd w:val="clear" w:color="auto" w:fill="auto"/>
            <w:vAlign w:val="center"/>
          </w:tcPr>
          <w:p w14:paraId="6340B949"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国产品牌、双路或四路服务器</w:t>
            </w:r>
          </w:p>
        </w:tc>
      </w:tr>
      <w:tr w:rsidR="000B26BB" w14:paraId="5EBC4D0B" w14:textId="77777777">
        <w:trPr>
          <w:trHeight w:val="288"/>
        </w:trPr>
        <w:tc>
          <w:tcPr>
            <w:tcW w:w="424" w:type="pct"/>
            <w:vMerge/>
            <w:tcBorders>
              <w:left w:val="single" w:sz="4" w:space="0" w:color="auto"/>
              <w:right w:val="single" w:sz="4" w:space="0" w:color="auto"/>
            </w:tcBorders>
            <w:shd w:val="clear" w:color="auto" w:fill="auto"/>
            <w:vAlign w:val="center"/>
          </w:tcPr>
          <w:p w14:paraId="539CBA13" w14:textId="77777777" w:rsidR="000B26BB" w:rsidRDefault="000B26BB">
            <w:pPr>
              <w:adjustRightInd/>
              <w:snapToGrid/>
              <w:spacing w:line="240" w:lineRule="auto"/>
              <w:ind w:firstLineChars="0" w:firstLine="0"/>
              <w:jc w:val="left"/>
              <w:rPr>
                <w:rFonts w:cs="宋体"/>
                <w:kern w:val="0"/>
                <w:sz w:val="18"/>
                <w:szCs w:val="18"/>
              </w:rPr>
            </w:pPr>
          </w:p>
        </w:tc>
        <w:tc>
          <w:tcPr>
            <w:tcW w:w="611" w:type="pct"/>
            <w:vMerge/>
            <w:tcBorders>
              <w:left w:val="single" w:sz="4" w:space="0" w:color="auto"/>
              <w:right w:val="single" w:sz="4" w:space="0" w:color="auto"/>
            </w:tcBorders>
            <w:shd w:val="clear" w:color="auto" w:fill="auto"/>
            <w:vAlign w:val="center"/>
          </w:tcPr>
          <w:p w14:paraId="7DB32503"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tcBorders>
              <w:top w:val="nil"/>
              <w:left w:val="single" w:sz="4" w:space="0" w:color="auto"/>
              <w:bottom w:val="single" w:sz="4" w:space="0" w:color="auto"/>
              <w:right w:val="single" w:sz="4" w:space="0" w:color="auto"/>
            </w:tcBorders>
            <w:shd w:val="clear" w:color="auto" w:fill="auto"/>
            <w:vAlign w:val="center"/>
          </w:tcPr>
          <w:p w14:paraId="15EE7FD1" w14:textId="77777777" w:rsidR="000B26BB" w:rsidRDefault="000B26BB">
            <w:pPr>
              <w:adjustRightInd/>
              <w:snapToGrid/>
              <w:spacing w:line="240" w:lineRule="auto"/>
              <w:ind w:firstLineChars="0" w:firstLine="0"/>
              <w:jc w:val="left"/>
              <w:rPr>
                <w:rFonts w:cs="宋体"/>
                <w:kern w:val="0"/>
                <w:sz w:val="18"/>
                <w:szCs w:val="18"/>
              </w:rPr>
            </w:pPr>
          </w:p>
        </w:tc>
        <w:tc>
          <w:tcPr>
            <w:tcW w:w="769" w:type="pct"/>
            <w:tcBorders>
              <w:top w:val="nil"/>
              <w:left w:val="nil"/>
              <w:bottom w:val="single" w:sz="4" w:space="0" w:color="auto"/>
              <w:right w:val="single" w:sz="4" w:space="0" w:color="auto"/>
            </w:tcBorders>
            <w:shd w:val="clear" w:color="auto" w:fill="auto"/>
            <w:vAlign w:val="center"/>
          </w:tcPr>
          <w:p w14:paraId="79A765EA"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整机规格</w:t>
            </w:r>
          </w:p>
        </w:tc>
        <w:tc>
          <w:tcPr>
            <w:tcW w:w="2525" w:type="pct"/>
            <w:tcBorders>
              <w:top w:val="nil"/>
              <w:left w:val="nil"/>
              <w:bottom w:val="single" w:sz="4" w:space="0" w:color="auto"/>
              <w:right w:val="single" w:sz="4" w:space="0" w:color="auto"/>
            </w:tcBorders>
            <w:shd w:val="clear" w:color="auto" w:fill="auto"/>
            <w:vAlign w:val="center"/>
          </w:tcPr>
          <w:p w14:paraId="096A3EEE"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符合通用机柜的安装</w:t>
            </w:r>
          </w:p>
        </w:tc>
      </w:tr>
      <w:tr w:rsidR="000B26BB" w14:paraId="698A4683" w14:textId="77777777">
        <w:trPr>
          <w:trHeight w:val="288"/>
        </w:trPr>
        <w:tc>
          <w:tcPr>
            <w:tcW w:w="424" w:type="pct"/>
            <w:vMerge/>
            <w:tcBorders>
              <w:left w:val="single" w:sz="4" w:space="0" w:color="auto"/>
              <w:right w:val="single" w:sz="4" w:space="0" w:color="auto"/>
            </w:tcBorders>
            <w:shd w:val="clear" w:color="auto" w:fill="auto"/>
            <w:vAlign w:val="center"/>
          </w:tcPr>
          <w:p w14:paraId="55B55CC7" w14:textId="77777777" w:rsidR="000B26BB" w:rsidRDefault="000B26BB">
            <w:pPr>
              <w:adjustRightInd/>
              <w:snapToGrid/>
              <w:spacing w:line="240" w:lineRule="auto"/>
              <w:ind w:firstLineChars="0" w:firstLine="0"/>
              <w:jc w:val="left"/>
              <w:rPr>
                <w:rFonts w:cs="宋体"/>
                <w:kern w:val="0"/>
                <w:sz w:val="18"/>
                <w:szCs w:val="18"/>
              </w:rPr>
            </w:pPr>
          </w:p>
        </w:tc>
        <w:tc>
          <w:tcPr>
            <w:tcW w:w="611" w:type="pct"/>
            <w:vMerge/>
            <w:tcBorders>
              <w:left w:val="single" w:sz="4" w:space="0" w:color="auto"/>
              <w:right w:val="single" w:sz="4" w:space="0" w:color="auto"/>
            </w:tcBorders>
            <w:shd w:val="clear" w:color="auto" w:fill="auto"/>
            <w:vAlign w:val="center"/>
          </w:tcPr>
          <w:p w14:paraId="06CFA195"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val="restart"/>
            <w:tcBorders>
              <w:top w:val="nil"/>
              <w:left w:val="single" w:sz="4" w:space="0" w:color="auto"/>
              <w:bottom w:val="single" w:sz="4" w:space="0" w:color="auto"/>
              <w:right w:val="single" w:sz="4" w:space="0" w:color="auto"/>
            </w:tcBorders>
            <w:shd w:val="clear" w:color="auto" w:fill="auto"/>
            <w:vAlign w:val="center"/>
          </w:tcPr>
          <w:p w14:paraId="79FA3E4E"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处理器</w:t>
            </w:r>
          </w:p>
        </w:tc>
        <w:tc>
          <w:tcPr>
            <w:tcW w:w="769" w:type="pct"/>
            <w:tcBorders>
              <w:top w:val="nil"/>
              <w:left w:val="nil"/>
              <w:bottom w:val="single" w:sz="4" w:space="0" w:color="auto"/>
              <w:right w:val="single" w:sz="4" w:space="0" w:color="auto"/>
            </w:tcBorders>
            <w:shd w:val="clear" w:color="auto" w:fill="auto"/>
            <w:vAlign w:val="center"/>
          </w:tcPr>
          <w:p w14:paraId="78D0BEA3"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CPU类型</w:t>
            </w:r>
          </w:p>
        </w:tc>
        <w:tc>
          <w:tcPr>
            <w:tcW w:w="2525" w:type="pct"/>
            <w:tcBorders>
              <w:top w:val="nil"/>
              <w:left w:val="nil"/>
              <w:bottom w:val="single" w:sz="4" w:space="0" w:color="auto"/>
              <w:right w:val="single" w:sz="4" w:space="0" w:color="auto"/>
            </w:tcBorders>
            <w:shd w:val="clear" w:color="auto" w:fill="auto"/>
            <w:vAlign w:val="center"/>
          </w:tcPr>
          <w:p w14:paraId="63E43661"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国产X86架构</w:t>
            </w:r>
          </w:p>
        </w:tc>
      </w:tr>
      <w:tr w:rsidR="000B26BB" w14:paraId="3E861B0D" w14:textId="77777777">
        <w:trPr>
          <w:trHeight w:val="288"/>
        </w:trPr>
        <w:tc>
          <w:tcPr>
            <w:tcW w:w="424" w:type="pct"/>
            <w:vMerge/>
            <w:tcBorders>
              <w:left w:val="single" w:sz="4" w:space="0" w:color="auto"/>
              <w:right w:val="single" w:sz="4" w:space="0" w:color="auto"/>
            </w:tcBorders>
            <w:shd w:val="clear" w:color="auto" w:fill="auto"/>
            <w:vAlign w:val="center"/>
          </w:tcPr>
          <w:p w14:paraId="26332831" w14:textId="77777777" w:rsidR="000B26BB" w:rsidRDefault="000B26BB">
            <w:pPr>
              <w:adjustRightInd/>
              <w:snapToGrid/>
              <w:spacing w:line="240" w:lineRule="auto"/>
              <w:ind w:firstLineChars="0" w:firstLine="0"/>
              <w:jc w:val="left"/>
              <w:rPr>
                <w:rFonts w:cs="宋体"/>
                <w:kern w:val="0"/>
                <w:sz w:val="18"/>
                <w:szCs w:val="18"/>
              </w:rPr>
            </w:pPr>
          </w:p>
        </w:tc>
        <w:tc>
          <w:tcPr>
            <w:tcW w:w="611" w:type="pct"/>
            <w:vMerge/>
            <w:tcBorders>
              <w:left w:val="single" w:sz="4" w:space="0" w:color="auto"/>
              <w:right w:val="single" w:sz="4" w:space="0" w:color="auto"/>
            </w:tcBorders>
            <w:shd w:val="clear" w:color="auto" w:fill="auto"/>
            <w:vAlign w:val="center"/>
          </w:tcPr>
          <w:p w14:paraId="3E8E1CBC"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tcBorders>
              <w:top w:val="nil"/>
              <w:left w:val="single" w:sz="4" w:space="0" w:color="auto"/>
              <w:bottom w:val="single" w:sz="4" w:space="0" w:color="auto"/>
              <w:right w:val="single" w:sz="4" w:space="0" w:color="auto"/>
            </w:tcBorders>
            <w:shd w:val="clear" w:color="auto" w:fill="auto"/>
            <w:vAlign w:val="center"/>
          </w:tcPr>
          <w:p w14:paraId="25480D45" w14:textId="77777777" w:rsidR="000B26BB" w:rsidRDefault="000B26BB">
            <w:pPr>
              <w:adjustRightInd/>
              <w:snapToGrid/>
              <w:spacing w:line="240" w:lineRule="auto"/>
              <w:ind w:firstLineChars="0" w:firstLine="0"/>
              <w:jc w:val="left"/>
              <w:rPr>
                <w:rFonts w:cs="宋体"/>
                <w:kern w:val="0"/>
                <w:sz w:val="18"/>
                <w:szCs w:val="18"/>
              </w:rPr>
            </w:pPr>
          </w:p>
        </w:tc>
        <w:tc>
          <w:tcPr>
            <w:tcW w:w="769" w:type="pct"/>
            <w:tcBorders>
              <w:top w:val="nil"/>
              <w:left w:val="nil"/>
              <w:bottom w:val="single" w:sz="4" w:space="0" w:color="auto"/>
              <w:right w:val="single" w:sz="4" w:space="0" w:color="auto"/>
            </w:tcBorders>
            <w:shd w:val="clear" w:color="auto" w:fill="auto"/>
            <w:vAlign w:val="center"/>
          </w:tcPr>
          <w:p w14:paraId="5398952E"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CPU规格</w:t>
            </w:r>
          </w:p>
        </w:tc>
        <w:tc>
          <w:tcPr>
            <w:tcW w:w="2525" w:type="pct"/>
            <w:tcBorders>
              <w:top w:val="nil"/>
              <w:left w:val="nil"/>
              <w:bottom w:val="single" w:sz="4" w:space="0" w:color="auto"/>
              <w:right w:val="single" w:sz="4" w:space="0" w:color="auto"/>
            </w:tcBorders>
            <w:shd w:val="clear" w:color="auto" w:fill="auto"/>
            <w:vAlign w:val="center"/>
          </w:tcPr>
          <w:p w14:paraId="3697879B"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单颗 CPU核数≥16、主频≥2.0Ghz</w:t>
            </w:r>
          </w:p>
        </w:tc>
      </w:tr>
      <w:tr w:rsidR="000B26BB" w14:paraId="147FA069" w14:textId="77777777">
        <w:trPr>
          <w:trHeight w:val="288"/>
        </w:trPr>
        <w:tc>
          <w:tcPr>
            <w:tcW w:w="424" w:type="pct"/>
            <w:vMerge/>
            <w:tcBorders>
              <w:left w:val="single" w:sz="4" w:space="0" w:color="auto"/>
              <w:right w:val="single" w:sz="4" w:space="0" w:color="auto"/>
            </w:tcBorders>
            <w:shd w:val="clear" w:color="auto" w:fill="auto"/>
            <w:vAlign w:val="center"/>
          </w:tcPr>
          <w:p w14:paraId="58668A9A" w14:textId="77777777" w:rsidR="000B26BB" w:rsidRDefault="000B26BB">
            <w:pPr>
              <w:adjustRightInd/>
              <w:snapToGrid/>
              <w:spacing w:line="240" w:lineRule="auto"/>
              <w:ind w:firstLineChars="0" w:firstLine="0"/>
              <w:jc w:val="left"/>
              <w:rPr>
                <w:rFonts w:cs="宋体"/>
                <w:kern w:val="0"/>
                <w:sz w:val="18"/>
                <w:szCs w:val="18"/>
              </w:rPr>
            </w:pPr>
          </w:p>
        </w:tc>
        <w:tc>
          <w:tcPr>
            <w:tcW w:w="611" w:type="pct"/>
            <w:vMerge/>
            <w:tcBorders>
              <w:left w:val="single" w:sz="4" w:space="0" w:color="auto"/>
              <w:right w:val="single" w:sz="4" w:space="0" w:color="auto"/>
            </w:tcBorders>
            <w:shd w:val="clear" w:color="auto" w:fill="auto"/>
            <w:vAlign w:val="center"/>
          </w:tcPr>
          <w:p w14:paraId="31197D84"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val="restart"/>
            <w:tcBorders>
              <w:top w:val="nil"/>
              <w:left w:val="single" w:sz="4" w:space="0" w:color="auto"/>
              <w:bottom w:val="single" w:sz="4" w:space="0" w:color="auto"/>
              <w:right w:val="single" w:sz="4" w:space="0" w:color="auto"/>
            </w:tcBorders>
            <w:shd w:val="clear" w:color="auto" w:fill="auto"/>
            <w:vAlign w:val="center"/>
          </w:tcPr>
          <w:p w14:paraId="5F4B7F0E"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内存</w:t>
            </w:r>
          </w:p>
        </w:tc>
        <w:tc>
          <w:tcPr>
            <w:tcW w:w="769" w:type="pct"/>
            <w:tcBorders>
              <w:top w:val="nil"/>
              <w:left w:val="nil"/>
              <w:bottom w:val="single" w:sz="4" w:space="0" w:color="auto"/>
              <w:right w:val="single" w:sz="4" w:space="0" w:color="auto"/>
            </w:tcBorders>
            <w:shd w:val="clear" w:color="auto" w:fill="auto"/>
            <w:vAlign w:val="center"/>
          </w:tcPr>
          <w:p w14:paraId="421D1986"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内存规格</w:t>
            </w:r>
          </w:p>
        </w:tc>
        <w:tc>
          <w:tcPr>
            <w:tcW w:w="2525" w:type="pct"/>
            <w:tcBorders>
              <w:top w:val="nil"/>
              <w:left w:val="nil"/>
              <w:bottom w:val="single" w:sz="4" w:space="0" w:color="auto"/>
              <w:right w:val="single" w:sz="4" w:space="0" w:color="auto"/>
            </w:tcBorders>
            <w:shd w:val="clear" w:color="auto" w:fill="auto"/>
            <w:vAlign w:val="center"/>
          </w:tcPr>
          <w:p w14:paraId="2D173A79"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D</w:t>
            </w:r>
            <w:r>
              <w:rPr>
                <w:rFonts w:cs="宋体"/>
                <w:kern w:val="0"/>
                <w:sz w:val="18"/>
                <w:szCs w:val="18"/>
              </w:rPr>
              <w:t>DR4</w:t>
            </w:r>
            <w:r>
              <w:rPr>
                <w:rFonts w:cs="宋体" w:hint="eastAsia"/>
                <w:kern w:val="0"/>
                <w:sz w:val="18"/>
                <w:szCs w:val="18"/>
              </w:rPr>
              <w:t>槽位数量≥3</w:t>
            </w:r>
            <w:r>
              <w:rPr>
                <w:rFonts w:cs="宋体"/>
                <w:kern w:val="0"/>
                <w:sz w:val="18"/>
                <w:szCs w:val="18"/>
              </w:rPr>
              <w:t>2</w:t>
            </w:r>
            <w:r>
              <w:rPr>
                <w:rFonts w:cs="宋体" w:hint="eastAsia"/>
                <w:kern w:val="0"/>
                <w:sz w:val="18"/>
                <w:szCs w:val="18"/>
              </w:rPr>
              <w:t>，支持单内存容量≥6</w:t>
            </w:r>
            <w:r>
              <w:rPr>
                <w:rFonts w:cs="宋体"/>
                <w:kern w:val="0"/>
                <w:sz w:val="18"/>
                <w:szCs w:val="18"/>
              </w:rPr>
              <w:t>4GB</w:t>
            </w:r>
          </w:p>
        </w:tc>
      </w:tr>
      <w:tr w:rsidR="000B26BB" w14:paraId="74118847" w14:textId="77777777">
        <w:trPr>
          <w:trHeight w:val="288"/>
        </w:trPr>
        <w:tc>
          <w:tcPr>
            <w:tcW w:w="424" w:type="pct"/>
            <w:vMerge/>
            <w:tcBorders>
              <w:left w:val="single" w:sz="4" w:space="0" w:color="auto"/>
              <w:right w:val="single" w:sz="4" w:space="0" w:color="auto"/>
            </w:tcBorders>
            <w:shd w:val="clear" w:color="auto" w:fill="auto"/>
            <w:vAlign w:val="center"/>
          </w:tcPr>
          <w:p w14:paraId="60D0DD9A" w14:textId="77777777" w:rsidR="000B26BB" w:rsidRDefault="000B26BB">
            <w:pPr>
              <w:adjustRightInd/>
              <w:snapToGrid/>
              <w:spacing w:line="240" w:lineRule="auto"/>
              <w:ind w:firstLineChars="0" w:firstLine="0"/>
              <w:jc w:val="left"/>
              <w:rPr>
                <w:rFonts w:cs="宋体"/>
                <w:kern w:val="0"/>
                <w:sz w:val="18"/>
                <w:szCs w:val="18"/>
              </w:rPr>
            </w:pPr>
          </w:p>
        </w:tc>
        <w:tc>
          <w:tcPr>
            <w:tcW w:w="611" w:type="pct"/>
            <w:vMerge/>
            <w:tcBorders>
              <w:left w:val="single" w:sz="4" w:space="0" w:color="auto"/>
              <w:right w:val="single" w:sz="4" w:space="0" w:color="auto"/>
            </w:tcBorders>
            <w:shd w:val="clear" w:color="auto" w:fill="auto"/>
            <w:vAlign w:val="center"/>
          </w:tcPr>
          <w:p w14:paraId="009C3CAC"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tcBorders>
              <w:top w:val="nil"/>
              <w:left w:val="single" w:sz="4" w:space="0" w:color="auto"/>
              <w:bottom w:val="single" w:sz="4" w:space="0" w:color="auto"/>
              <w:right w:val="single" w:sz="4" w:space="0" w:color="auto"/>
            </w:tcBorders>
            <w:shd w:val="clear" w:color="auto" w:fill="auto"/>
            <w:vAlign w:val="center"/>
          </w:tcPr>
          <w:p w14:paraId="726A9676" w14:textId="77777777" w:rsidR="000B26BB" w:rsidRDefault="000B26BB">
            <w:pPr>
              <w:adjustRightInd/>
              <w:snapToGrid/>
              <w:spacing w:line="240" w:lineRule="auto"/>
              <w:ind w:firstLineChars="0" w:firstLine="0"/>
              <w:jc w:val="left"/>
              <w:rPr>
                <w:rFonts w:cs="宋体"/>
                <w:kern w:val="0"/>
                <w:sz w:val="18"/>
                <w:szCs w:val="18"/>
              </w:rPr>
            </w:pPr>
          </w:p>
        </w:tc>
        <w:tc>
          <w:tcPr>
            <w:tcW w:w="769" w:type="pct"/>
            <w:tcBorders>
              <w:top w:val="nil"/>
              <w:left w:val="nil"/>
              <w:bottom w:val="single" w:sz="4" w:space="0" w:color="auto"/>
              <w:right w:val="single" w:sz="4" w:space="0" w:color="auto"/>
            </w:tcBorders>
            <w:shd w:val="clear" w:color="auto" w:fill="auto"/>
            <w:vAlign w:val="center"/>
          </w:tcPr>
          <w:p w14:paraId="4651ECCD"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内存速率</w:t>
            </w:r>
          </w:p>
        </w:tc>
        <w:tc>
          <w:tcPr>
            <w:tcW w:w="2525" w:type="pct"/>
            <w:tcBorders>
              <w:top w:val="nil"/>
              <w:left w:val="nil"/>
              <w:bottom w:val="single" w:sz="4" w:space="0" w:color="auto"/>
              <w:right w:val="single" w:sz="4" w:space="0" w:color="auto"/>
            </w:tcBorders>
            <w:shd w:val="clear" w:color="auto" w:fill="auto"/>
            <w:vAlign w:val="center"/>
          </w:tcPr>
          <w:p w14:paraId="499C1016"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支持最高速率≥3200MT/s</w:t>
            </w:r>
          </w:p>
        </w:tc>
      </w:tr>
      <w:tr w:rsidR="000B26BB" w14:paraId="35CD4F2C" w14:textId="77777777">
        <w:trPr>
          <w:trHeight w:val="288"/>
        </w:trPr>
        <w:tc>
          <w:tcPr>
            <w:tcW w:w="424" w:type="pct"/>
            <w:vMerge/>
            <w:tcBorders>
              <w:left w:val="single" w:sz="4" w:space="0" w:color="auto"/>
              <w:right w:val="single" w:sz="4" w:space="0" w:color="auto"/>
            </w:tcBorders>
            <w:shd w:val="clear" w:color="auto" w:fill="auto"/>
            <w:vAlign w:val="center"/>
          </w:tcPr>
          <w:p w14:paraId="1F9590A3" w14:textId="77777777" w:rsidR="000B26BB" w:rsidRDefault="000B26BB">
            <w:pPr>
              <w:adjustRightInd/>
              <w:snapToGrid/>
              <w:spacing w:line="240" w:lineRule="auto"/>
              <w:ind w:firstLineChars="0" w:firstLine="0"/>
              <w:jc w:val="left"/>
              <w:rPr>
                <w:rFonts w:cs="宋体"/>
                <w:kern w:val="0"/>
                <w:sz w:val="18"/>
                <w:szCs w:val="18"/>
              </w:rPr>
            </w:pPr>
          </w:p>
        </w:tc>
        <w:tc>
          <w:tcPr>
            <w:tcW w:w="611" w:type="pct"/>
            <w:vMerge/>
            <w:tcBorders>
              <w:left w:val="single" w:sz="4" w:space="0" w:color="auto"/>
              <w:right w:val="single" w:sz="4" w:space="0" w:color="auto"/>
            </w:tcBorders>
            <w:shd w:val="clear" w:color="auto" w:fill="auto"/>
            <w:vAlign w:val="center"/>
          </w:tcPr>
          <w:p w14:paraId="3F19350C"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val="restart"/>
            <w:tcBorders>
              <w:top w:val="nil"/>
              <w:left w:val="single" w:sz="4" w:space="0" w:color="auto"/>
              <w:bottom w:val="single" w:sz="4" w:space="0" w:color="auto"/>
              <w:right w:val="single" w:sz="4" w:space="0" w:color="auto"/>
            </w:tcBorders>
            <w:shd w:val="clear" w:color="auto" w:fill="auto"/>
            <w:vAlign w:val="center"/>
          </w:tcPr>
          <w:p w14:paraId="7FF5DD7D"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硬盘</w:t>
            </w:r>
          </w:p>
        </w:tc>
        <w:tc>
          <w:tcPr>
            <w:tcW w:w="769" w:type="pct"/>
            <w:tcBorders>
              <w:top w:val="nil"/>
              <w:left w:val="nil"/>
              <w:bottom w:val="single" w:sz="4" w:space="0" w:color="auto"/>
              <w:right w:val="single" w:sz="4" w:space="0" w:color="auto"/>
            </w:tcBorders>
            <w:shd w:val="clear" w:color="auto" w:fill="auto"/>
            <w:vAlign w:val="center"/>
          </w:tcPr>
          <w:p w14:paraId="4F4F2FA5"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硬盘规格</w:t>
            </w:r>
          </w:p>
        </w:tc>
        <w:tc>
          <w:tcPr>
            <w:tcW w:w="2525" w:type="pct"/>
            <w:tcBorders>
              <w:top w:val="nil"/>
              <w:left w:val="nil"/>
              <w:bottom w:val="single" w:sz="4" w:space="0" w:color="auto"/>
              <w:right w:val="single" w:sz="4" w:space="0" w:color="auto"/>
            </w:tcBorders>
            <w:shd w:val="clear" w:color="auto" w:fill="auto"/>
            <w:vAlign w:val="center"/>
          </w:tcPr>
          <w:p w14:paraId="141E4B90"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 SAS、SATA、</w:t>
            </w:r>
            <w:r>
              <w:rPr>
                <w:rFonts w:cs="宋体"/>
                <w:kern w:val="0"/>
                <w:sz w:val="18"/>
                <w:szCs w:val="18"/>
              </w:rPr>
              <w:t>NVM</w:t>
            </w:r>
            <w:r>
              <w:rPr>
                <w:rFonts w:cs="宋体" w:hint="eastAsia"/>
                <w:kern w:val="0"/>
                <w:sz w:val="18"/>
                <w:szCs w:val="18"/>
              </w:rPr>
              <w:t>e等接口硬盘；</w:t>
            </w:r>
          </w:p>
          <w:p w14:paraId="7A913147"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支持前置2.5/3.5寸硬盘位≥12个</w:t>
            </w:r>
          </w:p>
        </w:tc>
      </w:tr>
      <w:tr w:rsidR="000B26BB" w14:paraId="6A0E7B0F" w14:textId="77777777">
        <w:trPr>
          <w:trHeight w:val="288"/>
        </w:trPr>
        <w:tc>
          <w:tcPr>
            <w:tcW w:w="424" w:type="pct"/>
            <w:vMerge/>
            <w:tcBorders>
              <w:left w:val="single" w:sz="4" w:space="0" w:color="auto"/>
              <w:right w:val="single" w:sz="4" w:space="0" w:color="auto"/>
            </w:tcBorders>
            <w:shd w:val="clear" w:color="auto" w:fill="auto"/>
            <w:vAlign w:val="center"/>
          </w:tcPr>
          <w:p w14:paraId="717DBA76" w14:textId="77777777" w:rsidR="000B26BB" w:rsidRDefault="000B26BB">
            <w:pPr>
              <w:adjustRightInd/>
              <w:snapToGrid/>
              <w:spacing w:line="240" w:lineRule="auto"/>
              <w:ind w:firstLineChars="0" w:firstLine="0"/>
              <w:jc w:val="left"/>
              <w:rPr>
                <w:rFonts w:cs="宋体"/>
                <w:kern w:val="0"/>
                <w:sz w:val="18"/>
                <w:szCs w:val="18"/>
              </w:rPr>
            </w:pPr>
          </w:p>
        </w:tc>
        <w:tc>
          <w:tcPr>
            <w:tcW w:w="611" w:type="pct"/>
            <w:vMerge/>
            <w:tcBorders>
              <w:left w:val="single" w:sz="4" w:space="0" w:color="auto"/>
              <w:right w:val="single" w:sz="4" w:space="0" w:color="auto"/>
            </w:tcBorders>
            <w:shd w:val="clear" w:color="auto" w:fill="auto"/>
            <w:vAlign w:val="center"/>
          </w:tcPr>
          <w:p w14:paraId="7FAF9B97"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tcBorders>
              <w:top w:val="nil"/>
              <w:left w:val="single" w:sz="4" w:space="0" w:color="auto"/>
              <w:bottom w:val="single" w:sz="4" w:space="0" w:color="auto"/>
              <w:right w:val="single" w:sz="4" w:space="0" w:color="auto"/>
            </w:tcBorders>
            <w:shd w:val="clear" w:color="auto" w:fill="auto"/>
            <w:vAlign w:val="center"/>
          </w:tcPr>
          <w:p w14:paraId="4BC3ECB4" w14:textId="77777777" w:rsidR="000B26BB" w:rsidRDefault="000B26BB">
            <w:pPr>
              <w:adjustRightInd/>
              <w:snapToGrid/>
              <w:spacing w:line="240" w:lineRule="auto"/>
              <w:ind w:firstLineChars="0" w:firstLine="0"/>
              <w:jc w:val="left"/>
              <w:rPr>
                <w:rFonts w:cs="宋体"/>
                <w:kern w:val="0"/>
                <w:sz w:val="18"/>
                <w:szCs w:val="18"/>
              </w:rPr>
            </w:pPr>
          </w:p>
        </w:tc>
        <w:tc>
          <w:tcPr>
            <w:tcW w:w="769" w:type="pct"/>
            <w:tcBorders>
              <w:top w:val="nil"/>
              <w:left w:val="nil"/>
              <w:bottom w:val="single" w:sz="4" w:space="0" w:color="auto"/>
              <w:right w:val="single" w:sz="4" w:space="0" w:color="auto"/>
            </w:tcBorders>
            <w:shd w:val="clear" w:color="auto" w:fill="auto"/>
            <w:vAlign w:val="center"/>
          </w:tcPr>
          <w:p w14:paraId="56E95EDC"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RAID卡</w:t>
            </w:r>
          </w:p>
        </w:tc>
        <w:tc>
          <w:tcPr>
            <w:tcW w:w="2525" w:type="pct"/>
            <w:tcBorders>
              <w:top w:val="nil"/>
              <w:left w:val="nil"/>
              <w:bottom w:val="single" w:sz="4" w:space="0" w:color="auto"/>
              <w:right w:val="single" w:sz="4" w:space="0" w:color="auto"/>
            </w:tcBorders>
            <w:shd w:val="clear" w:color="auto" w:fill="auto"/>
            <w:vAlign w:val="center"/>
          </w:tcPr>
          <w:p w14:paraId="5A216B6B"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支持RAID0/1/5/6/10</w:t>
            </w:r>
          </w:p>
        </w:tc>
      </w:tr>
      <w:tr w:rsidR="000B26BB" w14:paraId="3DAD0F88" w14:textId="77777777">
        <w:trPr>
          <w:trHeight w:val="288"/>
        </w:trPr>
        <w:tc>
          <w:tcPr>
            <w:tcW w:w="424" w:type="pct"/>
            <w:vMerge/>
            <w:tcBorders>
              <w:left w:val="single" w:sz="4" w:space="0" w:color="auto"/>
              <w:right w:val="single" w:sz="4" w:space="0" w:color="auto"/>
            </w:tcBorders>
            <w:shd w:val="clear" w:color="auto" w:fill="auto"/>
            <w:vAlign w:val="center"/>
          </w:tcPr>
          <w:p w14:paraId="5512E221" w14:textId="77777777" w:rsidR="000B26BB" w:rsidRDefault="000B26BB">
            <w:pPr>
              <w:adjustRightInd/>
              <w:snapToGrid/>
              <w:spacing w:line="240" w:lineRule="auto"/>
              <w:ind w:firstLineChars="0" w:firstLine="0"/>
              <w:jc w:val="left"/>
              <w:rPr>
                <w:rFonts w:cs="宋体"/>
                <w:kern w:val="0"/>
                <w:sz w:val="18"/>
                <w:szCs w:val="18"/>
              </w:rPr>
            </w:pPr>
          </w:p>
        </w:tc>
        <w:tc>
          <w:tcPr>
            <w:tcW w:w="611" w:type="pct"/>
            <w:vMerge/>
            <w:tcBorders>
              <w:left w:val="single" w:sz="4" w:space="0" w:color="auto"/>
              <w:right w:val="single" w:sz="4" w:space="0" w:color="auto"/>
            </w:tcBorders>
            <w:shd w:val="clear" w:color="auto" w:fill="auto"/>
            <w:vAlign w:val="center"/>
          </w:tcPr>
          <w:p w14:paraId="10360215" w14:textId="77777777" w:rsidR="000B26BB" w:rsidRDefault="000B26BB">
            <w:pPr>
              <w:adjustRightInd/>
              <w:snapToGrid/>
              <w:spacing w:line="240" w:lineRule="auto"/>
              <w:ind w:firstLineChars="0" w:firstLine="0"/>
              <w:jc w:val="left"/>
              <w:rPr>
                <w:rFonts w:cs="宋体"/>
                <w:kern w:val="0"/>
                <w:sz w:val="18"/>
                <w:szCs w:val="18"/>
              </w:rPr>
            </w:pPr>
          </w:p>
        </w:tc>
        <w:tc>
          <w:tcPr>
            <w:tcW w:w="670" w:type="pct"/>
            <w:tcBorders>
              <w:top w:val="nil"/>
              <w:left w:val="single" w:sz="4" w:space="0" w:color="auto"/>
              <w:bottom w:val="single" w:sz="4" w:space="0" w:color="auto"/>
              <w:right w:val="single" w:sz="4" w:space="0" w:color="auto"/>
            </w:tcBorders>
            <w:shd w:val="clear" w:color="auto" w:fill="auto"/>
            <w:vAlign w:val="center"/>
          </w:tcPr>
          <w:p w14:paraId="680135E4"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I/O接口</w:t>
            </w:r>
          </w:p>
        </w:tc>
        <w:tc>
          <w:tcPr>
            <w:tcW w:w="769" w:type="pct"/>
            <w:tcBorders>
              <w:top w:val="nil"/>
              <w:left w:val="nil"/>
              <w:bottom w:val="single" w:sz="4" w:space="0" w:color="auto"/>
              <w:right w:val="single" w:sz="4" w:space="0" w:color="auto"/>
            </w:tcBorders>
            <w:shd w:val="clear" w:color="auto" w:fill="auto"/>
            <w:vAlign w:val="center"/>
          </w:tcPr>
          <w:p w14:paraId="3B9DE94F"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扩展接口</w:t>
            </w:r>
          </w:p>
        </w:tc>
        <w:tc>
          <w:tcPr>
            <w:tcW w:w="2525" w:type="pct"/>
            <w:tcBorders>
              <w:top w:val="nil"/>
              <w:left w:val="nil"/>
              <w:bottom w:val="single" w:sz="4" w:space="0" w:color="auto"/>
              <w:right w:val="single" w:sz="4" w:space="0" w:color="auto"/>
            </w:tcBorders>
            <w:shd w:val="clear" w:color="auto" w:fill="auto"/>
            <w:vAlign w:val="center"/>
          </w:tcPr>
          <w:p w14:paraId="2389E001"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支持PCI-E插槽≥1</w:t>
            </w:r>
            <w:r>
              <w:rPr>
                <w:rFonts w:cs="宋体"/>
                <w:kern w:val="0"/>
                <w:sz w:val="18"/>
                <w:szCs w:val="18"/>
              </w:rPr>
              <w:t>0</w:t>
            </w:r>
            <w:r>
              <w:rPr>
                <w:rFonts w:cs="宋体" w:hint="eastAsia"/>
                <w:kern w:val="0"/>
                <w:sz w:val="18"/>
                <w:szCs w:val="18"/>
              </w:rPr>
              <w:t>个，支持O</w:t>
            </w:r>
            <w:r>
              <w:rPr>
                <w:rFonts w:cs="宋体"/>
                <w:kern w:val="0"/>
                <w:sz w:val="18"/>
                <w:szCs w:val="18"/>
              </w:rPr>
              <w:t>CP</w:t>
            </w:r>
            <w:r>
              <w:rPr>
                <w:rFonts w:cs="宋体" w:hint="eastAsia"/>
                <w:kern w:val="0"/>
                <w:sz w:val="18"/>
                <w:szCs w:val="18"/>
              </w:rPr>
              <w:t>扩展</w:t>
            </w:r>
          </w:p>
        </w:tc>
      </w:tr>
      <w:tr w:rsidR="000B26BB" w14:paraId="6C3F0DB8" w14:textId="77777777">
        <w:trPr>
          <w:trHeight w:val="288"/>
        </w:trPr>
        <w:tc>
          <w:tcPr>
            <w:tcW w:w="424" w:type="pct"/>
            <w:vMerge/>
            <w:tcBorders>
              <w:left w:val="single" w:sz="4" w:space="0" w:color="auto"/>
              <w:right w:val="single" w:sz="4" w:space="0" w:color="auto"/>
            </w:tcBorders>
            <w:shd w:val="clear" w:color="auto" w:fill="auto"/>
            <w:vAlign w:val="center"/>
          </w:tcPr>
          <w:p w14:paraId="41C9AD90" w14:textId="77777777" w:rsidR="000B26BB" w:rsidRDefault="000B26BB">
            <w:pPr>
              <w:adjustRightInd/>
              <w:snapToGrid/>
              <w:spacing w:line="240" w:lineRule="auto"/>
              <w:ind w:firstLineChars="0" w:firstLine="0"/>
              <w:jc w:val="left"/>
              <w:rPr>
                <w:rFonts w:cs="宋体"/>
                <w:kern w:val="0"/>
                <w:sz w:val="18"/>
                <w:szCs w:val="18"/>
              </w:rPr>
            </w:pPr>
          </w:p>
        </w:tc>
        <w:tc>
          <w:tcPr>
            <w:tcW w:w="611" w:type="pct"/>
            <w:vMerge/>
            <w:tcBorders>
              <w:left w:val="single" w:sz="4" w:space="0" w:color="auto"/>
              <w:right w:val="single" w:sz="4" w:space="0" w:color="auto"/>
            </w:tcBorders>
            <w:shd w:val="clear" w:color="auto" w:fill="auto"/>
            <w:vAlign w:val="center"/>
          </w:tcPr>
          <w:p w14:paraId="371A7FF1" w14:textId="77777777" w:rsidR="000B26BB" w:rsidRDefault="000B26BB">
            <w:pPr>
              <w:adjustRightInd/>
              <w:snapToGrid/>
              <w:spacing w:line="240" w:lineRule="auto"/>
              <w:ind w:firstLineChars="0" w:firstLine="0"/>
              <w:jc w:val="left"/>
              <w:rPr>
                <w:rFonts w:cs="宋体"/>
                <w:kern w:val="0"/>
                <w:sz w:val="18"/>
                <w:szCs w:val="18"/>
              </w:rPr>
            </w:pPr>
          </w:p>
        </w:tc>
        <w:tc>
          <w:tcPr>
            <w:tcW w:w="670" w:type="pct"/>
            <w:tcBorders>
              <w:top w:val="nil"/>
              <w:left w:val="single" w:sz="4" w:space="0" w:color="auto"/>
              <w:bottom w:val="single" w:sz="4" w:space="0" w:color="auto"/>
              <w:right w:val="single" w:sz="4" w:space="0" w:color="auto"/>
            </w:tcBorders>
            <w:shd w:val="clear" w:color="auto" w:fill="auto"/>
            <w:vAlign w:val="center"/>
          </w:tcPr>
          <w:p w14:paraId="091749A5"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可靠性</w:t>
            </w:r>
          </w:p>
        </w:tc>
        <w:tc>
          <w:tcPr>
            <w:tcW w:w="769" w:type="pct"/>
            <w:tcBorders>
              <w:top w:val="nil"/>
              <w:left w:val="nil"/>
              <w:bottom w:val="single" w:sz="4" w:space="0" w:color="auto"/>
              <w:right w:val="single" w:sz="4" w:space="0" w:color="auto"/>
            </w:tcBorders>
            <w:shd w:val="clear" w:color="auto" w:fill="auto"/>
            <w:vAlign w:val="center"/>
          </w:tcPr>
          <w:p w14:paraId="4660AE6A"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电源</w:t>
            </w:r>
          </w:p>
        </w:tc>
        <w:tc>
          <w:tcPr>
            <w:tcW w:w="2525" w:type="pct"/>
            <w:tcBorders>
              <w:top w:val="nil"/>
              <w:left w:val="nil"/>
              <w:bottom w:val="single" w:sz="4" w:space="0" w:color="auto"/>
              <w:right w:val="single" w:sz="4" w:space="0" w:color="auto"/>
            </w:tcBorders>
            <w:shd w:val="clear" w:color="auto" w:fill="auto"/>
            <w:vAlign w:val="center"/>
          </w:tcPr>
          <w:p w14:paraId="1081E4A4"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支持模块化热拔插冗余电源</w:t>
            </w:r>
          </w:p>
        </w:tc>
      </w:tr>
      <w:tr w:rsidR="000B26BB" w14:paraId="5437155C" w14:textId="77777777">
        <w:trPr>
          <w:trHeight w:val="288"/>
        </w:trPr>
        <w:tc>
          <w:tcPr>
            <w:tcW w:w="424" w:type="pct"/>
            <w:vMerge/>
            <w:tcBorders>
              <w:left w:val="single" w:sz="4" w:space="0" w:color="auto"/>
              <w:right w:val="single" w:sz="4" w:space="0" w:color="auto"/>
            </w:tcBorders>
            <w:shd w:val="clear" w:color="auto" w:fill="auto"/>
            <w:vAlign w:val="center"/>
          </w:tcPr>
          <w:p w14:paraId="28E42FDD" w14:textId="77777777" w:rsidR="000B26BB" w:rsidRDefault="000B26BB">
            <w:pPr>
              <w:adjustRightInd/>
              <w:snapToGrid/>
              <w:spacing w:line="240" w:lineRule="auto"/>
              <w:ind w:firstLineChars="0" w:firstLine="0"/>
              <w:jc w:val="left"/>
              <w:rPr>
                <w:rFonts w:cs="宋体"/>
                <w:kern w:val="0"/>
                <w:sz w:val="18"/>
                <w:szCs w:val="18"/>
              </w:rPr>
            </w:pPr>
          </w:p>
        </w:tc>
        <w:tc>
          <w:tcPr>
            <w:tcW w:w="611" w:type="pct"/>
            <w:vMerge/>
            <w:tcBorders>
              <w:left w:val="single" w:sz="4" w:space="0" w:color="auto"/>
              <w:right w:val="single" w:sz="4" w:space="0" w:color="auto"/>
            </w:tcBorders>
            <w:shd w:val="clear" w:color="auto" w:fill="auto"/>
            <w:vAlign w:val="center"/>
          </w:tcPr>
          <w:p w14:paraId="3A955099" w14:textId="77777777" w:rsidR="000B26BB" w:rsidRDefault="000B26BB">
            <w:pPr>
              <w:adjustRightInd/>
              <w:snapToGrid/>
              <w:spacing w:line="240" w:lineRule="auto"/>
              <w:ind w:firstLineChars="0" w:firstLine="0"/>
              <w:jc w:val="left"/>
              <w:rPr>
                <w:rFonts w:cs="宋体"/>
                <w:kern w:val="0"/>
                <w:sz w:val="18"/>
                <w:szCs w:val="18"/>
              </w:rPr>
            </w:pPr>
          </w:p>
        </w:tc>
        <w:tc>
          <w:tcPr>
            <w:tcW w:w="670" w:type="pct"/>
            <w:tcBorders>
              <w:top w:val="nil"/>
              <w:left w:val="single" w:sz="4" w:space="0" w:color="auto"/>
              <w:bottom w:val="single" w:sz="4" w:space="0" w:color="auto"/>
              <w:right w:val="single" w:sz="4" w:space="0" w:color="auto"/>
            </w:tcBorders>
            <w:shd w:val="clear" w:color="auto" w:fill="auto"/>
            <w:vAlign w:val="center"/>
          </w:tcPr>
          <w:p w14:paraId="40889C21"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兼容要求</w:t>
            </w:r>
          </w:p>
        </w:tc>
        <w:tc>
          <w:tcPr>
            <w:tcW w:w="769" w:type="pct"/>
            <w:tcBorders>
              <w:top w:val="nil"/>
              <w:left w:val="single" w:sz="4" w:space="0" w:color="auto"/>
              <w:bottom w:val="single" w:sz="4" w:space="0" w:color="auto"/>
              <w:right w:val="single" w:sz="4" w:space="0" w:color="auto"/>
            </w:tcBorders>
            <w:shd w:val="clear" w:color="auto" w:fill="auto"/>
            <w:vAlign w:val="center"/>
          </w:tcPr>
          <w:p w14:paraId="006F340E"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软件兼容性</w:t>
            </w:r>
          </w:p>
        </w:tc>
        <w:tc>
          <w:tcPr>
            <w:tcW w:w="2525" w:type="pct"/>
            <w:tcBorders>
              <w:top w:val="nil"/>
              <w:left w:val="nil"/>
              <w:bottom w:val="single" w:sz="4" w:space="0" w:color="auto"/>
              <w:right w:val="single" w:sz="4" w:space="0" w:color="auto"/>
            </w:tcBorders>
            <w:shd w:val="clear" w:color="auto" w:fill="auto"/>
            <w:vAlign w:val="center"/>
          </w:tcPr>
          <w:p w14:paraId="4D2202E1"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支持下列操作系统三种以上：包括中科方德、中标麒麟、银河麒麟、统信、欧拉、龙蜥等</w:t>
            </w:r>
          </w:p>
        </w:tc>
      </w:tr>
      <w:tr w:rsidR="000B26BB" w14:paraId="5872A923" w14:textId="77777777">
        <w:trPr>
          <w:trHeight w:val="720"/>
        </w:trPr>
        <w:tc>
          <w:tcPr>
            <w:tcW w:w="424" w:type="pct"/>
            <w:vMerge/>
            <w:tcBorders>
              <w:left w:val="single" w:sz="4" w:space="0" w:color="auto"/>
              <w:right w:val="single" w:sz="4" w:space="0" w:color="auto"/>
            </w:tcBorders>
            <w:shd w:val="clear" w:color="auto" w:fill="auto"/>
            <w:vAlign w:val="center"/>
          </w:tcPr>
          <w:p w14:paraId="5588EAC4" w14:textId="77777777" w:rsidR="000B26BB" w:rsidRDefault="000B26BB">
            <w:pPr>
              <w:adjustRightInd/>
              <w:snapToGrid/>
              <w:spacing w:line="240" w:lineRule="auto"/>
              <w:ind w:firstLineChars="0" w:firstLine="0"/>
              <w:jc w:val="left"/>
              <w:rPr>
                <w:rFonts w:cs="宋体"/>
                <w:kern w:val="0"/>
                <w:sz w:val="18"/>
                <w:szCs w:val="18"/>
              </w:rPr>
            </w:pPr>
          </w:p>
        </w:tc>
        <w:tc>
          <w:tcPr>
            <w:tcW w:w="611" w:type="pct"/>
            <w:vMerge/>
            <w:tcBorders>
              <w:left w:val="single" w:sz="4" w:space="0" w:color="auto"/>
              <w:right w:val="single" w:sz="4" w:space="0" w:color="auto"/>
            </w:tcBorders>
            <w:shd w:val="clear" w:color="auto" w:fill="auto"/>
            <w:vAlign w:val="center"/>
          </w:tcPr>
          <w:p w14:paraId="52DFDA1F" w14:textId="77777777" w:rsidR="000B26BB" w:rsidRDefault="000B26BB">
            <w:pPr>
              <w:adjustRightInd/>
              <w:snapToGrid/>
              <w:spacing w:line="240" w:lineRule="auto"/>
              <w:ind w:firstLineChars="0" w:firstLine="0"/>
              <w:jc w:val="left"/>
              <w:rPr>
                <w:rFonts w:cs="宋体"/>
                <w:kern w:val="0"/>
                <w:sz w:val="18"/>
                <w:szCs w:val="18"/>
              </w:rPr>
            </w:pPr>
          </w:p>
        </w:tc>
        <w:tc>
          <w:tcPr>
            <w:tcW w:w="670" w:type="pct"/>
            <w:tcBorders>
              <w:top w:val="nil"/>
              <w:left w:val="nil"/>
              <w:bottom w:val="single" w:sz="4" w:space="0" w:color="auto"/>
              <w:right w:val="single" w:sz="4" w:space="0" w:color="auto"/>
            </w:tcBorders>
            <w:shd w:val="clear" w:color="auto" w:fill="auto"/>
            <w:vAlign w:val="center"/>
          </w:tcPr>
          <w:p w14:paraId="247218F5"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可管理性</w:t>
            </w:r>
          </w:p>
        </w:tc>
        <w:tc>
          <w:tcPr>
            <w:tcW w:w="769" w:type="pct"/>
            <w:tcBorders>
              <w:top w:val="nil"/>
              <w:left w:val="nil"/>
              <w:bottom w:val="single" w:sz="4" w:space="0" w:color="auto"/>
              <w:right w:val="single" w:sz="4" w:space="0" w:color="auto"/>
            </w:tcBorders>
            <w:shd w:val="clear" w:color="auto" w:fill="auto"/>
            <w:vAlign w:val="center"/>
          </w:tcPr>
          <w:p w14:paraId="0506F5A3"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管理系统功能</w:t>
            </w:r>
          </w:p>
        </w:tc>
        <w:tc>
          <w:tcPr>
            <w:tcW w:w="2525" w:type="pct"/>
            <w:tcBorders>
              <w:top w:val="nil"/>
              <w:left w:val="nil"/>
              <w:bottom w:val="single" w:sz="4" w:space="0" w:color="auto"/>
              <w:right w:val="single" w:sz="4" w:space="0" w:color="auto"/>
            </w:tcBorders>
            <w:shd w:val="clear" w:color="auto" w:fill="auto"/>
            <w:vAlign w:val="center"/>
          </w:tcPr>
          <w:p w14:paraId="5240E75B"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主板集成管理芯片；支持通过Web浏览器远程登录进行监控及管理，提供处理器、内存、硬盘故障告警功能；支持下列管理协议两种以上：IPMI 2.0、SNMP、Redfish等</w:t>
            </w:r>
          </w:p>
        </w:tc>
      </w:tr>
      <w:tr w:rsidR="000B26BB" w14:paraId="3D7A5181" w14:textId="77777777">
        <w:trPr>
          <w:trHeight w:val="335"/>
        </w:trPr>
        <w:tc>
          <w:tcPr>
            <w:tcW w:w="424" w:type="pct"/>
            <w:vMerge/>
            <w:tcBorders>
              <w:left w:val="single" w:sz="4" w:space="0" w:color="auto"/>
              <w:right w:val="single" w:sz="4" w:space="0" w:color="auto"/>
            </w:tcBorders>
            <w:shd w:val="clear" w:color="auto" w:fill="auto"/>
            <w:vAlign w:val="center"/>
          </w:tcPr>
          <w:p w14:paraId="14C0012A" w14:textId="77777777" w:rsidR="000B26BB" w:rsidRDefault="000B26BB">
            <w:pPr>
              <w:adjustRightInd/>
              <w:snapToGrid/>
              <w:spacing w:line="240" w:lineRule="auto"/>
              <w:ind w:firstLineChars="0" w:firstLine="0"/>
              <w:jc w:val="left"/>
              <w:rPr>
                <w:rFonts w:cs="宋体"/>
                <w:kern w:val="0"/>
                <w:sz w:val="18"/>
                <w:szCs w:val="18"/>
              </w:rPr>
            </w:pPr>
          </w:p>
        </w:tc>
        <w:tc>
          <w:tcPr>
            <w:tcW w:w="611" w:type="pct"/>
            <w:vMerge/>
            <w:tcBorders>
              <w:left w:val="single" w:sz="4" w:space="0" w:color="auto"/>
              <w:right w:val="single" w:sz="4" w:space="0" w:color="auto"/>
            </w:tcBorders>
            <w:shd w:val="clear" w:color="auto" w:fill="auto"/>
            <w:vAlign w:val="center"/>
          </w:tcPr>
          <w:p w14:paraId="0CA40087"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val="restart"/>
            <w:tcBorders>
              <w:top w:val="single" w:sz="4" w:space="0" w:color="auto"/>
              <w:left w:val="nil"/>
              <w:right w:val="single" w:sz="4" w:space="0" w:color="auto"/>
            </w:tcBorders>
            <w:shd w:val="clear" w:color="auto" w:fill="auto"/>
            <w:vAlign w:val="center"/>
          </w:tcPr>
          <w:p w14:paraId="07A1B3A9"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实配</w:t>
            </w:r>
          </w:p>
        </w:tc>
        <w:tc>
          <w:tcPr>
            <w:tcW w:w="769" w:type="pct"/>
            <w:tcBorders>
              <w:top w:val="single" w:sz="4" w:space="0" w:color="auto"/>
              <w:left w:val="nil"/>
              <w:bottom w:val="single" w:sz="4" w:space="0" w:color="auto"/>
              <w:right w:val="single" w:sz="4" w:space="0" w:color="auto"/>
            </w:tcBorders>
            <w:shd w:val="clear" w:color="auto" w:fill="auto"/>
            <w:vAlign w:val="center"/>
          </w:tcPr>
          <w:p w14:paraId="60DF9201"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CPU数量</w:t>
            </w:r>
          </w:p>
        </w:tc>
        <w:tc>
          <w:tcPr>
            <w:tcW w:w="2525" w:type="pct"/>
            <w:tcBorders>
              <w:top w:val="single" w:sz="4" w:space="0" w:color="auto"/>
              <w:left w:val="nil"/>
              <w:bottom w:val="single" w:sz="4" w:space="0" w:color="auto"/>
              <w:right w:val="single" w:sz="4" w:space="0" w:color="auto"/>
            </w:tcBorders>
            <w:shd w:val="clear" w:color="auto" w:fill="auto"/>
            <w:vAlign w:val="center"/>
          </w:tcPr>
          <w:p w14:paraId="4FDF4EFD"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CPU数量≥2，整机CPU总核数≥64</w:t>
            </w:r>
          </w:p>
        </w:tc>
      </w:tr>
      <w:tr w:rsidR="000B26BB" w14:paraId="1B68E18D" w14:textId="77777777">
        <w:trPr>
          <w:trHeight w:val="189"/>
        </w:trPr>
        <w:tc>
          <w:tcPr>
            <w:tcW w:w="424" w:type="pct"/>
            <w:vMerge/>
            <w:tcBorders>
              <w:left w:val="single" w:sz="4" w:space="0" w:color="auto"/>
              <w:right w:val="single" w:sz="4" w:space="0" w:color="auto"/>
            </w:tcBorders>
            <w:shd w:val="clear" w:color="auto" w:fill="auto"/>
            <w:vAlign w:val="center"/>
          </w:tcPr>
          <w:p w14:paraId="421CB838" w14:textId="77777777" w:rsidR="000B26BB" w:rsidRDefault="000B26BB">
            <w:pPr>
              <w:adjustRightInd/>
              <w:snapToGrid/>
              <w:spacing w:line="240" w:lineRule="auto"/>
              <w:ind w:firstLineChars="0" w:firstLine="0"/>
              <w:jc w:val="left"/>
              <w:rPr>
                <w:rFonts w:cs="宋体"/>
                <w:kern w:val="0"/>
                <w:sz w:val="18"/>
                <w:szCs w:val="18"/>
              </w:rPr>
            </w:pPr>
          </w:p>
        </w:tc>
        <w:tc>
          <w:tcPr>
            <w:tcW w:w="611" w:type="pct"/>
            <w:vMerge/>
            <w:tcBorders>
              <w:left w:val="single" w:sz="4" w:space="0" w:color="auto"/>
              <w:right w:val="single" w:sz="4" w:space="0" w:color="auto"/>
            </w:tcBorders>
            <w:shd w:val="clear" w:color="auto" w:fill="auto"/>
            <w:vAlign w:val="center"/>
          </w:tcPr>
          <w:p w14:paraId="463FC179"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tcBorders>
              <w:left w:val="nil"/>
              <w:right w:val="single" w:sz="4" w:space="0" w:color="auto"/>
            </w:tcBorders>
            <w:shd w:val="clear" w:color="auto" w:fill="auto"/>
            <w:vAlign w:val="center"/>
          </w:tcPr>
          <w:p w14:paraId="05FF7A11" w14:textId="77777777" w:rsidR="000B26BB" w:rsidRDefault="000B26BB">
            <w:pPr>
              <w:adjustRightInd/>
              <w:snapToGrid/>
              <w:spacing w:line="240" w:lineRule="auto"/>
              <w:ind w:firstLineChars="0" w:firstLine="0"/>
              <w:jc w:val="center"/>
              <w:rPr>
                <w:rFonts w:cs="宋体"/>
                <w:kern w:val="0"/>
                <w:sz w:val="18"/>
                <w:szCs w:val="18"/>
              </w:rPr>
            </w:pPr>
          </w:p>
        </w:tc>
        <w:tc>
          <w:tcPr>
            <w:tcW w:w="769" w:type="pct"/>
            <w:tcBorders>
              <w:top w:val="single" w:sz="4" w:space="0" w:color="auto"/>
              <w:left w:val="nil"/>
              <w:bottom w:val="single" w:sz="4" w:space="0" w:color="auto"/>
              <w:right w:val="single" w:sz="4" w:space="0" w:color="auto"/>
            </w:tcBorders>
            <w:shd w:val="clear" w:color="auto" w:fill="auto"/>
            <w:vAlign w:val="center"/>
          </w:tcPr>
          <w:p w14:paraId="56993DD9"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内存容量</w:t>
            </w:r>
          </w:p>
        </w:tc>
        <w:tc>
          <w:tcPr>
            <w:tcW w:w="2525" w:type="pct"/>
            <w:tcBorders>
              <w:top w:val="single" w:sz="4" w:space="0" w:color="auto"/>
              <w:left w:val="nil"/>
              <w:bottom w:val="single" w:sz="4" w:space="0" w:color="auto"/>
              <w:right w:val="single" w:sz="4" w:space="0" w:color="auto"/>
            </w:tcBorders>
            <w:shd w:val="clear" w:color="auto" w:fill="auto"/>
            <w:vAlign w:val="center"/>
          </w:tcPr>
          <w:p w14:paraId="448ABA40"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≥1024GB，单内存条容量≥3</w:t>
            </w:r>
            <w:r>
              <w:rPr>
                <w:rFonts w:cs="宋体"/>
                <w:kern w:val="0"/>
                <w:sz w:val="18"/>
                <w:szCs w:val="18"/>
              </w:rPr>
              <w:t>2GB</w:t>
            </w:r>
          </w:p>
        </w:tc>
      </w:tr>
      <w:tr w:rsidR="000B26BB" w14:paraId="482170B0" w14:textId="77777777">
        <w:trPr>
          <w:trHeight w:val="195"/>
        </w:trPr>
        <w:tc>
          <w:tcPr>
            <w:tcW w:w="424" w:type="pct"/>
            <w:vMerge/>
            <w:tcBorders>
              <w:left w:val="single" w:sz="4" w:space="0" w:color="auto"/>
              <w:right w:val="single" w:sz="4" w:space="0" w:color="auto"/>
            </w:tcBorders>
            <w:shd w:val="clear" w:color="auto" w:fill="auto"/>
            <w:vAlign w:val="center"/>
          </w:tcPr>
          <w:p w14:paraId="1CB02B1A" w14:textId="77777777" w:rsidR="000B26BB" w:rsidRDefault="000B26BB">
            <w:pPr>
              <w:adjustRightInd/>
              <w:snapToGrid/>
              <w:spacing w:line="240" w:lineRule="auto"/>
              <w:ind w:firstLineChars="0" w:firstLine="0"/>
              <w:jc w:val="left"/>
              <w:rPr>
                <w:rFonts w:cs="宋体"/>
                <w:kern w:val="0"/>
                <w:sz w:val="18"/>
                <w:szCs w:val="18"/>
              </w:rPr>
            </w:pPr>
          </w:p>
        </w:tc>
        <w:tc>
          <w:tcPr>
            <w:tcW w:w="611" w:type="pct"/>
            <w:vMerge/>
            <w:tcBorders>
              <w:left w:val="single" w:sz="4" w:space="0" w:color="auto"/>
              <w:right w:val="single" w:sz="4" w:space="0" w:color="auto"/>
            </w:tcBorders>
            <w:shd w:val="clear" w:color="auto" w:fill="auto"/>
            <w:vAlign w:val="center"/>
          </w:tcPr>
          <w:p w14:paraId="7C39875C"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tcBorders>
              <w:left w:val="nil"/>
              <w:right w:val="single" w:sz="4" w:space="0" w:color="auto"/>
            </w:tcBorders>
            <w:shd w:val="clear" w:color="auto" w:fill="auto"/>
            <w:vAlign w:val="center"/>
          </w:tcPr>
          <w:p w14:paraId="1253EF56" w14:textId="77777777" w:rsidR="000B26BB" w:rsidRDefault="000B26BB">
            <w:pPr>
              <w:adjustRightInd/>
              <w:snapToGrid/>
              <w:spacing w:line="240" w:lineRule="auto"/>
              <w:ind w:firstLineChars="0" w:firstLine="0"/>
              <w:jc w:val="center"/>
              <w:rPr>
                <w:rFonts w:cs="宋体"/>
                <w:kern w:val="0"/>
                <w:sz w:val="18"/>
                <w:szCs w:val="18"/>
              </w:rPr>
            </w:pPr>
          </w:p>
        </w:tc>
        <w:tc>
          <w:tcPr>
            <w:tcW w:w="769" w:type="pct"/>
            <w:tcBorders>
              <w:top w:val="single" w:sz="4" w:space="0" w:color="auto"/>
              <w:left w:val="nil"/>
              <w:bottom w:val="single" w:sz="4" w:space="0" w:color="auto"/>
              <w:right w:val="single" w:sz="4" w:space="0" w:color="auto"/>
            </w:tcBorders>
            <w:shd w:val="clear" w:color="auto" w:fill="auto"/>
            <w:vAlign w:val="center"/>
          </w:tcPr>
          <w:p w14:paraId="72D042D7"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硬盘容量</w:t>
            </w:r>
          </w:p>
        </w:tc>
        <w:tc>
          <w:tcPr>
            <w:tcW w:w="2525" w:type="pct"/>
            <w:tcBorders>
              <w:top w:val="single" w:sz="4" w:space="0" w:color="auto"/>
              <w:left w:val="nil"/>
              <w:bottom w:val="single" w:sz="4" w:space="0" w:color="auto"/>
              <w:right w:val="single" w:sz="4" w:space="0" w:color="auto"/>
            </w:tcBorders>
            <w:shd w:val="clear" w:color="auto" w:fill="auto"/>
            <w:vAlign w:val="center"/>
          </w:tcPr>
          <w:p w14:paraId="34BF420A"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SSD硬盘≥2块，单盘容量≥960GB</w:t>
            </w:r>
          </w:p>
        </w:tc>
      </w:tr>
      <w:tr w:rsidR="000B26BB" w14:paraId="7E710DE7" w14:textId="77777777">
        <w:trPr>
          <w:trHeight w:val="201"/>
        </w:trPr>
        <w:tc>
          <w:tcPr>
            <w:tcW w:w="424" w:type="pct"/>
            <w:vMerge/>
            <w:tcBorders>
              <w:left w:val="single" w:sz="4" w:space="0" w:color="auto"/>
              <w:right w:val="single" w:sz="4" w:space="0" w:color="auto"/>
            </w:tcBorders>
            <w:shd w:val="clear" w:color="auto" w:fill="auto"/>
            <w:vAlign w:val="center"/>
          </w:tcPr>
          <w:p w14:paraId="54E1EC02" w14:textId="77777777" w:rsidR="000B26BB" w:rsidRDefault="000B26BB">
            <w:pPr>
              <w:adjustRightInd/>
              <w:snapToGrid/>
              <w:spacing w:line="240" w:lineRule="auto"/>
              <w:ind w:firstLineChars="0" w:firstLine="0"/>
              <w:jc w:val="left"/>
              <w:rPr>
                <w:rFonts w:cs="宋体"/>
                <w:kern w:val="0"/>
                <w:sz w:val="18"/>
                <w:szCs w:val="18"/>
              </w:rPr>
            </w:pPr>
          </w:p>
        </w:tc>
        <w:tc>
          <w:tcPr>
            <w:tcW w:w="611" w:type="pct"/>
            <w:vMerge/>
            <w:tcBorders>
              <w:left w:val="single" w:sz="4" w:space="0" w:color="auto"/>
              <w:right w:val="single" w:sz="4" w:space="0" w:color="auto"/>
            </w:tcBorders>
            <w:shd w:val="clear" w:color="auto" w:fill="auto"/>
            <w:vAlign w:val="center"/>
          </w:tcPr>
          <w:p w14:paraId="6D51BB79"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tcBorders>
              <w:left w:val="nil"/>
              <w:right w:val="single" w:sz="4" w:space="0" w:color="auto"/>
            </w:tcBorders>
            <w:shd w:val="clear" w:color="auto" w:fill="auto"/>
            <w:vAlign w:val="center"/>
          </w:tcPr>
          <w:p w14:paraId="121E3348" w14:textId="77777777" w:rsidR="000B26BB" w:rsidRDefault="000B26BB">
            <w:pPr>
              <w:adjustRightInd/>
              <w:snapToGrid/>
              <w:spacing w:line="240" w:lineRule="auto"/>
              <w:ind w:firstLineChars="0" w:firstLine="0"/>
              <w:jc w:val="center"/>
              <w:rPr>
                <w:rFonts w:cs="宋体"/>
                <w:kern w:val="0"/>
                <w:sz w:val="18"/>
                <w:szCs w:val="18"/>
              </w:rPr>
            </w:pPr>
          </w:p>
        </w:tc>
        <w:tc>
          <w:tcPr>
            <w:tcW w:w="769" w:type="pct"/>
            <w:tcBorders>
              <w:top w:val="single" w:sz="4" w:space="0" w:color="auto"/>
              <w:left w:val="nil"/>
              <w:bottom w:val="single" w:sz="4" w:space="0" w:color="auto"/>
              <w:right w:val="single" w:sz="4" w:space="0" w:color="auto"/>
            </w:tcBorders>
            <w:shd w:val="clear" w:color="auto" w:fill="auto"/>
            <w:vAlign w:val="center"/>
          </w:tcPr>
          <w:p w14:paraId="493566BA"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RAID卡</w:t>
            </w:r>
          </w:p>
        </w:tc>
        <w:tc>
          <w:tcPr>
            <w:tcW w:w="2525" w:type="pct"/>
            <w:tcBorders>
              <w:top w:val="single" w:sz="4" w:space="0" w:color="auto"/>
              <w:left w:val="nil"/>
              <w:bottom w:val="single" w:sz="4" w:space="0" w:color="auto"/>
              <w:right w:val="single" w:sz="4" w:space="0" w:color="auto"/>
            </w:tcBorders>
            <w:shd w:val="clear" w:color="auto" w:fill="auto"/>
            <w:vAlign w:val="center"/>
          </w:tcPr>
          <w:p w14:paraId="7215C143"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raid卡缓存≥2G</w:t>
            </w:r>
          </w:p>
        </w:tc>
      </w:tr>
      <w:tr w:rsidR="000B26BB" w14:paraId="71EC93C5" w14:textId="77777777">
        <w:trPr>
          <w:trHeight w:val="410"/>
        </w:trPr>
        <w:tc>
          <w:tcPr>
            <w:tcW w:w="424" w:type="pct"/>
            <w:vMerge/>
            <w:tcBorders>
              <w:left w:val="single" w:sz="4" w:space="0" w:color="auto"/>
              <w:right w:val="single" w:sz="4" w:space="0" w:color="auto"/>
            </w:tcBorders>
            <w:shd w:val="clear" w:color="auto" w:fill="auto"/>
            <w:vAlign w:val="center"/>
          </w:tcPr>
          <w:p w14:paraId="17BD8133" w14:textId="77777777" w:rsidR="000B26BB" w:rsidRDefault="000B26BB">
            <w:pPr>
              <w:adjustRightInd/>
              <w:snapToGrid/>
              <w:spacing w:line="240" w:lineRule="auto"/>
              <w:ind w:firstLineChars="0" w:firstLine="0"/>
              <w:jc w:val="left"/>
              <w:rPr>
                <w:rFonts w:cs="宋体"/>
                <w:kern w:val="0"/>
                <w:sz w:val="18"/>
                <w:szCs w:val="18"/>
              </w:rPr>
            </w:pPr>
          </w:p>
        </w:tc>
        <w:tc>
          <w:tcPr>
            <w:tcW w:w="611" w:type="pct"/>
            <w:vMerge/>
            <w:tcBorders>
              <w:left w:val="single" w:sz="4" w:space="0" w:color="auto"/>
              <w:right w:val="single" w:sz="4" w:space="0" w:color="auto"/>
            </w:tcBorders>
            <w:shd w:val="clear" w:color="auto" w:fill="auto"/>
            <w:vAlign w:val="center"/>
          </w:tcPr>
          <w:p w14:paraId="72BF7218"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tcBorders>
              <w:left w:val="nil"/>
              <w:right w:val="single" w:sz="4" w:space="0" w:color="auto"/>
            </w:tcBorders>
            <w:shd w:val="clear" w:color="auto" w:fill="auto"/>
            <w:vAlign w:val="center"/>
          </w:tcPr>
          <w:p w14:paraId="195DEE4F" w14:textId="77777777" w:rsidR="000B26BB" w:rsidRDefault="000B26BB">
            <w:pPr>
              <w:adjustRightInd/>
              <w:snapToGrid/>
              <w:spacing w:line="240" w:lineRule="auto"/>
              <w:ind w:firstLineChars="0" w:firstLine="0"/>
              <w:jc w:val="center"/>
              <w:rPr>
                <w:rFonts w:cs="宋体"/>
                <w:kern w:val="0"/>
                <w:sz w:val="18"/>
                <w:szCs w:val="18"/>
              </w:rPr>
            </w:pPr>
          </w:p>
        </w:tc>
        <w:tc>
          <w:tcPr>
            <w:tcW w:w="769" w:type="pct"/>
            <w:tcBorders>
              <w:top w:val="single" w:sz="4" w:space="0" w:color="auto"/>
              <w:left w:val="nil"/>
              <w:bottom w:val="single" w:sz="4" w:space="0" w:color="auto"/>
              <w:right w:val="single" w:sz="4" w:space="0" w:color="auto"/>
            </w:tcBorders>
            <w:shd w:val="clear" w:color="auto" w:fill="auto"/>
            <w:vAlign w:val="center"/>
          </w:tcPr>
          <w:p w14:paraId="1A82B6C2"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网络接口</w:t>
            </w:r>
          </w:p>
        </w:tc>
        <w:tc>
          <w:tcPr>
            <w:tcW w:w="2525" w:type="pct"/>
            <w:tcBorders>
              <w:top w:val="single" w:sz="4" w:space="0" w:color="auto"/>
              <w:left w:val="nil"/>
              <w:bottom w:val="single" w:sz="4" w:space="0" w:color="auto"/>
              <w:right w:val="single" w:sz="4" w:space="0" w:color="auto"/>
            </w:tcBorders>
            <w:shd w:val="clear" w:color="auto" w:fill="auto"/>
            <w:vAlign w:val="center"/>
          </w:tcPr>
          <w:p w14:paraId="0B04A461"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GE接口≥2个；</w:t>
            </w:r>
          </w:p>
          <w:p w14:paraId="53260010"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实配10GE接口≥4个（含多模光模块）；</w:t>
            </w:r>
          </w:p>
          <w:p w14:paraId="12A5C590"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32Gb FC接口≥2个</w:t>
            </w:r>
          </w:p>
        </w:tc>
      </w:tr>
      <w:tr w:rsidR="000B26BB" w14:paraId="78238830" w14:textId="77777777">
        <w:trPr>
          <w:trHeight w:val="410"/>
        </w:trPr>
        <w:tc>
          <w:tcPr>
            <w:tcW w:w="424" w:type="pct"/>
            <w:vMerge/>
            <w:tcBorders>
              <w:left w:val="single" w:sz="4" w:space="0" w:color="auto"/>
              <w:right w:val="single" w:sz="4" w:space="0" w:color="auto"/>
            </w:tcBorders>
            <w:shd w:val="clear" w:color="auto" w:fill="auto"/>
            <w:vAlign w:val="center"/>
          </w:tcPr>
          <w:p w14:paraId="1A68CABA" w14:textId="77777777" w:rsidR="000B26BB" w:rsidRDefault="000B26BB">
            <w:pPr>
              <w:adjustRightInd/>
              <w:snapToGrid/>
              <w:spacing w:line="240" w:lineRule="auto"/>
              <w:ind w:firstLineChars="0" w:firstLine="0"/>
              <w:jc w:val="left"/>
              <w:rPr>
                <w:rFonts w:cs="宋体"/>
                <w:kern w:val="0"/>
                <w:sz w:val="18"/>
                <w:szCs w:val="18"/>
              </w:rPr>
            </w:pPr>
          </w:p>
        </w:tc>
        <w:tc>
          <w:tcPr>
            <w:tcW w:w="611" w:type="pct"/>
            <w:vMerge/>
            <w:tcBorders>
              <w:left w:val="single" w:sz="4" w:space="0" w:color="auto"/>
              <w:right w:val="single" w:sz="4" w:space="0" w:color="auto"/>
            </w:tcBorders>
            <w:shd w:val="clear" w:color="auto" w:fill="auto"/>
            <w:vAlign w:val="center"/>
          </w:tcPr>
          <w:p w14:paraId="5410EDD1"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tcBorders>
              <w:left w:val="nil"/>
              <w:right w:val="single" w:sz="4" w:space="0" w:color="auto"/>
            </w:tcBorders>
            <w:shd w:val="clear" w:color="auto" w:fill="auto"/>
            <w:vAlign w:val="center"/>
          </w:tcPr>
          <w:p w14:paraId="1367135F" w14:textId="77777777" w:rsidR="000B26BB" w:rsidRDefault="000B26BB">
            <w:pPr>
              <w:adjustRightInd/>
              <w:snapToGrid/>
              <w:spacing w:line="240" w:lineRule="auto"/>
              <w:ind w:firstLineChars="0" w:firstLine="0"/>
              <w:jc w:val="center"/>
              <w:rPr>
                <w:rFonts w:cs="宋体"/>
                <w:kern w:val="0"/>
                <w:sz w:val="18"/>
                <w:szCs w:val="18"/>
              </w:rPr>
            </w:pPr>
          </w:p>
        </w:tc>
        <w:tc>
          <w:tcPr>
            <w:tcW w:w="769" w:type="pct"/>
            <w:tcBorders>
              <w:top w:val="single" w:sz="4" w:space="0" w:color="auto"/>
              <w:left w:val="nil"/>
              <w:bottom w:val="single" w:sz="4" w:space="0" w:color="auto"/>
              <w:right w:val="single" w:sz="4" w:space="0" w:color="auto"/>
            </w:tcBorders>
            <w:shd w:val="clear" w:color="auto" w:fill="auto"/>
            <w:vAlign w:val="center"/>
          </w:tcPr>
          <w:p w14:paraId="7326BC19"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外设接口</w:t>
            </w:r>
          </w:p>
        </w:tc>
        <w:tc>
          <w:tcPr>
            <w:tcW w:w="2525" w:type="pct"/>
            <w:tcBorders>
              <w:top w:val="single" w:sz="4" w:space="0" w:color="auto"/>
              <w:left w:val="nil"/>
              <w:bottom w:val="single" w:sz="4" w:space="0" w:color="auto"/>
              <w:right w:val="single" w:sz="4" w:space="0" w:color="auto"/>
            </w:tcBorders>
            <w:shd w:val="clear" w:color="auto" w:fill="auto"/>
            <w:vAlign w:val="center"/>
          </w:tcPr>
          <w:p w14:paraId="248F6B12"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USB接口≥4个；</w:t>
            </w:r>
          </w:p>
          <w:p w14:paraId="06891A27"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VGA 接口≥2 个；</w:t>
            </w:r>
          </w:p>
          <w:p w14:paraId="006537C6"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BMC</w:t>
            </w:r>
            <w:r>
              <w:rPr>
                <w:rFonts w:cs="宋体"/>
                <w:kern w:val="0"/>
                <w:sz w:val="18"/>
                <w:szCs w:val="18"/>
              </w:rPr>
              <w:t>/IPMI</w:t>
            </w:r>
            <w:r>
              <w:rPr>
                <w:rFonts w:cs="宋体" w:hint="eastAsia"/>
                <w:kern w:val="0"/>
                <w:sz w:val="18"/>
                <w:szCs w:val="18"/>
              </w:rPr>
              <w:t>管理接口≥1 个</w:t>
            </w:r>
          </w:p>
        </w:tc>
      </w:tr>
      <w:tr w:rsidR="000B26BB" w14:paraId="63084CF5" w14:textId="77777777">
        <w:trPr>
          <w:trHeight w:val="169"/>
        </w:trPr>
        <w:tc>
          <w:tcPr>
            <w:tcW w:w="424" w:type="pct"/>
            <w:vMerge/>
            <w:tcBorders>
              <w:left w:val="single" w:sz="4" w:space="0" w:color="auto"/>
              <w:right w:val="single" w:sz="4" w:space="0" w:color="auto"/>
            </w:tcBorders>
            <w:shd w:val="clear" w:color="auto" w:fill="auto"/>
            <w:vAlign w:val="center"/>
          </w:tcPr>
          <w:p w14:paraId="5B0F3AB4" w14:textId="77777777" w:rsidR="000B26BB" w:rsidRDefault="000B26BB">
            <w:pPr>
              <w:adjustRightInd/>
              <w:snapToGrid/>
              <w:spacing w:line="240" w:lineRule="auto"/>
              <w:ind w:firstLineChars="0" w:firstLine="0"/>
              <w:jc w:val="left"/>
              <w:rPr>
                <w:rFonts w:cs="宋体"/>
                <w:kern w:val="0"/>
                <w:sz w:val="18"/>
                <w:szCs w:val="18"/>
              </w:rPr>
            </w:pPr>
          </w:p>
        </w:tc>
        <w:tc>
          <w:tcPr>
            <w:tcW w:w="611" w:type="pct"/>
            <w:vMerge/>
            <w:tcBorders>
              <w:left w:val="single" w:sz="4" w:space="0" w:color="auto"/>
              <w:right w:val="single" w:sz="4" w:space="0" w:color="auto"/>
            </w:tcBorders>
            <w:shd w:val="clear" w:color="auto" w:fill="auto"/>
            <w:vAlign w:val="center"/>
          </w:tcPr>
          <w:p w14:paraId="580BB800"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tcBorders>
              <w:left w:val="nil"/>
              <w:right w:val="single" w:sz="4" w:space="0" w:color="auto"/>
            </w:tcBorders>
            <w:shd w:val="clear" w:color="auto" w:fill="auto"/>
            <w:vAlign w:val="center"/>
          </w:tcPr>
          <w:p w14:paraId="1641089F" w14:textId="77777777" w:rsidR="000B26BB" w:rsidRDefault="000B26BB">
            <w:pPr>
              <w:adjustRightInd/>
              <w:snapToGrid/>
              <w:spacing w:line="240" w:lineRule="auto"/>
              <w:ind w:firstLineChars="0" w:firstLine="0"/>
              <w:jc w:val="center"/>
              <w:rPr>
                <w:rFonts w:cs="宋体"/>
                <w:kern w:val="0"/>
                <w:sz w:val="18"/>
                <w:szCs w:val="18"/>
              </w:rPr>
            </w:pPr>
          </w:p>
        </w:tc>
        <w:tc>
          <w:tcPr>
            <w:tcW w:w="769" w:type="pct"/>
            <w:tcBorders>
              <w:top w:val="single" w:sz="4" w:space="0" w:color="auto"/>
              <w:left w:val="nil"/>
              <w:bottom w:val="single" w:sz="4" w:space="0" w:color="auto"/>
              <w:right w:val="single" w:sz="4" w:space="0" w:color="auto"/>
            </w:tcBorders>
            <w:shd w:val="clear" w:color="auto" w:fill="auto"/>
            <w:vAlign w:val="center"/>
          </w:tcPr>
          <w:p w14:paraId="24589F9A"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电源模块</w:t>
            </w:r>
          </w:p>
        </w:tc>
        <w:tc>
          <w:tcPr>
            <w:tcW w:w="2525" w:type="pct"/>
            <w:tcBorders>
              <w:top w:val="single" w:sz="4" w:space="0" w:color="auto"/>
              <w:left w:val="nil"/>
              <w:bottom w:val="single" w:sz="4" w:space="0" w:color="auto"/>
              <w:right w:val="single" w:sz="4" w:space="0" w:color="auto"/>
            </w:tcBorders>
            <w:shd w:val="clear" w:color="auto" w:fill="auto"/>
            <w:vAlign w:val="center"/>
          </w:tcPr>
          <w:p w14:paraId="0B7D4DF6"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白金级电源模块≥2个</w:t>
            </w:r>
          </w:p>
        </w:tc>
      </w:tr>
      <w:tr w:rsidR="000B26BB" w14:paraId="4BA05194" w14:textId="77777777">
        <w:trPr>
          <w:trHeight w:val="169"/>
        </w:trPr>
        <w:tc>
          <w:tcPr>
            <w:tcW w:w="424" w:type="pct"/>
            <w:tcBorders>
              <w:left w:val="single" w:sz="4" w:space="0" w:color="auto"/>
              <w:bottom w:val="single" w:sz="4" w:space="0" w:color="auto"/>
              <w:right w:val="single" w:sz="4" w:space="0" w:color="auto"/>
            </w:tcBorders>
            <w:shd w:val="clear" w:color="auto" w:fill="auto"/>
            <w:vAlign w:val="center"/>
          </w:tcPr>
          <w:p w14:paraId="7989BCA2" w14:textId="77777777" w:rsidR="000B26BB" w:rsidRDefault="000B26BB">
            <w:pPr>
              <w:adjustRightInd/>
              <w:snapToGrid/>
              <w:spacing w:line="240" w:lineRule="auto"/>
              <w:ind w:firstLineChars="0" w:firstLine="0"/>
              <w:jc w:val="left"/>
              <w:rPr>
                <w:rFonts w:cs="宋体"/>
                <w:kern w:val="0"/>
                <w:sz w:val="18"/>
                <w:szCs w:val="18"/>
              </w:rPr>
            </w:pPr>
          </w:p>
        </w:tc>
        <w:tc>
          <w:tcPr>
            <w:tcW w:w="611" w:type="pct"/>
            <w:tcBorders>
              <w:left w:val="single" w:sz="4" w:space="0" w:color="auto"/>
              <w:bottom w:val="single" w:sz="4" w:space="0" w:color="auto"/>
              <w:right w:val="single" w:sz="4" w:space="0" w:color="auto"/>
            </w:tcBorders>
            <w:shd w:val="clear" w:color="auto" w:fill="auto"/>
            <w:vAlign w:val="center"/>
          </w:tcPr>
          <w:p w14:paraId="39648803" w14:textId="77777777" w:rsidR="000B26BB" w:rsidRDefault="000B26BB">
            <w:pPr>
              <w:adjustRightInd/>
              <w:snapToGrid/>
              <w:spacing w:line="240" w:lineRule="auto"/>
              <w:ind w:firstLineChars="0" w:firstLine="0"/>
              <w:jc w:val="left"/>
              <w:rPr>
                <w:rFonts w:cs="宋体"/>
                <w:kern w:val="0"/>
                <w:sz w:val="18"/>
                <w:szCs w:val="18"/>
              </w:rPr>
            </w:pPr>
          </w:p>
        </w:tc>
        <w:tc>
          <w:tcPr>
            <w:tcW w:w="670" w:type="pct"/>
            <w:tcBorders>
              <w:left w:val="nil"/>
              <w:bottom w:val="single" w:sz="4" w:space="0" w:color="auto"/>
              <w:right w:val="single" w:sz="4" w:space="0" w:color="auto"/>
            </w:tcBorders>
            <w:shd w:val="clear" w:color="auto" w:fill="auto"/>
            <w:vAlign w:val="center"/>
          </w:tcPr>
          <w:p w14:paraId="009E46E8" w14:textId="77777777" w:rsidR="000B26BB" w:rsidRDefault="000B26BB">
            <w:pPr>
              <w:adjustRightInd/>
              <w:snapToGrid/>
              <w:spacing w:line="240" w:lineRule="auto"/>
              <w:ind w:firstLineChars="0" w:firstLine="0"/>
              <w:jc w:val="center"/>
              <w:rPr>
                <w:rFonts w:cs="宋体"/>
                <w:kern w:val="0"/>
                <w:sz w:val="18"/>
                <w:szCs w:val="18"/>
              </w:rPr>
            </w:pPr>
          </w:p>
        </w:tc>
        <w:tc>
          <w:tcPr>
            <w:tcW w:w="769" w:type="pct"/>
            <w:tcBorders>
              <w:top w:val="single" w:sz="4" w:space="0" w:color="auto"/>
              <w:left w:val="nil"/>
              <w:bottom w:val="single" w:sz="4" w:space="0" w:color="auto"/>
              <w:right w:val="single" w:sz="4" w:space="0" w:color="auto"/>
            </w:tcBorders>
            <w:shd w:val="clear" w:color="auto" w:fill="auto"/>
            <w:vAlign w:val="center"/>
          </w:tcPr>
          <w:p w14:paraId="680FC758"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硬件服务</w:t>
            </w:r>
          </w:p>
        </w:tc>
        <w:tc>
          <w:tcPr>
            <w:tcW w:w="2525" w:type="pct"/>
            <w:tcBorders>
              <w:top w:val="single" w:sz="4" w:space="0" w:color="auto"/>
              <w:left w:val="nil"/>
              <w:bottom w:val="single" w:sz="4" w:space="0" w:color="auto"/>
              <w:right w:val="single" w:sz="4" w:space="0" w:color="auto"/>
            </w:tcBorders>
            <w:shd w:val="clear" w:color="auto" w:fill="auto"/>
            <w:vAlign w:val="center"/>
          </w:tcPr>
          <w:p w14:paraId="32C2F356"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3年原厂7×24小时维保，4小时快速响应</w:t>
            </w:r>
          </w:p>
        </w:tc>
      </w:tr>
    </w:tbl>
    <w:p w14:paraId="19D50FEA" w14:textId="77777777" w:rsidR="000B26BB" w:rsidRDefault="000B26BB">
      <w:pPr>
        <w:ind w:firstLineChars="0" w:firstLine="0"/>
      </w:pPr>
    </w:p>
    <w:tbl>
      <w:tblPr>
        <w:tblW w:w="5000" w:type="pct"/>
        <w:tblLook w:val="04A0" w:firstRow="1" w:lastRow="0" w:firstColumn="1" w:lastColumn="0" w:noHBand="0" w:noVBand="1"/>
      </w:tblPr>
      <w:tblGrid>
        <w:gridCol w:w="702"/>
        <w:gridCol w:w="1015"/>
        <w:gridCol w:w="1112"/>
        <w:gridCol w:w="1278"/>
        <w:gridCol w:w="4189"/>
      </w:tblGrid>
      <w:tr w:rsidR="000B26BB" w14:paraId="49B3CF7F" w14:textId="77777777">
        <w:trPr>
          <w:trHeight w:val="288"/>
        </w:trPr>
        <w:tc>
          <w:tcPr>
            <w:tcW w:w="412" w:type="pct"/>
            <w:tcBorders>
              <w:top w:val="single" w:sz="4" w:space="0" w:color="auto"/>
              <w:left w:val="single" w:sz="4" w:space="0" w:color="auto"/>
              <w:bottom w:val="nil"/>
              <w:right w:val="single" w:sz="4" w:space="0" w:color="auto"/>
            </w:tcBorders>
            <w:shd w:val="clear" w:color="auto" w:fill="auto"/>
            <w:vAlign w:val="center"/>
          </w:tcPr>
          <w:p w14:paraId="6496E3E0" w14:textId="77777777" w:rsidR="000B26BB" w:rsidRDefault="00921910">
            <w:pPr>
              <w:adjustRightInd/>
              <w:snapToGrid/>
              <w:spacing w:line="240" w:lineRule="auto"/>
              <w:ind w:firstLineChars="0" w:firstLine="0"/>
              <w:jc w:val="center"/>
              <w:rPr>
                <w:rFonts w:cs="宋体"/>
                <w:b/>
                <w:bCs/>
                <w:kern w:val="0"/>
                <w:sz w:val="18"/>
                <w:szCs w:val="18"/>
              </w:rPr>
            </w:pPr>
            <w:r>
              <w:rPr>
                <w:rFonts w:cs="宋体" w:hint="eastAsia"/>
                <w:b/>
                <w:bCs/>
                <w:kern w:val="0"/>
                <w:sz w:val="18"/>
                <w:szCs w:val="18"/>
              </w:rPr>
              <w:lastRenderedPageBreak/>
              <w:t>序号</w:t>
            </w:r>
          </w:p>
        </w:tc>
        <w:tc>
          <w:tcPr>
            <w:tcW w:w="595" w:type="pct"/>
            <w:tcBorders>
              <w:top w:val="single" w:sz="4" w:space="0" w:color="auto"/>
              <w:left w:val="nil"/>
              <w:bottom w:val="nil"/>
              <w:right w:val="single" w:sz="4" w:space="0" w:color="auto"/>
            </w:tcBorders>
            <w:shd w:val="clear" w:color="auto" w:fill="auto"/>
            <w:vAlign w:val="center"/>
          </w:tcPr>
          <w:p w14:paraId="7DB24904" w14:textId="77777777" w:rsidR="000B26BB" w:rsidRDefault="00921910">
            <w:pPr>
              <w:adjustRightInd/>
              <w:snapToGrid/>
              <w:spacing w:line="240" w:lineRule="auto"/>
              <w:ind w:firstLineChars="0" w:firstLine="0"/>
              <w:jc w:val="center"/>
              <w:rPr>
                <w:rFonts w:cs="宋体"/>
                <w:b/>
                <w:bCs/>
                <w:kern w:val="0"/>
                <w:sz w:val="18"/>
                <w:szCs w:val="18"/>
              </w:rPr>
            </w:pPr>
            <w:r>
              <w:rPr>
                <w:rFonts w:cs="宋体" w:hint="eastAsia"/>
                <w:b/>
                <w:bCs/>
                <w:kern w:val="0"/>
                <w:sz w:val="18"/>
                <w:szCs w:val="18"/>
              </w:rPr>
              <w:t>设备</w:t>
            </w:r>
          </w:p>
        </w:tc>
        <w:tc>
          <w:tcPr>
            <w:tcW w:w="652" w:type="pct"/>
            <w:tcBorders>
              <w:top w:val="single" w:sz="4" w:space="0" w:color="auto"/>
              <w:left w:val="nil"/>
              <w:bottom w:val="nil"/>
              <w:right w:val="single" w:sz="4" w:space="0" w:color="auto"/>
            </w:tcBorders>
            <w:shd w:val="clear" w:color="auto" w:fill="auto"/>
            <w:vAlign w:val="center"/>
          </w:tcPr>
          <w:p w14:paraId="34C16470" w14:textId="77777777" w:rsidR="000B26BB" w:rsidRDefault="00921910">
            <w:pPr>
              <w:adjustRightInd/>
              <w:snapToGrid/>
              <w:spacing w:line="240" w:lineRule="auto"/>
              <w:ind w:firstLineChars="0" w:firstLine="0"/>
              <w:jc w:val="center"/>
              <w:rPr>
                <w:rFonts w:cs="宋体"/>
                <w:b/>
                <w:bCs/>
                <w:kern w:val="0"/>
                <w:sz w:val="18"/>
                <w:szCs w:val="18"/>
              </w:rPr>
            </w:pPr>
            <w:r>
              <w:rPr>
                <w:rFonts w:cs="宋体" w:hint="eastAsia"/>
                <w:b/>
                <w:bCs/>
                <w:kern w:val="0"/>
                <w:sz w:val="18"/>
                <w:szCs w:val="18"/>
              </w:rPr>
              <w:t>指标</w:t>
            </w:r>
          </w:p>
        </w:tc>
        <w:tc>
          <w:tcPr>
            <w:tcW w:w="749" w:type="pct"/>
            <w:tcBorders>
              <w:top w:val="single" w:sz="4" w:space="0" w:color="auto"/>
              <w:left w:val="nil"/>
              <w:bottom w:val="nil"/>
              <w:right w:val="single" w:sz="4" w:space="0" w:color="auto"/>
            </w:tcBorders>
            <w:shd w:val="clear" w:color="auto" w:fill="auto"/>
            <w:vAlign w:val="center"/>
          </w:tcPr>
          <w:p w14:paraId="50D3A7F2" w14:textId="77777777" w:rsidR="000B26BB" w:rsidRDefault="00921910">
            <w:pPr>
              <w:adjustRightInd/>
              <w:snapToGrid/>
              <w:spacing w:line="240" w:lineRule="auto"/>
              <w:ind w:firstLineChars="0" w:firstLine="0"/>
              <w:jc w:val="center"/>
              <w:rPr>
                <w:rFonts w:cs="宋体"/>
                <w:b/>
                <w:bCs/>
                <w:kern w:val="0"/>
                <w:sz w:val="18"/>
                <w:szCs w:val="18"/>
              </w:rPr>
            </w:pPr>
            <w:r>
              <w:rPr>
                <w:rFonts w:cs="宋体" w:hint="eastAsia"/>
                <w:b/>
                <w:bCs/>
                <w:kern w:val="0"/>
                <w:sz w:val="18"/>
                <w:szCs w:val="18"/>
              </w:rPr>
              <w:t>指标项</w:t>
            </w:r>
          </w:p>
        </w:tc>
        <w:tc>
          <w:tcPr>
            <w:tcW w:w="2457" w:type="pct"/>
            <w:tcBorders>
              <w:top w:val="single" w:sz="4" w:space="0" w:color="auto"/>
              <w:left w:val="nil"/>
              <w:bottom w:val="nil"/>
              <w:right w:val="single" w:sz="4" w:space="0" w:color="auto"/>
            </w:tcBorders>
            <w:shd w:val="clear" w:color="auto" w:fill="auto"/>
            <w:vAlign w:val="center"/>
          </w:tcPr>
          <w:p w14:paraId="58DC4E48" w14:textId="77777777" w:rsidR="000B26BB" w:rsidRDefault="00921910">
            <w:pPr>
              <w:adjustRightInd/>
              <w:snapToGrid/>
              <w:spacing w:line="240" w:lineRule="auto"/>
              <w:ind w:firstLineChars="0" w:firstLine="0"/>
              <w:jc w:val="center"/>
              <w:rPr>
                <w:rFonts w:cs="宋体"/>
                <w:b/>
                <w:bCs/>
                <w:kern w:val="0"/>
                <w:sz w:val="18"/>
                <w:szCs w:val="18"/>
              </w:rPr>
            </w:pPr>
            <w:r>
              <w:rPr>
                <w:rFonts w:cs="宋体" w:hint="eastAsia"/>
                <w:b/>
                <w:bCs/>
                <w:kern w:val="0"/>
                <w:sz w:val="18"/>
                <w:szCs w:val="18"/>
              </w:rPr>
              <w:t>技术规格要求</w:t>
            </w:r>
          </w:p>
        </w:tc>
      </w:tr>
      <w:tr w:rsidR="000B26BB" w14:paraId="1C6E9B86" w14:textId="77777777">
        <w:trPr>
          <w:trHeight w:val="288"/>
        </w:trPr>
        <w:tc>
          <w:tcPr>
            <w:tcW w:w="412" w:type="pct"/>
            <w:vMerge w:val="restart"/>
            <w:tcBorders>
              <w:top w:val="single" w:sz="4" w:space="0" w:color="auto"/>
              <w:left w:val="single" w:sz="4" w:space="0" w:color="auto"/>
              <w:right w:val="single" w:sz="4" w:space="0" w:color="auto"/>
            </w:tcBorders>
            <w:shd w:val="clear" w:color="auto" w:fill="auto"/>
            <w:vAlign w:val="center"/>
          </w:tcPr>
          <w:p w14:paraId="0366FCCE"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2</w:t>
            </w:r>
          </w:p>
        </w:tc>
        <w:tc>
          <w:tcPr>
            <w:tcW w:w="595" w:type="pct"/>
            <w:vMerge w:val="restart"/>
            <w:tcBorders>
              <w:top w:val="single" w:sz="4" w:space="0" w:color="auto"/>
              <w:left w:val="single" w:sz="4" w:space="0" w:color="auto"/>
              <w:right w:val="single" w:sz="4" w:space="0" w:color="auto"/>
            </w:tcBorders>
            <w:shd w:val="clear" w:color="auto" w:fill="auto"/>
            <w:vAlign w:val="center"/>
          </w:tcPr>
          <w:p w14:paraId="1A6CA1BB" w14:textId="4A29F0B0"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通用物理服务器</w:t>
            </w:r>
          </w:p>
        </w:tc>
        <w:tc>
          <w:tcPr>
            <w:tcW w:w="65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9671283"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总体要求</w:t>
            </w:r>
          </w:p>
        </w:tc>
        <w:tc>
          <w:tcPr>
            <w:tcW w:w="749" w:type="pct"/>
            <w:tcBorders>
              <w:top w:val="single" w:sz="4" w:space="0" w:color="auto"/>
              <w:left w:val="nil"/>
              <w:bottom w:val="single" w:sz="4" w:space="0" w:color="auto"/>
              <w:right w:val="single" w:sz="4" w:space="0" w:color="auto"/>
            </w:tcBorders>
            <w:shd w:val="clear" w:color="auto" w:fill="auto"/>
            <w:vAlign w:val="center"/>
          </w:tcPr>
          <w:p w14:paraId="0DF9FDF7"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核心要求</w:t>
            </w:r>
          </w:p>
        </w:tc>
        <w:tc>
          <w:tcPr>
            <w:tcW w:w="2457" w:type="pct"/>
            <w:tcBorders>
              <w:top w:val="single" w:sz="4" w:space="0" w:color="auto"/>
              <w:left w:val="nil"/>
              <w:bottom w:val="single" w:sz="4" w:space="0" w:color="auto"/>
              <w:right w:val="single" w:sz="4" w:space="0" w:color="auto"/>
            </w:tcBorders>
            <w:shd w:val="clear" w:color="auto" w:fill="auto"/>
            <w:vAlign w:val="center"/>
          </w:tcPr>
          <w:p w14:paraId="1317ED02"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国产品牌、双路或四路服务器</w:t>
            </w:r>
          </w:p>
        </w:tc>
      </w:tr>
      <w:tr w:rsidR="000B26BB" w14:paraId="208BD1C2" w14:textId="77777777">
        <w:trPr>
          <w:trHeight w:val="288"/>
        </w:trPr>
        <w:tc>
          <w:tcPr>
            <w:tcW w:w="412" w:type="pct"/>
            <w:vMerge/>
            <w:tcBorders>
              <w:left w:val="single" w:sz="4" w:space="0" w:color="auto"/>
              <w:right w:val="single" w:sz="4" w:space="0" w:color="auto"/>
            </w:tcBorders>
            <w:shd w:val="clear" w:color="auto" w:fill="auto"/>
            <w:vAlign w:val="center"/>
          </w:tcPr>
          <w:p w14:paraId="4B479ED6" w14:textId="77777777" w:rsidR="000B26BB" w:rsidRDefault="000B26BB">
            <w:pPr>
              <w:adjustRightInd/>
              <w:snapToGrid/>
              <w:spacing w:line="240" w:lineRule="auto"/>
              <w:ind w:firstLineChars="0" w:firstLine="0"/>
              <w:jc w:val="left"/>
              <w:rPr>
                <w:rFonts w:cs="宋体"/>
                <w:kern w:val="0"/>
                <w:sz w:val="18"/>
                <w:szCs w:val="18"/>
              </w:rPr>
            </w:pPr>
          </w:p>
        </w:tc>
        <w:tc>
          <w:tcPr>
            <w:tcW w:w="595" w:type="pct"/>
            <w:vMerge/>
            <w:tcBorders>
              <w:left w:val="single" w:sz="4" w:space="0" w:color="auto"/>
              <w:right w:val="single" w:sz="4" w:space="0" w:color="auto"/>
            </w:tcBorders>
            <w:shd w:val="clear" w:color="auto" w:fill="auto"/>
            <w:vAlign w:val="center"/>
          </w:tcPr>
          <w:p w14:paraId="0175F900" w14:textId="77777777" w:rsidR="000B26BB" w:rsidRDefault="000B26BB">
            <w:pPr>
              <w:adjustRightInd/>
              <w:snapToGrid/>
              <w:spacing w:line="240" w:lineRule="auto"/>
              <w:ind w:firstLineChars="0" w:firstLine="0"/>
              <w:jc w:val="left"/>
              <w:rPr>
                <w:rFonts w:cs="宋体"/>
                <w:kern w:val="0"/>
                <w:sz w:val="18"/>
                <w:szCs w:val="18"/>
              </w:rPr>
            </w:pPr>
          </w:p>
        </w:tc>
        <w:tc>
          <w:tcPr>
            <w:tcW w:w="652"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AD93A31" w14:textId="77777777" w:rsidR="000B26BB" w:rsidRDefault="000B26BB">
            <w:pPr>
              <w:adjustRightInd/>
              <w:snapToGrid/>
              <w:spacing w:line="240" w:lineRule="auto"/>
              <w:ind w:firstLineChars="0" w:firstLine="0"/>
              <w:jc w:val="left"/>
              <w:rPr>
                <w:rFonts w:cs="宋体"/>
                <w:kern w:val="0"/>
                <w:sz w:val="18"/>
                <w:szCs w:val="18"/>
              </w:rPr>
            </w:pPr>
          </w:p>
        </w:tc>
        <w:tc>
          <w:tcPr>
            <w:tcW w:w="749" w:type="pct"/>
            <w:tcBorders>
              <w:top w:val="nil"/>
              <w:left w:val="nil"/>
              <w:bottom w:val="single" w:sz="4" w:space="0" w:color="auto"/>
              <w:right w:val="single" w:sz="4" w:space="0" w:color="auto"/>
            </w:tcBorders>
            <w:shd w:val="clear" w:color="auto" w:fill="auto"/>
            <w:vAlign w:val="center"/>
          </w:tcPr>
          <w:p w14:paraId="02A08F41"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整机规格</w:t>
            </w:r>
          </w:p>
        </w:tc>
        <w:tc>
          <w:tcPr>
            <w:tcW w:w="2457" w:type="pct"/>
            <w:tcBorders>
              <w:top w:val="nil"/>
              <w:left w:val="nil"/>
              <w:bottom w:val="single" w:sz="4" w:space="0" w:color="auto"/>
              <w:right w:val="single" w:sz="4" w:space="0" w:color="auto"/>
            </w:tcBorders>
            <w:shd w:val="clear" w:color="auto" w:fill="auto"/>
            <w:vAlign w:val="center"/>
          </w:tcPr>
          <w:p w14:paraId="353229AD"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符合通用机柜的安装</w:t>
            </w:r>
          </w:p>
        </w:tc>
      </w:tr>
      <w:tr w:rsidR="000B26BB" w14:paraId="090F2689" w14:textId="77777777">
        <w:trPr>
          <w:trHeight w:val="288"/>
        </w:trPr>
        <w:tc>
          <w:tcPr>
            <w:tcW w:w="412" w:type="pct"/>
            <w:vMerge/>
            <w:tcBorders>
              <w:left w:val="single" w:sz="4" w:space="0" w:color="auto"/>
              <w:right w:val="single" w:sz="4" w:space="0" w:color="auto"/>
            </w:tcBorders>
            <w:shd w:val="clear" w:color="auto" w:fill="auto"/>
            <w:vAlign w:val="center"/>
          </w:tcPr>
          <w:p w14:paraId="7F3B6585" w14:textId="77777777" w:rsidR="000B26BB" w:rsidRDefault="000B26BB">
            <w:pPr>
              <w:adjustRightInd/>
              <w:snapToGrid/>
              <w:spacing w:line="240" w:lineRule="auto"/>
              <w:ind w:firstLineChars="0" w:firstLine="0"/>
              <w:jc w:val="left"/>
              <w:rPr>
                <w:rFonts w:cs="宋体"/>
                <w:kern w:val="0"/>
                <w:sz w:val="18"/>
                <w:szCs w:val="18"/>
              </w:rPr>
            </w:pPr>
          </w:p>
        </w:tc>
        <w:tc>
          <w:tcPr>
            <w:tcW w:w="595" w:type="pct"/>
            <w:vMerge/>
            <w:tcBorders>
              <w:left w:val="single" w:sz="4" w:space="0" w:color="auto"/>
              <w:right w:val="single" w:sz="4" w:space="0" w:color="auto"/>
            </w:tcBorders>
            <w:shd w:val="clear" w:color="auto" w:fill="auto"/>
            <w:vAlign w:val="center"/>
          </w:tcPr>
          <w:p w14:paraId="58C524F2" w14:textId="77777777" w:rsidR="000B26BB" w:rsidRDefault="000B26BB">
            <w:pPr>
              <w:adjustRightInd/>
              <w:snapToGrid/>
              <w:spacing w:line="240" w:lineRule="auto"/>
              <w:ind w:firstLineChars="0" w:firstLine="0"/>
              <w:jc w:val="left"/>
              <w:rPr>
                <w:rFonts w:cs="宋体"/>
                <w:kern w:val="0"/>
                <w:sz w:val="18"/>
                <w:szCs w:val="18"/>
              </w:rPr>
            </w:pPr>
          </w:p>
        </w:tc>
        <w:tc>
          <w:tcPr>
            <w:tcW w:w="652" w:type="pct"/>
            <w:vMerge w:val="restart"/>
            <w:tcBorders>
              <w:top w:val="nil"/>
              <w:left w:val="single" w:sz="4" w:space="0" w:color="auto"/>
              <w:bottom w:val="single" w:sz="4" w:space="0" w:color="auto"/>
              <w:right w:val="single" w:sz="4" w:space="0" w:color="auto"/>
            </w:tcBorders>
            <w:shd w:val="clear" w:color="auto" w:fill="auto"/>
            <w:vAlign w:val="center"/>
          </w:tcPr>
          <w:p w14:paraId="15435379"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处理器</w:t>
            </w:r>
          </w:p>
        </w:tc>
        <w:tc>
          <w:tcPr>
            <w:tcW w:w="749" w:type="pct"/>
            <w:tcBorders>
              <w:top w:val="nil"/>
              <w:left w:val="nil"/>
              <w:bottom w:val="single" w:sz="4" w:space="0" w:color="auto"/>
              <w:right w:val="single" w:sz="4" w:space="0" w:color="auto"/>
            </w:tcBorders>
            <w:shd w:val="clear" w:color="auto" w:fill="auto"/>
            <w:vAlign w:val="center"/>
          </w:tcPr>
          <w:p w14:paraId="2010B2EE"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CPU类型</w:t>
            </w:r>
          </w:p>
        </w:tc>
        <w:tc>
          <w:tcPr>
            <w:tcW w:w="2457" w:type="pct"/>
            <w:tcBorders>
              <w:top w:val="nil"/>
              <w:left w:val="nil"/>
              <w:bottom w:val="single" w:sz="4" w:space="0" w:color="auto"/>
              <w:right w:val="single" w:sz="4" w:space="0" w:color="auto"/>
            </w:tcBorders>
            <w:shd w:val="clear" w:color="auto" w:fill="auto"/>
            <w:vAlign w:val="center"/>
          </w:tcPr>
          <w:p w14:paraId="156C85F0"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国产X86架构</w:t>
            </w:r>
          </w:p>
        </w:tc>
      </w:tr>
      <w:tr w:rsidR="000B26BB" w14:paraId="36F2EED9" w14:textId="77777777">
        <w:trPr>
          <w:trHeight w:val="288"/>
        </w:trPr>
        <w:tc>
          <w:tcPr>
            <w:tcW w:w="412" w:type="pct"/>
            <w:vMerge/>
            <w:tcBorders>
              <w:left w:val="single" w:sz="4" w:space="0" w:color="auto"/>
              <w:right w:val="single" w:sz="4" w:space="0" w:color="auto"/>
            </w:tcBorders>
            <w:shd w:val="clear" w:color="auto" w:fill="auto"/>
            <w:vAlign w:val="center"/>
          </w:tcPr>
          <w:p w14:paraId="0D03DBC9" w14:textId="77777777" w:rsidR="000B26BB" w:rsidRDefault="000B26BB">
            <w:pPr>
              <w:adjustRightInd/>
              <w:snapToGrid/>
              <w:spacing w:line="240" w:lineRule="auto"/>
              <w:ind w:firstLineChars="0" w:firstLine="0"/>
              <w:jc w:val="left"/>
              <w:rPr>
                <w:rFonts w:cs="宋体"/>
                <w:kern w:val="0"/>
                <w:sz w:val="18"/>
                <w:szCs w:val="18"/>
              </w:rPr>
            </w:pPr>
          </w:p>
        </w:tc>
        <w:tc>
          <w:tcPr>
            <w:tcW w:w="595" w:type="pct"/>
            <w:vMerge/>
            <w:tcBorders>
              <w:left w:val="single" w:sz="4" w:space="0" w:color="auto"/>
              <w:right w:val="single" w:sz="4" w:space="0" w:color="auto"/>
            </w:tcBorders>
            <w:shd w:val="clear" w:color="auto" w:fill="auto"/>
            <w:vAlign w:val="center"/>
          </w:tcPr>
          <w:p w14:paraId="680751A6" w14:textId="77777777" w:rsidR="000B26BB" w:rsidRDefault="000B26BB">
            <w:pPr>
              <w:adjustRightInd/>
              <w:snapToGrid/>
              <w:spacing w:line="240" w:lineRule="auto"/>
              <w:ind w:firstLineChars="0" w:firstLine="0"/>
              <w:jc w:val="left"/>
              <w:rPr>
                <w:rFonts w:cs="宋体"/>
                <w:kern w:val="0"/>
                <w:sz w:val="18"/>
                <w:szCs w:val="18"/>
              </w:rPr>
            </w:pPr>
          </w:p>
        </w:tc>
        <w:tc>
          <w:tcPr>
            <w:tcW w:w="652" w:type="pct"/>
            <w:vMerge/>
            <w:tcBorders>
              <w:top w:val="nil"/>
              <w:left w:val="single" w:sz="4" w:space="0" w:color="auto"/>
              <w:bottom w:val="single" w:sz="4" w:space="0" w:color="auto"/>
              <w:right w:val="single" w:sz="4" w:space="0" w:color="auto"/>
            </w:tcBorders>
            <w:shd w:val="clear" w:color="auto" w:fill="auto"/>
            <w:vAlign w:val="center"/>
          </w:tcPr>
          <w:p w14:paraId="7839A0AD" w14:textId="77777777" w:rsidR="000B26BB" w:rsidRDefault="000B26BB">
            <w:pPr>
              <w:adjustRightInd/>
              <w:snapToGrid/>
              <w:spacing w:line="240" w:lineRule="auto"/>
              <w:ind w:firstLineChars="0" w:firstLine="0"/>
              <w:jc w:val="left"/>
              <w:rPr>
                <w:rFonts w:cs="宋体"/>
                <w:kern w:val="0"/>
                <w:sz w:val="18"/>
                <w:szCs w:val="18"/>
              </w:rPr>
            </w:pPr>
          </w:p>
        </w:tc>
        <w:tc>
          <w:tcPr>
            <w:tcW w:w="749" w:type="pct"/>
            <w:tcBorders>
              <w:top w:val="nil"/>
              <w:left w:val="nil"/>
              <w:bottom w:val="single" w:sz="4" w:space="0" w:color="auto"/>
              <w:right w:val="single" w:sz="4" w:space="0" w:color="auto"/>
            </w:tcBorders>
            <w:shd w:val="clear" w:color="auto" w:fill="auto"/>
            <w:vAlign w:val="center"/>
          </w:tcPr>
          <w:p w14:paraId="110FE787"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CPU规格</w:t>
            </w:r>
          </w:p>
        </w:tc>
        <w:tc>
          <w:tcPr>
            <w:tcW w:w="2457" w:type="pct"/>
            <w:tcBorders>
              <w:top w:val="nil"/>
              <w:left w:val="nil"/>
              <w:bottom w:val="single" w:sz="4" w:space="0" w:color="auto"/>
              <w:right w:val="single" w:sz="4" w:space="0" w:color="auto"/>
            </w:tcBorders>
            <w:shd w:val="clear" w:color="auto" w:fill="auto"/>
            <w:vAlign w:val="center"/>
          </w:tcPr>
          <w:p w14:paraId="08FBEB79"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单颗 CPU核数≥16、主频≥2.2Ghz</w:t>
            </w:r>
          </w:p>
        </w:tc>
      </w:tr>
      <w:tr w:rsidR="000B26BB" w14:paraId="4FB46E71" w14:textId="77777777">
        <w:trPr>
          <w:trHeight w:val="288"/>
        </w:trPr>
        <w:tc>
          <w:tcPr>
            <w:tcW w:w="412" w:type="pct"/>
            <w:vMerge/>
            <w:tcBorders>
              <w:left w:val="single" w:sz="4" w:space="0" w:color="auto"/>
              <w:right w:val="single" w:sz="4" w:space="0" w:color="auto"/>
            </w:tcBorders>
            <w:shd w:val="clear" w:color="auto" w:fill="auto"/>
            <w:vAlign w:val="center"/>
          </w:tcPr>
          <w:p w14:paraId="27B84840" w14:textId="77777777" w:rsidR="000B26BB" w:rsidRDefault="000B26BB">
            <w:pPr>
              <w:adjustRightInd/>
              <w:snapToGrid/>
              <w:spacing w:line="240" w:lineRule="auto"/>
              <w:ind w:firstLineChars="0" w:firstLine="0"/>
              <w:jc w:val="left"/>
              <w:rPr>
                <w:rFonts w:cs="宋体"/>
                <w:kern w:val="0"/>
                <w:sz w:val="18"/>
                <w:szCs w:val="18"/>
              </w:rPr>
            </w:pPr>
          </w:p>
        </w:tc>
        <w:tc>
          <w:tcPr>
            <w:tcW w:w="595" w:type="pct"/>
            <w:vMerge/>
            <w:tcBorders>
              <w:left w:val="single" w:sz="4" w:space="0" w:color="auto"/>
              <w:right w:val="single" w:sz="4" w:space="0" w:color="auto"/>
            </w:tcBorders>
            <w:shd w:val="clear" w:color="auto" w:fill="auto"/>
            <w:vAlign w:val="center"/>
          </w:tcPr>
          <w:p w14:paraId="429E9654" w14:textId="77777777" w:rsidR="000B26BB" w:rsidRDefault="000B26BB">
            <w:pPr>
              <w:adjustRightInd/>
              <w:snapToGrid/>
              <w:spacing w:line="240" w:lineRule="auto"/>
              <w:ind w:firstLineChars="0" w:firstLine="0"/>
              <w:jc w:val="left"/>
              <w:rPr>
                <w:rFonts w:cs="宋体"/>
                <w:kern w:val="0"/>
                <w:sz w:val="18"/>
                <w:szCs w:val="18"/>
              </w:rPr>
            </w:pPr>
          </w:p>
        </w:tc>
        <w:tc>
          <w:tcPr>
            <w:tcW w:w="652" w:type="pct"/>
            <w:vMerge w:val="restart"/>
            <w:tcBorders>
              <w:top w:val="nil"/>
              <w:left w:val="single" w:sz="4" w:space="0" w:color="auto"/>
              <w:bottom w:val="single" w:sz="4" w:space="0" w:color="auto"/>
              <w:right w:val="single" w:sz="4" w:space="0" w:color="auto"/>
            </w:tcBorders>
            <w:shd w:val="clear" w:color="auto" w:fill="auto"/>
            <w:vAlign w:val="center"/>
          </w:tcPr>
          <w:p w14:paraId="042FE970"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内存</w:t>
            </w:r>
          </w:p>
        </w:tc>
        <w:tc>
          <w:tcPr>
            <w:tcW w:w="749" w:type="pct"/>
            <w:tcBorders>
              <w:top w:val="nil"/>
              <w:left w:val="nil"/>
              <w:bottom w:val="single" w:sz="4" w:space="0" w:color="auto"/>
              <w:right w:val="single" w:sz="4" w:space="0" w:color="auto"/>
            </w:tcBorders>
            <w:shd w:val="clear" w:color="auto" w:fill="auto"/>
            <w:vAlign w:val="center"/>
          </w:tcPr>
          <w:p w14:paraId="7376DC6A"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内存规格</w:t>
            </w:r>
          </w:p>
        </w:tc>
        <w:tc>
          <w:tcPr>
            <w:tcW w:w="2457" w:type="pct"/>
            <w:tcBorders>
              <w:top w:val="nil"/>
              <w:left w:val="nil"/>
              <w:bottom w:val="single" w:sz="4" w:space="0" w:color="auto"/>
              <w:right w:val="single" w:sz="4" w:space="0" w:color="auto"/>
            </w:tcBorders>
            <w:shd w:val="clear" w:color="auto" w:fill="auto"/>
            <w:vAlign w:val="center"/>
          </w:tcPr>
          <w:p w14:paraId="79C9B30E"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槽位数量≥16，支持单内存容量≥6</w:t>
            </w:r>
            <w:r>
              <w:rPr>
                <w:rFonts w:cs="宋体"/>
                <w:kern w:val="0"/>
                <w:sz w:val="18"/>
                <w:szCs w:val="18"/>
              </w:rPr>
              <w:t>4GB</w:t>
            </w:r>
          </w:p>
        </w:tc>
      </w:tr>
      <w:tr w:rsidR="000B26BB" w14:paraId="2D4E138C" w14:textId="77777777">
        <w:trPr>
          <w:trHeight w:val="288"/>
        </w:trPr>
        <w:tc>
          <w:tcPr>
            <w:tcW w:w="412" w:type="pct"/>
            <w:vMerge/>
            <w:tcBorders>
              <w:left w:val="single" w:sz="4" w:space="0" w:color="auto"/>
              <w:right w:val="single" w:sz="4" w:space="0" w:color="auto"/>
            </w:tcBorders>
            <w:shd w:val="clear" w:color="auto" w:fill="auto"/>
            <w:vAlign w:val="center"/>
          </w:tcPr>
          <w:p w14:paraId="7CB5788C" w14:textId="77777777" w:rsidR="000B26BB" w:rsidRDefault="000B26BB">
            <w:pPr>
              <w:adjustRightInd/>
              <w:snapToGrid/>
              <w:spacing w:line="240" w:lineRule="auto"/>
              <w:ind w:firstLineChars="0" w:firstLine="0"/>
              <w:jc w:val="left"/>
              <w:rPr>
                <w:rFonts w:cs="宋体"/>
                <w:kern w:val="0"/>
                <w:sz w:val="18"/>
                <w:szCs w:val="18"/>
              </w:rPr>
            </w:pPr>
          </w:p>
        </w:tc>
        <w:tc>
          <w:tcPr>
            <w:tcW w:w="595" w:type="pct"/>
            <w:vMerge/>
            <w:tcBorders>
              <w:left w:val="single" w:sz="4" w:space="0" w:color="auto"/>
              <w:right w:val="single" w:sz="4" w:space="0" w:color="auto"/>
            </w:tcBorders>
            <w:shd w:val="clear" w:color="auto" w:fill="auto"/>
            <w:vAlign w:val="center"/>
          </w:tcPr>
          <w:p w14:paraId="2F611BBD" w14:textId="77777777" w:rsidR="000B26BB" w:rsidRDefault="000B26BB">
            <w:pPr>
              <w:adjustRightInd/>
              <w:snapToGrid/>
              <w:spacing w:line="240" w:lineRule="auto"/>
              <w:ind w:firstLineChars="0" w:firstLine="0"/>
              <w:jc w:val="left"/>
              <w:rPr>
                <w:rFonts w:cs="宋体"/>
                <w:kern w:val="0"/>
                <w:sz w:val="18"/>
                <w:szCs w:val="18"/>
              </w:rPr>
            </w:pPr>
          </w:p>
        </w:tc>
        <w:tc>
          <w:tcPr>
            <w:tcW w:w="652" w:type="pct"/>
            <w:vMerge/>
            <w:tcBorders>
              <w:top w:val="nil"/>
              <w:left w:val="single" w:sz="4" w:space="0" w:color="auto"/>
              <w:bottom w:val="single" w:sz="4" w:space="0" w:color="auto"/>
              <w:right w:val="single" w:sz="4" w:space="0" w:color="auto"/>
            </w:tcBorders>
            <w:shd w:val="clear" w:color="auto" w:fill="auto"/>
            <w:vAlign w:val="center"/>
          </w:tcPr>
          <w:p w14:paraId="1C8C5158" w14:textId="77777777" w:rsidR="000B26BB" w:rsidRDefault="000B26BB">
            <w:pPr>
              <w:adjustRightInd/>
              <w:snapToGrid/>
              <w:spacing w:line="240" w:lineRule="auto"/>
              <w:ind w:firstLineChars="0" w:firstLine="0"/>
              <w:jc w:val="left"/>
              <w:rPr>
                <w:rFonts w:cs="宋体"/>
                <w:kern w:val="0"/>
                <w:sz w:val="18"/>
                <w:szCs w:val="18"/>
              </w:rPr>
            </w:pPr>
          </w:p>
        </w:tc>
        <w:tc>
          <w:tcPr>
            <w:tcW w:w="749" w:type="pct"/>
            <w:tcBorders>
              <w:top w:val="nil"/>
              <w:left w:val="nil"/>
              <w:bottom w:val="single" w:sz="4" w:space="0" w:color="auto"/>
              <w:right w:val="single" w:sz="4" w:space="0" w:color="auto"/>
            </w:tcBorders>
            <w:shd w:val="clear" w:color="auto" w:fill="auto"/>
            <w:vAlign w:val="center"/>
          </w:tcPr>
          <w:p w14:paraId="3CA34839"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内存速率</w:t>
            </w:r>
          </w:p>
        </w:tc>
        <w:tc>
          <w:tcPr>
            <w:tcW w:w="2457" w:type="pct"/>
            <w:tcBorders>
              <w:top w:val="nil"/>
              <w:left w:val="nil"/>
              <w:bottom w:val="single" w:sz="4" w:space="0" w:color="auto"/>
              <w:right w:val="single" w:sz="4" w:space="0" w:color="auto"/>
            </w:tcBorders>
            <w:shd w:val="clear" w:color="auto" w:fill="auto"/>
            <w:vAlign w:val="center"/>
          </w:tcPr>
          <w:p w14:paraId="29C01812"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支持最高速率≥3200MT/</w:t>
            </w:r>
            <w:r>
              <w:rPr>
                <w:rFonts w:cs="宋体"/>
                <w:kern w:val="0"/>
                <w:sz w:val="18"/>
                <w:szCs w:val="18"/>
              </w:rPr>
              <w:t>S</w:t>
            </w:r>
          </w:p>
        </w:tc>
      </w:tr>
      <w:tr w:rsidR="000B26BB" w14:paraId="3FBDB003" w14:textId="77777777">
        <w:trPr>
          <w:trHeight w:val="288"/>
        </w:trPr>
        <w:tc>
          <w:tcPr>
            <w:tcW w:w="412" w:type="pct"/>
            <w:vMerge/>
            <w:tcBorders>
              <w:left w:val="single" w:sz="4" w:space="0" w:color="auto"/>
              <w:right w:val="single" w:sz="4" w:space="0" w:color="auto"/>
            </w:tcBorders>
            <w:shd w:val="clear" w:color="auto" w:fill="auto"/>
            <w:vAlign w:val="center"/>
          </w:tcPr>
          <w:p w14:paraId="79A07A6F" w14:textId="77777777" w:rsidR="000B26BB" w:rsidRDefault="000B26BB">
            <w:pPr>
              <w:adjustRightInd/>
              <w:snapToGrid/>
              <w:spacing w:line="240" w:lineRule="auto"/>
              <w:ind w:firstLineChars="0" w:firstLine="0"/>
              <w:jc w:val="left"/>
              <w:rPr>
                <w:rFonts w:cs="宋体"/>
                <w:kern w:val="0"/>
                <w:sz w:val="18"/>
                <w:szCs w:val="18"/>
              </w:rPr>
            </w:pPr>
          </w:p>
        </w:tc>
        <w:tc>
          <w:tcPr>
            <w:tcW w:w="595" w:type="pct"/>
            <w:vMerge/>
            <w:tcBorders>
              <w:left w:val="single" w:sz="4" w:space="0" w:color="auto"/>
              <w:right w:val="single" w:sz="4" w:space="0" w:color="auto"/>
            </w:tcBorders>
            <w:shd w:val="clear" w:color="auto" w:fill="auto"/>
            <w:vAlign w:val="center"/>
          </w:tcPr>
          <w:p w14:paraId="56A0EF4B" w14:textId="77777777" w:rsidR="000B26BB" w:rsidRDefault="000B26BB">
            <w:pPr>
              <w:adjustRightInd/>
              <w:snapToGrid/>
              <w:spacing w:line="240" w:lineRule="auto"/>
              <w:ind w:firstLineChars="0" w:firstLine="0"/>
              <w:jc w:val="left"/>
              <w:rPr>
                <w:rFonts w:cs="宋体"/>
                <w:kern w:val="0"/>
                <w:sz w:val="18"/>
                <w:szCs w:val="18"/>
              </w:rPr>
            </w:pPr>
          </w:p>
        </w:tc>
        <w:tc>
          <w:tcPr>
            <w:tcW w:w="652" w:type="pct"/>
            <w:vMerge w:val="restart"/>
            <w:tcBorders>
              <w:top w:val="nil"/>
              <w:left w:val="single" w:sz="4" w:space="0" w:color="auto"/>
              <w:bottom w:val="single" w:sz="4" w:space="0" w:color="auto"/>
              <w:right w:val="single" w:sz="4" w:space="0" w:color="auto"/>
            </w:tcBorders>
            <w:shd w:val="clear" w:color="auto" w:fill="auto"/>
            <w:vAlign w:val="center"/>
          </w:tcPr>
          <w:p w14:paraId="32A937E7"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硬盘</w:t>
            </w:r>
          </w:p>
        </w:tc>
        <w:tc>
          <w:tcPr>
            <w:tcW w:w="749" w:type="pct"/>
            <w:tcBorders>
              <w:top w:val="nil"/>
              <w:left w:val="nil"/>
              <w:bottom w:val="single" w:sz="4" w:space="0" w:color="auto"/>
              <w:right w:val="single" w:sz="4" w:space="0" w:color="auto"/>
            </w:tcBorders>
            <w:shd w:val="clear" w:color="auto" w:fill="auto"/>
            <w:vAlign w:val="center"/>
          </w:tcPr>
          <w:p w14:paraId="53DDDAE1"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硬盘规格</w:t>
            </w:r>
          </w:p>
        </w:tc>
        <w:tc>
          <w:tcPr>
            <w:tcW w:w="2457" w:type="pct"/>
            <w:tcBorders>
              <w:top w:val="nil"/>
              <w:left w:val="nil"/>
              <w:bottom w:val="single" w:sz="4" w:space="0" w:color="auto"/>
              <w:right w:val="single" w:sz="4" w:space="0" w:color="auto"/>
            </w:tcBorders>
            <w:shd w:val="clear" w:color="auto" w:fill="auto"/>
            <w:vAlign w:val="center"/>
          </w:tcPr>
          <w:p w14:paraId="5964E7B2"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 SAS、SATA等接口硬盘；</w:t>
            </w:r>
          </w:p>
          <w:p w14:paraId="02A80711"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支持前置2.5寸/3.5寸硬盘位≥12个</w:t>
            </w:r>
          </w:p>
        </w:tc>
      </w:tr>
      <w:tr w:rsidR="000B26BB" w14:paraId="31B5EE08" w14:textId="77777777">
        <w:trPr>
          <w:trHeight w:val="288"/>
        </w:trPr>
        <w:tc>
          <w:tcPr>
            <w:tcW w:w="412" w:type="pct"/>
            <w:vMerge/>
            <w:tcBorders>
              <w:left w:val="single" w:sz="4" w:space="0" w:color="auto"/>
              <w:right w:val="single" w:sz="4" w:space="0" w:color="auto"/>
            </w:tcBorders>
            <w:shd w:val="clear" w:color="auto" w:fill="auto"/>
            <w:vAlign w:val="center"/>
          </w:tcPr>
          <w:p w14:paraId="67B58C62" w14:textId="77777777" w:rsidR="000B26BB" w:rsidRDefault="000B26BB">
            <w:pPr>
              <w:adjustRightInd/>
              <w:snapToGrid/>
              <w:spacing w:line="240" w:lineRule="auto"/>
              <w:ind w:firstLineChars="0" w:firstLine="0"/>
              <w:jc w:val="left"/>
              <w:rPr>
                <w:rFonts w:cs="宋体"/>
                <w:kern w:val="0"/>
                <w:sz w:val="18"/>
                <w:szCs w:val="18"/>
              </w:rPr>
            </w:pPr>
          </w:p>
        </w:tc>
        <w:tc>
          <w:tcPr>
            <w:tcW w:w="595" w:type="pct"/>
            <w:vMerge/>
            <w:tcBorders>
              <w:left w:val="single" w:sz="4" w:space="0" w:color="auto"/>
              <w:right w:val="single" w:sz="4" w:space="0" w:color="auto"/>
            </w:tcBorders>
            <w:shd w:val="clear" w:color="auto" w:fill="auto"/>
            <w:vAlign w:val="center"/>
          </w:tcPr>
          <w:p w14:paraId="6AD7B6F1" w14:textId="77777777" w:rsidR="000B26BB" w:rsidRDefault="000B26BB">
            <w:pPr>
              <w:adjustRightInd/>
              <w:snapToGrid/>
              <w:spacing w:line="240" w:lineRule="auto"/>
              <w:ind w:firstLineChars="0" w:firstLine="0"/>
              <w:jc w:val="left"/>
              <w:rPr>
                <w:rFonts w:cs="宋体"/>
                <w:kern w:val="0"/>
                <w:sz w:val="18"/>
                <w:szCs w:val="18"/>
              </w:rPr>
            </w:pPr>
          </w:p>
        </w:tc>
        <w:tc>
          <w:tcPr>
            <w:tcW w:w="652" w:type="pct"/>
            <w:vMerge/>
            <w:tcBorders>
              <w:top w:val="nil"/>
              <w:left w:val="single" w:sz="4" w:space="0" w:color="auto"/>
              <w:bottom w:val="single" w:sz="4" w:space="0" w:color="auto"/>
              <w:right w:val="single" w:sz="4" w:space="0" w:color="auto"/>
            </w:tcBorders>
            <w:shd w:val="clear" w:color="auto" w:fill="auto"/>
            <w:vAlign w:val="center"/>
          </w:tcPr>
          <w:p w14:paraId="1A9DE23C" w14:textId="77777777" w:rsidR="000B26BB" w:rsidRDefault="000B26BB">
            <w:pPr>
              <w:adjustRightInd/>
              <w:snapToGrid/>
              <w:spacing w:line="240" w:lineRule="auto"/>
              <w:ind w:firstLineChars="0" w:firstLine="0"/>
              <w:jc w:val="left"/>
              <w:rPr>
                <w:rFonts w:cs="宋体"/>
                <w:kern w:val="0"/>
                <w:sz w:val="18"/>
                <w:szCs w:val="18"/>
              </w:rPr>
            </w:pPr>
          </w:p>
        </w:tc>
        <w:tc>
          <w:tcPr>
            <w:tcW w:w="749" w:type="pct"/>
            <w:tcBorders>
              <w:top w:val="nil"/>
              <w:left w:val="nil"/>
              <w:bottom w:val="single" w:sz="4" w:space="0" w:color="auto"/>
              <w:right w:val="single" w:sz="4" w:space="0" w:color="auto"/>
            </w:tcBorders>
            <w:shd w:val="clear" w:color="auto" w:fill="auto"/>
            <w:vAlign w:val="center"/>
          </w:tcPr>
          <w:p w14:paraId="76E1293F"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RAID卡</w:t>
            </w:r>
          </w:p>
        </w:tc>
        <w:tc>
          <w:tcPr>
            <w:tcW w:w="2457" w:type="pct"/>
            <w:tcBorders>
              <w:top w:val="nil"/>
              <w:left w:val="nil"/>
              <w:bottom w:val="single" w:sz="4" w:space="0" w:color="auto"/>
              <w:right w:val="single" w:sz="4" w:space="0" w:color="auto"/>
            </w:tcBorders>
            <w:shd w:val="clear" w:color="auto" w:fill="auto"/>
            <w:vAlign w:val="center"/>
          </w:tcPr>
          <w:p w14:paraId="02241311"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支持RAID0/1/5/6/10</w:t>
            </w:r>
          </w:p>
        </w:tc>
      </w:tr>
      <w:tr w:rsidR="000B26BB" w14:paraId="38EDFDD4" w14:textId="77777777">
        <w:trPr>
          <w:trHeight w:val="288"/>
        </w:trPr>
        <w:tc>
          <w:tcPr>
            <w:tcW w:w="412" w:type="pct"/>
            <w:vMerge/>
            <w:tcBorders>
              <w:left w:val="single" w:sz="4" w:space="0" w:color="auto"/>
              <w:right w:val="single" w:sz="4" w:space="0" w:color="auto"/>
            </w:tcBorders>
            <w:shd w:val="clear" w:color="auto" w:fill="auto"/>
            <w:vAlign w:val="center"/>
          </w:tcPr>
          <w:p w14:paraId="49E66109" w14:textId="77777777" w:rsidR="000B26BB" w:rsidRDefault="000B26BB">
            <w:pPr>
              <w:adjustRightInd/>
              <w:snapToGrid/>
              <w:spacing w:line="240" w:lineRule="auto"/>
              <w:ind w:firstLineChars="0" w:firstLine="0"/>
              <w:jc w:val="left"/>
              <w:rPr>
                <w:rFonts w:cs="宋体"/>
                <w:kern w:val="0"/>
                <w:sz w:val="18"/>
                <w:szCs w:val="18"/>
              </w:rPr>
            </w:pPr>
          </w:p>
        </w:tc>
        <w:tc>
          <w:tcPr>
            <w:tcW w:w="595" w:type="pct"/>
            <w:vMerge/>
            <w:tcBorders>
              <w:left w:val="single" w:sz="4" w:space="0" w:color="auto"/>
              <w:right w:val="single" w:sz="4" w:space="0" w:color="auto"/>
            </w:tcBorders>
            <w:shd w:val="clear" w:color="auto" w:fill="auto"/>
            <w:vAlign w:val="center"/>
          </w:tcPr>
          <w:p w14:paraId="29843C23" w14:textId="77777777" w:rsidR="000B26BB" w:rsidRDefault="000B26BB">
            <w:pPr>
              <w:adjustRightInd/>
              <w:snapToGrid/>
              <w:spacing w:line="240" w:lineRule="auto"/>
              <w:ind w:firstLineChars="0" w:firstLine="0"/>
              <w:jc w:val="left"/>
              <w:rPr>
                <w:rFonts w:cs="宋体"/>
                <w:kern w:val="0"/>
                <w:sz w:val="18"/>
                <w:szCs w:val="18"/>
              </w:rPr>
            </w:pPr>
          </w:p>
        </w:tc>
        <w:tc>
          <w:tcPr>
            <w:tcW w:w="652" w:type="pct"/>
            <w:tcBorders>
              <w:top w:val="nil"/>
              <w:left w:val="single" w:sz="4" w:space="0" w:color="auto"/>
              <w:bottom w:val="single" w:sz="4" w:space="0" w:color="auto"/>
              <w:right w:val="single" w:sz="4" w:space="0" w:color="auto"/>
            </w:tcBorders>
            <w:shd w:val="clear" w:color="auto" w:fill="auto"/>
            <w:vAlign w:val="center"/>
          </w:tcPr>
          <w:p w14:paraId="30142276"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I/O接口</w:t>
            </w:r>
          </w:p>
        </w:tc>
        <w:tc>
          <w:tcPr>
            <w:tcW w:w="749" w:type="pct"/>
            <w:tcBorders>
              <w:top w:val="nil"/>
              <w:left w:val="nil"/>
              <w:bottom w:val="single" w:sz="4" w:space="0" w:color="auto"/>
              <w:right w:val="single" w:sz="4" w:space="0" w:color="auto"/>
            </w:tcBorders>
            <w:shd w:val="clear" w:color="auto" w:fill="auto"/>
            <w:vAlign w:val="center"/>
          </w:tcPr>
          <w:p w14:paraId="59D05EA2"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扩展接口</w:t>
            </w:r>
          </w:p>
        </w:tc>
        <w:tc>
          <w:tcPr>
            <w:tcW w:w="2457" w:type="pct"/>
            <w:tcBorders>
              <w:top w:val="nil"/>
              <w:left w:val="nil"/>
              <w:bottom w:val="single" w:sz="4" w:space="0" w:color="auto"/>
              <w:right w:val="single" w:sz="4" w:space="0" w:color="auto"/>
            </w:tcBorders>
            <w:shd w:val="clear" w:color="auto" w:fill="auto"/>
            <w:vAlign w:val="center"/>
          </w:tcPr>
          <w:p w14:paraId="7F7920CB"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 PCI-E插槽≥6个</w:t>
            </w:r>
          </w:p>
        </w:tc>
      </w:tr>
      <w:tr w:rsidR="000B26BB" w14:paraId="19A4EBF8" w14:textId="77777777">
        <w:trPr>
          <w:trHeight w:val="288"/>
        </w:trPr>
        <w:tc>
          <w:tcPr>
            <w:tcW w:w="412" w:type="pct"/>
            <w:vMerge/>
            <w:tcBorders>
              <w:left w:val="single" w:sz="4" w:space="0" w:color="auto"/>
              <w:right w:val="single" w:sz="4" w:space="0" w:color="auto"/>
            </w:tcBorders>
            <w:shd w:val="clear" w:color="auto" w:fill="auto"/>
            <w:vAlign w:val="center"/>
          </w:tcPr>
          <w:p w14:paraId="68FEA07F" w14:textId="77777777" w:rsidR="000B26BB" w:rsidRDefault="000B26BB">
            <w:pPr>
              <w:adjustRightInd/>
              <w:snapToGrid/>
              <w:spacing w:line="240" w:lineRule="auto"/>
              <w:ind w:firstLineChars="0" w:firstLine="0"/>
              <w:jc w:val="left"/>
              <w:rPr>
                <w:rFonts w:cs="宋体"/>
                <w:kern w:val="0"/>
                <w:sz w:val="18"/>
                <w:szCs w:val="18"/>
              </w:rPr>
            </w:pPr>
          </w:p>
        </w:tc>
        <w:tc>
          <w:tcPr>
            <w:tcW w:w="595" w:type="pct"/>
            <w:vMerge/>
            <w:tcBorders>
              <w:left w:val="single" w:sz="4" w:space="0" w:color="auto"/>
              <w:right w:val="single" w:sz="4" w:space="0" w:color="auto"/>
            </w:tcBorders>
            <w:shd w:val="clear" w:color="auto" w:fill="auto"/>
            <w:vAlign w:val="center"/>
          </w:tcPr>
          <w:p w14:paraId="244BE998" w14:textId="77777777" w:rsidR="000B26BB" w:rsidRDefault="000B26BB">
            <w:pPr>
              <w:adjustRightInd/>
              <w:snapToGrid/>
              <w:spacing w:line="240" w:lineRule="auto"/>
              <w:ind w:firstLineChars="0" w:firstLine="0"/>
              <w:jc w:val="left"/>
              <w:rPr>
                <w:rFonts w:cs="宋体"/>
                <w:kern w:val="0"/>
                <w:sz w:val="18"/>
                <w:szCs w:val="18"/>
              </w:rPr>
            </w:pPr>
          </w:p>
        </w:tc>
        <w:tc>
          <w:tcPr>
            <w:tcW w:w="652" w:type="pct"/>
            <w:tcBorders>
              <w:top w:val="nil"/>
              <w:left w:val="single" w:sz="4" w:space="0" w:color="auto"/>
              <w:bottom w:val="single" w:sz="4" w:space="0" w:color="auto"/>
              <w:right w:val="single" w:sz="4" w:space="0" w:color="auto"/>
            </w:tcBorders>
            <w:shd w:val="clear" w:color="auto" w:fill="auto"/>
            <w:vAlign w:val="center"/>
          </w:tcPr>
          <w:p w14:paraId="0B9F9575"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可靠性</w:t>
            </w:r>
          </w:p>
        </w:tc>
        <w:tc>
          <w:tcPr>
            <w:tcW w:w="749" w:type="pct"/>
            <w:tcBorders>
              <w:top w:val="nil"/>
              <w:left w:val="nil"/>
              <w:bottom w:val="single" w:sz="4" w:space="0" w:color="auto"/>
              <w:right w:val="single" w:sz="4" w:space="0" w:color="auto"/>
            </w:tcBorders>
            <w:shd w:val="clear" w:color="auto" w:fill="auto"/>
            <w:vAlign w:val="center"/>
          </w:tcPr>
          <w:p w14:paraId="385DF45A"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电源</w:t>
            </w:r>
          </w:p>
        </w:tc>
        <w:tc>
          <w:tcPr>
            <w:tcW w:w="2457" w:type="pct"/>
            <w:tcBorders>
              <w:top w:val="nil"/>
              <w:left w:val="nil"/>
              <w:bottom w:val="single" w:sz="4" w:space="0" w:color="auto"/>
              <w:right w:val="single" w:sz="4" w:space="0" w:color="auto"/>
            </w:tcBorders>
            <w:shd w:val="clear" w:color="auto" w:fill="auto"/>
            <w:vAlign w:val="center"/>
          </w:tcPr>
          <w:p w14:paraId="716FB826"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支持模块化热拔插冗余电源</w:t>
            </w:r>
          </w:p>
        </w:tc>
      </w:tr>
      <w:tr w:rsidR="000B26BB" w14:paraId="3B582318" w14:textId="77777777">
        <w:trPr>
          <w:trHeight w:val="288"/>
        </w:trPr>
        <w:tc>
          <w:tcPr>
            <w:tcW w:w="412" w:type="pct"/>
            <w:vMerge/>
            <w:tcBorders>
              <w:left w:val="single" w:sz="4" w:space="0" w:color="auto"/>
              <w:right w:val="single" w:sz="4" w:space="0" w:color="auto"/>
            </w:tcBorders>
            <w:shd w:val="clear" w:color="auto" w:fill="auto"/>
            <w:vAlign w:val="center"/>
          </w:tcPr>
          <w:p w14:paraId="6E2ACE2C" w14:textId="77777777" w:rsidR="000B26BB" w:rsidRDefault="000B26BB">
            <w:pPr>
              <w:adjustRightInd/>
              <w:snapToGrid/>
              <w:spacing w:line="240" w:lineRule="auto"/>
              <w:ind w:firstLineChars="0" w:firstLine="0"/>
              <w:jc w:val="left"/>
              <w:rPr>
                <w:rFonts w:cs="宋体"/>
                <w:kern w:val="0"/>
                <w:sz w:val="18"/>
                <w:szCs w:val="18"/>
              </w:rPr>
            </w:pPr>
          </w:p>
        </w:tc>
        <w:tc>
          <w:tcPr>
            <w:tcW w:w="595" w:type="pct"/>
            <w:vMerge/>
            <w:tcBorders>
              <w:left w:val="single" w:sz="4" w:space="0" w:color="auto"/>
              <w:right w:val="single" w:sz="4" w:space="0" w:color="auto"/>
            </w:tcBorders>
            <w:shd w:val="clear" w:color="auto" w:fill="auto"/>
            <w:vAlign w:val="center"/>
          </w:tcPr>
          <w:p w14:paraId="1CCC5F34" w14:textId="77777777" w:rsidR="000B26BB" w:rsidRDefault="000B26BB">
            <w:pPr>
              <w:adjustRightInd/>
              <w:snapToGrid/>
              <w:spacing w:line="240" w:lineRule="auto"/>
              <w:ind w:firstLineChars="0" w:firstLine="0"/>
              <w:jc w:val="left"/>
              <w:rPr>
                <w:rFonts w:cs="宋体"/>
                <w:kern w:val="0"/>
                <w:sz w:val="18"/>
                <w:szCs w:val="18"/>
              </w:rPr>
            </w:pPr>
          </w:p>
        </w:tc>
        <w:tc>
          <w:tcPr>
            <w:tcW w:w="652" w:type="pct"/>
            <w:tcBorders>
              <w:top w:val="nil"/>
              <w:left w:val="single" w:sz="4" w:space="0" w:color="auto"/>
              <w:bottom w:val="single" w:sz="4" w:space="0" w:color="auto"/>
              <w:right w:val="single" w:sz="4" w:space="0" w:color="auto"/>
            </w:tcBorders>
            <w:shd w:val="clear" w:color="auto" w:fill="auto"/>
            <w:vAlign w:val="center"/>
          </w:tcPr>
          <w:p w14:paraId="7CC62CCA"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兼容要求</w:t>
            </w:r>
          </w:p>
        </w:tc>
        <w:tc>
          <w:tcPr>
            <w:tcW w:w="749" w:type="pct"/>
            <w:tcBorders>
              <w:top w:val="nil"/>
              <w:left w:val="single" w:sz="4" w:space="0" w:color="auto"/>
              <w:bottom w:val="single" w:sz="4" w:space="0" w:color="auto"/>
              <w:right w:val="single" w:sz="4" w:space="0" w:color="auto"/>
            </w:tcBorders>
            <w:shd w:val="clear" w:color="auto" w:fill="auto"/>
            <w:vAlign w:val="center"/>
          </w:tcPr>
          <w:p w14:paraId="37A7C7A5"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软件兼容性</w:t>
            </w:r>
          </w:p>
        </w:tc>
        <w:tc>
          <w:tcPr>
            <w:tcW w:w="2457" w:type="pct"/>
            <w:tcBorders>
              <w:top w:val="nil"/>
              <w:left w:val="nil"/>
              <w:bottom w:val="single" w:sz="4" w:space="0" w:color="auto"/>
              <w:right w:val="single" w:sz="4" w:space="0" w:color="auto"/>
            </w:tcBorders>
            <w:shd w:val="clear" w:color="auto" w:fill="auto"/>
            <w:vAlign w:val="center"/>
          </w:tcPr>
          <w:p w14:paraId="01FEC3B4"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支持下列操作系统三种以上：包括中科方德、中标麒麟、银河麒麟、统信、欧拉、龙蜥等</w:t>
            </w:r>
          </w:p>
        </w:tc>
      </w:tr>
      <w:tr w:rsidR="000B26BB" w14:paraId="5D0932D7" w14:textId="77777777">
        <w:trPr>
          <w:trHeight w:val="720"/>
        </w:trPr>
        <w:tc>
          <w:tcPr>
            <w:tcW w:w="412" w:type="pct"/>
            <w:vMerge/>
            <w:tcBorders>
              <w:left w:val="single" w:sz="4" w:space="0" w:color="auto"/>
              <w:right w:val="single" w:sz="4" w:space="0" w:color="auto"/>
            </w:tcBorders>
            <w:shd w:val="clear" w:color="auto" w:fill="auto"/>
            <w:vAlign w:val="center"/>
          </w:tcPr>
          <w:p w14:paraId="53C14C6F" w14:textId="77777777" w:rsidR="000B26BB" w:rsidRDefault="000B26BB">
            <w:pPr>
              <w:adjustRightInd/>
              <w:snapToGrid/>
              <w:spacing w:line="240" w:lineRule="auto"/>
              <w:ind w:firstLineChars="0" w:firstLine="0"/>
              <w:jc w:val="left"/>
              <w:rPr>
                <w:rFonts w:cs="宋体"/>
                <w:kern w:val="0"/>
                <w:sz w:val="18"/>
                <w:szCs w:val="18"/>
              </w:rPr>
            </w:pPr>
          </w:p>
        </w:tc>
        <w:tc>
          <w:tcPr>
            <w:tcW w:w="595" w:type="pct"/>
            <w:vMerge/>
            <w:tcBorders>
              <w:left w:val="single" w:sz="4" w:space="0" w:color="auto"/>
              <w:right w:val="single" w:sz="4" w:space="0" w:color="auto"/>
            </w:tcBorders>
            <w:shd w:val="clear" w:color="auto" w:fill="auto"/>
            <w:vAlign w:val="center"/>
          </w:tcPr>
          <w:p w14:paraId="0DB4A0AC" w14:textId="77777777" w:rsidR="000B26BB" w:rsidRDefault="000B26BB">
            <w:pPr>
              <w:adjustRightInd/>
              <w:snapToGrid/>
              <w:spacing w:line="240" w:lineRule="auto"/>
              <w:ind w:firstLineChars="0" w:firstLine="0"/>
              <w:jc w:val="left"/>
              <w:rPr>
                <w:rFonts w:cs="宋体"/>
                <w:kern w:val="0"/>
                <w:sz w:val="18"/>
                <w:szCs w:val="18"/>
              </w:rPr>
            </w:pPr>
          </w:p>
        </w:tc>
        <w:tc>
          <w:tcPr>
            <w:tcW w:w="652" w:type="pct"/>
            <w:tcBorders>
              <w:top w:val="single" w:sz="4" w:space="0" w:color="auto"/>
              <w:left w:val="nil"/>
              <w:bottom w:val="single" w:sz="4" w:space="0" w:color="auto"/>
              <w:right w:val="single" w:sz="4" w:space="0" w:color="auto"/>
            </w:tcBorders>
            <w:shd w:val="clear" w:color="auto" w:fill="auto"/>
            <w:vAlign w:val="center"/>
          </w:tcPr>
          <w:p w14:paraId="26D96F60"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可管理性</w:t>
            </w:r>
          </w:p>
        </w:tc>
        <w:tc>
          <w:tcPr>
            <w:tcW w:w="749" w:type="pct"/>
            <w:tcBorders>
              <w:top w:val="single" w:sz="4" w:space="0" w:color="auto"/>
              <w:left w:val="nil"/>
              <w:bottom w:val="single" w:sz="4" w:space="0" w:color="auto"/>
              <w:right w:val="single" w:sz="4" w:space="0" w:color="auto"/>
            </w:tcBorders>
            <w:shd w:val="clear" w:color="auto" w:fill="auto"/>
            <w:vAlign w:val="center"/>
          </w:tcPr>
          <w:p w14:paraId="4779A5FC"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管理系统功能</w:t>
            </w:r>
          </w:p>
        </w:tc>
        <w:tc>
          <w:tcPr>
            <w:tcW w:w="2457" w:type="pct"/>
            <w:tcBorders>
              <w:top w:val="single" w:sz="4" w:space="0" w:color="auto"/>
              <w:left w:val="nil"/>
              <w:bottom w:val="single" w:sz="4" w:space="0" w:color="auto"/>
              <w:right w:val="single" w:sz="4" w:space="0" w:color="auto"/>
            </w:tcBorders>
            <w:shd w:val="clear" w:color="auto" w:fill="auto"/>
            <w:vAlign w:val="center"/>
          </w:tcPr>
          <w:p w14:paraId="765D5DF9"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主板集成管理芯片；支持通过Web浏览器远程登录进行监控及管理，提供处理器、内存、硬盘故障告警功能；支持下列管理协议两种以上：IPMI 2.0、SNMP、Redfish等</w:t>
            </w:r>
          </w:p>
        </w:tc>
      </w:tr>
      <w:tr w:rsidR="000B26BB" w14:paraId="60A606B9" w14:textId="77777777">
        <w:trPr>
          <w:trHeight w:val="303"/>
        </w:trPr>
        <w:tc>
          <w:tcPr>
            <w:tcW w:w="412" w:type="pct"/>
            <w:vMerge/>
            <w:tcBorders>
              <w:left w:val="single" w:sz="4" w:space="0" w:color="auto"/>
              <w:right w:val="single" w:sz="4" w:space="0" w:color="auto"/>
            </w:tcBorders>
            <w:shd w:val="clear" w:color="auto" w:fill="auto"/>
            <w:vAlign w:val="center"/>
          </w:tcPr>
          <w:p w14:paraId="1DD1B673" w14:textId="77777777" w:rsidR="000B26BB" w:rsidRDefault="000B26BB">
            <w:pPr>
              <w:adjustRightInd/>
              <w:snapToGrid/>
              <w:spacing w:line="240" w:lineRule="auto"/>
              <w:ind w:firstLineChars="0" w:firstLine="0"/>
              <w:jc w:val="left"/>
              <w:rPr>
                <w:rFonts w:cs="宋体"/>
                <w:kern w:val="0"/>
                <w:sz w:val="18"/>
                <w:szCs w:val="18"/>
              </w:rPr>
            </w:pPr>
          </w:p>
        </w:tc>
        <w:tc>
          <w:tcPr>
            <w:tcW w:w="595" w:type="pct"/>
            <w:vMerge/>
            <w:tcBorders>
              <w:left w:val="single" w:sz="4" w:space="0" w:color="auto"/>
              <w:right w:val="single" w:sz="4" w:space="0" w:color="auto"/>
            </w:tcBorders>
            <w:shd w:val="clear" w:color="auto" w:fill="auto"/>
            <w:vAlign w:val="center"/>
          </w:tcPr>
          <w:p w14:paraId="1378BB81" w14:textId="77777777" w:rsidR="000B26BB" w:rsidRDefault="000B26BB">
            <w:pPr>
              <w:adjustRightInd/>
              <w:snapToGrid/>
              <w:spacing w:line="240" w:lineRule="auto"/>
              <w:ind w:firstLineChars="0" w:firstLine="0"/>
              <w:jc w:val="left"/>
              <w:rPr>
                <w:rFonts w:cs="宋体"/>
                <w:kern w:val="0"/>
                <w:sz w:val="18"/>
                <w:szCs w:val="18"/>
              </w:rPr>
            </w:pPr>
          </w:p>
        </w:tc>
        <w:tc>
          <w:tcPr>
            <w:tcW w:w="652" w:type="pct"/>
            <w:vMerge w:val="restart"/>
            <w:tcBorders>
              <w:top w:val="single" w:sz="4" w:space="0" w:color="auto"/>
              <w:left w:val="nil"/>
              <w:right w:val="single" w:sz="4" w:space="0" w:color="auto"/>
            </w:tcBorders>
            <w:shd w:val="clear" w:color="auto" w:fill="auto"/>
            <w:vAlign w:val="center"/>
          </w:tcPr>
          <w:p w14:paraId="528B7C7E"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实配</w:t>
            </w:r>
          </w:p>
        </w:tc>
        <w:tc>
          <w:tcPr>
            <w:tcW w:w="749" w:type="pct"/>
            <w:tcBorders>
              <w:top w:val="single" w:sz="4" w:space="0" w:color="auto"/>
              <w:left w:val="nil"/>
              <w:bottom w:val="single" w:sz="4" w:space="0" w:color="auto"/>
              <w:right w:val="single" w:sz="4" w:space="0" w:color="auto"/>
            </w:tcBorders>
            <w:shd w:val="clear" w:color="auto" w:fill="auto"/>
            <w:vAlign w:val="center"/>
          </w:tcPr>
          <w:p w14:paraId="3FCABE8E"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CPU数量</w:t>
            </w:r>
          </w:p>
        </w:tc>
        <w:tc>
          <w:tcPr>
            <w:tcW w:w="2457" w:type="pct"/>
            <w:tcBorders>
              <w:top w:val="single" w:sz="4" w:space="0" w:color="auto"/>
              <w:left w:val="nil"/>
              <w:bottom w:val="single" w:sz="4" w:space="0" w:color="auto"/>
              <w:right w:val="single" w:sz="4" w:space="0" w:color="auto"/>
            </w:tcBorders>
            <w:shd w:val="clear" w:color="auto" w:fill="auto"/>
            <w:vAlign w:val="center"/>
          </w:tcPr>
          <w:p w14:paraId="5854ACE1"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CPU数量≥2，整机CPU总核数≥32</w:t>
            </w:r>
          </w:p>
        </w:tc>
      </w:tr>
      <w:tr w:rsidR="000B26BB" w14:paraId="091771EC" w14:textId="77777777">
        <w:trPr>
          <w:trHeight w:val="265"/>
        </w:trPr>
        <w:tc>
          <w:tcPr>
            <w:tcW w:w="412" w:type="pct"/>
            <w:vMerge/>
            <w:tcBorders>
              <w:left w:val="single" w:sz="4" w:space="0" w:color="auto"/>
              <w:right w:val="single" w:sz="4" w:space="0" w:color="auto"/>
            </w:tcBorders>
            <w:shd w:val="clear" w:color="auto" w:fill="auto"/>
            <w:vAlign w:val="center"/>
          </w:tcPr>
          <w:p w14:paraId="5994C76C" w14:textId="77777777" w:rsidR="000B26BB" w:rsidRDefault="000B26BB">
            <w:pPr>
              <w:adjustRightInd/>
              <w:snapToGrid/>
              <w:spacing w:line="240" w:lineRule="auto"/>
              <w:ind w:firstLineChars="0" w:firstLine="0"/>
              <w:jc w:val="left"/>
              <w:rPr>
                <w:rFonts w:cs="宋体"/>
                <w:kern w:val="0"/>
                <w:sz w:val="18"/>
                <w:szCs w:val="18"/>
              </w:rPr>
            </w:pPr>
          </w:p>
        </w:tc>
        <w:tc>
          <w:tcPr>
            <w:tcW w:w="595" w:type="pct"/>
            <w:vMerge/>
            <w:tcBorders>
              <w:left w:val="single" w:sz="4" w:space="0" w:color="auto"/>
              <w:right w:val="single" w:sz="4" w:space="0" w:color="auto"/>
            </w:tcBorders>
            <w:shd w:val="clear" w:color="auto" w:fill="auto"/>
            <w:vAlign w:val="center"/>
          </w:tcPr>
          <w:p w14:paraId="05362B25" w14:textId="77777777" w:rsidR="000B26BB" w:rsidRDefault="000B26BB">
            <w:pPr>
              <w:adjustRightInd/>
              <w:snapToGrid/>
              <w:spacing w:line="240" w:lineRule="auto"/>
              <w:ind w:firstLineChars="0" w:firstLine="0"/>
              <w:jc w:val="left"/>
              <w:rPr>
                <w:rFonts w:cs="宋体"/>
                <w:kern w:val="0"/>
                <w:sz w:val="18"/>
                <w:szCs w:val="18"/>
              </w:rPr>
            </w:pPr>
          </w:p>
        </w:tc>
        <w:tc>
          <w:tcPr>
            <w:tcW w:w="652" w:type="pct"/>
            <w:vMerge/>
            <w:tcBorders>
              <w:left w:val="nil"/>
              <w:right w:val="single" w:sz="4" w:space="0" w:color="auto"/>
            </w:tcBorders>
            <w:shd w:val="clear" w:color="auto" w:fill="auto"/>
            <w:vAlign w:val="center"/>
          </w:tcPr>
          <w:p w14:paraId="41D3B1E9" w14:textId="77777777" w:rsidR="000B26BB" w:rsidRDefault="000B26BB">
            <w:pPr>
              <w:adjustRightInd/>
              <w:snapToGrid/>
              <w:spacing w:line="240" w:lineRule="auto"/>
              <w:ind w:firstLineChars="0" w:firstLine="0"/>
              <w:jc w:val="center"/>
              <w:rPr>
                <w:rFonts w:cs="宋体"/>
                <w:kern w:val="0"/>
                <w:sz w:val="18"/>
                <w:szCs w:val="18"/>
              </w:rPr>
            </w:pPr>
          </w:p>
        </w:tc>
        <w:tc>
          <w:tcPr>
            <w:tcW w:w="749" w:type="pct"/>
            <w:tcBorders>
              <w:top w:val="single" w:sz="4" w:space="0" w:color="auto"/>
              <w:left w:val="nil"/>
              <w:bottom w:val="single" w:sz="4" w:space="0" w:color="auto"/>
              <w:right w:val="single" w:sz="4" w:space="0" w:color="auto"/>
            </w:tcBorders>
            <w:shd w:val="clear" w:color="auto" w:fill="auto"/>
            <w:vAlign w:val="center"/>
          </w:tcPr>
          <w:p w14:paraId="18766F84"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内存容量</w:t>
            </w:r>
          </w:p>
        </w:tc>
        <w:tc>
          <w:tcPr>
            <w:tcW w:w="2457" w:type="pct"/>
            <w:tcBorders>
              <w:top w:val="single" w:sz="4" w:space="0" w:color="auto"/>
              <w:left w:val="nil"/>
              <w:bottom w:val="single" w:sz="4" w:space="0" w:color="auto"/>
              <w:right w:val="single" w:sz="4" w:space="0" w:color="auto"/>
            </w:tcBorders>
            <w:shd w:val="clear" w:color="auto" w:fill="auto"/>
            <w:vAlign w:val="center"/>
          </w:tcPr>
          <w:p w14:paraId="23C71508"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≥256GB，单内存条容量≥3</w:t>
            </w:r>
            <w:r>
              <w:rPr>
                <w:rFonts w:cs="宋体"/>
                <w:kern w:val="0"/>
                <w:sz w:val="18"/>
                <w:szCs w:val="18"/>
              </w:rPr>
              <w:t>2GB</w:t>
            </w:r>
          </w:p>
        </w:tc>
      </w:tr>
      <w:tr w:rsidR="000B26BB" w14:paraId="17659561" w14:textId="77777777">
        <w:trPr>
          <w:trHeight w:val="369"/>
        </w:trPr>
        <w:tc>
          <w:tcPr>
            <w:tcW w:w="412" w:type="pct"/>
            <w:vMerge/>
            <w:tcBorders>
              <w:left w:val="single" w:sz="4" w:space="0" w:color="auto"/>
              <w:right w:val="single" w:sz="4" w:space="0" w:color="auto"/>
            </w:tcBorders>
            <w:shd w:val="clear" w:color="auto" w:fill="auto"/>
            <w:vAlign w:val="center"/>
          </w:tcPr>
          <w:p w14:paraId="79AC5D4C" w14:textId="77777777" w:rsidR="000B26BB" w:rsidRDefault="000B26BB">
            <w:pPr>
              <w:adjustRightInd/>
              <w:snapToGrid/>
              <w:spacing w:line="240" w:lineRule="auto"/>
              <w:ind w:firstLineChars="0" w:firstLine="0"/>
              <w:jc w:val="left"/>
              <w:rPr>
                <w:rFonts w:cs="宋体"/>
                <w:kern w:val="0"/>
                <w:sz w:val="18"/>
                <w:szCs w:val="18"/>
              </w:rPr>
            </w:pPr>
          </w:p>
        </w:tc>
        <w:tc>
          <w:tcPr>
            <w:tcW w:w="595" w:type="pct"/>
            <w:vMerge/>
            <w:tcBorders>
              <w:left w:val="single" w:sz="4" w:space="0" w:color="auto"/>
              <w:right w:val="single" w:sz="4" w:space="0" w:color="auto"/>
            </w:tcBorders>
            <w:shd w:val="clear" w:color="auto" w:fill="auto"/>
            <w:vAlign w:val="center"/>
          </w:tcPr>
          <w:p w14:paraId="44D2BB10" w14:textId="77777777" w:rsidR="000B26BB" w:rsidRDefault="000B26BB">
            <w:pPr>
              <w:adjustRightInd/>
              <w:snapToGrid/>
              <w:spacing w:line="240" w:lineRule="auto"/>
              <w:ind w:firstLineChars="0" w:firstLine="0"/>
              <w:jc w:val="left"/>
              <w:rPr>
                <w:rFonts w:cs="宋体"/>
                <w:kern w:val="0"/>
                <w:sz w:val="18"/>
                <w:szCs w:val="18"/>
              </w:rPr>
            </w:pPr>
          </w:p>
        </w:tc>
        <w:tc>
          <w:tcPr>
            <w:tcW w:w="652" w:type="pct"/>
            <w:vMerge/>
            <w:tcBorders>
              <w:left w:val="nil"/>
              <w:right w:val="single" w:sz="4" w:space="0" w:color="auto"/>
            </w:tcBorders>
            <w:shd w:val="clear" w:color="auto" w:fill="auto"/>
            <w:vAlign w:val="center"/>
          </w:tcPr>
          <w:p w14:paraId="3994C436" w14:textId="77777777" w:rsidR="000B26BB" w:rsidRDefault="000B26BB">
            <w:pPr>
              <w:adjustRightInd/>
              <w:snapToGrid/>
              <w:spacing w:line="240" w:lineRule="auto"/>
              <w:ind w:firstLineChars="0" w:firstLine="0"/>
              <w:jc w:val="center"/>
              <w:rPr>
                <w:rFonts w:cs="宋体"/>
                <w:kern w:val="0"/>
                <w:sz w:val="18"/>
                <w:szCs w:val="18"/>
              </w:rPr>
            </w:pPr>
          </w:p>
        </w:tc>
        <w:tc>
          <w:tcPr>
            <w:tcW w:w="749" w:type="pct"/>
            <w:tcBorders>
              <w:top w:val="single" w:sz="4" w:space="0" w:color="auto"/>
              <w:left w:val="nil"/>
              <w:bottom w:val="single" w:sz="4" w:space="0" w:color="auto"/>
              <w:right w:val="single" w:sz="4" w:space="0" w:color="auto"/>
            </w:tcBorders>
            <w:shd w:val="clear" w:color="auto" w:fill="auto"/>
            <w:vAlign w:val="center"/>
          </w:tcPr>
          <w:p w14:paraId="79B9BA30"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硬盘容量</w:t>
            </w:r>
          </w:p>
        </w:tc>
        <w:tc>
          <w:tcPr>
            <w:tcW w:w="2457" w:type="pct"/>
            <w:tcBorders>
              <w:top w:val="single" w:sz="4" w:space="0" w:color="auto"/>
              <w:left w:val="nil"/>
              <w:bottom w:val="single" w:sz="4" w:space="0" w:color="auto"/>
              <w:right w:val="single" w:sz="4" w:space="0" w:color="auto"/>
            </w:tcBorders>
            <w:shd w:val="clear" w:color="auto" w:fill="auto"/>
            <w:vAlign w:val="center"/>
          </w:tcPr>
          <w:p w14:paraId="61DA91A3"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实配SSD硬盘≥2块，单盘容量≥960GB</w:t>
            </w:r>
          </w:p>
        </w:tc>
      </w:tr>
      <w:tr w:rsidR="000B26BB" w14:paraId="03429E25" w14:textId="77777777">
        <w:trPr>
          <w:trHeight w:val="369"/>
        </w:trPr>
        <w:tc>
          <w:tcPr>
            <w:tcW w:w="412" w:type="pct"/>
            <w:vMerge/>
            <w:tcBorders>
              <w:left w:val="single" w:sz="4" w:space="0" w:color="auto"/>
              <w:right w:val="single" w:sz="4" w:space="0" w:color="auto"/>
            </w:tcBorders>
            <w:shd w:val="clear" w:color="auto" w:fill="auto"/>
            <w:vAlign w:val="center"/>
          </w:tcPr>
          <w:p w14:paraId="73F09805" w14:textId="77777777" w:rsidR="000B26BB" w:rsidRDefault="000B26BB">
            <w:pPr>
              <w:adjustRightInd/>
              <w:snapToGrid/>
              <w:spacing w:line="240" w:lineRule="auto"/>
              <w:ind w:firstLineChars="0" w:firstLine="0"/>
              <w:jc w:val="left"/>
              <w:rPr>
                <w:rFonts w:cs="宋体"/>
                <w:kern w:val="0"/>
                <w:sz w:val="18"/>
                <w:szCs w:val="18"/>
              </w:rPr>
            </w:pPr>
          </w:p>
        </w:tc>
        <w:tc>
          <w:tcPr>
            <w:tcW w:w="595" w:type="pct"/>
            <w:vMerge/>
            <w:tcBorders>
              <w:left w:val="single" w:sz="4" w:space="0" w:color="auto"/>
              <w:right w:val="single" w:sz="4" w:space="0" w:color="auto"/>
            </w:tcBorders>
            <w:shd w:val="clear" w:color="auto" w:fill="auto"/>
            <w:vAlign w:val="center"/>
          </w:tcPr>
          <w:p w14:paraId="4F7606E1" w14:textId="77777777" w:rsidR="000B26BB" w:rsidRDefault="000B26BB">
            <w:pPr>
              <w:adjustRightInd/>
              <w:snapToGrid/>
              <w:spacing w:line="240" w:lineRule="auto"/>
              <w:ind w:firstLineChars="0" w:firstLine="0"/>
              <w:jc w:val="left"/>
              <w:rPr>
                <w:rFonts w:cs="宋体"/>
                <w:kern w:val="0"/>
                <w:sz w:val="18"/>
                <w:szCs w:val="18"/>
              </w:rPr>
            </w:pPr>
          </w:p>
        </w:tc>
        <w:tc>
          <w:tcPr>
            <w:tcW w:w="652" w:type="pct"/>
            <w:vMerge/>
            <w:tcBorders>
              <w:left w:val="nil"/>
              <w:right w:val="single" w:sz="4" w:space="0" w:color="auto"/>
            </w:tcBorders>
            <w:shd w:val="clear" w:color="auto" w:fill="auto"/>
            <w:vAlign w:val="center"/>
          </w:tcPr>
          <w:p w14:paraId="3A1CAAB5" w14:textId="77777777" w:rsidR="000B26BB" w:rsidRDefault="000B26BB">
            <w:pPr>
              <w:adjustRightInd/>
              <w:snapToGrid/>
              <w:spacing w:line="240" w:lineRule="auto"/>
              <w:ind w:firstLineChars="0" w:firstLine="0"/>
              <w:jc w:val="center"/>
              <w:rPr>
                <w:rFonts w:cs="宋体"/>
                <w:kern w:val="0"/>
                <w:sz w:val="18"/>
                <w:szCs w:val="18"/>
              </w:rPr>
            </w:pPr>
          </w:p>
        </w:tc>
        <w:tc>
          <w:tcPr>
            <w:tcW w:w="749" w:type="pct"/>
            <w:tcBorders>
              <w:top w:val="single" w:sz="4" w:space="0" w:color="auto"/>
              <w:left w:val="nil"/>
              <w:bottom w:val="single" w:sz="4" w:space="0" w:color="auto"/>
              <w:right w:val="single" w:sz="4" w:space="0" w:color="auto"/>
            </w:tcBorders>
            <w:shd w:val="clear" w:color="auto" w:fill="auto"/>
            <w:vAlign w:val="center"/>
          </w:tcPr>
          <w:p w14:paraId="35839E79"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RAID卡</w:t>
            </w:r>
          </w:p>
        </w:tc>
        <w:tc>
          <w:tcPr>
            <w:tcW w:w="2457" w:type="pct"/>
            <w:tcBorders>
              <w:top w:val="single" w:sz="4" w:space="0" w:color="auto"/>
              <w:left w:val="nil"/>
              <w:bottom w:val="single" w:sz="4" w:space="0" w:color="auto"/>
              <w:right w:val="single" w:sz="4" w:space="0" w:color="auto"/>
            </w:tcBorders>
            <w:shd w:val="clear" w:color="auto" w:fill="auto"/>
            <w:vAlign w:val="center"/>
          </w:tcPr>
          <w:p w14:paraId="739727EC"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raid卡缓存≥2G</w:t>
            </w:r>
          </w:p>
        </w:tc>
      </w:tr>
      <w:tr w:rsidR="000B26BB" w14:paraId="747E15A4" w14:textId="77777777">
        <w:trPr>
          <w:trHeight w:val="369"/>
        </w:trPr>
        <w:tc>
          <w:tcPr>
            <w:tcW w:w="412" w:type="pct"/>
            <w:vMerge/>
            <w:tcBorders>
              <w:left w:val="single" w:sz="4" w:space="0" w:color="auto"/>
              <w:right w:val="single" w:sz="4" w:space="0" w:color="auto"/>
            </w:tcBorders>
            <w:shd w:val="clear" w:color="auto" w:fill="auto"/>
            <w:vAlign w:val="center"/>
          </w:tcPr>
          <w:p w14:paraId="4B428284" w14:textId="77777777" w:rsidR="000B26BB" w:rsidRDefault="000B26BB">
            <w:pPr>
              <w:adjustRightInd/>
              <w:snapToGrid/>
              <w:spacing w:line="240" w:lineRule="auto"/>
              <w:ind w:firstLineChars="0" w:firstLine="0"/>
              <w:jc w:val="left"/>
              <w:rPr>
                <w:rFonts w:cs="宋体"/>
                <w:kern w:val="0"/>
                <w:sz w:val="18"/>
                <w:szCs w:val="18"/>
              </w:rPr>
            </w:pPr>
          </w:p>
        </w:tc>
        <w:tc>
          <w:tcPr>
            <w:tcW w:w="595" w:type="pct"/>
            <w:vMerge/>
            <w:tcBorders>
              <w:left w:val="single" w:sz="4" w:space="0" w:color="auto"/>
              <w:right w:val="single" w:sz="4" w:space="0" w:color="auto"/>
            </w:tcBorders>
            <w:shd w:val="clear" w:color="auto" w:fill="auto"/>
            <w:vAlign w:val="center"/>
          </w:tcPr>
          <w:p w14:paraId="7953A005" w14:textId="77777777" w:rsidR="000B26BB" w:rsidRDefault="000B26BB">
            <w:pPr>
              <w:adjustRightInd/>
              <w:snapToGrid/>
              <w:spacing w:line="240" w:lineRule="auto"/>
              <w:ind w:firstLineChars="0" w:firstLine="0"/>
              <w:jc w:val="left"/>
              <w:rPr>
                <w:rFonts w:cs="宋体"/>
                <w:kern w:val="0"/>
                <w:sz w:val="18"/>
                <w:szCs w:val="18"/>
              </w:rPr>
            </w:pPr>
          </w:p>
        </w:tc>
        <w:tc>
          <w:tcPr>
            <w:tcW w:w="652" w:type="pct"/>
            <w:vMerge/>
            <w:tcBorders>
              <w:left w:val="nil"/>
              <w:right w:val="single" w:sz="4" w:space="0" w:color="auto"/>
            </w:tcBorders>
            <w:shd w:val="clear" w:color="auto" w:fill="auto"/>
            <w:vAlign w:val="center"/>
          </w:tcPr>
          <w:p w14:paraId="4CD0DB2B" w14:textId="77777777" w:rsidR="000B26BB" w:rsidRDefault="000B26BB">
            <w:pPr>
              <w:adjustRightInd/>
              <w:snapToGrid/>
              <w:spacing w:line="240" w:lineRule="auto"/>
              <w:ind w:firstLineChars="0" w:firstLine="0"/>
              <w:jc w:val="center"/>
              <w:rPr>
                <w:rFonts w:cs="宋体"/>
                <w:kern w:val="0"/>
                <w:sz w:val="18"/>
                <w:szCs w:val="18"/>
              </w:rPr>
            </w:pPr>
          </w:p>
        </w:tc>
        <w:tc>
          <w:tcPr>
            <w:tcW w:w="749" w:type="pct"/>
            <w:tcBorders>
              <w:top w:val="single" w:sz="4" w:space="0" w:color="auto"/>
              <w:left w:val="nil"/>
              <w:bottom w:val="single" w:sz="4" w:space="0" w:color="auto"/>
              <w:right w:val="single" w:sz="4" w:space="0" w:color="auto"/>
            </w:tcBorders>
            <w:shd w:val="clear" w:color="auto" w:fill="auto"/>
            <w:vAlign w:val="center"/>
          </w:tcPr>
          <w:p w14:paraId="23BE843E"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网络接口</w:t>
            </w:r>
          </w:p>
        </w:tc>
        <w:tc>
          <w:tcPr>
            <w:tcW w:w="2457" w:type="pct"/>
            <w:tcBorders>
              <w:top w:val="single" w:sz="4" w:space="0" w:color="auto"/>
              <w:left w:val="nil"/>
              <w:bottom w:val="single" w:sz="4" w:space="0" w:color="auto"/>
              <w:right w:val="single" w:sz="4" w:space="0" w:color="auto"/>
            </w:tcBorders>
            <w:shd w:val="clear" w:color="auto" w:fill="auto"/>
            <w:vAlign w:val="center"/>
          </w:tcPr>
          <w:p w14:paraId="1A5D2DC5"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GE接口≥4个；</w:t>
            </w:r>
          </w:p>
          <w:p w14:paraId="08E206FC"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10GE接口≥4个（含多模光模块）；</w:t>
            </w:r>
          </w:p>
          <w:p w14:paraId="73ABE2A8"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32Gb FC接口≥2个</w:t>
            </w:r>
          </w:p>
        </w:tc>
      </w:tr>
      <w:tr w:rsidR="000B26BB" w14:paraId="52E7162E" w14:textId="77777777">
        <w:trPr>
          <w:trHeight w:val="369"/>
        </w:trPr>
        <w:tc>
          <w:tcPr>
            <w:tcW w:w="412" w:type="pct"/>
            <w:vMerge/>
            <w:tcBorders>
              <w:left w:val="single" w:sz="4" w:space="0" w:color="auto"/>
              <w:right w:val="single" w:sz="4" w:space="0" w:color="auto"/>
            </w:tcBorders>
            <w:shd w:val="clear" w:color="auto" w:fill="auto"/>
            <w:vAlign w:val="center"/>
          </w:tcPr>
          <w:p w14:paraId="7D75CE15" w14:textId="77777777" w:rsidR="000B26BB" w:rsidRDefault="000B26BB">
            <w:pPr>
              <w:adjustRightInd/>
              <w:snapToGrid/>
              <w:spacing w:line="240" w:lineRule="auto"/>
              <w:ind w:firstLineChars="0" w:firstLine="0"/>
              <w:jc w:val="left"/>
              <w:rPr>
                <w:rFonts w:cs="宋体"/>
                <w:kern w:val="0"/>
                <w:sz w:val="18"/>
                <w:szCs w:val="18"/>
              </w:rPr>
            </w:pPr>
          </w:p>
        </w:tc>
        <w:tc>
          <w:tcPr>
            <w:tcW w:w="595" w:type="pct"/>
            <w:vMerge/>
            <w:tcBorders>
              <w:left w:val="single" w:sz="4" w:space="0" w:color="auto"/>
              <w:right w:val="single" w:sz="4" w:space="0" w:color="auto"/>
            </w:tcBorders>
            <w:shd w:val="clear" w:color="auto" w:fill="auto"/>
            <w:vAlign w:val="center"/>
          </w:tcPr>
          <w:p w14:paraId="6AEC0126" w14:textId="77777777" w:rsidR="000B26BB" w:rsidRDefault="000B26BB">
            <w:pPr>
              <w:adjustRightInd/>
              <w:snapToGrid/>
              <w:spacing w:line="240" w:lineRule="auto"/>
              <w:ind w:firstLineChars="0" w:firstLine="0"/>
              <w:jc w:val="left"/>
              <w:rPr>
                <w:rFonts w:cs="宋体"/>
                <w:kern w:val="0"/>
                <w:sz w:val="18"/>
                <w:szCs w:val="18"/>
              </w:rPr>
            </w:pPr>
          </w:p>
        </w:tc>
        <w:tc>
          <w:tcPr>
            <w:tcW w:w="652" w:type="pct"/>
            <w:vMerge/>
            <w:tcBorders>
              <w:left w:val="nil"/>
              <w:right w:val="single" w:sz="4" w:space="0" w:color="auto"/>
            </w:tcBorders>
            <w:shd w:val="clear" w:color="auto" w:fill="auto"/>
            <w:vAlign w:val="center"/>
          </w:tcPr>
          <w:p w14:paraId="07F889BB" w14:textId="77777777" w:rsidR="000B26BB" w:rsidRDefault="000B26BB">
            <w:pPr>
              <w:adjustRightInd/>
              <w:snapToGrid/>
              <w:spacing w:line="240" w:lineRule="auto"/>
              <w:ind w:firstLineChars="0" w:firstLine="0"/>
              <w:jc w:val="center"/>
              <w:rPr>
                <w:rFonts w:cs="宋体"/>
                <w:kern w:val="0"/>
                <w:sz w:val="18"/>
                <w:szCs w:val="18"/>
              </w:rPr>
            </w:pPr>
          </w:p>
        </w:tc>
        <w:tc>
          <w:tcPr>
            <w:tcW w:w="749" w:type="pct"/>
            <w:tcBorders>
              <w:top w:val="single" w:sz="4" w:space="0" w:color="auto"/>
              <w:left w:val="nil"/>
              <w:bottom w:val="single" w:sz="4" w:space="0" w:color="auto"/>
              <w:right w:val="single" w:sz="4" w:space="0" w:color="auto"/>
            </w:tcBorders>
            <w:shd w:val="clear" w:color="auto" w:fill="auto"/>
            <w:vAlign w:val="center"/>
          </w:tcPr>
          <w:p w14:paraId="59D5F102"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外设接口</w:t>
            </w:r>
          </w:p>
        </w:tc>
        <w:tc>
          <w:tcPr>
            <w:tcW w:w="2457" w:type="pct"/>
            <w:tcBorders>
              <w:top w:val="single" w:sz="4" w:space="0" w:color="auto"/>
              <w:left w:val="nil"/>
              <w:bottom w:val="single" w:sz="4" w:space="0" w:color="auto"/>
              <w:right w:val="single" w:sz="4" w:space="0" w:color="auto"/>
            </w:tcBorders>
            <w:shd w:val="clear" w:color="auto" w:fill="auto"/>
            <w:vAlign w:val="center"/>
          </w:tcPr>
          <w:p w14:paraId="7704006C"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USB3 接口≥6个；</w:t>
            </w:r>
          </w:p>
          <w:p w14:paraId="79F950F0"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VGA 接口≥2 个；</w:t>
            </w:r>
          </w:p>
          <w:p w14:paraId="0C911B54"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BMC</w:t>
            </w:r>
            <w:r>
              <w:rPr>
                <w:rFonts w:cs="宋体"/>
                <w:kern w:val="0"/>
                <w:sz w:val="18"/>
                <w:szCs w:val="18"/>
              </w:rPr>
              <w:t>/IPMI</w:t>
            </w:r>
            <w:r>
              <w:rPr>
                <w:rFonts w:cs="宋体" w:hint="eastAsia"/>
                <w:kern w:val="0"/>
                <w:sz w:val="18"/>
                <w:szCs w:val="18"/>
              </w:rPr>
              <w:t>管理接口≥1 个；</w:t>
            </w:r>
          </w:p>
          <w:p w14:paraId="3D056906"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串口COM接口≥1个</w:t>
            </w:r>
          </w:p>
        </w:tc>
      </w:tr>
      <w:tr w:rsidR="000B26BB" w14:paraId="3E596575" w14:textId="77777777">
        <w:trPr>
          <w:trHeight w:val="369"/>
        </w:trPr>
        <w:tc>
          <w:tcPr>
            <w:tcW w:w="412" w:type="pct"/>
            <w:vMerge/>
            <w:tcBorders>
              <w:left w:val="single" w:sz="4" w:space="0" w:color="auto"/>
              <w:right w:val="single" w:sz="4" w:space="0" w:color="auto"/>
            </w:tcBorders>
            <w:shd w:val="clear" w:color="auto" w:fill="auto"/>
            <w:vAlign w:val="center"/>
          </w:tcPr>
          <w:p w14:paraId="30947DDE" w14:textId="77777777" w:rsidR="000B26BB" w:rsidRDefault="000B26BB">
            <w:pPr>
              <w:adjustRightInd/>
              <w:snapToGrid/>
              <w:spacing w:line="240" w:lineRule="auto"/>
              <w:ind w:firstLineChars="0" w:firstLine="0"/>
              <w:jc w:val="left"/>
              <w:rPr>
                <w:rFonts w:cs="宋体"/>
                <w:kern w:val="0"/>
                <w:sz w:val="18"/>
                <w:szCs w:val="18"/>
              </w:rPr>
            </w:pPr>
          </w:p>
        </w:tc>
        <w:tc>
          <w:tcPr>
            <w:tcW w:w="595" w:type="pct"/>
            <w:vMerge/>
            <w:tcBorders>
              <w:left w:val="single" w:sz="4" w:space="0" w:color="auto"/>
              <w:right w:val="single" w:sz="4" w:space="0" w:color="auto"/>
            </w:tcBorders>
            <w:shd w:val="clear" w:color="auto" w:fill="auto"/>
            <w:vAlign w:val="center"/>
          </w:tcPr>
          <w:p w14:paraId="0A6F8E25" w14:textId="77777777" w:rsidR="000B26BB" w:rsidRDefault="000B26BB">
            <w:pPr>
              <w:adjustRightInd/>
              <w:snapToGrid/>
              <w:spacing w:line="240" w:lineRule="auto"/>
              <w:ind w:firstLineChars="0" w:firstLine="0"/>
              <w:jc w:val="left"/>
              <w:rPr>
                <w:rFonts w:cs="宋体"/>
                <w:kern w:val="0"/>
                <w:sz w:val="18"/>
                <w:szCs w:val="18"/>
              </w:rPr>
            </w:pPr>
          </w:p>
        </w:tc>
        <w:tc>
          <w:tcPr>
            <w:tcW w:w="652" w:type="pct"/>
            <w:vMerge/>
            <w:tcBorders>
              <w:left w:val="nil"/>
              <w:right w:val="single" w:sz="4" w:space="0" w:color="auto"/>
            </w:tcBorders>
            <w:shd w:val="clear" w:color="auto" w:fill="auto"/>
            <w:vAlign w:val="center"/>
          </w:tcPr>
          <w:p w14:paraId="6200C184" w14:textId="77777777" w:rsidR="000B26BB" w:rsidRDefault="000B26BB">
            <w:pPr>
              <w:adjustRightInd/>
              <w:snapToGrid/>
              <w:spacing w:line="240" w:lineRule="auto"/>
              <w:ind w:firstLineChars="0" w:firstLine="0"/>
              <w:jc w:val="center"/>
              <w:rPr>
                <w:rFonts w:cs="宋体"/>
                <w:kern w:val="0"/>
                <w:sz w:val="18"/>
                <w:szCs w:val="18"/>
              </w:rPr>
            </w:pPr>
          </w:p>
        </w:tc>
        <w:tc>
          <w:tcPr>
            <w:tcW w:w="749" w:type="pct"/>
            <w:tcBorders>
              <w:top w:val="single" w:sz="4" w:space="0" w:color="auto"/>
              <w:left w:val="nil"/>
              <w:bottom w:val="single" w:sz="4" w:space="0" w:color="auto"/>
              <w:right w:val="single" w:sz="4" w:space="0" w:color="auto"/>
            </w:tcBorders>
            <w:shd w:val="clear" w:color="auto" w:fill="auto"/>
            <w:vAlign w:val="center"/>
          </w:tcPr>
          <w:p w14:paraId="31C66BEC"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电源模块</w:t>
            </w:r>
          </w:p>
        </w:tc>
        <w:tc>
          <w:tcPr>
            <w:tcW w:w="2457" w:type="pct"/>
            <w:tcBorders>
              <w:top w:val="single" w:sz="4" w:space="0" w:color="auto"/>
              <w:left w:val="nil"/>
              <w:bottom w:val="single" w:sz="4" w:space="0" w:color="auto"/>
              <w:right w:val="single" w:sz="4" w:space="0" w:color="auto"/>
            </w:tcBorders>
            <w:shd w:val="clear" w:color="auto" w:fill="auto"/>
            <w:vAlign w:val="center"/>
          </w:tcPr>
          <w:p w14:paraId="04FD8D6C"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电源模块≥2个、单电源功率 ≥800W</w:t>
            </w:r>
          </w:p>
        </w:tc>
      </w:tr>
      <w:tr w:rsidR="000B26BB" w14:paraId="67090B60" w14:textId="77777777">
        <w:trPr>
          <w:trHeight w:val="369"/>
        </w:trPr>
        <w:tc>
          <w:tcPr>
            <w:tcW w:w="412" w:type="pct"/>
            <w:tcBorders>
              <w:left w:val="single" w:sz="4" w:space="0" w:color="auto"/>
              <w:bottom w:val="single" w:sz="4" w:space="0" w:color="auto"/>
              <w:right w:val="single" w:sz="4" w:space="0" w:color="auto"/>
            </w:tcBorders>
            <w:shd w:val="clear" w:color="auto" w:fill="auto"/>
            <w:vAlign w:val="center"/>
          </w:tcPr>
          <w:p w14:paraId="52FCCAAF" w14:textId="77777777" w:rsidR="000B26BB" w:rsidRDefault="000B26BB">
            <w:pPr>
              <w:adjustRightInd/>
              <w:snapToGrid/>
              <w:spacing w:line="240" w:lineRule="auto"/>
              <w:ind w:firstLineChars="0" w:firstLine="0"/>
              <w:jc w:val="left"/>
              <w:rPr>
                <w:rFonts w:cs="宋体"/>
                <w:kern w:val="0"/>
                <w:sz w:val="18"/>
                <w:szCs w:val="18"/>
              </w:rPr>
            </w:pPr>
          </w:p>
        </w:tc>
        <w:tc>
          <w:tcPr>
            <w:tcW w:w="595" w:type="pct"/>
            <w:tcBorders>
              <w:left w:val="single" w:sz="4" w:space="0" w:color="auto"/>
              <w:bottom w:val="single" w:sz="4" w:space="0" w:color="auto"/>
              <w:right w:val="single" w:sz="4" w:space="0" w:color="auto"/>
            </w:tcBorders>
            <w:shd w:val="clear" w:color="auto" w:fill="auto"/>
            <w:vAlign w:val="center"/>
          </w:tcPr>
          <w:p w14:paraId="4FB4E9ED" w14:textId="77777777" w:rsidR="000B26BB" w:rsidRDefault="000B26BB">
            <w:pPr>
              <w:adjustRightInd/>
              <w:snapToGrid/>
              <w:spacing w:line="240" w:lineRule="auto"/>
              <w:ind w:firstLineChars="0" w:firstLine="0"/>
              <w:jc w:val="left"/>
              <w:rPr>
                <w:rFonts w:cs="宋体"/>
                <w:kern w:val="0"/>
                <w:sz w:val="18"/>
                <w:szCs w:val="18"/>
              </w:rPr>
            </w:pPr>
          </w:p>
        </w:tc>
        <w:tc>
          <w:tcPr>
            <w:tcW w:w="652" w:type="pct"/>
            <w:tcBorders>
              <w:left w:val="nil"/>
              <w:bottom w:val="single" w:sz="4" w:space="0" w:color="auto"/>
              <w:right w:val="single" w:sz="4" w:space="0" w:color="auto"/>
            </w:tcBorders>
            <w:shd w:val="clear" w:color="auto" w:fill="auto"/>
            <w:vAlign w:val="center"/>
          </w:tcPr>
          <w:p w14:paraId="0D85A12E" w14:textId="77777777" w:rsidR="000B26BB" w:rsidRDefault="000B26BB">
            <w:pPr>
              <w:adjustRightInd/>
              <w:snapToGrid/>
              <w:spacing w:line="240" w:lineRule="auto"/>
              <w:ind w:firstLineChars="0" w:firstLine="0"/>
              <w:jc w:val="center"/>
              <w:rPr>
                <w:rFonts w:cs="宋体"/>
                <w:kern w:val="0"/>
                <w:sz w:val="18"/>
                <w:szCs w:val="18"/>
              </w:rPr>
            </w:pPr>
          </w:p>
        </w:tc>
        <w:tc>
          <w:tcPr>
            <w:tcW w:w="749" w:type="pct"/>
            <w:tcBorders>
              <w:top w:val="single" w:sz="4" w:space="0" w:color="auto"/>
              <w:left w:val="nil"/>
              <w:bottom w:val="single" w:sz="4" w:space="0" w:color="auto"/>
              <w:right w:val="single" w:sz="4" w:space="0" w:color="auto"/>
            </w:tcBorders>
            <w:shd w:val="clear" w:color="auto" w:fill="auto"/>
            <w:vAlign w:val="center"/>
          </w:tcPr>
          <w:p w14:paraId="0848079D"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硬件服务</w:t>
            </w:r>
          </w:p>
        </w:tc>
        <w:tc>
          <w:tcPr>
            <w:tcW w:w="2457" w:type="pct"/>
            <w:tcBorders>
              <w:top w:val="single" w:sz="4" w:space="0" w:color="auto"/>
              <w:left w:val="nil"/>
              <w:bottom w:val="single" w:sz="4" w:space="0" w:color="auto"/>
              <w:right w:val="single" w:sz="4" w:space="0" w:color="auto"/>
            </w:tcBorders>
            <w:shd w:val="clear" w:color="auto" w:fill="auto"/>
            <w:vAlign w:val="center"/>
          </w:tcPr>
          <w:p w14:paraId="7A96A2B9"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3年原厂7×24小时维保，4小时快速响应</w:t>
            </w:r>
          </w:p>
        </w:tc>
      </w:tr>
    </w:tbl>
    <w:p w14:paraId="570EFD03" w14:textId="77777777" w:rsidR="000B26BB" w:rsidRDefault="000B26BB">
      <w:pPr>
        <w:ind w:firstLineChars="0" w:firstLine="0"/>
      </w:pPr>
    </w:p>
    <w:tbl>
      <w:tblPr>
        <w:tblW w:w="5000" w:type="pct"/>
        <w:tblLook w:val="04A0" w:firstRow="1" w:lastRow="0" w:firstColumn="1" w:lastColumn="0" w:noHBand="0" w:noVBand="1"/>
      </w:tblPr>
      <w:tblGrid>
        <w:gridCol w:w="701"/>
        <w:gridCol w:w="1014"/>
        <w:gridCol w:w="1112"/>
        <w:gridCol w:w="1276"/>
        <w:gridCol w:w="4193"/>
      </w:tblGrid>
      <w:tr w:rsidR="000B26BB" w14:paraId="23DD3F64" w14:textId="77777777">
        <w:trPr>
          <w:trHeight w:val="288"/>
        </w:trPr>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14:paraId="6D77460C" w14:textId="77777777" w:rsidR="000B26BB" w:rsidRDefault="00921910">
            <w:pPr>
              <w:adjustRightInd/>
              <w:snapToGrid/>
              <w:spacing w:line="240" w:lineRule="auto"/>
              <w:ind w:firstLineChars="0" w:firstLine="0"/>
              <w:jc w:val="center"/>
              <w:rPr>
                <w:rFonts w:cs="宋体"/>
                <w:b/>
                <w:bCs/>
                <w:kern w:val="0"/>
                <w:sz w:val="18"/>
                <w:szCs w:val="18"/>
              </w:rPr>
            </w:pPr>
            <w:r>
              <w:rPr>
                <w:rFonts w:cs="宋体" w:hint="eastAsia"/>
                <w:b/>
                <w:bCs/>
                <w:kern w:val="0"/>
                <w:sz w:val="18"/>
                <w:szCs w:val="18"/>
              </w:rPr>
              <w:t>序号</w:t>
            </w:r>
          </w:p>
        </w:tc>
        <w:tc>
          <w:tcPr>
            <w:tcW w:w="611" w:type="pct"/>
            <w:tcBorders>
              <w:top w:val="single" w:sz="4" w:space="0" w:color="auto"/>
              <w:left w:val="nil"/>
              <w:bottom w:val="single" w:sz="4" w:space="0" w:color="auto"/>
              <w:right w:val="single" w:sz="4" w:space="0" w:color="auto"/>
            </w:tcBorders>
            <w:shd w:val="clear" w:color="auto" w:fill="auto"/>
            <w:vAlign w:val="center"/>
          </w:tcPr>
          <w:p w14:paraId="4986A878" w14:textId="77777777" w:rsidR="000B26BB" w:rsidRDefault="00921910">
            <w:pPr>
              <w:adjustRightInd/>
              <w:snapToGrid/>
              <w:spacing w:line="240" w:lineRule="auto"/>
              <w:ind w:firstLineChars="0" w:firstLine="0"/>
              <w:jc w:val="center"/>
              <w:rPr>
                <w:rFonts w:cs="宋体"/>
                <w:b/>
                <w:bCs/>
                <w:kern w:val="0"/>
                <w:sz w:val="18"/>
                <w:szCs w:val="18"/>
              </w:rPr>
            </w:pPr>
            <w:r>
              <w:rPr>
                <w:rFonts w:cs="宋体" w:hint="eastAsia"/>
                <w:b/>
                <w:bCs/>
                <w:kern w:val="0"/>
                <w:sz w:val="18"/>
                <w:szCs w:val="18"/>
              </w:rPr>
              <w:t>设备</w:t>
            </w:r>
          </w:p>
        </w:tc>
        <w:tc>
          <w:tcPr>
            <w:tcW w:w="670" w:type="pct"/>
            <w:tcBorders>
              <w:top w:val="single" w:sz="4" w:space="0" w:color="auto"/>
              <w:left w:val="nil"/>
              <w:bottom w:val="single" w:sz="4" w:space="0" w:color="auto"/>
              <w:right w:val="single" w:sz="4" w:space="0" w:color="auto"/>
            </w:tcBorders>
            <w:shd w:val="clear" w:color="auto" w:fill="auto"/>
            <w:vAlign w:val="center"/>
          </w:tcPr>
          <w:p w14:paraId="753A55ED" w14:textId="77777777" w:rsidR="000B26BB" w:rsidRDefault="00921910">
            <w:pPr>
              <w:adjustRightInd/>
              <w:snapToGrid/>
              <w:spacing w:line="240" w:lineRule="auto"/>
              <w:ind w:firstLineChars="0" w:firstLine="0"/>
              <w:jc w:val="center"/>
              <w:rPr>
                <w:rFonts w:cs="宋体"/>
                <w:b/>
                <w:bCs/>
                <w:kern w:val="0"/>
                <w:sz w:val="18"/>
                <w:szCs w:val="18"/>
              </w:rPr>
            </w:pPr>
            <w:r>
              <w:rPr>
                <w:rFonts w:cs="宋体" w:hint="eastAsia"/>
                <w:b/>
                <w:bCs/>
                <w:kern w:val="0"/>
                <w:sz w:val="18"/>
                <w:szCs w:val="18"/>
              </w:rPr>
              <w:t>指标</w:t>
            </w:r>
          </w:p>
        </w:tc>
        <w:tc>
          <w:tcPr>
            <w:tcW w:w="769" w:type="pct"/>
            <w:tcBorders>
              <w:top w:val="single" w:sz="4" w:space="0" w:color="auto"/>
              <w:left w:val="nil"/>
              <w:bottom w:val="single" w:sz="4" w:space="0" w:color="auto"/>
              <w:right w:val="single" w:sz="4" w:space="0" w:color="auto"/>
            </w:tcBorders>
            <w:shd w:val="clear" w:color="auto" w:fill="auto"/>
            <w:vAlign w:val="center"/>
          </w:tcPr>
          <w:p w14:paraId="39BBB1BB" w14:textId="77777777" w:rsidR="000B26BB" w:rsidRDefault="00921910">
            <w:pPr>
              <w:adjustRightInd/>
              <w:snapToGrid/>
              <w:spacing w:line="240" w:lineRule="auto"/>
              <w:ind w:firstLineChars="0" w:firstLine="0"/>
              <w:jc w:val="center"/>
              <w:rPr>
                <w:rFonts w:cs="宋体"/>
                <w:b/>
                <w:bCs/>
                <w:kern w:val="0"/>
                <w:sz w:val="18"/>
                <w:szCs w:val="18"/>
              </w:rPr>
            </w:pPr>
            <w:r>
              <w:rPr>
                <w:rFonts w:cs="宋体" w:hint="eastAsia"/>
                <w:b/>
                <w:bCs/>
                <w:kern w:val="0"/>
                <w:sz w:val="18"/>
                <w:szCs w:val="18"/>
              </w:rPr>
              <w:t>指标项</w:t>
            </w:r>
          </w:p>
        </w:tc>
        <w:tc>
          <w:tcPr>
            <w:tcW w:w="2526" w:type="pct"/>
            <w:tcBorders>
              <w:top w:val="single" w:sz="4" w:space="0" w:color="auto"/>
              <w:left w:val="nil"/>
              <w:bottom w:val="single" w:sz="4" w:space="0" w:color="auto"/>
              <w:right w:val="single" w:sz="4" w:space="0" w:color="auto"/>
            </w:tcBorders>
            <w:shd w:val="clear" w:color="auto" w:fill="auto"/>
            <w:vAlign w:val="center"/>
          </w:tcPr>
          <w:p w14:paraId="312E4996" w14:textId="77777777" w:rsidR="000B26BB" w:rsidRDefault="00921910">
            <w:pPr>
              <w:adjustRightInd/>
              <w:snapToGrid/>
              <w:spacing w:line="240" w:lineRule="auto"/>
              <w:ind w:firstLineChars="0" w:firstLine="0"/>
              <w:jc w:val="center"/>
              <w:rPr>
                <w:rFonts w:cs="宋体"/>
                <w:b/>
                <w:bCs/>
                <w:kern w:val="0"/>
                <w:sz w:val="18"/>
                <w:szCs w:val="18"/>
              </w:rPr>
            </w:pPr>
            <w:r>
              <w:rPr>
                <w:rFonts w:cs="宋体" w:hint="eastAsia"/>
                <w:b/>
                <w:bCs/>
                <w:kern w:val="0"/>
                <w:sz w:val="18"/>
                <w:szCs w:val="18"/>
              </w:rPr>
              <w:t>技术规格要求</w:t>
            </w:r>
          </w:p>
        </w:tc>
      </w:tr>
      <w:tr w:rsidR="000B26BB" w14:paraId="0B1F4B0A" w14:textId="77777777">
        <w:trPr>
          <w:trHeight w:val="288"/>
        </w:trPr>
        <w:tc>
          <w:tcPr>
            <w:tcW w:w="423" w:type="pct"/>
            <w:vMerge w:val="restart"/>
            <w:tcBorders>
              <w:top w:val="single" w:sz="4" w:space="0" w:color="auto"/>
              <w:left w:val="single" w:sz="4" w:space="0" w:color="auto"/>
              <w:right w:val="single" w:sz="4" w:space="0" w:color="auto"/>
            </w:tcBorders>
            <w:shd w:val="clear" w:color="auto" w:fill="auto"/>
            <w:vAlign w:val="center"/>
          </w:tcPr>
          <w:p w14:paraId="5890B26F"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3</w:t>
            </w:r>
          </w:p>
        </w:tc>
        <w:tc>
          <w:tcPr>
            <w:tcW w:w="611" w:type="pct"/>
            <w:vMerge w:val="restart"/>
            <w:tcBorders>
              <w:top w:val="single" w:sz="4" w:space="0" w:color="auto"/>
              <w:left w:val="single" w:sz="4" w:space="0" w:color="auto"/>
              <w:right w:val="single" w:sz="4" w:space="0" w:color="auto"/>
            </w:tcBorders>
            <w:shd w:val="clear" w:color="auto" w:fill="auto"/>
            <w:vAlign w:val="center"/>
          </w:tcPr>
          <w:p w14:paraId="70EA1C82" w14:textId="46036F52"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虚拟化服务器</w:t>
            </w:r>
          </w:p>
        </w:tc>
        <w:tc>
          <w:tcPr>
            <w:tcW w:w="67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8D77A5"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总体要求</w:t>
            </w:r>
          </w:p>
        </w:tc>
        <w:tc>
          <w:tcPr>
            <w:tcW w:w="769" w:type="pct"/>
            <w:tcBorders>
              <w:top w:val="single" w:sz="4" w:space="0" w:color="auto"/>
              <w:left w:val="nil"/>
              <w:bottom w:val="single" w:sz="4" w:space="0" w:color="auto"/>
              <w:right w:val="single" w:sz="4" w:space="0" w:color="auto"/>
            </w:tcBorders>
            <w:shd w:val="clear" w:color="auto" w:fill="auto"/>
            <w:vAlign w:val="center"/>
          </w:tcPr>
          <w:p w14:paraId="1407FACC"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核心要求</w:t>
            </w:r>
          </w:p>
        </w:tc>
        <w:tc>
          <w:tcPr>
            <w:tcW w:w="2526" w:type="pct"/>
            <w:tcBorders>
              <w:top w:val="single" w:sz="4" w:space="0" w:color="auto"/>
              <w:left w:val="nil"/>
              <w:bottom w:val="single" w:sz="4" w:space="0" w:color="auto"/>
              <w:right w:val="single" w:sz="4" w:space="0" w:color="auto"/>
            </w:tcBorders>
            <w:shd w:val="clear" w:color="auto" w:fill="auto"/>
            <w:vAlign w:val="center"/>
          </w:tcPr>
          <w:p w14:paraId="1F7BDA3B"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国产品牌、双路或四路服务器</w:t>
            </w:r>
          </w:p>
        </w:tc>
      </w:tr>
      <w:tr w:rsidR="000B26BB" w14:paraId="1DC752EB" w14:textId="77777777">
        <w:trPr>
          <w:trHeight w:val="288"/>
        </w:trPr>
        <w:tc>
          <w:tcPr>
            <w:tcW w:w="423" w:type="pct"/>
            <w:vMerge/>
            <w:tcBorders>
              <w:left w:val="single" w:sz="4" w:space="0" w:color="auto"/>
              <w:right w:val="single" w:sz="4" w:space="0" w:color="auto"/>
            </w:tcBorders>
            <w:shd w:val="clear" w:color="auto" w:fill="auto"/>
            <w:vAlign w:val="center"/>
          </w:tcPr>
          <w:p w14:paraId="43946ED7" w14:textId="77777777" w:rsidR="000B26BB" w:rsidRDefault="000B26BB">
            <w:pPr>
              <w:adjustRightInd/>
              <w:snapToGrid/>
              <w:spacing w:line="240" w:lineRule="auto"/>
              <w:ind w:firstLineChars="0" w:firstLine="0"/>
              <w:jc w:val="left"/>
              <w:rPr>
                <w:rFonts w:cs="宋体"/>
                <w:kern w:val="0"/>
                <w:sz w:val="18"/>
                <w:szCs w:val="18"/>
              </w:rPr>
            </w:pPr>
          </w:p>
        </w:tc>
        <w:tc>
          <w:tcPr>
            <w:tcW w:w="611" w:type="pct"/>
            <w:vMerge/>
            <w:tcBorders>
              <w:left w:val="single" w:sz="4" w:space="0" w:color="auto"/>
              <w:right w:val="single" w:sz="4" w:space="0" w:color="auto"/>
            </w:tcBorders>
            <w:shd w:val="clear" w:color="auto" w:fill="auto"/>
            <w:vAlign w:val="center"/>
          </w:tcPr>
          <w:p w14:paraId="7E57D83C"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C2C06BE" w14:textId="77777777" w:rsidR="000B26BB" w:rsidRDefault="000B26BB">
            <w:pPr>
              <w:adjustRightInd/>
              <w:snapToGrid/>
              <w:spacing w:line="240" w:lineRule="auto"/>
              <w:ind w:firstLineChars="0" w:firstLine="0"/>
              <w:jc w:val="left"/>
              <w:rPr>
                <w:rFonts w:cs="宋体"/>
                <w:kern w:val="0"/>
                <w:sz w:val="18"/>
                <w:szCs w:val="18"/>
              </w:rPr>
            </w:pPr>
          </w:p>
        </w:tc>
        <w:tc>
          <w:tcPr>
            <w:tcW w:w="769" w:type="pct"/>
            <w:tcBorders>
              <w:top w:val="single" w:sz="4" w:space="0" w:color="auto"/>
              <w:left w:val="nil"/>
              <w:bottom w:val="single" w:sz="4" w:space="0" w:color="auto"/>
              <w:right w:val="single" w:sz="4" w:space="0" w:color="auto"/>
            </w:tcBorders>
            <w:shd w:val="clear" w:color="auto" w:fill="auto"/>
            <w:vAlign w:val="center"/>
          </w:tcPr>
          <w:p w14:paraId="7C7FBBB9"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整机规格</w:t>
            </w:r>
          </w:p>
        </w:tc>
        <w:tc>
          <w:tcPr>
            <w:tcW w:w="2526" w:type="pct"/>
            <w:tcBorders>
              <w:top w:val="single" w:sz="4" w:space="0" w:color="auto"/>
              <w:left w:val="nil"/>
              <w:bottom w:val="single" w:sz="4" w:space="0" w:color="auto"/>
              <w:right w:val="single" w:sz="4" w:space="0" w:color="auto"/>
            </w:tcBorders>
            <w:shd w:val="clear" w:color="auto" w:fill="auto"/>
            <w:vAlign w:val="center"/>
          </w:tcPr>
          <w:p w14:paraId="08B10266"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符合通用机柜的安装</w:t>
            </w:r>
          </w:p>
        </w:tc>
      </w:tr>
      <w:tr w:rsidR="000B26BB" w14:paraId="0DA70114" w14:textId="77777777">
        <w:trPr>
          <w:trHeight w:val="288"/>
        </w:trPr>
        <w:tc>
          <w:tcPr>
            <w:tcW w:w="423" w:type="pct"/>
            <w:vMerge/>
            <w:tcBorders>
              <w:left w:val="single" w:sz="4" w:space="0" w:color="auto"/>
              <w:right w:val="single" w:sz="4" w:space="0" w:color="auto"/>
            </w:tcBorders>
            <w:shd w:val="clear" w:color="auto" w:fill="auto"/>
            <w:vAlign w:val="center"/>
          </w:tcPr>
          <w:p w14:paraId="67A90F5C" w14:textId="77777777" w:rsidR="000B26BB" w:rsidRDefault="000B26BB">
            <w:pPr>
              <w:adjustRightInd/>
              <w:snapToGrid/>
              <w:spacing w:line="240" w:lineRule="auto"/>
              <w:ind w:firstLineChars="0" w:firstLine="0"/>
              <w:jc w:val="left"/>
              <w:rPr>
                <w:rFonts w:cs="宋体"/>
                <w:kern w:val="0"/>
                <w:sz w:val="18"/>
                <w:szCs w:val="18"/>
              </w:rPr>
            </w:pPr>
          </w:p>
        </w:tc>
        <w:tc>
          <w:tcPr>
            <w:tcW w:w="611" w:type="pct"/>
            <w:vMerge/>
            <w:tcBorders>
              <w:left w:val="single" w:sz="4" w:space="0" w:color="auto"/>
              <w:right w:val="single" w:sz="4" w:space="0" w:color="auto"/>
            </w:tcBorders>
            <w:shd w:val="clear" w:color="auto" w:fill="auto"/>
            <w:vAlign w:val="center"/>
          </w:tcPr>
          <w:p w14:paraId="432BA3D5"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663532"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处理器</w:t>
            </w:r>
          </w:p>
        </w:tc>
        <w:tc>
          <w:tcPr>
            <w:tcW w:w="769" w:type="pct"/>
            <w:tcBorders>
              <w:top w:val="single" w:sz="4" w:space="0" w:color="auto"/>
              <w:left w:val="nil"/>
              <w:bottom w:val="single" w:sz="4" w:space="0" w:color="auto"/>
              <w:right w:val="single" w:sz="4" w:space="0" w:color="auto"/>
            </w:tcBorders>
            <w:shd w:val="clear" w:color="auto" w:fill="auto"/>
            <w:vAlign w:val="center"/>
          </w:tcPr>
          <w:p w14:paraId="769EEF90"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CPU类型</w:t>
            </w:r>
          </w:p>
        </w:tc>
        <w:tc>
          <w:tcPr>
            <w:tcW w:w="2526" w:type="pct"/>
            <w:tcBorders>
              <w:top w:val="single" w:sz="4" w:space="0" w:color="auto"/>
              <w:left w:val="nil"/>
              <w:bottom w:val="single" w:sz="4" w:space="0" w:color="auto"/>
              <w:right w:val="single" w:sz="4" w:space="0" w:color="auto"/>
            </w:tcBorders>
            <w:shd w:val="clear" w:color="auto" w:fill="auto"/>
            <w:vAlign w:val="center"/>
          </w:tcPr>
          <w:p w14:paraId="262E91F6"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国产X86架构</w:t>
            </w:r>
          </w:p>
        </w:tc>
      </w:tr>
      <w:tr w:rsidR="000B26BB" w14:paraId="1D8CCB80" w14:textId="77777777">
        <w:trPr>
          <w:trHeight w:val="288"/>
        </w:trPr>
        <w:tc>
          <w:tcPr>
            <w:tcW w:w="423" w:type="pct"/>
            <w:vMerge/>
            <w:tcBorders>
              <w:left w:val="single" w:sz="4" w:space="0" w:color="auto"/>
              <w:right w:val="single" w:sz="4" w:space="0" w:color="auto"/>
            </w:tcBorders>
            <w:shd w:val="clear" w:color="auto" w:fill="auto"/>
            <w:vAlign w:val="center"/>
          </w:tcPr>
          <w:p w14:paraId="09BECDEC" w14:textId="77777777" w:rsidR="000B26BB" w:rsidRDefault="000B26BB">
            <w:pPr>
              <w:adjustRightInd/>
              <w:snapToGrid/>
              <w:spacing w:line="240" w:lineRule="auto"/>
              <w:ind w:firstLineChars="0" w:firstLine="0"/>
              <w:jc w:val="left"/>
              <w:rPr>
                <w:rFonts w:cs="宋体"/>
                <w:kern w:val="0"/>
                <w:sz w:val="18"/>
                <w:szCs w:val="18"/>
              </w:rPr>
            </w:pPr>
          </w:p>
        </w:tc>
        <w:tc>
          <w:tcPr>
            <w:tcW w:w="611" w:type="pct"/>
            <w:vMerge/>
            <w:tcBorders>
              <w:left w:val="single" w:sz="4" w:space="0" w:color="auto"/>
              <w:right w:val="single" w:sz="4" w:space="0" w:color="auto"/>
            </w:tcBorders>
            <w:shd w:val="clear" w:color="auto" w:fill="auto"/>
            <w:vAlign w:val="center"/>
          </w:tcPr>
          <w:p w14:paraId="3B6FCB08"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5102AAB" w14:textId="77777777" w:rsidR="000B26BB" w:rsidRDefault="000B26BB">
            <w:pPr>
              <w:adjustRightInd/>
              <w:snapToGrid/>
              <w:spacing w:line="240" w:lineRule="auto"/>
              <w:ind w:firstLineChars="0" w:firstLine="0"/>
              <w:jc w:val="left"/>
              <w:rPr>
                <w:rFonts w:cs="宋体"/>
                <w:kern w:val="0"/>
                <w:sz w:val="18"/>
                <w:szCs w:val="18"/>
              </w:rPr>
            </w:pPr>
          </w:p>
        </w:tc>
        <w:tc>
          <w:tcPr>
            <w:tcW w:w="769" w:type="pct"/>
            <w:tcBorders>
              <w:top w:val="single" w:sz="4" w:space="0" w:color="auto"/>
              <w:left w:val="nil"/>
              <w:bottom w:val="single" w:sz="4" w:space="0" w:color="auto"/>
              <w:right w:val="single" w:sz="4" w:space="0" w:color="auto"/>
            </w:tcBorders>
            <w:shd w:val="clear" w:color="auto" w:fill="auto"/>
            <w:vAlign w:val="center"/>
          </w:tcPr>
          <w:p w14:paraId="051C8261"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CPU规格</w:t>
            </w:r>
          </w:p>
        </w:tc>
        <w:tc>
          <w:tcPr>
            <w:tcW w:w="2526" w:type="pct"/>
            <w:tcBorders>
              <w:top w:val="single" w:sz="4" w:space="0" w:color="auto"/>
              <w:left w:val="nil"/>
              <w:bottom w:val="single" w:sz="4" w:space="0" w:color="auto"/>
              <w:right w:val="single" w:sz="4" w:space="0" w:color="auto"/>
            </w:tcBorders>
            <w:shd w:val="clear" w:color="auto" w:fill="auto"/>
            <w:vAlign w:val="center"/>
          </w:tcPr>
          <w:p w14:paraId="650B9476"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单颗CPU核数≥16、主频≥2.0Ghz</w:t>
            </w:r>
          </w:p>
        </w:tc>
      </w:tr>
      <w:tr w:rsidR="000B26BB" w14:paraId="77D7E49C" w14:textId="77777777">
        <w:trPr>
          <w:trHeight w:val="288"/>
        </w:trPr>
        <w:tc>
          <w:tcPr>
            <w:tcW w:w="423" w:type="pct"/>
            <w:vMerge/>
            <w:tcBorders>
              <w:left w:val="single" w:sz="4" w:space="0" w:color="auto"/>
              <w:right w:val="single" w:sz="4" w:space="0" w:color="auto"/>
            </w:tcBorders>
            <w:shd w:val="clear" w:color="auto" w:fill="auto"/>
            <w:vAlign w:val="center"/>
          </w:tcPr>
          <w:p w14:paraId="25C64957" w14:textId="77777777" w:rsidR="000B26BB" w:rsidRDefault="000B26BB">
            <w:pPr>
              <w:adjustRightInd/>
              <w:snapToGrid/>
              <w:spacing w:line="240" w:lineRule="auto"/>
              <w:ind w:firstLineChars="0" w:firstLine="0"/>
              <w:jc w:val="left"/>
              <w:rPr>
                <w:rFonts w:cs="宋体"/>
                <w:kern w:val="0"/>
                <w:sz w:val="18"/>
                <w:szCs w:val="18"/>
              </w:rPr>
            </w:pPr>
          </w:p>
        </w:tc>
        <w:tc>
          <w:tcPr>
            <w:tcW w:w="611" w:type="pct"/>
            <w:vMerge/>
            <w:tcBorders>
              <w:left w:val="single" w:sz="4" w:space="0" w:color="auto"/>
              <w:right w:val="single" w:sz="4" w:space="0" w:color="auto"/>
            </w:tcBorders>
            <w:shd w:val="clear" w:color="auto" w:fill="auto"/>
            <w:vAlign w:val="center"/>
          </w:tcPr>
          <w:p w14:paraId="331ABB98"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E6F62A2"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内存</w:t>
            </w:r>
          </w:p>
        </w:tc>
        <w:tc>
          <w:tcPr>
            <w:tcW w:w="769" w:type="pct"/>
            <w:tcBorders>
              <w:top w:val="single" w:sz="4" w:space="0" w:color="auto"/>
              <w:left w:val="nil"/>
              <w:bottom w:val="single" w:sz="4" w:space="0" w:color="auto"/>
              <w:right w:val="single" w:sz="4" w:space="0" w:color="auto"/>
            </w:tcBorders>
            <w:shd w:val="clear" w:color="auto" w:fill="auto"/>
            <w:vAlign w:val="center"/>
          </w:tcPr>
          <w:p w14:paraId="020A9300"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内存规格</w:t>
            </w:r>
          </w:p>
        </w:tc>
        <w:tc>
          <w:tcPr>
            <w:tcW w:w="2526" w:type="pct"/>
            <w:tcBorders>
              <w:top w:val="single" w:sz="4" w:space="0" w:color="auto"/>
              <w:left w:val="nil"/>
              <w:bottom w:val="single" w:sz="4" w:space="0" w:color="auto"/>
              <w:right w:val="single" w:sz="4" w:space="0" w:color="auto"/>
            </w:tcBorders>
            <w:shd w:val="clear" w:color="auto" w:fill="auto"/>
            <w:vAlign w:val="center"/>
          </w:tcPr>
          <w:p w14:paraId="05A83982"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槽位数量≥3</w:t>
            </w:r>
            <w:r>
              <w:rPr>
                <w:rFonts w:cs="宋体"/>
                <w:kern w:val="0"/>
                <w:sz w:val="18"/>
                <w:szCs w:val="18"/>
              </w:rPr>
              <w:t>2</w:t>
            </w:r>
            <w:r>
              <w:rPr>
                <w:rFonts w:cs="宋体" w:hint="eastAsia"/>
                <w:kern w:val="0"/>
                <w:sz w:val="18"/>
                <w:szCs w:val="18"/>
              </w:rPr>
              <w:t>，支持单内存容量≥6</w:t>
            </w:r>
            <w:r>
              <w:rPr>
                <w:rFonts w:cs="宋体"/>
                <w:kern w:val="0"/>
                <w:sz w:val="18"/>
                <w:szCs w:val="18"/>
              </w:rPr>
              <w:t>4GB</w:t>
            </w:r>
          </w:p>
        </w:tc>
      </w:tr>
      <w:tr w:rsidR="000B26BB" w14:paraId="7DAB5DF8" w14:textId="77777777">
        <w:trPr>
          <w:trHeight w:val="288"/>
        </w:trPr>
        <w:tc>
          <w:tcPr>
            <w:tcW w:w="423" w:type="pct"/>
            <w:vMerge/>
            <w:tcBorders>
              <w:left w:val="single" w:sz="4" w:space="0" w:color="auto"/>
              <w:right w:val="single" w:sz="4" w:space="0" w:color="auto"/>
            </w:tcBorders>
            <w:shd w:val="clear" w:color="auto" w:fill="auto"/>
            <w:vAlign w:val="center"/>
          </w:tcPr>
          <w:p w14:paraId="76C2B76B" w14:textId="77777777" w:rsidR="000B26BB" w:rsidRDefault="000B26BB">
            <w:pPr>
              <w:adjustRightInd/>
              <w:snapToGrid/>
              <w:spacing w:line="240" w:lineRule="auto"/>
              <w:ind w:firstLineChars="0" w:firstLine="0"/>
              <w:jc w:val="left"/>
              <w:rPr>
                <w:rFonts w:cs="宋体"/>
                <w:kern w:val="0"/>
                <w:sz w:val="18"/>
                <w:szCs w:val="18"/>
              </w:rPr>
            </w:pPr>
          </w:p>
        </w:tc>
        <w:tc>
          <w:tcPr>
            <w:tcW w:w="611" w:type="pct"/>
            <w:vMerge/>
            <w:tcBorders>
              <w:left w:val="single" w:sz="4" w:space="0" w:color="auto"/>
              <w:right w:val="single" w:sz="4" w:space="0" w:color="auto"/>
            </w:tcBorders>
            <w:shd w:val="clear" w:color="auto" w:fill="auto"/>
            <w:vAlign w:val="center"/>
          </w:tcPr>
          <w:p w14:paraId="2B2F57A7"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B8D4DC3" w14:textId="77777777" w:rsidR="000B26BB" w:rsidRDefault="000B26BB">
            <w:pPr>
              <w:adjustRightInd/>
              <w:snapToGrid/>
              <w:spacing w:line="240" w:lineRule="auto"/>
              <w:ind w:firstLineChars="0" w:firstLine="0"/>
              <w:jc w:val="left"/>
              <w:rPr>
                <w:rFonts w:cs="宋体"/>
                <w:kern w:val="0"/>
                <w:sz w:val="18"/>
                <w:szCs w:val="18"/>
              </w:rPr>
            </w:pPr>
          </w:p>
        </w:tc>
        <w:tc>
          <w:tcPr>
            <w:tcW w:w="769" w:type="pct"/>
            <w:tcBorders>
              <w:top w:val="single" w:sz="4" w:space="0" w:color="auto"/>
              <w:left w:val="nil"/>
              <w:bottom w:val="single" w:sz="4" w:space="0" w:color="auto"/>
              <w:right w:val="single" w:sz="4" w:space="0" w:color="auto"/>
            </w:tcBorders>
            <w:shd w:val="clear" w:color="auto" w:fill="auto"/>
            <w:vAlign w:val="center"/>
          </w:tcPr>
          <w:p w14:paraId="74594346"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内存速率</w:t>
            </w:r>
          </w:p>
        </w:tc>
        <w:tc>
          <w:tcPr>
            <w:tcW w:w="2526" w:type="pct"/>
            <w:tcBorders>
              <w:top w:val="single" w:sz="4" w:space="0" w:color="auto"/>
              <w:left w:val="nil"/>
              <w:bottom w:val="single" w:sz="4" w:space="0" w:color="auto"/>
              <w:right w:val="single" w:sz="4" w:space="0" w:color="auto"/>
            </w:tcBorders>
            <w:shd w:val="clear" w:color="auto" w:fill="auto"/>
            <w:vAlign w:val="center"/>
          </w:tcPr>
          <w:p w14:paraId="1DFC4C8D"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支持最高速率≥3200MT/</w:t>
            </w:r>
            <w:r>
              <w:rPr>
                <w:rFonts w:cs="宋体"/>
                <w:kern w:val="0"/>
                <w:sz w:val="18"/>
                <w:szCs w:val="18"/>
              </w:rPr>
              <w:t>S</w:t>
            </w:r>
          </w:p>
        </w:tc>
      </w:tr>
      <w:tr w:rsidR="000B26BB" w14:paraId="259D52CF" w14:textId="77777777">
        <w:trPr>
          <w:trHeight w:val="288"/>
        </w:trPr>
        <w:tc>
          <w:tcPr>
            <w:tcW w:w="423" w:type="pct"/>
            <w:vMerge/>
            <w:tcBorders>
              <w:left w:val="single" w:sz="4" w:space="0" w:color="auto"/>
              <w:right w:val="single" w:sz="4" w:space="0" w:color="auto"/>
            </w:tcBorders>
            <w:shd w:val="clear" w:color="auto" w:fill="auto"/>
            <w:vAlign w:val="center"/>
          </w:tcPr>
          <w:p w14:paraId="57AFAC61" w14:textId="77777777" w:rsidR="000B26BB" w:rsidRDefault="000B26BB">
            <w:pPr>
              <w:adjustRightInd/>
              <w:snapToGrid/>
              <w:spacing w:line="240" w:lineRule="auto"/>
              <w:ind w:firstLineChars="0" w:firstLine="0"/>
              <w:jc w:val="left"/>
              <w:rPr>
                <w:rFonts w:cs="宋体"/>
                <w:kern w:val="0"/>
                <w:sz w:val="18"/>
                <w:szCs w:val="18"/>
              </w:rPr>
            </w:pPr>
          </w:p>
        </w:tc>
        <w:tc>
          <w:tcPr>
            <w:tcW w:w="611" w:type="pct"/>
            <w:vMerge/>
            <w:tcBorders>
              <w:left w:val="single" w:sz="4" w:space="0" w:color="auto"/>
              <w:right w:val="single" w:sz="4" w:space="0" w:color="auto"/>
            </w:tcBorders>
            <w:shd w:val="clear" w:color="auto" w:fill="auto"/>
            <w:vAlign w:val="center"/>
          </w:tcPr>
          <w:p w14:paraId="011728A1"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92977F"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硬盘</w:t>
            </w:r>
          </w:p>
        </w:tc>
        <w:tc>
          <w:tcPr>
            <w:tcW w:w="769" w:type="pct"/>
            <w:tcBorders>
              <w:top w:val="single" w:sz="4" w:space="0" w:color="auto"/>
              <w:left w:val="nil"/>
              <w:bottom w:val="single" w:sz="4" w:space="0" w:color="auto"/>
              <w:right w:val="single" w:sz="4" w:space="0" w:color="auto"/>
            </w:tcBorders>
            <w:shd w:val="clear" w:color="auto" w:fill="auto"/>
            <w:vAlign w:val="center"/>
          </w:tcPr>
          <w:p w14:paraId="41139F3C"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硬盘规格</w:t>
            </w:r>
          </w:p>
        </w:tc>
        <w:tc>
          <w:tcPr>
            <w:tcW w:w="2526" w:type="pct"/>
            <w:tcBorders>
              <w:top w:val="single" w:sz="4" w:space="0" w:color="auto"/>
              <w:left w:val="nil"/>
              <w:bottom w:val="single" w:sz="4" w:space="0" w:color="auto"/>
              <w:right w:val="single" w:sz="4" w:space="0" w:color="auto"/>
            </w:tcBorders>
            <w:shd w:val="clear" w:color="auto" w:fill="auto"/>
            <w:vAlign w:val="center"/>
          </w:tcPr>
          <w:p w14:paraId="17712129"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 SAS、SATA、</w:t>
            </w:r>
            <w:r>
              <w:rPr>
                <w:rFonts w:cs="宋体"/>
                <w:kern w:val="0"/>
                <w:sz w:val="18"/>
                <w:szCs w:val="18"/>
              </w:rPr>
              <w:t>NVM</w:t>
            </w:r>
            <w:r>
              <w:rPr>
                <w:rFonts w:cs="宋体" w:hint="eastAsia"/>
                <w:kern w:val="0"/>
                <w:sz w:val="18"/>
                <w:szCs w:val="18"/>
              </w:rPr>
              <w:t>e等接口硬盘；</w:t>
            </w:r>
          </w:p>
          <w:p w14:paraId="39C1D6C3"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支持前置2.5/3.5寸硬盘位≥12个</w:t>
            </w:r>
          </w:p>
        </w:tc>
      </w:tr>
      <w:tr w:rsidR="000B26BB" w14:paraId="13187082" w14:textId="77777777">
        <w:trPr>
          <w:trHeight w:val="288"/>
        </w:trPr>
        <w:tc>
          <w:tcPr>
            <w:tcW w:w="423" w:type="pct"/>
            <w:vMerge/>
            <w:tcBorders>
              <w:left w:val="single" w:sz="4" w:space="0" w:color="auto"/>
              <w:right w:val="single" w:sz="4" w:space="0" w:color="auto"/>
            </w:tcBorders>
            <w:shd w:val="clear" w:color="auto" w:fill="auto"/>
            <w:vAlign w:val="center"/>
          </w:tcPr>
          <w:p w14:paraId="4E3435B6" w14:textId="77777777" w:rsidR="000B26BB" w:rsidRDefault="000B26BB">
            <w:pPr>
              <w:adjustRightInd/>
              <w:snapToGrid/>
              <w:spacing w:line="240" w:lineRule="auto"/>
              <w:ind w:firstLineChars="0" w:firstLine="0"/>
              <w:jc w:val="left"/>
              <w:rPr>
                <w:rFonts w:cs="宋体"/>
                <w:kern w:val="0"/>
                <w:sz w:val="18"/>
                <w:szCs w:val="18"/>
              </w:rPr>
            </w:pPr>
          </w:p>
        </w:tc>
        <w:tc>
          <w:tcPr>
            <w:tcW w:w="611" w:type="pct"/>
            <w:vMerge/>
            <w:tcBorders>
              <w:left w:val="single" w:sz="4" w:space="0" w:color="auto"/>
              <w:right w:val="single" w:sz="4" w:space="0" w:color="auto"/>
            </w:tcBorders>
            <w:shd w:val="clear" w:color="auto" w:fill="auto"/>
            <w:vAlign w:val="center"/>
          </w:tcPr>
          <w:p w14:paraId="67F85ADA"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0FDCDC4" w14:textId="77777777" w:rsidR="000B26BB" w:rsidRDefault="000B26BB">
            <w:pPr>
              <w:adjustRightInd/>
              <w:snapToGrid/>
              <w:spacing w:line="240" w:lineRule="auto"/>
              <w:ind w:firstLineChars="0" w:firstLine="0"/>
              <w:jc w:val="left"/>
              <w:rPr>
                <w:rFonts w:cs="宋体"/>
                <w:kern w:val="0"/>
                <w:sz w:val="18"/>
                <w:szCs w:val="18"/>
              </w:rPr>
            </w:pPr>
          </w:p>
        </w:tc>
        <w:tc>
          <w:tcPr>
            <w:tcW w:w="769" w:type="pct"/>
            <w:tcBorders>
              <w:top w:val="single" w:sz="4" w:space="0" w:color="auto"/>
              <w:left w:val="nil"/>
              <w:bottom w:val="single" w:sz="4" w:space="0" w:color="auto"/>
              <w:right w:val="single" w:sz="4" w:space="0" w:color="auto"/>
            </w:tcBorders>
            <w:shd w:val="clear" w:color="auto" w:fill="auto"/>
            <w:vAlign w:val="center"/>
          </w:tcPr>
          <w:p w14:paraId="2B0B005D"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RAID卡</w:t>
            </w:r>
          </w:p>
        </w:tc>
        <w:tc>
          <w:tcPr>
            <w:tcW w:w="2526" w:type="pct"/>
            <w:tcBorders>
              <w:top w:val="single" w:sz="4" w:space="0" w:color="auto"/>
              <w:left w:val="nil"/>
              <w:bottom w:val="single" w:sz="4" w:space="0" w:color="auto"/>
              <w:right w:val="single" w:sz="4" w:space="0" w:color="auto"/>
            </w:tcBorders>
            <w:shd w:val="clear" w:color="auto" w:fill="auto"/>
            <w:vAlign w:val="center"/>
          </w:tcPr>
          <w:p w14:paraId="26E707A9"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支持RAID0/1/5/6/10</w:t>
            </w:r>
          </w:p>
        </w:tc>
      </w:tr>
      <w:tr w:rsidR="000B26BB" w14:paraId="4CC1A4C7" w14:textId="77777777">
        <w:trPr>
          <w:trHeight w:val="288"/>
        </w:trPr>
        <w:tc>
          <w:tcPr>
            <w:tcW w:w="423" w:type="pct"/>
            <w:vMerge/>
            <w:tcBorders>
              <w:left w:val="single" w:sz="4" w:space="0" w:color="auto"/>
              <w:right w:val="single" w:sz="4" w:space="0" w:color="auto"/>
            </w:tcBorders>
            <w:shd w:val="clear" w:color="auto" w:fill="auto"/>
            <w:vAlign w:val="center"/>
          </w:tcPr>
          <w:p w14:paraId="7002B0AB" w14:textId="77777777" w:rsidR="000B26BB" w:rsidRDefault="000B26BB">
            <w:pPr>
              <w:adjustRightInd/>
              <w:snapToGrid/>
              <w:spacing w:line="240" w:lineRule="auto"/>
              <w:ind w:firstLineChars="0" w:firstLine="0"/>
              <w:jc w:val="left"/>
              <w:rPr>
                <w:rFonts w:cs="宋体"/>
                <w:kern w:val="0"/>
                <w:sz w:val="18"/>
                <w:szCs w:val="18"/>
              </w:rPr>
            </w:pPr>
          </w:p>
        </w:tc>
        <w:tc>
          <w:tcPr>
            <w:tcW w:w="611" w:type="pct"/>
            <w:vMerge/>
            <w:tcBorders>
              <w:left w:val="single" w:sz="4" w:space="0" w:color="auto"/>
              <w:right w:val="single" w:sz="4" w:space="0" w:color="auto"/>
            </w:tcBorders>
            <w:shd w:val="clear" w:color="auto" w:fill="auto"/>
            <w:vAlign w:val="center"/>
          </w:tcPr>
          <w:p w14:paraId="0701EDD5" w14:textId="77777777" w:rsidR="000B26BB" w:rsidRDefault="000B26BB">
            <w:pPr>
              <w:adjustRightInd/>
              <w:snapToGrid/>
              <w:spacing w:line="240" w:lineRule="auto"/>
              <w:ind w:firstLineChars="0" w:firstLine="0"/>
              <w:jc w:val="left"/>
              <w:rPr>
                <w:rFonts w:cs="宋体"/>
                <w:kern w:val="0"/>
                <w:sz w:val="18"/>
                <w:szCs w:val="18"/>
              </w:rPr>
            </w:pP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5488AF25"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I/O接口</w:t>
            </w:r>
          </w:p>
        </w:tc>
        <w:tc>
          <w:tcPr>
            <w:tcW w:w="769" w:type="pct"/>
            <w:tcBorders>
              <w:top w:val="single" w:sz="4" w:space="0" w:color="auto"/>
              <w:left w:val="nil"/>
              <w:bottom w:val="single" w:sz="4" w:space="0" w:color="auto"/>
              <w:right w:val="single" w:sz="4" w:space="0" w:color="auto"/>
            </w:tcBorders>
            <w:shd w:val="clear" w:color="auto" w:fill="auto"/>
            <w:vAlign w:val="center"/>
          </w:tcPr>
          <w:p w14:paraId="7D940C2D"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扩展接口</w:t>
            </w:r>
          </w:p>
        </w:tc>
        <w:tc>
          <w:tcPr>
            <w:tcW w:w="2526" w:type="pct"/>
            <w:tcBorders>
              <w:top w:val="single" w:sz="4" w:space="0" w:color="auto"/>
              <w:left w:val="nil"/>
              <w:bottom w:val="single" w:sz="4" w:space="0" w:color="auto"/>
              <w:right w:val="single" w:sz="4" w:space="0" w:color="auto"/>
            </w:tcBorders>
            <w:shd w:val="clear" w:color="auto" w:fill="auto"/>
            <w:vAlign w:val="center"/>
          </w:tcPr>
          <w:p w14:paraId="6FAB9609"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支持PCI-E插槽≥1</w:t>
            </w:r>
            <w:r>
              <w:rPr>
                <w:rFonts w:cs="宋体"/>
                <w:kern w:val="0"/>
                <w:sz w:val="18"/>
                <w:szCs w:val="18"/>
              </w:rPr>
              <w:t>0</w:t>
            </w:r>
            <w:r>
              <w:rPr>
                <w:rFonts w:cs="宋体" w:hint="eastAsia"/>
                <w:kern w:val="0"/>
                <w:sz w:val="18"/>
                <w:szCs w:val="18"/>
              </w:rPr>
              <w:t>个，支持O</w:t>
            </w:r>
            <w:r>
              <w:rPr>
                <w:rFonts w:cs="宋体"/>
                <w:kern w:val="0"/>
                <w:sz w:val="18"/>
                <w:szCs w:val="18"/>
              </w:rPr>
              <w:t>CP</w:t>
            </w:r>
            <w:r>
              <w:rPr>
                <w:rFonts w:cs="宋体" w:hint="eastAsia"/>
                <w:kern w:val="0"/>
                <w:sz w:val="18"/>
                <w:szCs w:val="18"/>
              </w:rPr>
              <w:t>扩展</w:t>
            </w:r>
          </w:p>
        </w:tc>
      </w:tr>
      <w:tr w:rsidR="000B26BB" w14:paraId="5BE68810" w14:textId="77777777">
        <w:trPr>
          <w:trHeight w:val="288"/>
        </w:trPr>
        <w:tc>
          <w:tcPr>
            <w:tcW w:w="423" w:type="pct"/>
            <w:vMerge/>
            <w:tcBorders>
              <w:left w:val="single" w:sz="4" w:space="0" w:color="auto"/>
              <w:right w:val="single" w:sz="4" w:space="0" w:color="auto"/>
            </w:tcBorders>
            <w:shd w:val="clear" w:color="auto" w:fill="auto"/>
            <w:vAlign w:val="center"/>
          </w:tcPr>
          <w:p w14:paraId="648AB8E6" w14:textId="77777777" w:rsidR="000B26BB" w:rsidRDefault="000B26BB">
            <w:pPr>
              <w:adjustRightInd/>
              <w:snapToGrid/>
              <w:spacing w:line="240" w:lineRule="auto"/>
              <w:ind w:firstLineChars="0" w:firstLine="0"/>
              <w:jc w:val="left"/>
              <w:rPr>
                <w:rFonts w:cs="宋体"/>
                <w:kern w:val="0"/>
                <w:sz w:val="18"/>
                <w:szCs w:val="18"/>
              </w:rPr>
            </w:pPr>
          </w:p>
        </w:tc>
        <w:tc>
          <w:tcPr>
            <w:tcW w:w="611" w:type="pct"/>
            <w:vMerge/>
            <w:tcBorders>
              <w:left w:val="single" w:sz="4" w:space="0" w:color="auto"/>
              <w:right w:val="single" w:sz="4" w:space="0" w:color="auto"/>
            </w:tcBorders>
            <w:shd w:val="clear" w:color="auto" w:fill="auto"/>
            <w:vAlign w:val="center"/>
          </w:tcPr>
          <w:p w14:paraId="59B139A5" w14:textId="77777777" w:rsidR="000B26BB" w:rsidRDefault="000B26BB">
            <w:pPr>
              <w:adjustRightInd/>
              <w:snapToGrid/>
              <w:spacing w:line="240" w:lineRule="auto"/>
              <w:ind w:firstLineChars="0" w:firstLine="0"/>
              <w:jc w:val="left"/>
              <w:rPr>
                <w:rFonts w:cs="宋体"/>
                <w:kern w:val="0"/>
                <w:sz w:val="18"/>
                <w:szCs w:val="18"/>
              </w:rPr>
            </w:pP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3954B957"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可靠性</w:t>
            </w:r>
          </w:p>
        </w:tc>
        <w:tc>
          <w:tcPr>
            <w:tcW w:w="769" w:type="pct"/>
            <w:tcBorders>
              <w:top w:val="single" w:sz="4" w:space="0" w:color="auto"/>
              <w:left w:val="nil"/>
              <w:bottom w:val="single" w:sz="4" w:space="0" w:color="auto"/>
              <w:right w:val="single" w:sz="4" w:space="0" w:color="auto"/>
            </w:tcBorders>
            <w:shd w:val="clear" w:color="auto" w:fill="auto"/>
            <w:vAlign w:val="center"/>
          </w:tcPr>
          <w:p w14:paraId="0290C67A"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电源</w:t>
            </w:r>
          </w:p>
        </w:tc>
        <w:tc>
          <w:tcPr>
            <w:tcW w:w="2526" w:type="pct"/>
            <w:tcBorders>
              <w:top w:val="single" w:sz="4" w:space="0" w:color="auto"/>
              <w:left w:val="nil"/>
              <w:bottom w:val="single" w:sz="4" w:space="0" w:color="auto"/>
              <w:right w:val="single" w:sz="4" w:space="0" w:color="auto"/>
            </w:tcBorders>
            <w:shd w:val="clear" w:color="auto" w:fill="auto"/>
            <w:vAlign w:val="center"/>
          </w:tcPr>
          <w:p w14:paraId="1FF4A4BF"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支持模块化热拔插冗余电源</w:t>
            </w:r>
          </w:p>
        </w:tc>
      </w:tr>
      <w:tr w:rsidR="000B26BB" w14:paraId="2B6A08B5" w14:textId="77777777">
        <w:trPr>
          <w:trHeight w:val="288"/>
        </w:trPr>
        <w:tc>
          <w:tcPr>
            <w:tcW w:w="423" w:type="pct"/>
            <w:vMerge/>
            <w:tcBorders>
              <w:left w:val="single" w:sz="4" w:space="0" w:color="auto"/>
              <w:right w:val="single" w:sz="4" w:space="0" w:color="auto"/>
            </w:tcBorders>
            <w:shd w:val="clear" w:color="auto" w:fill="auto"/>
            <w:vAlign w:val="center"/>
          </w:tcPr>
          <w:p w14:paraId="45DAB615" w14:textId="77777777" w:rsidR="000B26BB" w:rsidRDefault="000B26BB">
            <w:pPr>
              <w:adjustRightInd/>
              <w:snapToGrid/>
              <w:spacing w:line="240" w:lineRule="auto"/>
              <w:ind w:firstLineChars="0" w:firstLine="0"/>
              <w:jc w:val="left"/>
              <w:rPr>
                <w:rFonts w:cs="宋体"/>
                <w:kern w:val="0"/>
                <w:sz w:val="18"/>
                <w:szCs w:val="18"/>
              </w:rPr>
            </w:pPr>
          </w:p>
        </w:tc>
        <w:tc>
          <w:tcPr>
            <w:tcW w:w="611" w:type="pct"/>
            <w:vMerge/>
            <w:tcBorders>
              <w:left w:val="single" w:sz="4" w:space="0" w:color="auto"/>
              <w:right w:val="single" w:sz="4" w:space="0" w:color="auto"/>
            </w:tcBorders>
            <w:shd w:val="clear" w:color="auto" w:fill="auto"/>
            <w:vAlign w:val="center"/>
          </w:tcPr>
          <w:p w14:paraId="10D44306" w14:textId="77777777" w:rsidR="000B26BB" w:rsidRDefault="000B26BB">
            <w:pPr>
              <w:adjustRightInd/>
              <w:snapToGrid/>
              <w:spacing w:line="240" w:lineRule="auto"/>
              <w:ind w:firstLineChars="0" w:firstLine="0"/>
              <w:jc w:val="left"/>
              <w:rPr>
                <w:rFonts w:cs="宋体"/>
                <w:kern w:val="0"/>
                <w:sz w:val="18"/>
                <w:szCs w:val="18"/>
              </w:rPr>
            </w:pP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10285716"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兼容要求</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4E82D526"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软件兼容性</w:t>
            </w:r>
          </w:p>
        </w:tc>
        <w:tc>
          <w:tcPr>
            <w:tcW w:w="2526" w:type="pct"/>
            <w:tcBorders>
              <w:top w:val="single" w:sz="4" w:space="0" w:color="auto"/>
              <w:left w:val="nil"/>
              <w:bottom w:val="single" w:sz="4" w:space="0" w:color="auto"/>
              <w:right w:val="single" w:sz="4" w:space="0" w:color="auto"/>
            </w:tcBorders>
            <w:shd w:val="clear" w:color="auto" w:fill="auto"/>
            <w:vAlign w:val="center"/>
          </w:tcPr>
          <w:p w14:paraId="7697B37E"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支持下列操作系统三种以上：包括中科方德、中标麒麟、银河麒麟、统信、欧拉、龙蜥等</w:t>
            </w:r>
          </w:p>
        </w:tc>
      </w:tr>
      <w:tr w:rsidR="000B26BB" w14:paraId="34FA3800" w14:textId="77777777">
        <w:trPr>
          <w:trHeight w:val="416"/>
        </w:trPr>
        <w:tc>
          <w:tcPr>
            <w:tcW w:w="423" w:type="pct"/>
            <w:vMerge/>
            <w:tcBorders>
              <w:left w:val="single" w:sz="4" w:space="0" w:color="auto"/>
              <w:right w:val="single" w:sz="4" w:space="0" w:color="auto"/>
            </w:tcBorders>
            <w:shd w:val="clear" w:color="auto" w:fill="auto"/>
            <w:vAlign w:val="center"/>
          </w:tcPr>
          <w:p w14:paraId="24BC99CB" w14:textId="77777777" w:rsidR="000B26BB" w:rsidRDefault="000B26BB">
            <w:pPr>
              <w:adjustRightInd/>
              <w:snapToGrid/>
              <w:spacing w:line="240" w:lineRule="auto"/>
              <w:ind w:firstLineChars="0" w:firstLine="0"/>
              <w:jc w:val="left"/>
              <w:rPr>
                <w:rFonts w:cs="宋体"/>
                <w:kern w:val="0"/>
                <w:sz w:val="18"/>
                <w:szCs w:val="18"/>
              </w:rPr>
            </w:pPr>
          </w:p>
        </w:tc>
        <w:tc>
          <w:tcPr>
            <w:tcW w:w="611" w:type="pct"/>
            <w:vMerge/>
            <w:tcBorders>
              <w:left w:val="single" w:sz="4" w:space="0" w:color="auto"/>
              <w:right w:val="single" w:sz="4" w:space="0" w:color="auto"/>
            </w:tcBorders>
            <w:shd w:val="clear" w:color="auto" w:fill="auto"/>
            <w:vAlign w:val="center"/>
          </w:tcPr>
          <w:p w14:paraId="0DC9B3D0" w14:textId="77777777" w:rsidR="000B26BB" w:rsidRDefault="000B26BB">
            <w:pPr>
              <w:adjustRightInd/>
              <w:snapToGrid/>
              <w:spacing w:line="240" w:lineRule="auto"/>
              <w:ind w:firstLineChars="0" w:firstLine="0"/>
              <w:jc w:val="left"/>
              <w:rPr>
                <w:rFonts w:cs="宋体"/>
                <w:kern w:val="0"/>
                <w:sz w:val="18"/>
                <w:szCs w:val="18"/>
              </w:rPr>
            </w:pPr>
          </w:p>
        </w:tc>
        <w:tc>
          <w:tcPr>
            <w:tcW w:w="670" w:type="pct"/>
            <w:tcBorders>
              <w:top w:val="single" w:sz="4" w:space="0" w:color="auto"/>
              <w:left w:val="nil"/>
              <w:bottom w:val="single" w:sz="4" w:space="0" w:color="auto"/>
              <w:right w:val="single" w:sz="4" w:space="0" w:color="auto"/>
            </w:tcBorders>
            <w:shd w:val="clear" w:color="auto" w:fill="auto"/>
            <w:vAlign w:val="center"/>
          </w:tcPr>
          <w:p w14:paraId="5CB0BAEE"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可管理性</w:t>
            </w:r>
          </w:p>
        </w:tc>
        <w:tc>
          <w:tcPr>
            <w:tcW w:w="769" w:type="pct"/>
            <w:tcBorders>
              <w:top w:val="single" w:sz="4" w:space="0" w:color="auto"/>
              <w:left w:val="nil"/>
              <w:bottom w:val="single" w:sz="4" w:space="0" w:color="auto"/>
              <w:right w:val="single" w:sz="4" w:space="0" w:color="auto"/>
            </w:tcBorders>
            <w:shd w:val="clear" w:color="auto" w:fill="auto"/>
            <w:vAlign w:val="center"/>
          </w:tcPr>
          <w:p w14:paraId="438A90E2"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管理系统功能</w:t>
            </w:r>
          </w:p>
        </w:tc>
        <w:tc>
          <w:tcPr>
            <w:tcW w:w="2526" w:type="pct"/>
            <w:tcBorders>
              <w:top w:val="single" w:sz="4" w:space="0" w:color="auto"/>
              <w:left w:val="nil"/>
              <w:bottom w:val="single" w:sz="4" w:space="0" w:color="auto"/>
              <w:right w:val="single" w:sz="4" w:space="0" w:color="auto"/>
            </w:tcBorders>
            <w:shd w:val="clear" w:color="auto" w:fill="auto"/>
            <w:vAlign w:val="center"/>
          </w:tcPr>
          <w:p w14:paraId="1C8CAA16"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主板集成管理芯片；支持通过Web浏览器远程登录进行监控及管理，提供处理器、内存、硬盘故障告警功能；支持下列管理协议两种以上：IPMI 2.0、SNMP、Redfish等</w:t>
            </w:r>
          </w:p>
        </w:tc>
      </w:tr>
      <w:tr w:rsidR="000B26BB" w14:paraId="476FA136" w14:textId="77777777">
        <w:trPr>
          <w:trHeight w:val="335"/>
        </w:trPr>
        <w:tc>
          <w:tcPr>
            <w:tcW w:w="423" w:type="pct"/>
            <w:vMerge/>
            <w:tcBorders>
              <w:left w:val="single" w:sz="4" w:space="0" w:color="auto"/>
              <w:right w:val="single" w:sz="4" w:space="0" w:color="auto"/>
            </w:tcBorders>
            <w:shd w:val="clear" w:color="auto" w:fill="auto"/>
            <w:vAlign w:val="center"/>
          </w:tcPr>
          <w:p w14:paraId="64B411CB" w14:textId="77777777" w:rsidR="000B26BB" w:rsidRDefault="000B26BB">
            <w:pPr>
              <w:adjustRightInd/>
              <w:snapToGrid/>
              <w:spacing w:line="240" w:lineRule="auto"/>
              <w:ind w:firstLineChars="0" w:firstLine="0"/>
              <w:jc w:val="left"/>
              <w:rPr>
                <w:rFonts w:cs="宋体"/>
                <w:kern w:val="0"/>
                <w:sz w:val="18"/>
                <w:szCs w:val="18"/>
              </w:rPr>
            </w:pPr>
          </w:p>
        </w:tc>
        <w:tc>
          <w:tcPr>
            <w:tcW w:w="611" w:type="pct"/>
            <w:vMerge/>
            <w:tcBorders>
              <w:left w:val="single" w:sz="4" w:space="0" w:color="auto"/>
              <w:right w:val="single" w:sz="4" w:space="0" w:color="auto"/>
            </w:tcBorders>
            <w:shd w:val="clear" w:color="auto" w:fill="auto"/>
            <w:vAlign w:val="center"/>
          </w:tcPr>
          <w:p w14:paraId="73873DDC"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val="restart"/>
            <w:tcBorders>
              <w:top w:val="single" w:sz="4" w:space="0" w:color="auto"/>
              <w:left w:val="nil"/>
              <w:bottom w:val="single" w:sz="4" w:space="0" w:color="auto"/>
              <w:right w:val="single" w:sz="4" w:space="0" w:color="auto"/>
            </w:tcBorders>
            <w:shd w:val="clear" w:color="auto" w:fill="auto"/>
            <w:vAlign w:val="center"/>
          </w:tcPr>
          <w:p w14:paraId="525D9645"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实配</w:t>
            </w:r>
          </w:p>
        </w:tc>
        <w:tc>
          <w:tcPr>
            <w:tcW w:w="769" w:type="pct"/>
            <w:tcBorders>
              <w:top w:val="single" w:sz="4" w:space="0" w:color="auto"/>
              <w:left w:val="nil"/>
              <w:bottom w:val="single" w:sz="4" w:space="0" w:color="auto"/>
              <w:right w:val="single" w:sz="4" w:space="0" w:color="auto"/>
            </w:tcBorders>
            <w:shd w:val="clear" w:color="auto" w:fill="auto"/>
            <w:vAlign w:val="center"/>
          </w:tcPr>
          <w:p w14:paraId="616CA719"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CPU数量</w:t>
            </w:r>
          </w:p>
        </w:tc>
        <w:tc>
          <w:tcPr>
            <w:tcW w:w="2526" w:type="pct"/>
            <w:tcBorders>
              <w:top w:val="single" w:sz="4" w:space="0" w:color="auto"/>
              <w:left w:val="nil"/>
              <w:bottom w:val="single" w:sz="4" w:space="0" w:color="auto"/>
              <w:right w:val="single" w:sz="4" w:space="0" w:color="auto"/>
            </w:tcBorders>
            <w:shd w:val="clear" w:color="auto" w:fill="auto"/>
            <w:vAlign w:val="center"/>
          </w:tcPr>
          <w:p w14:paraId="23F8CF3C"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CPU数量≥2，整机CPU总核数≥64</w:t>
            </w:r>
          </w:p>
        </w:tc>
      </w:tr>
      <w:tr w:rsidR="000B26BB" w14:paraId="184272D0" w14:textId="77777777">
        <w:trPr>
          <w:trHeight w:val="91"/>
        </w:trPr>
        <w:tc>
          <w:tcPr>
            <w:tcW w:w="423" w:type="pct"/>
            <w:vMerge/>
            <w:tcBorders>
              <w:left w:val="single" w:sz="4" w:space="0" w:color="auto"/>
              <w:right w:val="single" w:sz="4" w:space="0" w:color="auto"/>
            </w:tcBorders>
            <w:shd w:val="clear" w:color="auto" w:fill="auto"/>
            <w:vAlign w:val="center"/>
          </w:tcPr>
          <w:p w14:paraId="0FBD54E3" w14:textId="77777777" w:rsidR="000B26BB" w:rsidRDefault="000B26BB">
            <w:pPr>
              <w:adjustRightInd/>
              <w:snapToGrid/>
              <w:spacing w:line="240" w:lineRule="auto"/>
              <w:ind w:firstLineChars="0" w:firstLine="0"/>
              <w:jc w:val="left"/>
              <w:rPr>
                <w:rFonts w:cs="宋体"/>
                <w:kern w:val="0"/>
                <w:sz w:val="18"/>
                <w:szCs w:val="18"/>
              </w:rPr>
            </w:pPr>
          </w:p>
        </w:tc>
        <w:tc>
          <w:tcPr>
            <w:tcW w:w="611" w:type="pct"/>
            <w:vMerge/>
            <w:tcBorders>
              <w:left w:val="single" w:sz="4" w:space="0" w:color="auto"/>
              <w:right w:val="single" w:sz="4" w:space="0" w:color="auto"/>
            </w:tcBorders>
            <w:shd w:val="clear" w:color="auto" w:fill="auto"/>
            <w:vAlign w:val="center"/>
          </w:tcPr>
          <w:p w14:paraId="7E5E081C"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tcBorders>
              <w:top w:val="single" w:sz="4" w:space="0" w:color="auto"/>
              <w:left w:val="nil"/>
              <w:bottom w:val="single" w:sz="4" w:space="0" w:color="auto"/>
              <w:right w:val="single" w:sz="4" w:space="0" w:color="auto"/>
            </w:tcBorders>
            <w:shd w:val="clear" w:color="auto" w:fill="auto"/>
            <w:vAlign w:val="center"/>
          </w:tcPr>
          <w:p w14:paraId="7A52F3A9" w14:textId="77777777" w:rsidR="000B26BB" w:rsidRDefault="000B26BB">
            <w:pPr>
              <w:adjustRightInd/>
              <w:snapToGrid/>
              <w:spacing w:line="240" w:lineRule="auto"/>
              <w:ind w:firstLineChars="0" w:firstLine="0"/>
              <w:jc w:val="center"/>
              <w:rPr>
                <w:rFonts w:cs="宋体"/>
                <w:kern w:val="0"/>
                <w:sz w:val="18"/>
                <w:szCs w:val="18"/>
              </w:rPr>
            </w:pPr>
          </w:p>
        </w:tc>
        <w:tc>
          <w:tcPr>
            <w:tcW w:w="769" w:type="pct"/>
            <w:tcBorders>
              <w:top w:val="single" w:sz="4" w:space="0" w:color="auto"/>
              <w:left w:val="nil"/>
              <w:bottom w:val="single" w:sz="4" w:space="0" w:color="auto"/>
              <w:right w:val="single" w:sz="4" w:space="0" w:color="auto"/>
            </w:tcBorders>
            <w:shd w:val="clear" w:color="auto" w:fill="auto"/>
            <w:vAlign w:val="center"/>
          </w:tcPr>
          <w:p w14:paraId="789FC993"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内存容量</w:t>
            </w:r>
          </w:p>
        </w:tc>
        <w:tc>
          <w:tcPr>
            <w:tcW w:w="2526" w:type="pct"/>
            <w:tcBorders>
              <w:top w:val="single" w:sz="4" w:space="0" w:color="auto"/>
              <w:left w:val="nil"/>
              <w:bottom w:val="single" w:sz="4" w:space="0" w:color="auto"/>
              <w:right w:val="single" w:sz="4" w:space="0" w:color="auto"/>
            </w:tcBorders>
            <w:shd w:val="clear" w:color="auto" w:fill="auto"/>
            <w:vAlign w:val="center"/>
          </w:tcPr>
          <w:p w14:paraId="338A9068"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≥512GB，单内存条容量≥3</w:t>
            </w:r>
            <w:r>
              <w:rPr>
                <w:rFonts w:cs="宋体"/>
                <w:kern w:val="0"/>
                <w:sz w:val="18"/>
                <w:szCs w:val="18"/>
              </w:rPr>
              <w:t>2GB</w:t>
            </w:r>
          </w:p>
        </w:tc>
      </w:tr>
      <w:tr w:rsidR="000B26BB" w14:paraId="19DE6CD3" w14:textId="77777777">
        <w:trPr>
          <w:trHeight w:val="274"/>
        </w:trPr>
        <w:tc>
          <w:tcPr>
            <w:tcW w:w="423" w:type="pct"/>
            <w:vMerge/>
            <w:tcBorders>
              <w:left w:val="single" w:sz="4" w:space="0" w:color="auto"/>
              <w:right w:val="single" w:sz="4" w:space="0" w:color="auto"/>
            </w:tcBorders>
            <w:shd w:val="clear" w:color="auto" w:fill="auto"/>
            <w:vAlign w:val="center"/>
          </w:tcPr>
          <w:p w14:paraId="45BFFE05" w14:textId="77777777" w:rsidR="000B26BB" w:rsidRDefault="000B26BB">
            <w:pPr>
              <w:adjustRightInd/>
              <w:snapToGrid/>
              <w:spacing w:line="240" w:lineRule="auto"/>
              <w:ind w:firstLineChars="0" w:firstLine="0"/>
              <w:jc w:val="left"/>
              <w:rPr>
                <w:rFonts w:cs="宋体"/>
                <w:kern w:val="0"/>
                <w:sz w:val="18"/>
                <w:szCs w:val="18"/>
              </w:rPr>
            </w:pPr>
          </w:p>
        </w:tc>
        <w:tc>
          <w:tcPr>
            <w:tcW w:w="611" w:type="pct"/>
            <w:vMerge/>
            <w:tcBorders>
              <w:left w:val="single" w:sz="4" w:space="0" w:color="auto"/>
              <w:right w:val="single" w:sz="4" w:space="0" w:color="auto"/>
            </w:tcBorders>
            <w:shd w:val="clear" w:color="auto" w:fill="auto"/>
            <w:vAlign w:val="center"/>
          </w:tcPr>
          <w:p w14:paraId="1CE2DD3F"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tcBorders>
              <w:top w:val="single" w:sz="4" w:space="0" w:color="auto"/>
              <w:left w:val="nil"/>
              <w:bottom w:val="single" w:sz="4" w:space="0" w:color="auto"/>
              <w:right w:val="single" w:sz="4" w:space="0" w:color="auto"/>
            </w:tcBorders>
            <w:shd w:val="clear" w:color="auto" w:fill="auto"/>
            <w:vAlign w:val="center"/>
          </w:tcPr>
          <w:p w14:paraId="365EB94F" w14:textId="77777777" w:rsidR="000B26BB" w:rsidRDefault="000B26BB">
            <w:pPr>
              <w:adjustRightInd/>
              <w:snapToGrid/>
              <w:spacing w:line="240" w:lineRule="auto"/>
              <w:ind w:firstLineChars="0" w:firstLine="0"/>
              <w:jc w:val="center"/>
              <w:rPr>
                <w:rFonts w:cs="宋体"/>
                <w:kern w:val="0"/>
                <w:sz w:val="18"/>
                <w:szCs w:val="18"/>
              </w:rPr>
            </w:pPr>
          </w:p>
        </w:tc>
        <w:tc>
          <w:tcPr>
            <w:tcW w:w="769" w:type="pct"/>
            <w:tcBorders>
              <w:top w:val="single" w:sz="4" w:space="0" w:color="auto"/>
              <w:left w:val="nil"/>
              <w:bottom w:val="single" w:sz="4" w:space="0" w:color="auto"/>
              <w:right w:val="single" w:sz="4" w:space="0" w:color="auto"/>
            </w:tcBorders>
            <w:shd w:val="clear" w:color="auto" w:fill="auto"/>
            <w:vAlign w:val="center"/>
          </w:tcPr>
          <w:p w14:paraId="53D1D669"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硬盘容量</w:t>
            </w:r>
          </w:p>
        </w:tc>
        <w:tc>
          <w:tcPr>
            <w:tcW w:w="2526" w:type="pct"/>
            <w:tcBorders>
              <w:top w:val="single" w:sz="4" w:space="0" w:color="auto"/>
              <w:left w:val="nil"/>
              <w:bottom w:val="single" w:sz="4" w:space="0" w:color="auto"/>
              <w:right w:val="single" w:sz="4" w:space="0" w:color="auto"/>
            </w:tcBorders>
            <w:shd w:val="clear" w:color="auto" w:fill="auto"/>
            <w:vAlign w:val="center"/>
          </w:tcPr>
          <w:p w14:paraId="68714E3F"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SSD硬盘≥2块，单盘容量≥960GB；</w:t>
            </w:r>
          </w:p>
          <w:p w14:paraId="7F174C8B"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SSD硬盘≥2块，单盘容量≥3.84TB；</w:t>
            </w:r>
          </w:p>
          <w:p w14:paraId="682EA3CB"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w:t>
            </w:r>
            <w:r>
              <w:rPr>
                <w:rFonts w:cs="宋体"/>
                <w:kern w:val="0"/>
                <w:sz w:val="18"/>
                <w:szCs w:val="18"/>
              </w:rPr>
              <w:t>SATA</w:t>
            </w:r>
            <w:r>
              <w:rPr>
                <w:rFonts w:cs="宋体" w:hint="eastAsia"/>
                <w:kern w:val="0"/>
                <w:sz w:val="18"/>
                <w:szCs w:val="18"/>
              </w:rPr>
              <w:t>硬盘≥8块，单盘容量≥8TB；</w:t>
            </w:r>
          </w:p>
        </w:tc>
      </w:tr>
      <w:tr w:rsidR="000B26BB" w14:paraId="7F87FBE7" w14:textId="77777777">
        <w:trPr>
          <w:trHeight w:val="329"/>
        </w:trPr>
        <w:tc>
          <w:tcPr>
            <w:tcW w:w="423" w:type="pct"/>
            <w:vMerge/>
            <w:tcBorders>
              <w:left w:val="single" w:sz="4" w:space="0" w:color="auto"/>
              <w:right w:val="single" w:sz="4" w:space="0" w:color="auto"/>
            </w:tcBorders>
            <w:shd w:val="clear" w:color="auto" w:fill="auto"/>
            <w:vAlign w:val="center"/>
          </w:tcPr>
          <w:p w14:paraId="5C996786" w14:textId="77777777" w:rsidR="000B26BB" w:rsidRDefault="000B26BB">
            <w:pPr>
              <w:adjustRightInd/>
              <w:snapToGrid/>
              <w:spacing w:line="240" w:lineRule="auto"/>
              <w:ind w:firstLineChars="0" w:firstLine="0"/>
              <w:jc w:val="left"/>
              <w:rPr>
                <w:rFonts w:cs="宋体"/>
                <w:kern w:val="0"/>
                <w:sz w:val="18"/>
                <w:szCs w:val="18"/>
              </w:rPr>
            </w:pPr>
          </w:p>
        </w:tc>
        <w:tc>
          <w:tcPr>
            <w:tcW w:w="611" w:type="pct"/>
            <w:vMerge/>
            <w:tcBorders>
              <w:left w:val="single" w:sz="4" w:space="0" w:color="auto"/>
              <w:right w:val="single" w:sz="4" w:space="0" w:color="auto"/>
            </w:tcBorders>
            <w:shd w:val="clear" w:color="auto" w:fill="auto"/>
            <w:vAlign w:val="center"/>
          </w:tcPr>
          <w:p w14:paraId="614110B4"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tcBorders>
              <w:top w:val="single" w:sz="4" w:space="0" w:color="auto"/>
              <w:left w:val="nil"/>
              <w:bottom w:val="single" w:sz="4" w:space="0" w:color="auto"/>
              <w:right w:val="single" w:sz="4" w:space="0" w:color="auto"/>
            </w:tcBorders>
            <w:shd w:val="clear" w:color="auto" w:fill="auto"/>
            <w:vAlign w:val="center"/>
          </w:tcPr>
          <w:p w14:paraId="13765C79" w14:textId="77777777" w:rsidR="000B26BB" w:rsidRDefault="000B26BB">
            <w:pPr>
              <w:adjustRightInd/>
              <w:snapToGrid/>
              <w:spacing w:line="240" w:lineRule="auto"/>
              <w:ind w:firstLineChars="0" w:firstLine="0"/>
              <w:jc w:val="center"/>
              <w:rPr>
                <w:rFonts w:cs="宋体"/>
                <w:kern w:val="0"/>
                <w:sz w:val="18"/>
                <w:szCs w:val="18"/>
              </w:rPr>
            </w:pPr>
          </w:p>
        </w:tc>
        <w:tc>
          <w:tcPr>
            <w:tcW w:w="769" w:type="pct"/>
            <w:tcBorders>
              <w:top w:val="single" w:sz="4" w:space="0" w:color="auto"/>
              <w:left w:val="nil"/>
              <w:bottom w:val="single" w:sz="4" w:space="0" w:color="auto"/>
              <w:right w:val="single" w:sz="4" w:space="0" w:color="auto"/>
            </w:tcBorders>
            <w:shd w:val="clear" w:color="auto" w:fill="auto"/>
            <w:vAlign w:val="center"/>
          </w:tcPr>
          <w:p w14:paraId="7F8DAB3C"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RAID卡</w:t>
            </w:r>
          </w:p>
        </w:tc>
        <w:tc>
          <w:tcPr>
            <w:tcW w:w="2526" w:type="pct"/>
            <w:tcBorders>
              <w:top w:val="single" w:sz="4" w:space="0" w:color="auto"/>
              <w:left w:val="nil"/>
              <w:bottom w:val="single" w:sz="4" w:space="0" w:color="auto"/>
              <w:right w:val="single" w:sz="4" w:space="0" w:color="auto"/>
            </w:tcBorders>
            <w:shd w:val="clear" w:color="auto" w:fill="auto"/>
            <w:vAlign w:val="center"/>
          </w:tcPr>
          <w:p w14:paraId="6828D5C9"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raid卡缓存≥2G</w:t>
            </w:r>
          </w:p>
        </w:tc>
      </w:tr>
      <w:tr w:rsidR="000B26BB" w14:paraId="2BEC1F49" w14:textId="77777777">
        <w:trPr>
          <w:trHeight w:val="419"/>
        </w:trPr>
        <w:tc>
          <w:tcPr>
            <w:tcW w:w="423" w:type="pct"/>
            <w:vMerge/>
            <w:tcBorders>
              <w:left w:val="single" w:sz="4" w:space="0" w:color="auto"/>
              <w:bottom w:val="single" w:sz="4" w:space="0" w:color="auto"/>
              <w:right w:val="single" w:sz="4" w:space="0" w:color="auto"/>
            </w:tcBorders>
            <w:shd w:val="clear" w:color="auto" w:fill="auto"/>
            <w:vAlign w:val="center"/>
          </w:tcPr>
          <w:p w14:paraId="2D56F2F7" w14:textId="77777777" w:rsidR="000B26BB" w:rsidRDefault="000B26BB">
            <w:pPr>
              <w:adjustRightInd/>
              <w:snapToGrid/>
              <w:spacing w:line="240" w:lineRule="auto"/>
              <w:ind w:firstLineChars="0" w:firstLine="0"/>
              <w:jc w:val="left"/>
              <w:rPr>
                <w:rFonts w:cs="宋体"/>
                <w:kern w:val="0"/>
                <w:sz w:val="18"/>
                <w:szCs w:val="18"/>
              </w:rPr>
            </w:pPr>
          </w:p>
        </w:tc>
        <w:tc>
          <w:tcPr>
            <w:tcW w:w="611" w:type="pct"/>
            <w:vMerge/>
            <w:tcBorders>
              <w:left w:val="single" w:sz="4" w:space="0" w:color="auto"/>
              <w:bottom w:val="single" w:sz="4" w:space="0" w:color="auto"/>
              <w:right w:val="single" w:sz="4" w:space="0" w:color="auto"/>
            </w:tcBorders>
            <w:shd w:val="clear" w:color="auto" w:fill="auto"/>
            <w:vAlign w:val="center"/>
          </w:tcPr>
          <w:p w14:paraId="2BA1AC99"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tcBorders>
              <w:top w:val="single" w:sz="4" w:space="0" w:color="auto"/>
              <w:left w:val="nil"/>
              <w:bottom w:val="single" w:sz="4" w:space="0" w:color="auto"/>
              <w:right w:val="single" w:sz="4" w:space="0" w:color="auto"/>
            </w:tcBorders>
            <w:shd w:val="clear" w:color="auto" w:fill="auto"/>
            <w:vAlign w:val="center"/>
          </w:tcPr>
          <w:p w14:paraId="3D72D616" w14:textId="77777777" w:rsidR="000B26BB" w:rsidRDefault="000B26BB">
            <w:pPr>
              <w:adjustRightInd/>
              <w:snapToGrid/>
              <w:spacing w:line="240" w:lineRule="auto"/>
              <w:ind w:firstLineChars="0" w:firstLine="0"/>
              <w:jc w:val="center"/>
              <w:rPr>
                <w:rFonts w:cs="宋体"/>
                <w:kern w:val="0"/>
                <w:sz w:val="18"/>
                <w:szCs w:val="18"/>
              </w:rPr>
            </w:pPr>
          </w:p>
        </w:tc>
        <w:tc>
          <w:tcPr>
            <w:tcW w:w="769" w:type="pct"/>
            <w:tcBorders>
              <w:top w:val="single" w:sz="4" w:space="0" w:color="auto"/>
              <w:left w:val="nil"/>
              <w:bottom w:val="single" w:sz="4" w:space="0" w:color="auto"/>
              <w:right w:val="single" w:sz="4" w:space="0" w:color="auto"/>
            </w:tcBorders>
            <w:shd w:val="clear" w:color="auto" w:fill="auto"/>
            <w:vAlign w:val="center"/>
          </w:tcPr>
          <w:p w14:paraId="1C59493E"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网络接口</w:t>
            </w:r>
          </w:p>
        </w:tc>
        <w:tc>
          <w:tcPr>
            <w:tcW w:w="2526" w:type="pct"/>
            <w:tcBorders>
              <w:top w:val="single" w:sz="4" w:space="0" w:color="auto"/>
              <w:left w:val="nil"/>
              <w:bottom w:val="single" w:sz="4" w:space="0" w:color="auto"/>
              <w:right w:val="single" w:sz="4" w:space="0" w:color="auto"/>
            </w:tcBorders>
            <w:shd w:val="clear" w:color="auto" w:fill="auto"/>
            <w:vAlign w:val="center"/>
          </w:tcPr>
          <w:p w14:paraId="060AF674"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GE接口≥2个；</w:t>
            </w:r>
          </w:p>
          <w:p w14:paraId="1DACE8B1"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实配10GE接口≥4个（含多模光模块）；</w:t>
            </w:r>
          </w:p>
          <w:p w14:paraId="50C94F84"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32Gb FC接口≥2个</w:t>
            </w:r>
          </w:p>
        </w:tc>
      </w:tr>
      <w:tr w:rsidR="000B26BB" w14:paraId="43B9FE5F" w14:textId="77777777">
        <w:trPr>
          <w:trHeight w:val="263"/>
        </w:trPr>
        <w:tc>
          <w:tcPr>
            <w:tcW w:w="4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CC96395" w14:textId="77777777" w:rsidR="000B26BB" w:rsidRDefault="000B26BB">
            <w:pPr>
              <w:adjustRightInd/>
              <w:snapToGrid/>
              <w:spacing w:line="240" w:lineRule="auto"/>
              <w:ind w:firstLineChars="0" w:firstLine="0"/>
              <w:jc w:val="left"/>
              <w:rPr>
                <w:rFonts w:cs="宋体"/>
                <w:kern w:val="0"/>
                <w:sz w:val="18"/>
                <w:szCs w:val="18"/>
              </w:rPr>
            </w:pPr>
          </w:p>
        </w:tc>
        <w:tc>
          <w:tcPr>
            <w:tcW w:w="61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CCC1B6C"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DDB0148" w14:textId="77777777" w:rsidR="000B26BB" w:rsidRDefault="000B26BB">
            <w:pPr>
              <w:adjustRightInd/>
              <w:snapToGrid/>
              <w:spacing w:line="240" w:lineRule="auto"/>
              <w:ind w:firstLineChars="0" w:firstLine="0"/>
              <w:jc w:val="center"/>
              <w:rPr>
                <w:rFonts w:cs="宋体"/>
                <w:kern w:val="0"/>
                <w:sz w:val="18"/>
                <w:szCs w:val="18"/>
              </w:rPr>
            </w:pP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62D212F3"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外设接口</w:t>
            </w:r>
          </w:p>
        </w:tc>
        <w:tc>
          <w:tcPr>
            <w:tcW w:w="2526" w:type="pct"/>
            <w:tcBorders>
              <w:top w:val="single" w:sz="4" w:space="0" w:color="auto"/>
              <w:left w:val="single" w:sz="4" w:space="0" w:color="auto"/>
              <w:bottom w:val="single" w:sz="4" w:space="0" w:color="auto"/>
              <w:right w:val="single" w:sz="4" w:space="0" w:color="auto"/>
            </w:tcBorders>
            <w:shd w:val="clear" w:color="auto" w:fill="auto"/>
            <w:vAlign w:val="center"/>
          </w:tcPr>
          <w:p w14:paraId="1AB9F1B4"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USB接口≥4个；</w:t>
            </w:r>
          </w:p>
          <w:p w14:paraId="796E8263"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VGA 接口≥2个；</w:t>
            </w:r>
          </w:p>
          <w:p w14:paraId="66C260F0"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BMC</w:t>
            </w:r>
            <w:r>
              <w:rPr>
                <w:rFonts w:cs="宋体"/>
                <w:kern w:val="0"/>
                <w:sz w:val="18"/>
                <w:szCs w:val="18"/>
              </w:rPr>
              <w:t>/IPMI</w:t>
            </w:r>
            <w:r>
              <w:rPr>
                <w:rFonts w:cs="宋体" w:hint="eastAsia"/>
                <w:kern w:val="0"/>
                <w:sz w:val="18"/>
                <w:szCs w:val="18"/>
              </w:rPr>
              <w:t>管理接口≥1个</w:t>
            </w:r>
          </w:p>
        </w:tc>
      </w:tr>
      <w:tr w:rsidR="000B26BB" w14:paraId="00049C03" w14:textId="77777777">
        <w:trPr>
          <w:trHeight w:val="263"/>
        </w:trPr>
        <w:tc>
          <w:tcPr>
            <w:tcW w:w="423" w:type="pct"/>
            <w:vMerge/>
            <w:tcBorders>
              <w:top w:val="single" w:sz="4" w:space="0" w:color="auto"/>
              <w:left w:val="single" w:sz="4" w:space="0" w:color="auto"/>
              <w:right w:val="single" w:sz="4" w:space="0" w:color="auto"/>
            </w:tcBorders>
            <w:shd w:val="clear" w:color="auto" w:fill="auto"/>
            <w:vAlign w:val="center"/>
          </w:tcPr>
          <w:p w14:paraId="310D3194" w14:textId="77777777" w:rsidR="000B26BB" w:rsidRDefault="000B26BB">
            <w:pPr>
              <w:adjustRightInd/>
              <w:snapToGrid/>
              <w:spacing w:line="240" w:lineRule="auto"/>
              <w:ind w:firstLineChars="0" w:firstLine="0"/>
              <w:jc w:val="left"/>
              <w:rPr>
                <w:rFonts w:cs="宋体"/>
                <w:kern w:val="0"/>
                <w:sz w:val="18"/>
                <w:szCs w:val="18"/>
              </w:rPr>
            </w:pPr>
          </w:p>
        </w:tc>
        <w:tc>
          <w:tcPr>
            <w:tcW w:w="611" w:type="pct"/>
            <w:vMerge/>
            <w:tcBorders>
              <w:top w:val="single" w:sz="4" w:space="0" w:color="auto"/>
              <w:left w:val="single" w:sz="4" w:space="0" w:color="auto"/>
              <w:right w:val="single" w:sz="4" w:space="0" w:color="auto"/>
            </w:tcBorders>
            <w:shd w:val="clear" w:color="auto" w:fill="auto"/>
            <w:vAlign w:val="center"/>
          </w:tcPr>
          <w:p w14:paraId="53EADAC4"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tcBorders>
              <w:top w:val="single" w:sz="4" w:space="0" w:color="auto"/>
              <w:left w:val="nil"/>
              <w:bottom w:val="single" w:sz="4" w:space="0" w:color="auto"/>
              <w:right w:val="single" w:sz="4" w:space="0" w:color="auto"/>
            </w:tcBorders>
            <w:shd w:val="clear" w:color="auto" w:fill="auto"/>
            <w:vAlign w:val="center"/>
          </w:tcPr>
          <w:p w14:paraId="34A149A5" w14:textId="77777777" w:rsidR="000B26BB" w:rsidRDefault="000B26BB">
            <w:pPr>
              <w:adjustRightInd/>
              <w:snapToGrid/>
              <w:spacing w:line="240" w:lineRule="auto"/>
              <w:ind w:firstLineChars="0" w:firstLine="0"/>
              <w:jc w:val="center"/>
              <w:rPr>
                <w:rFonts w:cs="宋体"/>
                <w:kern w:val="0"/>
                <w:sz w:val="18"/>
                <w:szCs w:val="18"/>
              </w:rPr>
            </w:pPr>
          </w:p>
        </w:tc>
        <w:tc>
          <w:tcPr>
            <w:tcW w:w="769" w:type="pct"/>
            <w:tcBorders>
              <w:top w:val="single" w:sz="4" w:space="0" w:color="auto"/>
              <w:left w:val="nil"/>
              <w:bottom w:val="single" w:sz="4" w:space="0" w:color="auto"/>
              <w:right w:val="single" w:sz="4" w:space="0" w:color="auto"/>
            </w:tcBorders>
            <w:shd w:val="clear" w:color="auto" w:fill="auto"/>
            <w:vAlign w:val="center"/>
          </w:tcPr>
          <w:p w14:paraId="2109741B"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电源模块</w:t>
            </w:r>
          </w:p>
        </w:tc>
        <w:tc>
          <w:tcPr>
            <w:tcW w:w="2526" w:type="pct"/>
            <w:tcBorders>
              <w:top w:val="single" w:sz="4" w:space="0" w:color="auto"/>
              <w:left w:val="nil"/>
              <w:bottom w:val="single" w:sz="4" w:space="0" w:color="auto"/>
              <w:right w:val="single" w:sz="4" w:space="0" w:color="auto"/>
            </w:tcBorders>
            <w:shd w:val="clear" w:color="auto" w:fill="auto"/>
            <w:vAlign w:val="center"/>
          </w:tcPr>
          <w:p w14:paraId="4C9E574B"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白金级电源模块≥2个</w:t>
            </w:r>
          </w:p>
        </w:tc>
      </w:tr>
      <w:tr w:rsidR="000B26BB" w14:paraId="6A112316" w14:textId="77777777">
        <w:trPr>
          <w:trHeight w:val="343"/>
        </w:trPr>
        <w:tc>
          <w:tcPr>
            <w:tcW w:w="423" w:type="pct"/>
            <w:vMerge/>
            <w:tcBorders>
              <w:left w:val="single" w:sz="4" w:space="0" w:color="auto"/>
              <w:bottom w:val="single" w:sz="4" w:space="0" w:color="auto"/>
              <w:right w:val="single" w:sz="4" w:space="0" w:color="auto"/>
            </w:tcBorders>
            <w:shd w:val="clear" w:color="auto" w:fill="auto"/>
            <w:vAlign w:val="center"/>
          </w:tcPr>
          <w:p w14:paraId="7DD8C485" w14:textId="77777777" w:rsidR="000B26BB" w:rsidRDefault="000B26BB">
            <w:pPr>
              <w:adjustRightInd/>
              <w:snapToGrid/>
              <w:spacing w:line="240" w:lineRule="auto"/>
              <w:ind w:firstLineChars="0" w:firstLine="0"/>
              <w:jc w:val="left"/>
              <w:rPr>
                <w:rFonts w:cs="宋体"/>
                <w:kern w:val="0"/>
                <w:sz w:val="18"/>
                <w:szCs w:val="18"/>
              </w:rPr>
            </w:pPr>
          </w:p>
        </w:tc>
        <w:tc>
          <w:tcPr>
            <w:tcW w:w="611" w:type="pct"/>
            <w:vMerge/>
            <w:tcBorders>
              <w:left w:val="single" w:sz="4" w:space="0" w:color="auto"/>
              <w:bottom w:val="single" w:sz="4" w:space="0" w:color="auto"/>
              <w:right w:val="single" w:sz="4" w:space="0" w:color="auto"/>
            </w:tcBorders>
            <w:shd w:val="clear" w:color="auto" w:fill="auto"/>
            <w:vAlign w:val="center"/>
          </w:tcPr>
          <w:p w14:paraId="1979A4EC"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tcBorders>
              <w:top w:val="single" w:sz="4" w:space="0" w:color="auto"/>
              <w:left w:val="nil"/>
              <w:bottom w:val="single" w:sz="4" w:space="0" w:color="auto"/>
              <w:right w:val="single" w:sz="4" w:space="0" w:color="auto"/>
            </w:tcBorders>
            <w:shd w:val="clear" w:color="auto" w:fill="auto"/>
            <w:vAlign w:val="center"/>
          </w:tcPr>
          <w:p w14:paraId="31D63ACB" w14:textId="77777777" w:rsidR="000B26BB" w:rsidRDefault="000B26BB">
            <w:pPr>
              <w:adjustRightInd/>
              <w:snapToGrid/>
              <w:spacing w:line="240" w:lineRule="auto"/>
              <w:ind w:firstLineChars="0" w:firstLine="0"/>
              <w:jc w:val="center"/>
              <w:rPr>
                <w:rFonts w:cs="宋体"/>
                <w:kern w:val="0"/>
                <w:sz w:val="18"/>
                <w:szCs w:val="18"/>
              </w:rPr>
            </w:pPr>
          </w:p>
        </w:tc>
        <w:tc>
          <w:tcPr>
            <w:tcW w:w="769" w:type="pct"/>
            <w:tcBorders>
              <w:top w:val="single" w:sz="4" w:space="0" w:color="auto"/>
              <w:left w:val="nil"/>
              <w:bottom w:val="single" w:sz="4" w:space="0" w:color="auto"/>
              <w:right w:val="single" w:sz="4" w:space="0" w:color="auto"/>
            </w:tcBorders>
            <w:shd w:val="clear" w:color="auto" w:fill="auto"/>
            <w:vAlign w:val="center"/>
          </w:tcPr>
          <w:p w14:paraId="4A0451C5"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硬件服务</w:t>
            </w:r>
          </w:p>
        </w:tc>
        <w:tc>
          <w:tcPr>
            <w:tcW w:w="2526" w:type="pct"/>
            <w:tcBorders>
              <w:top w:val="single" w:sz="4" w:space="0" w:color="auto"/>
              <w:left w:val="nil"/>
              <w:bottom w:val="single" w:sz="4" w:space="0" w:color="auto"/>
              <w:right w:val="single" w:sz="4" w:space="0" w:color="auto"/>
            </w:tcBorders>
            <w:shd w:val="clear" w:color="auto" w:fill="auto"/>
            <w:vAlign w:val="center"/>
          </w:tcPr>
          <w:p w14:paraId="009ABC5F"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3年原厂7×24小时维保，4小时快速响应</w:t>
            </w:r>
          </w:p>
        </w:tc>
      </w:tr>
    </w:tbl>
    <w:p w14:paraId="128606C3" w14:textId="77777777" w:rsidR="000B26BB" w:rsidRDefault="000B26BB">
      <w:pPr>
        <w:ind w:firstLineChars="0" w:firstLine="0"/>
      </w:pPr>
    </w:p>
    <w:tbl>
      <w:tblPr>
        <w:tblW w:w="5000" w:type="pct"/>
        <w:tblLayout w:type="fixed"/>
        <w:tblLook w:val="04A0" w:firstRow="1" w:lastRow="0" w:firstColumn="1" w:lastColumn="0" w:noHBand="0" w:noVBand="1"/>
      </w:tblPr>
      <w:tblGrid>
        <w:gridCol w:w="704"/>
        <w:gridCol w:w="992"/>
        <w:gridCol w:w="1135"/>
        <w:gridCol w:w="1276"/>
        <w:gridCol w:w="4189"/>
      </w:tblGrid>
      <w:tr w:rsidR="000B26BB" w14:paraId="75E9FEA5" w14:textId="77777777">
        <w:trPr>
          <w:trHeight w:val="624"/>
        </w:trPr>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14:paraId="51E18791"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序号</w:t>
            </w:r>
          </w:p>
        </w:tc>
        <w:tc>
          <w:tcPr>
            <w:tcW w:w="598" w:type="pct"/>
            <w:tcBorders>
              <w:top w:val="single" w:sz="4" w:space="0" w:color="auto"/>
              <w:left w:val="nil"/>
              <w:bottom w:val="single" w:sz="4" w:space="0" w:color="auto"/>
              <w:right w:val="single" w:sz="4" w:space="0" w:color="auto"/>
            </w:tcBorders>
            <w:shd w:val="clear" w:color="auto" w:fill="auto"/>
            <w:vAlign w:val="center"/>
          </w:tcPr>
          <w:p w14:paraId="555D6830"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设备</w:t>
            </w:r>
          </w:p>
        </w:tc>
        <w:tc>
          <w:tcPr>
            <w:tcW w:w="684" w:type="pct"/>
            <w:tcBorders>
              <w:top w:val="single" w:sz="4" w:space="0" w:color="auto"/>
              <w:left w:val="nil"/>
              <w:bottom w:val="single" w:sz="4" w:space="0" w:color="auto"/>
              <w:right w:val="single" w:sz="4" w:space="0" w:color="auto"/>
            </w:tcBorders>
            <w:shd w:val="clear" w:color="auto" w:fill="auto"/>
            <w:vAlign w:val="center"/>
          </w:tcPr>
          <w:p w14:paraId="4FA8E4A6"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指标</w:t>
            </w:r>
          </w:p>
        </w:tc>
        <w:tc>
          <w:tcPr>
            <w:tcW w:w="769" w:type="pct"/>
            <w:tcBorders>
              <w:top w:val="single" w:sz="4" w:space="0" w:color="auto"/>
              <w:left w:val="nil"/>
              <w:bottom w:val="single" w:sz="4" w:space="0" w:color="auto"/>
              <w:right w:val="single" w:sz="4" w:space="0" w:color="auto"/>
            </w:tcBorders>
            <w:shd w:val="clear" w:color="auto" w:fill="auto"/>
            <w:vAlign w:val="center"/>
          </w:tcPr>
          <w:p w14:paraId="2A9E90E8"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指标项</w:t>
            </w:r>
          </w:p>
        </w:tc>
        <w:tc>
          <w:tcPr>
            <w:tcW w:w="2525" w:type="pct"/>
            <w:tcBorders>
              <w:top w:val="single" w:sz="4" w:space="0" w:color="auto"/>
              <w:left w:val="nil"/>
              <w:bottom w:val="single" w:sz="4" w:space="0" w:color="auto"/>
              <w:right w:val="single" w:sz="4" w:space="0" w:color="auto"/>
            </w:tcBorders>
            <w:shd w:val="clear" w:color="auto" w:fill="auto"/>
            <w:vAlign w:val="center"/>
          </w:tcPr>
          <w:p w14:paraId="11666F7E"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技术规格要求</w:t>
            </w:r>
          </w:p>
        </w:tc>
      </w:tr>
      <w:tr w:rsidR="000B26BB" w14:paraId="6EEBA9D5" w14:textId="77777777">
        <w:trPr>
          <w:trHeight w:val="624"/>
        </w:trPr>
        <w:tc>
          <w:tcPr>
            <w:tcW w:w="424" w:type="pct"/>
            <w:vMerge w:val="restart"/>
            <w:tcBorders>
              <w:top w:val="nil"/>
              <w:left w:val="single" w:sz="4" w:space="0" w:color="auto"/>
              <w:bottom w:val="single" w:sz="4" w:space="0" w:color="auto"/>
              <w:right w:val="single" w:sz="4" w:space="0" w:color="auto"/>
            </w:tcBorders>
            <w:shd w:val="clear" w:color="auto" w:fill="auto"/>
            <w:noWrap/>
            <w:vAlign w:val="center"/>
          </w:tcPr>
          <w:p w14:paraId="7C7761A5"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4</w:t>
            </w:r>
          </w:p>
        </w:tc>
        <w:tc>
          <w:tcPr>
            <w:tcW w:w="598" w:type="pct"/>
            <w:vMerge w:val="restart"/>
            <w:tcBorders>
              <w:top w:val="nil"/>
              <w:left w:val="single" w:sz="4" w:space="0" w:color="auto"/>
              <w:bottom w:val="single" w:sz="4" w:space="0" w:color="auto"/>
              <w:right w:val="single" w:sz="4" w:space="0" w:color="auto"/>
            </w:tcBorders>
            <w:shd w:val="clear" w:color="auto" w:fill="auto"/>
            <w:vAlign w:val="center"/>
          </w:tcPr>
          <w:p w14:paraId="23AD490E" w14:textId="0CD27F66"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核心存储</w:t>
            </w:r>
          </w:p>
        </w:tc>
        <w:tc>
          <w:tcPr>
            <w:tcW w:w="684" w:type="pct"/>
            <w:vMerge w:val="restart"/>
            <w:tcBorders>
              <w:top w:val="nil"/>
              <w:left w:val="single" w:sz="4" w:space="0" w:color="auto"/>
              <w:bottom w:val="single" w:sz="4" w:space="0" w:color="auto"/>
              <w:right w:val="single" w:sz="4" w:space="0" w:color="auto"/>
            </w:tcBorders>
            <w:shd w:val="clear" w:color="auto" w:fill="auto"/>
            <w:vAlign w:val="center"/>
          </w:tcPr>
          <w:p w14:paraId="0623476E"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总体</w:t>
            </w:r>
          </w:p>
        </w:tc>
        <w:tc>
          <w:tcPr>
            <w:tcW w:w="769" w:type="pct"/>
            <w:tcBorders>
              <w:top w:val="nil"/>
              <w:left w:val="nil"/>
              <w:bottom w:val="single" w:sz="4" w:space="0" w:color="auto"/>
              <w:right w:val="single" w:sz="4" w:space="0" w:color="auto"/>
            </w:tcBorders>
            <w:shd w:val="clear" w:color="auto" w:fill="auto"/>
            <w:vAlign w:val="center"/>
          </w:tcPr>
          <w:p w14:paraId="0CD9F730"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系统</w:t>
            </w:r>
          </w:p>
        </w:tc>
        <w:tc>
          <w:tcPr>
            <w:tcW w:w="2525" w:type="pct"/>
            <w:tcBorders>
              <w:top w:val="nil"/>
              <w:left w:val="nil"/>
              <w:bottom w:val="single" w:sz="4" w:space="0" w:color="auto"/>
              <w:right w:val="single" w:sz="4" w:space="0" w:color="auto"/>
            </w:tcBorders>
            <w:shd w:val="clear" w:color="auto" w:fill="auto"/>
            <w:vAlign w:val="center"/>
          </w:tcPr>
          <w:p w14:paraId="0F194144"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 xml:space="preserve">拥有自主知识产权，非开源软件开发，提供软件著作权登记证书； </w:t>
            </w:r>
          </w:p>
        </w:tc>
      </w:tr>
      <w:tr w:rsidR="000B26BB" w14:paraId="1DB2F07F" w14:textId="77777777">
        <w:trPr>
          <w:trHeight w:val="624"/>
        </w:trPr>
        <w:tc>
          <w:tcPr>
            <w:tcW w:w="424" w:type="pct"/>
            <w:vMerge/>
            <w:tcBorders>
              <w:top w:val="nil"/>
              <w:left w:val="single" w:sz="4" w:space="0" w:color="auto"/>
              <w:bottom w:val="single" w:sz="4" w:space="0" w:color="auto"/>
              <w:right w:val="single" w:sz="4" w:space="0" w:color="auto"/>
            </w:tcBorders>
            <w:vAlign w:val="center"/>
          </w:tcPr>
          <w:p w14:paraId="7FAEE73F" w14:textId="77777777" w:rsidR="000B26BB" w:rsidRDefault="000B26BB">
            <w:pPr>
              <w:adjustRightInd/>
              <w:snapToGrid/>
              <w:spacing w:line="240" w:lineRule="auto"/>
              <w:ind w:firstLineChars="0" w:firstLine="0"/>
              <w:jc w:val="left"/>
              <w:rPr>
                <w:rFonts w:cs="宋体"/>
                <w:kern w:val="0"/>
                <w:sz w:val="18"/>
                <w:szCs w:val="18"/>
              </w:rPr>
            </w:pPr>
          </w:p>
        </w:tc>
        <w:tc>
          <w:tcPr>
            <w:tcW w:w="598" w:type="pct"/>
            <w:vMerge/>
            <w:tcBorders>
              <w:top w:val="nil"/>
              <w:left w:val="single" w:sz="4" w:space="0" w:color="auto"/>
              <w:bottom w:val="single" w:sz="4" w:space="0" w:color="auto"/>
              <w:right w:val="single" w:sz="4" w:space="0" w:color="auto"/>
            </w:tcBorders>
            <w:vAlign w:val="center"/>
          </w:tcPr>
          <w:p w14:paraId="6C19617E" w14:textId="77777777" w:rsidR="000B26BB" w:rsidRDefault="000B26BB">
            <w:pPr>
              <w:adjustRightInd/>
              <w:snapToGrid/>
              <w:spacing w:line="240" w:lineRule="auto"/>
              <w:ind w:firstLineChars="0" w:firstLine="0"/>
              <w:jc w:val="left"/>
              <w:rPr>
                <w:rFonts w:cs="宋体"/>
                <w:kern w:val="0"/>
                <w:sz w:val="18"/>
                <w:szCs w:val="18"/>
              </w:rPr>
            </w:pPr>
          </w:p>
        </w:tc>
        <w:tc>
          <w:tcPr>
            <w:tcW w:w="684" w:type="pct"/>
            <w:vMerge/>
            <w:tcBorders>
              <w:top w:val="nil"/>
              <w:left w:val="single" w:sz="4" w:space="0" w:color="auto"/>
              <w:bottom w:val="single" w:sz="4" w:space="0" w:color="auto"/>
              <w:right w:val="single" w:sz="4" w:space="0" w:color="auto"/>
            </w:tcBorders>
            <w:vAlign w:val="center"/>
          </w:tcPr>
          <w:p w14:paraId="4C47CD20" w14:textId="77777777" w:rsidR="000B26BB" w:rsidRDefault="000B26BB">
            <w:pPr>
              <w:adjustRightInd/>
              <w:snapToGrid/>
              <w:spacing w:line="240" w:lineRule="auto"/>
              <w:ind w:firstLineChars="0" w:firstLine="0"/>
              <w:jc w:val="left"/>
              <w:rPr>
                <w:rFonts w:cs="宋体"/>
                <w:kern w:val="0"/>
                <w:sz w:val="18"/>
                <w:szCs w:val="18"/>
              </w:rPr>
            </w:pPr>
          </w:p>
        </w:tc>
        <w:tc>
          <w:tcPr>
            <w:tcW w:w="769" w:type="pct"/>
            <w:tcBorders>
              <w:top w:val="nil"/>
              <w:left w:val="nil"/>
              <w:bottom w:val="single" w:sz="4" w:space="0" w:color="auto"/>
              <w:right w:val="single" w:sz="4" w:space="0" w:color="auto"/>
            </w:tcBorders>
            <w:shd w:val="clear" w:color="auto" w:fill="auto"/>
            <w:vAlign w:val="center"/>
          </w:tcPr>
          <w:p w14:paraId="65E95516"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架构</w:t>
            </w:r>
          </w:p>
        </w:tc>
        <w:tc>
          <w:tcPr>
            <w:tcW w:w="2525" w:type="pct"/>
            <w:tcBorders>
              <w:top w:val="nil"/>
              <w:left w:val="nil"/>
              <w:bottom w:val="single" w:sz="4" w:space="0" w:color="auto"/>
              <w:right w:val="single" w:sz="4" w:space="0" w:color="auto"/>
            </w:tcBorders>
            <w:shd w:val="clear" w:color="auto" w:fill="auto"/>
            <w:vAlign w:val="center"/>
          </w:tcPr>
          <w:p w14:paraId="1290C5B5"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全闪存阵列架构设计；支持横向扩展控制器数量；支持控制器Active-Active 架构，实现单LUN业务均衡负载到所有控制器；</w:t>
            </w:r>
          </w:p>
        </w:tc>
      </w:tr>
      <w:tr w:rsidR="000B26BB" w14:paraId="7D682E49" w14:textId="77777777">
        <w:trPr>
          <w:trHeight w:val="1248"/>
        </w:trPr>
        <w:tc>
          <w:tcPr>
            <w:tcW w:w="424" w:type="pct"/>
            <w:vMerge/>
            <w:tcBorders>
              <w:top w:val="nil"/>
              <w:left w:val="single" w:sz="4" w:space="0" w:color="auto"/>
              <w:bottom w:val="single" w:sz="4" w:space="0" w:color="auto"/>
              <w:right w:val="single" w:sz="4" w:space="0" w:color="auto"/>
            </w:tcBorders>
            <w:vAlign w:val="center"/>
          </w:tcPr>
          <w:p w14:paraId="40C23C0D" w14:textId="77777777" w:rsidR="000B26BB" w:rsidRDefault="000B26BB">
            <w:pPr>
              <w:adjustRightInd/>
              <w:snapToGrid/>
              <w:spacing w:line="240" w:lineRule="auto"/>
              <w:ind w:firstLineChars="0" w:firstLine="0"/>
              <w:jc w:val="left"/>
              <w:rPr>
                <w:rFonts w:cs="宋体"/>
                <w:kern w:val="0"/>
                <w:sz w:val="18"/>
                <w:szCs w:val="18"/>
              </w:rPr>
            </w:pPr>
          </w:p>
        </w:tc>
        <w:tc>
          <w:tcPr>
            <w:tcW w:w="598" w:type="pct"/>
            <w:vMerge/>
            <w:tcBorders>
              <w:top w:val="nil"/>
              <w:left w:val="single" w:sz="4" w:space="0" w:color="auto"/>
              <w:bottom w:val="single" w:sz="4" w:space="0" w:color="auto"/>
              <w:right w:val="single" w:sz="4" w:space="0" w:color="auto"/>
            </w:tcBorders>
            <w:vAlign w:val="center"/>
          </w:tcPr>
          <w:p w14:paraId="2E044C62" w14:textId="77777777" w:rsidR="000B26BB" w:rsidRDefault="000B26BB">
            <w:pPr>
              <w:adjustRightInd/>
              <w:snapToGrid/>
              <w:spacing w:line="240" w:lineRule="auto"/>
              <w:ind w:firstLineChars="0" w:firstLine="0"/>
              <w:jc w:val="left"/>
              <w:rPr>
                <w:rFonts w:cs="宋体"/>
                <w:kern w:val="0"/>
                <w:sz w:val="18"/>
                <w:szCs w:val="18"/>
              </w:rPr>
            </w:pPr>
          </w:p>
        </w:tc>
        <w:tc>
          <w:tcPr>
            <w:tcW w:w="684" w:type="pct"/>
            <w:vMerge w:val="restart"/>
            <w:tcBorders>
              <w:top w:val="nil"/>
              <w:left w:val="single" w:sz="4" w:space="0" w:color="auto"/>
              <w:right w:val="single" w:sz="4" w:space="0" w:color="auto"/>
            </w:tcBorders>
            <w:shd w:val="clear" w:color="auto" w:fill="auto"/>
            <w:vAlign w:val="center"/>
          </w:tcPr>
          <w:p w14:paraId="067D32D5"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存储硬件</w:t>
            </w:r>
          </w:p>
        </w:tc>
        <w:tc>
          <w:tcPr>
            <w:tcW w:w="769" w:type="pct"/>
            <w:tcBorders>
              <w:top w:val="nil"/>
              <w:left w:val="nil"/>
              <w:bottom w:val="single" w:sz="4" w:space="0" w:color="auto"/>
              <w:right w:val="single" w:sz="4" w:space="0" w:color="auto"/>
            </w:tcBorders>
            <w:shd w:val="clear" w:color="auto" w:fill="auto"/>
            <w:vAlign w:val="center"/>
          </w:tcPr>
          <w:p w14:paraId="3AEC29F9"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控制器配置</w:t>
            </w:r>
          </w:p>
        </w:tc>
        <w:tc>
          <w:tcPr>
            <w:tcW w:w="2525" w:type="pct"/>
            <w:tcBorders>
              <w:top w:val="nil"/>
              <w:left w:val="nil"/>
              <w:bottom w:val="single" w:sz="4" w:space="0" w:color="auto"/>
              <w:right w:val="single" w:sz="4" w:space="0" w:color="auto"/>
            </w:tcBorders>
            <w:shd w:val="clear" w:color="auto" w:fill="auto"/>
            <w:vAlign w:val="center"/>
          </w:tcPr>
          <w:p w14:paraId="612AC5D1"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支持SAN控制器最大数量≥1</w:t>
            </w:r>
            <w:r>
              <w:rPr>
                <w:rFonts w:cs="宋体"/>
                <w:kern w:val="0"/>
                <w:sz w:val="18"/>
                <w:szCs w:val="18"/>
              </w:rPr>
              <w:t>6</w:t>
            </w:r>
            <w:r>
              <w:rPr>
                <w:rFonts w:cs="宋体" w:hint="eastAsia"/>
                <w:kern w:val="0"/>
                <w:sz w:val="18"/>
                <w:szCs w:val="18"/>
              </w:rPr>
              <w:t>个；</w:t>
            </w:r>
          </w:p>
          <w:p w14:paraId="0560FC0F"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支持S</w:t>
            </w:r>
            <w:r>
              <w:rPr>
                <w:rFonts w:cs="宋体"/>
                <w:kern w:val="0"/>
                <w:sz w:val="18"/>
                <w:szCs w:val="18"/>
              </w:rPr>
              <w:t>AN</w:t>
            </w:r>
            <w:r>
              <w:rPr>
                <w:rFonts w:cs="宋体" w:hint="eastAsia"/>
                <w:kern w:val="0"/>
                <w:sz w:val="18"/>
                <w:szCs w:val="18"/>
              </w:rPr>
              <w:t>控制器缓存容量≥8</w:t>
            </w:r>
            <w:r>
              <w:rPr>
                <w:rFonts w:cs="宋体"/>
                <w:kern w:val="0"/>
                <w:sz w:val="18"/>
                <w:szCs w:val="18"/>
              </w:rPr>
              <w:t>TB</w:t>
            </w:r>
            <w:r>
              <w:rPr>
                <w:rFonts w:cs="宋体" w:hint="eastAsia"/>
                <w:kern w:val="0"/>
                <w:sz w:val="18"/>
                <w:szCs w:val="18"/>
              </w:rPr>
              <w:t>；</w:t>
            </w:r>
          </w:p>
          <w:p w14:paraId="7C35B55C"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支持S</w:t>
            </w:r>
            <w:r>
              <w:rPr>
                <w:rFonts w:cs="宋体"/>
                <w:kern w:val="0"/>
                <w:sz w:val="18"/>
                <w:szCs w:val="18"/>
              </w:rPr>
              <w:t>AN</w:t>
            </w:r>
            <w:r>
              <w:rPr>
                <w:rFonts w:cs="宋体" w:hint="eastAsia"/>
                <w:kern w:val="0"/>
                <w:sz w:val="18"/>
                <w:szCs w:val="18"/>
              </w:rPr>
              <w:t>控制器配置国产CPU；</w:t>
            </w:r>
          </w:p>
          <w:p w14:paraId="7101FA3A"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支持单台控制器CPU数量≥2颗；</w:t>
            </w:r>
          </w:p>
          <w:p w14:paraId="296FD54E"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支持单台控制器缓存最大≥512GB(缓存不包括SSD盘、闪存、NAS机头的内存等)；</w:t>
            </w:r>
          </w:p>
        </w:tc>
      </w:tr>
      <w:tr w:rsidR="000B26BB" w14:paraId="1275F226" w14:textId="77777777">
        <w:trPr>
          <w:trHeight w:val="463"/>
        </w:trPr>
        <w:tc>
          <w:tcPr>
            <w:tcW w:w="424" w:type="pct"/>
            <w:vMerge/>
            <w:tcBorders>
              <w:top w:val="nil"/>
              <w:left w:val="single" w:sz="4" w:space="0" w:color="auto"/>
              <w:bottom w:val="single" w:sz="4" w:space="0" w:color="auto"/>
              <w:right w:val="single" w:sz="4" w:space="0" w:color="auto"/>
            </w:tcBorders>
            <w:vAlign w:val="center"/>
          </w:tcPr>
          <w:p w14:paraId="2CC85850" w14:textId="77777777" w:rsidR="000B26BB" w:rsidRDefault="000B26BB">
            <w:pPr>
              <w:adjustRightInd/>
              <w:snapToGrid/>
              <w:spacing w:line="240" w:lineRule="auto"/>
              <w:ind w:firstLineChars="0" w:firstLine="0"/>
              <w:jc w:val="left"/>
              <w:rPr>
                <w:rFonts w:cs="宋体"/>
                <w:kern w:val="0"/>
                <w:sz w:val="18"/>
                <w:szCs w:val="18"/>
              </w:rPr>
            </w:pPr>
          </w:p>
        </w:tc>
        <w:tc>
          <w:tcPr>
            <w:tcW w:w="598" w:type="pct"/>
            <w:vMerge/>
            <w:tcBorders>
              <w:top w:val="nil"/>
              <w:left w:val="single" w:sz="4" w:space="0" w:color="auto"/>
              <w:bottom w:val="single" w:sz="4" w:space="0" w:color="auto"/>
              <w:right w:val="single" w:sz="4" w:space="0" w:color="auto"/>
            </w:tcBorders>
            <w:vAlign w:val="center"/>
          </w:tcPr>
          <w:p w14:paraId="70A70E33" w14:textId="77777777" w:rsidR="000B26BB" w:rsidRDefault="000B26BB">
            <w:pPr>
              <w:adjustRightInd/>
              <w:snapToGrid/>
              <w:spacing w:line="240" w:lineRule="auto"/>
              <w:ind w:firstLineChars="0" w:firstLine="0"/>
              <w:jc w:val="left"/>
              <w:rPr>
                <w:rFonts w:cs="宋体"/>
                <w:kern w:val="0"/>
                <w:sz w:val="18"/>
                <w:szCs w:val="18"/>
              </w:rPr>
            </w:pPr>
          </w:p>
        </w:tc>
        <w:tc>
          <w:tcPr>
            <w:tcW w:w="684" w:type="pct"/>
            <w:vMerge/>
            <w:tcBorders>
              <w:top w:val="nil"/>
              <w:left w:val="single" w:sz="4" w:space="0" w:color="auto"/>
              <w:right w:val="single" w:sz="4" w:space="0" w:color="auto"/>
            </w:tcBorders>
            <w:shd w:val="clear" w:color="auto" w:fill="auto"/>
            <w:vAlign w:val="center"/>
          </w:tcPr>
          <w:p w14:paraId="3BD206D2" w14:textId="77777777" w:rsidR="000B26BB" w:rsidRDefault="000B26BB">
            <w:pPr>
              <w:adjustRightInd/>
              <w:snapToGrid/>
              <w:spacing w:line="240" w:lineRule="auto"/>
              <w:ind w:firstLineChars="0" w:firstLine="0"/>
              <w:jc w:val="left"/>
              <w:rPr>
                <w:rFonts w:cs="宋体"/>
                <w:kern w:val="0"/>
                <w:sz w:val="18"/>
                <w:szCs w:val="18"/>
              </w:rPr>
            </w:pPr>
          </w:p>
        </w:tc>
        <w:tc>
          <w:tcPr>
            <w:tcW w:w="769" w:type="pct"/>
            <w:tcBorders>
              <w:top w:val="nil"/>
              <w:left w:val="nil"/>
              <w:bottom w:val="single" w:sz="4" w:space="0" w:color="auto"/>
              <w:right w:val="single" w:sz="4" w:space="0" w:color="auto"/>
            </w:tcBorders>
            <w:shd w:val="clear" w:color="auto" w:fill="auto"/>
            <w:vAlign w:val="center"/>
          </w:tcPr>
          <w:p w14:paraId="4C2A699D"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前端端口</w:t>
            </w:r>
          </w:p>
        </w:tc>
        <w:tc>
          <w:tcPr>
            <w:tcW w:w="2525" w:type="pct"/>
            <w:tcBorders>
              <w:top w:val="nil"/>
              <w:left w:val="nil"/>
              <w:bottom w:val="single" w:sz="4" w:space="0" w:color="auto"/>
              <w:right w:val="single" w:sz="4" w:space="0" w:color="auto"/>
            </w:tcBorders>
            <w:shd w:val="clear" w:color="auto" w:fill="auto"/>
            <w:vAlign w:val="center"/>
          </w:tcPr>
          <w:p w14:paraId="56ED558D"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w:t>
            </w:r>
            <w:r>
              <w:rPr>
                <w:rFonts w:cs="宋体"/>
                <w:kern w:val="0"/>
                <w:sz w:val="18"/>
                <w:szCs w:val="18"/>
              </w:rPr>
              <w:t>16/32G</w:t>
            </w:r>
            <w:r>
              <w:rPr>
                <w:rFonts w:cs="宋体" w:hint="eastAsia"/>
                <w:kern w:val="0"/>
                <w:sz w:val="18"/>
                <w:szCs w:val="18"/>
              </w:rPr>
              <w:t>b</w:t>
            </w:r>
            <w:r>
              <w:rPr>
                <w:rFonts w:cs="宋体"/>
                <w:kern w:val="0"/>
                <w:sz w:val="18"/>
                <w:szCs w:val="18"/>
              </w:rPr>
              <w:t xml:space="preserve"> FC</w:t>
            </w:r>
            <w:r>
              <w:rPr>
                <w:rFonts w:cs="宋体" w:hint="eastAsia"/>
                <w:kern w:val="0"/>
                <w:sz w:val="18"/>
                <w:szCs w:val="18"/>
              </w:rPr>
              <w:t>接口；</w:t>
            </w:r>
          </w:p>
          <w:p w14:paraId="3CF1144F"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支持1</w:t>
            </w:r>
            <w:r>
              <w:rPr>
                <w:rFonts w:cs="宋体"/>
                <w:kern w:val="0"/>
                <w:sz w:val="18"/>
                <w:szCs w:val="18"/>
              </w:rPr>
              <w:t>0</w:t>
            </w:r>
            <w:r>
              <w:rPr>
                <w:rFonts w:cs="宋体" w:hint="eastAsia"/>
                <w:kern w:val="0"/>
                <w:sz w:val="18"/>
                <w:szCs w:val="18"/>
              </w:rPr>
              <w:t>/</w:t>
            </w:r>
            <w:r>
              <w:rPr>
                <w:rFonts w:cs="宋体"/>
                <w:kern w:val="0"/>
                <w:sz w:val="18"/>
                <w:szCs w:val="18"/>
              </w:rPr>
              <w:t xml:space="preserve">25/40/100GE </w:t>
            </w:r>
            <w:r>
              <w:rPr>
                <w:rFonts w:cs="宋体" w:hint="eastAsia"/>
                <w:kern w:val="0"/>
                <w:sz w:val="18"/>
                <w:szCs w:val="18"/>
              </w:rPr>
              <w:t>网络接口；</w:t>
            </w:r>
          </w:p>
        </w:tc>
      </w:tr>
      <w:tr w:rsidR="000B26BB" w14:paraId="4AAEADDA" w14:textId="77777777">
        <w:trPr>
          <w:trHeight w:val="312"/>
        </w:trPr>
        <w:tc>
          <w:tcPr>
            <w:tcW w:w="424" w:type="pct"/>
            <w:vMerge/>
            <w:tcBorders>
              <w:top w:val="nil"/>
              <w:left w:val="single" w:sz="4" w:space="0" w:color="auto"/>
              <w:bottom w:val="single" w:sz="4" w:space="0" w:color="auto"/>
              <w:right w:val="single" w:sz="4" w:space="0" w:color="auto"/>
            </w:tcBorders>
            <w:vAlign w:val="center"/>
          </w:tcPr>
          <w:p w14:paraId="137A4761" w14:textId="77777777" w:rsidR="000B26BB" w:rsidRDefault="000B26BB">
            <w:pPr>
              <w:adjustRightInd/>
              <w:snapToGrid/>
              <w:spacing w:line="240" w:lineRule="auto"/>
              <w:ind w:firstLineChars="0" w:firstLine="0"/>
              <w:jc w:val="left"/>
              <w:rPr>
                <w:rFonts w:cs="宋体"/>
                <w:kern w:val="0"/>
                <w:sz w:val="18"/>
                <w:szCs w:val="18"/>
              </w:rPr>
            </w:pPr>
          </w:p>
        </w:tc>
        <w:tc>
          <w:tcPr>
            <w:tcW w:w="598" w:type="pct"/>
            <w:vMerge/>
            <w:tcBorders>
              <w:top w:val="nil"/>
              <w:left w:val="single" w:sz="4" w:space="0" w:color="auto"/>
              <w:bottom w:val="single" w:sz="4" w:space="0" w:color="auto"/>
              <w:right w:val="single" w:sz="4" w:space="0" w:color="auto"/>
            </w:tcBorders>
            <w:vAlign w:val="center"/>
          </w:tcPr>
          <w:p w14:paraId="44A471DD" w14:textId="77777777" w:rsidR="000B26BB" w:rsidRDefault="000B26BB">
            <w:pPr>
              <w:adjustRightInd/>
              <w:snapToGrid/>
              <w:spacing w:line="240" w:lineRule="auto"/>
              <w:ind w:firstLineChars="0" w:firstLine="0"/>
              <w:jc w:val="left"/>
              <w:rPr>
                <w:rFonts w:cs="宋体"/>
                <w:kern w:val="0"/>
                <w:sz w:val="18"/>
                <w:szCs w:val="18"/>
              </w:rPr>
            </w:pPr>
          </w:p>
        </w:tc>
        <w:tc>
          <w:tcPr>
            <w:tcW w:w="684" w:type="pct"/>
            <w:vMerge/>
            <w:tcBorders>
              <w:left w:val="single" w:sz="4" w:space="0" w:color="auto"/>
              <w:right w:val="single" w:sz="4" w:space="0" w:color="auto"/>
            </w:tcBorders>
            <w:vAlign w:val="center"/>
          </w:tcPr>
          <w:p w14:paraId="6C2133C1" w14:textId="77777777" w:rsidR="000B26BB" w:rsidRDefault="000B26BB">
            <w:pPr>
              <w:adjustRightInd/>
              <w:snapToGrid/>
              <w:spacing w:line="240" w:lineRule="auto"/>
              <w:ind w:firstLineChars="0" w:firstLine="0"/>
              <w:jc w:val="left"/>
              <w:rPr>
                <w:rFonts w:cs="宋体"/>
                <w:kern w:val="0"/>
                <w:sz w:val="18"/>
                <w:szCs w:val="18"/>
              </w:rPr>
            </w:pPr>
          </w:p>
        </w:tc>
        <w:tc>
          <w:tcPr>
            <w:tcW w:w="769" w:type="pct"/>
            <w:tcBorders>
              <w:top w:val="nil"/>
              <w:left w:val="nil"/>
              <w:bottom w:val="single" w:sz="4" w:space="0" w:color="auto"/>
              <w:right w:val="single" w:sz="4" w:space="0" w:color="auto"/>
            </w:tcBorders>
            <w:shd w:val="clear" w:color="auto" w:fill="auto"/>
            <w:vAlign w:val="center"/>
          </w:tcPr>
          <w:p w14:paraId="7A54A8F7"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主机接入方式</w:t>
            </w:r>
          </w:p>
        </w:tc>
        <w:tc>
          <w:tcPr>
            <w:tcW w:w="2525" w:type="pct"/>
            <w:tcBorders>
              <w:top w:val="nil"/>
              <w:left w:val="nil"/>
              <w:bottom w:val="single" w:sz="4" w:space="0" w:color="auto"/>
              <w:right w:val="single" w:sz="4" w:space="0" w:color="auto"/>
            </w:tcBorders>
            <w:shd w:val="clear" w:color="auto" w:fill="auto"/>
            <w:vAlign w:val="center"/>
          </w:tcPr>
          <w:p w14:paraId="4DFA03CA"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支持FC、iSCSI、NVMe over FC、NVMe over RoCE等接入方式；</w:t>
            </w:r>
          </w:p>
        </w:tc>
      </w:tr>
      <w:tr w:rsidR="000B26BB" w14:paraId="2985BE44" w14:textId="77777777">
        <w:trPr>
          <w:trHeight w:val="312"/>
        </w:trPr>
        <w:tc>
          <w:tcPr>
            <w:tcW w:w="424" w:type="pct"/>
            <w:vMerge/>
            <w:tcBorders>
              <w:top w:val="nil"/>
              <w:left w:val="single" w:sz="4" w:space="0" w:color="auto"/>
              <w:bottom w:val="single" w:sz="4" w:space="0" w:color="auto"/>
              <w:right w:val="single" w:sz="4" w:space="0" w:color="auto"/>
            </w:tcBorders>
            <w:vAlign w:val="center"/>
          </w:tcPr>
          <w:p w14:paraId="174FEDA1" w14:textId="77777777" w:rsidR="000B26BB" w:rsidRDefault="000B26BB">
            <w:pPr>
              <w:adjustRightInd/>
              <w:snapToGrid/>
              <w:spacing w:line="240" w:lineRule="auto"/>
              <w:ind w:firstLineChars="0" w:firstLine="0"/>
              <w:jc w:val="left"/>
              <w:rPr>
                <w:rFonts w:cs="宋体"/>
                <w:kern w:val="0"/>
                <w:sz w:val="18"/>
                <w:szCs w:val="18"/>
              </w:rPr>
            </w:pPr>
          </w:p>
        </w:tc>
        <w:tc>
          <w:tcPr>
            <w:tcW w:w="598" w:type="pct"/>
            <w:vMerge/>
            <w:tcBorders>
              <w:top w:val="nil"/>
              <w:left w:val="single" w:sz="4" w:space="0" w:color="auto"/>
              <w:bottom w:val="single" w:sz="4" w:space="0" w:color="auto"/>
              <w:right w:val="single" w:sz="4" w:space="0" w:color="auto"/>
            </w:tcBorders>
            <w:vAlign w:val="center"/>
          </w:tcPr>
          <w:p w14:paraId="151C80AB" w14:textId="77777777" w:rsidR="000B26BB" w:rsidRDefault="000B26BB">
            <w:pPr>
              <w:adjustRightInd/>
              <w:snapToGrid/>
              <w:spacing w:line="240" w:lineRule="auto"/>
              <w:ind w:firstLineChars="0" w:firstLine="0"/>
              <w:jc w:val="left"/>
              <w:rPr>
                <w:rFonts w:cs="宋体"/>
                <w:kern w:val="0"/>
                <w:sz w:val="18"/>
                <w:szCs w:val="18"/>
              </w:rPr>
            </w:pPr>
          </w:p>
        </w:tc>
        <w:tc>
          <w:tcPr>
            <w:tcW w:w="684" w:type="pct"/>
            <w:vMerge/>
            <w:tcBorders>
              <w:left w:val="single" w:sz="4" w:space="0" w:color="auto"/>
              <w:right w:val="single" w:sz="4" w:space="0" w:color="auto"/>
            </w:tcBorders>
            <w:vAlign w:val="center"/>
          </w:tcPr>
          <w:p w14:paraId="430CEF08" w14:textId="77777777" w:rsidR="000B26BB" w:rsidRDefault="000B26BB">
            <w:pPr>
              <w:adjustRightInd/>
              <w:snapToGrid/>
              <w:spacing w:line="240" w:lineRule="auto"/>
              <w:ind w:firstLineChars="0" w:firstLine="0"/>
              <w:jc w:val="left"/>
              <w:rPr>
                <w:rFonts w:cs="宋体"/>
                <w:kern w:val="0"/>
                <w:sz w:val="18"/>
                <w:szCs w:val="18"/>
              </w:rPr>
            </w:pPr>
          </w:p>
        </w:tc>
        <w:tc>
          <w:tcPr>
            <w:tcW w:w="769" w:type="pct"/>
            <w:tcBorders>
              <w:top w:val="nil"/>
              <w:left w:val="nil"/>
              <w:bottom w:val="single" w:sz="4" w:space="0" w:color="auto"/>
              <w:right w:val="single" w:sz="4" w:space="0" w:color="auto"/>
            </w:tcBorders>
            <w:shd w:val="clear" w:color="auto" w:fill="auto"/>
            <w:vAlign w:val="center"/>
          </w:tcPr>
          <w:p w14:paraId="76C5D8B1"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硬盘类型</w:t>
            </w:r>
          </w:p>
        </w:tc>
        <w:tc>
          <w:tcPr>
            <w:tcW w:w="2525" w:type="pct"/>
            <w:tcBorders>
              <w:top w:val="nil"/>
              <w:left w:val="nil"/>
              <w:bottom w:val="single" w:sz="4" w:space="0" w:color="auto"/>
              <w:right w:val="single" w:sz="4" w:space="0" w:color="auto"/>
            </w:tcBorders>
            <w:shd w:val="clear" w:color="auto" w:fill="auto"/>
            <w:vAlign w:val="center"/>
          </w:tcPr>
          <w:p w14:paraId="3938DE98"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支持S</w:t>
            </w:r>
            <w:r>
              <w:rPr>
                <w:rFonts w:cs="宋体"/>
                <w:kern w:val="0"/>
                <w:sz w:val="18"/>
                <w:szCs w:val="18"/>
              </w:rPr>
              <w:t>AS SSD</w:t>
            </w:r>
            <w:r>
              <w:rPr>
                <w:rFonts w:cs="宋体" w:hint="eastAsia"/>
                <w:kern w:val="0"/>
                <w:sz w:val="18"/>
                <w:szCs w:val="18"/>
              </w:rPr>
              <w:t>、NVMe</w:t>
            </w:r>
            <w:r>
              <w:rPr>
                <w:rFonts w:cs="宋体"/>
                <w:kern w:val="0"/>
                <w:sz w:val="18"/>
                <w:szCs w:val="18"/>
              </w:rPr>
              <w:t xml:space="preserve"> SSD</w:t>
            </w:r>
            <w:r>
              <w:rPr>
                <w:rFonts w:cs="宋体" w:hint="eastAsia"/>
                <w:kern w:val="0"/>
                <w:sz w:val="18"/>
                <w:szCs w:val="18"/>
              </w:rPr>
              <w:t>硬盘；</w:t>
            </w:r>
          </w:p>
          <w:p w14:paraId="464990D5"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lastRenderedPageBreak/>
              <w:t>支持存储容量全部由企业级NVMe SSD闪存盘提供；</w:t>
            </w:r>
          </w:p>
        </w:tc>
      </w:tr>
      <w:tr w:rsidR="000B26BB" w14:paraId="3EA5FE0C" w14:textId="77777777">
        <w:trPr>
          <w:trHeight w:val="312"/>
        </w:trPr>
        <w:tc>
          <w:tcPr>
            <w:tcW w:w="424" w:type="pct"/>
            <w:vMerge/>
            <w:tcBorders>
              <w:top w:val="nil"/>
              <w:left w:val="single" w:sz="4" w:space="0" w:color="auto"/>
              <w:bottom w:val="single" w:sz="4" w:space="0" w:color="auto"/>
              <w:right w:val="single" w:sz="4" w:space="0" w:color="auto"/>
            </w:tcBorders>
            <w:vAlign w:val="center"/>
          </w:tcPr>
          <w:p w14:paraId="162EE0AD" w14:textId="77777777" w:rsidR="000B26BB" w:rsidRDefault="000B26BB">
            <w:pPr>
              <w:adjustRightInd/>
              <w:snapToGrid/>
              <w:spacing w:line="240" w:lineRule="auto"/>
              <w:ind w:firstLineChars="0" w:firstLine="0"/>
              <w:jc w:val="left"/>
              <w:rPr>
                <w:rFonts w:cs="宋体"/>
                <w:kern w:val="0"/>
                <w:sz w:val="18"/>
                <w:szCs w:val="18"/>
              </w:rPr>
            </w:pPr>
          </w:p>
        </w:tc>
        <w:tc>
          <w:tcPr>
            <w:tcW w:w="598" w:type="pct"/>
            <w:vMerge/>
            <w:tcBorders>
              <w:top w:val="nil"/>
              <w:left w:val="single" w:sz="4" w:space="0" w:color="auto"/>
              <w:bottom w:val="single" w:sz="4" w:space="0" w:color="auto"/>
              <w:right w:val="single" w:sz="4" w:space="0" w:color="auto"/>
            </w:tcBorders>
            <w:vAlign w:val="center"/>
          </w:tcPr>
          <w:p w14:paraId="5740FB69" w14:textId="77777777" w:rsidR="000B26BB" w:rsidRDefault="000B26BB">
            <w:pPr>
              <w:adjustRightInd/>
              <w:snapToGrid/>
              <w:spacing w:line="240" w:lineRule="auto"/>
              <w:ind w:firstLineChars="0" w:firstLine="0"/>
              <w:jc w:val="left"/>
              <w:rPr>
                <w:rFonts w:cs="宋体"/>
                <w:kern w:val="0"/>
                <w:sz w:val="18"/>
                <w:szCs w:val="18"/>
              </w:rPr>
            </w:pPr>
          </w:p>
        </w:tc>
        <w:tc>
          <w:tcPr>
            <w:tcW w:w="684" w:type="pct"/>
            <w:vMerge/>
            <w:tcBorders>
              <w:left w:val="single" w:sz="4" w:space="0" w:color="auto"/>
              <w:right w:val="single" w:sz="4" w:space="0" w:color="auto"/>
            </w:tcBorders>
            <w:vAlign w:val="center"/>
          </w:tcPr>
          <w:p w14:paraId="3C0268BD" w14:textId="77777777" w:rsidR="000B26BB" w:rsidRDefault="000B26BB">
            <w:pPr>
              <w:adjustRightInd/>
              <w:snapToGrid/>
              <w:spacing w:line="240" w:lineRule="auto"/>
              <w:ind w:firstLineChars="0" w:firstLine="0"/>
              <w:jc w:val="left"/>
              <w:rPr>
                <w:rFonts w:cs="宋体"/>
                <w:kern w:val="0"/>
                <w:sz w:val="18"/>
                <w:szCs w:val="18"/>
              </w:rPr>
            </w:pPr>
          </w:p>
        </w:tc>
        <w:tc>
          <w:tcPr>
            <w:tcW w:w="769" w:type="pct"/>
            <w:tcBorders>
              <w:top w:val="nil"/>
              <w:left w:val="nil"/>
              <w:bottom w:val="single" w:sz="4" w:space="0" w:color="auto"/>
              <w:right w:val="single" w:sz="4" w:space="0" w:color="auto"/>
            </w:tcBorders>
            <w:shd w:val="clear" w:color="auto" w:fill="auto"/>
            <w:vAlign w:val="center"/>
          </w:tcPr>
          <w:p w14:paraId="5585BABF"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存储交换单元</w:t>
            </w:r>
          </w:p>
        </w:tc>
        <w:tc>
          <w:tcPr>
            <w:tcW w:w="2525" w:type="pct"/>
            <w:tcBorders>
              <w:top w:val="nil"/>
              <w:left w:val="nil"/>
              <w:bottom w:val="single" w:sz="4" w:space="0" w:color="auto"/>
              <w:right w:val="single" w:sz="4" w:space="0" w:color="auto"/>
            </w:tcBorders>
            <w:shd w:val="clear" w:color="auto" w:fill="auto"/>
            <w:vAlign w:val="center"/>
          </w:tcPr>
          <w:p w14:paraId="7A98096D"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支持端口数≥48个，单端口速率≥32Gb/s</w:t>
            </w:r>
          </w:p>
        </w:tc>
      </w:tr>
      <w:tr w:rsidR="000B26BB" w14:paraId="1A887F5D" w14:textId="77777777">
        <w:trPr>
          <w:trHeight w:val="312"/>
        </w:trPr>
        <w:tc>
          <w:tcPr>
            <w:tcW w:w="424" w:type="pct"/>
            <w:vMerge/>
            <w:tcBorders>
              <w:top w:val="nil"/>
              <w:left w:val="single" w:sz="4" w:space="0" w:color="auto"/>
              <w:bottom w:val="single" w:sz="4" w:space="0" w:color="auto"/>
              <w:right w:val="single" w:sz="4" w:space="0" w:color="auto"/>
            </w:tcBorders>
            <w:vAlign w:val="center"/>
          </w:tcPr>
          <w:p w14:paraId="0E6A8D22" w14:textId="77777777" w:rsidR="000B26BB" w:rsidRDefault="000B26BB">
            <w:pPr>
              <w:adjustRightInd/>
              <w:snapToGrid/>
              <w:spacing w:line="240" w:lineRule="auto"/>
              <w:ind w:firstLineChars="0" w:firstLine="0"/>
              <w:jc w:val="left"/>
              <w:rPr>
                <w:rFonts w:cs="宋体"/>
                <w:kern w:val="0"/>
                <w:sz w:val="18"/>
                <w:szCs w:val="18"/>
              </w:rPr>
            </w:pPr>
          </w:p>
        </w:tc>
        <w:tc>
          <w:tcPr>
            <w:tcW w:w="598" w:type="pct"/>
            <w:vMerge/>
            <w:tcBorders>
              <w:top w:val="nil"/>
              <w:left w:val="single" w:sz="4" w:space="0" w:color="auto"/>
              <w:bottom w:val="single" w:sz="4" w:space="0" w:color="auto"/>
              <w:right w:val="single" w:sz="4" w:space="0" w:color="auto"/>
            </w:tcBorders>
            <w:vAlign w:val="center"/>
          </w:tcPr>
          <w:p w14:paraId="24C1E734" w14:textId="77777777" w:rsidR="000B26BB" w:rsidRDefault="000B26BB">
            <w:pPr>
              <w:adjustRightInd/>
              <w:snapToGrid/>
              <w:spacing w:line="240" w:lineRule="auto"/>
              <w:ind w:firstLineChars="0" w:firstLine="0"/>
              <w:jc w:val="left"/>
              <w:rPr>
                <w:rFonts w:cs="宋体"/>
                <w:kern w:val="0"/>
                <w:sz w:val="18"/>
                <w:szCs w:val="18"/>
              </w:rPr>
            </w:pPr>
          </w:p>
        </w:tc>
        <w:tc>
          <w:tcPr>
            <w:tcW w:w="684" w:type="pct"/>
            <w:vMerge/>
            <w:tcBorders>
              <w:left w:val="single" w:sz="4" w:space="0" w:color="auto"/>
              <w:right w:val="single" w:sz="4" w:space="0" w:color="auto"/>
            </w:tcBorders>
            <w:vAlign w:val="center"/>
          </w:tcPr>
          <w:p w14:paraId="3BCD6926" w14:textId="77777777" w:rsidR="000B26BB" w:rsidRDefault="000B26BB">
            <w:pPr>
              <w:adjustRightInd/>
              <w:snapToGrid/>
              <w:spacing w:line="240" w:lineRule="auto"/>
              <w:ind w:firstLineChars="0" w:firstLine="0"/>
              <w:jc w:val="left"/>
              <w:rPr>
                <w:rFonts w:cs="宋体"/>
                <w:kern w:val="0"/>
                <w:sz w:val="18"/>
                <w:szCs w:val="18"/>
              </w:rPr>
            </w:pPr>
          </w:p>
        </w:tc>
        <w:tc>
          <w:tcPr>
            <w:tcW w:w="769" w:type="pct"/>
            <w:tcBorders>
              <w:top w:val="nil"/>
              <w:left w:val="nil"/>
              <w:bottom w:val="single" w:sz="4" w:space="0" w:color="auto"/>
              <w:right w:val="single" w:sz="4" w:space="0" w:color="auto"/>
            </w:tcBorders>
            <w:shd w:val="clear" w:color="auto" w:fill="auto"/>
            <w:vAlign w:val="center"/>
          </w:tcPr>
          <w:p w14:paraId="6A9E83FA"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硬盘扩展柜</w:t>
            </w:r>
          </w:p>
        </w:tc>
        <w:tc>
          <w:tcPr>
            <w:tcW w:w="2525" w:type="pct"/>
            <w:tcBorders>
              <w:top w:val="nil"/>
              <w:left w:val="nil"/>
              <w:bottom w:val="single" w:sz="4" w:space="0" w:color="auto"/>
              <w:right w:val="single" w:sz="4" w:space="0" w:color="auto"/>
            </w:tcBorders>
            <w:shd w:val="clear" w:color="auto" w:fill="auto"/>
            <w:vAlign w:val="center"/>
          </w:tcPr>
          <w:p w14:paraId="5026BBF4"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支持S</w:t>
            </w:r>
            <w:r>
              <w:rPr>
                <w:rFonts w:cs="宋体"/>
                <w:kern w:val="0"/>
                <w:sz w:val="18"/>
                <w:szCs w:val="18"/>
              </w:rPr>
              <w:t>AS</w:t>
            </w:r>
            <w:r>
              <w:rPr>
                <w:rFonts w:cs="宋体" w:hint="eastAsia"/>
                <w:kern w:val="0"/>
                <w:sz w:val="18"/>
                <w:szCs w:val="18"/>
              </w:rPr>
              <w:t>硬盘扩展柜和NV</w:t>
            </w:r>
            <w:r>
              <w:rPr>
                <w:rFonts w:cs="宋体"/>
                <w:kern w:val="0"/>
                <w:sz w:val="18"/>
                <w:szCs w:val="18"/>
              </w:rPr>
              <w:t>Me</w:t>
            </w:r>
            <w:r>
              <w:rPr>
                <w:rFonts w:cs="宋体" w:hint="eastAsia"/>
                <w:kern w:val="0"/>
                <w:sz w:val="18"/>
                <w:szCs w:val="18"/>
              </w:rPr>
              <w:t>硬盘扩展柜；</w:t>
            </w:r>
          </w:p>
          <w:p w14:paraId="602F6F98"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支持单台扩展柜最大硬盘数量≥2</w:t>
            </w:r>
            <w:r>
              <w:rPr>
                <w:rFonts w:cs="宋体"/>
                <w:kern w:val="0"/>
                <w:sz w:val="18"/>
                <w:szCs w:val="18"/>
              </w:rPr>
              <w:t>5</w:t>
            </w:r>
            <w:r>
              <w:rPr>
                <w:rFonts w:cs="宋体" w:hint="eastAsia"/>
                <w:kern w:val="0"/>
                <w:sz w:val="18"/>
                <w:szCs w:val="18"/>
              </w:rPr>
              <w:t>盘；</w:t>
            </w:r>
          </w:p>
        </w:tc>
      </w:tr>
      <w:tr w:rsidR="000B26BB" w14:paraId="2676372F" w14:textId="77777777">
        <w:trPr>
          <w:trHeight w:val="312"/>
        </w:trPr>
        <w:tc>
          <w:tcPr>
            <w:tcW w:w="424" w:type="pct"/>
            <w:vMerge/>
            <w:tcBorders>
              <w:top w:val="nil"/>
              <w:left w:val="single" w:sz="4" w:space="0" w:color="auto"/>
              <w:bottom w:val="single" w:sz="4" w:space="0" w:color="auto"/>
              <w:right w:val="single" w:sz="4" w:space="0" w:color="auto"/>
            </w:tcBorders>
            <w:vAlign w:val="center"/>
          </w:tcPr>
          <w:p w14:paraId="403A3D35" w14:textId="77777777" w:rsidR="000B26BB" w:rsidRDefault="000B26BB">
            <w:pPr>
              <w:adjustRightInd/>
              <w:snapToGrid/>
              <w:spacing w:line="240" w:lineRule="auto"/>
              <w:ind w:firstLineChars="0" w:firstLine="0"/>
              <w:jc w:val="left"/>
              <w:rPr>
                <w:rFonts w:cs="宋体"/>
                <w:kern w:val="0"/>
                <w:sz w:val="18"/>
                <w:szCs w:val="18"/>
              </w:rPr>
            </w:pPr>
          </w:p>
        </w:tc>
        <w:tc>
          <w:tcPr>
            <w:tcW w:w="598" w:type="pct"/>
            <w:vMerge/>
            <w:tcBorders>
              <w:top w:val="nil"/>
              <w:left w:val="single" w:sz="4" w:space="0" w:color="auto"/>
              <w:bottom w:val="single" w:sz="4" w:space="0" w:color="auto"/>
              <w:right w:val="single" w:sz="4" w:space="0" w:color="auto"/>
            </w:tcBorders>
            <w:vAlign w:val="center"/>
          </w:tcPr>
          <w:p w14:paraId="09D28655" w14:textId="77777777" w:rsidR="000B26BB" w:rsidRDefault="000B26BB">
            <w:pPr>
              <w:adjustRightInd/>
              <w:snapToGrid/>
              <w:spacing w:line="240" w:lineRule="auto"/>
              <w:ind w:firstLineChars="0" w:firstLine="0"/>
              <w:jc w:val="left"/>
              <w:rPr>
                <w:rFonts w:cs="宋体"/>
                <w:kern w:val="0"/>
                <w:sz w:val="18"/>
                <w:szCs w:val="18"/>
              </w:rPr>
            </w:pPr>
          </w:p>
        </w:tc>
        <w:tc>
          <w:tcPr>
            <w:tcW w:w="684" w:type="pct"/>
            <w:vMerge/>
            <w:tcBorders>
              <w:left w:val="single" w:sz="4" w:space="0" w:color="auto"/>
              <w:bottom w:val="single" w:sz="4" w:space="0" w:color="auto"/>
              <w:right w:val="single" w:sz="4" w:space="0" w:color="auto"/>
            </w:tcBorders>
            <w:vAlign w:val="center"/>
          </w:tcPr>
          <w:p w14:paraId="55AE7708" w14:textId="77777777" w:rsidR="000B26BB" w:rsidRDefault="000B26BB">
            <w:pPr>
              <w:adjustRightInd/>
              <w:snapToGrid/>
              <w:spacing w:line="240" w:lineRule="auto"/>
              <w:ind w:firstLineChars="0" w:firstLine="0"/>
              <w:jc w:val="left"/>
              <w:rPr>
                <w:rFonts w:cs="宋体"/>
                <w:kern w:val="0"/>
                <w:sz w:val="18"/>
                <w:szCs w:val="18"/>
              </w:rPr>
            </w:pPr>
          </w:p>
        </w:tc>
        <w:tc>
          <w:tcPr>
            <w:tcW w:w="769" w:type="pct"/>
            <w:tcBorders>
              <w:top w:val="nil"/>
              <w:left w:val="nil"/>
              <w:bottom w:val="single" w:sz="4" w:space="0" w:color="auto"/>
              <w:right w:val="single" w:sz="4" w:space="0" w:color="auto"/>
            </w:tcBorders>
            <w:shd w:val="clear" w:color="auto" w:fill="auto"/>
            <w:vAlign w:val="center"/>
          </w:tcPr>
          <w:p w14:paraId="0D761320"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电源</w:t>
            </w:r>
          </w:p>
        </w:tc>
        <w:tc>
          <w:tcPr>
            <w:tcW w:w="2525" w:type="pct"/>
            <w:tcBorders>
              <w:top w:val="nil"/>
              <w:left w:val="nil"/>
              <w:bottom w:val="single" w:sz="4" w:space="0" w:color="auto"/>
              <w:right w:val="single" w:sz="4" w:space="0" w:color="auto"/>
            </w:tcBorders>
            <w:shd w:val="clear" w:color="auto" w:fill="auto"/>
            <w:vAlign w:val="center"/>
          </w:tcPr>
          <w:p w14:paraId="5EB505BF"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控制器、硬盘扩展柜、交换单元支持模块化冗余电源</w:t>
            </w:r>
          </w:p>
        </w:tc>
      </w:tr>
      <w:tr w:rsidR="000B26BB" w14:paraId="423C0F42" w14:textId="77777777">
        <w:trPr>
          <w:trHeight w:val="312"/>
        </w:trPr>
        <w:tc>
          <w:tcPr>
            <w:tcW w:w="424" w:type="pct"/>
            <w:vMerge/>
            <w:tcBorders>
              <w:top w:val="nil"/>
              <w:left w:val="single" w:sz="4" w:space="0" w:color="auto"/>
              <w:bottom w:val="single" w:sz="4" w:space="0" w:color="auto"/>
              <w:right w:val="single" w:sz="4" w:space="0" w:color="auto"/>
            </w:tcBorders>
            <w:vAlign w:val="center"/>
          </w:tcPr>
          <w:p w14:paraId="1F18B462" w14:textId="77777777" w:rsidR="000B26BB" w:rsidRDefault="000B26BB">
            <w:pPr>
              <w:adjustRightInd/>
              <w:snapToGrid/>
              <w:spacing w:line="240" w:lineRule="auto"/>
              <w:ind w:firstLineChars="0" w:firstLine="0"/>
              <w:jc w:val="left"/>
              <w:rPr>
                <w:rFonts w:cs="宋体"/>
                <w:kern w:val="0"/>
                <w:sz w:val="18"/>
                <w:szCs w:val="18"/>
              </w:rPr>
            </w:pPr>
          </w:p>
        </w:tc>
        <w:tc>
          <w:tcPr>
            <w:tcW w:w="598" w:type="pct"/>
            <w:vMerge/>
            <w:tcBorders>
              <w:top w:val="nil"/>
              <w:left w:val="single" w:sz="4" w:space="0" w:color="auto"/>
              <w:bottom w:val="single" w:sz="4" w:space="0" w:color="auto"/>
              <w:right w:val="single" w:sz="4" w:space="0" w:color="auto"/>
            </w:tcBorders>
            <w:vAlign w:val="center"/>
          </w:tcPr>
          <w:p w14:paraId="4A5B882B" w14:textId="77777777" w:rsidR="000B26BB" w:rsidRDefault="000B26BB">
            <w:pPr>
              <w:adjustRightInd/>
              <w:snapToGrid/>
              <w:spacing w:line="240" w:lineRule="auto"/>
              <w:ind w:firstLineChars="0" w:firstLine="0"/>
              <w:jc w:val="left"/>
              <w:rPr>
                <w:rFonts w:cs="宋体"/>
                <w:kern w:val="0"/>
                <w:sz w:val="18"/>
                <w:szCs w:val="18"/>
              </w:rPr>
            </w:pPr>
          </w:p>
        </w:tc>
        <w:tc>
          <w:tcPr>
            <w:tcW w:w="684" w:type="pct"/>
            <w:vMerge w:val="restart"/>
            <w:tcBorders>
              <w:top w:val="nil"/>
              <w:left w:val="single" w:sz="4" w:space="0" w:color="auto"/>
              <w:bottom w:val="single" w:sz="4" w:space="0" w:color="auto"/>
              <w:right w:val="single" w:sz="4" w:space="0" w:color="auto"/>
            </w:tcBorders>
            <w:shd w:val="clear" w:color="auto" w:fill="auto"/>
            <w:vAlign w:val="center"/>
          </w:tcPr>
          <w:p w14:paraId="79633ABF"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存储功能</w:t>
            </w:r>
          </w:p>
        </w:tc>
        <w:tc>
          <w:tcPr>
            <w:tcW w:w="769" w:type="pct"/>
            <w:vMerge w:val="restart"/>
            <w:tcBorders>
              <w:top w:val="nil"/>
              <w:left w:val="single" w:sz="4" w:space="0" w:color="auto"/>
              <w:bottom w:val="single" w:sz="4" w:space="0" w:color="auto"/>
              <w:right w:val="single" w:sz="4" w:space="0" w:color="auto"/>
            </w:tcBorders>
            <w:shd w:val="clear" w:color="auto" w:fill="auto"/>
            <w:vAlign w:val="center"/>
          </w:tcPr>
          <w:p w14:paraId="30BACB66"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存储双活</w:t>
            </w:r>
          </w:p>
        </w:tc>
        <w:tc>
          <w:tcPr>
            <w:tcW w:w="2525" w:type="pct"/>
            <w:tcBorders>
              <w:top w:val="nil"/>
              <w:left w:val="nil"/>
              <w:bottom w:val="single" w:sz="4" w:space="0" w:color="auto"/>
              <w:right w:val="single" w:sz="4" w:space="0" w:color="auto"/>
            </w:tcBorders>
            <w:shd w:val="clear" w:color="auto" w:fill="auto"/>
            <w:vAlign w:val="center"/>
          </w:tcPr>
          <w:p w14:paraId="4A0B691D"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支持单节点存储在线扩容双活，扩容双活过程中业务不中断；</w:t>
            </w:r>
          </w:p>
        </w:tc>
      </w:tr>
      <w:tr w:rsidR="000B26BB" w14:paraId="5C36D975" w14:textId="77777777">
        <w:trPr>
          <w:trHeight w:val="699"/>
        </w:trPr>
        <w:tc>
          <w:tcPr>
            <w:tcW w:w="424" w:type="pct"/>
            <w:vMerge/>
            <w:tcBorders>
              <w:top w:val="nil"/>
              <w:left w:val="single" w:sz="4" w:space="0" w:color="auto"/>
              <w:bottom w:val="single" w:sz="4" w:space="0" w:color="auto"/>
              <w:right w:val="single" w:sz="4" w:space="0" w:color="auto"/>
            </w:tcBorders>
            <w:vAlign w:val="center"/>
          </w:tcPr>
          <w:p w14:paraId="48F5D529" w14:textId="77777777" w:rsidR="000B26BB" w:rsidRDefault="000B26BB">
            <w:pPr>
              <w:adjustRightInd/>
              <w:snapToGrid/>
              <w:spacing w:line="240" w:lineRule="auto"/>
              <w:ind w:firstLineChars="0" w:firstLine="0"/>
              <w:jc w:val="left"/>
              <w:rPr>
                <w:rFonts w:cs="宋体"/>
                <w:kern w:val="0"/>
                <w:sz w:val="18"/>
                <w:szCs w:val="18"/>
              </w:rPr>
            </w:pPr>
          </w:p>
        </w:tc>
        <w:tc>
          <w:tcPr>
            <w:tcW w:w="598" w:type="pct"/>
            <w:vMerge/>
            <w:tcBorders>
              <w:top w:val="nil"/>
              <w:left w:val="single" w:sz="4" w:space="0" w:color="auto"/>
              <w:bottom w:val="single" w:sz="4" w:space="0" w:color="auto"/>
              <w:right w:val="single" w:sz="4" w:space="0" w:color="auto"/>
            </w:tcBorders>
            <w:vAlign w:val="center"/>
          </w:tcPr>
          <w:p w14:paraId="17984308" w14:textId="77777777" w:rsidR="000B26BB" w:rsidRDefault="000B26BB">
            <w:pPr>
              <w:adjustRightInd/>
              <w:snapToGrid/>
              <w:spacing w:line="240" w:lineRule="auto"/>
              <w:ind w:firstLineChars="0" w:firstLine="0"/>
              <w:jc w:val="left"/>
              <w:rPr>
                <w:rFonts w:cs="宋体"/>
                <w:kern w:val="0"/>
                <w:sz w:val="18"/>
                <w:szCs w:val="18"/>
              </w:rPr>
            </w:pPr>
          </w:p>
        </w:tc>
        <w:tc>
          <w:tcPr>
            <w:tcW w:w="684" w:type="pct"/>
            <w:vMerge/>
            <w:tcBorders>
              <w:top w:val="nil"/>
              <w:left w:val="single" w:sz="4" w:space="0" w:color="auto"/>
              <w:bottom w:val="single" w:sz="4" w:space="0" w:color="auto"/>
              <w:right w:val="single" w:sz="4" w:space="0" w:color="auto"/>
            </w:tcBorders>
            <w:vAlign w:val="center"/>
          </w:tcPr>
          <w:p w14:paraId="2F6CE1F4" w14:textId="77777777" w:rsidR="000B26BB" w:rsidRDefault="000B26BB">
            <w:pPr>
              <w:adjustRightInd/>
              <w:snapToGrid/>
              <w:spacing w:line="240" w:lineRule="auto"/>
              <w:ind w:firstLineChars="0" w:firstLine="0"/>
              <w:jc w:val="left"/>
              <w:rPr>
                <w:rFonts w:cs="宋体"/>
                <w:kern w:val="0"/>
                <w:sz w:val="18"/>
                <w:szCs w:val="18"/>
              </w:rPr>
            </w:pPr>
          </w:p>
        </w:tc>
        <w:tc>
          <w:tcPr>
            <w:tcW w:w="769" w:type="pct"/>
            <w:vMerge/>
            <w:tcBorders>
              <w:top w:val="nil"/>
              <w:left w:val="single" w:sz="4" w:space="0" w:color="auto"/>
              <w:bottom w:val="single" w:sz="4" w:space="0" w:color="auto"/>
              <w:right w:val="single" w:sz="4" w:space="0" w:color="auto"/>
            </w:tcBorders>
            <w:vAlign w:val="center"/>
          </w:tcPr>
          <w:p w14:paraId="0D9F178C" w14:textId="77777777" w:rsidR="000B26BB" w:rsidRDefault="000B26BB">
            <w:pPr>
              <w:adjustRightInd/>
              <w:snapToGrid/>
              <w:spacing w:line="240" w:lineRule="auto"/>
              <w:ind w:firstLineChars="0" w:firstLine="0"/>
              <w:jc w:val="left"/>
              <w:rPr>
                <w:rFonts w:cs="宋体"/>
                <w:kern w:val="0"/>
                <w:sz w:val="18"/>
                <w:szCs w:val="18"/>
              </w:rPr>
            </w:pPr>
          </w:p>
        </w:tc>
        <w:tc>
          <w:tcPr>
            <w:tcW w:w="2525" w:type="pct"/>
            <w:tcBorders>
              <w:top w:val="nil"/>
              <w:left w:val="nil"/>
              <w:bottom w:val="single" w:sz="4" w:space="0" w:color="auto"/>
              <w:right w:val="single" w:sz="4" w:space="0" w:color="auto"/>
            </w:tcBorders>
            <w:shd w:val="clear" w:color="auto" w:fill="auto"/>
            <w:vAlign w:val="center"/>
          </w:tcPr>
          <w:p w14:paraId="3525EE36"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支持双活存储实现同时读写功能，任何一套存储发生单控故障执行存储内自动切换，双活状态不变，数据不丢失，业务不中断；</w:t>
            </w:r>
          </w:p>
          <w:p w14:paraId="03E7485B"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支持任何一套存储整机故障，执行存储间自动切换，数据不丢失，业务不中断；</w:t>
            </w:r>
          </w:p>
          <w:p w14:paraId="751B8FA0"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支持故障消除后，存储自动恢复双活状态，执行增量同步；</w:t>
            </w:r>
          </w:p>
        </w:tc>
      </w:tr>
      <w:tr w:rsidR="000B26BB" w14:paraId="6F760D28" w14:textId="77777777">
        <w:trPr>
          <w:trHeight w:val="624"/>
        </w:trPr>
        <w:tc>
          <w:tcPr>
            <w:tcW w:w="424" w:type="pct"/>
            <w:vMerge/>
            <w:tcBorders>
              <w:top w:val="nil"/>
              <w:left w:val="single" w:sz="4" w:space="0" w:color="auto"/>
              <w:bottom w:val="single" w:sz="4" w:space="0" w:color="auto"/>
              <w:right w:val="single" w:sz="4" w:space="0" w:color="auto"/>
            </w:tcBorders>
            <w:vAlign w:val="center"/>
          </w:tcPr>
          <w:p w14:paraId="035E2C7B" w14:textId="77777777" w:rsidR="000B26BB" w:rsidRDefault="000B26BB">
            <w:pPr>
              <w:adjustRightInd/>
              <w:snapToGrid/>
              <w:spacing w:line="240" w:lineRule="auto"/>
              <w:ind w:firstLineChars="0" w:firstLine="0"/>
              <w:jc w:val="left"/>
              <w:rPr>
                <w:rFonts w:cs="宋体"/>
                <w:kern w:val="0"/>
                <w:sz w:val="18"/>
                <w:szCs w:val="18"/>
              </w:rPr>
            </w:pPr>
          </w:p>
        </w:tc>
        <w:tc>
          <w:tcPr>
            <w:tcW w:w="598" w:type="pct"/>
            <w:vMerge/>
            <w:tcBorders>
              <w:top w:val="nil"/>
              <w:left w:val="single" w:sz="4" w:space="0" w:color="auto"/>
              <w:bottom w:val="single" w:sz="4" w:space="0" w:color="auto"/>
              <w:right w:val="single" w:sz="4" w:space="0" w:color="auto"/>
            </w:tcBorders>
            <w:vAlign w:val="center"/>
          </w:tcPr>
          <w:p w14:paraId="605CB640" w14:textId="77777777" w:rsidR="000B26BB" w:rsidRDefault="000B26BB">
            <w:pPr>
              <w:adjustRightInd/>
              <w:snapToGrid/>
              <w:spacing w:line="240" w:lineRule="auto"/>
              <w:ind w:firstLineChars="0" w:firstLine="0"/>
              <w:jc w:val="left"/>
              <w:rPr>
                <w:rFonts w:cs="宋体"/>
                <w:kern w:val="0"/>
                <w:sz w:val="18"/>
                <w:szCs w:val="18"/>
              </w:rPr>
            </w:pPr>
          </w:p>
        </w:tc>
        <w:tc>
          <w:tcPr>
            <w:tcW w:w="684" w:type="pct"/>
            <w:vMerge/>
            <w:tcBorders>
              <w:top w:val="nil"/>
              <w:left w:val="single" w:sz="4" w:space="0" w:color="auto"/>
              <w:bottom w:val="single" w:sz="4" w:space="0" w:color="auto"/>
              <w:right w:val="single" w:sz="4" w:space="0" w:color="auto"/>
            </w:tcBorders>
            <w:vAlign w:val="center"/>
          </w:tcPr>
          <w:p w14:paraId="40EA9766" w14:textId="77777777" w:rsidR="000B26BB" w:rsidRDefault="000B26BB">
            <w:pPr>
              <w:adjustRightInd/>
              <w:snapToGrid/>
              <w:spacing w:line="240" w:lineRule="auto"/>
              <w:ind w:firstLineChars="0" w:firstLine="0"/>
              <w:jc w:val="left"/>
              <w:rPr>
                <w:rFonts w:cs="宋体"/>
                <w:kern w:val="0"/>
                <w:sz w:val="18"/>
                <w:szCs w:val="18"/>
              </w:rPr>
            </w:pPr>
          </w:p>
        </w:tc>
        <w:tc>
          <w:tcPr>
            <w:tcW w:w="769" w:type="pct"/>
            <w:tcBorders>
              <w:top w:val="nil"/>
              <w:left w:val="nil"/>
              <w:bottom w:val="single" w:sz="4" w:space="0" w:color="auto"/>
              <w:right w:val="single" w:sz="4" w:space="0" w:color="auto"/>
            </w:tcBorders>
            <w:shd w:val="clear" w:color="auto" w:fill="auto"/>
            <w:vAlign w:val="center"/>
          </w:tcPr>
          <w:p w14:paraId="00B6590B"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数据快照</w:t>
            </w:r>
          </w:p>
        </w:tc>
        <w:tc>
          <w:tcPr>
            <w:tcW w:w="2525" w:type="pct"/>
            <w:tcBorders>
              <w:top w:val="nil"/>
              <w:left w:val="nil"/>
              <w:bottom w:val="single" w:sz="4" w:space="0" w:color="auto"/>
              <w:right w:val="single" w:sz="4" w:space="0" w:color="auto"/>
            </w:tcBorders>
            <w:shd w:val="clear" w:color="auto" w:fill="auto"/>
            <w:vAlign w:val="bottom"/>
          </w:tcPr>
          <w:p w14:paraId="63E557C6"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支持基于时间点的数据快照功能；</w:t>
            </w:r>
          </w:p>
          <w:p w14:paraId="476A5265"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支持无损快照模式；</w:t>
            </w:r>
          </w:p>
          <w:p w14:paraId="6C2BB4A5"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支持恢复任意时间点快照；</w:t>
            </w:r>
          </w:p>
        </w:tc>
      </w:tr>
      <w:tr w:rsidR="000B26BB" w14:paraId="3BF15700" w14:textId="77777777">
        <w:trPr>
          <w:trHeight w:val="936"/>
        </w:trPr>
        <w:tc>
          <w:tcPr>
            <w:tcW w:w="424" w:type="pct"/>
            <w:vMerge/>
            <w:tcBorders>
              <w:top w:val="nil"/>
              <w:left w:val="single" w:sz="4" w:space="0" w:color="auto"/>
              <w:bottom w:val="single" w:sz="4" w:space="0" w:color="auto"/>
              <w:right w:val="single" w:sz="4" w:space="0" w:color="auto"/>
            </w:tcBorders>
            <w:vAlign w:val="center"/>
          </w:tcPr>
          <w:p w14:paraId="661F33FA" w14:textId="77777777" w:rsidR="000B26BB" w:rsidRDefault="000B26BB">
            <w:pPr>
              <w:adjustRightInd/>
              <w:snapToGrid/>
              <w:spacing w:line="240" w:lineRule="auto"/>
              <w:ind w:firstLineChars="0" w:firstLine="0"/>
              <w:jc w:val="left"/>
              <w:rPr>
                <w:rFonts w:cs="宋体"/>
                <w:kern w:val="0"/>
                <w:sz w:val="18"/>
                <w:szCs w:val="18"/>
              </w:rPr>
            </w:pPr>
          </w:p>
        </w:tc>
        <w:tc>
          <w:tcPr>
            <w:tcW w:w="598" w:type="pct"/>
            <w:vMerge/>
            <w:tcBorders>
              <w:top w:val="nil"/>
              <w:left w:val="single" w:sz="4" w:space="0" w:color="auto"/>
              <w:bottom w:val="single" w:sz="4" w:space="0" w:color="auto"/>
              <w:right w:val="single" w:sz="4" w:space="0" w:color="auto"/>
            </w:tcBorders>
            <w:vAlign w:val="center"/>
          </w:tcPr>
          <w:p w14:paraId="1FE2D107" w14:textId="77777777" w:rsidR="000B26BB" w:rsidRDefault="000B26BB">
            <w:pPr>
              <w:adjustRightInd/>
              <w:snapToGrid/>
              <w:spacing w:line="240" w:lineRule="auto"/>
              <w:ind w:firstLineChars="0" w:firstLine="0"/>
              <w:jc w:val="left"/>
              <w:rPr>
                <w:rFonts w:cs="宋体"/>
                <w:kern w:val="0"/>
                <w:sz w:val="18"/>
                <w:szCs w:val="18"/>
              </w:rPr>
            </w:pPr>
          </w:p>
        </w:tc>
        <w:tc>
          <w:tcPr>
            <w:tcW w:w="684" w:type="pct"/>
            <w:vMerge/>
            <w:tcBorders>
              <w:top w:val="nil"/>
              <w:left w:val="single" w:sz="4" w:space="0" w:color="auto"/>
              <w:bottom w:val="single" w:sz="4" w:space="0" w:color="auto"/>
              <w:right w:val="single" w:sz="4" w:space="0" w:color="auto"/>
            </w:tcBorders>
            <w:vAlign w:val="center"/>
          </w:tcPr>
          <w:p w14:paraId="7625CE41" w14:textId="77777777" w:rsidR="000B26BB" w:rsidRDefault="000B26BB">
            <w:pPr>
              <w:adjustRightInd/>
              <w:snapToGrid/>
              <w:spacing w:line="240" w:lineRule="auto"/>
              <w:ind w:firstLineChars="0" w:firstLine="0"/>
              <w:jc w:val="left"/>
              <w:rPr>
                <w:rFonts w:cs="宋体"/>
                <w:kern w:val="0"/>
                <w:sz w:val="18"/>
                <w:szCs w:val="18"/>
              </w:rPr>
            </w:pPr>
          </w:p>
        </w:tc>
        <w:tc>
          <w:tcPr>
            <w:tcW w:w="769" w:type="pct"/>
            <w:tcBorders>
              <w:top w:val="nil"/>
              <w:left w:val="nil"/>
              <w:bottom w:val="single" w:sz="4" w:space="0" w:color="auto"/>
              <w:right w:val="single" w:sz="4" w:space="0" w:color="auto"/>
            </w:tcBorders>
            <w:shd w:val="clear" w:color="auto" w:fill="auto"/>
            <w:vAlign w:val="center"/>
          </w:tcPr>
          <w:p w14:paraId="3E1DFB3D"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远程复制</w:t>
            </w:r>
          </w:p>
        </w:tc>
        <w:tc>
          <w:tcPr>
            <w:tcW w:w="2525" w:type="pct"/>
            <w:tcBorders>
              <w:top w:val="nil"/>
              <w:left w:val="nil"/>
              <w:bottom w:val="single" w:sz="4" w:space="0" w:color="auto"/>
              <w:right w:val="single" w:sz="4" w:space="0" w:color="auto"/>
            </w:tcBorders>
            <w:shd w:val="clear" w:color="auto" w:fill="auto"/>
            <w:vAlign w:val="bottom"/>
          </w:tcPr>
          <w:p w14:paraId="4829B717"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支持把本地存储数据复制到远程存储系统；</w:t>
            </w:r>
          </w:p>
          <w:p w14:paraId="00A4C71F"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支持远程复制使用的链路至少包括FC和IP两种；</w:t>
            </w:r>
          </w:p>
          <w:p w14:paraId="0C8FA7C8"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支持自定义远程数据异步传输时间间隔；</w:t>
            </w:r>
          </w:p>
        </w:tc>
      </w:tr>
      <w:tr w:rsidR="000B26BB" w14:paraId="5C832EBB" w14:textId="77777777">
        <w:trPr>
          <w:trHeight w:val="312"/>
        </w:trPr>
        <w:tc>
          <w:tcPr>
            <w:tcW w:w="424" w:type="pct"/>
            <w:vMerge/>
            <w:tcBorders>
              <w:top w:val="nil"/>
              <w:left w:val="single" w:sz="4" w:space="0" w:color="auto"/>
              <w:bottom w:val="single" w:sz="4" w:space="0" w:color="auto"/>
              <w:right w:val="single" w:sz="4" w:space="0" w:color="auto"/>
            </w:tcBorders>
            <w:vAlign w:val="center"/>
          </w:tcPr>
          <w:p w14:paraId="702E9043" w14:textId="77777777" w:rsidR="000B26BB" w:rsidRDefault="000B26BB">
            <w:pPr>
              <w:adjustRightInd/>
              <w:snapToGrid/>
              <w:spacing w:line="240" w:lineRule="auto"/>
              <w:ind w:firstLineChars="0" w:firstLine="0"/>
              <w:jc w:val="left"/>
              <w:rPr>
                <w:rFonts w:cs="宋体"/>
                <w:kern w:val="0"/>
                <w:sz w:val="18"/>
                <w:szCs w:val="18"/>
              </w:rPr>
            </w:pPr>
          </w:p>
        </w:tc>
        <w:tc>
          <w:tcPr>
            <w:tcW w:w="598" w:type="pct"/>
            <w:vMerge/>
            <w:tcBorders>
              <w:top w:val="nil"/>
              <w:left w:val="single" w:sz="4" w:space="0" w:color="auto"/>
              <w:bottom w:val="single" w:sz="4" w:space="0" w:color="auto"/>
              <w:right w:val="single" w:sz="4" w:space="0" w:color="auto"/>
            </w:tcBorders>
            <w:vAlign w:val="center"/>
          </w:tcPr>
          <w:p w14:paraId="69D4E8AA" w14:textId="77777777" w:rsidR="000B26BB" w:rsidRDefault="000B26BB">
            <w:pPr>
              <w:adjustRightInd/>
              <w:snapToGrid/>
              <w:spacing w:line="240" w:lineRule="auto"/>
              <w:ind w:firstLineChars="0" w:firstLine="0"/>
              <w:jc w:val="left"/>
              <w:rPr>
                <w:rFonts w:cs="宋体"/>
                <w:kern w:val="0"/>
                <w:sz w:val="18"/>
                <w:szCs w:val="18"/>
              </w:rPr>
            </w:pPr>
          </w:p>
        </w:tc>
        <w:tc>
          <w:tcPr>
            <w:tcW w:w="684" w:type="pct"/>
            <w:vMerge/>
            <w:tcBorders>
              <w:top w:val="nil"/>
              <w:left w:val="single" w:sz="4" w:space="0" w:color="auto"/>
              <w:bottom w:val="single" w:sz="4" w:space="0" w:color="auto"/>
              <w:right w:val="single" w:sz="4" w:space="0" w:color="auto"/>
            </w:tcBorders>
            <w:vAlign w:val="center"/>
          </w:tcPr>
          <w:p w14:paraId="196377E1" w14:textId="77777777" w:rsidR="000B26BB" w:rsidRDefault="000B26BB">
            <w:pPr>
              <w:adjustRightInd/>
              <w:snapToGrid/>
              <w:spacing w:line="240" w:lineRule="auto"/>
              <w:ind w:firstLineChars="0" w:firstLine="0"/>
              <w:jc w:val="left"/>
              <w:rPr>
                <w:rFonts w:cs="宋体"/>
                <w:kern w:val="0"/>
                <w:sz w:val="18"/>
                <w:szCs w:val="18"/>
              </w:rPr>
            </w:pPr>
          </w:p>
        </w:tc>
        <w:tc>
          <w:tcPr>
            <w:tcW w:w="769" w:type="pct"/>
            <w:tcBorders>
              <w:top w:val="nil"/>
              <w:left w:val="nil"/>
              <w:bottom w:val="single" w:sz="4" w:space="0" w:color="auto"/>
              <w:right w:val="single" w:sz="4" w:space="0" w:color="auto"/>
            </w:tcBorders>
            <w:shd w:val="clear" w:color="auto" w:fill="auto"/>
            <w:vAlign w:val="center"/>
          </w:tcPr>
          <w:p w14:paraId="4F4F79DE"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多路径访问</w:t>
            </w:r>
          </w:p>
        </w:tc>
        <w:tc>
          <w:tcPr>
            <w:tcW w:w="2525" w:type="pct"/>
            <w:tcBorders>
              <w:top w:val="nil"/>
              <w:left w:val="nil"/>
              <w:bottom w:val="single" w:sz="4" w:space="0" w:color="auto"/>
              <w:right w:val="single" w:sz="4" w:space="0" w:color="auto"/>
            </w:tcBorders>
            <w:shd w:val="clear" w:color="auto" w:fill="auto"/>
            <w:vAlign w:val="bottom"/>
          </w:tcPr>
          <w:p w14:paraId="5F949064"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支持故障切换和负载均衡功能；</w:t>
            </w:r>
          </w:p>
          <w:p w14:paraId="2BC21D2E"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支持Windows、Linux等操作系统；</w:t>
            </w:r>
          </w:p>
        </w:tc>
      </w:tr>
      <w:tr w:rsidR="000B26BB" w14:paraId="6760E9B3" w14:textId="77777777">
        <w:trPr>
          <w:trHeight w:val="312"/>
        </w:trPr>
        <w:tc>
          <w:tcPr>
            <w:tcW w:w="424" w:type="pct"/>
            <w:vMerge/>
            <w:tcBorders>
              <w:top w:val="nil"/>
              <w:left w:val="single" w:sz="4" w:space="0" w:color="auto"/>
              <w:bottom w:val="single" w:sz="4" w:space="0" w:color="auto"/>
              <w:right w:val="single" w:sz="4" w:space="0" w:color="auto"/>
            </w:tcBorders>
            <w:vAlign w:val="center"/>
          </w:tcPr>
          <w:p w14:paraId="56128E39" w14:textId="77777777" w:rsidR="000B26BB" w:rsidRDefault="000B26BB">
            <w:pPr>
              <w:adjustRightInd/>
              <w:snapToGrid/>
              <w:spacing w:line="240" w:lineRule="auto"/>
              <w:ind w:firstLineChars="0" w:firstLine="0"/>
              <w:jc w:val="left"/>
              <w:rPr>
                <w:rFonts w:cs="宋体"/>
                <w:kern w:val="0"/>
                <w:sz w:val="18"/>
                <w:szCs w:val="18"/>
              </w:rPr>
            </w:pPr>
          </w:p>
        </w:tc>
        <w:tc>
          <w:tcPr>
            <w:tcW w:w="598" w:type="pct"/>
            <w:vMerge/>
            <w:tcBorders>
              <w:top w:val="nil"/>
              <w:left w:val="single" w:sz="4" w:space="0" w:color="auto"/>
              <w:bottom w:val="single" w:sz="4" w:space="0" w:color="auto"/>
              <w:right w:val="single" w:sz="4" w:space="0" w:color="auto"/>
            </w:tcBorders>
            <w:vAlign w:val="center"/>
          </w:tcPr>
          <w:p w14:paraId="1722A586" w14:textId="77777777" w:rsidR="000B26BB" w:rsidRDefault="000B26BB">
            <w:pPr>
              <w:adjustRightInd/>
              <w:snapToGrid/>
              <w:spacing w:line="240" w:lineRule="auto"/>
              <w:ind w:firstLineChars="0" w:firstLine="0"/>
              <w:jc w:val="left"/>
              <w:rPr>
                <w:rFonts w:cs="宋体"/>
                <w:kern w:val="0"/>
                <w:sz w:val="18"/>
                <w:szCs w:val="18"/>
              </w:rPr>
            </w:pPr>
          </w:p>
        </w:tc>
        <w:tc>
          <w:tcPr>
            <w:tcW w:w="684" w:type="pct"/>
            <w:vMerge/>
            <w:tcBorders>
              <w:top w:val="nil"/>
              <w:left w:val="single" w:sz="4" w:space="0" w:color="auto"/>
              <w:bottom w:val="single" w:sz="4" w:space="0" w:color="auto"/>
              <w:right w:val="single" w:sz="4" w:space="0" w:color="auto"/>
            </w:tcBorders>
            <w:vAlign w:val="center"/>
          </w:tcPr>
          <w:p w14:paraId="265E9EC0" w14:textId="77777777" w:rsidR="000B26BB" w:rsidRDefault="000B26BB">
            <w:pPr>
              <w:adjustRightInd/>
              <w:snapToGrid/>
              <w:spacing w:line="240" w:lineRule="auto"/>
              <w:ind w:firstLineChars="0" w:firstLine="0"/>
              <w:jc w:val="left"/>
              <w:rPr>
                <w:rFonts w:cs="宋体"/>
                <w:kern w:val="0"/>
                <w:sz w:val="18"/>
                <w:szCs w:val="18"/>
              </w:rPr>
            </w:pPr>
          </w:p>
        </w:tc>
        <w:tc>
          <w:tcPr>
            <w:tcW w:w="769" w:type="pct"/>
            <w:tcBorders>
              <w:top w:val="nil"/>
              <w:left w:val="nil"/>
              <w:bottom w:val="single" w:sz="4" w:space="0" w:color="auto"/>
              <w:right w:val="single" w:sz="4" w:space="0" w:color="auto"/>
            </w:tcBorders>
            <w:shd w:val="clear" w:color="auto" w:fill="auto"/>
            <w:vAlign w:val="center"/>
          </w:tcPr>
          <w:p w14:paraId="73DB5642"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精简配置</w:t>
            </w:r>
          </w:p>
        </w:tc>
        <w:tc>
          <w:tcPr>
            <w:tcW w:w="2525" w:type="pct"/>
            <w:tcBorders>
              <w:top w:val="nil"/>
              <w:left w:val="nil"/>
              <w:bottom w:val="single" w:sz="4" w:space="0" w:color="auto"/>
              <w:right w:val="single" w:sz="4" w:space="0" w:color="auto"/>
            </w:tcBorders>
            <w:shd w:val="clear" w:color="auto" w:fill="auto"/>
            <w:vAlign w:val="bottom"/>
          </w:tcPr>
          <w:p w14:paraId="5928BF1B"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支持自动精简功能，支持设置精简粒度；</w:t>
            </w:r>
          </w:p>
        </w:tc>
      </w:tr>
      <w:tr w:rsidR="000B26BB" w14:paraId="39CD80B9" w14:textId="77777777">
        <w:trPr>
          <w:trHeight w:val="312"/>
        </w:trPr>
        <w:tc>
          <w:tcPr>
            <w:tcW w:w="424" w:type="pct"/>
            <w:vMerge/>
            <w:tcBorders>
              <w:top w:val="nil"/>
              <w:left w:val="single" w:sz="4" w:space="0" w:color="auto"/>
              <w:bottom w:val="single" w:sz="4" w:space="0" w:color="auto"/>
              <w:right w:val="single" w:sz="4" w:space="0" w:color="auto"/>
            </w:tcBorders>
            <w:vAlign w:val="center"/>
          </w:tcPr>
          <w:p w14:paraId="68DE4A0D" w14:textId="77777777" w:rsidR="000B26BB" w:rsidRDefault="000B26BB">
            <w:pPr>
              <w:adjustRightInd/>
              <w:snapToGrid/>
              <w:spacing w:line="240" w:lineRule="auto"/>
              <w:ind w:firstLineChars="0" w:firstLine="0"/>
              <w:jc w:val="left"/>
              <w:rPr>
                <w:rFonts w:cs="宋体"/>
                <w:kern w:val="0"/>
                <w:sz w:val="18"/>
                <w:szCs w:val="18"/>
              </w:rPr>
            </w:pPr>
          </w:p>
        </w:tc>
        <w:tc>
          <w:tcPr>
            <w:tcW w:w="598" w:type="pct"/>
            <w:vMerge/>
            <w:tcBorders>
              <w:top w:val="nil"/>
              <w:left w:val="single" w:sz="4" w:space="0" w:color="auto"/>
              <w:bottom w:val="single" w:sz="4" w:space="0" w:color="auto"/>
              <w:right w:val="single" w:sz="4" w:space="0" w:color="auto"/>
            </w:tcBorders>
            <w:vAlign w:val="center"/>
          </w:tcPr>
          <w:p w14:paraId="4210B394" w14:textId="77777777" w:rsidR="000B26BB" w:rsidRDefault="000B26BB">
            <w:pPr>
              <w:adjustRightInd/>
              <w:snapToGrid/>
              <w:spacing w:line="240" w:lineRule="auto"/>
              <w:ind w:firstLineChars="0" w:firstLine="0"/>
              <w:jc w:val="left"/>
              <w:rPr>
                <w:rFonts w:cs="宋体"/>
                <w:kern w:val="0"/>
                <w:sz w:val="18"/>
                <w:szCs w:val="18"/>
              </w:rPr>
            </w:pPr>
          </w:p>
        </w:tc>
        <w:tc>
          <w:tcPr>
            <w:tcW w:w="684" w:type="pct"/>
            <w:vMerge w:val="restart"/>
            <w:tcBorders>
              <w:top w:val="nil"/>
              <w:left w:val="single" w:sz="4" w:space="0" w:color="auto"/>
              <w:bottom w:val="single" w:sz="4" w:space="0" w:color="auto"/>
              <w:right w:val="single" w:sz="4" w:space="0" w:color="auto"/>
            </w:tcBorders>
            <w:shd w:val="clear" w:color="auto" w:fill="auto"/>
            <w:vAlign w:val="center"/>
          </w:tcPr>
          <w:p w14:paraId="041A9E8F"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安全可靠</w:t>
            </w:r>
          </w:p>
        </w:tc>
        <w:tc>
          <w:tcPr>
            <w:tcW w:w="769" w:type="pct"/>
            <w:tcBorders>
              <w:top w:val="nil"/>
              <w:left w:val="nil"/>
              <w:bottom w:val="single" w:sz="4" w:space="0" w:color="auto"/>
              <w:right w:val="single" w:sz="4" w:space="0" w:color="auto"/>
            </w:tcBorders>
            <w:shd w:val="clear" w:color="auto" w:fill="auto"/>
            <w:vAlign w:val="center"/>
          </w:tcPr>
          <w:p w14:paraId="039DC73E"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硬盘热备</w:t>
            </w:r>
          </w:p>
        </w:tc>
        <w:tc>
          <w:tcPr>
            <w:tcW w:w="2525" w:type="pct"/>
            <w:tcBorders>
              <w:top w:val="nil"/>
              <w:left w:val="nil"/>
              <w:bottom w:val="single" w:sz="4" w:space="0" w:color="auto"/>
              <w:right w:val="single" w:sz="4" w:space="0" w:color="auto"/>
            </w:tcBorders>
            <w:shd w:val="clear" w:color="auto" w:fill="auto"/>
            <w:vAlign w:val="bottom"/>
          </w:tcPr>
          <w:p w14:paraId="7CB46D26"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支持多种RAID类型，且不同RAID类型可共存；</w:t>
            </w:r>
          </w:p>
          <w:p w14:paraId="13720993"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支持热备盘；</w:t>
            </w:r>
          </w:p>
        </w:tc>
      </w:tr>
      <w:tr w:rsidR="000B26BB" w14:paraId="2282E3C1" w14:textId="77777777">
        <w:trPr>
          <w:trHeight w:val="312"/>
        </w:trPr>
        <w:tc>
          <w:tcPr>
            <w:tcW w:w="424" w:type="pct"/>
            <w:vMerge/>
            <w:tcBorders>
              <w:top w:val="nil"/>
              <w:left w:val="single" w:sz="4" w:space="0" w:color="auto"/>
              <w:bottom w:val="single" w:sz="4" w:space="0" w:color="auto"/>
              <w:right w:val="single" w:sz="4" w:space="0" w:color="auto"/>
            </w:tcBorders>
            <w:vAlign w:val="center"/>
          </w:tcPr>
          <w:p w14:paraId="177FC568" w14:textId="77777777" w:rsidR="000B26BB" w:rsidRDefault="000B26BB">
            <w:pPr>
              <w:adjustRightInd/>
              <w:snapToGrid/>
              <w:spacing w:line="240" w:lineRule="auto"/>
              <w:ind w:firstLineChars="0" w:firstLine="0"/>
              <w:jc w:val="left"/>
              <w:rPr>
                <w:rFonts w:cs="宋体"/>
                <w:kern w:val="0"/>
                <w:sz w:val="18"/>
                <w:szCs w:val="18"/>
              </w:rPr>
            </w:pPr>
          </w:p>
        </w:tc>
        <w:tc>
          <w:tcPr>
            <w:tcW w:w="598" w:type="pct"/>
            <w:vMerge/>
            <w:tcBorders>
              <w:top w:val="nil"/>
              <w:left w:val="single" w:sz="4" w:space="0" w:color="auto"/>
              <w:bottom w:val="single" w:sz="4" w:space="0" w:color="auto"/>
              <w:right w:val="single" w:sz="4" w:space="0" w:color="auto"/>
            </w:tcBorders>
            <w:vAlign w:val="center"/>
          </w:tcPr>
          <w:p w14:paraId="6A04FFF1" w14:textId="77777777" w:rsidR="000B26BB" w:rsidRDefault="000B26BB">
            <w:pPr>
              <w:adjustRightInd/>
              <w:snapToGrid/>
              <w:spacing w:line="240" w:lineRule="auto"/>
              <w:ind w:firstLineChars="0" w:firstLine="0"/>
              <w:jc w:val="left"/>
              <w:rPr>
                <w:rFonts w:cs="宋体"/>
                <w:kern w:val="0"/>
                <w:sz w:val="18"/>
                <w:szCs w:val="18"/>
              </w:rPr>
            </w:pPr>
          </w:p>
        </w:tc>
        <w:tc>
          <w:tcPr>
            <w:tcW w:w="684" w:type="pct"/>
            <w:vMerge/>
            <w:tcBorders>
              <w:top w:val="nil"/>
              <w:left w:val="single" w:sz="4" w:space="0" w:color="auto"/>
              <w:bottom w:val="single" w:sz="4" w:space="0" w:color="auto"/>
              <w:right w:val="single" w:sz="4" w:space="0" w:color="auto"/>
            </w:tcBorders>
            <w:vAlign w:val="center"/>
          </w:tcPr>
          <w:p w14:paraId="472B6BFA" w14:textId="77777777" w:rsidR="000B26BB" w:rsidRDefault="000B26BB">
            <w:pPr>
              <w:adjustRightInd/>
              <w:snapToGrid/>
              <w:spacing w:line="240" w:lineRule="auto"/>
              <w:ind w:firstLineChars="0" w:firstLine="0"/>
              <w:jc w:val="left"/>
              <w:rPr>
                <w:rFonts w:cs="宋体"/>
                <w:kern w:val="0"/>
                <w:sz w:val="18"/>
                <w:szCs w:val="18"/>
              </w:rPr>
            </w:pPr>
          </w:p>
        </w:tc>
        <w:tc>
          <w:tcPr>
            <w:tcW w:w="769" w:type="pct"/>
            <w:tcBorders>
              <w:top w:val="nil"/>
              <w:left w:val="nil"/>
              <w:bottom w:val="single" w:sz="4" w:space="0" w:color="auto"/>
              <w:right w:val="single" w:sz="4" w:space="0" w:color="auto"/>
            </w:tcBorders>
            <w:shd w:val="clear" w:color="auto" w:fill="auto"/>
            <w:vAlign w:val="center"/>
          </w:tcPr>
          <w:p w14:paraId="1B096654"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硬盘冗余</w:t>
            </w:r>
          </w:p>
        </w:tc>
        <w:tc>
          <w:tcPr>
            <w:tcW w:w="2525" w:type="pct"/>
            <w:tcBorders>
              <w:top w:val="nil"/>
              <w:left w:val="nil"/>
              <w:bottom w:val="single" w:sz="4" w:space="0" w:color="auto"/>
              <w:right w:val="single" w:sz="4" w:space="0" w:color="auto"/>
            </w:tcBorders>
            <w:shd w:val="clear" w:color="auto" w:fill="auto"/>
            <w:vAlign w:val="bottom"/>
          </w:tcPr>
          <w:p w14:paraId="4E4A50CF"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支持容忍三盘失效技术，支持在RAID组内三盘同时故障，数据不丢失，业务不中断；</w:t>
            </w:r>
          </w:p>
        </w:tc>
      </w:tr>
      <w:tr w:rsidR="000B26BB" w14:paraId="569DCECD" w14:textId="77777777">
        <w:trPr>
          <w:trHeight w:val="624"/>
        </w:trPr>
        <w:tc>
          <w:tcPr>
            <w:tcW w:w="424" w:type="pct"/>
            <w:vMerge/>
            <w:tcBorders>
              <w:top w:val="nil"/>
              <w:left w:val="single" w:sz="4" w:space="0" w:color="auto"/>
              <w:bottom w:val="single" w:sz="4" w:space="0" w:color="auto"/>
              <w:right w:val="single" w:sz="4" w:space="0" w:color="auto"/>
            </w:tcBorders>
            <w:vAlign w:val="center"/>
          </w:tcPr>
          <w:p w14:paraId="4153233D" w14:textId="77777777" w:rsidR="000B26BB" w:rsidRDefault="000B26BB">
            <w:pPr>
              <w:adjustRightInd/>
              <w:snapToGrid/>
              <w:spacing w:line="240" w:lineRule="auto"/>
              <w:ind w:firstLineChars="0" w:firstLine="0"/>
              <w:jc w:val="left"/>
              <w:rPr>
                <w:rFonts w:cs="宋体"/>
                <w:kern w:val="0"/>
                <w:sz w:val="18"/>
                <w:szCs w:val="18"/>
              </w:rPr>
            </w:pPr>
          </w:p>
        </w:tc>
        <w:tc>
          <w:tcPr>
            <w:tcW w:w="598" w:type="pct"/>
            <w:vMerge/>
            <w:tcBorders>
              <w:top w:val="nil"/>
              <w:left w:val="single" w:sz="4" w:space="0" w:color="auto"/>
              <w:bottom w:val="single" w:sz="4" w:space="0" w:color="auto"/>
              <w:right w:val="single" w:sz="4" w:space="0" w:color="auto"/>
            </w:tcBorders>
            <w:vAlign w:val="center"/>
          </w:tcPr>
          <w:p w14:paraId="41BD3BAD" w14:textId="77777777" w:rsidR="000B26BB" w:rsidRDefault="000B26BB">
            <w:pPr>
              <w:adjustRightInd/>
              <w:snapToGrid/>
              <w:spacing w:line="240" w:lineRule="auto"/>
              <w:ind w:firstLineChars="0" w:firstLine="0"/>
              <w:jc w:val="left"/>
              <w:rPr>
                <w:rFonts w:cs="宋体"/>
                <w:kern w:val="0"/>
                <w:sz w:val="18"/>
                <w:szCs w:val="18"/>
              </w:rPr>
            </w:pPr>
          </w:p>
        </w:tc>
        <w:tc>
          <w:tcPr>
            <w:tcW w:w="684" w:type="pct"/>
            <w:vMerge/>
            <w:tcBorders>
              <w:top w:val="nil"/>
              <w:left w:val="single" w:sz="4" w:space="0" w:color="auto"/>
              <w:bottom w:val="single" w:sz="4" w:space="0" w:color="auto"/>
              <w:right w:val="single" w:sz="4" w:space="0" w:color="auto"/>
            </w:tcBorders>
            <w:vAlign w:val="center"/>
          </w:tcPr>
          <w:p w14:paraId="12C4DBA2" w14:textId="77777777" w:rsidR="000B26BB" w:rsidRDefault="000B26BB">
            <w:pPr>
              <w:adjustRightInd/>
              <w:snapToGrid/>
              <w:spacing w:line="240" w:lineRule="auto"/>
              <w:ind w:firstLineChars="0" w:firstLine="0"/>
              <w:jc w:val="left"/>
              <w:rPr>
                <w:rFonts w:cs="宋体"/>
                <w:kern w:val="0"/>
                <w:sz w:val="18"/>
                <w:szCs w:val="18"/>
              </w:rPr>
            </w:pPr>
          </w:p>
        </w:tc>
        <w:tc>
          <w:tcPr>
            <w:tcW w:w="769" w:type="pct"/>
            <w:tcBorders>
              <w:top w:val="nil"/>
              <w:left w:val="nil"/>
              <w:bottom w:val="single" w:sz="4" w:space="0" w:color="auto"/>
              <w:right w:val="single" w:sz="4" w:space="0" w:color="auto"/>
            </w:tcBorders>
            <w:shd w:val="clear" w:color="auto" w:fill="auto"/>
            <w:vAlign w:val="center"/>
          </w:tcPr>
          <w:p w14:paraId="1C9990E0"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业务连续性</w:t>
            </w:r>
          </w:p>
        </w:tc>
        <w:tc>
          <w:tcPr>
            <w:tcW w:w="2525" w:type="pct"/>
            <w:tcBorders>
              <w:top w:val="nil"/>
              <w:left w:val="nil"/>
              <w:bottom w:val="single" w:sz="4" w:space="0" w:color="auto"/>
              <w:right w:val="single" w:sz="4" w:space="0" w:color="auto"/>
            </w:tcBorders>
            <w:shd w:val="clear" w:color="auto" w:fill="auto"/>
            <w:vAlign w:val="bottom"/>
          </w:tcPr>
          <w:p w14:paraId="5777694F"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支持控制器冗余，在任意1个控制器故障时，业务仍然连续且单LUN无IO跌零；</w:t>
            </w:r>
          </w:p>
          <w:p w14:paraId="0301BC25"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支持控制器被接管，控制器被接管过程中业务仍然连续且单LUN无IO跌零；</w:t>
            </w:r>
          </w:p>
        </w:tc>
      </w:tr>
      <w:tr w:rsidR="000B26BB" w14:paraId="2F3B6F39" w14:textId="77777777">
        <w:trPr>
          <w:trHeight w:val="312"/>
        </w:trPr>
        <w:tc>
          <w:tcPr>
            <w:tcW w:w="424" w:type="pct"/>
            <w:vMerge/>
            <w:tcBorders>
              <w:top w:val="nil"/>
              <w:left w:val="single" w:sz="4" w:space="0" w:color="auto"/>
              <w:bottom w:val="single" w:sz="4" w:space="0" w:color="auto"/>
              <w:right w:val="single" w:sz="4" w:space="0" w:color="auto"/>
            </w:tcBorders>
            <w:vAlign w:val="center"/>
          </w:tcPr>
          <w:p w14:paraId="7F26C7A4" w14:textId="77777777" w:rsidR="000B26BB" w:rsidRDefault="000B26BB">
            <w:pPr>
              <w:adjustRightInd/>
              <w:snapToGrid/>
              <w:spacing w:line="240" w:lineRule="auto"/>
              <w:ind w:firstLineChars="0" w:firstLine="0"/>
              <w:jc w:val="left"/>
              <w:rPr>
                <w:rFonts w:cs="宋体"/>
                <w:kern w:val="0"/>
                <w:sz w:val="18"/>
                <w:szCs w:val="18"/>
              </w:rPr>
            </w:pPr>
          </w:p>
        </w:tc>
        <w:tc>
          <w:tcPr>
            <w:tcW w:w="598" w:type="pct"/>
            <w:vMerge/>
            <w:tcBorders>
              <w:top w:val="nil"/>
              <w:left w:val="single" w:sz="4" w:space="0" w:color="auto"/>
              <w:bottom w:val="single" w:sz="4" w:space="0" w:color="auto"/>
              <w:right w:val="single" w:sz="4" w:space="0" w:color="auto"/>
            </w:tcBorders>
            <w:vAlign w:val="center"/>
          </w:tcPr>
          <w:p w14:paraId="10FEDA84" w14:textId="77777777" w:rsidR="000B26BB" w:rsidRDefault="000B26BB">
            <w:pPr>
              <w:adjustRightInd/>
              <w:snapToGrid/>
              <w:spacing w:line="240" w:lineRule="auto"/>
              <w:ind w:firstLineChars="0" w:firstLine="0"/>
              <w:jc w:val="left"/>
              <w:rPr>
                <w:rFonts w:cs="宋体"/>
                <w:kern w:val="0"/>
                <w:sz w:val="18"/>
                <w:szCs w:val="18"/>
              </w:rPr>
            </w:pPr>
          </w:p>
        </w:tc>
        <w:tc>
          <w:tcPr>
            <w:tcW w:w="684" w:type="pct"/>
            <w:vMerge/>
            <w:tcBorders>
              <w:top w:val="nil"/>
              <w:left w:val="single" w:sz="4" w:space="0" w:color="auto"/>
              <w:bottom w:val="single" w:sz="4" w:space="0" w:color="auto"/>
              <w:right w:val="single" w:sz="4" w:space="0" w:color="auto"/>
            </w:tcBorders>
            <w:vAlign w:val="center"/>
          </w:tcPr>
          <w:p w14:paraId="6237F04D" w14:textId="77777777" w:rsidR="000B26BB" w:rsidRDefault="000B26BB">
            <w:pPr>
              <w:adjustRightInd/>
              <w:snapToGrid/>
              <w:spacing w:line="240" w:lineRule="auto"/>
              <w:ind w:firstLineChars="0" w:firstLine="0"/>
              <w:jc w:val="left"/>
              <w:rPr>
                <w:rFonts w:cs="宋体"/>
                <w:kern w:val="0"/>
                <w:sz w:val="18"/>
                <w:szCs w:val="18"/>
              </w:rPr>
            </w:pPr>
          </w:p>
        </w:tc>
        <w:tc>
          <w:tcPr>
            <w:tcW w:w="769" w:type="pct"/>
            <w:tcBorders>
              <w:top w:val="nil"/>
              <w:left w:val="nil"/>
              <w:bottom w:val="single" w:sz="4" w:space="0" w:color="auto"/>
              <w:right w:val="single" w:sz="4" w:space="0" w:color="auto"/>
            </w:tcBorders>
            <w:shd w:val="clear" w:color="auto" w:fill="auto"/>
            <w:vAlign w:val="center"/>
          </w:tcPr>
          <w:p w14:paraId="66D64236"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在线升级</w:t>
            </w:r>
          </w:p>
        </w:tc>
        <w:tc>
          <w:tcPr>
            <w:tcW w:w="2525" w:type="pct"/>
            <w:tcBorders>
              <w:top w:val="nil"/>
              <w:left w:val="nil"/>
              <w:bottom w:val="single" w:sz="4" w:space="0" w:color="auto"/>
              <w:right w:val="single" w:sz="4" w:space="0" w:color="auto"/>
            </w:tcBorders>
            <w:shd w:val="clear" w:color="auto" w:fill="auto"/>
            <w:vAlign w:val="center"/>
          </w:tcPr>
          <w:p w14:paraId="76F20BA0"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支持控制器在线升级，升级过程中前端业务运行正常，单LUN无IO跌零；</w:t>
            </w:r>
          </w:p>
        </w:tc>
      </w:tr>
      <w:tr w:rsidR="000B26BB" w14:paraId="53B7FD07" w14:textId="77777777">
        <w:trPr>
          <w:trHeight w:val="312"/>
        </w:trPr>
        <w:tc>
          <w:tcPr>
            <w:tcW w:w="424" w:type="pct"/>
            <w:vMerge/>
            <w:tcBorders>
              <w:top w:val="nil"/>
              <w:left w:val="single" w:sz="4" w:space="0" w:color="auto"/>
              <w:bottom w:val="single" w:sz="4" w:space="0" w:color="auto"/>
              <w:right w:val="single" w:sz="4" w:space="0" w:color="auto"/>
            </w:tcBorders>
            <w:vAlign w:val="center"/>
          </w:tcPr>
          <w:p w14:paraId="1A1FAC9A" w14:textId="77777777" w:rsidR="000B26BB" w:rsidRDefault="000B26BB">
            <w:pPr>
              <w:adjustRightInd/>
              <w:snapToGrid/>
              <w:spacing w:line="240" w:lineRule="auto"/>
              <w:ind w:firstLineChars="0" w:firstLine="0"/>
              <w:jc w:val="left"/>
              <w:rPr>
                <w:rFonts w:cs="宋体"/>
                <w:kern w:val="0"/>
                <w:sz w:val="18"/>
                <w:szCs w:val="18"/>
              </w:rPr>
            </w:pPr>
          </w:p>
        </w:tc>
        <w:tc>
          <w:tcPr>
            <w:tcW w:w="598" w:type="pct"/>
            <w:vMerge/>
            <w:tcBorders>
              <w:top w:val="nil"/>
              <w:left w:val="single" w:sz="4" w:space="0" w:color="auto"/>
              <w:bottom w:val="single" w:sz="4" w:space="0" w:color="auto"/>
              <w:right w:val="single" w:sz="4" w:space="0" w:color="auto"/>
            </w:tcBorders>
            <w:vAlign w:val="center"/>
          </w:tcPr>
          <w:p w14:paraId="73A57E4F" w14:textId="77777777" w:rsidR="000B26BB" w:rsidRDefault="000B26BB">
            <w:pPr>
              <w:adjustRightInd/>
              <w:snapToGrid/>
              <w:spacing w:line="240" w:lineRule="auto"/>
              <w:ind w:firstLineChars="0" w:firstLine="0"/>
              <w:jc w:val="left"/>
              <w:rPr>
                <w:rFonts w:cs="宋体"/>
                <w:kern w:val="0"/>
                <w:sz w:val="18"/>
                <w:szCs w:val="18"/>
              </w:rPr>
            </w:pPr>
          </w:p>
        </w:tc>
        <w:tc>
          <w:tcPr>
            <w:tcW w:w="684" w:type="pct"/>
            <w:vMerge/>
            <w:tcBorders>
              <w:top w:val="nil"/>
              <w:left w:val="single" w:sz="4" w:space="0" w:color="auto"/>
              <w:bottom w:val="single" w:sz="4" w:space="0" w:color="auto"/>
              <w:right w:val="single" w:sz="4" w:space="0" w:color="auto"/>
            </w:tcBorders>
            <w:vAlign w:val="center"/>
          </w:tcPr>
          <w:p w14:paraId="4CB63D92" w14:textId="77777777" w:rsidR="000B26BB" w:rsidRDefault="000B26BB">
            <w:pPr>
              <w:adjustRightInd/>
              <w:snapToGrid/>
              <w:spacing w:line="240" w:lineRule="auto"/>
              <w:ind w:firstLineChars="0" w:firstLine="0"/>
              <w:jc w:val="left"/>
              <w:rPr>
                <w:rFonts w:cs="宋体"/>
                <w:kern w:val="0"/>
                <w:sz w:val="18"/>
                <w:szCs w:val="18"/>
              </w:rPr>
            </w:pPr>
          </w:p>
        </w:tc>
        <w:tc>
          <w:tcPr>
            <w:tcW w:w="769" w:type="pct"/>
            <w:tcBorders>
              <w:top w:val="nil"/>
              <w:left w:val="nil"/>
              <w:bottom w:val="single" w:sz="4" w:space="0" w:color="auto"/>
              <w:right w:val="single" w:sz="4" w:space="0" w:color="auto"/>
            </w:tcBorders>
            <w:shd w:val="clear" w:color="auto" w:fill="auto"/>
            <w:vAlign w:val="center"/>
          </w:tcPr>
          <w:p w14:paraId="35DEBDEB"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热拔插</w:t>
            </w:r>
          </w:p>
        </w:tc>
        <w:tc>
          <w:tcPr>
            <w:tcW w:w="2525" w:type="pct"/>
            <w:tcBorders>
              <w:top w:val="nil"/>
              <w:left w:val="nil"/>
              <w:bottom w:val="single" w:sz="4" w:space="0" w:color="auto"/>
              <w:right w:val="single" w:sz="4" w:space="0" w:color="auto"/>
            </w:tcBorders>
            <w:shd w:val="clear" w:color="auto" w:fill="auto"/>
            <w:vAlign w:val="bottom"/>
          </w:tcPr>
          <w:p w14:paraId="43224D0E"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硬件部件采用全冗余无单点故障设计，硬盘、控制器、电源支持在线热插拔；</w:t>
            </w:r>
          </w:p>
        </w:tc>
      </w:tr>
      <w:tr w:rsidR="000B26BB" w14:paraId="7FEF0206" w14:textId="77777777">
        <w:trPr>
          <w:trHeight w:val="312"/>
        </w:trPr>
        <w:tc>
          <w:tcPr>
            <w:tcW w:w="424" w:type="pct"/>
            <w:vMerge/>
            <w:tcBorders>
              <w:top w:val="nil"/>
              <w:left w:val="single" w:sz="4" w:space="0" w:color="auto"/>
              <w:bottom w:val="single" w:sz="4" w:space="0" w:color="auto"/>
              <w:right w:val="single" w:sz="4" w:space="0" w:color="auto"/>
            </w:tcBorders>
            <w:vAlign w:val="center"/>
          </w:tcPr>
          <w:p w14:paraId="54AD3640" w14:textId="77777777" w:rsidR="000B26BB" w:rsidRDefault="000B26BB">
            <w:pPr>
              <w:adjustRightInd/>
              <w:snapToGrid/>
              <w:spacing w:line="240" w:lineRule="auto"/>
              <w:ind w:firstLineChars="0" w:firstLine="0"/>
              <w:jc w:val="left"/>
              <w:rPr>
                <w:rFonts w:cs="宋体"/>
                <w:kern w:val="0"/>
                <w:sz w:val="18"/>
                <w:szCs w:val="18"/>
              </w:rPr>
            </w:pPr>
          </w:p>
        </w:tc>
        <w:tc>
          <w:tcPr>
            <w:tcW w:w="598" w:type="pct"/>
            <w:vMerge/>
            <w:tcBorders>
              <w:top w:val="nil"/>
              <w:left w:val="single" w:sz="4" w:space="0" w:color="auto"/>
              <w:bottom w:val="single" w:sz="4" w:space="0" w:color="auto"/>
              <w:right w:val="single" w:sz="4" w:space="0" w:color="auto"/>
            </w:tcBorders>
            <w:vAlign w:val="center"/>
          </w:tcPr>
          <w:p w14:paraId="6C09F0F9" w14:textId="77777777" w:rsidR="000B26BB" w:rsidRDefault="000B26BB">
            <w:pPr>
              <w:adjustRightInd/>
              <w:snapToGrid/>
              <w:spacing w:line="240" w:lineRule="auto"/>
              <w:ind w:firstLineChars="0" w:firstLine="0"/>
              <w:jc w:val="left"/>
              <w:rPr>
                <w:rFonts w:cs="宋体"/>
                <w:kern w:val="0"/>
                <w:sz w:val="18"/>
                <w:szCs w:val="18"/>
              </w:rPr>
            </w:pPr>
          </w:p>
        </w:tc>
        <w:tc>
          <w:tcPr>
            <w:tcW w:w="684" w:type="pct"/>
            <w:vMerge w:val="restart"/>
            <w:tcBorders>
              <w:top w:val="nil"/>
              <w:left w:val="single" w:sz="4" w:space="0" w:color="auto"/>
              <w:bottom w:val="single" w:sz="4" w:space="0" w:color="auto"/>
              <w:right w:val="single" w:sz="4" w:space="0" w:color="auto"/>
            </w:tcBorders>
            <w:shd w:val="clear" w:color="auto" w:fill="auto"/>
            <w:vAlign w:val="center"/>
          </w:tcPr>
          <w:p w14:paraId="0E517124"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管理功能</w:t>
            </w:r>
          </w:p>
        </w:tc>
        <w:tc>
          <w:tcPr>
            <w:tcW w:w="769" w:type="pct"/>
            <w:tcBorders>
              <w:top w:val="nil"/>
              <w:left w:val="nil"/>
              <w:bottom w:val="single" w:sz="4" w:space="0" w:color="auto"/>
              <w:right w:val="single" w:sz="4" w:space="0" w:color="auto"/>
            </w:tcBorders>
            <w:shd w:val="clear" w:color="auto" w:fill="auto"/>
            <w:vAlign w:val="center"/>
          </w:tcPr>
          <w:p w14:paraId="46DA26C8"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IPv6支持</w:t>
            </w:r>
          </w:p>
        </w:tc>
        <w:tc>
          <w:tcPr>
            <w:tcW w:w="2525" w:type="pct"/>
            <w:tcBorders>
              <w:top w:val="nil"/>
              <w:left w:val="nil"/>
              <w:bottom w:val="single" w:sz="4" w:space="0" w:color="auto"/>
              <w:right w:val="single" w:sz="4" w:space="0" w:color="auto"/>
            </w:tcBorders>
            <w:shd w:val="clear" w:color="auto" w:fill="auto"/>
            <w:vAlign w:val="bottom"/>
          </w:tcPr>
          <w:p w14:paraId="5C943A38"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支持IPv4/v6协议；</w:t>
            </w:r>
          </w:p>
          <w:p w14:paraId="32AFA764"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支持通过IPv4/v6协议进行存储访问、带外管理；</w:t>
            </w:r>
          </w:p>
        </w:tc>
      </w:tr>
      <w:tr w:rsidR="000B26BB" w14:paraId="6D66B72F" w14:textId="77777777">
        <w:trPr>
          <w:trHeight w:val="312"/>
        </w:trPr>
        <w:tc>
          <w:tcPr>
            <w:tcW w:w="424" w:type="pct"/>
            <w:vMerge/>
            <w:tcBorders>
              <w:top w:val="nil"/>
              <w:left w:val="single" w:sz="4" w:space="0" w:color="auto"/>
              <w:bottom w:val="single" w:sz="4" w:space="0" w:color="auto"/>
              <w:right w:val="single" w:sz="4" w:space="0" w:color="auto"/>
            </w:tcBorders>
            <w:vAlign w:val="center"/>
          </w:tcPr>
          <w:p w14:paraId="19FE743E" w14:textId="77777777" w:rsidR="000B26BB" w:rsidRDefault="000B26BB">
            <w:pPr>
              <w:adjustRightInd/>
              <w:snapToGrid/>
              <w:spacing w:line="240" w:lineRule="auto"/>
              <w:ind w:firstLineChars="0" w:firstLine="0"/>
              <w:jc w:val="left"/>
              <w:rPr>
                <w:rFonts w:cs="宋体"/>
                <w:kern w:val="0"/>
                <w:sz w:val="18"/>
                <w:szCs w:val="18"/>
              </w:rPr>
            </w:pPr>
          </w:p>
        </w:tc>
        <w:tc>
          <w:tcPr>
            <w:tcW w:w="598" w:type="pct"/>
            <w:vMerge/>
            <w:tcBorders>
              <w:top w:val="nil"/>
              <w:left w:val="single" w:sz="4" w:space="0" w:color="auto"/>
              <w:bottom w:val="single" w:sz="4" w:space="0" w:color="auto"/>
              <w:right w:val="single" w:sz="4" w:space="0" w:color="auto"/>
            </w:tcBorders>
            <w:vAlign w:val="center"/>
          </w:tcPr>
          <w:p w14:paraId="2F40AE05" w14:textId="77777777" w:rsidR="000B26BB" w:rsidRDefault="000B26BB">
            <w:pPr>
              <w:adjustRightInd/>
              <w:snapToGrid/>
              <w:spacing w:line="240" w:lineRule="auto"/>
              <w:ind w:firstLineChars="0" w:firstLine="0"/>
              <w:jc w:val="left"/>
              <w:rPr>
                <w:rFonts w:cs="宋体"/>
                <w:kern w:val="0"/>
                <w:sz w:val="18"/>
                <w:szCs w:val="18"/>
              </w:rPr>
            </w:pPr>
          </w:p>
        </w:tc>
        <w:tc>
          <w:tcPr>
            <w:tcW w:w="684" w:type="pct"/>
            <w:vMerge/>
            <w:tcBorders>
              <w:top w:val="nil"/>
              <w:left w:val="single" w:sz="4" w:space="0" w:color="auto"/>
              <w:bottom w:val="single" w:sz="4" w:space="0" w:color="auto"/>
              <w:right w:val="single" w:sz="4" w:space="0" w:color="auto"/>
            </w:tcBorders>
            <w:vAlign w:val="center"/>
          </w:tcPr>
          <w:p w14:paraId="64A3607B" w14:textId="77777777" w:rsidR="000B26BB" w:rsidRDefault="000B26BB">
            <w:pPr>
              <w:adjustRightInd/>
              <w:snapToGrid/>
              <w:spacing w:line="240" w:lineRule="auto"/>
              <w:ind w:firstLineChars="0" w:firstLine="0"/>
              <w:jc w:val="left"/>
              <w:rPr>
                <w:rFonts w:cs="宋体"/>
                <w:kern w:val="0"/>
                <w:sz w:val="18"/>
                <w:szCs w:val="18"/>
              </w:rPr>
            </w:pPr>
          </w:p>
        </w:tc>
        <w:tc>
          <w:tcPr>
            <w:tcW w:w="769" w:type="pct"/>
            <w:tcBorders>
              <w:top w:val="nil"/>
              <w:left w:val="nil"/>
              <w:bottom w:val="single" w:sz="4" w:space="0" w:color="auto"/>
              <w:right w:val="single" w:sz="4" w:space="0" w:color="auto"/>
            </w:tcBorders>
            <w:shd w:val="clear" w:color="auto" w:fill="auto"/>
            <w:vAlign w:val="center"/>
          </w:tcPr>
          <w:p w14:paraId="223A77E9"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访问日志</w:t>
            </w:r>
          </w:p>
        </w:tc>
        <w:tc>
          <w:tcPr>
            <w:tcW w:w="2525" w:type="pct"/>
            <w:tcBorders>
              <w:top w:val="nil"/>
              <w:left w:val="nil"/>
              <w:bottom w:val="single" w:sz="4" w:space="0" w:color="auto"/>
              <w:right w:val="single" w:sz="4" w:space="0" w:color="auto"/>
            </w:tcBorders>
            <w:shd w:val="clear" w:color="auto" w:fill="auto"/>
            <w:vAlign w:val="center"/>
          </w:tcPr>
          <w:p w14:paraId="34C348BF"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支持审计日志功能，可记录用户关键活动和操作行为；</w:t>
            </w:r>
          </w:p>
        </w:tc>
      </w:tr>
      <w:tr w:rsidR="000B26BB" w14:paraId="40009ECA" w14:textId="77777777">
        <w:trPr>
          <w:trHeight w:val="312"/>
        </w:trPr>
        <w:tc>
          <w:tcPr>
            <w:tcW w:w="424" w:type="pct"/>
            <w:vMerge/>
            <w:tcBorders>
              <w:top w:val="nil"/>
              <w:left w:val="single" w:sz="4" w:space="0" w:color="auto"/>
              <w:bottom w:val="single" w:sz="4" w:space="0" w:color="auto"/>
              <w:right w:val="single" w:sz="4" w:space="0" w:color="auto"/>
            </w:tcBorders>
            <w:vAlign w:val="center"/>
          </w:tcPr>
          <w:p w14:paraId="54D0BF32" w14:textId="77777777" w:rsidR="000B26BB" w:rsidRDefault="000B26BB">
            <w:pPr>
              <w:adjustRightInd/>
              <w:snapToGrid/>
              <w:spacing w:line="240" w:lineRule="auto"/>
              <w:ind w:firstLineChars="0" w:firstLine="0"/>
              <w:jc w:val="left"/>
              <w:rPr>
                <w:rFonts w:cs="宋体"/>
                <w:kern w:val="0"/>
                <w:sz w:val="18"/>
                <w:szCs w:val="18"/>
              </w:rPr>
            </w:pPr>
          </w:p>
        </w:tc>
        <w:tc>
          <w:tcPr>
            <w:tcW w:w="598" w:type="pct"/>
            <w:vMerge/>
            <w:tcBorders>
              <w:top w:val="nil"/>
              <w:left w:val="single" w:sz="4" w:space="0" w:color="auto"/>
              <w:bottom w:val="single" w:sz="4" w:space="0" w:color="auto"/>
              <w:right w:val="single" w:sz="4" w:space="0" w:color="auto"/>
            </w:tcBorders>
            <w:vAlign w:val="center"/>
          </w:tcPr>
          <w:p w14:paraId="073A4AD6" w14:textId="77777777" w:rsidR="000B26BB" w:rsidRDefault="000B26BB">
            <w:pPr>
              <w:adjustRightInd/>
              <w:snapToGrid/>
              <w:spacing w:line="240" w:lineRule="auto"/>
              <w:ind w:firstLineChars="0" w:firstLine="0"/>
              <w:jc w:val="left"/>
              <w:rPr>
                <w:rFonts w:cs="宋体"/>
                <w:kern w:val="0"/>
                <w:sz w:val="18"/>
                <w:szCs w:val="18"/>
              </w:rPr>
            </w:pPr>
          </w:p>
        </w:tc>
        <w:tc>
          <w:tcPr>
            <w:tcW w:w="684" w:type="pct"/>
            <w:vMerge w:val="restart"/>
            <w:tcBorders>
              <w:top w:val="nil"/>
              <w:left w:val="single" w:sz="4" w:space="0" w:color="auto"/>
              <w:right w:val="single" w:sz="4" w:space="0" w:color="auto"/>
            </w:tcBorders>
            <w:vAlign w:val="center"/>
          </w:tcPr>
          <w:p w14:paraId="7A39734E" w14:textId="77777777" w:rsidR="000B26BB" w:rsidRDefault="00921910">
            <w:pPr>
              <w:spacing w:line="240" w:lineRule="auto"/>
              <w:ind w:firstLine="360"/>
              <w:jc w:val="left"/>
              <w:rPr>
                <w:rFonts w:cs="宋体"/>
                <w:kern w:val="0"/>
                <w:sz w:val="18"/>
                <w:szCs w:val="18"/>
              </w:rPr>
            </w:pPr>
            <w:r>
              <w:rPr>
                <w:rFonts w:cs="宋体" w:hint="eastAsia"/>
                <w:kern w:val="0"/>
                <w:sz w:val="18"/>
                <w:szCs w:val="18"/>
              </w:rPr>
              <w:t>实配</w:t>
            </w:r>
          </w:p>
        </w:tc>
        <w:tc>
          <w:tcPr>
            <w:tcW w:w="769" w:type="pct"/>
            <w:tcBorders>
              <w:top w:val="nil"/>
              <w:left w:val="nil"/>
              <w:bottom w:val="single" w:sz="4" w:space="0" w:color="auto"/>
              <w:right w:val="single" w:sz="4" w:space="0" w:color="auto"/>
            </w:tcBorders>
            <w:shd w:val="clear" w:color="auto" w:fill="auto"/>
            <w:vAlign w:val="center"/>
          </w:tcPr>
          <w:p w14:paraId="431287B9"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总容量</w:t>
            </w:r>
          </w:p>
        </w:tc>
        <w:tc>
          <w:tcPr>
            <w:tcW w:w="2525" w:type="pct"/>
            <w:tcBorders>
              <w:top w:val="nil"/>
              <w:left w:val="nil"/>
              <w:bottom w:val="single" w:sz="4" w:space="0" w:color="auto"/>
              <w:right w:val="single" w:sz="4" w:space="0" w:color="auto"/>
            </w:tcBorders>
            <w:shd w:val="clear" w:color="auto" w:fill="auto"/>
            <w:vAlign w:val="center"/>
          </w:tcPr>
          <w:p w14:paraId="373DAC7D"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总裸容量≥620TB；</w:t>
            </w:r>
          </w:p>
          <w:p w14:paraId="34DDB856"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总可用容量≥400TB；</w:t>
            </w:r>
          </w:p>
        </w:tc>
      </w:tr>
      <w:tr w:rsidR="000B26BB" w14:paraId="785F6BC6" w14:textId="77777777">
        <w:trPr>
          <w:trHeight w:val="312"/>
        </w:trPr>
        <w:tc>
          <w:tcPr>
            <w:tcW w:w="424" w:type="pct"/>
            <w:vMerge/>
            <w:tcBorders>
              <w:top w:val="nil"/>
              <w:left w:val="single" w:sz="4" w:space="0" w:color="auto"/>
              <w:bottom w:val="single" w:sz="4" w:space="0" w:color="auto"/>
              <w:right w:val="single" w:sz="4" w:space="0" w:color="auto"/>
            </w:tcBorders>
            <w:vAlign w:val="center"/>
          </w:tcPr>
          <w:p w14:paraId="7735CCEC" w14:textId="77777777" w:rsidR="000B26BB" w:rsidRDefault="000B26BB">
            <w:pPr>
              <w:adjustRightInd/>
              <w:snapToGrid/>
              <w:spacing w:line="240" w:lineRule="auto"/>
              <w:ind w:firstLineChars="0" w:firstLine="0"/>
              <w:jc w:val="left"/>
              <w:rPr>
                <w:rFonts w:cs="宋体"/>
                <w:kern w:val="0"/>
                <w:sz w:val="18"/>
                <w:szCs w:val="18"/>
              </w:rPr>
            </w:pPr>
          </w:p>
        </w:tc>
        <w:tc>
          <w:tcPr>
            <w:tcW w:w="598" w:type="pct"/>
            <w:vMerge/>
            <w:tcBorders>
              <w:top w:val="nil"/>
              <w:left w:val="single" w:sz="4" w:space="0" w:color="auto"/>
              <w:bottom w:val="single" w:sz="4" w:space="0" w:color="auto"/>
              <w:right w:val="single" w:sz="4" w:space="0" w:color="auto"/>
            </w:tcBorders>
            <w:vAlign w:val="center"/>
          </w:tcPr>
          <w:p w14:paraId="25252523" w14:textId="77777777" w:rsidR="000B26BB" w:rsidRDefault="000B26BB">
            <w:pPr>
              <w:adjustRightInd/>
              <w:snapToGrid/>
              <w:spacing w:line="240" w:lineRule="auto"/>
              <w:ind w:firstLineChars="0" w:firstLine="0"/>
              <w:jc w:val="left"/>
              <w:rPr>
                <w:rFonts w:cs="宋体"/>
                <w:kern w:val="0"/>
                <w:sz w:val="18"/>
                <w:szCs w:val="18"/>
              </w:rPr>
            </w:pPr>
          </w:p>
        </w:tc>
        <w:tc>
          <w:tcPr>
            <w:tcW w:w="684" w:type="pct"/>
            <w:vMerge/>
            <w:tcBorders>
              <w:left w:val="single" w:sz="4" w:space="0" w:color="auto"/>
              <w:right w:val="single" w:sz="4" w:space="0" w:color="auto"/>
            </w:tcBorders>
            <w:vAlign w:val="center"/>
          </w:tcPr>
          <w:p w14:paraId="188C7F44" w14:textId="77777777" w:rsidR="000B26BB" w:rsidRDefault="000B26BB">
            <w:pPr>
              <w:spacing w:line="240" w:lineRule="auto"/>
              <w:ind w:firstLine="360"/>
              <w:jc w:val="left"/>
              <w:rPr>
                <w:rFonts w:cs="宋体"/>
                <w:kern w:val="0"/>
                <w:sz w:val="18"/>
                <w:szCs w:val="18"/>
              </w:rPr>
            </w:pPr>
          </w:p>
        </w:tc>
        <w:tc>
          <w:tcPr>
            <w:tcW w:w="769" w:type="pct"/>
            <w:tcBorders>
              <w:top w:val="nil"/>
              <w:left w:val="nil"/>
              <w:bottom w:val="single" w:sz="4" w:space="0" w:color="auto"/>
              <w:right w:val="single" w:sz="4" w:space="0" w:color="auto"/>
            </w:tcBorders>
            <w:shd w:val="clear" w:color="auto" w:fill="auto"/>
            <w:vAlign w:val="center"/>
          </w:tcPr>
          <w:p w14:paraId="29E67A50"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软件许可</w:t>
            </w:r>
          </w:p>
        </w:tc>
        <w:tc>
          <w:tcPr>
            <w:tcW w:w="2525" w:type="pct"/>
            <w:tcBorders>
              <w:top w:val="nil"/>
              <w:left w:val="nil"/>
              <w:bottom w:val="single" w:sz="4" w:space="0" w:color="auto"/>
              <w:right w:val="single" w:sz="4" w:space="0" w:color="auto"/>
            </w:tcBorders>
            <w:shd w:val="clear" w:color="auto" w:fill="auto"/>
            <w:vAlign w:val="center"/>
          </w:tcPr>
          <w:p w14:paraId="129312C1"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实配容量许可、数据快照、远程复制、多路径访问、精简配置、存储双活等功能许可，无使用数量限制；</w:t>
            </w:r>
          </w:p>
        </w:tc>
      </w:tr>
      <w:tr w:rsidR="000B26BB" w14:paraId="3E31680B" w14:textId="77777777">
        <w:trPr>
          <w:trHeight w:val="312"/>
        </w:trPr>
        <w:tc>
          <w:tcPr>
            <w:tcW w:w="424" w:type="pct"/>
            <w:vMerge/>
            <w:tcBorders>
              <w:top w:val="nil"/>
              <w:left w:val="single" w:sz="4" w:space="0" w:color="auto"/>
              <w:bottom w:val="single" w:sz="4" w:space="0" w:color="auto"/>
              <w:right w:val="single" w:sz="4" w:space="0" w:color="auto"/>
            </w:tcBorders>
            <w:vAlign w:val="center"/>
          </w:tcPr>
          <w:p w14:paraId="0EB47D6A" w14:textId="77777777" w:rsidR="000B26BB" w:rsidRDefault="000B26BB">
            <w:pPr>
              <w:adjustRightInd/>
              <w:snapToGrid/>
              <w:spacing w:line="240" w:lineRule="auto"/>
              <w:ind w:firstLineChars="0" w:firstLine="0"/>
              <w:jc w:val="left"/>
              <w:rPr>
                <w:rFonts w:cs="宋体"/>
                <w:kern w:val="0"/>
                <w:sz w:val="18"/>
                <w:szCs w:val="18"/>
              </w:rPr>
            </w:pPr>
          </w:p>
        </w:tc>
        <w:tc>
          <w:tcPr>
            <w:tcW w:w="598" w:type="pct"/>
            <w:vMerge/>
            <w:tcBorders>
              <w:top w:val="nil"/>
              <w:left w:val="single" w:sz="4" w:space="0" w:color="auto"/>
              <w:bottom w:val="single" w:sz="4" w:space="0" w:color="auto"/>
              <w:right w:val="single" w:sz="4" w:space="0" w:color="auto"/>
            </w:tcBorders>
            <w:vAlign w:val="center"/>
          </w:tcPr>
          <w:p w14:paraId="5CC69746" w14:textId="77777777" w:rsidR="000B26BB" w:rsidRDefault="000B26BB">
            <w:pPr>
              <w:adjustRightInd/>
              <w:snapToGrid/>
              <w:spacing w:line="240" w:lineRule="auto"/>
              <w:ind w:firstLineChars="0" w:firstLine="0"/>
              <w:jc w:val="left"/>
              <w:rPr>
                <w:rFonts w:cs="宋体"/>
                <w:kern w:val="0"/>
                <w:sz w:val="18"/>
                <w:szCs w:val="18"/>
              </w:rPr>
            </w:pPr>
          </w:p>
        </w:tc>
        <w:tc>
          <w:tcPr>
            <w:tcW w:w="684" w:type="pct"/>
            <w:vMerge/>
            <w:tcBorders>
              <w:left w:val="single" w:sz="4" w:space="0" w:color="auto"/>
              <w:right w:val="single" w:sz="4" w:space="0" w:color="auto"/>
            </w:tcBorders>
            <w:vAlign w:val="center"/>
          </w:tcPr>
          <w:p w14:paraId="4D12C893" w14:textId="77777777" w:rsidR="000B26BB" w:rsidRDefault="000B26BB">
            <w:pPr>
              <w:spacing w:line="240" w:lineRule="auto"/>
              <w:ind w:firstLine="360"/>
              <w:jc w:val="left"/>
              <w:rPr>
                <w:rFonts w:cs="宋体"/>
                <w:kern w:val="0"/>
                <w:sz w:val="18"/>
                <w:szCs w:val="18"/>
              </w:rPr>
            </w:pPr>
          </w:p>
        </w:tc>
        <w:tc>
          <w:tcPr>
            <w:tcW w:w="769" w:type="pct"/>
            <w:tcBorders>
              <w:top w:val="nil"/>
              <w:left w:val="nil"/>
              <w:bottom w:val="single" w:sz="4" w:space="0" w:color="auto"/>
              <w:right w:val="single" w:sz="4" w:space="0" w:color="auto"/>
            </w:tcBorders>
            <w:shd w:val="clear" w:color="auto" w:fill="auto"/>
            <w:vAlign w:val="center"/>
          </w:tcPr>
          <w:p w14:paraId="1A23C428"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控制器配置</w:t>
            </w:r>
          </w:p>
        </w:tc>
        <w:tc>
          <w:tcPr>
            <w:tcW w:w="2525" w:type="pct"/>
            <w:tcBorders>
              <w:top w:val="nil"/>
              <w:left w:val="nil"/>
              <w:bottom w:val="single" w:sz="4" w:space="0" w:color="auto"/>
              <w:right w:val="single" w:sz="4" w:space="0" w:color="auto"/>
            </w:tcBorders>
            <w:shd w:val="clear" w:color="auto" w:fill="auto"/>
            <w:vAlign w:val="center"/>
          </w:tcPr>
          <w:p w14:paraId="75D35587"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实配SAN控制器总数量≥2个；</w:t>
            </w:r>
          </w:p>
          <w:p w14:paraId="1A0644EF"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实配32Gb FC主机接口总数量≥16个（含模块）；</w:t>
            </w:r>
          </w:p>
          <w:p w14:paraId="4A28AAB1"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实配25G</w:t>
            </w:r>
            <w:r>
              <w:rPr>
                <w:rFonts w:cs="宋体"/>
                <w:kern w:val="0"/>
                <w:sz w:val="18"/>
                <w:szCs w:val="18"/>
              </w:rPr>
              <w:t xml:space="preserve">E </w:t>
            </w:r>
            <w:r>
              <w:rPr>
                <w:rFonts w:cs="宋体" w:hint="eastAsia"/>
                <w:kern w:val="0"/>
                <w:sz w:val="18"/>
                <w:szCs w:val="18"/>
              </w:rPr>
              <w:t>网络接口总数量≥8个（含模块）；</w:t>
            </w:r>
          </w:p>
          <w:p w14:paraId="7BE36D82"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实配10G</w:t>
            </w:r>
            <w:r>
              <w:rPr>
                <w:rFonts w:cs="宋体"/>
                <w:kern w:val="0"/>
                <w:sz w:val="18"/>
                <w:szCs w:val="18"/>
              </w:rPr>
              <w:t xml:space="preserve">E </w:t>
            </w:r>
            <w:r>
              <w:rPr>
                <w:rFonts w:cs="宋体" w:hint="eastAsia"/>
                <w:kern w:val="0"/>
                <w:sz w:val="18"/>
                <w:szCs w:val="18"/>
              </w:rPr>
              <w:t>网络接口总数量≥8个（含模块）；</w:t>
            </w:r>
          </w:p>
          <w:p w14:paraId="21DAAACC"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w:t>
            </w:r>
            <w:r>
              <w:rPr>
                <w:rFonts w:cs="宋体"/>
                <w:kern w:val="0"/>
                <w:sz w:val="18"/>
                <w:szCs w:val="18"/>
              </w:rPr>
              <w:t>SAN</w:t>
            </w:r>
            <w:r>
              <w:rPr>
                <w:rFonts w:cs="宋体" w:hint="eastAsia"/>
                <w:kern w:val="0"/>
                <w:sz w:val="18"/>
                <w:szCs w:val="18"/>
              </w:rPr>
              <w:t>控制器CPU总数量≥4颗；</w:t>
            </w:r>
          </w:p>
          <w:p w14:paraId="00A9204A"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实配S</w:t>
            </w:r>
            <w:r>
              <w:rPr>
                <w:rFonts w:cs="宋体"/>
                <w:kern w:val="0"/>
                <w:sz w:val="18"/>
                <w:szCs w:val="18"/>
              </w:rPr>
              <w:t>AN</w:t>
            </w:r>
            <w:r>
              <w:rPr>
                <w:rFonts w:cs="宋体" w:hint="eastAsia"/>
                <w:kern w:val="0"/>
                <w:sz w:val="18"/>
                <w:szCs w:val="18"/>
              </w:rPr>
              <w:t>控制器缓存总数量≥1</w:t>
            </w:r>
            <w:r>
              <w:rPr>
                <w:rFonts w:cs="宋体"/>
                <w:kern w:val="0"/>
                <w:sz w:val="18"/>
                <w:szCs w:val="18"/>
              </w:rPr>
              <w:t>024</w:t>
            </w:r>
            <w:r>
              <w:rPr>
                <w:rFonts w:cs="宋体" w:hint="eastAsia"/>
                <w:kern w:val="0"/>
                <w:sz w:val="18"/>
                <w:szCs w:val="18"/>
              </w:rPr>
              <w:t>GB；</w:t>
            </w:r>
          </w:p>
        </w:tc>
      </w:tr>
      <w:tr w:rsidR="000B26BB" w14:paraId="0091C798" w14:textId="77777777">
        <w:trPr>
          <w:trHeight w:val="312"/>
        </w:trPr>
        <w:tc>
          <w:tcPr>
            <w:tcW w:w="424" w:type="pct"/>
            <w:vMerge/>
            <w:tcBorders>
              <w:top w:val="nil"/>
              <w:left w:val="single" w:sz="4" w:space="0" w:color="auto"/>
              <w:bottom w:val="single" w:sz="4" w:space="0" w:color="auto"/>
              <w:right w:val="single" w:sz="4" w:space="0" w:color="auto"/>
            </w:tcBorders>
            <w:vAlign w:val="center"/>
          </w:tcPr>
          <w:p w14:paraId="16C2E41F" w14:textId="77777777" w:rsidR="000B26BB" w:rsidRDefault="000B26BB">
            <w:pPr>
              <w:adjustRightInd/>
              <w:snapToGrid/>
              <w:spacing w:line="240" w:lineRule="auto"/>
              <w:ind w:firstLineChars="0" w:firstLine="0"/>
              <w:jc w:val="left"/>
              <w:rPr>
                <w:rFonts w:cs="宋体"/>
                <w:kern w:val="0"/>
                <w:sz w:val="18"/>
                <w:szCs w:val="18"/>
              </w:rPr>
            </w:pPr>
          </w:p>
        </w:tc>
        <w:tc>
          <w:tcPr>
            <w:tcW w:w="598" w:type="pct"/>
            <w:vMerge/>
            <w:tcBorders>
              <w:top w:val="nil"/>
              <w:left w:val="single" w:sz="4" w:space="0" w:color="auto"/>
              <w:bottom w:val="single" w:sz="4" w:space="0" w:color="auto"/>
              <w:right w:val="single" w:sz="4" w:space="0" w:color="auto"/>
            </w:tcBorders>
            <w:vAlign w:val="center"/>
          </w:tcPr>
          <w:p w14:paraId="38964C39" w14:textId="77777777" w:rsidR="000B26BB" w:rsidRDefault="000B26BB">
            <w:pPr>
              <w:adjustRightInd/>
              <w:snapToGrid/>
              <w:spacing w:line="240" w:lineRule="auto"/>
              <w:ind w:firstLineChars="0" w:firstLine="0"/>
              <w:jc w:val="left"/>
              <w:rPr>
                <w:rFonts w:cs="宋体"/>
                <w:kern w:val="0"/>
                <w:sz w:val="18"/>
                <w:szCs w:val="18"/>
              </w:rPr>
            </w:pPr>
          </w:p>
        </w:tc>
        <w:tc>
          <w:tcPr>
            <w:tcW w:w="684" w:type="pct"/>
            <w:vMerge/>
            <w:tcBorders>
              <w:left w:val="single" w:sz="4" w:space="0" w:color="auto"/>
              <w:right w:val="single" w:sz="4" w:space="0" w:color="auto"/>
            </w:tcBorders>
            <w:vAlign w:val="center"/>
          </w:tcPr>
          <w:p w14:paraId="4DE49AD4" w14:textId="77777777" w:rsidR="000B26BB" w:rsidRDefault="000B26BB">
            <w:pPr>
              <w:spacing w:line="240" w:lineRule="auto"/>
              <w:ind w:firstLine="360"/>
              <w:jc w:val="left"/>
              <w:rPr>
                <w:rFonts w:cs="宋体"/>
                <w:kern w:val="0"/>
                <w:sz w:val="18"/>
                <w:szCs w:val="18"/>
              </w:rPr>
            </w:pPr>
          </w:p>
        </w:tc>
        <w:tc>
          <w:tcPr>
            <w:tcW w:w="769" w:type="pct"/>
            <w:tcBorders>
              <w:top w:val="nil"/>
              <w:left w:val="nil"/>
              <w:bottom w:val="single" w:sz="4" w:space="0" w:color="auto"/>
              <w:right w:val="single" w:sz="4" w:space="0" w:color="auto"/>
            </w:tcBorders>
            <w:shd w:val="clear" w:color="auto" w:fill="auto"/>
            <w:vAlign w:val="center"/>
          </w:tcPr>
          <w:p w14:paraId="63C96B69"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存储交换单元</w:t>
            </w:r>
          </w:p>
        </w:tc>
        <w:tc>
          <w:tcPr>
            <w:tcW w:w="2525" w:type="pct"/>
            <w:tcBorders>
              <w:top w:val="nil"/>
              <w:left w:val="nil"/>
              <w:bottom w:val="single" w:sz="4" w:space="0" w:color="auto"/>
              <w:right w:val="single" w:sz="4" w:space="0" w:color="auto"/>
            </w:tcBorders>
            <w:shd w:val="clear" w:color="auto" w:fill="auto"/>
            <w:vAlign w:val="center"/>
          </w:tcPr>
          <w:p w14:paraId="2B0F79AA"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存储交换单元总数量≥2台；</w:t>
            </w:r>
          </w:p>
          <w:p w14:paraId="0C6FA082"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满足组网需求的光模块和端口许可；</w:t>
            </w:r>
          </w:p>
        </w:tc>
      </w:tr>
      <w:tr w:rsidR="000B26BB" w14:paraId="137DB59A" w14:textId="77777777">
        <w:trPr>
          <w:trHeight w:val="312"/>
        </w:trPr>
        <w:tc>
          <w:tcPr>
            <w:tcW w:w="424" w:type="pct"/>
            <w:vMerge/>
            <w:tcBorders>
              <w:top w:val="nil"/>
              <w:left w:val="single" w:sz="4" w:space="0" w:color="auto"/>
              <w:bottom w:val="single" w:sz="4" w:space="0" w:color="auto"/>
              <w:right w:val="single" w:sz="4" w:space="0" w:color="auto"/>
            </w:tcBorders>
            <w:vAlign w:val="center"/>
          </w:tcPr>
          <w:p w14:paraId="56AB88ED" w14:textId="77777777" w:rsidR="000B26BB" w:rsidRDefault="000B26BB">
            <w:pPr>
              <w:adjustRightInd/>
              <w:snapToGrid/>
              <w:spacing w:line="240" w:lineRule="auto"/>
              <w:ind w:firstLineChars="0" w:firstLine="0"/>
              <w:jc w:val="left"/>
              <w:rPr>
                <w:rFonts w:cs="宋体"/>
                <w:kern w:val="0"/>
                <w:sz w:val="18"/>
                <w:szCs w:val="18"/>
              </w:rPr>
            </w:pPr>
          </w:p>
        </w:tc>
        <w:tc>
          <w:tcPr>
            <w:tcW w:w="598" w:type="pct"/>
            <w:vMerge/>
            <w:tcBorders>
              <w:top w:val="nil"/>
              <w:left w:val="single" w:sz="4" w:space="0" w:color="auto"/>
              <w:bottom w:val="single" w:sz="4" w:space="0" w:color="auto"/>
              <w:right w:val="single" w:sz="4" w:space="0" w:color="auto"/>
            </w:tcBorders>
            <w:vAlign w:val="center"/>
          </w:tcPr>
          <w:p w14:paraId="21B6446E" w14:textId="77777777" w:rsidR="000B26BB" w:rsidRDefault="000B26BB">
            <w:pPr>
              <w:adjustRightInd/>
              <w:snapToGrid/>
              <w:spacing w:line="240" w:lineRule="auto"/>
              <w:ind w:firstLineChars="0" w:firstLine="0"/>
              <w:jc w:val="left"/>
              <w:rPr>
                <w:rFonts w:cs="宋体"/>
                <w:kern w:val="0"/>
                <w:sz w:val="18"/>
                <w:szCs w:val="18"/>
              </w:rPr>
            </w:pPr>
          </w:p>
        </w:tc>
        <w:tc>
          <w:tcPr>
            <w:tcW w:w="684" w:type="pct"/>
            <w:vMerge/>
            <w:tcBorders>
              <w:left w:val="single" w:sz="4" w:space="0" w:color="auto"/>
              <w:right w:val="single" w:sz="4" w:space="0" w:color="auto"/>
            </w:tcBorders>
            <w:vAlign w:val="center"/>
          </w:tcPr>
          <w:p w14:paraId="0D7DD573" w14:textId="77777777" w:rsidR="000B26BB" w:rsidRDefault="000B26BB">
            <w:pPr>
              <w:spacing w:line="240" w:lineRule="auto"/>
              <w:ind w:firstLine="360"/>
              <w:jc w:val="left"/>
              <w:rPr>
                <w:rFonts w:cs="宋体"/>
                <w:kern w:val="0"/>
                <w:sz w:val="18"/>
                <w:szCs w:val="18"/>
              </w:rPr>
            </w:pPr>
          </w:p>
        </w:tc>
        <w:tc>
          <w:tcPr>
            <w:tcW w:w="769" w:type="pct"/>
            <w:tcBorders>
              <w:top w:val="nil"/>
              <w:left w:val="nil"/>
              <w:bottom w:val="single" w:sz="4" w:space="0" w:color="auto"/>
              <w:right w:val="single" w:sz="4" w:space="0" w:color="auto"/>
            </w:tcBorders>
            <w:shd w:val="clear" w:color="auto" w:fill="auto"/>
            <w:vAlign w:val="center"/>
          </w:tcPr>
          <w:p w14:paraId="46F6BB75"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硬盘扩展柜</w:t>
            </w:r>
          </w:p>
        </w:tc>
        <w:tc>
          <w:tcPr>
            <w:tcW w:w="2525" w:type="pct"/>
            <w:tcBorders>
              <w:top w:val="nil"/>
              <w:left w:val="nil"/>
              <w:bottom w:val="single" w:sz="4" w:space="0" w:color="auto"/>
              <w:right w:val="single" w:sz="4" w:space="0" w:color="auto"/>
            </w:tcBorders>
            <w:shd w:val="clear" w:color="auto" w:fill="auto"/>
            <w:vAlign w:val="center"/>
          </w:tcPr>
          <w:p w14:paraId="01466C3F"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硬盘扩展柜总数量≥3台；</w:t>
            </w:r>
          </w:p>
          <w:p w14:paraId="4AD9ECDB"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NV</w:t>
            </w:r>
            <w:r>
              <w:rPr>
                <w:rFonts w:cs="宋体"/>
                <w:kern w:val="0"/>
                <w:sz w:val="18"/>
                <w:szCs w:val="18"/>
              </w:rPr>
              <w:t>Me</w:t>
            </w:r>
            <w:r>
              <w:rPr>
                <w:rFonts w:cs="宋体" w:hint="eastAsia"/>
                <w:kern w:val="0"/>
                <w:sz w:val="18"/>
                <w:szCs w:val="18"/>
              </w:rPr>
              <w:t>硬盘总数量≥8</w:t>
            </w:r>
            <w:r>
              <w:rPr>
                <w:rFonts w:cs="宋体"/>
                <w:kern w:val="0"/>
                <w:sz w:val="18"/>
                <w:szCs w:val="18"/>
              </w:rPr>
              <w:t>1</w:t>
            </w:r>
            <w:r>
              <w:rPr>
                <w:rFonts w:cs="宋体" w:hint="eastAsia"/>
                <w:kern w:val="0"/>
                <w:sz w:val="18"/>
                <w:szCs w:val="18"/>
              </w:rPr>
              <w:t>块；</w:t>
            </w:r>
          </w:p>
        </w:tc>
      </w:tr>
      <w:tr w:rsidR="000B26BB" w14:paraId="180A313C" w14:textId="77777777">
        <w:trPr>
          <w:trHeight w:val="312"/>
        </w:trPr>
        <w:tc>
          <w:tcPr>
            <w:tcW w:w="424" w:type="pct"/>
            <w:vMerge/>
            <w:tcBorders>
              <w:top w:val="nil"/>
              <w:left w:val="single" w:sz="4" w:space="0" w:color="auto"/>
              <w:bottom w:val="single" w:sz="4" w:space="0" w:color="auto"/>
              <w:right w:val="single" w:sz="4" w:space="0" w:color="auto"/>
            </w:tcBorders>
            <w:vAlign w:val="center"/>
          </w:tcPr>
          <w:p w14:paraId="3157F648" w14:textId="77777777" w:rsidR="000B26BB" w:rsidRDefault="000B26BB">
            <w:pPr>
              <w:adjustRightInd/>
              <w:snapToGrid/>
              <w:spacing w:line="240" w:lineRule="auto"/>
              <w:ind w:firstLineChars="0" w:firstLine="0"/>
              <w:jc w:val="left"/>
              <w:rPr>
                <w:rFonts w:cs="宋体"/>
                <w:kern w:val="0"/>
                <w:sz w:val="18"/>
                <w:szCs w:val="18"/>
              </w:rPr>
            </w:pPr>
          </w:p>
        </w:tc>
        <w:tc>
          <w:tcPr>
            <w:tcW w:w="598" w:type="pct"/>
            <w:vMerge/>
            <w:tcBorders>
              <w:top w:val="nil"/>
              <w:left w:val="single" w:sz="4" w:space="0" w:color="auto"/>
              <w:bottom w:val="single" w:sz="4" w:space="0" w:color="auto"/>
              <w:right w:val="single" w:sz="4" w:space="0" w:color="auto"/>
            </w:tcBorders>
            <w:vAlign w:val="center"/>
          </w:tcPr>
          <w:p w14:paraId="3333F561" w14:textId="77777777" w:rsidR="000B26BB" w:rsidRDefault="000B26BB">
            <w:pPr>
              <w:adjustRightInd/>
              <w:snapToGrid/>
              <w:spacing w:line="240" w:lineRule="auto"/>
              <w:ind w:firstLineChars="0" w:firstLine="0"/>
              <w:jc w:val="left"/>
              <w:rPr>
                <w:rFonts w:cs="宋体"/>
                <w:kern w:val="0"/>
                <w:sz w:val="18"/>
                <w:szCs w:val="18"/>
              </w:rPr>
            </w:pPr>
          </w:p>
        </w:tc>
        <w:tc>
          <w:tcPr>
            <w:tcW w:w="684" w:type="pct"/>
            <w:vMerge/>
            <w:tcBorders>
              <w:left w:val="single" w:sz="4" w:space="0" w:color="auto"/>
              <w:right w:val="single" w:sz="4" w:space="0" w:color="auto"/>
            </w:tcBorders>
            <w:vAlign w:val="center"/>
          </w:tcPr>
          <w:p w14:paraId="79D7A1D9" w14:textId="77777777" w:rsidR="000B26BB" w:rsidRDefault="000B26BB">
            <w:pPr>
              <w:spacing w:line="240" w:lineRule="auto"/>
              <w:ind w:firstLine="360"/>
              <w:jc w:val="left"/>
              <w:rPr>
                <w:rFonts w:cs="宋体"/>
                <w:kern w:val="0"/>
                <w:sz w:val="18"/>
                <w:szCs w:val="18"/>
              </w:rPr>
            </w:pPr>
          </w:p>
        </w:tc>
        <w:tc>
          <w:tcPr>
            <w:tcW w:w="769" w:type="pct"/>
            <w:tcBorders>
              <w:top w:val="nil"/>
              <w:left w:val="nil"/>
              <w:bottom w:val="single" w:sz="4" w:space="0" w:color="auto"/>
              <w:right w:val="single" w:sz="4" w:space="0" w:color="auto"/>
            </w:tcBorders>
            <w:shd w:val="clear" w:color="auto" w:fill="auto"/>
            <w:vAlign w:val="center"/>
          </w:tcPr>
          <w:p w14:paraId="5AE3B716"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存储性能</w:t>
            </w:r>
          </w:p>
        </w:tc>
        <w:tc>
          <w:tcPr>
            <w:tcW w:w="2525" w:type="pct"/>
            <w:tcBorders>
              <w:top w:val="nil"/>
              <w:left w:val="nil"/>
              <w:bottom w:val="single" w:sz="4" w:space="0" w:color="auto"/>
              <w:right w:val="single" w:sz="4" w:space="0" w:color="auto"/>
            </w:tcBorders>
            <w:shd w:val="clear" w:color="auto" w:fill="auto"/>
            <w:vAlign w:val="center"/>
          </w:tcPr>
          <w:p w14:paraId="365D6338"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总IOPS（4K随机写）≥250K；</w:t>
            </w:r>
          </w:p>
          <w:p w14:paraId="2569C518"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数据持续IO传输能力（顺序读顺序写）≥</w:t>
            </w:r>
            <w:r>
              <w:rPr>
                <w:rFonts w:cs="宋体"/>
                <w:kern w:val="0"/>
                <w:sz w:val="18"/>
                <w:szCs w:val="18"/>
              </w:rPr>
              <w:t>8</w:t>
            </w:r>
            <w:r>
              <w:rPr>
                <w:rFonts w:cs="宋体" w:hint="eastAsia"/>
                <w:kern w:val="0"/>
                <w:sz w:val="18"/>
                <w:szCs w:val="18"/>
              </w:rPr>
              <w:t>GB/S；</w:t>
            </w:r>
          </w:p>
          <w:p w14:paraId="6E4AAE09"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（测试工具iozone或vdbench，测试前提交经甲方认可的测试方案。存储厂家需承诺验收时若不能达到要求的聚合带宽，免费升级或增加相应设备直至测试带宽达到要求）</w:t>
            </w:r>
          </w:p>
        </w:tc>
      </w:tr>
      <w:tr w:rsidR="000B26BB" w14:paraId="37B14A94" w14:textId="77777777">
        <w:trPr>
          <w:trHeight w:val="312"/>
        </w:trPr>
        <w:tc>
          <w:tcPr>
            <w:tcW w:w="424" w:type="pct"/>
            <w:vMerge/>
            <w:tcBorders>
              <w:top w:val="nil"/>
              <w:left w:val="single" w:sz="4" w:space="0" w:color="auto"/>
              <w:bottom w:val="single" w:sz="4" w:space="0" w:color="auto"/>
              <w:right w:val="single" w:sz="4" w:space="0" w:color="auto"/>
            </w:tcBorders>
            <w:vAlign w:val="center"/>
          </w:tcPr>
          <w:p w14:paraId="7B9BDA55" w14:textId="77777777" w:rsidR="000B26BB" w:rsidRDefault="000B26BB">
            <w:pPr>
              <w:adjustRightInd/>
              <w:snapToGrid/>
              <w:spacing w:line="240" w:lineRule="auto"/>
              <w:ind w:firstLineChars="0" w:firstLine="0"/>
              <w:jc w:val="left"/>
              <w:rPr>
                <w:rFonts w:cs="宋体"/>
                <w:kern w:val="0"/>
                <w:sz w:val="18"/>
                <w:szCs w:val="18"/>
              </w:rPr>
            </w:pPr>
          </w:p>
        </w:tc>
        <w:tc>
          <w:tcPr>
            <w:tcW w:w="598" w:type="pct"/>
            <w:vMerge/>
            <w:tcBorders>
              <w:top w:val="nil"/>
              <w:left w:val="single" w:sz="4" w:space="0" w:color="auto"/>
              <w:bottom w:val="single" w:sz="4" w:space="0" w:color="auto"/>
              <w:right w:val="single" w:sz="4" w:space="0" w:color="auto"/>
            </w:tcBorders>
            <w:vAlign w:val="center"/>
          </w:tcPr>
          <w:p w14:paraId="5C6B9123" w14:textId="77777777" w:rsidR="000B26BB" w:rsidRDefault="000B26BB">
            <w:pPr>
              <w:adjustRightInd/>
              <w:snapToGrid/>
              <w:spacing w:line="240" w:lineRule="auto"/>
              <w:ind w:firstLineChars="0" w:firstLine="0"/>
              <w:jc w:val="left"/>
              <w:rPr>
                <w:rFonts w:cs="宋体"/>
                <w:kern w:val="0"/>
                <w:sz w:val="18"/>
                <w:szCs w:val="18"/>
              </w:rPr>
            </w:pPr>
          </w:p>
        </w:tc>
        <w:tc>
          <w:tcPr>
            <w:tcW w:w="684" w:type="pct"/>
            <w:vMerge/>
            <w:tcBorders>
              <w:left w:val="single" w:sz="4" w:space="0" w:color="auto"/>
              <w:right w:val="single" w:sz="4" w:space="0" w:color="auto"/>
            </w:tcBorders>
            <w:shd w:val="clear" w:color="auto" w:fill="auto"/>
            <w:vAlign w:val="center"/>
          </w:tcPr>
          <w:p w14:paraId="49C71169" w14:textId="77777777" w:rsidR="000B26BB" w:rsidRDefault="000B26BB">
            <w:pPr>
              <w:adjustRightInd/>
              <w:snapToGrid/>
              <w:spacing w:line="240" w:lineRule="auto"/>
              <w:ind w:firstLineChars="0" w:firstLine="0"/>
              <w:jc w:val="left"/>
              <w:rPr>
                <w:rFonts w:cs="宋体"/>
                <w:kern w:val="0"/>
                <w:sz w:val="18"/>
                <w:szCs w:val="18"/>
              </w:rPr>
            </w:pPr>
          </w:p>
        </w:tc>
        <w:tc>
          <w:tcPr>
            <w:tcW w:w="769" w:type="pct"/>
            <w:tcBorders>
              <w:top w:val="nil"/>
              <w:left w:val="nil"/>
              <w:bottom w:val="single" w:sz="4" w:space="0" w:color="auto"/>
              <w:right w:val="single" w:sz="4" w:space="0" w:color="auto"/>
            </w:tcBorders>
            <w:shd w:val="clear" w:color="auto" w:fill="auto"/>
            <w:vAlign w:val="center"/>
          </w:tcPr>
          <w:p w14:paraId="20C2FECB"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硬件服务</w:t>
            </w:r>
          </w:p>
        </w:tc>
        <w:tc>
          <w:tcPr>
            <w:tcW w:w="2525" w:type="pct"/>
            <w:tcBorders>
              <w:top w:val="nil"/>
              <w:left w:val="nil"/>
              <w:bottom w:val="single" w:sz="4" w:space="0" w:color="auto"/>
              <w:right w:val="single" w:sz="4" w:space="0" w:color="auto"/>
            </w:tcBorders>
            <w:shd w:val="clear" w:color="auto" w:fill="auto"/>
            <w:vAlign w:val="center"/>
          </w:tcPr>
          <w:p w14:paraId="0E6A94A8"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3年原厂7×24小时维保，4小时快速响应</w:t>
            </w:r>
          </w:p>
        </w:tc>
      </w:tr>
      <w:tr w:rsidR="000B26BB" w14:paraId="4E9157F3" w14:textId="77777777">
        <w:trPr>
          <w:trHeight w:val="624"/>
        </w:trPr>
        <w:tc>
          <w:tcPr>
            <w:tcW w:w="424" w:type="pct"/>
            <w:vMerge/>
            <w:tcBorders>
              <w:top w:val="nil"/>
              <w:left w:val="single" w:sz="4" w:space="0" w:color="auto"/>
              <w:bottom w:val="single" w:sz="4" w:space="0" w:color="auto"/>
              <w:right w:val="single" w:sz="4" w:space="0" w:color="auto"/>
            </w:tcBorders>
            <w:vAlign w:val="center"/>
          </w:tcPr>
          <w:p w14:paraId="49538F90" w14:textId="77777777" w:rsidR="000B26BB" w:rsidRDefault="000B26BB">
            <w:pPr>
              <w:adjustRightInd/>
              <w:snapToGrid/>
              <w:spacing w:line="240" w:lineRule="auto"/>
              <w:ind w:firstLineChars="0" w:firstLine="0"/>
              <w:jc w:val="left"/>
              <w:rPr>
                <w:rFonts w:cs="宋体"/>
                <w:kern w:val="0"/>
                <w:sz w:val="18"/>
                <w:szCs w:val="18"/>
              </w:rPr>
            </w:pPr>
          </w:p>
        </w:tc>
        <w:tc>
          <w:tcPr>
            <w:tcW w:w="598" w:type="pct"/>
            <w:vMerge/>
            <w:tcBorders>
              <w:top w:val="nil"/>
              <w:left w:val="single" w:sz="4" w:space="0" w:color="auto"/>
              <w:bottom w:val="single" w:sz="4" w:space="0" w:color="auto"/>
              <w:right w:val="single" w:sz="4" w:space="0" w:color="auto"/>
            </w:tcBorders>
            <w:vAlign w:val="center"/>
          </w:tcPr>
          <w:p w14:paraId="7641DB7C" w14:textId="77777777" w:rsidR="000B26BB" w:rsidRDefault="000B26BB">
            <w:pPr>
              <w:adjustRightInd/>
              <w:snapToGrid/>
              <w:spacing w:line="240" w:lineRule="auto"/>
              <w:ind w:firstLineChars="0" w:firstLine="0"/>
              <w:jc w:val="left"/>
              <w:rPr>
                <w:rFonts w:cs="宋体"/>
                <w:kern w:val="0"/>
                <w:sz w:val="18"/>
                <w:szCs w:val="18"/>
              </w:rPr>
            </w:pPr>
          </w:p>
        </w:tc>
        <w:tc>
          <w:tcPr>
            <w:tcW w:w="684" w:type="pct"/>
            <w:vMerge/>
            <w:tcBorders>
              <w:left w:val="single" w:sz="4" w:space="0" w:color="auto"/>
              <w:bottom w:val="single" w:sz="4" w:space="0" w:color="auto"/>
              <w:right w:val="single" w:sz="4" w:space="0" w:color="auto"/>
            </w:tcBorders>
            <w:vAlign w:val="center"/>
          </w:tcPr>
          <w:p w14:paraId="42E0805F" w14:textId="77777777" w:rsidR="000B26BB" w:rsidRDefault="000B26BB">
            <w:pPr>
              <w:adjustRightInd/>
              <w:snapToGrid/>
              <w:spacing w:line="240" w:lineRule="auto"/>
              <w:ind w:firstLineChars="0" w:firstLine="0"/>
              <w:jc w:val="left"/>
              <w:rPr>
                <w:rFonts w:cs="宋体"/>
                <w:kern w:val="0"/>
                <w:sz w:val="18"/>
                <w:szCs w:val="18"/>
              </w:rPr>
            </w:pPr>
          </w:p>
        </w:tc>
        <w:tc>
          <w:tcPr>
            <w:tcW w:w="769" w:type="pct"/>
            <w:tcBorders>
              <w:top w:val="nil"/>
              <w:left w:val="nil"/>
              <w:bottom w:val="single" w:sz="4" w:space="0" w:color="auto"/>
              <w:right w:val="single" w:sz="4" w:space="0" w:color="auto"/>
            </w:tcBorders>
            <w:shd w:val="clear" w:color="auto" w:fill="auto"/>
            <w:vAlign w:val="center"/>
          </w:tcPr>
          <w:p w14:paraId="7BB43188"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软件服务</w:t>
            </w:r>
          </w:p>
        </w:tc>
        <w:tc>
          <w:tcPr>
            <w:tcW w:w="2525" w:type="pct"/>
            <w:tcBorders>
              <w:top w:val="nil"/>
              <w:left w:val="nil"/>
              <w:bottom w:val="single" w:sz="4" w:space="0" w:color="auto"/>
              <w:right w:val="single" w:sz="4" w:space="0" w:color="auto"/>
            </w:tcBorders>
            <w:shd w:val="clear" w:color="auto" w:fill="auto"/>
            <w:vAlign w:val="center"/>
          </w:tcPr>
          <w:p w14:paraId="6510CD20"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可根据用户需求进行二次开发技术支持,无偿开放开发接口；提供不少于3年原厂免费软件升级服务；提供不少于3年原厂技术支持。提供不少于10人次的原厂技术培训。</w:t>
            </w:r>
          </w:p>
        </w:tc>
      </w:tr>
    </w:tbl>
    <w:p w14:paraId="12972D24" w14:textId="77777777" w:rsidR="000B26BB" w:rsidRDefault="000B26BB">
      <w:pPr>
        <w:ind w:firstLineChars="0" w:firstLine="0"/>
      </w:pPr>
    </w:p>
    <w:tbl>
      <w:tblPr>
        <w:tblW w:w="5068" w:type="pct"/>
        <w:tblLook w:val="04A0" w:firstRow="1" w:lastRow="0" w:firstColumn="1" w:lastColumn="0" w:noHBand="0" w:noVBand="1"/>
      </w:tblPr>
      <w:tblGrid>
        <w:gridCol w:w="822"/>
        <w:gridCol w:w="826"/>
        <w:gridCol w:w="794"/>
        <w:gridCol w:w="1722"/>
        <w:gridCol w:w="4245"/>
      </w:tblGrid>
      <w:tr w:rsidR="000B26BB" w14:paraId="5AF5542A" w14:textId="77777777">
        <w:trPr>
          <w:trHeight w:val="312"/>
        </w:trPr>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33F0AE3" w14:textId="77777777" w:rsidR="000B26BB" w:rsidRDefault="00921910">
            <w:pPr>
              <w:adjustRightInd/>
              <w:snapToGrid/>
              <w:spacing w:line="240" w:lineRule="auto"/>
              <w:ind w:firstLineChars="0" w:firstLine="0"/>
              <w:jc w:val="center"/>
              <w:rPr>
                <w:rFonts w:cs="宋体"/>
                <w:b/>
                <w:bCs/>
                <w:kern w:val="0"/>
                <w:sz w:val="18"/>
                <w:szCs w:val="18"/>
              </w:rPr>
            </w:pPr>
            <w:r>
              <w:rPr>
                <w:rFonts w:cs="宋体" w:hint="eastAsia"/>
                <w:b/>
                <w:bCs/>
                <w:kern w:val="0"/>
                <w:sz w:val="18"/>
                <w:szCs w:val="18"/>
              </w:rPr>
              <w:t>序号</w:t>
            </w:r>
          </w:p>
        </w:tc>
        <w:tc>
          <w:tcPr>
            <w:tcW w:w="491" w:type="pct"/>
            <w:tcBorders>
              <w:top w:val="single" w:sz="4" w:space="0" w:color="auto"/>
              <w:left w:val="nil"/>
              <w:bottom w:val="single" w:sz="4" w:space="0" w:color="auto"/>
              <w:right w:val="single" w:sz="4" w:space="0" w:color="auto"/>
            </w:tcBorders>
            <w:shd w:val="clear" w:color="auto" w:fill="auto"/>
            <w:vAlign w:val="center"/>
          </w:tcPr>
          <w:p w14:paraId="75BD5D33" w14:textId="77777777" w:rsidR="000B26BB" w:rsidRDefault="00921910">
            <w:pPr>
              <w:adjustRightInd/>
              <w:snapToGrid/>
              <w:spacing w:line="240" w:lineRule="auto"/>
              <w:ind w:firstLineChars="0" w:firstLine="0"/>
              <w:jc w:val="center"/>
              <w:rPr>
                <w:rFonts w:cs="宋体"/>
                <w:b/>
                <w:bCs/>
                <w:kern w:val="0"/>
                <w:sz w:val="18"/>
                <w:szCs w:val="18"/>
              </w:rPr>
            </w:pPr>
            <w:r>
              <w:rPr>
                <w:rFonts w:cs="宋体" w:hint="eastAsia"/>
                <w:b/>
                <w:bCs/>
                <w:kern w:val="0"/>
                <w:sz w:val="18"/>
                <w:szCs w:val="18"/>
              </w:rPr>
              <w:t>设备</w:t>
            </w:r>
          </w:p>
        </w:tc>
        <w:tc>
          <w:tcPr>
            <w:tcW w:w="472" w:type="pct"/>
            <w:tcBorders>
              <w:top w:val="single" w:sz="4" w:space="0" w:color="auto"/>
              <w:left w:val="nil"/>
              <w:bottom w:val="single" w:sz="4" w:space="0" w:color="auto"/>
              <w:right w:val="single" w:sz="4" w:space="0" w:color="auto"/>
            </w:tcBorders>
            <w:shd w:val="clear" w:color="auto" w:fill="auto"/>
            <w:vAlign w:val="center"/>
          </w:tcPr>
          <w:p w14:paraId="614BB0ED" w14:textId="77777777" w:rsidR="000B26BB" w:rsidRDefault="00921910">
            <w:pPr>
              <w:adjustRightInd/>
              <w:snapToGrid/>
              <w:spacing w:line="240" w:lineRule="auto"/>
              <w:ind w:firstLineChars="0" w:firstLine="0"/>
              <w:rPr>
                <w:rFonts w:cs="宋体"/>
                <w:b/>
                <w:bCs/>
                <w:kern w:val="0"/>
                <w:sz w:val="18"/>
                <w:szCs w:val="18"/>
              </w:rPr>
            </w:pPr>
            <w:r>
              <w:rPr>
                <w:rFonts w:cs="宋体" w:hint="eastAsia"/>
                <w:b/>
                <w:bCs/>
                <w:kern w:val="0"/>
                <w:sz w:val="18"/>
                <w:szCs w:val="18"/>
              </w:rPr>
              <w:t>指标</w:t>
            </w:r>
          </w:p>
        </w:tc>
        <w:tc>
          <w:tcPr>
            <w:tcW w:w="1024" w:type="pct"/>
            <w:tcBorders>
              <w:top w:val="single" w:sz="4" w:space="0" w:color="auto"/>
              <w:left w:val="nil"/>
              <w:bottom w:val="single" w:sz="4" w:space="0" w:color="auto"/>
              <w:right w:val="single" w:sz="4" w:space="0" w:color="auto"/>
            </w:tcBorders>
            <w:shd w:val="clear" w:color="auto" w:fill="auto"/>
            <w:vAlign w:val="center"/>
          </w:tcPr>
          <w:p w14:paraId="50C9C074" w14:textId="77777777" w:rsidR="000B26BB" w:rsidRDefault="00921910">
            <w:pPr>
              <w:adjustRightInd/>
              <w:snapToGrid/>
              <w:spacing w:line="240" w:lineRule="auto"/>
              <w:ind w:firstLineChars="0" w:firstLine="0"/>
              <w:rPr>
                <w:rFonts w:cs="宋体"/>
                <w:b/>
                <w:bCs/>
                <w:kern w:val="0"/>
                <w:sz w:val="18"/>
                <w:szCs w:val="18"/>
              </w:rPr>
            </w:pPr>
            <w:r>
              <w:rPr>
                <w:rFonts w:cs="宋体" w:hint="eastAsia"/>
                <w:b/>
                <w:bCs/>
                <w:kern w:val="0"/>
                <w:sz w:val="18"/>
                <w:szCs w:val="18"/>
              </w:rPr>
              <w:t>指标项</w:t>
            </w:r>
          </w:p>
        </w:tc>
        <w:tc>
          <w:tcPr>
            <w:tcW w:w="2524" w:type="pct"/>
            <w:tcBorders>
              <w:top w:val="single" w:sz="4" w:space="0" w:color="auto"/>
              <w:left w:val="nil"/>
              <w:bottom w:val="single" w:sz="4" w:space="0" w:color="auto"/>
              <w:right w:val="single" w:sz="4" w:space="0" w:color="auto"/>
            </w:tcBorders>
            <w:shd w:val="clear" w:color="auto" w:fill="auto"/>
            <w:vAlign w:val="center"/>
          </w:tcPr>
          <w:p w14:paraId="4A6CAF62" w14:textId="77777777" w:rsidR="000B26BB" w:rsidRDefault="00921910">
            <w:pPr>
              <w:adjustRightInd/>
              <w:snapToGrid/>
              <w:spacing w:line="240" w:lineRule="auto"/>
              <w:ind w:firstLineChars="0" w:firstLine="0"/>
              <w:rPr>
                <w:rFonts w:cs="宋体"/>
                <w:b/>
                <w:bCs/>
                <w:kern w:val="0"/>
                <w:sz w:val="18"/>
                <w:szCs w:val="18"/>
              </w:rPr>
            </w:pPr>
            <w:r>
              <w:rPr>
                <w:rFonts w:cs="宋体" w:hint="eastAsia"/>
                <w:b/>
                <w:bCs/>
                <w:kern w:val="0"/>
                <w:sz w:val="18"/>
                <w:szCs w:val="18"/>
              </w:rPr>
              <w:t>技术规格要求</w:t>
            </w:r>
          </w:p>
        </w:tc>
      </w:tr>
      <w:tr w:rsidR="000B26BB" w14:paraId="6C4F0244" w14:textId="77777777">
        <w:trPr>
          <w:trHeight w:val="312"/>
        </w:trPr>
        <w:tc>
          <w:tcPr>
            <w:tcW w:w="489" w:type="pct"/>
            <w:vMerge w:val="restart"/>
            <w:tcBorders>
              <w:top w:val="nil"/>
              <w:left w:val="single" w:sz="4" w:space="0" w:color="auto"/>
              <w:bottom w:val="single" w:sz="4" w:space="0" w:color="auto"/>
              <w:right w:val="single" w:sz="4" w:space="0" w:color="auto"/>
            </w:tcBorders>
            <w:shd w:val="clear" w:color="auto" w:fill="auto"/>
            <w:noWrap/>
            <w:vAlign w:val="center"/>
          </w:tcPr>
          <w:p w14:paraId="68945E78"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5</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tcPr>
          <w:p w14:paraId="7FD0AA1D" w14:textId="026E2108"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医疗影像存储</w:t>
            </w:r>
          </w:p>
        </w:tc>
        <w:tc>
          <w:tcPr>
            <w:tcW w:w="472" w:type="pct"/>
            <w:vMerge w:val="restart"/>
            <w:tcBorders>
              <w:top w:val="nil"/>
              <w:left w:val="single" w:sz="4" w:space="0" w:color="auto"/>
              <w:bottom w:val="single" w:sz="4" w:space="0" w:color="auto"/>
              <w:right w:val="single" w:sz="4" w:space="0" w:color="auto"/>
            </w:tcBorders>
            <w:shd w:val="clear" w:color="auto" w:fill="auto"/>
            <w:vAlign w:val="center"/>
          </w:tcPr>
          <w:p w14:paraId="550C6F41"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总体</w:t>
            </w:r>
          </w:p>
        </w:tc>
        <w:tc>
          <w:tcPr>
            <w:tcW w:w="1024" w:type="pct"/>
            <w:tcBorders>
              <w:top w:val="nil"/>
              <w:left w:val="nil"/>
              <w:bottom w:val="single" w:sz="4" w:space="0" w:color="auto"/>
              <w:right w:val="single" w:sz="4" w:space="0" w:color="auto"/>
            </w:tcBorders>
            <w:shd w:val="clear" w:color="auto" w:fill="auto"/>
            <w:vAlign w:val="center"/>
          </w:tcPr>
          <w:p w14:paraId="351A7F57"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系统</w:t>
            </w:r>
          </w:p>
        </w:tc>
        <w:tc>
          <w:tcPr>
            <w:tcW w:w="2524" w:type="pct"/>
            <w:tcBorders>
              <w:top w:val="nil"/>
              <w:left w:val="nil"/>
              <w:bottom w:val="single" w:sz="4" w:space="0" w:color="auto"/>
              <w:right w:val="single" w:sz="4" w:space="0" w:color="auto"/>
            </w:tcBorders>
            <w:shd w:val="clear" w:color="auto" w:fill="auto"/>
            <w:vAlign w:val="center"/>
          </w:tcPr>
          <w:p w14:paraId="765364D6"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拥有自主知识产权，非开源软件开发，提供软件著作权登记证书</w:t>
            </w:r>
          </w:p>
        </w:tc>
      </w:tr>
      <w:tr w:rsidR="000B26BB" w14:paraId="0FA7E546" w14:textId="77777777">
        <w:trPr>
          <w:trHeight w:val="624"/>
        </w:trPr>
        <w:tc>
          <w:tcPr>
            <w:tcW w:w="489" w:type="pct"/>
            <w:vMerge/>
            <w:tcBorders>
              <w:top w:val="nil"/>
              <w:left w:val="single" w:sz="4" w:space="0" w:color="auto"/>
              <w:bottom w:val="single" w:sz="4" w:space="0" w:color="auto"/>
              <w:right w:val="single" w:sz="4" w:space="0" w:color="auto"/>
            </w:tcBorders>
            <w:vAlign w:val="center"/>
          </w:tcPr>
          <w:p w14:paraId="68C63A68" w14:textId="77777777" w:rsidR="000B26BB" w:rsidRDefault="000B26BB">
            <w:pPr>
              <w:adjustRightInd/>
              <w:snapToGrid/>
              <w:spacing w:line="240" w:lineRule="auto"/>
              <w:ind w:firstLineChars="0" w:firstLine="0"/>
              <w:jc w:val="left"/>
              <w:rPr>
                <w:rFonts w:cs="宋体"/>
                <w:kern w:val="0"/>
                <w:sz w:val="18"/>
                <w:szCs w:val="18"/>
              </w:rPr>
            </w:pPr>
          </w:p>
        </w:tc>
        <w:tc>
          <w:tcPr>
            <w:tcW w:w="491" w:type="pct"/>
            <w:vMerge/>
            <w:tcBorders>
              <w:top w:val="nil"/>
              <w:left w:val="single" w:sz="4" w:space="0" w:color="auto"/>
              <w:bottom w:val="single" w:sz="4" w:space="0" w:color="auto"/>
              <w:right w:val="single" w:sz="4" w:space="0" w:color="auto"/>
            </w:tcBorders>
            <w:vAlign w:val="center"/>
          </w:tcPr>
          <w:p w14:paraId="0ECBAF6A" w14:textId="77777777" w:rsidR="000B26BB" w:rsidRDefault="000B26BB">
            <w:pPr>
              <w:adjustRightInd/>
              <w:snapToGrid/>
              <w:spacing w:line="240" w:lineRule="auto"/>
              <w:ind w:firstLineChars="0" w:firstLine="0"/>
              <w:jc w:val="left"/>
              <w:rPr>
                <w:rFonts w:cs="宋体"/>
                <w:kern w:val="0"/>
                <w:sz w:val="18"/>
                <w:szCs w:val="18"/>
              </w:rPr>
            </w:pPr>
          </w:p>
        </w:tc>
        <w:tc>
          <w:tcPr>
            <w:tcW w:w="472" w:type="pct"/>
            <w:vMerge/>
            <w:tcBorders>
              <w:top w:val="nil"/>
              <w:left w:val="single" w:sz="4" w:space="0" w:color="auto"/>
              <w:bottom w:val="single" w:sz="4" w:space="0" w:color="auto"/>
              <w:right w:val="single" w:sz="4" w:space="0" w:color="auto"/>
            </w:tcBorders>
            <w:vAlign w:val="center"/>
          </w:tcPr>
          <w:p w14:paraId="33CB0B42" w14:textId="77777777" w:rsidR="000B26BB" w:rsidRDefault="000B26BB">
            <w:pPr>
              <w:adjustRightInd/>
              <w:snapToGrid/>
              <w:spacing w:line="240" w:lineRule="auto"/>
              <w:ind w:firstLineChars="0" w:firstLine="0"/>
              <w:jc w:val="left"/>
              <w:rPr>
                <w:rFonts w:cs="宋体"/>
                <w:kern w:val="0"/>
                <w:sz w:val="18"/>
                <w:szCs w:val="18"/>
              </w:rPr>
            </w:pPr>
          </w:p>
        </w:tc>
        <w:tc>
          <w:tcPr>
            <w:tcW w:w="1024" w:type="pct"/>
            <w:tcBorders>
              <w:top w:val="nil"/>
              <w:left w:val="nil"/>
              <w:bottom w:val="single" w:sz="4" w:space="0" w:color="auto"/>
              <w:right w:val="single" w:sz="4" w:space="0" w:color="auto"/>
            </w:tcBorders>
            <w:shd w:val="clear" w:color="auto" w:fill="auto"/>
            <w:vAlign w:val="center"/>
          </w:tcPr>
          <w:p w14:paraId="5101F980"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架构</w:t>
            </w:r>
          </w:p>
        </w:tc>
        <w:tc>
          <w:tcPr>
            <w:tcW w:w="2524" w:type="pct"/>
            <w:tcBorders>
              <w:top w:val="nil"/>
              <w:left w:val="nil"/>
              <w:bottom w:val="single" w:sz="4" w:space="0" w:color="auto"/>
              <w:right w:val="single" w:sz="4" w:space="0" w:color="auto"/>
            </w:tcBorders>
            <w:shd w:val="clear" w:color="auto" w:fill="auto"/>
            <w:vAlign w:val="center"/>
          </w:tcPr>
          <w:p w14:paraId="1918BF7D"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全对称分布式架构，无独立元数据节点，数据和元数据均匀分布至集群所有节点；</w:t>
            </w:r>
          </w:p>
          <w:p w14:paraId="1FB277F7"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支持横向扩展方式，通过增加存储节点来提高存储容量和性能</w:t>
            </w:r>
          </w:p>
        </w:tc>
      </w:tr>
      <w:tr w:rsidR="000B26BB" w14:paraId="0DF0158F" w14:textId="77777777">
        <w:trPr>
          <w:trHeight w:val="312"/>
        </w:trPr>
        <w:tc>
          <w:tcPr>
            <w:tcW w:w="489" w:type="pct"/>
            <w:vMerge/>
            <w:tcBorders>
              <w:top w:val="nil"/>
              <w:left w:val="single" w:sz="4" w:space="0" w:color="auto"/>
              <w:bottom w:val="single" w:sz="4" w:space="0" w:color="auto"/>
              <w:right w:val="single" w:sz="4" w:space="0" w:color="auto"/>
            </w:tcBorders>
            <w:vAlign w:val="center"/>
          </w:tcPr>
          <w:p w14:paraId="2BF01E0A" w14:textId="77777777" w:rsidR="000B26BB" w:rsidRDefault="000B26BB">
            <w:pPr>
              <w:adjustRightInd/>
              <w:snapToGrid/>
              <w:spacing w:line="240" w:lineRule="auto"/>
              <w:ind w:firstLineChars="0" w:firstLine="0"/>
              <w:jc w:val="left"/>
              <w:rPr>
                <w:rFonts w:cs="宋体"/>
                <w:kern w:val="0"/>
                <w:sz w:val="18"/>
                <w:szCs w:val="18"/>
              </w:rPr>
            </w:pPr>
          </w:p>
        </w:tc>
        <w:tc>
          <w:tcPr>
            <w:tcW w:w="491" w:type="pct"/>
            <w:vMerge/>
            <w:tcBorders>
              <w:top w:val="nil"/>
              <w:left w:val="single" w:sz="4" w:space="0" w:color="auto"/>
              <w:bottom w:val="single" w:sz="4" w:space="0" w:color="auto"/>
              <w:right w:val="single" w:sz="4" w:space="0" w:color="auto"/>
            </w:tcBorders>
            <w:vAlign w:val="center"/>
          </w:tcPr>
          <w:p w14:paraId="28B2E93E" w14:textId="77777777" w:rsidR="000B26BB" w:rsidRDefault="000B26BB">
            <w:pPr>
              <w:adjustRightInd/>
              <w:snapToGrid/>
              <w:spacing w:line="240" w:lineRule="auto"/>
              <w:ind w:firstLineChars="0" w:firstLine="0"/>
              <w:jc w:val="left"/>
              <w:rPr>
                <w:rFonts w:cs="宋体"/>
                <w:kern w:val="0"/>
                <w:sz w:val="18"/>
                <w:szCs w:val="18"/>
              </w:rPr>
            </w:pPr>
          </w:p>
        </w:tc>
        <w:tc>
          <w:tcPr>
            <w:tcW w:w="472" w:type="pct"/>
            <w:vMerge w:val="restart"/>
            <w:tcBorders>
              <w:top w:val="nil"/>
              <w:left w:val="single" w:sz="4" w:space="0" w:color="auto"/>
              <w:bottom w:val="single" w:sz="4" w:space="0" w:color="auto"/>
              <w:right w:val="single" w:sz="4" w:space="0" w:color="auto"/>
            </w:tcBorders>
            <w:shd w:val="clear" w:color="auto" w:fill="auto"/>
            <w:vAlign w:val="center"/>
          </w:tcPr>
          <w:p w14:paraId="783CAEBD"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存储硬件</w:t>
            </w:r>
          </w:p>
        </w:tc>
        <w:tc>
          <w:tcPr>
            <w:tcW w:w="1024" w:type="pct"/>
            <w:tcBorders>
              <w:top w:val="nil"/>
              <w:left w:val="nil"/>
              <w:bottom w:val="single" w:sz="4" w:space="0" w:color="auto"/>
              <w:right w:val="single" w:sz="4" w:space="0" w:color="auto"/>
            </w:tcBorders>
            <w:shd w:val="clear" w:color="auto" w:fill="auto"/>
            <w:vAlign w:val="center"/>
          </w:tcPr>
          <w:p w14:paraId="3E46FF78"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存储节点数量</w:t>
            </w:r>
          </w:p>
        </w:tc>
        <w:tc>
          <w:tcPr>
            <w:tcW w:w="2524" w:type="pct"/>
            <w:tcBorders>
              <w:top w:val="nil"/>
              <w:left w:val="nil"/>
              <w:bottom w:val="single" w:sz="4" w:space="0" w:color="auto"/>
              <w:right w:val="single" w:sz="4" w:space="0" w:color="auto"/>
            </w:tcBorders>
            <w:shd w:val="clear" w:color="auto" w:fill="auto"/>
            <w:vAlign w:val="center"/>
          </w:tcPr>
          <w:p w14:paraId="23EB8CD3"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支持集群最大存储节点数量≥4</w:t>
            </w:r>
            <w:r>
              <w:rPr>
                <w:rFonts w:cs="宋体"/>
                <w:kern w:val="0"/>
                <w:sz w:val="18"/>
                <w:szCs w:val="18"/>
              </w:rPr>
              <w:t>000</w:t>
            </w:r>
            <w:r>
              <w:rPr>
                <w:rFonts w:cs="宋体" w:hint="eastAsia"/>
                <w:kern w:val="0"/>
                <w:sz w:val="18"/>
                <w:szCs w:val="18"/>
              </w:rPr>
              <w:t>台；</w:t>
            </w:r>
          </w:p>
          <w:p w14:paraId="0E1C7D0F"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支持集群最大容量≥2</w:t>
            </w:r>
            <w:r>
              <w:rPr>
                <w:rFonts w:cs="宋体"/>
                <w:kern w:val="0"/>
                <w:sz w:val="18"/>
                <w:szCs w:val="18"/>
              </w:rPr>
              <w:t>0PB</w:t>
            </w:r>
          </w:p>
        </w:tc>
      </w:tr>
      <w:tr w:rsidR="000B26BB" w14:paraId="7056165A" w14:textId="77777777">
        <w:trPr>
          <w:trHeight w:val="922"/>
        </w:trPr>
        <w:tc>
          <w:tcPr>
            <w:tcW w:w="489" w:type="pct"/>
            <w:vMerge/>
            <w:tcBorders>
              <w:top w:val="nil"/>
              <w:left w:val="single" w:sz="4" w:space="0" w:color="auto"/>
              <w:bottom w:val="single" w:sz="4" w:space="0" w:color="auto"/>
              <w:right w:val="single" w:sz="4" w:space="0" w:color="auto"/>
            </w:tcBorders>
            <w:vAlign w:val="center"/>
          </w:tcPr>
          <w:p w14:paraId="3519D4A8" w14:textId="77777777" w:rsidR="000B26BB" w:rsidRDefault="000B26BB">
            <w:pPr>
              <w:adjustRightInd/>
              <w:snapToGrid/>
              <w:spacing w:line="240" w:lineRule="auto"/>
              <w:ind w:firstLineChars="0" w:firstLine="0"/>
              <w:jc w:val="left"/>
              <w:rPr>
                <w:rFonts w:cs="宋体"/>
                <w:kern w:val="0"/>
                <w:sz w:val="18"/>
                <w:szCs w:val="18"/>
              </w:rPr>
            </w:pPr>
          </w:p>
        </w:tc>
        <w:tc>
          <w:tcPr>
            <w:tcW w:w="491" w:type="pct"/>
            <w:vMerge/>
            <w:tcBorders>
              <w:top w:val="nil"/>
              <w:left w:val="single" w:sz="4" w:space="0" w:color="auto"/>
              <w:bottom w:val="single" w:sz="4" w:space="0" w:color="auto"/>
              <w:right w:val="single" w:sz="4" w:space="0" w:color="auto"/>
            </w:tcBorders>
            <w:vAlign w:val="center"/>
          </w:tcPr>
          <w:p w14:paraId="4085574B" w14:textId="77777777" w:rsidR="000B26BB" w:rsidRDefault="000B26BB">
            <w:pPr>
              <w:adjustRightInd/>
              <w:snapToGrid/>
              <w:spacing w:line="240" w:lineRule="auto"/>
              <w:ind w:firstLineChars="0" w:firstLine="0"/>
              <w:jc w:val="left"/>
              <w:rPr>
                <w:rFonts w:cs="宋体"/>
                <w:kern w:val="0"/>
                <w:sz w:val="18"/>
                <w:szCs w:val="18"/>
              </w:rPr>
            </w:pPr>
          </w:p>
        </w:tc>
        <w:tc>
          <w:tcPr>
            <w:tcW w:w="472" w:type="pct"/>
            <w:vMerge/>
            <w:tcBorders>
              <w:top w:val="nil"/>
              <w:left w:val="single" w:sz="4" w:space="0" w:color="auto"/>
              <w:bottom w:val="single" w:sz="4" w:space="0" w:color="auto"/>
              <w:right w:val="single" w:sz="4" w:space="0" w:color="auto"/>
            </w:tcBorders>
            <w:vAlign w:val="center"/>
          </w:tcPr>
          <w:p w14:paraId="631A6EFE" w14:textId="77777777" w:rsidR="000B26BB" w:rsidRDefault="000B26BB">
            <w:pPr>
              <w:adjustRightInd/>
              <w:snapToGrid/>
              <w:spacing w:line="240" w:lineRule="auto"/>
              <w:ind w:firstLineChars="0" w:firstLine="0"/>
              <w:jc w:val="left"/>
              <w:rPr>
                <w:rFonts w:cs="宋体"/>
                <w:kern w:val="0"/>
                <w:sz w:val="18"/>
                <w:szCs w:val="18"/>
              </w:rPr>
            </w:pPr>
          </w:p>
        </w:tc>
        <w:tc>
          <w:tcPr>
            <w:tcW w:w="1024" w:type="pct"/>
            <w:tcBorders>
              <w:top w:val="nil"/>
              <w:left w:val="nil"/>
              <w:bottom w:val="single" w:sz="4" w:space="0" w:color="auto"/>
              <w:right w:val="single" w:sz="4" w:space="0" w:color="auto"/>
            </w:tcBorders>
            <w:shd w:val="clear" w:color="auto" w:fill="auto"/>
            <w:vAlign w:val="center"/>
          </w:tcPr>
          <w:p w14:paraId="1C990556"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存储节点配置</w:t>
            </w:r>
          </w:p>
        </w:tc>
        <w:tc>
          <w:tcPr>
            <w:tcW w:w="2524" w:type="pct"/>
            <w:tcBorders>
              <w:top w:val="nil"/>
              <w:left w:val="nil"/>
              <w:bottom w:val="single" w:sz="4" w:space="0" w:color="auto"/>
              <w:right w:val="single" w:sz="4" w:space="0" w:color="auto"/>
            </w:tcBorders>
            <w:shd w:val="clear" w:color="auto" w:fill="auto"/>
            <w:vAlign w:val="center"/>
          </w:tcPr>
          <w:p w14:paraId="586C82A3"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单节点支持国产CPU数量≥2颗；</w:t>
            </w:r>
          </w:p>
          <w:p w14:paraId="27E6ED85"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单节点支持最大内存≥256GB；</w:t>
            </w:r>
          </w:p>
          <w:p w14:paraId="5BD77FA1"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单节点支持数据盘数量≥</w:t>
            </w:r>
            <w:r>
              <w:rPr>
                <w:rFonts w:cs="宋体"/>
                <w:kern w:val="0"/>
                <w:sz w:val="18"/>
                <w:szCs w:val="18"/>
              </w:rPr>
              <w:t>30</w:t>
            </w:r>
            <w:r>
              <w:rPr>
                <w:rFonts w:cs="宋体" w:hint="eastAsia"/>
                <w:kern w:val="0"/>
                <w:sz w:val="18"/>
                <w:szCs w:val="18"/>
              </w:rPr>
              <w:t>块</w:t>
            </w:r>
          </w:p>
        </w:tc>
      </w:tr>
      <w:tr w:rsidR="000B26BB" w14:paraId="58206808" w14:textId="77777777">
        <w:trPr>
          <w:trHeight w:val="269"/>
        </w:trPr>
        <w:tc>
          <w:tcPr>
            <w:tcW w:w="489" w:type="pct"/>
            <w:vMerge/>
            <w:tcBorders>
              <w:top w:val="nil"/>
              <w:left w:val="single" w:sz="4" w:space="0" w:color="auto"/>
              <w:bottom w:val="single" w:sz="4" w:space="0" w:color="auto"/>
              <w:right w:val="single" w:sz="4" w:space="0" w:color="auto"/>
            </w:tcBorders>
            <w:vAlign w:val="center"/>
          </w:tcPr>
          <w:p w14:paraId="01E73286" w14:textId="77777777" w:rsidR="000B26BB" w:rsidRDefault="000B26BB">
            <w:pPr>
              <w:adjustRightInd/>
              <w:snapToGrid/>
              <w:spacing w:line="240" w:lineRule="auto"/>
              <w:ind w:firstLineChars="0" w:firstLine="0"/>
              <w:jc w:val="left"/>
              <w:rPr>
                <w:rFonts w:cs="宋体"/>
                <w:kern w:val="0"/>
                <w:sz w:val="18"/>
                <w:szCs w:val="18"/>
              </w:rPr>
            </w:pPr>
          </w:p>
        </w:tc>
        <w:tc>
          <w:tcPr>
            <w:tcW w:w="491" w:type="pct"/>
            <w:vMerge/>
            <w:tcBorders>
              <w:top w:val="nil"/>
              <w:left w:val="single" w:sz="4" w:space="0" w:color="auto"/>
              <w:bottom w:val="single" w:sz="4" w:space="0" w:color="auto"/>
              <w:right w:val="single" w:sz="4" w:space="0" w:color="auto"/>
            </w:tcBorders>
            <w:vAlign w:val="center"/>
          </w:tcPr>
          <w:p w14:paraId="4AF197C5" w14:textId="77777777" w:rsidR="000B26BB" w:rsidRDefault="000B26BB">
            <w:pPr>
              <w:adjustRightInd/>
              <w:snapToGrid/>
              <w:spacing w:line="240" w:lineRule="auto"/>
              <w:ind w:firstLineChars="0" w:firstLine="0"/>
              <w:jc w:val="left"/>
              <w:rPr>
                <w:rFonts w:cs="宋体"/>
                <w:kern w:val="0"/>
                <w:sz w:val="18"/>
                <w:szCs w:val="18"/>
              </w:rPr>
            </w:pPr>
          </w:p>
        </w:tc>
        <w:tc>
          <w:tcPr>
            <w:tcW w:w="472" w:type="pct"/>
            <w:vMerge/>
            <w:tcBorders>
              <w:top w:val="nil"/>
              <w:left w:val="single" w:sz="4" w:space="0" w:color="auto"/>
              <w:bottom w:val="single" w:sz="4" w:space="0" w:color="auto"/>
              <w:right w:val="single" w:sz="4" w:space="0" w:color="auto"/>
            </w:tcBorders>
            <w:vAlign w:val="center"/>
          </w:tcPr>
          <w:p w14:paraId="2B168232" w14:textId="77777777" w:rsidR="000B26BB" w:rsidRDefault="000B26BB">
            <w:pPr>
              <w:adjustRightInd/>
              <w:snapToGrid/>
              <w:spacing w:line="240" w:lineRule="auto"/>
              <w:ind w:firstLineChars="0" w:firstLine="0"/>
              <w:jc w:val="left"/>
              <w:rPr>
                <w:rFonts w:cs="宋体"/>
                <w:kern w:val="0"/>
                <w:sz w:val="18"/>
                <w:szCs w:val="18"/>
              </w:rPr>
            </w:pPr>
          </w:p>
        </w:tc>
        <w:tc>
          <w:tcPr>
            <w:tcW w:w="1024" w:type="pct"/>
            <w:tcBorders>
              <w:top w:val="nil"/>
              <w:left w:val="nil"/>
              <w:bottom w:val="single" w:sz="4" w:space="0" w:color="auto"/>
              <w:right w:val="single" w:sz="4" w:space="0" w:color="auto"/>
            </w:tcBorders>
            <w:shd w:val="clear" w:color="auto" w:fill="auto"/>
            <w:vAlign w:val="center"/>
          </w:tcPr>
          <w:p w14:paraId="44C00C40"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存储交换单元</w:t>
            </w:r>
          </w:p>
        </w:tc>
        <w:tc>
          <w:tcPr>
            <w:tcW w:w="2524" w:type="pct"/>
            <w:tcBorders>
              <w:top w:val="nil"/>
              <w:left w:val="nil"/>
              <w:bottom w:val="single" w:sz="4" w:space="0" w:color="auto"/>
              <w:right w:val="single" w:sz="4" w:space="0" w:color="auto"/>
            </w:tcBorders>
            <w:shd w:val="clear" w:color="auto" w:fill="auto"/>
            <w:vAlign w:val="center"/>
          </w:tcPr>
          <w:p w14:paraId="7C64418C"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支持端口数≥2</w:t>
            </w:r>
            <w:r>
              <w:rPr>
                <w:rFonts w:cs="宋体"/>
                <w:kern w:val="0"/>
                <w:sz w:val="18"/>
                <w:szCs w:val="18"/>
              </w:rPr>
              <w:t>4</w:t>
            </w:r>
            <w:r>
              <w:rPr>
                <w:rFonts w:cs="宋体" w:hint="eastAsia"/>
                <w:kern w:val="0"/>
                <w:sz w:val="18"/>
                <w:szCs w:val="18"/>
              </w:rPr>
              <w:t>个，单端口速率≥1</w:t>
            </w:r>
            <w:r>
              <w:rPr>
                <w:rFonts w:cs="宋体"/>
                <w:kern w:val="0"/>
                <w:sz w:val="18"/>
                <w:szCs w:val="18"/>
              </w:rPr>
              <w:t>0</w:t>
            </w:r>
            <w:r>
              <w:rPr>
                <w:rFonts w:cs="宋体" w:hint="eastAsia"/>
                <w:kern w:val="0"/>
                <w:sz w:val="18"/>
                <w:szCs w:val="18"/>
              </w:rPr>
              <w:t>Gb/s</w:t>
            </w:r>
          </w:p>
        </w:tc>
      </w:tr>
      <w:tr w:rsidR="000B26BB" w14:paraId="5F859C95" w14:textId="77777777">
        <w:trPr>
          <w:trHeight w:val="936"/>
        </w:trPr>
        <w:tc>
          <w:tcPr>
            <w:tcW w:w="489" w:type="pct"/>
            <w:vMerge/>
            <w:tcBorders>
              <w:top w:val="nil"/>
              <w:left w:val="single" w:sz="4" w:space="0" w:color="auto"/>
              <w:bottom w:val="single" w:sz="4" w:space="0" w:color="auto"/>
              <w:right w:val="single" w:sz="4" w:space="0" w:color="auto"/>
            </w:tcBorders>
            <w:vAlign w:val="center"/>
          </w:tcPr>
          <w:p w14:paraId="1AFBFD64" w14:textId="77777777" w:rsidR="000B26BB" w:rsidRDefault="000B26BB">
            <w:pPr>
              <w:adjustRightInd/>
              <w:snapToGrid/>
              <w:spacing w:line="240" w:lineRule="auto"/>
              <w:ind w:firstLineChars="0" w:firstLine="0"/>
              <w:jc w:val="left"/>
              <w:rPr>
                <w:rFonts w:cs="宋体"/>
                <w:kern w:val="0"/>
                <w:sz w:val="18"/>
                <w:szCs w:val="18"/>
              </w:rPr>
            </w:pPr>
          </w:p>
        </w:tc>
        <w:tc>
          <w:tcPr>
            <w:tcW w:w="491" w:type="pct"/>
            <w:vMerge/>
            <w:tcBorders>
              <w:top w:val="nil"/>
              <w:left w:val="single" w:sz="4" w:space="0" w:color="auto"/>
              <w:bottom w:val="single" w:sz="4" w:space="0" w:color="auto"/>
              <w:right w:val="single" w:sz="4" w:space="0" w:color="auto"/>
            </w:tcBorders>
            <w:vAlign w:val="center"/>
          </w:tcPr>
          <w:p w14:paraId="0A185784" w14:textId="77777777" w:rsidR="000B26BB" w:rsidRDefault="000B26BB">
            <w:pPr>
              <w:adjustRightInd/>
              <w:snapToGrid/>
              <w:spacing w:line="240" w:lineRule="auto"/>
              <w:ind w:firstLineChars="0" w:firstLine="0"/>
              <w:jc w:val="left"/>
              <w:rPr>
                <w:rFonts w:cs="宋体"/>
                <w:kern w:val="0"/>
                <w:sz w:val="18"/>
                <w:szCs w:val="18"/>
              </w:rPr>
            </w:pPr>
          </w:p>
        </w:tc>
        <w:tc>
          <w:tcPr>
            <w:tcW w:w="472" w:type="pct"/>
            <w:vMerge w:val="restart"/>
            <w:tcBorders>
              <w:top w:val="nil"/>
              <w:left w:val="single" w:sz="4" w:space="0" w:color="auto"/>
              <w:bottom w:val="single" w:sz="4" w:space="0" w:color="auto"/>
              <w:right w:val="single" w:sz="4" w:space="0" w:color="auto"/>
            </w:tcBorders>
            <w:shd w:val="clear" w:color="auto" w:fill="auto"/>
            <w:vAlign w:val="center"/>
          </w:tcPr>
          <w:p w14:paraId="43CAC3DE"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存储软件功能</w:t>
            </w:r>
          </w:p>
        </w:tc>
        <w:tc>
          <w:tcPr>
            <w:tcW w:w="1024" w:type="pct"/>
            <w:tcBorders>
              <w:top w:val="nil"/>
              <w:left w:val="nil"/>
              <w:bottom w:val="single" w:sz="4" w:space="0" w:color="auto"/>
              <w:right w:val="single" w:sz="4" w:space="0" w:color="auto"/>
            </w:tcBorders>
            <w:shd w:val="clear" w:color="auto" w:fill="auto"/>
            <w:vAlign w:val="center"/>
          </w:tcPr>
          <w:p w14:paraId="6440B1B1"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基础功能</w:t>
            </w:r>
          </w:p>
        </w:tc>
        <w:tc>
          <w:tcPr>
            <w:tcW w:w="2524" w:type="pct"/>
            <w:tcBorders>
              <w:top w:val="nil"/>
              <w:left w:val="nil"/>
              <w:bottom w:val="single" w:sz="4" w:space="0" w:color="auto"/>
              <w:right w:val="single" w:sz="4" w:space="0" w:color="auto"/>
            </w:tcBorders>
            <w:shd w:val="clear" w:color="auto" w:fill="auto"/>
            <w:vAlign w:val="center"/>
          </w:tcPr>
          <w:p w14:paraId="24B72D48"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支持访问时集群节点间自动负载均衡；</w:t>
            </w:r>
          </w:p>
          <w:p w14:paraId="0540EF15"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支持存储文件设置Linux ACL权限模式；</w:t>
            </w:r>
          </w:p>
          <w:p w14:paraId="1678DC8D"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支持提供单一的全局映像</w:t>
            </w:r>
          </w:p>
        </w:tc>
      </w:tr>
      <w:tr w:rsidR="000B26BB" w14:paraId="16255FAD" w14:textId="77777777">
        <w:trPr>
          <w:trHeight w:val="312"/>
        </w:trPr>
        <w:tc>
          <w:tcPr>
            <w:tcW w:w="489" w:type="pct"/>
            <w:vMerge/>
            <w:tcBorders>
              <w:top w:val="nil"/>
              <w:left w:val="single" w:sz="4" w:space="0" w:color="auto"/>
              <w:bottom w:val="single" w:sz="4" w:space="0" w:color="auto"/>
              <w:right w:val="single" w:sz="4" w:space="0" w:color="auto"/>
            </w:tcBorders>
            <w:vAlign w:val="center"/>
          </w:tcPr>
          <w:p w14:paraId="3CEDF1B4" w14:textId="77777777" w:rsidR="000B26BB" w:rsidRDefault="000B26BB">
            <w:pPr>
              <w:adjustRightInd/>
              <w:snapToGrid/>
              <w:spacing w:line="240" w:lineRule="auto"/>
              <w:ind w:firstLineChars="0" w:firstLine="0"/>
              <w:jc w:val="left"/>
              <w:rPr>
                <w:rFonts w:cs="宋体"/>
                <w:kern w:val="0"/>
                <w:sz w:val="18"/>
                <w:szCs w:val="18"/>
              </w:rPr>
            </w:pPr>
          </w:p>
        </w:tc>
        <w:tc>
          <w:tcPr>
            <w:tcW w:w="491" w:type="pct"/>
            <w:vMerge/>
            <w:tcBorders>
              <w:top w:val="nil"/>
              <w:left w:val="single" w:sz="4" w:space="0" w:color="auto"/>
              <w:bottom w:val="single" w:sz="4" w:space="0" w:color="auto"/>
              <w:right w:val="single" w:sz="4" w:space="0" w:color="auto"/>
            </w:tcBorders>
            <w:vAlign w:val="center"/>
          </w:tcPr>
          <w:p w14:paraId="68E4180E" w14:textId="77777777" w:rsidR="000B26BB" w:rsidRDefault="000B26BB">
            <w:pPr>
              <w:adjustRightInd/>
              <w:snapToGrid/>
              <w:spacing w:line="240" w:lineRule="auto"/>
              <w:ind w:firstLineChars="0" w:firstLine="0"/>
              <w:jc w:val="left"/>
              <w:rPr>
                <w:rFonts w:cs="宋体"/>
                <w:kern w:val="0"/>
                <w:sz w:val="18"/>
                <w:szCs w:val="18"/>
              </w:rPr>
            </w:pPr>
          </w:p>
        </w:tc>
        <w:tc>
          <w:tcPr>
            <w:tcW w:w="472" w:type="pct"/>
            <w:vMerge/>
            <w:tcBorders>
              <w:top w:val="nil"/>
              <w:left w:val="single" w:sz="4" w:space="0" w:color="auto"/>
              <w:bottom w:val="single" w:sz="4" w:space="0" w:color="auto"/>
              <w:right w:val="single" w:sz="4" w:space="0" w:color="auto"/>
            </w:tcBorders>
            <w:vAlign w:val="center"/>
          </w:tcPr>
          <w:p w14:paraId="5785E726" w14:textId="77777777" w:rsidR="000B26BB" w:rsidRDefault="000B26BB">
            <w:pPr>
              <w:adjustRightInd/>
              <w:snapToGrid/>
              <w:spacing w:line="240" w:lineRule="auto"/>
              <w:ind w:firstLineChars="0" w:firstLine="0"/>
              <w:jc w:val="left"/>
              <w:rPr>
                <w:rFonts w:cs="宋体"/>
                <w:kern w:val="0"/>
                <w:sz w:val="18"/>
                <w:szCs w:val="18"/>
              </w:rPr>
            </w:pPr>
          </w:p>
        </w:tc>
        <w:tc>
          <w:tcPr>
            <w:tcW w:w="1024" w:type="pct"/>
            <w:tcBorders>
              <w:top w:val="nil"/>
              <w:left w:val="nil"/>
              <w:bottom w:val="single" w:sz="4" w:space="0" w:color="auto"/>
              <w:right w:val="single" w:sz="4" w:space="0" w:color="auto"/>
            </w:tcBorders>
            <w:shd w:val="clear" w:color="auto" w:fill="auto"/>
            <w:vAlign w:val="center"/>
          </w:tcPr>
          <w:p w14:paraId="6D7447AD" w14:textId="77777777" w:rsidR="000B26BB" w:rsidRDefault="00921910">
            <w:pPr>
              <w:adjustRightInd/>
              <w:snapToGrid/>
              <w:spacing w:line="240" w:lineRule="auto"/>
              <w:ind w:firstLineChars="0" w:firstLine="0"/>
              <w:rPr>
                <w:rFonts w:cs="宋体"/>
                <w:kern w:val="0"/>
                <w:sz w:val="18"/>
                <w:szCs w:val="18"/>
              </w:rPr>
            </w:pPr>
            <w:r>
              <w:rPr>
                <w:rFonts w:cs="宋体"/>
                <w:kern w:val="0"/>
                <w:sz w:val="18"/>
                <w:szCs w:val="18"/>
              </w:rPr>
              <w:t>接口协议</w:t>
            </w:r>
          </w:p>
        </w:tc>
        <w:tc>
          <w:tcPr>
            <w:tcW w:w="2524" w:type="pct"/>
            <w:tcBorders>
              <w:top w:val="nil"/>
              <w:left w:val="nil"/>
              <w:bottom w:val="single" w:sz="4" w:space="0" w:color="auto"/>
              <w:right w:val="single" w:sz="4" w:space="0" w:color="auto"/>
            </w:tcBorders>
            <w:shd w:val="clear" w:color="auto" w:fill="auto"/>
            <w:vAlign w:val="center"/>
          </w:tcPr>
          <w:p w14:paraId="0289822D" w14:textId="77777777" w:rsidR="000B26BB" w:rsidRDefault="00921910">
            <w:pPr>
              <w:adjustRightInd/>
              <w:snapToGrid/>
              <w:spacing w:line="240" w:lineRule="auto"/>
              <w:ind w:firstLineChars="0" w:firstLine="0"/>
              <w:rPr>
                <w:rFonts w:cs="宋体"/>
                <w:kern w:val="0"/>
                <w:sz w:val="18"/>
                <w:szCs w:val="18"/>
              </w:rPr>
            </w:pPr>
            <w:r>
              <w:rPr>
                <w:rFonts w:cs="宋体"/>
                <w:kern w:val="0"/>
                <w:sz w:val="18"/>
                <w:szCs w:val="18"/>
              </w:rPr>
              <w:t>支持POSIX接口协议</w:t>
            </w:r>
            <w:r>
              <w:rPr>
                <w:rFonts w:cs="宋体" w:hint="eastAsia"/>
                <w:kern w:val="0"/>
                <w:sz w:val="18"/>
                <w:szCs w:val="18"/>
              </w:rPr>
              <w:t>；</w:t>
            </w:r>
          </w:p>
          <w:p w14:paraId="61875D6B"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支持N</w:t>
            </w:r>
            <w:r>
              <w:rPr>
                <w:rFonts w:cs="宋体"/>
                <w:kern w:val="0"/>
                <w:sz w:val="18"/>
                <w:szCs w:val="18"/>
              </w:rPr>
              <w:t>AS接口协议（包括CIFS/NFS/FTP）</w:t>
            </w:r>
            <w:r>
              <w:rPr>
                <w:rFonts w:cs="宋体" w:hint="eastAsia"/>
                <w:kern w:val="0"/>
                <w:sz w:val="18"/>
                <w:szCs w:val="18"/>
              </w:rPr>
              <w:t>；</w:t>
            </w:r>
          </w:p>
          <w:p w14:paraId="55C68690"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lastRenderedPageBreak/>
              <w:t>支持H</w:t>
            </w:r>
            <w:r>
              <w:rPr>
                <w:rFonts w:cs="宋体"/>
                <w:kern w:val="0"/>
                <w:sz w:val="18"/>
                <w:szCs w:val="18"/>
              </w:rPr>
              <w:t>DFS大数据接口协议</w:t>
            </w:r>
            <w:r>
              <w:rPr>
                <w:rFonts w:cs="宋体" w:hint="eastAsia"/>
                <w:kern w:val="0"/>
                <w:sz w:val="18"/>
                <w:szCs w:val="18"/>
              </w:rPr>
              <w:t>；</w:t>
            </w:r>
          </w:p>
          <w:p w14:paraId="06667D4D"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支持S</w:t>
            </w:r>
            <w:r>
              <w:rPr>
                <w:rFonts w:cs="宋体"/>
                <w:kern w:val="0"/>
                <w:sz w:val="18"/>
                <w:szCs w:val="18"/>
              </w:rPr>
              <w:t>3</w:t>
            </w:r>
            <w:r>
              <w:rPr>
                <w:rFonts w:cs="宋体" w:hint="eastAsia"/>
                <w:kern w:val="0"/>
                <w:sz w:val="18"/>
                <w:szCs w:val="18"/>
              </w:rPr>
              <w:t>对象接口协议；</w:t>
            </w:r>
          </w:p>
        </w:tc>
      </w:tr>
      <w:tr w:rsidR="000B26BB" w14:paraId="3CF8CB3F" w14:textId="77777777">
        <w:trPr>
          <w:trHeight w:val="936"/>
        </w:trPr>
        <w:tc>
          <w:tcPr>
            <w:tcW w:w="489" w:type="pct"/>
            <w:vMerge/>
            <w:tcBorders>
              <w:top w:val="nil"/>
              <w:left w:val="single" w:sz="4" w:space="0" w:color="auto"/>
              <w:bottom w:val="single" w:sz="4" w:space="0" w:color="auto"/>
              <w:right w:val="single" w:sz="4" w:space="0" w:color="auto"/>
            </w:tcBorders>
            <w:vAlign w:val="center"/>
          </w:tcPr>
          <w:p w14:paraId="5D70192D" w14:textId="77777777" w:rsidR="000B26BB" w:rsidRDefault="000B26BB">
            <w:pPr>
              <w:adjustRightInd/>
              <w:snapToGrid/>
              <w:spacing w:line="240" w:lineRule="auto"/>
              <w:ind w:firstLineChars="0" w:firstLine="0"/>
              <w:jc w:val="left"/>
              <w:rPr>
                <w:rFonts w:cs="宋体"/>
                <w:kern w:val="0"/>
                <w:sz w:val="18"/>
                <w:szCs w:val="18"/>
              </w:rPr>
            </w:pPr>
          </w:p>
        </w:tc>
        <w:tc>
          <w:tcPr>
            <w:tcW w:w="491" w:type="pct"/>
            <w:vMerge/>
            <w:tcBorders>
              <w:top w:val="nil"/>
              <w:left w:val="single" w:sz="4" w:space="0" w:color="auto"/>
              <w:bottom w:val="single" w:sz="4" w:space="0" w:color="auto"/>
              <w:right w:val="single" w:sz="4" w:space="0" w:color="auto"/>
            </w:tcBorders>
            <w:vAlign w:val="center"/>
          </w:tcPr>
          <w:p w14:paraId="0FAAE75C" w14:textId="77777777" w:rsidR="000B26BB" w:rsidRDefault="000B26BB">
            <w:pPr>
              <w:adjustRightInd/>
              <w:snapToGrid/>
              <w:spacing w:line="240" w:lineRule="auto"/>
              <w:ind w:firstLineChars="0" w:firstLine="0"/>
              <w:jc w:val="left"/>
              <w:rPr>
                <w:rFonts w:cs="宋体"/>
                <w:kern w:val="0"/>
                <w:sz w:val="18"/>
                <w:szCs w:val="18"/>
              </w:rPr>
            </w:pPr>
          </w:p>
        </w:tc>
        <w:tc>
          <w:tcPr>
            <w:tcW w:w="472" w:type="pct"/>
            <w:vMerge/>
            <w:tcBorders>
              <w:top w:val="nil"/>
              <w:left w:val="single" w:sz="4" w:space="0" w:color="auto"/>
              <w:bottom w:val="single" w:sz="4" w:space="0" w:color="auto"/>
              <w:right w:val="single" w:sz="4" w:space="0" w:color="auto"/>
            </w:tcBorders>
            <w:vAlign w:val="center"/>
          </w:tcPr>
          <w:p w14:paraId="15AF06CE" w14:textId="77777777" w:rsidR="000B26BB" w:rsidRDefault="000B26BB">
            <w:pPr>
              <w:adjustRightInd/>
              <w:snapToGrid/>
              <w:spacing w:line="240" w:lineRule="auto"/>
              <w:ind w:firstLineChars="0" w:firstLine="0"/>
              <w:jc w:val="left"/>
              <w:rPr>
                <w:rFonts w:cs="宋体"/>
                <w:kern w:val="0"/>
                <w:sz w:val="18"/>
                <w:szCs w:val="18"/>
              </w:rPr>
            </w:pPr>
          </w:p>
        </w:tc>
        <w:tc>
          <w:tcPr>
            <w:tcW w:w="1024" w:type="pct"/>
            <w:tcBorders>
              <w:top w:val="nil"/>
              <w:left w:val="nil"/>
              <w:bottom w:val="single" w:sz="4" w:space="0" w:color="auto"/>
              <w:right w:val="single" w:sz="4" w:space="0" w:color="auto"/>
            </w:tcBorders>
            <w:shd w:val="clear" w:color="auto" w:fill="auto"/>
            <w:vAlign w:val="center"/>
          </w:tcPr>
          <w:p w14:paraId="2E928AB8"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配额</w:t>
            </w:r>
          </w:p>
        </w:tc>
        <w:tc>
          <w:tcPr>
            <w:tcW w:w="2524" w:type="pct"/>
            <w:tcBorders>
              <w:top w:val="nil"/>
              <w:left w:val="nil"/>
              <w:bottom w:val="single" w:sz="4" w:space="0" w:color="auto"/>
              <w:right w:val="single" w:sz="4" w:space="0" w:color="auto"/>
            </w:tcBorders>
            <w:shd w:val="clear" w:color="auto" w:fill="auto"/>
            <w:vAlign w:val="center"/>
          </w:tcPr>
          <w:p w14:paraId="02338397"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支持对用户、用户组、目录和文件系统进行硬性和软性的容量配额管理；</w:t>
            </w:r>
          </w:p>
          <w:p w14:paraId="3C5BA7AD"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支持设置了硬性配额时，存储容量达到配额值时禁止新数据写入；</w:t>
            </w:r>
          </w:p>
          <w:p w14:paraId="46179DDF"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支持设置了软性配额时，存储容量达到配额值时发出警告且允许新数据继续写入；</w:t>
            </w:r>
          </w:p>
        </w:tc>
      </w:tr>
      <w:tr w:rsidR="000B26BB" w14:paraId="1F93D3BF" w14:textId="77777777">
        <w:trPr>
          <w:trHeight w:val="936"/>
        </w:trPr>
        <w:tc>
          <w:tcPr>
            <w:tcW w:w="489" w:type="pct"/>
            <w:vMerge/>
            <w:tcBorders>
              <w:top w:val="nil"/>
              <w:left w:val="single" w:sz="4" w:space="0" w:color="auto"/>
              <w:bottom w:val="single" w:sz="4" w:space="0" w:color="auto"/>
              <w:right w:val="single" w:sz="4" w:space="0" w:color="auto"/>
            </w:tcBorders>
            <w:vAlign w:val="center"/>
          </w:tcPr>
          <w:p w14:paraId="3E96045C" w14:textId="77777777" w:rsidR="000B26BB" w:rsidRDefault="000B26BB">
            <w:pPr>
              <w:adjustRightInd/>
              <w:snapToGrid/>
              <w:spacing w:line="240" w:lineRule="auto"/>
              <w:ind w:firstLineChars="0" w:firstLine="0"/>
              <w:jc w:val="left"/>
              <w:rPr>
                <w:rFonts w:cs="宋体"/>
                <w:kern w:val="0"/>
                <w:sz w:val="18"/>
                <w:szCs w:val="18"/>
              </w:rPr>
            </w:pPr>
          </w:p>
        </w:tc>
        <w:tc>
          <w:tcPr>
            <w:tcW w:w="491" w:type="pct"/>
            <w:vMerge/>
            <w:tcBorders>
              <w:top w:val="nil"/>
              <w:left w:val="single" w:sz="4" w:space="0" w:color="auto"/>
              <w:bottom w:val="single" w:sz="4" w:space="0" w:color="auto"/>
              <w:right w:val="single" w:sz="4" w:space="0" w:color="auto"/>
            </w:tcBorders>
            <w:vAlign w:val="center"/>
          </w:tcPr>
          <w:p w14:paraId="092F2B0B" w14:textId="77777777" w:rsidR="000B26BB" w:rsidRDefault="000B26BB">
            <w:pPr>
              <w:adjustRightInd/>
              <w:snapToGrid/>
              <w:spacing w:line="240" w:lineRule="auto"/>
              <w:ind w:firstLineChars="0" w:firstLine="0"/>
              <w:jc w:val="left"/>
              <w:rPr>
                <w:rFonts w:cs="宋体"/>
                <w:kern w:val="0"/>
                <w:sz w:val="18"/>
                <w:szCs w:val="18"/>
              </w:rPr>
            </w:pPr>
          </w:p>
        </w:tc>
        <w:tc>
          <w:tcPr>
            <w:tcW w:w="472" w:type="pct"/>
            <w:vMerge/>
            <w:tcBorders>
              <w:top w:val="nil"/>
              <w:left w:val="single" w:sz="4" w:space="0" w:color="auto"/>
              <w:bottom w:val="single" w:sz="4" w:space="0" w:color="auto"/>
              <w:right w:val="single" w:sz="4" w:space="0" w:color="auto"/>
            </w:tcBorders>
            <w:vAlign w:val="center"/>
          </w:tcPr>
          <w:p w14:paraId="18C30FB2" w14:textId="77777777" w:rsidR="000B26BB" w:rsidRDefault="000B26BB">
            <w:pPr>
              <w:adjustRightInd/>
              <w:snapToGrid/>
              <w:spacing w:line="240" w:lineRule="auto"/>
              <w:ind w:firstLineChars="0" w:firstLine="0"/>
              <w:jc w:val="left"/>
              <w:rPr>
                <w:rFonts w:cs="宋体"/>
                <w:kern w:val="0"/>
                <w:sz w:val="18"/>
                <w:szCs w:val="18"/>
              </w:rPr>
            </w:pPr>
          </w:p>
        </w:tc>
        <w:tc>
          <w:tcPr>
            <w:tcW w:w="1024" w:type="pct"/>
            <w:tcBorders>
              <w:top w:val="nil"/>
              <w:left w:val="nil"/>
              <w:bottom w:val="single" w:sz="4" w:space="0" w:color="auto"/>
              <w:right w:val="single" w:sz="4" w:space="0" w:color="auto"/>
            </w:tcBorders>
            <w:shd w:val="clear" w:color="auto" w:fill="auto"/>
            <w:vAlign w:val="center"/>
          </w:tcPr>
          <w:p w14:paraId="667A9159"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快照</w:t>
            </w:r>
          </w:p>
        </w:tc>
        <w:tc>
          <w:tcPr>
            <w:tcW w:w="2524" w:type="pct"/>
            <w:tcBorders>
              <w:top w:val="nil"/>
              <w:left w:val="nil"/>
              <w:bottom w:val="single" w:sz="4" w:space="0" w:color="auto"/>
              <w:right w:val="single" w:sz="4" w:space="0" w:color="auto"/>
            </w:tcBorders>
            <w:shd w:val="clear" w:color="auto" w:fill="auto"/>
            <w:vAlign w:val="center"/>
          </w:tcPr>
          <w:p w14:paraId="4EF993BF"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支持秒级快照创建或删除操作，支持快照数量≥20000个；</w:t>
            </w:r>
          </w:p>
          <w:p w14:paraId="520AE5AC"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支持自动定时快照；</w:t>
            </w:r>
          </w:p>
        </w:tc>
      </w:tr>
      <w:tr w:rsidR="000B26BB" w14:paraId="57AB6043" w14:textId="77777777">
        <w:trPr>
          <w:trHeight w:val="936"/>
        </w:trPr>
        <w:tc>
          <w:tcPr>
            <w:tcW w:w="489" w:type="pct"/>
            <w:vMerge/>
            <w:tcBorders>
              <w:top w:val="nil"/>
              <w:left w:val="single" w:sz="4" w:space="0" w:color="auto"/>
              <w:bottom w:val="single" w:sz="4" w:space="0" w:color="auto"/>
              <w:right w:val="single" w:sz="4" w:space="0" w:color="auto"/>
            </w:tcBorders>
            <w:vAlign w:val="center"/>
          </w:tcPr>
          <w:p w14:paraId="0177BF2D" w14:textId="77777777" w:rsidR="000B26BB" w:rsidRDefault="000B26BB">
            <w:pPr>
              <w:adjustRightInd/>
              <w:snapToGrid/>
              <w:spacing w:line="240" w:lineRule="auto"/>
              <w:ind w:firstLineChars="0" w:firstLine="0"/>
              <w:jc w:val="left"/>
              <w:rPr>
                <w:rFonts w:cs="宋体"/>
                <w:kern w:val="0"/>
                <w:sz w:val="18"/>
                <w:szCs w:val="18"/>
              </w:rPr>
            </w:pPr>
          </w:p>
        </w:tc>
        <w:tc>
          <w:tcPr>
            <w:tcW w:w="491" w:type="pct"/>
            <w:vMerge/>
            <w:tcBorders>
              <w:top w:val="nil"/>
              <w:left w:val="single" w:sz="4" w:space="0" w:color="auto"/>
              <w:bottom w:val="single" w:sz="4" w:space="0" w:color="auto"/>
              <w:right w:val="single" w:sz="4" w:space="0" w:color="auto"/>
            </w:tcBorders>
            <w:vAlign w:val="center"/>
          </w:tcPr>
          <w:p w14:paraId="3A4904B9" w14:textId="77777777" w:rsidR="000B26BB" w:rsidRDefault="000B26BB">
            <w:pPr>
              <w:adjustRightInd/>
              <w:snapToGrid/>
              <w:spacing w:line="240" w:lineRule="auto"/>
              <w:ind w:firstLineChars="0" w:firstLine="0"/>
              <w:jc w:val="left"/>
              <w:rPr>
                <w:rFonts w:cs="宋体"/>
                <w:kern w:val="0"/>
                <w:sz w:val="18"/>
                <w:szCs w:val="18"/>
              </w:rPr>
            </w:pPr>
          </w:p>
        </w:tc>
        <w:tc>
          <w:tcPr>
            <w:tcW w:w="472" w:type="pct"/>
            <w:vMerge w:val="restart"/>
            <w:tcBorders>
              <w:top w:val="nil"/>
              <w:left w:val="single" w:sz="4" w:space="0" w:color="auto"/>
              <w:bottom w:val="single" w:sz="4" w:space="0" w:color="auto"/>
              <w:right w:val="single" w:sz="4" w:space="0" w:color="auto"/>
            </w:tcBorders>
            <w:shd w:val="clear" w:color="auto" w:fill="auto"/>
            <w:vAlign w:val="center"/>
          </w:tcPr>
          <w:p w14:paraId="5EA0BA7D"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安全可靠</w:t>
            </w:r>
          </w:p>
        </w:tc>
        <w:tc>
          <w:tcPr>
            <w:tcW w:w="1024" w:type="pct"/>
            <w:tcBorders>
              <w:top w:val="nil"/>
              <w:left w:val="nil"/>
              <w:bottom w:val="single" w:sz="4" w:space="0" w:color="auto"/>
              <w:right w:val="single" w:sz="4" w:space="0" w:color="auto"/>
            </w:tcBorders>
            <w:shd w:val="clear" w:color="auto" w:fill="auto"/>
            <w:vAlign w:val="center"/>
          </w:tcPr>
          <w:p w14:paraId="7B619CAB"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冗余保护</w:t>
            </w:r>
          </w:p>
        </w:tc>
        <w:tc>
          <w:tcPr>
            <w:tcW w:w="2524" w:type="pct"/>
            <w:tcBorders>
              <w:top w:val="nil"/>
              <w:left w:val="nil"/>
              <w:bottom w:val="single" w:sz="4" w:space="0" w:color="auto"/>
              <w:right w:val="single" w:sz="4" w:space="0" w:color="auto"/>
            </w:tcBorders>
            <w:shd w:val="clear" w:color="auto" w:fill="auto"/>
            <w:vAlign w:val="center"/>
          </w:tcPr>
          <w:p w14:paraId="23DE2C5C"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支持N+M:B纠删码数据保护技术（或其他具有同等功能的技术）；</w:t>
            </w:r>
          </w:p>
          <w:p w14:paraId="2455FAD2"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支持多种数据冗余模式；</w:t>
            </w:r>
          </w:p>
          <w:p w14:paraId="184ECDED"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实配数据冗余模式可支持任意两个节点失效时，服务不停止，数据不丢失；</w:t>
            </w:r>
          </w:p>
        </w:tc>
      </w:tr>
      <w:tr w:rsidR="000B26BB" w14:paraId="7F646D61" w14:textId="77777777">
        <w:trPr>
          <w:trHeight w:val="624"/>
        </w:trPr>
        <w:tc>
          <w:tcPr>
            <w:tcW w:w="489" w:type="pct"/>
            <w:vMerge/>
            <w:tcBorders>
              <w:top w:val="nil"/>
              <w:left w:val="single" w:sz="4" w:space="0" w:color="auto"/>
              <w:bottom w:val="single" w:sz="4" w:space="0" w:color="auto"/>
              <w:right w:val="single" w:sz="4" w:space="0" w:color="auto"/>
            </w:tcBorders>
            <w:vAlign w:val="center"/>
          </w:tcPr>
          <w:p w14:paraId="69DECF9F" w14:textId="77777777" w:rsidR="000B26BB" w:rsidRDefault="000B26BB">
            <w:pPr>
              <w:adjustRightInd/>
              <w:snapToGrid/>
              <w:spacing w:line="240" w:lineRule="auto"/>
              <w:ind w:firstLineChars="0" w:firstLine="0"/>
              <w:jc w:val="left"/>
              <w:rPr>
                <w:rFonts w:cs="宋体"/>
                <w:kern w:val="0"/>
                <w:sz w:val="18"/>
                <w:szCs w:val="18"/>
              </w:rPr>
            </w:pPr>
          </w:p>
        </w:tc>
        <w:tc>
          <w:tcPr>
            <w:tcW w:w="491" w:type="pct"/>
            <w:vMerge/>
            <w:tcBorders>
              <w:top w:val="nil"/>
              <w:left w:val="single" w:sz="4" w:space="0" w:color="auto"/>
              <w:bottom w:val="single" w:sz="4" w:space="0" w:color="auto"/>
              <w:right w:val="single" w:sz="4" w:space="0" w:color="auto"/>
            </w:tcBorders>
            <w:vAlign w:val="center"/>
          </w:tcPr>
          <w:p w14:paraId="60BFC04C" w14:textId="77777777" w:rsidR="000B26BB" w:rsidRDefault="000B26BB">
            <w:pPr>
              <w:adjustRightInd/>
              <w:snapToGrid/>
              <w:spacing w:line="240" w:lineRule="auto"/>
              <w:ind w:firstLineChars="0" w:firstLine="0"/>
              <w:jc w:val="left"/>
              <w:rPr>
                <w:rFonts w:cs="宋体"/>
                <w:kern w:val="0"/>
                <w:sz w:val="18"/>
                <w:szCs w:val="18"/>
              </w:rPr>
            </w:pPr>
          </w:p>
        </w:tc>
        <w:tc>
          <w:tcPr>
            <w:tcW w:w="472" w:type="pct"/>
            <w:vMerge/>
            <w:tcBorders>
              <w:top w:val="nil"/>
              <w:left w:val="single" w:sz="4" w:space="0" w:color="auto"/>
              <w:bottom w:val="single" w:sz="4" w:space="0" w:color="auto"/>
              <w:right w:val="single" w:sz="4" w:space="0" w:color="auto"/>
            </w:tcBorders>
            <w:vAlign w:val="center"/>
          </w:tcPr>
          <w:p w14:paraId="457AE63A" w14:textId="77777777" w:rsidR="000B26BB" w:rsidRDefault="000B26BB">
            <w:pPr>
              <w:adjustRightInd/>
              <w:snapToGrid/>
              <w:spacing w:line="240" w:lineRule="auto"/>
              <w:ind w:firstLineChars="0" w:firstLine="0"/>
              <w:jc w:val="left"/>
              <w:rPr>
                <w:rFonts w:cs="宋体"/>
                <w:kern w:val="0"/>
                <w:sz w:val="18"/>
                <w:szCs w:val="18"/>
              </w:rPr>
            </w:pPr>
          </w:p>
        </w:tc>
        <w:tc>
          <w:tcPr>
            <w:tcW w:w="1024" w:type="pct"/>
            <w:tcBorders>
              <w:top w:val="nil"/>
              <w:left w:val="nil"/>
              <w:bottom w:val="single" w:sz="4" w:space="0" w:color="auto"/>
              <w:right w:val="single" w:sz="4" w:space="0" w:color="auto"/>
            </w:tcBorders>
            <w:shd w:val="clear" w:color="auto" w:fill="auto"/>
            <w:vAlign w:val="center"/>
          </w:tcPr>
          <w:p w14:paraId="5104E56C"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数据重构</w:t>
            </w:r>
          </w:p>
        </w:tc>
        <w:tc>
          <w:tcPr>
            <w:tcW w:w="2524" w:type="pct"/>
            <w:tcBorders>
              <w:top w:val="nil"/>
              <w:left w:val="nil"/>
              <w:bottom w:val="single" w:sz="4" w:space="0" w:color="auto"/>
              <w:right w:val="single" w:sz="4" w:space="0" w:color="auto"/>
            </w:tcBorders>
            <w:shd w:val="clear" w:color="auto" w:fill="auto"/>
            <w:vAlign w:val="center"/>
          </w:tcPr>
          <w:p w14:paraId="5B3B1757"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支持数据快速重构，当磁盘或存储节点故障时，系统能自动进行数据重建，在无人工干预条件下，数据重建速度能满足：重构速度≥2TB/小时</w:t>
            </w:r>
          </w:p>
        </w:tc>
      </w:tr>
      <w:tr w:rsidR="000B26BB" w14:paraId="628D26EC" w14:textId="77777777">
        <w:trPr>
          <w:trHeight w:val="312"/>
        </w:trPr>
        <w:tc>
          <w:tcPr>
            <w:tcW w:w="489" w:type="pct"/>
            <w:vMerge/>
            <w:tcBorders>
              <w:top w:val="nil"/>
              <w:left w:val="single" w:sz="4" w:space="0" w:color="auto"/>
              <w:bottom w:val="single" w:sz="4" w:space="0" w:color="auto"/>
              <w:right w:val="single" w:sz="4" w:space="0" w:color="auto"/>
            </w:tcBorders>
            <w:vAlign w:val="center"/>
          </w:tcPr>
          <w:p w14:paraId="40A39ACA" w14:textId="77777777" w:rsidR="000B26BB" w:rsidRDefault="000B26BB">
            <w:pPr>
              <w:adjustRightInd/>
              <w:snapToGrid/>
              <w:spacing w:line="240" w:lineRule="auto"/>
              <w:ind w:firstLineChars="0" w:firstLine="0"/>
              <w:jc w:val="left"/>
              <w:rPr>
                <w:rFonts w:cs="宋体"/>
                <w:kern w:val="0"/>
                <w:sz w:val="18"/>
                <w:szCs w:val="18"/>
              </w:rPr>
            </w:pPr>
          </w:p>
        </w:tc>
        <w:tc>
          <w:tcPr>
            <w:tcW w:w="491" w:type="pct"/>
            <w:vMerge/>
            <w:tcBorders>
              <w:top w:val="nil"/>
              <w:left w:val="single" w:sz="4" w:space="0" w:color="auto"/>
              <w:bottom w:val="single" w:sz="4" w:space="0" w:color="auto"/>
              <w:right w:val="single" w:sz="4" w:space="0" w:color="auto"/>
            </w:tcBorders>
            <w:vAlign w:val="center"/>
          </w:tcPr>
          <w:p w14:paraId="6162CBE8" w14:textId="77777777" w:rsidR="000B26BB" w:rsidRDefault="000B26BB">
            <w:pPr>
              <w:adjustRightInd/>
              <w:snapToGrid/>
              <w:spacing w:line="240" w:lineRule="auto"/>
              <w:ind w:firstLineChars="0" w:firstLine="0"/>
              <w:jc w:val="left"/>
              <w:rPr>
                <w:rFonts w:cs="宋体"/>
                <w:kern w:val="0"/>
                <w:sz w:val="18"/>
                <w:szCs w:val="18"/>
              </w:rPr>
            </w:pPr>
          </w:p>
        </w:tc>
        <w:tc>
          <w:tcPr>
            <w:tcW w:w="472" w:type="pct"/>
            <w:vMerge w:val="restart"/>
            <w:tcBorders>
              <w:top w:val="nil"/>
              <w:left w:val="single" w:sz="4" w:space="0" w:color="auto"/>
              <w:bottom w:val="single" w:sz="4" w:space="0" w:color="auto"/>
              <w:right w:val="single" w:sz="4" w:space="0" w:color="auto"/>
            </w:tcBorders>
            <w:shd w:val="clear" w:color="auto" w:fill="auto"/>
            <w:vAlign w:val="center"/>
          </w:tcPr>
          <w:p w14:paraId="4866125A"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管理功能</w:t>
            </w:r>
          </w:p>
        </w:tc>
        <w:tc>
          <w:tcPr>
            <w:tcW w:w="1024" w:type="pct"/>
            <w:tcBorders>
              <w:top w:val="nil"/>
              <w:left w:val="nil"/>
              <w:bottom w:val="single" w:sz="4" w:space="0" w:color="auto"/>
              <w:right w:val="single" w:sz="4" w:space="0" w:color="auto"/>
            </w:tcBorders>
            <w:shd w:val="clear" w:color="auto" w:fill="auto"/>
            <w:vAlign w:val="center"/>
          </w:tcPr>
          <w:p w14:paraId="106D8F0C"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访问认证</w:t>
            </w:r>
          </w:p>
        </w:tc>
        <w:tc>
          <w:tcPr>
            <w:tcW w:w="2524" w:type="pct"/>
            <w:tcBorders>
              <w:top w:val="nil"/>
              <w:left w:val="nil"/>
              <w:bottom w:val="single" w:sz="4" w:space="0" w:color="auto"/>
              <w:right w:val="single" w:sz="4" w:space="0" w:color="auto"/>
            </w:tcBorders>
            <w:shd w:val="clear" w:color="auto" w:fill="auto"/>
            <w:vAlign w:val="center"/>
          </w:tcPr>
          <w:p w14:paraId="1F3080FB"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支持本地认证和AD/LDAP/NIS域认证；</w:t>
            </w:r>
          </w:p>
        </w:tc>
      </w:tr>
      <w:tr w:rsidR="000B26BB" w14:paraId="42AC6563" w14:textId="77777777">
        <w:trPr>
          <w:trHeight w:val="312"/>
        </w:trPr>
        <w:tc>
          <w:tcPr>
            <w:tcW w:w="489" w:type="pct"/>
            <w:vMerge/>
            <w:tcBorders>
              <w:top w:val="nil"/>
              <w:left w:val="single" w:sz="4" w:space="0" w:color="auto"/>
              <w:bottom w:val="single" w:sz="4" w:space="0" w:color="auto"/>
              <w:right w:val="single" w:sz="4" w:space="0" w:color="auto"/>
            </w:tcBorders>
            <w:vAlign w:val="center"/>
          </w:tcPr>
          <w:p w14:paraId="1B23FB4E" w14:textId="77777777" w:rsidR="000B26BB" w:rsidRDefault="000B26BB">
            <w:pPr>
              <w:adjustRightInd/>
              <w:snapToGrid/>
              <w:spacing w:line="240" w:lineRule="auto"/>
              <w:ind w:firstLineChars="0" w:firstLine="0"/>
              <w:jc w:val="left"/>
              <w:rPr>
                <w:rFonts w:cs="宋体"/>
                <w:kern w:val="0"/>
                <w:sz w:val="18"/>
                <w:szCs w:val="18"/>
              </w:rPr>
            </w:pPr>
          </w:p>
        </w:tc>
        <w:tc>
          <w:tcPr>
            <w:tcW w:w="491" w:type="pct"/>
            <w:vMerge/>
            <w:tcBorders>
              <w:top w:val="nil"/>
              <w:left w:val="single" w:sz="4" w:space="0" w:color="auto"/>
              <w:bottom w:val="single" w:sz="4" w:space="0" w:color="auto"/>
              <w:right w:val="single" w:sz="4" w:space="0" w:color="auto"/>
            </w:tcBorders>
            <w:vAlign w:val="center"/>
          </w:tcPr>
          <w:p w14:paraId="4A548044" w14:textId="77777777" w:rsidR="000B26BB" w:rsidRDefault="000B26BB">
            <w:pPr>
              <w:adjustRightInd/>
              <w:snapToGrid/>
              <w:spacing w:line="240" w:lineRule="auto"/>
              <w:ind w:firstLineChars="0" w:firstLine="0"/>
              <w:jc w:val="left"/>
              <w:rPr>
                <w:rFonts w:cs="宋体"/>
                <w:kern w:val="0"/>
                <w:sz w:val="18"/>
                <w:szCs w:val="18"/>
              </w:rPr>
            </w:pPr>
          </w:p>
        </w:tc>
        <w:tc>
          <w:tcPr>
            <w:tcW w:w="472" w:type="pct"/>
            <w:vMerge/>
            <w:tcBorders>
              <w:top w:val="nil"/>
              <w:left w:val="single" w:sz="4" w:space="0" w:color="auto"/>
              <w:bottom w:val="single" w:sz="4" w:space="0" w:color="auto"/>
              <w:right w:val="single" w:sz="4" w:space="0" w:color="auto"/>
            </w:tcBorders>
            <w:vAlign w:val="center"/>
          </w:tcPr>
          <w:p w14:paraId="4CBC6998" w14:textId="77777777" w:rsidR="000B26BB" w:rsidRDefault="000B26BB">
            <w:pPr>
              <w:adjustRightInd/>
              <w:snapToGrid/>
              <w:spacing w:line="240" w:lineRule="auto"/>
              <w:ind w:firstLineChars="0" w:firstLine="0"/>
              <w:jc w:val="left"/>
              <w:rPr>
                <w:rFonts w:cs="宋体"/>
                <w:kern w:val="0"/>
                <w:sz w:val="18"/>
                <w:szCs w:val="18"/>
              </w:rPr>
            </w:pPr>
          </w:p>
        </w:tc>
        <w:tc>
          <w:tcPr>
            <w:tcW w:w="1024" w:type="pct"/>
            <w:tcBorders>
              <w:top w:val="nil"/>
              <w:left w:val="nil"/>
              <w:bottom w:val="single" w:sz="4" w:space="0" w:color="auto"/>
              <w:right w:val="single" w:sz="4" w:space="0" w:color="auto"/>
            </w:tcBorders>
            <w:shd w:val="clear" w:color="auto" w:fill="auto"/>
            <w:vAlign w:val="center"/>
          </w:tcPr>
          <w:p w14:paraId="6DA8E1C0"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IPv6支持</w:t>
            </w:r>
          </w:p>
        </w:tc>
        <w:tc>
          <w:tcPr>
            <w:tcW w:w="2524" w:type="pct"/>
            <w:tcBorders>
              <w:top w:val="nil"/>
              <w:left w:val="nil"/>
              <w:bottom w:val="single" w:sz="4" w:space="0" w:color="auto"/>
              <w:right w:val="single" w:sz="4" w:space="0" w:color="auto"/>
            </w:tcBorders>
            <w:shd w:val="clear" w:color="auto" w:fill="auto"/>
            <w:vAlign w:val="bottom"/>
          </w:tcPr>
          <w:p w14:paraId="1B99EB19"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支持IPv4/v6协议；</w:t>
            </w:r>
          </w:p>
          <w:p w14:paraId="35C46876"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支持通过IPv4/v6协议进行存储访问、带外管理；</w:t>
            </w:r>
          </w:p>
        </w:tc>
      </w:tr>
      <w:tr w:rsidR="000B26BB" w14:paraId="078157FD" w14:textId="77777777">
        <w:trPr>
          <w:trHeight w:val="312"/>
        </w:trPr>
        <w:tc>
          <w:tcPr>
            <w:tcW w:w="489" w:type="pct"/>
            <w:vMerge/>
            <w:tcBorders>
              <w:top w:val="nil"/>
              <w:left w:val="single" w:sz="4" w:space="0" w:color="auto"/>
              <w:bottom w:val="single" w:sz="4" w:space="0" w:color="auto"/>
              <w:right w:val="single" w:sz="4" w:space="0" w:color="auto"/>
            </w:tcBorders>
            <w:vAlign w:val="center"/>
          </w:tcPr>
          <w:p w14:paraId="7CF85235" w14:textId="77777777" w:rsidR="000B26BB" w:rsidRDefault="000B26BB">
            <w:pPr>
              <w:adjustRightInd/>
              <w:snapToGrid/>
              <w:spacing w:line="240" w:lineRule="auto"/>
              <w:ind w:firstLineChars="0" w:firstLine="0"/>
              <w:jc w:val="left"/>
              <w:rPr>
                <w:rFonts w:cs="宋体"/>
                <w:kern w:val="0"/>
                <w:sz w:val="18"/>
                <w:szCs w:val="18"/>
              </w:rPr>
            </w:pPr>
          </w:p>
        </w:tc>
        <w:tc>
          <w:tcPr>
            <w:tcW w:w="491" w:type="pct"/>
            <w:vMerge/>
            <w:tcBorders>
              <w:top w:val="nil"/>
              <w:left w:val="single" w:sz="4" w:space="0" w:color="auto"/>
              <w:bottom w:val="single" w:sz="4" w:space="0" w:color="auto"/>
              <w:right w:val="single" w:sz="4" w:space="0" w:color="auto"/>
            </w:tcBorders>
            <w:vAlign w:val="center"/>
          </w:tcPr>
          <w:p w14:paraId="0D6543B8" w14:textId="77777777" w:rsidR="000B26BB" w:rsidRDefault="000B26BB">
            <w:pPr>
              <w:adjustRightInd/>
              <w:snapToGrid/>
              <w:spacing w:line="240" w:lineRule="auto"/>
              <w:ind w:firstLineChars="0" w:firstLine="0"/>
              <w:jc w:val="left"/>
              <w:rPr>
                <w:rFonts w:cs="宋体"/>
                <w:kern w:val="0"/>
                <w:sz w:val="18"/>
                <w:szCs w:val="18"/>
              </w:rPr>
            </w:pPr>
          </w:p>
        </w:tc>
        <w:tc>
          <w:tcPr>
            <w:tcW w:w="472" w:type="pct"/>
            <w:vMerge/>
            <w:tcBorders>
              <w:top w:val="nil"/>
              <w:left w:val="single" w:sz="4" w:space="0" w:color="auto"/>
              <w:bottom w:val="single" w:sz="4" w:space="0" w:color="auto"/>
              <w:right w:val="single" w:sz="4" w:space="0" w:color="auto"/>
            </w:tcBorders>
            <w:vAlign w:val="center"/>
          </w:tcPr>
          <w:p w14:paraId="5F30B819" w14:textId="77777777" w:rsidR="000B26BB" w:rsidRDefault="000B26BB">
            <w:pPr>
              <w:adjustRightInd/>
              <w:snapToGrid/>
              <w:spacing w:line="240" w:lineRule="auto"/>
              <w:ind w:firstLineChars="0" w:firstLine="0"/>
              <w:jc w:val="left"/>
              <w:rPr>
                <w:rFonts w:cs="宋体"/>
                <w:kern w:val="0"/>
                <w:sz w:val="18"/>
                <w:szCs w:val="18"/>
              </w:rPr>
            </w:pPr>
          </w:p>
        </w:tc>
        <w:tc>
          <w:tcPr>
            <w:tcW w:w="1024" w:type="pct"/>
            <w:tcBorders>
              <w:top w:val="nil"/>
              <w:left w:val="nil"/>
              <w:bottom w:val="single" w:sz="4" w:space="0" w:color="auto"/>
              <w:right w:val="single" w:sz="4" w:space="0" w:color="auto"/>
            </w:tcBorders>
            <w:shd w:val="clear" w:color="auto" w:fill="auto"/>
            <w:vAlign w:val="center"/>
          </w:tcPr>
          <w:p w14:paraId="733C8215"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访问日志</w:t>
            </w:r>
          </w:p>
        </w:tc>
        <w:tc>
          <w:tcPr>
            <w:tcW w:w="2524" w:type="pct"/>
            <w:tcBorders>
              <w:top w:val="nil"/>
              <w:left w:val="nil"/>
              <w:bottom w:val="single" w:sz="4" w:space="0" w:color="auto"/>
              <w:right w:val="single" w:sz="4" w:space="0" w:color="auto"/>
            </w:tcBorders>
            <w:shd w:val="clear" w:color="auto" w:fill="auto"/>
            <w:vAlign w:val="center"/>
          </w:tcPr>
          <w:p w14:paraId="5C9AEDFF"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支持审计日志功能，可记录用户关键活动和操作行为；</w:t>
            </w:r>
          </w:p>
        </w:tc>
      </w:tr>
      <w:tr w:rsidR="000B26BB" w14:paraId="2BA7EF6B" w14:textId="77777777">
        <w:trPr>
          <w:trHeight w:val="936"/>
        </w:trPr>
        <w:tc>
          <w:tcPr>
            <w:tcW w:w="489" w:type="pct"/>
            <w:vMerge/>
            <w:tcBorders>
              <w:top w:val="nil"/>
              <w:left w:val="single" w:sz="4" w:space="0" w:color="auto"/>
              <w:bottom w:val="single" w:sz="4" w:space="0" w:color="auto"/>
              <w:right w:val="single" w:sz="4" w:space="0" w:color="auto"/>
            </w:tcBorders>
            <w:vAlign w:val="center"/>
          </w:tcPr>
          <w:p w14:paraId="6A9C3A28" w14:textId="77777777" w:rsidR="000B26BB" w:rsidRDefault="000B26BB">
            <w:pPr>
              <w:adjustRightInd/>
              <w:snapToGrid/>
              <w:spacing w:line="240" w:lineRule="auto"/>
              <w:ind w:firstLineChars="0" w:firstLine="0"/>
              <w:jc w:val="left"/>
              <w:rPr>
                <w:rFonts w:cs="宋体"/>
                <w:kern w:val="0"/>
                <w:sz w:val="18"/>
                <w:szCs w:val="18"/>
              </w:rPr>
            </w:pPr>
          </w:p>
        </w:tc>
        <w:tc>
          <w:tcPr>
            <w:tcW w:w="491" w:type="pct"/>
            <w:vMerge/>
            <w:tcBorders>
              <w:top w:val="nil"/>
              <w:left w:val="single" w:sz="4" w:space="0" w:color="auto"/>
              <w:bottom w:val="single" w:sz="4" w:space="0" w:color="auto"/>
              <w:right w:val="single" w:sz="4" w:space="0" w:color="auto"/>
            </w:tcBorders>
            <w:vAlign w:val="center"/>
          </w:tcPr>
          <w:p w14:paraId="44614953" w14:textId="77777777" w:rsidR="000B26BB" w:rsidRDefault="000B26BB">
            <w:pPr>
              <w:adjustRightInd/>
              <w:snapToGrid/>
              <w:spacing w:line="240" w:lineRule="auto"/>
              <w:ind w:firstLineChars="0" w:firstLine="0"/>
              <w:jc w:val="left"/>
              <w:rPr>
                <w:rFonts w:cs="宋体"/>
                <w:kern w:val="0"/>
                <w:sz w:val="18"/>
                <w:szCs w:val="18"/>
              </w:rPr>
            </w:pPr>
          </w:p>
        </w:tc>
        <w:tc>
          <w:tcPr>
            <w:tcW w:w="472" w:type="pct"/>
            <w:vMerge/>
            <w:tcBorders>
              <w:top w:val="nil"/>
              <w:left w:val="single" w:sz="4" w:space="0" w:color="auto"/>
              <w:bottom w:val="single" w:sz="4" w:space="0" w:color="auto"/>
              <w:right w:val="single" w:sz="4" w:space="0" w:color="auto"/>
            </w:tcBorders>
            <w:vAlign w:val="center"/>
          </w:tcPr>
          <w:p w14:paraId="15D26EEC" w14:textId="77777777" w:rsidR="000B26BB" w:rsidRDefault="000B26BB">
            <w:pPr>
              <w:adjustRightInd/>
              <w:snapToGrid/>
              <w:spacing w:line="240" w:lineRule="auto"/>
              <w:ind w:firstLineChars="0" w:firstLine="0"/>
              <w:jc w:val="left"/>
              <w:rPr>
                <w:rFonts w:cs="宋体"/>
                <w:kern w:val="0"/>
                <w:sz w:val="18"/>
                <w:szCs w:val="18"/>
              </w:rPr>
            </w:pPr>
          </w:p>
        </w:tc>
        <w:tc>
          <w:tcPr>
            <w:tcW w:w="1024" w:type="pct"/>
            <w:tcBorders>
              <w:top w:val="nil"/>
              <w:left w:val="nil"/>
              <w:bottom w:val="single" w:sz="4" w:space="0" w:color="auto"/>
              <w:right w:val="single" w:sz="4" w:space="0" w:color="auto"/>
            </w:tcBorders>
            <w:shd w:val="clear" w:color="auto" w:fill="auto"/>
            <w:vAlign w:val="center"/>
          </w:tcPr>
          <w:p w14:paraId="27217177"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GUI界面</w:t>
            </w:r>
          </w:p>
        </w:tc>
        <w:tc>
          <w:tcPr>
            <w:tcW w:w="2524" w:type="pct"/>
            <w:tcBorders>
              <w:top w:val="nil"/>
              <w:left w:val="nil"/>
              <w:bottom w:val="single" w:sz="4" w:space="0" w:color="auto"/>
              <w:right w:val="single" w:sz="4" w:space="0" w:color="auto"/>
            </w:tcBorders>
            <w:shd w:val="clear" w:color="auto" w:fill="auto"/>
            <w:vAlign w:val="center"/>
          </w:tcPr>
          <w:p w14:paraId="12D4910D"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支持运维可视化，支持中文语言；</w:t>
            </w:r>
          </w:p>
          <w:p w14:paraId="59B27E2E"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支持监控存储系统的性能，至少包括带宽、IOPS、系统总容量、可用容量等指标；</w:t>
            </w:r>
          </w:p>
          <w:p w14:paraId="54E1499A"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支持监控存储硬件设备的状态，至少包括硬盘状态、故障告警情况等；</w:t>
            </w:r>
          </w:p>
        </w:tc>
      </w:tr>
      <w:tr w:rsidR="000B26BB" w14:paraId="25A92DF1" w14:textId="77777777">
        <w:trPr>
          <w:trHeight w:val="379"/>
        </w:trPr>
        <w:tc>
          <w:tcPr>
            <w:tcW w:w="489" w:type="pct"/>
            <w:vMerge/>
            <w:tcBorders>
              <w:top w:val="nil"/>
              <w:left w:val="single" w:sz="4" w:space="0" w:color="auto"/>
              <w:bottom w:val="single" w:sz="4" w:space="0" w:color="auto"/>
              <w:right w:val="single" w:sz="4" w:space="0" w:color="auto"/>
            </w:tcBorders>
            <w:vAlign w:val="center"/>
          </w:tcPr>
          <w:p w14:paraId="6E0D5942" w14:textId="77777777" w:rsidR="000B26BB" w:rsidRDefault="000B26BB">
            <w:pPr>
              <w:adjustRightInd/>
              <w:snapToGrid/>
              <w:spacing w:line="240" w:lineRule="auto"/>
              <w:ind w:firstLineChars="0" w:firstLine="0"/>
              <w:jc w:val="left"/>
              <w:rPr>
                <w:rFonts w:cs="宋体"/>
                <w:kern w:val="0"/>
                <w:sz w:val="18"/>
                <w:szCs w:val="18"/>
              </w:rPr>
            </w:pPr>
          </w:p>
        </w:tc>
        <w:tc>
          <w:tcPr>
            <w:tcW w:w="491" w:type="pct"/>
            <w:vMerge/>
            <w:tcBorders>
              <w:top w:val="nil"/>
              <w:left w:val="single" w:sz="4" w:space="0" w:color="auto"/>
              <w:bottom w:val="single" w:sz="4" w:space="0" w:color="auto"/>
              <w:right w:val="single" w:sz="4" w:space="0" w:color="auto"/>
            </w:tcBorders>
            <w:vAlign w:val="center"/>
          </w:tcPr>
          <w:p w14:paraId="7DE08684" w14:textId="77777777" w:rsidR="000B26BB" w:rsidRDefault="000B26BB">
            <w:pPr>
              <w:adjustRightInd/>
              <w:snapToGrid/>
              <w:spacing w:line="240" w:lineRule="auto"/>
              <w:ind w:firstLineChars="0" w:firstLine="0"/>
              <w:jc w:val="left"/>
              <w:rPr>
                <w:rFonts w:cs="宋体"/>
                <w:kern w:val="0"/>
                <w:sz w:val="18"/>
                <w:szCs w:val="18"/>
              </w:rPr>
            </w:pPr>
          </w:p>
        </w:tc>
        <w:tc>
          <w:tcPr>
            <w:tcW w:w="472" w:type="pct"/>
            <w:vMerge w:val="restart"/>
            <w:tcBorders>
              <w:top w:val="nil"/>
              <w:left w:val="single" w:sz="4" w:space="0" w:color="auto"/>
              <w:right w:val="single" w:sz="4" w:space="0" w:color="auto"/>
            </w:tcBorders>
            <w:vAlign w:val="center"/>
          </w:tcPr>
          <w:p w14:paraId="251446BF" w14:textId="77777777" w:rsidR="000B26BB" w:rsidRDefault="00921910">
            <w:pPr>
              <w:spacing w:line="240" w:lineRule="auto"/>
              <w:ind w:firstLineChars="0" w:firstLine="0"/>
              <w:rPr>
                <w:rFonts w:cs="宋体"/>
                <w:kern w:val="0"/>
                <w:sz w:val="18"/>
                <w:szCs w:val="18"/>
              </w:rPr>
            </w:pPr>
            <w:r>
              <w:rPr>
                <w:rFonts w:cs="宋体" w:hint="eastAsia"/>
                <w:kern w:val="0"/>
                <w:sz w:val="18"/>
                <w:szCs w:val="18"/>
              </w:rPr>
              <w:t>实配</w:t>
            </w:r>
          </w:p>
        </w:tc>
        <w:tc>
          <w:tcPr>
            <w:tcW w:w="1024" w:type="pct"/>
            <w:tcBorders>
              <w:top w:val="nil"/>
              <w:left w:val="nil"/>
              <w:bottom w:val="single" w:sz="4" w:space="0" w:color="auto"/>
              <w:right w:val="single" w:sz="4" w:space="0" w:color="auto"/>
            </w:tcBorders>
            <w:shd w:val="clear" w:color="auto" w:fill="auto"/>
            <w:vAlign w:val="center"/>
          </w:tcPr>
          <w:p w14:paraId="69FEB97E"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总容量</w:t>
            </w:r>
          </w:p>
        </w:tc>
        <w:tc>
          <w:tcPr>
            <w:tcW w:w="2524" w:type="pct"/>
            <w:tcBorders>
              <w:top w:val="nil"/>
              <w:left w:val="nil"/>
              <w:bottom w:val="single" w:sz="4" w:space="0" w:color="auto"/>
              <w:right w:val="single" w:sz="4" w:space="0" w:color="auto"/>
            </w:tcBorders>
            <w:shd w:val="clear" w:color="auto" w:fill="auto"/>
            <w:vAlign w:val="center"/>
          </w:tcPr>
          <w:p w14:paraId="40D78D5E"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总裸容量≥1.5PB；</w:t>
            </w:r>
          </w:p>
          <w:p w14:paraId="64471532"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总可用容量≥1PB；</w:t>
            </w:r>
          </w:p>
        </w:tc>
      </w:tr>
      <w:tr w:rsidR="000B26BB" w14:paraId="554B4403" w14:textId="77777777">
        <w:trPr>
          <w:trHeight w:val="379"/>
        </w:trPr>
        <w:tc>
          <w:tcPr>
            <w:tcW w:w="489" w:type="pct"/>
            <w:vMerge/>
            <w:tcBorders>
              <w:top w:val="nil"/>
              <w:left w:val="single" w:sz="4" w:space="0" w:color="auto"/>
              <w:bottom w:val="single" w:sz="4" w:space="0" w:color="auto"/>
              <w:right w:val="single" w:sz="4" w:space="0" w:color="auto"/>
            </w:tcBorders>
            <w:vAlign w:val="center"/>
          </w:tcPr>
          <w:p w14:paraId="0EBFCE3B" w14:textId="77777777" w:rsidR="000B26BB" w:rsidRDefault="000B26BB">
            <w:pPr>
              <w:adjustRightInd/>
              <w:snapToGrid/>
              <w:spacing w:line="240" w:lineRule="auto"/>
              <w:ind w:firstLineChars="0" w:firstLine="0"/>
              <w:jc w:val="left"/>
              <w:rPr>
                <w:rFonts w:cs="宋体"/>
                <w:kern w:val="0"/>
                <w:sz w:val="18"/>
                <w:szCs w:val="18"/>
              </w:rPr>
            </w:pPr>
          </w:p>
        </w:tc>
        <w:tc>
          <w:tcPr>
            <w:tcW w:w="491" w:type="pct"/>
            <w:vMerge/>
            <w:tcBorders>
              <w:top w:val="nil"/>
              <w:left w:val="single" w:sz="4" w:space="0" w:color="auto"/>
              <w:bottom w:val="single" w:sz="4" w:space="0" w:color="auto"/>
              <w:right w:val="single" w:sz="4" w:space="0" w:color="auto"/>
            </w:tcBorders>
            <w:vAlign w:val="center"/>
          </w:tcPr>
          <w:p w14:paraId="4B0D9182" w14:textId="77777777" w:rsidR="000B26BB" w:rsidRDefault="000B26BB">
            <w:pPr>
              <w:adjustRightInd/>
              <w:snapToGrid/>
              <w:spacing w:line="240" w:lineRule="auto"/>
              <w:ind w:firstLineChars="0" w:firstLine="0"/>
              <w:jc w:val="left"/>
              <w:rPr>
                <w:rFonts w:cs="宋体"/>
                <w:kern w:val="0"/>
                <w:sz w:val="18"/>
                <w:szCs w:val="18"/>
              </w:rPr>
            </w:pPr>
          </w:p>
        </w:tc>
        <w:tc>
          <w:tcPr>
            <w:tcW w:w="472" w:type="pct"/>
            <w:vMerge/>
            <w:tcBorders>
              <w:left w:val="single" w:sz="4" w:space="0" w:color="auto"/>
              <w:right w:val="single" w:sz="4" w:space="0" w:color="auto"/>
            </w:tcBorders>
            <w:vAlign w:val="center"/>
          </w:tcPr>
          <w:p w14:paraId="74E4EABD" w14:textId="77777777" w:rsidR="000B26BB" w:rsidRDefault="000B26BB">
            <w:pPr>
              <w:spacing w:line="240" w:lineRule="auto"/>
              <w:ind w:firstLine="360"/>
              <w:rPr>
                <w:rFonts w:cs="宋体"/>
                <w:kern w:val="0"/>
                <w:sz w:val="18"/>
                <w:szCs w:val="18"/>
              </w:rPr>
            </w:pPr>
          </w:p>
        </w:tc>
        <w:tc>
          <w:tcPr>
            <w:tcW w:w="1024" w:type="pct"/>
            <w:tcBorders>
              <w:top w:val="nil"/>
              <w:left w:val="nil"/>
              <w:bottom w:val="single" w:sz="4" w:space="0" w:color="auto"/>
              <w:right w:val="single" w:sz="4" w:space="0" w:color="auto"/>
            </w:tcBorders>
            <w:shd w:val="clear" w:color="auto" w:fill="auto"/>
            <w:vAlign w:val="center"/>
          </w:tcPr>
          <w:p w14:paraId="0C2C15EB"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软件许可</w:t>
            </w:r>
          </w:p>
        </w:tc>
        <w:tc>
          <w:tcPr>
            <w:tcW w:w="2524" w:type="pct"/>
            <w:tcBorders>
              <w:top w:val="nil"/>
              <w:left w:val="nil"/>
              <w:bottom w:val="single" w:sz="4" w:space="0" w:color="auto"/>
              <w:right w:val="single" w:sz="4" w:space="0" w:color="auto"/>
            </w:tcBorders>
            <w:shd w:val="clear" w:color="auto" w:fill="auto"/>
            <w:vAlign w:val="center"/>
          </w:tcPr>
          <w:p w14:paraId="5C5FFE34"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实配容量、快照、配额等高级功能许可，无使用数量限制；</w:t>
            </w:r>
          </w:p>
        </w:tc>
      </w:tr>
      <w:tr w:rsidR="000B26BB" w14:paraId="44B79009" w14:textId="77777777">
        <w:trPr>
          <w:trHeight w:val="379"/>
        </w:trPr>
        <w:tc>
          <w:tcPr>
            <w:tcW w:w="489" w:type="pct"/>
            <w:vMerge/>
            <w:tcBorders>
              <w:top w:val="nil"/>
              <w:left w:val="single" w:sz="4" w:space="0" w:color="auto"/>
              <w:bottom w:val="single" w:sz="4" w:space="0" w:color="auto"/>
              <w:right w:val="single" w:sz="4" w:space="0" w:color="auto"/>
            </w:tcBorders>
            <w:vAlign w:val="center"/>
          </w:tcPr>
          <w:p w14:paraId="5FA19169" w14:textId="77777777" w:rsidR="000B26BB" w:rsidRDefault="000B26BB">
            <w:pPr>
              <w:adjustRightInd/>
              <w:snapToGrid/>
              <w:spacing w:line="240" w:lineRule="auto"/>
              <w:ind w:firstLineChars="0" w:firstLine="0"/>
              <w:jc w:val="left"/>
              <w:rPr>
                <w:rFonts w:cs="宋体"/>
                <w:kern w:val="0"/>
                <w:sz w:val="18"/>
                <w:szCs w:val="18"/>
              </w:rPr>
            </w:pPr>
          </w:p>
        </w:tc>
        <w:tc>
          <w:tcPr>
            <w:tcW w:w="491" w:type="pct"/>
            <w:vMerge/>
            <w:tcBorders>
              <w:top w:val="nil"/>
              <w:left w:val="single" w:sz="4" w:space="0" w:color="auto"/>
              <w:bottom w:val="single" w:sz="4" w:space="0" w:color="auto"/>
              <w:right w:val="single" w:sz="4" w:space="0" w:color="auto"/>
            </w:tcBorders>
            <w:vAlign w:val="center"/>
          </w:tcPr>
          <w:p w14:paraId="2D388AF8" w14:textId="77777777" w:rsidR="000B26BB" w:rsidRDefault="000B26BB">
            <w:pPr>
              <w:adjustRightInd/>
              <w:snapToGrid/>
              <w:spacing w:line="240" w:lineRule="auto"/>
              <w:ind w:firstLineChars="0" w:firstLine="0"/>
              <w:jc w:val="left"/>
              <w:rPr>
                <w:rFonts w:cs="宋体"/>
                <w:kern w:val="0"/>
                <w:sz w:val="18"/>
                <w:szCs w:val="18"/>
              </w:rPr>
            </w:pPr>
          </w:p>
        </w:tc>
        <w:tc>
          <w:tcPr>
            <w:tcW w:w="472" w:type="pct"/>
            <w:vMerge/>
            <w:tcBorders>
              <w:left w:val="single" w:sz="4" w:space="0" w:color="auto"/>
              <w:right w:val="single" w:sz="4" w:space="0" w:color="auto"/>
            </w:tcBorders>
            <w:vAlign w:val="center"/>
          </w:tcPr>
          <w:p w14:paraId="2F0F3D88" w14:textId="77777777" w:rsidR="000B26BB" w:rsidRDefault="000B26BB">
            <w:pPr>
              <w:spacing w:line="240" w:lineRule="auto"/>
              <w:ind w:firstLine="360"/>
              <w:rPr>
                <w:rFonts w:cs="宋体"/>
                <w:kern w:val="0"/>
                <w:sz w:val="18"/>
                <w:szCs w:val="18"/>
              </w:rPr>
            </w:pPr>
          </w:p>
        </w:tc>
        <w:tc>
          <w:tcPr>
            <w:tcW w:w="1024" w:type="pct"/>
            <w:tcBorders>
              <w:top w:val="nil"/>
              <w:left w:val="nil"/>
              <w:bottom w:val="single" w:sz="4" w:space="0" w:color="auto"/>
              <w:right w:val="single" w:sz="4" w:space="0" w:color="auto"/>
            </w:tcBorders>
            <w:shd w:val="clear" w:color="auto" w:fill="auto"/>
            <w:vAlign w:val="center"/>
          </w:tcPr>
          <w:p w14:paraId="35BECB61"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存储节点</w:t>
            </w:r>
          </w:p>
        </w:tc>
        <w:tc>
          <w:tcPr>
            <w:tcW w:w="2524" w:type="pct"/>
            <w:tcBorders>
              <w:top w:val="nil"/>
              <w:left w:val="nil"/>
              <w:bottom w:val="single" w:sz="4" w:space="0" w:color="auto"/>
              <w:right w:val="single" w:sz="4" w:space="0" w:color="auto"/>
            </w:tcBorders>
            <w:shd w:val="clear" w:color="auto" w:fill="auto"/>
            <w:vAlign w:val="center"/>
          </w:tcPr>
          <w:p w14:paraId="6E885CAD"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存储节点总数量≥6台</w:t>
            </w:r>
          </w:p>
          <w:p w14:paraId="5AF27A61"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单节点实配国产CPU数量≥2颗，单颗CPU核数≥16；</w:t>
            </w:r>
          </w:p>
          <w:p w14:paraId="0B6D6E5F"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单节点实配内存≥256GB；</w:t>
            </w:r>
          </w:p>
          <w:p w14:paraId="12555EC1"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 xml:space="preserve">单节点实配企业级数据盘总裸容量≥256TB； </w:t>
            </w:r>
          </w:p>
          <w:p w14:paraId="28C64947"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单节点实配企业级NVMe</w:t>
            </w:r>
            <w:r>
              <w:rPr>
                <w:rFonts w:cs="宋体"/>
                <w:kern w:val="0"/>
                <w:sz w:val="18"/>
                <w:szCs w:val="18"/>
              </w:rPr>
              <w:t xml:space="preserve"> </w:t>
            </w:r>
            <w:r>
              <w:rPr>
                <w:rFonts w:cs="宋体" w:hint="eastAsia"/>
                <w:kern w:val="0"/>
                <w:sz w:val="18"/>
                <w:szCs w:val="18"/>
              </w:rPr>
              <w:t>SSD缓存盘≥2块，单盘容量≥3TB；</w:t>
            </w:r>
          </w:p>
          <w:p w14:paraId="0EE03C85"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单节点实配企业级SSD系统盘≥2块，单盘容量≥400GB；</w:t>
            </w:r>
          </w:p>
          <w:p w14:paraId="587F4C11"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单节点实配管理网口数量≥1个，网口速率≥1Gb/S；</w:t>
            </w:r>
          </w:p>
          <w:p w14:paraId="6F726A7C"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lastRenderedPageBreak/>
              <w:t>单节点实配数据网口数量≥4个，网口速率≥10Gb/S；</w:t>
            </w:r>
          </w:p>
        </w:tc>
      </w:tr>
      <w:tr w:rsidR="000B26BB" w14:paraId="23830372" w14:textId="77777777">
        <w:trPr>
          <w:trHeight w:val="379"/>
        </w:trPr>
        <w:tc>
          <w:tcPr>
            <w:tcW w:w="489" w:type="pct"/>
            <w:vMerge/>
            <w:tcBorders>
              <w:top w:val="nil"/>
              <w:left w:val="single" w:sz="4" w:space="0" w:color="auto"/>
              <w:bottom w:val="single" w:sz="4" w:space="0" w:color="auto"/>
              <w:right w:val="single" w:sz="4" w:space="0" w:color="auto"/>
            </w:tcBorders>
            <w:vAlign w:val="center"/>
          </w:tcPr>
          <w:p w14:paraId="62FD88AD" w14:textId="77777777" w:rsidR="000B26BB" w:rsidRDefault="000B26BB">
            <w:pPr>
              <w:adjustRightInd/>
              <w:snapToGrid/>
              <w:spacing w:line="240" w:lineRule="auto"/>
              <w:ind w:firstLineChars="0" w:firstLine="0"/>
              <w:jc w:val="left"/>
              <w:rPr>
                <w:rFonts w:cs="宋体"/>
                <w:kern w:val="0"/>
                <w:sz w:val="18"/>
                <w:szCs w:val="18"/>
              </w:rPr>
            </w:pPr>
          </w:p>
        </w:tc>
        <w:tc>
          <w:tcPr>
            <w:tcW w:w="491" w:type="pct"/>
            <w:vMerge/>
            <w:tcBorders>
              <w:top w:val="nil"/>
              <w:left w:val="single" w:sz="4" w:space="0" w:color="auto"/>
              <w:bottom w:val="single" w:sz="4" w:space="0" w:color="auto"/>
              <w:right w:val="single" w:sz="4" w:space="0" w:color="auto"/>
            </w:tcBorders>
            <w:vAlign w:val="center"/>
          </w:tcPr>
          <w:p w14:paraId="2A1EF03E" w14:textId="77777777" w:rsidR="000B26BB" w:rsidRDefault="000B26BB">
            <w:pPr>
              <w:adjustRightInd/>
              <w:snapToGrid/>
              <w:spacing w:line="240" w:lineRule="auto"/>
              <w:ind w:firstLineChars="0" w:firstLine="0"/>
              <w:jc w:val="left"/>
              <w:rPr>
                <w:rFonts w:cs="宋体"/>
                <w:kern w:val="0"/>
                <w:sz w:val="18"/>
                <w:szCs w:val="18"/>
              </w:rPr>
            </w:pPr>
          </w:p>
        </w:tc>
        <w:tc>
          <w:tcPr>
            <w:tcW w:w="472" w:type="pct"/>
            <w:vMerge/>
            <w:tcBorders>
              <w:left w:val="single" w:sz="4" w:space="0" w:color="auto"/>
              <w:right w:val="single" w:sz="4" w:space="0" w:color="auto"/>
            </w:tcBorders>
            <w:vAlign w:val="center"/>
          </w:tcPr>
          <w:p w14:paraId="4E89003D" w14:textId="77777777" w:rsidR="000B26BB" w:rsidRDefault="000B26BB">
            <w:pPr>
              <w:spacing w:line="240" w:lineRule="auto"/>
              <w:ind w:firstLine="360"/>
              <w:rPr>
                <w:rFonts w:cs="宋体"/>
                <w:kern w:val="0"/>
                <w:sz w:val="18"/>
                <w:szCs w:val="18"/>
              </w:rPr>
            </w:pPr>
          </w:p>
        </w:tc>
        <w:tc>
          <w:tcPr>
            <w:tcW w:w="1024" w:type="pct"/>
            <w:tcBorders>
              <w:top w:val="nil"/>
              <w:left w:val="nil"/>
              <w:bottom w:val="single" w:sz="4" w:space="0" w:color="auto"/>
              <w:right w:val="single" w:sz="4" w:space="0" w:color="auto"/>
            </w:tcBorders>
            <w:shd w:val="clear" w:color="auto" w:fill="auto"/>
            <w:vAlign w:val="center"/>
          </w:tcPr>
          <w:p w14:paraId="2710428B"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存储交换单元</w:t>
            </w:r>
          </w:p>
        </w:tc>
        <w:tc>
          <w:tcPr>
            <w:tcW w:w="2524" w:type="pct"/>
            <w:tcBorders>
              <w:top w:val="nil"/>
              <w:left w:val="nil"/>
              <w:bottom w:val="single" w:sz="4" w:space="0" w:color="auto"/>
              <w:right w:val="single" w:sz="4" w:space="0" w:color="auto"/>
            </w:tcBorders>
            <w:shd w:val="clear" w:color="auto" w:fill="auto"/>
            <w:vAlign w:val="center"/>
          </w:tcPr>
          <w:p w14:paraId="0512154F"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存储交换单元总数量≥2台；</w:t>
            </w:r>
          </w:p>
          <w:p w14:paraId="081BE4F1"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满足组网需求的光模块和端口许可；</w:t>
            </w:r>
          </w:p>
        </w:tc>
      </w:tr>
      <w:tr w:rsidR="000B26BB" w14:paraId="1A7C1FE7" w14:textId="77777777">
        <w:trPr>
          <w:trHeight w:val="379"/>
        </w:trPr>
        <w:tc>
          <w:tcPr>
            <w:tcW w:w="489" w:type="pct"/>
            <w:vMerge/>
            <w:tcBorders>
              <w:top w:val="nil"/>
              <w:left w:val="single" w:sz="4" w:space="0" w:color="auto"/>
              <w:bottom w:val="single" w:sz="4" w:space="0" w:color="auto"/>
              <w:right w:val="single" w:sz="4" w:space="0" w:color="auto"/>
            </w:tcBorders>
            <w:vAlign w:val="center"/>
          </w:tcPr>
          <w:p w14:paraId="3C3B5F55" w14:textId="77777777" w:rsidR="000B26BB" w:rsidRDefault="000B26BB">
            <w:pPr>
              <w:adjustRightInd/>
              <w:snapToGrid/>
              <w:spacing w:line="240" w:lineRule="auto"/>
              <w:ind w:firstLineChars="0" w:firstLine="0"/>
              <w:jc w:val="left"/>
              <w:rPr>
                <w:rFonts w:cs="宋体"/>
                <w:kern w:val="0"/>
                <w:sz w:val="18"/>
                <w:szCs w:val="18"/>
              </w:rPr>
            </w:pPr>
          </w:p>
        </w:tc>
        <w:tc>
          <w:tcPr>
            <w:tcW w:w="491" w:type="pct"/>
            <w:vMerge/>
            <w:tcBorders>
              <w:top w:val="nil"/>
              <w:left w:val="single" w:sz="4" w:space="0" w:color="auto"/>
              <w:bottom w:val="single" w:sz="4" w:space="0" w:color="auto"/>
              <w:right w:val="single" w:sz="4" w:space="0" w:color="auto"/>
            </w:tcBorders>
            <w:vAlign w:val="center"/>
          </w:tcPr>
          <w:p w14:paraId="49C38685" w14:textId="77777777" w:rsidR="000B26BB" w:rsidRDefault="000B26BB">
            <w:pPr>
              <w:adjustRightInd/>
              <w:snapToGrid/>
              <w:spacing w:line="240" w:lineRule="auto"/>
              <w:ind w:firstLineChars="0" w:firstLine="0"/>
              <w:jc w:val="left"/>
              <w:rPr>
                <w:rFonts w:cs="宋体"/>
                <w:kern w:val="0"/>
                <w:sz w:val="18"/>
                <w:szCs w:val="18"/>
              </w:rPr>
            </w:pPr>
          </w:p>
        </w:tc>
        <w:tc>
          <w:tcPr>
            <w:tcW w:w="472" w:type="pct"/>
            <w:vMerge/>
            <w:tcBorders>
              <w:left w:val="single" w:sz="4" w:space="0" w:color="auto"/>
              <w:right w:val="single" w:sz="4" w:space="0" w:color="auto"/>
            </w:tcBorders>
            <w:vAlign w:val="center"/>
          </w:tcPr>
          <w:p w14:paraId="355D5ED9" w14:textId="77777777" w:rsidR="000B26BB" w:rsidRDefault="000B26BB">
            <w:pPr>
              <w:spacing w:line="240" w:lineRule="auto"/>
              <w:ind w:firstLine="360"/>
              <w:rPr>
                <w:rFonts w:cs="宋体"/>
                <w:kern w:val="0"/>
                <w:sz w:val="18"/>
                <w:szCs w:val="18"/>
              </w:rPr>
            </w:pPr>
          </w:p>
        </w:tc>
        <w:tc>
          <w:tcPr>
            <w:tcW w:w="1024" w:type="pct"/>
            <w:tcBorders>
              <w:top w:val="nil"/>
              <w:left w:val="nil"/>
              <w:bottom w:val="single" w:sz="4" w:space="0" w:color="auto"/>
              <w:right w:val="single" w:sz="4" w:space="0" w:color="auto"/>
            </w:tcBorders>
            <w:shd w:val="clear" w:color="auto" w:fill="auto"/>
            <w:vAlign w:val="center"/>
          </w:tcPr>
          <w:p w14:paraId="2A2AA71D"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存储性能</w:t>
            </w:r>
          </w:p>
        </w:tc>
        <w:tc>
          <w:tcPr>
            <w:tcW w:w="2524" w:type="pct"/>
            <w:tcBorders>
              <w:top w:val="nil"/>
              <w:left w:val="nil"/>
              <w:bottom w:val="single" w:sz="4" w:space="0" w:color="auto"/>
              <w:right w:val="single" w:sz="4" w:space="0" w:color="auto"/>
            </w:tcBorders>
            <w:shd w:val="clear" w:color="auto" w:fill="auto"/>
            <w:vAlign w:val="center"/>
          </w:tcPr>
          <w:p w14:paraId="0822EE64"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总聚合带宽（混合读写）≥8GB/S；</w:t>
            </w:r>
          </w:p>
          <w:p w14:paraId="2CE25B0C"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数据持续IO传输能力（顺序读/顺序写）≥6GB/S；</w:t>
            </w:r>
          </w:p>
          <w:p w14:paraId="6C6BB10C"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（测试工具iozone或vdbench，测试前提交经甲方认可的测试方案。存储厂家需承诺验收时若不能达到要求的聚合带宽，免费升级或增加相应设备直至测试带宽达到要求）</w:t>
            </w:r>
          </w:p>
        </w:tc>
      </w:tr>
      <w:tr w:rsidR="000B26BB" w14:paraId="51E47E04" w14:textId="77777777">
        <w:trPr>
          <w:trHeight w:val="312"/>
        </w:trPr>
        <w:tc>
          <w:tcPr>
            <w:tcW w:w="489" w:type="pct"/>
            <w:vMerge/>
            <w:tcBorders>
              <w:top w:val="nil"/>
              <w:left w:val="single" w:sz="4" w:space="0" w:color="auto"/>
              <w:bottom w:val="single" w:sz="4" w:space="0" w:color="auto"/>
              <w:right w:val="single" w:sz="4" w:space="0" w:color="auto"/>
            </w:tcBorders>
            <w:vAlign w:val="center"/>
          </w:tcPr>
          <w:p w14:paraId="31479502" w14:textId="77777777" w:rsidR="000B26BB" w:rsidRDefault="000B26BB">
            <w:pPr>
              <w:adjustRightInd/>
              <w:snapToGrid/>
              <w:spacing w:line="240" w:lineRule="auto"/>
              <w:ind w:firstLineChars="0" w:firstLine="0"/>
              <w:jc w:val="left"/>
              <w:rPr>
                <w:rFonts w:cs="宋体"/>
                <w:kern w:val="0"/>
                <w:sz w:val="18"/>
                <w:szCs w:val="18"/>
              </w:rPr>
            </w:pPr>
          </w:p>
        </w:tc>
        <w:tc>
          <w:tcPr>
            <w:tcW w:w="491" w:type="pct"/>
            <w:vMerge/>
            <w:tcBorders>
              <w:top w:val="nil"/>
              <w:left w:val="single" w:sz="4" w:space="0" w:color="auto"/>
              <w:bottom w:val="single" w:sz="4" w:space="0" w:color="auto"/>
              <w:right w:val="single" w:sz="4" w:space="0" w:color="auto"/>
            </w:tcBorders>
            <w:vAlign w:val="center"/>
          </w:tcPr>
          <w:p w14:paraId="4DF0ABC4" w14:textId="77777777" w:rsidR="000B26BB" w:rsidRDefault="000B26BB">
            <w:pPr>
              <w:adjustRightInd/>
              <w:snapToGrid/>
              <w:spacing w:line="240" w:lineRule="auto"/>
              <w:ind w:firstLineChars="0" w:firstLine="0"/>
              <w:jc w:val="left"/>
              <w:rPr>
                <w:rFonts w:cs="宋体"/>
                <w:kern w:val="0"/>
                <w:sz w:val="18"/>
                <w:szCs w:val="18"/>
              </w:rPr>
            </w:pPr>
          </w:p>
        </w:tc>
        <w:tc>
          <w:tcPr>
            <w:tcW w:w="472" w:type="pct"/>
            <w:vMerge/>
            <w:tcBorders>
              <w:left w:val="single" w:sz="4" w:space="0" w:color="auto"/>
              <w:right w:val="single" w:sz="4" w:space="0" w:color="auto"/>
            </w:tcBorders>
            <w:shd w:val="clear" w:color="auto" w:fill="auto"/>
            <w:vAlign w:val="center"/>
          </w:tcPr>
          <w:p w14:paraId="52488882" w14:textId="77777777" w:rsidR="000B26BB" w:rsidRDefault="000B26BB">
            <w:pPr>
              <w:adjustRightInd/>
              <w:snapToGrid/>
              <w:spacing w:line="240" w:lineRule="auto"/>
              <w:ind w:firstLineChars="0" w:firstLine="0"/>
              <w:rPr>
                <w:rFonts w:cs="宋体"/>
                <w:kern w:val="0"/>
                <w:sz w:val="18"/>
                <w:szCs w:val="18"/>
              </w:rPr>
            </w:pPr>
          </w:p>
        </w:tc>
        <w:tc>
          <w:tcPr>
            <w:tcW w:w="1024" w:type="pct"/>
            <w:tcBorders>
              <w:top w:val="nil"/>
              <w:left w:val="nil"/>
              <w:bottom w:val="single" w:sz="4" w:space="0" w:color="auto"/>
              <w:right w:val="single" w:sz="4" w:space="0" w:color="auto"/>
            </w:tcBorders>
            <w:shd w:val="clear" w:color="auto" w:fill="auto"/>
            <w:vAlign w:val="center"/>
          </w:tcPr>
          <w:p w14:paraId="4D655412"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硬件服务</w:t>
            </w:r>
          </w:p>
        </w:tc>
        <w:tc>
          <w:tcPr>
            <w:tcW w:w="2524" w:type="pct"/>
            <w:tcBorders>
              <w:top w:val="nil"/>
              <w:left w:val="nil"/>
              <w:bottom w:val="single" w:sz="4" w:space="0" w:color="auto"/>
              <w:right w:val="single" w:sz="4" w:space="0" w:color="auto"/>
            </w:tcBorders>
            <w:shd w:val="clear" w:color="auto" w:fill="auto"/>
            <w:vAlign w:val="center"/>
          </w:tcPr>
          <w:p w14:paraId="247CD182"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3年原厂7×24小时维保，4小时快速响应</w:t>
            </w:r>
          </w:p>
        </w:tc>
      </w:tr>
      <w:tr w:rsidR="000B26BB" w14:paraId="75144C31" w14:textId="77777777">
        <w:trPr>
          <w:trHeight w:val="624"/>
        </w:trPr>
        <w:tc>
          <w:tcPr>
            <w:tcW w:w="489" w:type="pct"/>
            <w:vMerge/>
            <w:tcBorders>
              <w:top w:val="nil"/>
              <w:left w:val="single" w:sz="4" w:space="0" w:color="auto"/>
              <w:bottom w:val="single" w:sz="4" w:space="0" w:color="auto"/>
              <w:right w:val="single" w:sz="4" w:space="0" w:color="auto"/>
            </w:tcBorders>
            <w:vAlign w:val="center"/>
          </w:tcPr>
          <w:p w14:paraId="6C84B212" w14:textId="77777777" w:rsidR="000B26BB" w:rsidRDefault="000B26BB">
            <w:pPr>
              <w:adjustRightInd/>
              <w:snapToGrid/>
              <w:spacing w:line="240" w:lineRule="auto"/>
              <w:ind w:firstLineChars="0" w:firstLine="0"/>
              <w:jc w:val="left"/>
              <w:rPr>
                <w:rFonts w:cs="宋体"/>
                <w:kern w:val="0"/>
                <w:sz w:val="18"/>
                <w:szCs w:val="18"/>
              </w:rPr>
            </w:pPr>
          </w:p>
        </w:tc>
        <w:tc>
          <w:tcPr>
            <w:tcW w:w="491" w:type="pct"/>
            <w:vMerge/>
            <w:tcBorders>
              <w:top w:val="nil"/>
              <w:left w:val="single" w:sz="4" w:space="0" w:color="auto"/>
              <w:bottom w:val="single" w:sz="4" w:space="0" w:color="auto"/>
              <w:right w:val="single" w:sz="4" w:space="0" w:color="auto"/>
            </w:tcBorders>
            <w:vAlign w:val="center"/>
          </w:tcPr>
          <w:p w14:paraId="59BCC341" w14:textId="77777777" w:rsidR="000B26BB" w:rsidRDefault="000B26BB">
            <w:pPr>
              <w:adjustRightInd/>
              <w:snapToGrid/>
              <w:spacing w:line="240" w:lineRule="auto"/>
              <w:ind w:firstLineChars="0" w:firstLine="0"/>
              <w:jc w:val="left"/>
              <w:rPr>
                <w:rFonts w:cs="宋体"/>
                <w:kern w:val="0"/>
                <w:sz w:val="18"/>
                <w:szCs w:val="18"/>
              </w:rPr>
            </w:pPr>
          </w:p>
        </w:tc>
        <w:tc>
          <w:tcPr>
            <w:tcW w:w="472" w:type="pct"/>
            <w:vMerge/>
            <w:tcBorders>
              <w:left w:val="single" w:sz="4" w:space="0" w:color="auto"/>
              <w:bottom w:val="single" w:sz="4" w:space="0" w:color="auto"/>
              <w:right w:val="single" w:sz="4" w:space="0" w:color="auto"/>
            </w:tcBorders>
            <w:vAlign w:val="center"/>
          </w:tcPr>
          <w:p w14:paraId="4DFEF3B1" w14:textId="77777777" w:rsidR="000B26BB" w:rsidRDefault="000B26BB">
            <w:pPr>
              <w:adjustRightInd/>
              <w:snapToGrid/>
              <w:spacing w:line="240" w:lineRule="auto"/>
              <w:ind w:firstLineChars="0" w:firstLine="0"/>
              <w:jc w:val="left"/>
              <w:rPr>
                <w:rFonts w:cs="宋体"/>
                <w:kern w:val="0"/>
                <w:sz w:val="18"/>
                <w:szCs w:val="18"/>
              </w:rPr>
            </w:pPr>
          </w:p>
        </w:tc>
        <w:tc>
          <w:tcPr>
            <w:tcW w:w="1024" w:type="pct"/>
            <w:tcBorders>
              <w:top w:val="nil"/>
              <w:left w:val="nil"/>
              <w:bottom w:val="single" w:sz="4" w:space="0" w:color="auto"/>
              <w:right w:val="single" w:sz="4" w:space="0" w:color="auto"/>
            </w:tcBorders>
            <w:shd w:val="clear" w:color="auto" w:fill="auto"/>
            <w:vAlign w:val="center"/>
          </w:tcPr>
          <w:p w14:paraId="0F8002BE"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软件服务</w:t>
            </w:r>
          </w:p>
        </w:tc>
        <w:tc>
          <w:tcPr>
            <w:tcW w:w="2524" w:type="pct"/>
            <w:tcBorders>
              <w:top w:val="nil"/>
              <w:left w:val="nil"/>
              <w:bottom w:val="single" w:sz="4" w:space="0" w:color="auto"/>
              <w:right w:val="single" w:sz="4" w:space="0" w:color="auto"/>
            </w:tcBorders>
            <w:shd w:val="clear" w:color="auto" w:fill="auto"/>
            <w:vAlign w:val="center"/>
          </w:tcPr>
          <w:p w14:paraId="76344EE2"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可根据用户需求进行二次开发技术支持,无偿开放开发接口；提供不少于3年原厂免费软件升级服务；提供不少于3年原厂技术支持。提供不少于10人次的原厂技术培训。</w:t>
            </w:r>
          </w:p>
        </w:tc>
      </w:tr>
    </w:tbl>
    <w:p w14:paraId="5A3CE3D1" w14:textId="77777777" w:rsidR="000B26BB" w:rsidRDefault="000B26BB">
      <w:pPr>
        <w:ind w:firstLineChars="0" w:firstLine="0"/>
      </w:pPr>
    </w:p>
    <w:tbl>
      <w:tblPr>
        <w:tblW w:w="5000" w:type="pct"/>
        <w:tblLook w:val="04A0" w:firstRow="1" w:lastRow="0" w:firstColumn="1" w:lastColumn="0" w:noHBand="0" w:noVBand="1"/>
      </w:tblPr>
      <w:tblGrid>
        <w:gridCol w:w="703"/>
        <w:gridCol w:w="1015"/>
        <w:gridCol w:w="1112"/>
        <w:gridCol w:w="1278"/>
        <w:gridCol w:w="4188"/>
      </w:tblGrid>
      <w:tr w:rsidR="000B26BB" w14:paraId="4938D9CB" w14:textId="77777777">
        <w:trPr>
          <w:trHeight w:val="288"/>
        </w:trPr>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14:paraId="646C3E02" w14:textId="77777777" w:rsidR="000B26BB" w:rsidRDefault="00921910">
            <w:pPr>
              <w:adjustRightInd/>
              <w:snapToGrid/>
              <w:spacing w:line="240" w:lineRule="auto"/>
              <w:ind w:firstLineChars="0" w:firstLine="0"/>
              <w:jc w:val="center"/>
              <w:rPr>
                <w:rFonts w:cs="宋体"/>
                <w:b/>
                <w:bCs/>
                <w:kern w:val="0"/>
                <w:sz w:val="18"/>
                <w:szCs w:val="18"/>
              </w:rPr>
            </w:pPr>
            <w:r>
              <w:rPr>
                <w:rFonts w:cs="宋体" w:hint="eastAsia"/>
                <w:b/>
                <w:bCs/>
                <w:kern w:val="0"/>
                <w:sz w:val="18"/>
                <w:szCs w:val="18"/>
              </w:rPr>
              <w:t>序号</w:t>
            </w:r>
          </w:p>
        </w:tc>
        <w:tc>
          <w:tcPr>
            <w:tcW w:w="612" w:type="pct"/>
            <w:tcBorders>
              <w:top w:val="single" w:sz="4" w:space="0" w:color="auto"/>
              <w:left w:val="nil"/>
              <w:bottom w:val="single" w:sz="4" w:space="0" w:color="auto"/>
              <w:right w:val="single" w:sz="4" w:space="0" w:color="auto"/>
            </w:tcBorders>
            <w:shd w:val="clear" w:color="auto" w:fill="auto"/>
            <w:vAlign w:val="center"/>
          </w:tcPr>
          <w:p w14:paraId="35DD895C" w14:textId="77777777" w:rsidR="000B26BB" w:rsidRDefault="00921910">
            <w:pPr>
              <w:adjustRightInd/>
              <w:snapToGrid/>
              <w:spacing w:line="240" w:lineRule="auto"/>
              <w:ind w:firstLineChars="0" w:firstLine="0"/>
              <w:jc w:val="center"/>
              <w:rPr>
                <w:rFonts w:cs="宋体"/>
                <w:b/>
                <w:bCs/>
                <w:kern w:val="0"/>
                <w:sz w:val="18"/>
                <w:szCs w:val="18"/>
              </w:rPr>
            </w:pPr>
            <w:r>
              <w:rPr>
                <w:rFonts w:cs="宋体" w:hint="eastAsia"/>
                <w:b/>
                <w:bCs/>
                <w:kern w:val="0"/>
                <w:sz w:val="18"/>
                <w:szCs w:val="18"/>
              </w:rPr>
              <w:t>设备</w:t>
            </w:r>
          </w:p>
        </w:tc>
        <w:tc>
          <w:tcPr>
            <w:tcW w:w="670" w:type="pct"/>
            <w:tcBorders>
              <w:top w:val="single" w:sz="4" w:space="0" w:color="auto"/>
              <w:left w:val="nil"/>
              <w:bottom w:val="single" w:sz="4" w:space="0" w:color="auto"/>
              <w:right w:val="single" w:sz="4" w:space="0" w:color="auto"/>
            </w:tcBorders>
            <w:shd w:val="clear" w:color="auto" w:fill="auto"/>
            <w:vAlign w:val="center"/>
          </w:tcPr>
          <w:p w14:paraId="14E56A8D" w14:textId="77777777" w:rsidR="000B26BB" w:rsidRDefault="00921910">
            <w:pPr>
              <w:adjustRightInd/>
              <w:snapToGrid/>
              <w:spacing w:line="240" w:lineRule="auto"/>
              <w:ind w:firstLineChars="0" w:firstLine="0"/>
              <w:jc w:val="center"/>
              <w:rPr>
                <w:rFonts w:cs="宋体"/>
                <w:b/>
                <w:bCs/>
                <w:kern w:val="0"/>
                <w:sz w:val="18"/>
                <w:szCs w:val="18"/>
              </w:rPr>
            </w:pPr>
            <w:r>
              <w:rPr>
                <w:rFonts w:cs="宋体" w:hint="eastAsia"/>
                <w:b/>
                <w:bCs/>
                <w:kern w:val="0"/>
                <w:sz w:val="18"/>
                <w:szCs w:val="18"/>
              </w:rPr>
              <w:t>指标</w:t>
            </w:r>
          </w:p>
        </w:tc>
        <w:tc>
          <w:tcPr>
            <w:tcW w:w="770" w:type="pct"/>
            <w:tcBorders>
              <w:top w:val="single" w:sz="4" w:space="0" w:color="auto"/>
              <w:left w:val="nil"/>
              <w:bottom w:val="single" w:sz="4" w:space="0" w:color="auto"/>
              <w:right w:val="single" w:sz="4" w:space="0" w:color="auto"/>
            </w:tcBorders>
            <w:shd w:val="clear" w:color="auto" w:fill="auto"/>
            <w:vAlign w:val="center"/>
          </w:tcPr>
          <w:p w14:paraId="12A6ED43" w14:textId="77777777" w:rsidR="000B26BB" w:rsidRDefault="00921910">
            <w:pPr>
              <w:adjustRightInd/>
              <w:snapToGrid/>
              <w:spacing w:line="240" w:lineRule="auto"/>
              <w:ind w:firstLineChars="0" w:firstLine="0"/>
              <w:jc w:val="center"/>
              <w:rPr>
                <w:rFonts w:cs="宋体"/>
                <w:b/>
                <w:bCs/>
                <w:kern w:val="0"/>
                <w:sz w:val="18"/>
                <w:szCs w:val="18"/>
              </w:rPr>
            </w:pPr>
            <w:r>
              <w:rPr>
                <w:rFonts w:cs="宋体" w:hint="eastAsia"/>
                <w:b/>
                <w:bCs/>
                <w:kern w:val="0"/>
                <w:sz w:val="18"/>
                <w:szCs w:val="18"/>
              </w:rPr>
              <w:t>指标项</w:t>
            </w:r>
          </w:p>
        </w:tc>
        <w:tc>
          <w:tcPr>
            <w:tcW w:w="2524" w:type="pct"/>
            <w:tcBorders>
              <w:top w:val="single" w:sz="4" w:space="0" w:color="auto"/>
              <w:left w:val="nil"/>
              <w:bottom w:val="single" w:sz="4" w:space="0" w:color="auto"/>
              <w:right w:val="single" w:sz="4" w:space="0" w:color="auto"/>
            </w:tcBorders>
            <w:shd w:val="clear" w:color="auto" w:fill="auto"/>
            <w:vAlign w:val="center"/>
          </w:tcPr>
          <w:p w14:paraId="242CA9EE" w14:textId="77777777" w:rsidR="000B26BB" w:rsidRDefault="00921910">
            <w:pPr>
              <w:adjustRightInd/>
              <w:snapToGrid/>
              <w:spacing w:line="240" w:lineRule="auto"/>
              <w:ind w:firstLineChars="0" w:firstLine="0"/>
              <w:jc w:val="center"/>
              <w:rPr>
                <w:rFonts w:cs="宋体"/>
                <w:b/>
                <w:bCs/>
                <w:kern w:val="0"/>
                <w:sz w:val="18"/>
                <w:szCs w:val="18"/>
              </w:rPr>
            </w:pPr>
            <w:r>
              <w:rPr>
                <w:rFonts w:cs="宋体" w:hint="eastAsia"/>
                <w:b/>
                <w:bCs/>
                <w:kern w:val="0"/>
                <w:sz w:val="18"/>
                <w:szCs w:val="18"/>
              </w:rPr>
              <w:t>技术规格要求</w:t>
            </w:r>
          </w:p>
        </w:tc>
      </w:tr>
      <w:tr w:rsidR="000B26BB" w14:paraId="3EA4FDCB" w14:textId="77777777">
        <w:trPr>
          <w:trHeight w:val="288"/>
        </w:trPr>
        <w:tc>
          <w:tcPr>
            <w:tcW w:w="424" w:type="pct"/>
            <w:vMerge w:val="restart"/>
            <w:tcBorders>
              <w:top w:val="nil"/>
              <w:left w:val="single" w:sz="4" w:space="0" w:color="auto"/>
              <w:right w:val="single" w:sz="4" w:space="0" w:color="auto"/>
            </w:tcBorders>
            <w:shd w:val="clear" w:color="auto" w:fill="auto"/>
            <w:vAlign w:val="center"/>
          </w:tcPr>
          <w:p w14:paraId="2605E309"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6</w:t>
            </w:r>
          </w:p>
        </w:tc>
        <w:tc>
          <w:tcPr>
            <w:tcW w:w="612" w:type="pct"/>
            <w:vMerge w:val="restart"/>
            <w:tcBorders>
              <w:top w:val="nil"/>
              <w:left w:val="single" w:sz="4" w:space="0" w:color="auto"/>
              <w:right w:val="single" w:sz="4" w:space="0" w:color="auto"/>
            </w:tcBorders>
            <w:shd w:val="clear" w:color="auto" w:fill="auto"/>
            <w:vAlign w:val="center"/>
          </w:tcPr>
          <w:p w14:paraId="31A01740"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科研计算CPU集群</w:t>
            </w:r>
          </w:p>
        </w:tc>
        <w:tc>
          <w:tcPr>
            <w:tcW w:w="670" w:type="pct"/>
            <w:vMerge w:val="restart"/>
            <w:tcBorders>
              <w:top w:val="nil"/>
              <w:left w:val="single" w:sz="4" w:space="0" w:color="auto"/>
              <w:bottom w:val="single" w:sz="4" w:space="0" w:color="auto"/>
              <w:right w:val="single" w:sz="4" w:space="0" w:color="auto"/>
            </w:tcBorders>
            <w:shd w:val="clear" w:color="auto" w:fill="auto"/>
            <w:vAlign w:val="center"/>
          </w:tcPr>
          <w:p w14:paraId="1A827A97"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总体要求</w:t>
            </w:r>
          </w:p>
        </w:tc>
        <w:tc>
          <w:tcPr>
            <w:tcW w:w="770" w:type="pct"/>
            <w:tcBorders>
              <w:top w:val="nil"/>
              <w:left w:val="nil"/>
              <w:bottom w:val="single" w:sz="4" w:space="0" w:color="auto"/>
              <w:right w:val="single" w:sz="4" w:space="0" w:color="auto"/>
            </w:tcBorders>
            <w:shd w:val="clear" w:color="auto" w:fill="auto"/>
            <w:vAlign w:val="center"/>
          </w:tcPr>
          <w:p w14:paraId="4264C149"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核心要求</w:t>
            </w:r>
          </w:p>
        </w:tc>
        <w:tc>
          <w:tcPr>
            <w:tcW w:w="2524" w:type="pct"/>
            <w:tcBorders>
              <w:top w:val="nil"/>
              <w:left w:val="nil"/>
              <w:bottom w:val="single" w:sz="4" w:space="0" w:color="auto"/>
              <w:right w:val="single" w:sz="4" w:space="0" w:color="auto"/>
            </w:tcBorders>
            <w:shd w:val="clear" w:color="auto" w:fill="auto"/>
            <w:vAlign w:val="center"/>
          </w:tcPr>
          <w:p w14:paraId="6D45BFEE"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国产品牌、双路或四路服务器</w:t>
            </w:r>
          </w:p>
        </w:tc>
      </w:tr>
      <w:tr w:rsidR="000B26BB" w14:paraId="130B9808" w14:textId="77777777">
        <w:trPr>
          <w:trHeight w:val="288"/>
        </w:trPr>
        <w:tc>
          <w:tcPr>
            <w:tcW w:w="424" w:type="pct"/>
            <w:vMerge/>
            <w:tcBorders>
              <w:left w:val="single" w:sz="4" w:space="0" w:color="auto"/>
              <w:right w:val="single" w:sz="4" w:space="0" w:color="auto"/>
            </w:tcBorders>
            <w:shd w:val="clear" w:color="auto" w:fill="auto"/>
            <w:vAlign w:val="center"/>
          </w:tcPr>
          <w:p w14:paraId="1F83B40F" w14:textId="77777777" w:rsidR="000B26BB" w:rsidRDefault="000B26BB">
            <w:pPr>
              <w:adjustRightInd/>
              <w:snapToGrid/>
              <w:spacing w:line="240" w:lineRule="auto"/>
              <w:ind w:firstLineChars="0" w:firstLine="0"/>
              <w:jc w:val="left"/>
              <w:rPr>
                <w:rFonts w:cs="宋体"/>
                <w:kern w:val="0"/>
                <w:sz w:val="18"/>
                <w:szCs w:val="18"/>
              </w:rPr>
            </w:pPr>
          </w:p>
        </w:tc>
        <w:tc>
          <w:tcPr>
            <w:tcW w:w="612" w:type="pct"/>
            <w:vMerge/>
            <w:tcBorders>
              <w:left w:val="single" w:sz="4" w:space="0" w:color="auto"/>
              <w:right w:val="single" w:sz="4" w:space="0" w:color="auto"/>
            </w:tcBorders>
            <w:shd w:val="clear" w:color="auto" w:fill="auto"/>
            <w:vAlign w:val="center"/>
          </w:tcPr>
          <w:p w14:paraId="32AC8F0B"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tcBorders>
              <w:top w:val="nil"/>
              <w:left w:val="single" w:sz="4" w:space="0" w:color="auto"/>
              <w:bottom w:val="single" w:sz="4" w:space="0" w:color="auto"/>
              <w:right w:val="single" w:sz="4" w:space="0" w:color="auto"/>
            </w:tcBorders>
            <w:shd w:val="clear" w:color="auto" w:fill="auto"/>
            <w:vAlign w:val="center"/>
          </w:tcPr>
          <w:p w14:paraId="34877E32" w14:textId="77777777" w:rsidR="000B26BB" w:rsidRDefault="000B26BB">
            <w:pPr>
              <w:adjustRightInd/>
              <w:snapToGrid/>
              <w:spacing w:line="240" w:lineRule="auto"/>
              <w:ind w:firstLineChars="0" w:firstLine="0"/>
              <w:jc w:val="left"/>
              <w:rPr>
                <w:rFonts w:cs="宋体"/>
                <w:kern w:val="0"/>
                <w:sz w:val="18"/>
                <w:szCs w:val="18"/>
              </w:rPr>
            </w:pPr>
          </w:p>
        </w:tc>
        <w:tc>
          <w:tcPr>
            <w:tcW w:w="770" w:type="pct"/>
            <w:tcBorders>
              <w:top w:val="nil"/>
              <w:left w:val="nil"/>
              <w:bottom w:val="single" w:sz="4" w:space="0" w:color="auto"/>
              <w:right w:val="single" w:sz="4" w:space="0" w:color="auto"/>
            </w:tcBorders>
            <w:shd w:val="clear" w:color="auto" w:fill="auto"/>
            <w:vAlign w:val="center"/>
          </w:tcPr>
          <w:p w14:paraId="31C14530"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整机规格</w:t>
            </w:r>
          </w:p>
        </w:tc>
        <w:tc>
          <w:tcPr>
            <w:tcW w:w="2524" w:type="pct"/>
            <w:tcBorders>
              <w:top w:val="nil"/>
              <w:left w:val="nil"/>
              <w:bottom w:val="single" w:sz="4" w:space="0" w:color="auto"/>
              <w:right w:val="single" w:sz="4" w:space="0" w:color="auto"/>
            </w:tcBorders>
            <w:shd w:val="clear" w:color="auto" w:fill="auto"/>
            <w:vAlign w:val="center"/>
          </w:tcPr>
          <w:p w14:paraId="249FAA0D"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符合通用机柜的安装</w:t>
            </w:r>
          </w:p>
        </w:tc>
      </w:tr>
      <w:tr w:rsidR="000B26BB" w14:paraId="482EFE45" w14:textId="77777777">
        <w:trPr>
          <w:trHeight w:val="288"/>
        </w:trPr>
        <w:tc>
          <w:tcPr>
            <w:tcW w:w="424" w:type="pct"/>
            <w:vMerge/>
            <w:tcBorders>
              <w:left w:val="single" w:sz="4" w:space="0" w:color="auto"/>
              <w:right w:val="single" w:sz="4" w:space="0" w:color="auto"/>
            </w:tcBorders>
            <w:shd w:val="clear" w:color="auto" w:fill="auto"/>
            <w:vAlign w:val="center"/>
          </w:tcPr>
          <w:p w14:paraId="74ABE1C3" w14:textId="77777777" w:rsidR="000B26BB" w:rsidRDefault="000B26BB">
            <w:pPr>
              <w:adjustRightInd/>
              <w:snapToGrid/>
              <w:spacing w:line="240" w:lineRule="auto"/>
              <w:ind w:firstLineChars="0" w:firstLine="0"/>
              <w:jc w:val="left"/>
              <w:rPr>
                <w:rFonts w:cs="宋体"/>
                <w:kern w:val="0"/>
                <w:sz w:val="18"/>
                <w:szCs w:val="18"/>
              </w:rPr>
            </w:pPr>
          </w:p>
        </w:tc>
        <w:tc>
          <w:tcPr>
            <w:tcW w:w="612" w:type="pct"/>
            <w:vMerge/>
            <w:tcBorders>
              <w:left w:val="single" w:sz="4" w:space="0" w:color="auto"/>
              <w:right w:val="single" w:sz="4" w:space="0" w:color="auto"/>
            </w:tcBorders>
            <w:shd w:val="clear" w:color="auto" w:fill="auto"/>
            <w:vAlign w:val="center"/>
          </w:tcPr>
          <w:p w14:paraId="3B69E1FF"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val="restart"/>
            <w:tcBorders>
              <w:top w:val="nil"/>
              <w:left w:val="single" w:sz="4" w:space="0" w:color="auto"/>
              <w:bottom w:val="single" w:sz="4" w:space="0" w:color="auto"/>
              <w:right w:val="single" w:sz="4" w:space="0" w:color="auto"/>
            </w:tcBorders>
            <w:shd w:val="clear" w:color="auto" w:fill="auto"/>
            <w:vAlign w:val="center"/>
          </w:tcPr>
          <w:p w14:paraId="12D94E90"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处理器</w:t>
            </w:r>
          </w:p>
        </w:tc>
        <w:tc>
          <w:tcPr>
            <w:tcW w:w="770" w:type="pct"/>
            <w:tcBorders>
              <w:top w:val="nil"/>
              <w:left w:val="nil"/>
              <w:bottom w:val="single" w:sz="4" w:space="0" w:color="auto"/>
              <w:right w:val="single" w:sz="4" w:space="0" w:color="auto"/>
            </w:tcBorders>
            <w:shd w:val="clear" w:color="auto" w:fill="auto"/>
            <w:vAlign w:val="center"/>
          </w:tcPr>
          <w:p w14:paraId="0489466E"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CPU类型</w:t>
            </w:r>
          </w:p>
        </w:tc>
        <w:tc>
          <w:tcPr>
            <w:tcW w:w="2524" w:type="pct"/>
            <w:tcBorders>
              <w:top w:val="nil"/>
              <w:left w:val="nil"/>
              <w:bottom w:val="single" w:sz="4" w:space="0" w:color="auto"/>
              <w:right w:val="single" w:sz="4" w:space="0" w:color="auto"/>
            </w:tcBorders>
            <w:shd w:val="clear" w:color="auto" w:fill="auto"/>
            <w:vAlign w:val="center"/>
          </w:tcPr>
          <w:p w14:paraId="511CCEBC"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国产X86架构，可选用不超过</w:t>
            </w:r>
            <w:r>
              <w:rPr>
                <w:rFonts w:cs="宋体"/>
                <w:kern w:val="0"/>
                <w:sz w:val="18"/>
                <w:szCs w:val="18"/>
              </w:rPr>
              <w:t>2种CPU构建集群</w:t>
            </w:r>
          </w:p>
        </w:tc>
      </w:tr>
      <w:tr w:rsidR="000B26BB" w14:paraId="51A3444A" w14:textId="77777777">
        <w:trPr>
          <w:trHeight w:val="288"/>
        </w:trPr>
        <w:tc>
          <w:tcPr>
            <w:tcW w:w="424" w:type="pct"/>
            <w:vMerge/>
            <w:tcBorders>
              <w:left w:val="single" w:sz="4" w:space="0" w:color="auto"/>
              <w:right w:val="single" w:sz="4" w:space="0" w:color="auto"/>
            </w:tcBorders>
            <w:shd w:val="clear" w:color="auto" w:fill="auto"/>
            <w:vAlign w:val="center"/>
          </w:tcPr>
          <w:p w14:paraId="127847D7" w14:textId="77777777" w:rsidR="000B26BB" w:rsidRDefault="000B26BB">
            <w:pPr>
              <w:adjustRightInd/>
              <w:snapToGrid/>
              <w:spacing w:line="240" w:lineRule="auto"/>
              <w:ind w:firstLineChars="0" w:firstLine="0"/>
              <w:jc w:val="left"/>
              <w:rPr>
                <w:rFonts w:cs="宋体"/>
                <w:kern w:val="0"/>
                <w:sz w:val="18"/>
                <w:szCs w:val="18"/>
              </w:rPr>
            </w:pPr>
          </w:p>
        </w:tc>
        <w:tc>
          <w:tcPr>
            <w:tcW w:w="612" w:type="pct"/>
            <w:vMerge/>
            <w:tcBorders>
              <w:left w:val="single" w:sz="4" w:space="0" w:color="auto"/>
              <w:right w:val="single" w:sz="4" w:space="0" w:color="auto"/>
            </w:tcBorders>
            <w:shd w:val="clear" w:color="auto" w:fill="auto"/>
            <w:vAlign w:val="center"/>
          </w:tcPr>
          <w:p w14:paraId="74751050"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tcBorders>
              <w:top w:val="nil"/>
              <w:left w:val="single" w:sz="4" w:space="0" w:color="auto"/>
              <w:bottom w:val="single" w:sz="4" w:space="0" w:color="auto"/>
              <w:right w:val="single" w:sz="4" w:space="0" w:color="auto"/>
            </w:tcBorders>
            <w:shd w:val="clear" w:color="auto" w:fill="auto"/>
            <w:vAlign w:val="center"/>
          </w:tcPr>
          <w:p w14:paraId="4C2E8D18" w14:textId="77777777" w:rsidR="000B26BB" w:rsidRDefault="000B26BB">
            <w:pPr>
              <w:adjustRightInd/>
              <w:snapToGrid/>
              <w:spacing w:line="240" w:lineRule="auto"/>
              <w:ind w:firstLineChars="0" w:firstLine="0"/>
              <w:jc w:val="left"/>
              <w:rPr>
                <w:rFonts w:cs="宋体"/>
                <w:kern w:val="0"/>
                <w:sz w:val="18"/>
                <w:szCs w:val="18"/>
              </w:rPr>
            </w:pPr>
          </w:p>
        </w:tc>
        <w:tc>
          <w:tcPr>
            <w:tcW w:w="770" w:type="pct"/>
            <w:tcBorders>
              <w:top w:val="nil"/>
              <w:left w:val="nil"/>
              <w:bottom w:val="single" w:sz="4" w:space="0" w:color="auto"/>
              <w:right w:val="single" w:sz="4" w:space="0" w:color="auto"/>
            </w:tcBorders>
            <w:shd w:val="clear" w:color="auto" w:fill="auto"/>
            <w:vAlign w:val="center"/>
          </w:tcPr>
          <w:p w14:paraId="50171C2F"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CPU规格</w:t>
            </w:r>
          </w:p>
        </w:tc>
        <w:tc>
          <w:tcPr>
            <w:tcW w:w="2524" w:type="pct"/>
            <w:tcBorders>
              <w:top w:val="nil"/>
              <w:left w:val="nil"/>
              <w:bottom w:val="single" w:sz="4" w:space="0" w:color="auto"/>
              <w:right w:val="single" w:sz="4" w:space="0" w:color="auto"/>
            </w:tcBorders>
            <w:shd w:val="clear" w:color="auto" w:fill="auto"/>
            <w:vAlign w:val="center"/>
          </w:tcPr>
          <w:p w14:paraId="4390E0BE"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单颗 CPU核数≥16、主频≥2.0Ghz</w:t>
            </w:r>
          </w:p>
        </w:tc>
      </w:tr>
      <w:tr w:rsidR="000B26BB" w14:paraId="34715621" w14:textId="77777777">
        <w:trPr>
          <w:trHeight w:val="288"/>
        </w:trPr>
        <w:tc>
          <w:tcPr>
            <w:tcW w:w="424" w:type="pct"/>
            <w:vMerge/>
            <w:tcBorders>
              <w:left w:val="single" w:sz="4" w:space="0" w:color="auto"/>
              <w:right w:val="single" w:sz="4" w:space="0" w:color="auto"/>
            </w:tcBorders>
            <w:shd w:val="clear" w:color="auto" w:fill="auto"/>
            <w:vAlign w:val="center"/>
          </w:tcPr>
          <w:p w14:paraId="6E8CED21" w14:textId="77777777" w:rsidR="000B26BB" w:rsidRDefault="000B26BB">
            <w:pPr>
              <w:adjustRightInd/>
              <w:snapToGrid/>
              <w:spacing w:line="240" w:lineRule="auto"/>
              <w:ind w:firstLineChars="0" w:firstLine="0"/>
              <w:jc w:val="left"/>
              <w:rPr>
                <w:rFonts w:cs="宋体"/>
                <w:kern w:val="0"/>
                <w:sz w:val="18"/>
                <w:szCs w:val="18"/>
              </w:rPr>
            </w:pPr>
          </w:p>
        </w:tc>
        <w:tc>
          <w:tcPr>
            <w:tcW w:w="612" w:type="pct"/>
            <w:vMerge/>
            <w:tcBorders>
              <w:left w:val="single" w:sz="4" w:space="0" w:color="auto"/>
              <w:right w:val="single" w:sz="4" w:space="0" w:color="auto"/>
            </w:tcBorders>
            <w:shd w:val="clear" w:color="auto" w:fill="auto"/>
            <w:vAlign w:val="center"/>
          </w:tcPr>
          <w:p w14:paraId="561934EE"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val="restart"/>
            <w:tcBorders>
              <w:top w:val="nil"/>
              <w:left w:val="single" w:sz="4" w:space="0" w:color="auto"/>
              <w:bottom w:val="single" w:sz="4" w:space="0" w:color="auto"/>
              <w:right w:val="single" w:sz="4" w:space="0" w:color="auto"/>
            </w:tcBorders>
            <w:shd w:val="clear" w:color="auto" w:fill="auto"/>
            <w:vAlign w:val="center"/>
          </w:tcPr>
          <w:p w14:paraId="695BFE6E"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内存</w:t>
            </w:r>
          </w:p>
        </w:tc>
        <w:tc>
          <w:tcPr>
            <w:tcW w:w="770" w:type="pct"/>
            <w:tcBorders>
              <w:top w:val="nil"/>
              <w:left w:val="nil"/>
              <w:bottom w:val="single" w:sz="4" w:space="0" w:color="auto"/>
              <w:right w:val="single" w:sz="4" w:space="0" w:color="auto"/>
            </w:tcBorders>
            <w:shd w:val="clear" w:color="auto" w:fill="auto"/>
            <w:vAlign w:val="center"/>
          </w:tcPr>
          <w:p w14:paraId="3C0C69A4"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内存规格</w:t>
            </w:r>
          </w:p>
        </w:tc>
        <w:tc>
          <w:tcPr>
            <w:tcW w:w="2524" w:type="pct"/>
            <w:tcBorders>
              <w:top w:val="nil"/>
              <w:left w:val="nil"/>
              <w:bottom w:val="single" w:sz="4" w:space="0" w:color="auto"/>
              <w:right w:val="single" w:sz="4" w:space="0" w:color="auto"/>
            </w:tcBorders>
            <w:shd w:val="clear" w:color="auto" w:fill="auto"/>
            <w:vAlign w:val="center"/>
          </w:tcPr>
          <w:p w14:paraId="13DA23E7"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槽位数量≥24，支持单内存容量≥6</w:t>
            </w:r>
            <w:r>
              <w:rPr>
                <w:rFonts w:cs="宋体"/>
                <w:kern w:val="0"/>
                <w:sz w:val="18"/>
                <w:szCs w:val="18"/>
              </w:rPr>
              <w:t>4GB</w:t>
            </w:r>
          </w:p>
        </w:tc>
      </w:tr>
      <w:tr w:rsidR="000B26BB" w14:paraId="74C7ACF1" w14:textId="77777777">
        <w:trPr>
          <w:trHeight w:val="288"/>
        </w:trPr>
        <w:tc>
          <w:tcPr>
            <w:tcW w:w="424" w:type="pct"/>
            <w:vMerge/>
            <w:tcBorders>
              <w:left w:val="single" w:sz="4" w:space="0" w:color="auto"/>
              <w:right w:val="single" w:sz="4" w:space="0" w:color="auto"/>
            </w:tcBorders>
            <w:shd w:val="clear" w:color="auto" w:fill="auto"/>
            <w:vAlign w:val="center"/>
          </w:tcPr>
          <w:p w14:paraId="22874DA9" w14:textId="77777777" w:rsidR="000B26BB" w:rsidRDefault="000B26BB">
            <w:pPr>
              <w:adjustRightInd/>
              <w:snapToGrid/>
              <w:spacing w:line="240" w:lineRule="auto"/>
              <w:ind w:firstLineChars="0" w:firstLine="0"/>
              <w:jc w:val="left"/>
              <w:rPr>
                <w:rFonts w:cs="宋体"/>
                <w:kern w:val="0"/>
                <w:sz w:val="18"/>
                <w:szCs w:val="18"/>
              </w:rPr>
            </w:pPr>
          </w:p>
        </w:tc>
        <w:tc>
          <w:tcPr>
            <w:tcW w:w="612" w:type="pct"/>
            <w:vMerge/>
            <w:tcBorders>
              <w:left w:val="single" w:sz="4" w:space="0" w:color="auto"/>
              <w:right w:val="single" w:sz="4" w:space="0" w:color="auto"/>
            </w:tcBorders>
            <w:shd w:val="clear" w:color="auto" w:fill="auto"/>
            <w:vAlign w:val="center"/>
          </w:tcPr>
          <w:p w14:paraId="642B3829"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tcBorders>
              <w:top w:val="nil"/>
              <w:left w:val="single" w:sz="4" w:space="0" w:color="auto"/>
              <w:bottom w:val="single" w:sz="4" w:space="0" w:color="auto"/>
              <w:right w:val="single" w:sz="4" w:space="0" w:color="auto"/>
            </w:tcBorders>
            <w:shd w:val="clear" w:color="auto" w:fill="auto"/>
            <w:vAlign w:val="center"/>
          </w:tcPr>
          <w:p w14:paraId="46AB357B" w14:textId="77777777" w:rsidR="000B26BB" w:rsidRDefault="000B26BB">
            <w:pPr>
              <w:adjustRightInd/>
              <w:snapToGrid/>
              <w:spacing w:line="240" w:lineRule="auto"/>
              <w:ind w:firstLineChars="0" w:firstLine="0"/>
              <w:jc w:val="left"/>
              <w:rPr>
                <w:rFonts w:cs="宋体"/>
                <w:kern w:val="0"/>
                <w:sz w:val="18"/>
                <w:szCs w:val="18"/>
              </w:rPr>
            </w:pPr>
          </w:p>
        </w:tc>
        <w:tc>
          <w:tcPr>
            <w:tcW w:w="770" w:type="pct"/>
            <w:tcBorders>
              <w:top w:val="nil"/>
              <w:left w:val="nil"/>
              <w:bottom w:val="single" w:sz="4" w:space="0" w:color="auto"/>
              <w:right w:val="single" w:sz="4" w:space="0" w:color="auto"/>
            </w:tcBorders>
            <w:shd w:val="clear" w:color="auto" w:fill="auto"/>
            <w:vAlign w:val="center"/>
          </w:tcPr>
          <w:p w14:paraId="21E475C6"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内存速率</w:t>
            </w:r>
          </w:p>
        </w:tc>
        <w:tc>
          <w:tcPr>
            <w:tcW w:w="2524" w:type="pct"/>
            <w:tcBorders>
              <w:top w:val="nil"/>
              <w:left w:val="nil"/>
              <w:bottom w:val="single" w:sz="4" w:space="0" w:color="auto"/>
              <w:right w:val="single" w:sz="4" w:space="0" w:color="auto"/>
            </w:tcBorders>
            <w:shd w:val="clear" w:color="auto" w:fill="auto"/>
            <w:vAlign w:val="center"/>
          </w:tcPr>
          <w:p w14:paraId="0FB9DFA1"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支持最高速率≥3200MT/</w:t>
            </w:r>
            <w:r>
              <w:rPr>
                <w:rFonts w:cs="宋体"/>
                <w:kern w:val="0"/>
                <w:sz w:val="18"/>
                <w:szCs w:val="18"/>
              </w:rPr>
              <w:t>S</w:t>
            </w:r>
          </w:p>
        </w:tc>
      </w:tr>
      <w:tr w:rsidR="000B26BB" w14:paraId="7C79035E" w14:textId="77777777">
        <w:trPr>
          <w:trHeight w:val="288"/>
        </w:trPr>
        <w:tc>
          <w:tcPr>
            <w:tcW w:w="424" w:type="pct"/>
            <w:vMerge/>
            <w:tcBorders>
              <w:left w:val="single" w:sz="4" w:space="0" w:color="auto"/>
              <w:right w:val="single" w:sz="4" w:space="0" w:color="auto"/>
            </w:tcBorders>
            <w:shd w:val="clear" w:color="auto" w:fill="auto"/>
            <w:vAlign w:val="center"/>
          </w:tcPr>
          <w:p w14:paraId="274D01EF" w14:textId="77777777" w:rsidR="000B26BB" w:rsidRDefault="000B26BB">
            <w:pPr>
              <w:adjustRightInd/>
              <w:snapToGrid/>
              <w:spacing w:line="240" w:lineRule="auto"/>
              <w:ind w:firstLineChars="0" w:firstLine="0"/>
              <w:jc w:val="left"/>
              <w:rPr>
                <w:rFonts w:cs="宋体"/>
                <w:kern w:val="0"/>
                <w:sz w:val="18"/>
                <w:szCs w:val="18"/>
              </w:rPr>
            </w:pPr>
          </w:p>
        </w:tc>
        <w:tc>
          <w:tcPr>
            <w:tcW w:w="612" w:type="pct"/>
            <w:vMerge/>
            <w:tcBorders>
              <w:left w:val="single" w:sz="4" w:space="0" w:color="auto"/>
              <w:right w:val="single" w:sz="4" w:space="0" w:color="auto"/>
            </w:tcBorders>
            <w:shd w:val="clear" w:color="auto" w:fill="auto"/>
            <w:vAlign w:val="center"/>
          </w:tcPr>
          <w:p w14:paraId="71B761FB"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val="restart"/>
            <w:tcBorders>
              <w:top w:val="nil"/>
              <w:left w:val="single" w:sz="4" w:space="0" w:color="auto"/>
              <w:bottom w:val="single" w:sz="4" w:space="0" w:color="auto"/>
              <w:right w:val="single" w:sz="4" w:space="0" w:color="auto"/>
            </w:tcBorders>
            <w:shd w:val="clear" w:color="auto" w:fill="auto"/>
            <w:vAlign w:val="center"/>
          </w:tcPr>
          <w:p w14:paraId="50D4A575"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硬盘</w:t>
            </w:r>
          </w:p>
        </w:tc>
        <w:tc>
          <w:tcPr>
            <w:tcW w:w="770" w:type="pct"/>
            <w:tcBorders>
              <w:top w:val="nil"/>
              <w:left w:val="nil"/>
              <w:bottom w:val="single" w:sz="4" w:space="0" w:color="auto"/>
              <w:right w:val="single" w:sz="4" w:space="0" w:color="auto"/>
            </w:tcBorders>
            <w:shd w:val="clear" w:color="auto" w:fill="auto"/>
            <w:vAlign w:val="center"/>
          </w:tcPr>
          <w:p w14:paraId="0C317AF7"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硬盘规格</w:t>
            </w:r>
          </w:p>
        </w:tc>
        <w:tc>
          <w:tcPr>
            <w:tcW w:w="2524" w:type="pct"/>
            <w:tcBorders>
              <w:top w:val="nil"/>
              <w:left w:val="nil"/>
              <w:bottom w:val="single" w:sz="4" w:space="0" w:color="auto"/>
              <w:right w:val="single" w:sz="4" w:space="0" w:color="auto"/>
            </w:tcBorders>
            <w:shd w:val="clear" w:color="auto" w:fill="auto"/>
            <w:vAlign w:val="center"/>
          </w:tcPr>
          <w:p w14:paraId="3D4923AB"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 SAS、SATA、</w:t>
            </w:r>
            <w:r>
              <w:rPr>
                <w:rFonts w:cs="宋体"/>
                <w:kern w:val="0"/>
                <w:sz w:val="18"/>
                <w:szCs w:val="18"/>
              </w:rPr>
              <w:t>NVM</w:t>
            </w:r>
            <w:r>
              <w:rPr>
                <w:rFonts w:cs="宋体" w:hint="eastAsia"/>
                <w:kern w:val="0"/>
                <w:sz w:val="18"/>
                <w:szCs w:val="18"/>
              </w:rPr>
              <w:t>e等接口硬盘；</w:t>
            </w:r>
          </w:p>
          <w:p w14:paraId="7307E8BF"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支持前置2.5寸/3.5寸硬盘位≥12个</w:t>
            </w:r>
          </w:p>
        </w:tc>
      </w:tr>
      <w:tr w:rsidR="000B26BB" w14:paraId="1E1DD096" w14:textId="77777777">
        <w:trPr>
          <w:trHeight w:val="288"/>
        </w:trPr>
        <w:tc>
          <w:tcPr>
            <w:tcW w:w="424" w:type="pct"/>
            <w:vMerge/>
            <w:tcBorders>
              <w:left w:val="single" w:sz="4" w:space="0" w:color="auto"/>
              <w:right w:val="single" w:sz="4" w:space="0" w:color="auto"/>
            </w:tcBorders>
            <w:shd w:val="clear" w:color="auto" w:fill="auto"/>
            <w:vAlign w:val="center"/>
          </w:tcPr>
          <w:p w14:paraId="54E831E6" w14:textId="77777777" w:rsidR="000B26BB" w:rsidRDefault="000B26BB">
            <w:pPr>
              <w:adjustRightInd/>
              <w:snapToGrid/>
              <w:spacing w:line="240" w:lineRule="auto"/>
              <w:ind w:firstLineChars="0" w:firstLine="0"/>
              <w:jc w:val="left"/>
              <w:rPr>
                <w:rFonts w:cs="宋体"/>
                <w:kern w:val="0"/>
                <w:sz w:val="18"/>
                <w:szCs w:val="18"/>
              </w:rPr>
            </w:pPr>
          </w:p>
        </w:tc>
        <w:tc>
          <w:tcPr>
            <w:tcW w:w="612" w:type="pct"/>
            <w:vMerge/>
            <w:tcBorders>
              <w:left w:val="single" w:sz="4" w:space="0" w:color="auto"/>
              <w:right w:val="single" w:sz="4" w:space="0" w:color="auto"/>
            </w:tcBorders>
            <w:shd w:val="clear" w:color="auto" w:fill="auto"/>
            <w:vAlign w:val="center"/>
          </w:tcPr>
          <w:p w14:paraId="2E67408A"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tcBorders>
              <w:top w:val="nil"/>
              <w:left w:val="single" w:sz="4" w:space="0" w:color="auto"/>
              <w:bottom w:val="single" w:sz="4" w:space="0" w:color="auto"/>
              <w:right w:val="single" w:sz="4" w:space="0" w:color="auto"/>
            </w:tcBorders>
            <w:shd w:val="clear" w:color="auto" w:fill="auto"/>
            <w:vAlign w:val="center"/>
          </w:tcPr>
          <w:p w14:paraId="4ED93C43" w14:textId="77777777" w:rsidR="000B26BB" w:rsidRDefault="000B26BB">
            <w:pPr>
              <w:adjustRightInd/>
              <w:snapToGrid/>
              <w:spacing w:line="240" w:lineRule="auto"/>
              <w:ind w:firstLineChars="0" w:firstLine="0"/>
              <w:jc w:val="left"/>
              <w:rPr>
                <w:rFonts w:cs="宋体"/>
                <w:kern w:val="0"/>
                <w:sz w:val="18"/>
                <w:szCs w:val="18"/>
              </w:rPr>
            </w:pPr>
          </w:p>
        </w:tc>
        <w:tc>
          <w:tcPr>
            <w:tcW w:w="770" w:type="pct"/>
            <w:tcBorders>
              <w:top w:val="nil"/>
              <w:left w:val="nil"/>
              <w:bottom w:val="single" w:sz="4" w:space="0" w:color="auto"/>
              <w:right w:val="single" w:sz="4" w:space="0" w:color="auto"/>
            </w:tcBorders>
            <w:shd w:val="clear" w:color="auto" w:fill="auto"/>
            <w:vAlign w:val="center"/>
          </w:tcPr>
          <w:p w14:paraId="77400D3A"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RAID卡</w:t>
            </w:r>
          </w:p>
        </w:tc>
        <w:tc>
          <w:tcPr>
            <w:tcW w:w="2524" w:type="pct"/>
            <w:tcBorders>
              <w:top w:val="nil"/>
              <w:left w:val="nil"/>
              <w:bottom w:val="single" w:sz="4" w:space="0" w:color="auto"/>
              <w:right w:val="single" w:sz="4" w:space="0" w:color="auto"/>
            </w:tcBorders>
            <w:shd w:val="clear" w:color="auto" w:fill="auto"/>
            <w:vAlign w:val="center"/>
          </w:tcPr>
          <w:p w14:paraId="3D9EFFDB"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支持RAID0/1/5/6/10</w:t>
            </w:r>
          </w:p>
        </w:tc>
      </w:tr>
      <w:tr w:rsidR="000B26BB" w14:paraId="1EFA1D72" w14:textId="77777777">
        <w:trPr>
          <w:trHeight w:val="288"/>
        </w:trPr>
        <w:tc>
          <w:tcPr>
            <w:tcW w:w="424" w:type="pct"/>
            <w:vMerge/>
            <w:tcBorders>
              <w:left w:val="single" w:sz="4" w:space="0" w:color="auto"/>
              <w:right w:val="single" w:sz="4" w:space="0" w:color="auto"/>
            </w:tcBorders>
            <w:shd w:val="clear" w:color="auto" w:fill="auto"/>
            <w:vAlign w:val="center"/>
          </w:tcPr>
          <w:p w14:paraId="41776F91" w14:textId="77777777" w:rsidR="000B26BB" w:rsidRDefault="000B26BB">
            <w:pPr>
              <w:adjustRightInd/>
              <w:snapToGrid/>
              <w:spacing w:line="240" w:lineRule="auto"/>
              <w:ind w:firstLineChars="0" w:firstLine="0"/>
              <w:jc w:val="left"/>
              <w:rPr>
                <w:rFonts w:cs="宋体"/>
                <w:kern w:val="0"/>
                <w:sz w:val="18"/>
                <w:szCs w:val="18"/>
              </w:rPr>
            </w:pPr>
          </w:p>
        </w:tc>
        <w:tc>
          <w:tcPr>
            <w:tcW w:w="612" w:type="pct"/>
            <w:vMerge/>
            <w:tcBorders>
              <w:left w:val="single" w:sz="4" w:space="0" w:color="auto"/>
              <w:right w:val="single" w:sz="4" w:space="0" w:color="auto"/>
            </w:tcBorders>
            <w:shd w:val="clear" w:color="auto" w:fill="auto"/>
            <w:vAlign w:val="center"/>
          </w:tcPr>
          <w:p w14:paraId="12BEEE4D" w14:textId="77777777" w:rsidR="000B26BB" w:rsidRDefault="000B26BB">
            <w:pPr>
              <w:adjustRightInd/>
              <w:snapToGrid/>
              <w:spacing w:line="240" w:lineRule="auto"/>
              <w:ind w:firstLineChars="0" w:firstLine="0"/>
              <w:jc w:val="left"/>
              <w:rPr>
                <w:rFonts w:cs="宋体"/>
                <w:kern w:val="0"/>
                <w:sz w:val="18"/>
                <w:szCs w:val="18"/>
              </w:rPr>
            </w:pPr>
          </w:p>
        </w:tc>
        <w:tc>
          <w:tcPr>
            <w:tcW w:w="670" w:type="pct"/>
            <w:tcBorders>
              <w:top w:val="nil"/>
              <w:left w:val="single" w:sz="4" w:space="0" w:color="auto"/>
              <w:bottom w:val="single" w:sz="4" w:space="0" w:color="auto"/>
              <w:right w:val="single" w:sz="4" w:space="0" w:color="auto"/>
            </w:tcBorders>
            <w:shd w:val="clear" w:color="auto" w:fill="auto"/>
            <w:vAlign w:val="center"/>
          </w:tcPr>
          <w:p w14:paraId="38CA1C32"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I/O接口</w:t>
            </w:r>
          </w:p>
        </w:tc>
        <w:tc>
          <w:tcPr>
            <w:tcW w:w="770" w:type="pct"/>
            <w:tcBorders>
              <w:top w:val="nil"/>
              <w:left w:val="nil"/>
              <w:bottom w:val="single" w:sz="4" w:space="0" w:color="auto"/>
              <w:right w:val="single" w:sz="4" w:space="0" w:color="auto"/>
            </w:tcBorders>
            <w:shd w:val="clear" w:color="auto" w:fill="auto"/>
            <w:vAlign w:val="center"/>
          </w:tcPr>
          <w:p w14:paraId="785D9CB7"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扩展接口</w:t>
            </w:r>
          </w:p>
        </w:tc>
        <w:tc>
          <w:tcPr>
            <w:tcW w:w="2524" w:type="pct"/>
            <w:tcBorders>
              <w:top w:val="nil"/>
              <w:left w:val="nil"/>
              <w:bottom w:val="single" w:sz="4" w:space="0" w:color="auto"/>
              <w:right w:val="single" w:sz="4" w:space="0" w:color="auto"/>
            </w:tcBorders>
            <w:shd w:val="clear" w:color="auto" w:fill="auto"/>
            <w:vAlign w:val="center"/>
          </w:tcPr>
          <w:p w14:paraId="133409FA"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支持PCI-E插槽≥1</w:t>
            </w:r>
            <w:r>
              <w:rPr>
                <w:rFonts w:cs="宋体"/>
                <w:kern w:val="0"/>
                <w:sz w:val="18"/>
                <w:szCs w:val="18"/>
              </w:rPr>
              <w:t>0</w:t>
            </w:r>
            <w:r>
              <w:rPr>
                <w:rFonts w:cs="宋体" w:hint="eastAsia"/>
                <w:kern w:val="0"/>
                <w:sz w:val="18"/>
                <w:szCs w:val="18"/>
              </w:rPr>
              <w:t>个，支持O</w:t>
            </w:r>
            <w:r>
              <w:rPr>
                <w:rFonts w:cs="宋体"/>
                <w:kern w:val="0"/>
                <w:sz w:val="18"/>
                <w:szCs w:val="18"/>
              </w:rPr>
              <w:t>CP</w:t>
            </w:r>
            <w:r>
              <w:rPr>
                <w:rFonts w:cs="宋体" w:hint="eastAsia"/>
                <w:kern w:val="0"/>
                <w:sz w:val="18"/>
                <w:szCs w:val="18"/>
              </w:rPr>
              <w:t>扩展；</w:t>
            </w:r>
          </w:p>
        </w:tc>
      </w:tr>
      <w:tr w:rsidR="000B26BB" w14:paraId="48C19F9D" w14:textId="77777777">
        <w:trPr>
          <w:trHeight w:val="288"/>
        </w:trPr>
        <w:tc>
          <w:tcPr>
            <w:tcW w:w="424" w:type="pct"/>
            <w:vMerge/>
            <w:tcBorders>
              <w:left w:val="single" w:sz="4" w:space="0" w:color="auto"/>
              <w:right w:val="single" w:sz="4" w:space="0" w:color="auto"/>
            </w:tcBorders>
            <w:shd w:val="clear" w:color="auto" w:fill="auto"/>
            <w:vAlign w:val="center"/>
          </w:tcPr>
          <w:p w14:paraId="70C53C09" w14:textId="77777777" w:rsidR="000B26BB" w:rsidRDefault="000B26BB">
            <w:pPr>
              <w:adjustRightInd/>
              <w:snapToGrid/>
              <w:spacing w:line="240" w:lineRule="auto"/>
              <w:ind w:firstLineChars="0" w:firstLine="0"/>
              <w:jc w:val="left"/>
              <w:rPr>
                <w:rFonts w:cs="宋体"/>
                <w:kern w:val="0"/>
                <w:sz w:val="18"/>
                <w:szCs w:val="18"/>
              </w:rPr>
            </w:pPr>
          </w:p>
        </w:tc>
        <w:tc>
          <w:tcPr>
            <w:tcW w:w="612" w:type="pct"/>
            <w:vMerge/>
            <w:tcBorders>
              <w:left w:val="single" w:sz="4" w:space="0" w:color="auto"/>
              <w:right w:val="single" w:sz="4" w:space="0" w:color="auto"/>
            </w:tcBorders>
            <w:shd w:val="clear" w:color="auto" w:fill="auto"/>
            <w:vAlign w:val="center"/>
          </w:tcPr>
          <w:p w14:paraId="084D54D0" w14:textId="77777777" w:rsidR="000B26BB" w:rsidRDefault="000B26BB">
            <w:pPr>
              <w:adjustRightInd/>
              <w:snapToGrid/>
              <w:spacing w:line="240" w:lineRule="auto"/>
              <w:ind w:firstLineChars="0" w:firstLine="0"/>
              <w:jc w:val="left"/>
              <w:rPr>
                <w:rFonts w:cs="宋体"/>
                <w:kern w:val="0"/>
                <w:sz w:val="18"/>
                <w:szCs w:val="18"/>
              </w:rPr>
            </w:pPr>
          </w:p>
        </w:tc>
        <w:tc>
          <w:tcPr>
            <w:tcW w:w="670" w:type="pct"/>
            <w:tcBorders>
              <w:top w:val="nil"/>
              <w:left w:val="single" w:sz="4" w:space="0" w:color="auto"/>
              <w:bottom w:val="single" w:sz="4" w:space="0" w:color="auto"/>
              <w:right w:val="single" w:sz="4" w:space="0" w:color="auto"/>
            </w:tcBorders>
            <w:shd w:val="clear" w:color="auto" w:fill="auto"/>
            <w:vAlign w:val="center"/>
          </w:tcPr>
          <w:p w14:paraId="2A917248"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可靠性</w:t>
            </w:r>
          </w:p>
        </w:tc>
        <w:tc>
          <w:tcPr>
            <w:tcW w:w="770" w:type="pct"/>
            <w:tcBorders>
              <w:top w:val="nil"/>
              <w:left w:val="nil"/>
              <w:bottom w:val="single" w:sz="4" w:space="0" w:color="auto"/>
              <w:right w:val="single" w:sz="4" w:space="0" w:color="auto"/>
            </w:tcBorders>
            <w:shd w:val="clear" w:color="auto" w:fill="auto"/>
            <w:vAlign w:val="center"/>
          </w:tcPr>
          <w:p w14:paraId="385EDD38"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电源</w:t>
            </w:r>
          </w:p>
        </w:tc>
        <w:tc>
          <w:tcPr>
            <w:tcW w:w="2524" w:type="pct"/>
            <w:tcBorders>
              <w:top w:val="nil"/>
              <w:left w:val="nil"/>
              <w:bottom w:val="single" w:sz="4" w:space="0" w:color="auto"/>
              <w:right w:val="single" w:sz="4" w:space="0" w:color="auto"/>
            </w:tcBorders>
            <w:shd w:val="clear" w:color="auto" w:fill="auto"/>
            <w:vAlign w:val="center"/>
          </w:tcPr>
          <w:p w14:paraId="1D9512FF"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支持模块化热拔插冗余电源</w:t>
            </w:r>
          </w:p>
        </w:tc>
      </w:tr>
      <w:tr w:rsidR="000B26BB" w14:paraId="3A617B24" w14:textId="77777777">
        <w:trPr>
          <w:trHeight w:val="288"/>
        </w:trPr>
        <w:tc>
          <w:tcPr>
            <w:tcW w:w="424" w:type="pct"/>
            <w:vMerge/>
            <w:tcBorders>
              <w:left w:val="single" w:sz="4" w:space="0" w:color="auto"/>
              <w:right w:val="single" w:sz="4" w:space="0" w:color="auto"/>
            </w:tcBorders>
            <w:shd w:val="clear" w:color="auto" w:fill="auto"/>
            <w:vAlign w:val="center"/>
          </w:tcPr>
          <w:p w14:paraId="0FD2259E" w14:textId="77777777" w:rsidR="000B26BB" w:rsidRDefault="000B26BB">
            <w:pPr>
              <w:adjustRightInd/>
              <w:snapToGrid/>
              <w:spacing w:line="240" w:lineRule="auto"/>
              <w:ind w:firstLineChars="0" w:firstLine="0"/>
              <w:jc w:val="left"/>
              <w:rPr>
                <w:rFonts w:cs="宋体"/>
                <w:kern w:val="0"/>
                <w:sz w:val="18"/>
                <w:szCs w:val="18"/>
              </w:rPr>
            </w:pPr>
          </w:p>
        </w:tc>
        <w:tc>
          <w:tcPr>
            <w:tcW w:w="612" w:type="pct"/>
            <w:vMerge/>
            <w:tcBorders>
              <w:left w:val="single" w:sz="4" w:space="0" w:color="auto"/>
              <w:right w:val="single" w:sz="4" w:space="0" w:color="auto"/>
            </w:tcBorders>
            <w:shd w:val="clear" w:color="auto" w:fill="auto"/>
            <w:vAlign w:val="center"/>
          </w:tcPr>
          <w:p w14:paraId="5D06DDAE" w14:textId="77777777" w:rsidR="000B26BB" w:rsidRDefault="000B26BB">
            <w:pPr>
              <w:adjustRightInd/>
              <w:snapToGrid/>
              <w:spacing w:line="240" w:lineRule="auto"/>
              <w:ind w:firstLineChars="0" w:firstLine="0"/>
              <w:jc w:val="left"/>
              <w:rPr>
                <w:rFonts w:cs="宋体"/>
                <w:kern w:val="0"/>
                <w:sz w:val="18"/>
                <w:szCs w:val="18"/>
              </w:rPr>
            </w:pPr>
          </w:p>
        </w:tc>
        <w:tc>
          <w:tcPr>
            <w:tcW w:w="670" w:type="pct"/>
            <w:tcBorders>
              <w:top w:val="nil"/>
              <w:left w:val="single" w:sz="4" w:space="0" w:color="auto"/>
              <w:bottom w:val="single" w:sz="4" w:space="0" w:color="auto"/>
              <w:right w:val="single" w:sz="4" w:space="0" w:color="auto"/>
            </w:tcBorders>
            <w:shd w:val="clear" w:color="auto" w:fill="auto"/>
            <w:vAlign w:val="center"/>
          </w:tcPr>
          <w:p w14:paraId="7F91BD84"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兼容要求</w:t>
            </w:r>
          </w:p>
        </w:tc>
        <w:tc>
          <w:tcPr>
            <w:tcW w:w="770" w:type="pct"/>
            <w:tcBorders>
              <w:top w:val="nil"/>
              <w:left w:val="single" w:sz="4" w:space="0" w:color="auto"/>
              <w:bottom w:val="single" w:sz="4" w:space="0" w:color="auto"/>
              <w:right w:val="single" w:sz="4" w:space="0" w:color="auto"/>
            </w:tcBorders>
            <w:shd w:val="clear" w:color="auto" w:fill="auto"/>
            <w:vAlign w:val="center"/>
          </w:tcPr>
          <w:p w14:paraId="38678BC0"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软件兼容性</w:t>
            </w:r>
          </w:p>
        </w:tc>
        <w:tc>
          <w:tcPr>
            <w:tcW w:w="2524" w:type="pct"/>
            <w:tcBorders>
              <w:top w:val="nil"/>
              <w:left w:val="nil"/>
              <w:bottom w:val="single" w:sz="4" w:space="0" w:color="auto"/>
              <w:right w:val="single" w:sz="4" w:space="0" w:color="auto"/>
            </w:tcBorders>
            <w:shd w:val="clear" w:color="auto" w:fill="auto"/>
            <w:vAlign w:val="center"/>
          </w:tcPr>
          <w:p w14:paraId="2ED8BC1E"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支持下列操作系统三种以上：包括中科方德、中标麒麟、银河麒麟、统信、欧拉、龙蜥等</w:t>
            </w:r>
          </w:p>
        </w:tc>
      </w:tr>
      <w:tr w:rsidR="000B26BB" w14:paraId="2B75A4E4" w14:textId="77777777">
        <w:trPr>
          <w:trHeight w:val="720"/>
        </w:trPr>
        <w:tc>
          <w:tcPr>
            <w:tcW w:w="424" w:type="pct"/>
            <w:vMerge/>
            <w:tcBorders>
              <w:left w:val="single" w:sz="4" w:space="0" w:color="auto"/>
              <w:right w:val="single" w:sz="4" w:space="0" w:color="auto"/>
            </w:tcBorders>
            <w:shd w:val="clear" w:color="auto" w:fill="auto"/>
            <w:vAlign w:val="center"/>
          </w:tcPr>
          <w:p w14:paraId="5D48AE1D" w14:textId="77777777" w:rsidR="000B26BB" w:rsidRDefault="000B26BB">
            <w:pPr>
              <w:adjustRightInd/>
              <w:snapToGrid/>
              <w:spacing w:line="240" w:lineRule="auto"/>
              <w:ind w:firstLineChars="0" w:firstLine="0"/>
              <w:jc w:val="left"/>
              <w:rPr>
                <w:rFonts w:cs="宋体"/>
                <w:kern w:val="0"/>
                <w:sz w:val="18"/>
                <w:szCs w:val="18"/>
              </w:rPr>
            </w:pPr>
          </w:p>
        </w:tc>
        <w:tc>
          <w:tcPr>
            <w:tcW w:w="612" w:type="pct"/>
            <w:vMerge/>
            <w:tcBorders>
              <w:left w:val="single" w:sz="4" w:space="0" w:color="auto"/>
              <w:right w:val="single" w:sz="4" w:space="0" w:color="auto"/>
            </w:tcBorders>
            <w:shd w:val="clear" w:color="auto" w:fill="auto"/>
            <w:vAlign w:val="center"/>
          </w:tcPr>
          <w:p w14:paraId="3B84F4F9" w14:textId="77777777" w:rsidR="000B26BB" w:rsidRDefault="000B26BB">
            <w:pPr>
              <w:adjustRightInd/>
              <w:snapToGrid/>
              <w:spacing w:line="240" w:lineRule="auto"/>
              <w:ind w:firstLineChars="0" w:firstLine="0"/>
              <w:jc w:val="left"/>
              <w:rPr>
                <w:rFonts w:cs="宋体"/>
                <w:kern w:val="0"/>
                <w:sz w:val="18"/>
                <w:szCs w:val="18"/>
              </w:rPr>
            </w:pPr>
          </w:p>
        </w:tc>
        <w:tc>
          <w:tcPr>
            <w:tcW w:w="670" w:type="pct"/>
            <w:tcBorders>
              <w:top w:val="nil"/>
              <w:left w:val="nil"/>
              <w:bottom w:val="single" w:sz="4" w:space="0" w:color="auto"/>
              <w:right w:val="single" w:sz="4" w:space="0" w:color="auto"/>
            </w:tcBorders>
            <w:shd w:val="clear" w:color="auto" w:fill="auto"/>
            <w:vAlign w:val="center"/>
          </w:tcPr>
          <w:p w14:paraId="724F16E3"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可管理性</w:t>
            </w:r>
          </w:p>
        </w:tc>
        <w:tc>
          <w:tcPr>
            <w:tcW w:w="770" w:type="pct"/>
            <w:tcBorders>
              <w:top w:val="nil"/>
              <w:left w:val="nil"/>
              <w:bottom w:val="single" w:sz="4" w:space="0" w:color="auto"/>
              <w:right w:val="single" w:sz="4" w:space="0" w:color="auto"/>
            </w:tcBorders>
            <w:shd w:val="clear" w:color="auto" w:fill="auto"/>
            <w:vAlign w:val="center"/>
          </w:tcPr>
          <w:p w14:paraId="44C13C1B"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管理系统功能</w:t>
            </w:r>
          </w:p>
        </w:tc>
        <w:tc>
          <w:tcPr>
            <w:tcW w:w="2524" w:type="pct"/>
            <w:tcBorders>
              <w:top w:val="nil"/>
              <w:left w:val="nil"/>
              <w:bottom w:val="single" w:sz="4" w:space="0" w:color="auto"/>
              <w:right w:val="single" w:sz="4" w:space="0" w:color="auto"/>
            </w:tcBorders>
            <w:shd w:val="clear" w:color="auto" w:fill="auto"/>
            <w:vAlign w:val="center"/>
          </w:tcPr>
          <w:p w14:paraId="60A69C61"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主板集成管理芯片；支持通过Web浏览器远程登录进行监控及管理，提供处理器、内存、硬盘故障告警功能；支持下列管理协议两种以上：IPMI 2.0、SNMP、Redfish等</w:t>
            </w:r>
          </w:p>
        </w:tc>
      </w:tr>
      <w:tr w:rsidR="000B26BB" w14:paraId="75AC7AEA" w14:textId="77777777">
        <w:trPr>
          <w:trHeight w:val="335"/>
        </w:trPr>
        <w:tc>
          <w:tcPr>
            <w:tcW w:w="424" w:type="pct"/>
            <w:vMerge/>
            <w:tcBorders>
              <w:left w:val="single" w:sz="4" w:space="0" w:color="auto"/>
              <w:right w:val="single" w:sz="4" w:space="0" w:color="auto"/>
            </w:tcBorders>
            <w:shd w:val="clear" w:color="auto" w:fill="auto"/>
            <w:vAlign w:val="center"/>
          </w:tcPr>
          <w:p w14:paraId="6D9819C9" w14:textId="77777777" w:rsidR="000B26BB" w:rsidRDefault="000B26BB">
            <w:pPr>
              <w:adjustRightInd/>
              <w:snapToGrid/>
              <w:spacing w:line="240" w:lineRule="auto"/>
              <w:ind w:firstLineChars="0" w:firstLine="0"/>
              <w:jc w:val="left"/>
              <w:rPr>
                <w:rFonts w:cs="宋体"/>
                <w:kern w:val="0"/>
                <w:sz w:val="18"/>
                <w:szCs w:val="18"/>
              </w:rPr>
            </w:pPr>
          </w:p>
        </w:tc>
        <w:tc>
          <w:tcPr>
            <w:tcW w:w="612" w:type="pct"/>
            <w:vMerge/>
            <w:tcBorders>
              <w:left w:val="single" w:sz="4" w:space="0" w:color="auto"/>
              <w:right w:val="single" w:sz="4" w:space="0" w:color="auto"/>
            </w:tcBorders>
            <w:shd w:val="clear" w:color="auto" w:fill="auto"/>
            <w:vAlign w:val="center"/>
          </w:tcPr>
          <w:p w14:paraId="1DE58E28"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val="restart"/>
            <w:tcBorders>
              <w:top w:val="single" w:sz="4" w:space="0" w:color="auto"/>
              <w:left w:val="nil"/>
              <w:right w:val="single" w:sz="4" w:space="0" w:color="auto"/>
            </w:tcBorders>
            <w:shd w:val="clear" w:color="auto" w:fill="auto"/>
            <w:vAlign w:val="center"/>
          </w:tcPr>
          <w:p w14:paraId="70B09958"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实配</w:t>
            </w:r>
          </w:p>
        </w:tc>
        <w:tc>
          <w:tcPr>
            <w:tcW w:w="770" w:type="pct"/>
            <w:tcBorders>
              <w:top w:val="single" w:sz="4" w:space="0" w:color="auto"/>
              <w:left w:val="nil"/>
              <w:bottom w:val="single" w:sz="4" w:space="0" w:color="auto"/>
              <w:right w:val="single" w:sz="4" w:space="0" w:color="auto"/>
            </w:tcBorders>
            <w:shd w:val="clear" w:color="auto" w:fill="auto"/>
            <w:vAlign w:val="center"/>
          </w:tcPr>
          <w:p w14:paraId="50E2B21D"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CPU数量</w:t>
            </w:r>
          </w:p>
        </w:tc>
        <w:tc>
          <w:tcPr>
            <w:tcW w:w="2524" w:type="pct"/>
            <w:tcBorders>
              <w:top w:val="single" w:sz="4" w:space="0" w:color="auto"/>
              <w:left w:val="nil"/>
              <w:bottom w:val="single" w:sz="4" w:space="0" w:color="auto"/>
              <w:right w:val="single" w:sz="4" w:space="0" w:color="auto"/>
            </w:tcBorders>
            <w:shd w:val="clear" w:color="auto" w:fill="auto"/>
            <w:vAlign w:val="center"/>
          </w:tcPr>
          <w:p w14:paraId="6B69925F"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CPU数量≥2，整机CPU总核数≥64</w:t>
            </w:r>
          </w:p>
        </w:tc>
      </w:tr>
      <w:tr w:rsidR="000B26BB" w14:paraId="0D04A79E" w14:textId="77777777">
        <w:trPr>
          <w:trHeight w:val="189"/>
        </w:trPr>
        <w:tc>
          <w:tcPr>
            <w:tcW w:w="424" w:type="pct"/>
            <w:vMerge/>
            <w:tcBorders>
              <w:left w:val="single" w:sz="4" w:space="0" w:color="auto"/>
              <w:right w:val="single" w:sz="4" w:space="0" w:color="auto"/>
            </w:tcBorders>
            <w:shd w:val="clear" w:color="auto" w:fill="auto"/>
            <w:vAlign w:val="center"/>
          </w:tcPr>
          <w:p w14:paraId="09373906" w14:textId="77777777" w:rsidR="000B26BB" w:rsidRDefault="000B26BB">
            <w:pPr>
              <w:adjustRightInd/>
              <w:snapToGrid/>
              <w:spacing w:line="240" w:lineRule="auto"/>
              <w:ind w:firstLineChars="0" w:firstLine="0"/>
              <w:jc w:val="left"/>
              <w:rPr>
                <w:rFonts w:cs="宋体"/>
                <w:kern w:val="0"/>
                <w:sz w:val="18"/>
                <w:szCs w:val="18"/>
              </w:rPr>
            </w:pPr>
          </w:p>
        </w:tc>
        <w:tc>
          <w:tcPr>
            <w:tcW w:w="612" w:type="pct"/>
            <w:vMerge/>
            <w:tcBorders>
              <w:left w:val="single" w:sz="4" w:space="0" w:color="auto"/>
              <w:right w:val="single" w:sz="4" w:space="0" w:color="auto"/>
            </w:tcBorders>
            <w:shd w:val="clear" w:color="auto" w:fill="auto"/>
            <w:vAlign w:val="center"/>
          </w:tcPr>
          <w:p w14:paraId="6EAC15EA"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tcBorders>
              <w:left w:val="nil"/>
              <w:right w:val="single" w:sz="4" w:space="0" w:color="auto"/>
            </w:tcBorders>
            <w:shd w:val="clear" w:color="auto" w:fill="auto"/>
            <w:vAlign w:val="center"/>
          </w:tcPr>
          <w:p w14:paraId="14613262" w14:textId="77777777" w:rsidR="000B26BB" w:rsidRDefault="000B26BB">
            <w:pPr>
              <w:adjustRightInd/>
              <w:snapToGrid/>
              <w:spacing w:line="240" w:lineRule="auto"/>
              <w:ind w:firstLineChars="0" w:firstLine="0"/>
              <w:jc w:val="center"/>
              <w:rPr>
                <w:rFonts w:cs="宋体"/>
                <w:kern w:val="0"/>
                <w:sz w:val="18"/>
                <w:szCs w:val="18"/>
              </w:rPr>
            </w:pPr>
          </w:p>
        </w:tc>
        <w:tc>
          <w:tcPr>
            <w:tcW w:w="770" w:type="pct"/>
            <w:tcBorders>
              <w:top w:val="single" w:sz="4" w:space="0" w:color="auto"/>
              <w:left w:val="nil"/>
              <w:bottom w:val="single" w:sz="4" w:space="0" w:color="auto"/>
              <w:right w:val="single" w:sz="4" w:space="0" w:color="auto"/>
            </w:tcBorders>
            <w:shd w:val="clear" w:color="auto" w:fill="auto"/>
            <w:vAlign w:val="center"/>
          </w:tcPr>
          <w:p w14:paraId="1C72F0AD"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内存容量</w:t>
            </w:r>
          </w:p>
        </w:tc>
        <w:tc>
          <w:tcPr>
            <w:tcW w:w="2524" w:type="pct"/>
            <w:tcBorders>
              <w:top w:val="single" w:sz="4" w:space="0" w:color="auto"/>
              <w:left w:val="nil"/>
              <w:bottom w:val="single" w:sz="4" w:space="0" w:color="auto"/>
              <w:right w:val="single" w:sz="4" w:space="0" w:color="auto"/>
            </w:tcBorders>
            <w:shd w:val="clear" w:color="auto" w:fill="auto"/>
            <w:vAlign w:val="center"/>
          </w:tcPr>
          <w:p w14:paraId="58ABEDDD"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≥256GB，单内存条容量≥3</w:t>
            </w:r>
            <w:r>
              <w:rPr>
                <w:rFonts w:cs="宋体"/>
                <w:kern w:val="0"/>
                <w:sz w:val="18"/>
                <w:szCs w:val="18"/>
              </w:rPr>
              <w:t>2GB</w:t>
            </w:r>
          </w:p>
        </w:tc>
      </w:tr>
      <w:tr w:rsidR="000B26BB" w14:paraId="0B19F75A" w14:textId="77777777">
        <w:trPr>
          <w:trHeight w:val="195"/>
        </w:trPr>
        <w:tc>
          <w:tcPr>
            <w:tcW w:w="424" w:type="pct"/>
            <w:vMerge/>
            <w:tcBorders>
              <w:left w:val="single" w:sz="4" w:space="0" w:color="auto"/>
              <w:right w:val="single" w:sz="4" w:space="0" w:color="auto"/>
            </w:tcBorders>
            <w:shd w:val="clear" w:color="auto" w:fill="auto"/>
            <w:vAlign w:val="center"/>
          </w:tcPr>
          <w:p w14:paraId="6FAA44E2" w14:textId="77777777" w:rsidR="000B26BB" w:rsidRDefault="000B26BB">
            <w:pPr>
              <w:adjustRightInd/>
              <w:snapToGrid/>
              <w:spacing w:line="240" w:lineRule="auto"/>
              <w:ind w:firstLineChars="0" w:firstLine="0"/>
              <w:jc w:val="left"/>
              <w:rPr>
                <w:rFonts w:cs="宋体"/>
                <w:kern w:val="0"/>
                <w:sz w:val="18"/>
                <w:szCs w:val="18"/>
              </w:rPr>
            </w:pPr>
          </w:p>
        </w:tc>
        <w:tc>
          <w:tcPr>
            <w:tcW w:w="612" w:type="pct"/>
            <w:vMerge/>
            <w:tcBorders>
              <w:left w:val="single" w:sz="4" w:space="0" w:color="auto"/>
              <w:right w:val="single" w:sz="4" w:space="0" w:color="auto"/>
            </w:tcBorders>
            <w:shd w:val="clear" w:color="auto" w:fill="auto"/>
            <w:vAlign w:val="center"/>
          </w:tcPr>
          <w:p w14:paraId="34530A46"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tcBorders>
              <w:left w:val="nil"/>
              <w:right w:val="single" w:sz="4" w:space="0" w:color="auto"/>
            </w:tcBorders>
            <w:shd w:val="clear" w:color="auto" w:fill="auto"/>
            <w:vAlign w:val="center"/>
          </w:tcPr>
          <w:p w14:paraId="35701482" w14:textId="77777777" w:rsidR="000B26BB" w:rsidRDefault="000B26BB">
            <w:pPr>
              <w:adjustRightInd/>
              <w:snapToGrid/>
              <w:spacing w:line="240" w:lineRule="auto"/>
              <w:ind w:firstLineChars="0" w:firstLine="0"/>
              <w:jc w:val="center"/>
              <w:rPr>
                <w:rFonts w:cs="宋体"/>
                <w:kern w:val="0"/>
                <w:sz w:val="18"/>
                <w:szCs w:val="18"/>
              </w:rPr>
            </w:pPr>
          </w:p>
        </w:tc>
        <w:tc>
          <w:tcPr>
            <w:tcW w:w="770" w:type="pct"/>
            <w:tcBorders>
              <w:top w:val="single" w:sz="4" w:space="0" w:color="auto"/>
              <w:left w:val="nil"/>
              <w:bottom w:val="single" w:sz="4" w:space="0" w:color="auto"/>
              <w:right w:val="single" w:sz="4" w:space="0" w:color="auto"/>
            </w:tcBorders>
            <w:shd w:val="clear" w:color="auto" w:fill="auto"/>
            <w:vAlign w:val="center"/>
          </w:tcPr>
          <w:p w14:paraId="33B5DA3B"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硬盘容量</w:t>
            </w:r>
          </w:p>
        </w:tc>
        <w:tc>
          <w:tcPr>
            <w:tcW w:w="2524" w:type="pct"/>
            <w:tcBorders>
              <w:top w:val="single" w:sz="4" w:space="0" w:color="auto"/>
              <w:left w:val="nil"/>
              <w:bottom w:val="single" w:sz="4" w:space="0" w:color="auto"/>
              <w:right w:val="single" w:sz="4" w:space="0" w:color="auto"/>
            </w:tcBorders>
            <w:shd w:val="clear" w:color="auto" w:fill="auto"/>
            <w:vAlign w:val="center"/>
          </w:tcPr>
          <w:p w14:paraId="7A7E1A50"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SSD硬盘≥2块，单盘容量≥960GB；</w:t>
            </w:r>
          </w:p>
        </w:tc>
      </w:tr>
      <w:tr w:rsidR="000B26BB" w14:paraId="008B423D" w14:textId="77777777">
        <w:trPr>
          <w:trHeight w:val="201"/>
        </w:trPr>
        <w:tc>
          <w:tcPr>
            <w:tcW w:w="424" w:type="pct"/>
            <w:vMerge/>
            <w:tcBorders>
              <w:left w:val="single" w:sz="4" w:space="0" w:color="auto"/>
              <w:right w:val="single" w:sz="4" w:space="0" w:color="auto"/>
            </w:tcBorders>
            <w:shd w:val="clear" w:color="auto" w:fill="auto"/>
            <w:vAlign w:val="center"/>
          </w:tcPr>
          <w:p w14:paraId="2751F176" w14:textId="77777777" w:rsidR="000B26BB" w:rsidRDefault="000B26BB">
            <w:pPr>
              <w:adjustRightInd/>
              <w:snapToGrid/>
              <w:spacing w:line="240" w:lineRule="auto"/>
              <w:ind w:firstLineChars="0" w:firstLine="0"/>
              <w:jc w:val="left"/>
              <w:rPr>
                <w:rFonts w:cs="宋体"/>
                <w:kern w:val="0"/>
                <w:sz w:val="18"/>
                <w:szCs w:val="18"/>
              </w:rPr>
            </w:pPr>
          </w:p>
        </w:tc>
        <w:tc>
          <w:tcPr>
            <w:tcW w:w="612" w:type="pct"/>
            <w:vMerge/>
            <w:tcBorders>
              <w:left w:val="single" w:sz="4" w:space="0" w:color="auto"/>
              <w:right w:val="single" w:sz="4" w:space="0" w:color="auto"/>
            </w:tcBorders>
            <w:shd w:val="clear" w:color="auto" w:fill="auto"/>
            <w:vAlign w:val="center"/>
          </w:tcPr>
          <w:p w14:paraId="766D6131"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tcBorders>
              <w:left w:val="nil"/>
              <w:right w:val="single" w:sz="4" w:space="0" w:color="auto"/>
            </w:tcBorders>
            <w:shd w:val="clear" w:color="auto" w:fill="auto"/>
            <w:vAlign w:val="center"/>
          </w:tcPr>
          <w:p w14:paraId="382F6D8C" w14:textId="77777777" w:rsidR="000B26BB" w:rsidRDefault="000B26BB">
            <w:pPr>
              <w:adjustRightInd/>
              <w:snapToGrid/>
              <w:spacing w:line="240" w:lineRule="auto"/>
              <w:ind w:firstLineChars="0" w:firstLine="0"/>
              <w:jc w:val="center"/>
              <w:rPr>
                <w:rFonts w:cs="宋体"/>
                <w:kern w:val="0"/>
                <w:sz w:val="18"/>
                <w:szCs w:val="18"/>
              </w:rPr>
            </w:pPr>
          </w:p>
        </w:tc>
        <w:tc>
          <w:tcPr>
            <w:tcW w:w="770" w:type="pct"/>
            <w:tcBorders>
              <w:top w:val="single" w:sz="4" w:space="0" w:color="auto"/>
              <w:left w:val="nil"/>
              <w:bottom w:val="single" w:sz="4" w:space="0" w:color="auto"/>
              <w:right w:val="single" w:sz="4" w:space="0" w:color="auto"/>
            </w:tcBorders>
            <w:shd w:val="clear" w:color="auto" w:fill="auto"/>
            <w:vAlign w:val="center"/>
          </w:tcPr>
          <w:p w14:paraId="4E590F43"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RAID卡</w:t>
            </w:r>
          </w:p>
        </w:tc>
        <w:tc>
          <w:tcPr>
            <w:tcW w:w="2524" w:type="pct"/>
            <w:tcBorders>
              <w:top w:val="single" w:sz="4" w:space="0" w:color="auto"/>
              <w:left w:val="nil"/>
              <w:bottom w:val="single" w:sz="4" w:space="0" w:color="auto"/>
              <w:right w:val="single" w:sz="4" w:space="0" w:color="auto"/>
            </w:tcBorders>
            <w:shd w:val="clear" w:color="auto" w:fill="auto"/>
            <w:vAlign w:val="center"/>
          </w:tcPr>
          <w:p w14:paraId="7CE60BA5"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raid卡缓存≥2G</w:t>
            </w:r>
          </w:p>
        </w:tc>
      </w:tr>
      <w:tr w:rsidR="000B26BB" w14:paraId="5CF1AC49" w14:textId="77777777">
        <w:trPr>
          <w:trHeight w:val="410"/>
        </w:trPr>
        <w:tc>
          <w:tcPr>
            <w:tcW w:w="424" w:type="pct"/>
            <w:vMerge/>
            <w:tcBorders>
              <w:left w:val="single" w:sz="4" w:space="0" w:color="auto"/>
              <w:right w:val="single" w:sz="4" w:space="0" w:color="auto"/>
            </w:tcBorders>
            <w:shd w:val="clear" w:color="auto" w:fill="auto"/>
            <w:vAlign w:val="center"/>
          </w:tcPr>
          <w:p w14:paraId="4EB7B4B1" w14:textId="77777777" w:rsidR="000B26BB" w:rsidRDefault="000B26BB">
            <w:pPr>
              <w:adjustRightInd/>
              <w:snapToGrid/>
              <w:spacing w:line="240" w:lineRule="auto"/>
              <w:ind w:firstLineChars="0" w:firstLine="0"/>
              <w:jc w:val="left"/>
              <w:rPr>
                <w:rFonts w:cs="宋体"/>
                <w:kern w:val="0"/>
                <w:sz w:val="18"/>
                <w:szCs w:val="18"/>
              </w:rPr>
            </w:pPr>
          </w:p>
        </w:tc>
        <w:tc>
          <w:tcPr>
            <w:tcW w:w="612" w:type="pct"/>
            <w:vMerge/>
            <w:tcBorders>
              <w:left w:val="single" w:sz="4" w:space="0" w:color="auto"/>
              <w:right w:val="single" w:sz="4" w:space="0" w:color="auto"/>
            </w:tcBorders>
            <w:shd w:val="clear" w:color="auto" w:fill="auto"/>
            <w:vAlign w:val="center"/>
          </w:tcPr>
          <w:p w14:paraId="41DC52B5"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tcBorders>
              <w:left w:val="nil"/>
              <w:right w:val="single" w:sz="4" w:space="0" w:color="auto"/>
            </w:tcBorders>
            <w:shd w:val="clear" w:color="auto" w:fill="auto"/>
            <w:vAlign w:val="center"/>
          </w:tcPr>
          <w:p w14:paraId="69594AB8" w14:textId="77777777" w:rsidR="000B26BB" w:rsidRDefault="000B26BB">
            <w:pPr>
              <w:adjustRightInd/>
              <w:snapToGrid/>
              <w:spacing w:line="240" w:lineRule="auto"/>
              <w:ind w:firstLineChars="0" w:firstLine="0"/>
              <w:jc w:val="center"/>
              <w:rPr>
                <w:rFonts w:cs="宋体"/>
                <w:kern w:val="0"/>
                <w:sz w:val="18"/>
                <w:szCs w:val="18"/>
              </w:rPr>
            </w:pPr>
          </w:p>
        </w:tc>
        <w:tc>
          <w:tcPr>
            <w:tcW w:w="770" w:type="pct"/>
            <w:tcBorders>
              <w:top w:val="single" w:sz="4" w:space="0" w:color="auto"/>
              <w:left w:val="nil"/>
              <w:bottom w:val="single" w:sz="4" w:space="0" w:color="auto"/>
              <w:right w:val="single" w:sz="4" w:space="0" w:color="auto"/>
            </w:tcBorders>
            <w:shd w:val="clear" w:color="auto" w:fill="auto"/>
            <w:vAlign w:val="center"/>
          </w:tcPr>
          <w:p w14:paraId="10B722A3"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网络接口</w:t>
            </w:r>
          </w:p>
        </w:tc>
        <w:tc>
          <w:tcPr>
            <w:tcW w:w="2524" w:type="pct"/>
            <w:tcBorders>
              <w:top w:val="single" w:sz="4" w:space="0" w:color="auto"/>
              <w:left w:val="nil"/>
              <w:bottom w:val="single" w:sz="4" w:space="0" w:color="auto"/>
              <w:right w:val="single" w:sz="4" w:space="0" w:color="auto"/>
            </w:tcBorders>
            <w:shd w:val="clear" w:color="auto" w:fill="auto"/>
            <w:vAlign w:val="center"/>
          </w:tcPr>
          <w:p w14:paraId="04B3136D"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GE接口≥2个；</w:t>
            </w:r>
          </w:p>
          <w:p w14:paraId="49D3E592"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10GE接口≥2个（含多模光模块）；</w:t>
            </w:r>
          </w:p>
          <w:p w14:paraId="24FD2C7E"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32Gb FC接口≥2个；</w:t>
            </w:r>
          </w:p>
          <w:p w14:paraId="540EB750"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100Gb Infiniband 接口≥2个</w:t>
            </w:r>
          </w:p>
        </w:tc>
      </w:tr>
      <w:tr w:rsidR="000B26BB" w14:paraId="410A7C9F" w14:textId="77777777">
        <w:trPr>
          <w:trHeight w:val="410"/>
        </w:trPr>
        <w:tc>
          <w:tcPr>
            <w:tcW w:w="424" w:type="pct"/>
            <w:vMerge/>
            <w:tcBorders>
              <w:left w:val="single" w:sz="4" w:space="0" w:color="auto"/>
              <w:right w:val="single" w:sz="4" w:space="0" w:color="auto"/>
            </w:tcBorders>
            <w:shd w:val="clear" w:color="auto" w:fill="auto"/>
            <w:vAlign w:val="center"/>
          </w:tcPr>
          <w:p w14:paraId="6ED52BFE" w14:textId="77777777" w:rsidR="000B26BB" w:rsidRDefault="000B26BB">
            <w:pPr>
              <w:adjustRightInd/>
              <w:snapToGrid/>
              <w:spacing w:line="240" w:lineRule="auto"/>
              <w:ind w:firstLineChars="0" w:firstLine="0"/>
              <w:jc w:val="left"/>
              <w:rPr>
                <w:rFonts w:cs="宋体"/>
                <w:kern w:val="0"/>
                <w:sz w:val="18"/>
                <w:szCs w:val="18"/>
              </w:rPr>
            </w:pPr>
          </w:p>
        </w:tc>
        <w:tc>
          <w:tcPr>
            <w:tcW w:w="612" w:type="pct"/>
            <w:vMerge/>
            <w:tcBorders>
              <w:left w:val="single" w:sz="4" w:space="0" w:color="auto"/>
              <w:right w:val="single" w:sz="4" w:space="0" w:color="auto"/>
            </w:tcBorders>
            <w:shd w:val="clear" w:color="auto" w:fill="auto"/>
            <w:vAlign w:val="center"/>
          </w:tcPr>
          <w:p w14:paraId="6AD776DB"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tcBorders>
              <w:left w:val="nil"/>
              <w:right w:val="single" w:sz="4" w:space="0" w:color="auto"/>
            </w:tcBorders>
            <w:shd w:val="clear" w:color="auto" w:fill="auto"/>
            <w:vAlign w:val="center"/>
          </w:tcPr>
          <w:p w14:paraId="7AA60440" w14:textId="77777777" w:rsidR="000B26BB" w:rsidRDefault="000B26BB">
            <w:pPr>
              <w:adjustRightInd/>
              <w:snapToGrid/>
              <w:spacing w:line="240" w:lineRule="auto"/>
              <w:ind w:firstLineChars="0" w:firstLine="0"/>
              <w:jc w:val="center"/>
              <w:rPr>
                <w:rFonts w:cs="宋体"/>
                <w:kern w:val="0"/>
                <w:sz w:val="18"/>
                <w:szCs w:val="18"/>
              </w:rPr>
            </w:pPr>
          </w:p>
        </w:tc>
        <w:tc>
          <w:tcPr>
            <w:tcW w:w="770" w:type="pct"/>
            <w:tcBorders>
              <w:top w:val="single" w:sz="4" w:space="0" w:color="auto"/>
              <w:left w:val="nil"/>
              <w:bottom w:val="single" w:sz="4" w:space="0" w:color="auto"/>
              <w:right w:val="single" w:sz="4" w:space="0" w:color="auto"/>
            </w:tcBorders>
            <w:shd w:val="clear" w:color="auto" w:fill="auto"/>
            <w:vAlign w:val="center"/>
          </w:tcPr>
          <w:p w14:paraId="0F939B09"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外设接口</w:t>
            </w:r>
          </w:p>
        </w:tc>
        <w:tc>
          <w:tcPr>
            <w:tcW w:w="2524" w:type="pct"/>
            <w:tcBorders>
              <w:top w:val="single" w:sz="4" w:space="0" w:color="auto"/>
              <w:left w:val="nil"/>
              <w:bottom w:val="single" w:sz="4" w:space="0" w:color="auto"/>
              <w:right w:val="single" w:sz="4" w:space="0" w:color="auto"/>
            </w:tcBorders>
            <w:shd w:val="clear" w:color="auto" w:fill="auto"/>
            <w:vAlign w:val="center"/>
          </w:tcPr>
          <w:p w14:paraId="39467ED2"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USB3 接口≥6个；</w:t>
            </w:r>
          </w:p>
          <w:p w14:paraId="00579DA5"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VGA 接口≥2 个；</w:t>
            </w:r>
          </w:p>
          <w:p w14:paraId="2076FB9A"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BMC/</w:t>
            </w:r>
            <w:r>
              <w:rPr>
                <w:rFonts w:cs="宋体"/>
                <w:kern w:val="0"/>
                <w:sz w:val="18"/>
                <w:szCs w:val="18"/>
              </w:rPr>
              <w:t>IPMI</w:t>
            </w:r>
            <w:r>
              <w:rPr>
                <w:rFonts w:cs="宋体" w:hint="eastAsia"/>
                <w:kern w:val="0"/>
                <w:sz w:val="18"/>
                <w:szCs w:val="18"/>
              </w:rPr>
              <w:t>管理接口≥1个；</w:t>
            </w:r>
          </w:p>
          <w:p w14:paraId="31C66D33"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串口COM接口≥1个</w:t>
            </w:r>
          </w:p>
        </w:tc>
      </w:tr>
      <w:tr w:rsidR="000B26BB" w14:paraId="51F7D91B" w14:textId="77777777">
        <w:trPr>
          <w:trHeight w:val="169"/>
        </w:trPr>
        <w:tc>
          <w:tcPr>
            <w:tcW w:w="424" w:type="pct"/>
            <w:vMerge/>
            <w:tcBorders>
              <w:left w:val="single" w:sz="4" w:space="0" w:color="auto"/>
              <w:right w:val="single" w:sz="4" w:space="0" w:color="auto"/>
            </w:tcBorders>
            <w:shd w:val="clear" w:color="auto" w:fill="auto"/>
            <w:vAlign w:val="center"/>
          </w:tcPr>
          <w:p w14:paraId="06D66C9C" w14:textId="77777777" w:rsidR="000B26BB" w:rsidRDefault="000B26BB">
            <w:pPr>
              <w:adjustRightInd/>
              <w:snapToGrid/>
              <w:spacing w:line="240" w:lineRule="auto"/>
              <w:ind w:firstLineChars="0" w:firstLine="0"/>
              <w:jc w:val="left"/>
              <w:rPr>
                <w:rFonts w:cs="宋体"/>
                <w:kern w:val="0"/>
                <w:sz w:val="18"/>
                <w:szCs w:val="18"/>
              </w:rPr>
            </w:pPr>
          </w:p>
        </w:tc>
        <w:tc>
          <w:tcPr>
            <w:tcW w:w="612" w:type="pct"/>
            <w:vMerge/>
            <w:tcBorders>
              <w:left w:val="single" w:sz="4" w:space="0" w:color="auto"/>
              <w:right w:val="single" w:sz="4" w:space="0" w:color="auto"/>
            </w:tcBorders>
            <w:shd w:val="clear" w:color="auto" w:fill="auto"/>
            <w:vAlign w:val="center"/>
          </w:tcPr>
          <w:p w14:paraId="670A3752"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tcBorders>
              <w:left w:val="nil"/>
              <w:right w:val="single" w:sz="4" w:space="0" w:color="auto"/>
            </w:tcBorders>
            <w:shd w:val="clear" w:color="auto" w:fill="auto"/>
            <w:vAlign w:val="center"/>
          </w:tcPr>
          <w:p w14:paraId="0F9ACE28" w14:textId="77777777" w:rsidR="000B26BB" w:rsidRDefault="000B26BB">
            <w:pPr>
              <w:adjustRightInd/>
              <w:snapToGrid/>
              <w:spacing w:line="240" w:lineRule="auto"/>
              <w:ind w:firstLineChars="0" w:firstLine="0"/>
              <w:jc w:val="center"/>
              <w:rPr>
                <w:rFonts w:cs="宋体"/>
                <w:kern w:val="0"/>
                <w:sz w:val="18"/>
                <w:szCs w:val="18"/>
              </w:rPr>
            </w:pPr>
          </w:p>
        </w:tc>
        <w:tc>
          <w:tcPr>
            <w:tcW w:w="770" w:type="pct"/>
            <w:tcBorders>
              <w:top w:val="single" w:sz="4" w:space="0" w:color="auto"/>
              <w:left w:val="nil"/>
              <w:bottom w:val="single" w:sz="4" w:space="0" w:color="auto"/>
              <w:right w:val="single" w:sz="4" w:space="0" w:color="auto"/>
            </w:tcBorders>
            <w:shd w:val="clear" w:color="auto" w:fill="auto"/>
            <w:vAlign w:val="center"/>
          </w:tcPr>
          <w:p w14:paraId="089B5863"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电源模块</w:t>
            </w:r>
          </w:p>
        </w:tc>
        <w:tc>
          <w:tcPr>
            <w:tcW w:w="2524" w:type="pct"/>
            <w:tcBorders>
              <w:top w:val="single" w:sz="4" w:space="0" w:color="auto"/>
              <w:left w:val="nil"/>
              <w:bottom w:val="single" w:sz="4" w:space="0" w:color="auto"/>
              <w:right w:val="single" w:sz="4" w:space="0" w:color="auto"/>
            </w:tcBorders>
            <w:shd w:val="clear" w:color="auto" w:fill="auto"/>
            <w:vAlign w:val="center"/>
          </w:tcPr>
          <w:p w14:paraId="49FDE402"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白金级电源模块≥2个，单电源功率≥800</w:t>
            </w:r>
            <w:r>
              <w:rPr>
                <w:rFonts w:cs="宋体"/>
                <w:kern w:val="0"/>
                <w:sz w:val="18"/>
                <w:szCs w:val="18"/>
              </w:rPr>
              <w:t>W</w:t>
            </w:r>
          </w:p>
        </w:tc>
      </w:tr>
      <w:tr w:rsidR="000B26BB" w14:paraId="2002AB7C" w14:textId="77777777">
        <w:trPr>
          <w:trHeight w:val="169"/>
        </w:trPr>
        <w:tc>
          <w:tcPr>
            <w:tcW w:w="424" w:type="pct"/>
            <w:vMerge/>
            <w:tcBorders>
              <w:left w:val="single" w:sz="4" w:space="0" w:color="auto"/>
              <w:bottom w:val="single" w:sz="4" w:space="0" w:color="auto"/>
              <w:right w:val="single" w:sz="4" w:space="0" w:color="auto"/>
            </w:tcBorders>
            <w:shd w:val="clear" w:color="auto" w:fill="auto"/>
            <w:vAlign w:val="center"/>
          </w:tcPr>
          <w:p w14:paraId="1A181F0B" w14:textId="77777777" w:rsidR="000B26BB" w:rsidRDefault="000B26BB">
            <w:pPr>
              <w:adjustRightInd/>
              <w:snapToGrid/>
              <w:spacing w:line="240" w:lineRule="auto"/>
              <w:ind w:firstLineChars="0" w:firstLine="0"/>
              <w:jc w:val="left"/>
              <w:rPr>
                <w:rFonts w:cs="宋体"/>
                <w:kern w:val="0"/>
                <w:sz w:val="18"/>
                <w:szCs w:val="18"/>
              </w:rPr>
            </w:pPr>
          </w:p>
        </w:tc>
        <w:tc>
          <w:tcPr>
            <w:tcW w:w="612" w:type="pct"/>
            <w:vMerge/>
            <w:tcBorders>
              <w:left w:val="single" w:sz="4" w:space="0" w:color="auto"/>
              <w:bottom w:val="single" w:sz="4" w:space="0" w:color="auto"/>
              <w:right w:val="single" w:sz="4" w:space="0" w:color="auto"/>
            </w:tcBorders>
            <w:shd w:val="clear" w:color="auto" w:fill="auto"/>
            <w:vAlign w:val="center"/>
          </w:tcPr>
          <w:p w14:paraId="15E0F117"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tcBorders>
              <w:left w:val="nil"/>
              <w:bottom w:val="single" w:sz="4" w:space="0" w:color="auto"/>
              <w:right w:val="single" w:sz="4" w:space="0" w:color="auto"/>
            </w:tcBorders>
            <w:shd w:val="clear" w:color="auto" w:fill="auto"/>
            <w:vAlign w:val="center"/>
          </w:tcPr>
          <w:p w14:paraId="5CA157C6" w14:textId="77777777" w:rsidR="000B26BB" w:rsidRDefault="000B26BB">
            <w:pPr>
              <w:adjustRightInd/>
              <w:snapToGrid/>
              <w:spacing w:line="240" w:lineRule="auto"/>
              <w:ind w:firstLineChars="0" w:firstLine="0"/>
              <w:jc w:val="center"/>
              <w:rPr>
                <w:rFonts w:cs="宋体"/>
                <w:kern w:val="0"/>
                <w:sz w:val="18"/>
                <w:szCs w:val="18"/>
              </w:rPr>
            </w:pPr>
          </w:p>
        </w:tc>
        <w:tc>
          <w:tcPr>
            <w:tcW w:w="770" w:type="pct"/>
            <w:tcBorders>
              <w:top w:val="single" w:sz="4" w:space="0" w:color="auto"/>
              <w:left w:val="nil"/>
              <w:bottom w:val="single" w:sz="4" w:space="0" w:color="auto"/>
              <w:right w:val="single" w:sz="4" w:space="0" w:color="auto"/>
            </w:tcBorders>
            <w:shd w:val="clear" w:color="auto" w:fill="auto"/>
            <w:vAlign w:val="center"/>
          </w:tcPr>
          <w:p w14:paraId="2FF2BB12"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硬件服务</w:t>
            </w:r>
          </w:p>
        </w:tc>
        <w:tc>
          <w:tcPr>
            <w:tcW w:w="2524" w:type="pct"/>
            <w:tcBorders>
              <w:top w:val="single" w:sz="4" w:space="0" w:color="auto"/>
              <w:left w:val="nil"/>
              <w:bottom w:val="single" w:sz="4" w:space="0" w:color="auto"/>
              <w:right w:val="single" w:sz="4" w:space="0" w:color="auto"/>
            </w:tcBorders>
            <w:shd w:val="clear" w:color="auto" w:fill="auto"/>
            <w:vAlign w:val="center"/>
          </w:tcPr>
          <w:p w14:paraId="70DD753A" w14:textId="77777777" w:rsidR="000B26BB" w:rsidRDefault="00921910">
            <w:pPr>
              <w:adjustRightInd/>
              <w:snapToGrid/>
              <w:spacing w:line="240" w:lineRule="auto"/>
              <w:ind w:firstLineChars="0" w:firstLine="0"/>
              <w:rPr>
                <w:rFonts w:cs="宋体"/>
                <w:kern w:val="0"/>
                <w:sz w:val="18"/>
                <w:szCs w:val="18"/>
              </w:rPr>
            </w:pPr>
            <w:r>
              <w:rPr>
                <w:rFonts w:cs="宋体"/>
                <w:kern w:val="0"/>
                <w:sz w:val="18"/>
                <w:szCs w:val="18"/>
              </w:rPr>
              <w:t>3</w:t>
            </w:r>
            <w:r>
              <w:rPr>
                <w:rFonts w:cs="宋体" w:hint="eastAsia"/>
                <w:kern w:val="0"/>
                <w:sz w:val="18"/>
                <w:szCs w:val="18"/>
              </w:rPr>
              <w:t>年原厂7×24小时维保，4小时快速响应</w:t>
            </w:r>
          </w:p>
        </w:tc>
      </w:tr>
    </w:tbl>
    <w:p w14:paraId="06C9D6D2" w14:textId="77777777" w:rsidR="000B26BB" w:rsidRDefault="000B26BB">
      <w:pPr>
        <w:ind w:firstLineChars="0" w:firstLine="0"/>
      </w:pPr>
    </w:p>
    <w:tbl>
      <w:tblPr>
        <w:tblW w:w="5000" w:type="pct"/>
        <w:tblLook w:val="04A0" w:firstRow="1" w:lastRow="0" w:firstColumn="1" w:lastColumn="0" w:noHBand="0" w:noVBand="1"/>
      </w:tblPr>
      <w:tblGrid>
        <w:gridCol w:w="703"/>
        <w:gridCol w:w="1015"/>
        <w:gridCol w:w="1112"/>
        <w:gridCol w:w="1278"/>
        <w:gridCol w:w="4188"/>
      </w:tblGrid>
      <w:tr w:rsidR="000B26BB" w14:paraId="34D1134A" w14:textId="77777777">
        <w:trPr>
          <w:trHeight w:val="288"/>
        </w:trPr>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14:paraId="028AD26E"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序号</w:t>
            </w:r>
          </w:p>
        </w:tc>
        <w:tc>
          <w:tcPr>
            <w:tcW w:w="612" w:type="pct"/>
            <w:tcBorders>
              <w:top w:val="single" w:sz="4" w:space="0" w:color="auto"/>
              <w:left w:val="nil"/>
              <w:bottom w:val="single" w:sz="4" w:space="0" w:color="auto"/>
              <w:right w:val="single" w:sz="4" w:space="0" w:color="auto"/>
            </w:tcBorders>
            <w:shd w:val="clear" w:color="auto" w:fill="auto"/>
            <w:vAlign w:val="center"/>
          </w:tcPr>
          <w:p w14:paraId="7D14DB56"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设备</w:t>
            </w:r>
          </w:p>
        </w:tc>
        <w:tc>
          <w:tcPr>
            <w:tcW w:w="670" w:type="pct"/>
            <w:tcBorders>
              <w:top w:val="single" w:sz="4" w:space="0" w:color="auto"/>
              <w:left w:val="nil"/>
              <w:bottom w:val="single" w:sz="4" w:space="0" w:color="auto"/>
              <w:right w:val="single" w:sz="4" w:space="0" w:color="auto"/>
            </w:tcBorders>
            <w:shd w:val="clear" w:color="auto" w:fill="auto"/>
            <w:vAlign w:val="center"/>
          </w:tcPr>
          <w:p w14:paraId="6149E0EE"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指标</w:t>
            </w:r>
          </w:p>
        </w:tc>
        <w:tc>
          <w:tcPr>
            <w:tcW w:w="770" w:type="pct"/>
            <w:tcBorders>
              <w:top w:val="single" w:sz="4" w:space="0" w:color="auto"/>
              <w:left w:val="nil"/>
              <w:bottom w:val="single" w:sz="4" w:space="0" w:color="auto"/>
              <w:right w:val="single" w:sz="4" w:space="0" w:color="auto"/>
            </w:tcBorders>
            <w:shd w:val="clear" w:color="auto" w:fill="auto"/>
            <w:vAlign w:val="center"/>
          </w:tcPr>
          <w:p w14:paraId="64FA26E7"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指标项</w:t>
            </w:r>
          </w:p>
        </w:tc>
        <w:tc>
          <w:tcPr>
            <w:tcW w:w="2524" w:type="pct"/>
            <w:tcBorders>
              <w:top w:val="single" w:sz="4" w:space="0" w:color="auto"/>
              <w:left w:val="nil"/>
              <w:bottom w:val="single" w:sz="4" w:space="0" w:color="auto"/>
              <w:right w:val="single" w:sz="4" w:space="0" w:color="auto"/>
            </w:tcBorders>
            <w:shd w:val="clear" w:color="auto" w:fill="auto"/>
            <w:vAlign w:val="center"/>
          </w:tcPr>
          <w:p w14:paraId="0654594B"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技术规格要求</w:t>
            </w:r>
          </w:p>
        </w:tc>
      </w:tr>
      <w:tr w:rsidR="000B26BB" w14:paraId="0391126F" w14:textId="77777777">
        <w:trPr>
          <w:trHeight w:val="288"/>
        </w:trPr>
        <w:tc>
          <w:tcPr>
            <w:tcW w:w="424" w:type="pct"/>
            <w:vMerge w:val="restart"/>
            <w:tcBorders>
              <w:top w:val="nil"/>
              <w:left w:val="single" w:sz="4" w:space="0" w:color="auto"/>
              <w:right w:val="single" w:sz="4" w:space="0" w:color="auto"/>
            </w:tcBorders>
            <w:shd w:val="clear" w:color="auto" w:fill="auto"/>
            <w:vAlign w:val="center"/>
          </w:tcPr>
          <w:p w14:paraId="13637B44"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7</w:t>
            </w:r>
          </w:p>
        </w:tc>
        <w:tc>
          <w:tcPr>
            <w:tcW w:w="612" w:type="pct"/>
            <w:vMerge w:val="restart"/>
            <w:tcBorders>
              <w:top w:val="nil"/>
              <w:left w:val="single" w:sz="4" w:space="0" w:color="auto"/>
              <w:right w:val="single" w:sz="4" w:space="0" w:color="auto"/>
            </w:tcBorders>
            <w:shd w:val="clear" w:color="auto" w:fill="auto"/>
            <w:vAlign w:val="center"/>
          </w:tcPr>
          <w:p w14:paraId="2242C0E1" w14:textId="55F5F37E"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科研计算GPU集群(推理）</w:t>
            </w:r>
          </w:p>
        </w:tc>
        <w:tc>
          <w:tcPr>
            <w:tcW w:w="670" w:type="pct"/>
            <w:vMerge w:val="restart"/>
            <w:tcBorders>
              <w:top w:val="nil"/>
              <w:left w:val="single" w:sz="4" w:space="0" w:color="auto"/>
              <w:bottom w:val="single" w:sz="4" w:space="0" w:color="auto"/>
              <w:right w:val="single" w:sz="4" w:space="0" w:color="auto"/>
            </w:tcBorders>
            <w:shd w:val="clear" w:color="auto" w:fill="auto"/>
            <w:vAlign w:val="center"/>
          </w:tcPr>
          <w:p w14:paraId="5F70B8A7"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总体要求</w:t>
            </w:r>
          </w:p>
        </w:tc>
        <w:tc>
          <w:tcPr>
            <w:tcW w:w="770" w:type="pct"/>
            <w:tcBorders>
              <w:top w:val="nil"/>
              <w:left w:val="nil"/>
              <w:bottom w:val="single" w:sz="4" w:space="0" w:color="auto"/>
              <w:right w:val="single" w:sz="4" w:space="0" w:color="auto"/>
            </w:tcBorders>
            <w:shd w:val="clear" w:color="auto" w:fill="auto"/>
            <w:vAlign w:val="center"/>
          </w:tcPr>
          <w:p w14:paraId="539F2749"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核心要求</w:t>
            </w:r>
          </w:p>
        </w:tc>
        <w:tc>
          <w:tcPr>
            <w:tcW w:w="2524" w:type="pct"/>
            <w:tcBorders>
              <w:top w:val="nil"/>
              <w:left w:val="nil"/>
              <w:bottom w:val="single" w:sz="4" w:space="0" w:color="auto"/>
              <w:right w:val="single" w:sz="4" w:space="0" w:color="auto"/>
            </w:tcBorders>
            <w:shd w:val="clear" w:color="auto" w:fill="auto"/>
            <w:vAlign w:val="center"/>
          </w:tcPr>
          <w:p w14:paraId="75EB8CEA"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国产品牌、双路或四路服务器</w:t>
            </w:r>
          </w:p>
        </w:tc>
      </w:tr>
      <w:tr w:rsidR="000B26BB" w14:paraId="42CAC71C" w14:textId="77777777">
        <w:trPr>
          <w:trHeight w:val="288"/>
        </w:trPr>
        <w:tc>
          <w:tcPr>
            <w:tcW w:w="424" w:type="pct"/>
            <w:vMerge/>
            <w:tcBorders>
              <w:left w:val="single" w:sz="4" w:space="0" w:color="auto"/>
              <w:right w:val="single" w:sz="4" w:space="0" w:color="auto"/>
            </w:tcBorders>
            <w:shd w:val="clear" w:color="auto" w:fill="auto"/>
            <w:vAlign w:val="center"/>
          </w:tcPr>
          <w:p w14:paraId="7F46B9BE" w14:textId="77777777" w:rsidR="000B26BB" w:rsidRDefault="000B26BB">
            <w:pPr>
              <w:adjustRightInd/>
              <w:snapToGrid/>
              <w:spacing w:line="240" w:lineRule="auto"/>
              <w:ind w:firstLineChars="0" w:firstLine="0"/>
              <w:rPr>
                <w:rFonts w:cs="宋体"/>
                <w:kern w:val="0"/>
                <w:sz w:val="18"/>
                <w:szCs w:val="18"/>
              </w:rPr>
            </w:pPr>
          </w:p>
        </w:tc>
        <w:tc>
          <w:tcPr>
            <w:tcW w:w="612" w:type="pct"/>
            <w:vMerge/>
            <w:tcBorders>
              <w:left w:val="single" w:sz="4" w:space="0" w:color="auto"/>
              <w:right w:val="single" w:sz="4" w:space="0" w:color="auto"/>
            </w:tcBorders>
            <w:shd w:val="clear" w:color="auto" w:fill="auto"/>
            <w:vAlign w:val="center"/>
          </w:tcPr>
          <w:p w14:paraId="39C81A45" w14:textId="77777777" w:rsidR="000B26BB" w:rsidRDefault="000B26BB">
            <w:pPr>
              <w:adjustRightInd/>
              <w:snapToGrid/>
              <w:spacing w:line="240" w:lineRule="auto"/>
              <w:ind w:firstLineChars="0" w:firstLine="0"/>
              <w:rPr>
                <w:rFonts w:cs="宋体"/>
                <w:kern w:val="0"/>
                <w:sz w:val="18"/>
                <w:szCs w:val="18"/>
              </w:rPr>
            </w:pPr>
          </w:p>
        </w:tc>
        <w:tc>
          <w:tcPr>
            <w:tcW w:w="670" w:type="pct"/>
            <w:vMerge/>
            <w:tcBorders>
              <w:top w:val="nil"/>
              <w:left w:val="single" w:sz="4" w:space="0" w:color="auto"/>
              <w:bottom w:val="single" w:sz="4" w:space="0" w:color="auto"/>
              <w:right w:val="single" w:sz="4" w:space="0" w:color="auto"/>
            </w:tcBorders>
            <w:shd w:val="clear" w:color="auto" w:fill="auto"/>
            <w:vAlign w:val="center"/>
          </w:tcPr>
          <w:p w14:paraId="5D7AAC93" w14:textId="77777777" w:rsidR="000B26BB" w:rsidRDefault="000B26BB">
            <w:pPr>
              <w:adjustRightInd/>
              <w:snapToGrid/>
              <w:spacing w:line="240" w:lineRule="auto"/>
              <w:ind w:firstLineChars="0" w:firstLine="0"/>
              <w:rPr>
                <w:rFonts w:cs="宋体"/>
                <w:kern w:val="0"/>
                <w:sz w:val="18"/>
                <w:szCs w:val="18"/>
              </w:rPr>
            </w:pPr>
          </w:p>
        </w:tc>
        <w:tc>
          <w:tcPr>
            <w:tcW w:w="770" w:type="pct"/>
            <w:tcBorders>
              <w:top w:val="nil"/>
              <w:left w:val="nil"/>
              <w:bottom w:val="single" w:sz="4" w:space="0" w:color="auto"/>
              <w:right w:val="single" w:sz="4" w:space="0" w:color="auto"/>
            </w:tcBorders>
            <w:shd w:val="clear" w:color="auto" w:fill="auto"/>
            <w:vAlign w:val="center"/>
          </w:tcPr>
          <w:p w14:paraId="15BFC353"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整机规格</w:t>
            </w:r>
          </w:p>
        </w:tc>
        <w:tc>
          <w:tcPr>
            <w:tcW w:w="2524" w:type="pct"/>
            <w:tcBorders>
              <w:top w:val="nil"/>
              <w:left w:val="nil"/>
              <w:bottom w:val="single" w:sz="4" w:space="0" w:color="auto"/>
              <w:right w:val="single" w:sz="4" w:space="0" w:color="auto"/>
            </w:tcBorders>
            <w:shd w:val="clear" w:color="auto" w:fill="auto"/>
            <w:vAlign w:val="center"/>
          </w:tcPr>
          <w:p w14:paraId="18F7E410"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符合通用机柜的安装</w:t>
            </w:r>
          </w:p>
        </w:tc>
      </w:tr>
      <w:tr w:rsidR="000B26BB" w14:paraId="61CBE54E" w14:textId="77777777">
        <w:trPr>
          <w:trHeight w:val="288"/>
        </w:trPr>
        <w:tc>
          <w:tcPr>
            <w:tcW w:w="424" w:type="pct"/>
            <w:vMerge/>
            <w:tcBorders>
              <w:left w:val="single" w:sz="4" w:space="0" w:color="auto"/>
              <w:right w:val="single" w:sz="4" w:space="0" w:color="auto"/>
            </w:tcBorders>
            <w:shd w:val="clear" w:color="auto" w:fill="auto"/>
            <w:vAlign w:val="center"/>
          </w:tcPr>
          <w:p w14:paraId="5DCAF5B7" w14:textId="77777777" w:rsidR="000B26BB" w:rsidRDefault="000B26BB">
            <w:pPr>
              <w:adjustRightInd/>
              <w:snapToGrid/>
              <w:spacing w:line="240" w:lineRule="auto"/>
              <w:ind w:firstLineChars="0" w:firstLine="0"/>
              <w:rPr>
                <w:rFonts w:cs="宋体"/>
                <w:kern w:val="0"/>
                <w:sz w:val="18"/>
                <w:szCs w:val="18"/>
              </w:rPr>
            </w:pPr>
          </w:p>
        </w:tc>
        <w:tc>
          <w:tcPr>
            <w:tcW w:w="612" w:type="pct"/>
            <w:vMerge/>
            <w:tcBorders>
              <w:left w:val="single" w:sz="4" w:space="0" w:color="auto"/>
              <w:right w:val="single" w:sz="4" w:space="0" w:color="auto"/>
            </w:tcBorders>
            <w:shd w:val="clear" w:color="auto" w:fill="auto"/>
            <w:vAlign w:val="center"/>
          </w:tcPr>
          <w:p w14:paraId="00A42873" w14:textId="77777777" w:rsidR="000B26BB" w:rsidRDefault="000B26BB">
            <w:pPr>
              <w:adjustRightInd/>
              <w:snapToGrid/>
              <w:spacing w:line="240" w:lineRule="auto"/>
              <w:ind w:firstLineChars="0" w:firstLine="0"/>
              <w:rPr>
                <w:rFonts w:cs="宋体"/>
                <w:kern w:val="0"/>
                <w:sz w:val="18"/>
                <w:szCs w:val="18"/>
              </w:rPr>
            </w:pPr>
          </w:p>
        </w:tc>
        <w:tc>
          <w:tcPr>
            <w:tcW w:w="670" w:type="pct"/>
            <w:vMerge w:val="restart"/>
            <w:tcBorders>
              <w:top w:val="nil"/>
              <w:left w:val="single" w:sz="4" w:space="0" w:color="auto"/>
              <w:bottom w:val="single" w:sz="4" w:space="0" w:color="auto"/>
              <w:right w:val="single" w:sz="4" w:space="0" w:color="auto"/>
            </w:tcBorders>
            <w:shd w:val="clear" w:color="auto" w:fill="auto"/>
            <w:vAlign w:val="center"/>
          </w:tcPr>
          <w:p w14:paraId="5651691F"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处理器</w:t>
            </w:r>
          </w:p>
        </w:tc>
        <w:tc>
          <w:tcPr>
            <w:tcW w:w="770" w:type="pct"/>
            <w:tcBorders>
              <w:top w:val="nil"/>
              <w:left w:val="nil"/>
              <w:bottom w:val="single" w:sz="4" w:space="0" w:color="auto"/>
              <w:right w:val="single" w:sz="4" w:space="0" w:color="auto"/>
            </w:tcBorders>
            <w:shd w:val="clear" w:color="auto" w:fill="auto"/>
            <w:vAlign w:val="center"/>
          </w:tcPr>
          <w:p w14:paraId="21EB9807"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CPU类型</w:t>
            </w:r>
          </w:p>
        </w:tc>
        <w:tc>
          <w:tcPr>
            <w:tcW w:w="2524" w:type="pct"/>
            <w:tcBorders>
              <w:top w:val="nil"/>
              <w:left w:val="nil"/>
              <w:bottom w:val="single" w:sz="4" w:space="0" w:color="auto"/>
              <w:right w:val="single" w:sz="4" w:space="0" w:color="auto"/>
            </w:tcBorders>
            <w:shd w:val="clear" w:color="auto" w:fill="auto"/>
            <w:vAlign w:val="center"/>
          </w:tcPr>
          <w:p w14:paraId="36DE077D"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国产X86架构</w:t>
            </w:r>
          </w:p>
        </w:tc>
      </w:tr>
      <w:tr w:rsidR="000B26BB" w14:paraId="4333EB47" w14:textId="77777777">
        <w:trPr>
          <w:trHeight w:val="288"/>
        </w:trPr>
        <w:tc>
          <w:tcPr>
            <w:tcW w:w="424" w:type="pct"/>
            <w:vMerge/>
            <w:tcBorders>
              <w:left w:val="single" w:sz="4" w:space="0" w:color="auto"/>
              <w:right w:val="single" w:sz="4" w:space="0" w:color="auto"/>
            </w:tcBorders>
            <w:shd w:val="clear" w:color="auto" w:fill="auto"/>
            <w:vAlign w:val="center"/>
          </w:tcPr>
          <w:p w14:paraId="14AD1C59" w14:textId="77777777" w:rsidR="000B26BB" w:rsidRDefault="000B26BB">
            <w:pPr>
              <w:adjustRightInd/>
              <w:snapToGrid/>
              <w:spacing w:line="240" w:lineRule="auto"/>
              <w:ind w:firstLineChars="0" w:firstLine="0"/>
              <w:rPr>
                <w:rFonts w:cs="宋体"/>
                <w:kern w:val="0"/>
                <w:sz w:val="18"/>
                <w:szCs w:val="18"/>
              </w:rPr>
            </w:pPr>
          </w:p>
        </w:tc>
        <w:tc>
          <w:tcPr>
            <w:tcW w:w="612" w:type="pct"/>
            <w:vMerge/>
            <w:tcBorders>
              <w:left w:val="single" w:sz="4" w:space="0" w:color="auto"/>
              <w:right w:val="single" w:sz="4" w:space="0" w:color="auto"/>
            </w:tcBorders>
            <w:shd w:val="clear" w:color="auto" w:fill="auto"/>
            <w:vAlign w:val="center"/>
          </w:tcPr>
          <w:p w14:paraId="1C73BACE" w14:textId="77777777" w:rsidR="000B26BB" w:rsidRDefault="000B26BB">
            <w:pPr>
              <w:adjustRightInd/>
              <w:snapToGrid/>
              <w:spacing w:line="240" w:lineRule="auto"/>
              <w:ind w:firstLineChars="0" w:firstLine="0"/>
              <w:rPr>
                <w:rFonts w:cs="宋体"/>
                <w:kern w:val="0"/>
                <w:sz w:val="18"/>
                <w:szCs w:val="18"/>
              </w:rPr>
            </w:pPr>
          </w:p>
        </w:tc>
        <w:tc>
          <w:tcPr>
            <w:tcW w:w="670" w:type="pct"/>
            <w:vMerge/>
            <w:tcBorders>
              <w:top w:val="nil"/>
              <w:left w:val="single" w:sz="4" w:space="0" w:color="auto"/>
              <w:bottom w:val="single" w:sz="4" w:space="0" w:color="auto"/>
              <w:right w:val="single" w:sz="4" w:space="0" w:color="auto"/>
            </w:tcBorders>
            <w:shd w:val="clear" w:color="auto" w:fill="auto"/>
            <w:vAlign w:val="center"/>
          </w:tcPr>
          <w:p w14:paraId="22DA0223" w14:textId="77777777" w:rsidR="000B26BB" w:rsidRDefault="000B26BB">
            <w:pPr>
              <w:adjustRightInd/>
              <w:snapToGrid/>
              <w:spacing w:line="240" w:lineRule="auto"/>
              <w:ind w:firstLineChars="0" w:firstLine="0"/>
              <w:rPr>
                <w:rFonts w:cs="宋体"/>
                <w:kern w:val="0"/>
                <w:sz w:val="18"/>
                <w:szCs w:val="18"/>
              </w:rPr>
            </w:pPr>
          </w:p>
        </w:tc>
        <w:tc>
          <w:tcPr>
            <w:tcW w:w="770" w:type="pct"/>
            <w:tcBorders>
              <w:top w:val="nil"/>
              <w:left w:val="nil"/>
              <w:bottom w:val="single" w:sz="4" w:space="0" w:color="auto"/>
              <w:right w:val="single" w:sz="4" w:space="0" w:color="auto"/>
            </w:tcBorders>
            <w:shd w:val="clear" w:color="auto" w:fill="auto"/>
            <w:vAlign w:val="center"/>
          </w:tcPr>
          <w:p w14:paraId="0CDAFF52"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CPU规格</w:t>
            </w:r>
          </w:p>
        </w:tc>
        <w:tc>
          <w:tcPr>
            <w:tcW w:w="2524" w:type="pct"/>
            <w:tcBorders>
              <w:top w:val="nil"/>
              <w:left w:val="nil"/>
              <w:bottom w:val="single" w:sz="4" w:space="0" w:color="auto"/>
              <w:right w:val="single" w:sz="4" w:space="0" w:color="auto"/>
            </w:tcBorders>
            <w:shd w:val="clear" w:color="auto" w:fill="auto"/>
            <w:vAlign w:val="center"/>
          </w:tcPr>
          <w:p w14:paraId="66746B59"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单颗CPU核数≥32、主频≥2.</w:t>
            </w:r>
            <w:r>
              <w:rPr>
                <w:rFonts w:cs="宋体"/>
                <w:kern w:val="0"/>
                <w:sz w:val="18"/>
                <w:szCs w:val="18"/>
              </w:rPr>
              <w:t>0</w:t>
            </w:r>
            <w:r>
              <w:rPr>
                <w:rFonts w:cs="宋体" w:hint="eastAsia"/>
                <w:kern w:val="0"/>
                <w:sz w:val="18"/>
                <w:szCs w:val="18"/>
              </w:rPr>
              <w:t>Ghz</w:t>
            </w:r>
          </w:p>
        </w:tc>
      </w:tr>
      <w:tr w:rsidR="000B26BB" w14:paraId="3DFEA0D2" w14:textId="77777777">
        <w:trPr>
          <w:trHeight w:val="288"/>
        </w:trPr>
        <w:tc>
          <w:tcPr>
            <w:tcW w:w="424" w:type="pct"/>
            <w:vMerge/>
            <w:tcBorders>
              <w:left w:val="single" w:sz="4" w:space="0" w:color="auto"/>
              <w:right w:val="single" w:sz="4" w:space="0" w:color="auto"/>
            </w:tcBorders>
            <w:shd w:val="clear" w:color="auto" w:fill="auto"/>
            <w:vAlign w:val="center"/>
          </w:tcPr>
          <w:p w14:paraId="35A61EE6" w14:textId="77777777" w:rsidR="000B26BB" w:rsidRDefault="000B26BB">
            <w:pPr>
              <w:adjustRightInd/>
              <w:snapToGrid/>
              <w:spacing w:line="240" w:lineRule="auto"/>
              <w:ind w:firstLineChars="0" w:firstLine="0"/>
              <w:rPr>
                <w:rFonts w:cs="宋体"/>
                <w:kern w:val="0"/>
                <w:sz w:val="18"/>
                <w:szCs w:val="18"/>
              </w:rPr>
            </w:pPr>
          </w:p>
        </w:tc>
        <w:tc>
          <w:tcPr>
            <w:tcW w:w="612" w:type="pct"/>
            <w:vMerge/>
            <w:tcBorders>
              <w:left w:val="single" w:sz="4" w:space="0" w:color="auto"/>
              <w:right w:val="single" w:sz="4" w:space="0" w:color="auto"/>
            </w:tcBorders>
            <w:shd w:val="clear" w:color="auto" w:fill="auto"/>
            <w:vAlign w:val="center"/>
          </w:tcPr>
          <w:p w14:paraId="0521D965" w14:textId="77777777" w:rsidR="000B26BB" w:rsidRDefault="000B26BB">
            <w:pPr>
              <w:adjustRightInd/>
              <w:snapToGrid/>
              <w:spacing w:line="240" w:lineRule="auto"/>
              <w:ind w:firstLineChars="0" w:firstLine="0"/>
              <w:rPr>
                <w:rFonts w:cs="宋体"/>
                <w:kern w:val="0"/>
                <w:sz w:val="18"/>
                <w:szCs w:val="18"/>
              </w:rPr>
            </w:pPr>
          </w:p>
        </w:tc>
        <w:tc>
          <w:tcPr>
            <w:tcW w:w="670" w:type="pct"/>
            <w:vMerge w:val="restart"/>
            <w:tcBorders>
              <w:top w:val="nil"/>
              <w:left w:val="single" w:sz="4" w:space="0" w:color="auto"/>
              <w:bottom w:val="single" w:sz="4" w:space="0" w:color="auto"/>
              <w:right w:val="single" w:sz="4" w:space="0" w:color="auto"/>
            </w:tcBorders>
            <w:shd w:val="clear" w:color="auto" w:fill="auto"/>
            <w:vAlign w:val="center"/>
          </w:tcPr>
          <w:p w14:paraId="53A38B37"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内存</w:t>
            </w:r>
          </w:p>
        </w:tc>
        <w:tc>
          <w:tcPr>
            <w:tcW w:w="770" w:type="pct"/>
            <w:tcBorders>
              <w:top w:val="nil"/>
              <w:left w:val="nil"/>
              <w:bottom w:val="single" w:sz="4" w:space="0" w:color="auto"/>
              <w:right w:val="single" w:sz="4" w:space="0" w:color="auto"/>
            </w:tcBorders>
            <w:shd w:val="clear" w:color="auto" w:fill="auto"/>
            <w:vAlign w:val="center"/>
          </w:tcPr>
          <w:p w14:paraId="095D5858"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内存规格</w:t>
            </w:r>
          </w:p>
        </w:tc>
        <w:tc>
          <w:tcPr>
            <w:tcW w:w="2524" w:type="pct"/>
            <w:tcBorders>
              <w:top w:val="nil"/>
              <w:left w:val="nil"/>
              <w:bottom w:val="single" w:sz="4" w:space="0" w:color="auto"/>
              <w:right w:val="single" w:sz="4" w:space="0" w:color="auto"/>
            </w:tcBorders>
            <w:shd w:val="clear" w:color="auto" w:fill="auto"/>
            <w:vAlign w:val="center"/>
          </w:tcPr>
          <w:p w14:paraId="2109D0FE"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槽位数量≥3</w:t>
            </w:r>
            <w:r>
              <w:rPr>
                <w:rFonts w:cs="宋体"/>
                <w:kern w:val="0"/>
                <w:sz w:val="18"/>
                <w:szCs w:val="18"/>
              </w:rPr>
              <w:t>2</w:t>
            </w:r>
            <w:r>
              <w:rPr>
                <w:rFonts w:cs="宋体" w:hint="eastAsia"/>
                <w:kern w:val="0"/>
                <w:sz w:val="18"/>
                <w:szCs w:val="18"/>
              </w:rPr>
              <w:t>，支持单内存容量≥6</w:t>
            </w:r>
            <w:r>
              <w:rPr>
                <w:rFonts w:cs="宋体"/>
                <w:kern w:val="0"/>
                <w:sz w:val="18"/>
                <w:szCs w:val="18"/>
              </w:rPr>
              <w:t>4GB</w:t>
            </w:r>
          </w:p>
        </w:tc>
      </w:tr>
      <w:tr w:rsidR="000B26BB" w14:paraId="6EFCA24F" w14:textId="77777777">
        <w:trPr>
          <w:trHeight w:val="288"/>
        </w:trPr>
        <w:tc>
          <w:tcPr>
            <w:tcW w:w="424" w:type="pct"/>
            <w:vMerge/>
            <w:tcBorders>
              <w:left w:val="single" w:sz="4" w:space="0" w:color="auto"/>
              <w:right w:val="single" w:sz="4" w:space="0" w:color="auto"/>
            </w:tcBorders>
            <w:shd w:val="clear" w:color="auto" w:fill="auto"/>
            <w:vAlign w:val="center"/>
          </w:tcPr>
          <w:p w14:paraId="6EC70C83" w14:textId="77777777" w:rsidR="000B26BB" w:rsidRDefault="000B26BB">
            <w:pPr>
              <w:adjustRightInd/>
              <w:snapToGrid/>
              <w:spacing w:line="240" w:lineRule="auto"/>
              <w:ind w:firstLineChars="0" w:firstLine="0"/>
              <w:rPr>
                <w:rFonts w:cs="宋体"/>
                <w:kern w:val="0"/>
                <w:sz w:val="18"/>
                <w:szCs w:val="18"/>
              </w:rPr>
            </w:pPr>
          </w:p>
        </w:tc>
        <w:tc>
          <w:tcPr>
            <w:tcW w:w="612" w:type="pct"/>
            <w:vMerge/>
            <w:tcBorders>
              <w:left w:val="single" w:sz="4" w:space="0" w:color="auto"/>
              <w:right w:val="single" w:sz="4" w:space="0" w:color="auto"/>
            </w:tcBorders>
            <w:shd w:val="clear" w:color="auto" w:fill="auto"/>
            <w:vAlign w:val="center"/>
          </w:tcPr>
          <w:p w14:paraId="5BED64B1" w14:textId="77777777" w:rsidR="000B26BB" w:rsidRDefault="000B26BB">
            <w:pPr>
              <w:adjustRightInd/>
              <w:snapToGrid/>
              <w:spacing w:line="240" w:lineRule="auto"/>
              <w:ind w:firstLineChars="0" w:firstLine="0"/>
              <w:rPr>
                <w:rFonts w:cs="宋体"/>
                <w:kern w:val="0"/>
                <w:sz w:val="18"/>
                <w:szCs w:val="18"/>
              </w:rPr>
            </w:pPr>
          </w:p>
        </w:tc>
        <w:tc>
          <w:tcPr>
            <w:tcW w:w="670" w:type="pct"/>
            <w:vMerge/>
            <w:tcBorders>
              <w:top w:val="nil"/>
              <w:left w:val="single" w:sz="4" w:space="0" w:color="auto"/>
              <w:bottom w:val="single" w:sz="4" w:space="0" w:color="auto"/>
              <w:right w:val="single" w:sz="4" w:space="0" w:color="auto"/>
            </w:tcBorders>
            <w:shd w:val="clear" w:color="auto" w:fill="auto"/>
            <w:vAlign w:val="center"/>
          </w:tcPr>
          <w:p w14:paraId="7C799EC3" w14:textId="77777777" w:rsidR="000B26BB" w:rsidRDefault="000B26BB">
            <w:pPr>
              <w:adjustRightInd/>
              <w:snapToGrid/>
              <w:spacing w:line="240" w:lineRule="auto"/>
              <w:ind w:firstLineChars="0" w:firstLine="0"/>
              <w:rPr>
                <w:rFonts w:cs="宋体"/>
                <w:kern w:val="0"/>
                <w:sz w:val="18"/>
                <w:szCs w:val="18"/>
              </w:rPr>
            </w:pPr>
          </w:p>
        </w:tc>
        <w:tc>
          <w:tcPr>
            <w:tcW w:w="770" w:type="pct"/>
            <w:tcBorders>
              <w:top w:val="nil"/>
              <w:left w:val="nil"/>
              <w:bottom w:val="single" w:sz="4" w:space="0" w:color="auto"/>
              <w:right w:val="single" w:sz="4" w:space="0" w:color="auto"/>
            </w:tcBorders>
            <w:shd w:val="clear" w:color="auto" w:fill="auto"/>
            <w:vAlign w:val="center"/>
          </w:tcPr>
          <w:p w14:paraId="719EDD3F"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内存速率</w:t>
            </w:r>
          </w:p>
        </w:tc>
        <w:tc>
          <w:tcPr>
            <w:tcW w:w="2524" w:type="pct"/>
            <w:tcBorders>
              <w:top w:val="nil"/>
              <w:left w:val="nil"/>
              <w:bottom w:val="single" w:sz="4" w:space="0" w:color="auto"/>
              <w:right w:val="single" w:sz="4" w:space="0" w:color="auto"/>
            </w:tcBorders>
            <w:shd w:val="clear" w:color="auto" w:fill="auto"/>
            <w:vAlign w:val="center"/>
          </w:tcPr>
          <w:p w14:paraId="66C2E343"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最高速率≥3200MT/</w:t>
            </w:r>
            <w:r>
              <w:rPr>
                <w:rFonts w:cs="宋体"/>
                <w:kern w:val="0"/>
                <w:sz w:val="18"/>
                <w:szCs w:val="18"/>
              </w:rPr>
              <w:t>S</w:t>
            </w:r>
          </w:p>
        </w:tc>
      </w:tr>
      <w:tr w:rsidR="000B26BB" w14:paraId="564FCF9A" w14:textId="77777777">
        <w:trPr>
          <w:trHeight w:val="288"/>
        </w:trPr>
        <w:tc>
          <w:tcPr>
            <w:tcW w:w="424" w:type="pct"/>
            <w:vMerge/>
            <w:tcBorders>
              <w:left w:val="single" w:sz="4" w:space="0" w:color="auto"/>
              <w:right w:val="single" w:sz="4" w:space="0" w:color="auto"/>
            </w:tcBorders>
            <w:shd w:val="clear" w:color="auto" w:fill="auto"/>
            <w:vAlign w:val="center"/>
          </w:tcPr>
          <w:p w14:paraId="7F72B420" w14:textId="77777777" w:rsidR="000B26BB" w:rsidRDefault="000B26BB">
            <w:pPr>
              <w:adjustRightInd/>
              <w:snapToGrid/>
              <w:spacing w:line="240" w:lineRule="auto"/>
              <w:ind w:firstLineChars="0" w:firstLine="0"/>
              <w:rPr>
                <w:rFonts w:cs="宋体"/>
                <w:kern w:val="0"/>
                <w:sz w:val="18"/>
                <w:szCs w:val="18"/>
              </w:rPr>
            </w:pPr>
          </w:p>
        </w:tc>
        <w:tc>
          <w:tcPr>
            <w:tcW w:w="612" w:type="pct"/>
            <w:vMerge/>
            <w:tcBorders>
              <w:left w:val="single" w:sz="4" w:space="0" w:color="auto"/>
              <w:right w:val="single" w:sz="4" w:space="0" w:color="auto"/>
            </w:tcBorders>
            <w:shd w:val="clear" w:color="auto" w:fill="auto"/>
            <w:vAlign w:val="center"/>
          </w:tcPr>
          <w:p w14:paraId="2763D383" w14:textId="77777777" w:rsidR="000B26BB" w:rsidRDefault="000B26BB">
            <w:pPr>
              <w:adjustRightInd/>
              <w:snapToGrid/>
              <w:spacing w:line="240" w:lineRule="auto"/>
              <w:ind w:firstLineChars="0" w:firstLine="0"/>
              <w:rPr>
                <w:rFonts w:cs="宋体"/>
                <w:kern w:val="0"/>
                <w:sz w:val="18"/>
                <w:szCs w:val="18"/>
              </w:rPr>
            </w:pPr>
          </w:p>
        </w:tc>
        <w:tc>
          <w:tcPr>
            <w:tcW w:w="670" w:type="pct"/>
            <w:vMerge w:val="restart"/>
            <w:tcBorders>
              <w:top w:val="nil"/>
              <w:left w:val="single" w:sz="4" w:space="0" w:color="auto"/>
              <w:bottom w:val="single" w:sz="4" w:space="0" w:color="auto"/>
              <w:right w:val="single" w:sz="4" w:space="0" w:color="auto"/>
            </w:tcBorders>
            <w:shd w:val="clear" w:color="auto" w:fill="auto"/>
            <w:vAlign w:val="center"/>
          </w:tcPr>
          <w:p w14:paraId="00B700B7"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硬盘</w:t>
            </w:r>
          </w:p>
        </w:tc>
        <w:tc>
          <w:tcPr>
            <w:tcW w:w="770" w:type="pct"/>
            <w:tcBorders>
              <w:top w:val="nil"/>
              <w:left w:val="nil"/>
              <w:bottom w:val="single" w:sz="4" w:space="0" w:color="auto"/>
              <w:right w:val="single" w:sz="4" w:space="0" w:color="auto"/>
            </w:tcBorders>
            <w:shd w:val="clear" w:color="auto" w:fill="auto"/>
            <w:vAlign w:val="center"/>
          </w:tcPr>
          <w:p w14:paraId="295A3163"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硬盘规格</w:t>
            </w:r>
          </w:p>
        </w:tc>
        <w:tc>
          <w:tcPr>
            <w:tcW w:w="2524" w:type="pct"/>
            <w:tcBorders>
              <w:top w:val="nil"/>
              <w:left w:val="nil"/>
              <w:bottom w:val="single" w:sz="4" w:space="0" w:color="auto"/>
              <w:right w:val="single" w:sz="4" w:space="0" w:color="auto"/>
            </w:tcBorders>
            <w:shd w:val="clear" w:color="auto" w:fill="auto"/>
            <w:vAlign w:val="center"/>
          </w:tcPr>
          <w:p w14:paraId="28DD7B38"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 SAS、SATA等接口硬盘；</w:t>
            </w:r>
          </w:p>
          <w:p w14:paraId="416DFEF8"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支持前置2.5寸硬盘位≥12个</w:t>
            </w:r>
          </w:p>
        </w:tc>
      </w:tr>
      <w:tr w:rsidR="000B26BB" w14:paraId="04C47B8E" w14:textId="77777777">
        <w:trPr>
          <w:trHeight w:val="288"/>
        </w:trPr>
        <w:tc>
          <w:tcPr>
            <w:tcW w:w="424" w:type="pct"/>
            <w:vMerge/>
            <w:tcBorders>
              <w:left w:val="single" w:sz="4" w:space="0" w:color="auto"/>
              <w:right w:val="single" w:sz="4" w:space="0" w:color="auto"/>
            </w:tcBorders>
            <w:shd w:val="clear" w:color="auto" w:fill="auto"/>
            <w:vAlign w:val="center"/>
          </w:tcPr>
          <w:p w14:paraId="613AE5CC" w14:textId="77777777" w:rsidR="000B26BB" w:rsidRDefault="000B26BB">
            <w:pPr>
              <w:adjustRightInd/>
              <w:snapToGrid/>
              <w:spacing w:line="240" w:lineRule="auto"/>
              <w:ind w:firstLineChars="0" w:firstLine="0"/>
              <w:rPr>
                <w:rFonts w:cs="宋体"/>
                <w:kern w:val="0"/>
                <w:sz w:val="18"/>
                <w:szCs w:val="18"/>
              </w:rPr>
            </w:pPr>
          </w:p>
        </w:tc>
        <w:tc>
          <w:tcPr>
            <w:tcW w:w="612" w:type="pct"/>
            <w:vMerge/>
            <w:tcBorders>
              <w:left w:val="single" w:sz="4" w:space="0" w:color="auto"/>
              <w:right w:val="single" w:sz="4" w:space="0" w:color="auto"/>
            </w:tcBorders>
            <w:shd w:val="clear" w:color="auto" w:fill="auto"/>
            <w:vAlign w:val="center"/>
          </w:tcPr>
          <w:p w14:paraId="782DC648" w14:textId="77777777" w:rsidR="000B26BB" w:rsidRDefault="000B26BB">
            <w:pPr>
              <w:adjustRightInd/>
              <w:snapToGrid/>
              <w:spacing w:line="240" w:lineRule="auto"/>
              <w:ind w:firstLineChars="0" w:firstLine="0"/>
              <w:rPr>
                <w:rFonts w:cs="宋体"/>
                <w:kern w:val="0"/>
                <w:sz w:val="18"/>
                <w:szCs w:val="18"/>
              </w:rPr>
            </w:pPr>
          </w:p>
        </w:tc>
        <w:tc>
          <w:tcPr>
            <w:tcW w:w="670" w:type="pct"/>
            <w:vMerge/>
            <w:tcBorders>
              <w:top w:val="nil"/>
              <w:left w:val="single" w:sz="4" w:space="0" w:color="auto"/>
              <w:bottom w:val="single" w:sz="4" w:space="0" w:color="auto"/>
              <w:right w:val="single" w:sz="4" w:space="0" w:color="auto"/>
            </w:tcBorders>
            <w:shd w:val="clear" w:color="auto" w:fill="auto"/>
            <w:vAlign w:val="center"/>
          </w:tcPr>
          <w:p w14:paraId="42AC3501" w14:textId="77777777" w:rsidR="000B26BB" w:rsidRDefault="000B26BB">
            <w:pPr>
              <w:adjustRightInd/>
              <w:snapToGrid/>
              <w:spacing w:line="240" w:lineRule="auto"/>
              <w:ind w:firstLineChars="0" w:firstLine="0"/>
              <w:rPr>
                <w:rFonts w:cs="宋体"/>
                <w:kern w:val="0"/>
                <w:sz w:val="18"/>
                <w:szCs w:val="18"/>
              </w:rPr>
            </w:pPr>
          </w:p>
        </w:tc>
        <w:tc>
          <w:tcPr>
            <w:tcW w:w="770" w:type="pct"/>
            <w:tcBorders>
              <w:top w:val="nil"/>
              <w:left w:val="nil"/>
              <w:bottom w:val="single" w:sz="4" w:space="0" w:color="auto"/>
              <w:right w:val="single" w:sz="4" w:space="0" w:color="auto"/>
            </w:tcBorders>
            <w:shd w:val="clear" w:color="auto" w:fill="auto"/>
            <w:vAlign w:val="center"/>
          </w:tcPr>
          <w:p w14:paraId="17B983EB"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RAID卡</w:t>
            </w:r>
          </w:p>
        </w:tc>
        <w:tc>
          <w:tcPr>
            <w:tcW w:w="2524" w:type="pct"/>
            <w:tcBorders>
              <w:top w:val="nil"/>
              <w:left w:val="nil"/>
              <w:bottom w:val="single" w:sz="4" w:space="0" w:color="auto"/>
              <w:right w:val="single" w:sz="4" w:space="0" w:color="auto"/>
            </w:tcBorders>
            <w:shd w:val="clear" w:color="auto" w:fill="auto"/>
            <w:vAlign w:val="center"/>
          </w:tcPr>
          <w:p w14:paraId="4E9EBD0A"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支持RAID0/1/5/6/10</w:t>
            </w:r>
            <w:r>
              <w:rPr>
                <w:rFonts w:cs="宋体"/>
                <w:kern w:val="0"/>
                <w:sz w:val="18"/>
                <w:szCs w:val="18"/>
              </w:rPr>
              <w:t>/50/60</w:t>
            </w:r>
          </w:p>
        </w:tc>
      </w:tr>
      <w:tr w:rsidR="000B26BB" w14:paraId="025EE600" w14:textId="77777777">
        <w:trPr>
          <w:trHeight w:val="288"/>
        </w:trPr>
        <w:tc>
          <w:tcPr>
            <w:tcW w:w="424" w:type="pct"/>
            <w:vMerge/>
            <w:tcBorders>
              <w:left w:val="single" w:sz="4" w:space="0" w:color="auto"/>
              <w:right w:val="single" w:sz="4" w:space="0" w:color="auto"/>
            </w:tcBorders>
            <w:shd w:val="clear" w:color="auto" w:fill="auto"/>
            <w:vAlign w:val="center"/>
          </w:tcPr>
          <w:p w14:paraId="5D674741" w14:textId="77777777" w:rsidR="000B26BB" w:rsidRDefault="000B26BB">
            <w:pPr>
              <w:adjustRightInd/>
              <w:snapToGrid/>
              <w:spacing w:line="240" w:lineRule="auto"/>
              <w:ind w:firstLineChars="0" w:firstLine="0"/>
              <w:rPr>
                <w:rFonts w:cs="宋体"/>
                <w:kern w:val="0"/>
                <w:sz w:val="18"/>
                <w:szCs w:val="18"/>
              </w:rPr>
            </w:pPr>
          </w:p>
        </w:tc>
        <w:tc>
          <w:tcPr>
            <w:tcW w:w="612" w:type="pct"/>
            <w:vMerge/>
            <w:tcBorders>
              <w:left w:val="single" w:sz="4" w:space="0" w:color="auto"/>
              <w:right w:val="single" w:sz="4" w:space="0" w:color="auto"/>
            </w:tcBorders>
            <w:shd w:val="clear" w:color="auto" w:fill="auto"/>
            <w:vAlign w:val="center"/>
          </w:tcPr>
          <w:p w14:paraId="1B1F264B" w14:textId="77777777" w:rsidR="000B26BB" w:rsidRDefault="000B26BB">
            <w:pPr>
              <w:adjustRightInd/>
              <w:snapToGrid/>
              <w:spacing w:line="240" w:lineRule="auto"/>
              <w:ind w:firstLineChars="0" w:firstLine="0"/>
              <w:rPr>
                <w:rFonts w:cs="宋体"/>
                <w:kern w:val="0"/>
                <w:sz w:val="18"/>
                <w:szCs w:val="18"/>
              </w:rPr>
            </w:pPr>
          </w:p>
        </w:tc>
        <w:tc>
          <w:tcPr>
            <w:tcW w:w="670" w:type="pct"/>
            <w:vMerge w:val="restart"/>
            <w:tcBorders>
              <w:top w:val="nil"/>
              <w:left w:val="single" w:sz="4" w:space="0" w:color="auto"/>
              <w:right w:val="single" w:sz="4" w:space="0" w:color="auto"/>
            </w:tcBorders>
            <w:shd w:val="clear" w:color="auto" w:fill="auto"/>
            <w:vAlign w:val="center"/>
          </w:tcPr>
          <w:p w14:paraId="0E486F49"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I/O接口</w:t>
            </w:r>
          </w:p>
        </w:tc>
        <w:tc>
          <w:tcPr>
            <w:tcW w:w="770" w:type="pct"/>
            <w:tcBorders>
              <w:top w:val="nil"/>
              <w:left w:val="nil"/>
              <w:bottom w:val="single" w:sz="4" w:space="0" w:color="auto"/>
              <w:right w:val="single" w:sz="4" w:space="0" w:color="auto"/>
            </w:tcBorders>
            <w:shd w:val="clear" w:color="auto" w:fill="auto"/>
            <w:vAlign w:val="center"/>
          </w:tcPr>
          <w:p w14:paraId="77F97AB4"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扩展接口</w:t>
            </w:r>
          </w:p>
        </w:tc>
        <w:tc>
          <w:tcPr>
            <w:tcW w:w="2524" w:type="pct"/>
            <w:tcBorders>
              <w:top w:val="nil"/>
              <w:left w:val="nil"/>
              <w:bottom w:val="single" w:sz="4" w:space="0" w:color="auto"/>
              <w:right w:val="single" w:sz="4" w:space="0" w:color="auto"/>
            </w:tcBorders>
            <w:shd w:val="clear" w:color="auto" w:fill="auto"/>
            <w:vAlign w:val="center"/>
          </w:tcPr>
          <w:p w14:paraId="56DFE153"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支持PCI-E插槽≥1</w:t>
            </w:r>
            <w:r>
              <w:rPr>
                <w:rFonts w:cs="宋体"/>
                <w:kern w:val="0"/>
                <w:sz w:val="18"/>
                <w:szCs w:val="18"/>
              </w:rPr>
              <w:t>2</w:t>
            </w:r>
            <w:r>
              <w:rPr>
                <w:rFonts w:cs="宋体" w:hint="eastAsia"/>
                <w:kern w:val="0"/>
                <w:sz w:val="18"/>
                <w:szCs w:val="18"/>
              </w:rPr>
              <w:t>个，支持O</w:t>
            </w:r>
            <w:r>
              <w:rPr>
                <w:rFonts w:cs="宋体"/>
                <w:kern w:val="0"/>
                <w:sz w:val="18"/>
                <w:szCs w:val="18"/>
              </w:rPr>
              <w:t>CP</w:t>
            </w:r>
            <w:r>
              <w:rPr>
                <w:rFonts w:cs="宋体" w:hint="eastAsia"/>
                <w:kern w:val="0"/>
                <w:sz w:val="18"/>
                <w:szCs w:val="18"/>
              </w:rPr>
              <w:t>扩展插槽</w:t>
            </w:r>
          </w:p>
        </w:tc>
      </w:tr>
      <w:tr w:rsidR="000B26BB" w14:paraId="7A0BCA67" w14:textId="77777777">
        <w:trPr>
          <w:trHeight w:val="288"/>
        </w:trPr>
        <w:tc>
          <w:tcPr>
            <w:tcW w:w="424" w:type="pct"/>
            <w:vMerge/>
            <w:tcBorders>
              <w:left w:val="single" w:sz="4" w:space="0" w:color="auto"/>
              <w:right w:val="single" w:sz="4" w:space="0" w:color="auto"/>
            </w:tcBorders>
            <w:shd w:val="clear" w:color="auto" w:fill="auto"/>
            <w:vAlign w:val="center"/>
          </w:tcPr>
          <w:p w14:paraId="6942DD1A" w14:textId="77777777" w:rsidR="000B26BB" w:rsidRDefault="000B26BB">
            <w:pPr>
              <w:adjustRightInd/>
              <w:snapToGrid/>
              <w:spacing w:line="240" w:lineRule="auto"/>
              <w:ind w:firstLineChars="0" w:firstLine="0"/>
              <w:rPr>
                <w:rFonts w:cs="宋体"/>
                <w:kern w:val="0"/>
                <w:sz w:val="18"/>
                <w:szCs w:val="18"/>
              </w:rPr>
            </w:pPr>
          </w:p>
        </w:tc>
        <w:tc>
          <w:tcPr>
            <w:tcW w:w="612" w:type="pct"/>
            <w:vMerge/>
            <w:tcBorders>
              <w:left w:val="single" w:sz="4" w:space="0" w:color="auto"/>
              <w:right w:val="single" w:sz="4" w:space="0" w:color="auto"/>
            </w:tcBorders>
            <w:shd w:val="clear" w:color="auto" w:fill="auto"/>
            <w:vAlign w:val="center"/>
          </w:tcPr>
          <w:p w14:paraId="4FC412CB" w14:textId="77777777" w:rsidR="000B26BB" w:rsidRDefault="000B26BB">
            <w:pPr>
              <w:adjustRightInd/>
              <w:snapToGrid/>
              <w:spacing w:line="240" w:lineRule="auto"/>
              <w:ind w:firstLineChars="0" w:firstLine="0"/>
              <w:rPr>
                <w:rFonts w:cs="宋体"/>
                <w:kern w:val="0"/>
                <w:sz w:val="18"/>
                <w:szCs w:val="18"/>
              </w:rPr>
            </w:pPr>
          </w:p>
        </w:tc>
        <w:tc>
          <w:tcPr>
            <w:tcW w:w="670" w:type="pct"/>
            <w:vMerge/>
            <w:tcBorders>
              <w:left w:val="single" w:sz="4" w:space="0" w:color="auto"/>
              <w:bottom w:val="single" w:sz="4" w:space="0" w:color="auto"/>
              <w:right w:val="single" w:sz="4" w:space="0" w:color="auto"/>
            </w:tcBorders>
            <w:shd w:val="clear" w:color="auto" w:fill="auto"/>
            <w:vAlign w:val="center"/>
          </w:tcPr>
          <w:p w14:paraId="22FC75B1" w14:textId="77777777" w:rsidR="000B26BB" w:rsidRDefault="000B26BB">
            <w:pPr>
              <w:adjustRightInd/>
              <w:snapToGrid/>
              <w:spacing w:line="240" w:lineRule="auto"/>
              <w:ind w:firstLineChars="0" w:firstLine="0"/>
              <w:rPr>
                <w:rFonts w:cs="宋体"/>
                <w:kern w:val="0"/>
                <w:sz w:val="18"/>
                <w:szCs w:val="18"/>
              </w:rPr>
            </w:pPr>
          </w:p>
        </w:tc>
        <w:tc>
          <w:tcPr>
            <w:tcW w:w="770" w:type="pct"/>
            <w:tcBorders>
              <w:top w:val="nil"/>
              <w:left w:val="nil"/>
              <w:bottom w:val="single" w:sz="4" w:space="0" w:color="auto"/>
              <w:right w:val="single" w:sz="4" w:space="0" w:color="auto"/>
            </w:tcBorders>
            <w:shd w:val="clear" w:color="auto" w:fill="auto"/>
            <w:vAlign w:val="center"/>
          </w:tcPr>
          <w:p w14:paraId="4A2C0F00"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G</w:t>
            </w:r>
            <w:r>
              <w:rPr>
                <w:rFonts w:cs="宋体"/>
                <w:kern w:val="0"/>
                <w:sz w:val="18"/>
                <w:szCs w:val="18"/>
              </w:rPr>
              <w:t>PU</w:t>
            </w:r>
          </w:p>
        </w:tc>
        <w:tc>
          <w:tcPr>
            <w:tcW w:w="2524" w:type="pct"/>
            <w:tcBorders>
              <w:top w:val="nil"/>
              <w:left w:val="nil"/>
              <w:bottom w:val="single" w:sz="4" w:space="0" w:color="auto"/>
              <w:right w:val="single" w:sz="4" w:space="0" w:color="auto"/>
            </w:tcBorders>
            <w:shd w:val="clear" w:color="auto" w:fill="auto"/>
            <w:vAlign w:val="center"/>
          </w:tcPr>
          <w:p w14:paraId="2DFB4277"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支持G</w:t>
            </w:r>
            <w:r>
              <w:rPr>
                <w:rFonts w:cs="宋体"/>
                <w:kern w:val="0"/>
                <w:sz w:val="18"/>
                <w:szCs w:val="18"/>
              </w:rPr>
              <w:t>PU</w:t>
            </w:r>
            <w:r>
              <w:rPr>
                <w:rFonts w:cs="宋体" w:hint="eastAsia"/>
                <w:kern w:val="0"/>
                <w:sz w:val="18"/>
                <w:szCs w:val="18"/>
              </w:rPr>
              <w:t>加速卡数量≥8个</w:t>
            </w:r>
          </w:p>
        </w:tc>
      </w:tr>
      <w:tr w:rsidR="000B26BB" w14:paraId="7AC6286A" w14:textId="77777777">
        <w:trPr>
          <w:trHeight w:val="288"/>
        </w:trPr>
        <w:tc>
          <w:tcPr>
            <w:tcW w:w="424" w:type="pct"/>
            <w:vMerge/>
            <w:tcBorders>
              <w:left w:val="single" w:sz="4" w:space="0" w:color="auto"/>
              <w:right w:val="single" w:sz="4" w:space="0" w:color="auto"/>
            </w:tcBorders>
            <w:shd w:val="clear" w:color="auto" w:fill="auto"/>
            <w:vAlign w:val="center"/>
          </w:tcPr>
          <w:p w14:paraId="31F21513" w14:textId="77777777" w:rsidR="000B26BB" w:rsidRDefault="000B26BB">
            <w:pPr>
              <w:adjustRightInd/>
              <w:snapToGrid/>
              <w:spacing w:line="240" w:lineRule="auto"/>
              <w:ind w:firstLineChars="0" w:firstLine="0"/>
              <w:rPr>
                <w:rFonts w:cs="宋体"/>
                <w:kern w:val="0"/>
                <w:sz w:val="18"/>
                <w:szCs w:val="18"/>
              </w:rPr>
            </w:pPr>
          </w:p>
        </w:tc>
        <w:tc>
          <w:tcPr>
            <w:tcW w:w="612" w:type="pct"/>
            <w:vMerge/>
            <w:tcBorders>
              <w:left w:val="single" w:sz="4" w:space="0" w:color="auto"/>
              <w:right w:val="single" w:sz="4" w:space="0" w:color="auto"/>
            </w:tcBorders>
            <w:shd w:val="clear" w:color="auto" w:fill="auto"/>
            <w:vAlign w:val="center"/>
          </w:tcPr>
          <w:p w14:paraId="74A79B60" w14:textId="77777777" w:rsidR="000B26BB" w:rsidRDefault="000B26BB">
            <w:pPr>
              <w:adjustRightInd/>
              <w:snapToGrid/>
              <w:spacing w:line="240" w:lineRule="auto"/>
              <w:ind w:firstLineChars="0" w:firstLine="0"/>
              <w:rPr>
                <w:rFonts w:cs="宋体"/>
                <w:kern w:val="0"/>
                <w:sz w:val="18"/>
                <w:szCs w:val="18"/>
              </w:rPr>
            </w:pPr>
          </w:p>
        </w:tc>
        <w:tc>
          <w:tcPr>
            <w:tcW w:w="670" w:type="pct"/>
            <w:tcBorders>
              <w:top w:val="nil"/>
              <w:left w:val="single" w:sz="4" w:space="0" w:color="auto"/>
              <w:bottom w:val="single" w:sz="4" w:space="0" w:color="auto"/>
              <w:right w:val="single" w:sz="4" w:space="0" w:color="auto"/>
            </w:tcBorders>
            <w:shd w:val="clear" w:color="auto" w:fill="auto"/>
            <w:vAlign w:val="center"/>
          </w:tcPr>
          <w:p w14:paraId="2E92394D"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可靠性</w:t>
            </w:r>
          </w:p>
        </w:tc>
        <w:tc>
          <w:tcPr>
            <w:tcW w:w="770" w:type="pct"/>
            <w:tcBorders>
              <w:top w:val="nil"/>
              <w:left w:val="nil"/>
              <w:bottom w:val="single" w:sz="4" w:space="0" w:color="auto"/>
              <w:right w:val="single" w:sz="4" w:space="0" w:color="auto"/>
            </w:tcBorders>
            <w:shd w:val="clear" w:color="auto" w:fill="auto"/>
            <w:vAlign w:val="center"/>
          </w:tcPr>
          <w:p w14:paraId="21A25091"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电源</w:t>
            </w:r>
          </w:p>
        </w:tc>
        <w:tc>
          <w:tcPr>
            <w:tcW w:w="2524" w:type="pct"/>
            <w:tcBorders>
              <w:top w:val="nil"/>
              <w:left w:val="nil"/>
              <w:bottom w:val="single" w:sz="4" w:space="0" w:color="auto"/>
              <w:right w:val="single" w:sz="4" w:space="0" w:color="auto"/>
            </w:tcBorders>
            <w:shd w:val="clear" w:color="auto" w:fill="auto"/>
            <w:vAlign w:val="center"/>
          </w:tcPr>
          <w:p w14:paraId="4DDD921F"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支持模块化热拔插电源，支持N</w:t>
            </w:r>
            <w:r>
              <w:rPr>
                <w:rFonts w:cs="宋体"/>
                <w:kern w:val="0"/>
                <w:sz w:val="18"/>
                <w:szCs w:val="18"/>
              </w:rPr>
              <w:t>+N</w:t>
            </w:r>
            <w:r>
              <w:rPr>
                <w:rFonts w:cs="宋体" w:hint="eastAsia"/>
                <w:kern w:val="0"/>
                <w:sz w:val="18"/>
                <w:szCs w:val="18"/>
              </w:rPr>
              <w:t>冗余</w:t>
            </w:r>
          </w:p>
        </w:tc>
      </w:tr>
      <w:tr w:rsidR="000B26BB" w14:paraId="68F1B1FC" w14:textId="77777777">
        <w:trPr>
          <w:trHeight w:val="288"/>
        </w:trPr>
        <w:tc>
          <w:tcPr>
            <w:tcW w:w="424" w:type="pct"/>
            <w:vMerge/>
            <w:tcBorders>
              <w:left w:val="single" w:sz="4" w:space="0" w:color="auto"/>
              <w:right w:val="single" w:sz="4" w:space="0" w:color="auto"/>
            </w:tcBorders>
            <w:shd w:val="clear" w:color="auto" w:fill="auto"/>
            <w:vAlign w:val="center"/>
          </w:tcPr>
          <w:p w14:paraId="05D3C988" w14:textId="77777777" w:rsidR="000B26BB" w:rsidRDefault="000B26BB">
            <w:pPr>
              <w:adjustRightInd/>
              <w:snapToGrid/>
              <w:spacing w:line="240" w:lineRule="auto"/>
              <w:ind w:firstLineChars="0" w:firstLine="0"/>
              <w:rPr>
                <w:rFonts w:cs="宋体"/>
                <w:kern w:val="0"/>
                <w:sz w:val="18"/>
                <w:szCs w:val="18"/>
              </w:rPr>
            </w:pPr>
          </w:p>
        </w:tc>
        <w:tc>
          <w:tcPr>
            <w:tcW w:w="612" w:type="pct"/>
            <w:vMerge/>
            <w:tcBorders>
              <w:left w:val="single" w:sz="4" w:space="0" w:color="auto"/>
              <w:right w:val="single" w:sz="4" w:space="0" w:color="auto"/>
            </w:tcBorders>
            <w:shd w:val="clear" w:color="auto" w:fill="auto"/>
            <w:vAlign w:val="center"/>
          </w:tcPr>
          <w:p w14:paraId="56ADF5CF" w14:textId="77777777" w:rsidR="000B26BB" w:rsidRDefault="000B26BB">
            <w:pPr>
              <w:adjustRightInd/>
              <w:snapToGrid/>
              <w:spacing w:line="240" w:lineRule="auto"/>
              <w:ind w:firstLineChars="0" w:firstLine="0"/>
              <w:rPr>
                <w:rFonts w:cs="宋体"/>
                <w:kern w:val="0"/>
                <w:sz w:val="18"/>
                <w:szCs w:val="18"/>
              </w:rPr>
            </w:pPr>
          </w:p>
        </w:tc>
        <w:tc>
          <w:tcPr>
            <w:tcW w:w="670" w:type="pct"/>
            <w:tcBorders>
              <w:top w:val="nil"/>
              <w:left w:val="single" w:sz="4" w:space="0" w:color="auto"/>
              <w:bottom w:val="single" w:sz="4" w:space="0" w:color="auto"/>
              <w:right w:val="single" w:sz="4" w:space="0" w:color="auto"/>
            </w:tcBorders>
            <w:shd w:val="clear" w:color="auto" w:fill="auto"/>
            <w:vAlign w:val="center"/>
          </w:tcPr>
          <w:p w14:paraId="2129C776"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兼容要求</w:t>
            </w:r>
          </w:p>
        </w:tc>
        <w:tc>
          <w:tcPr>
            <w:tcW w:w="770" w:type="pct"/>
            <w:tcBorders>
              <w:top w:val="nil"/>
              <w:left w:val="single" w:sz="4" w:space="0" w:color="auto"/>
              <w:bottom w:val="single" w:sz="4" w:space="0" w:color="auto"/>
              <w:right w:val="single" w:sz="4" w:space="0" w:color="auto"/>
            </w:tcBorders>
            <w:shd w:val="clear" w:color="auto" w:fill="auto"/>
            <w:vAlign w:val="center"/>
          </w:tcPr>
          <w:p w14:paraId="41D44FD2"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软件兼容性</w:t>
            </w:r>
          </w:p>
        </w:tc>
        <w:tc>
          <w:tcPr>
            <w:tcW w:w="2524" w:type="pct"/>
            <w:tcBorders>
              <w:top w:val="nil"/>
              <w:left w:val="nil"/>
              <w:bottom w:val="single" w:sz="4" w:space="0" w:color="auto"/>
              <w:right w:val="single" w:sz="4" w:space="0" w:color="auto"/>
            </w:tcBorders>
            <w:shd w:val="clear" w:color="auto" w:fill="auto"/>
            <w:vAlign w:val="center"/>
          </w:tcPr>
          <w:p w14:paraId="23CB1135"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支持下列操作系统三种以上：包括中科方德、中标麒麟、银河麒麟、统信、欧拉、龙蜥等</w:t>
            </w:r>
          </w:p>
        </w:tc>
      </w:tr>
      <w:tr w:rsidR="000B26BB" w14:paraId="24463775" w14:textId="77777777">
        <w:trPr>
          <w:trHeight w:val="720"/>
        </w:trPr>
        <w:tc>
          <w:tcPr>
            <w:tcW w:w="424" w:type="pct"/>
            <w:vMerge/>
            <w:tcBorders>
              <w:left w:val="single" w:sz="4" w:space="0" w:color="auto"/>
              <w:right w:val="single" w:sz="4" w:space="0" w:color="auto"/>
            </w:tcBorders>
            <w:shd w:val="clear" w:color="auto" w:fill="auto"/>
            <w:vAlign w:val="center"/>
          </w:tcPr>
          <w:p w14:paraId="661C865D" w14:textId="77777777" w:rsidR="000B26BB" w:rsidRDefault="000B26BB">
            <w:pPr>
              <w:adjustRightInd/>
              <w:snapToGrid/>
              <w:spacing w:line="240" w:lineRule="auto"/>
              <w:ind w:firstLineChars="0" w:firstLine="0"/>
              <w:rPr>
                <w:rFonts w:cs="宋体"/>
                <w:kern w:val="0"/>
                <w:sz w:val="18"/>
                <w:szCs w:val="18"/>
              </w:rPr>
            </w:pPr>
          </w:p>
        </w:tc>
        <w:tc>
          <w:tcPr>
            <w:tcW w:w="612" w:type="pct"/>
            <w:vMerge/>
            <w:tcBorders>
              <w:left w:val="single" w:sz="4" w:space="0" w:color="auto"/>
              <w:right w:val="single" w:sz="4" w:space="0" w:color="auto"/>
            </w:tcBorders>
            <w:shd w:val="clear" w:color="auto" w:fill="auto"/>
            <w:vAlign w:val="center"/>
          </w:tcPr>
          <w:p w14:paraId="0C337EE1" w14:textId="77777777" w:rsidR="000B26BB" w:rsidRDefault="000B26BB">
            <w:pPr>
              <w:adjustRightInd/>
              <w:snapToGrid/>
              <w:spacing w:line="240" w:lineRule="auto"/>
              <w:ind w:firstLineChars="0" w:firstLine="0"/>
              <w:rPr>
                <w:rFonts w:cs="宋体"/>
                <w:kern w:val="0"/>
                <w:sz w:val="18"/>
                <w:szCs w:val="18"/>
              </w:rPr>
            </w:pPr>
          </w:p>
        </w:tc>
        <w:tc>
          <w:tcPr>
            <w:tcW w:w="670" w:type="pct"/>
            <w:tcBorders>
              <w:top w:val="nil"/>
              <w:left w:val="nil"/>
              <w:bottom w:val="single" w:sz="4" w:space="0" w:color="auto"/>
              <w:right w:val="single" w:sz="4" w:space="0" w:color="auto"/>
            </w:tcBorders>
            <w:shd w:val="clear" w:color="auto" w:fill="auto"/>
            <w:vAlign w:val="center"/>
          </w:tcPr>
          <w:p w14:paraId="0992D8A7"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可管理性</w:t>
            </w:r>
          </w:p>
        </w:tc>
        <w:tc>
          <w:tcPr>
            <w:tcW w:w="770" w:type="pct"/>
            <w:tcBorders>
              <w:top w:val="nil"/>
              <w:left w:val="nil"/>
              <w:bottom w:val="single" w:sz="4" w:space="0" w:color="auto"/>
              <w:right w:val="single" w:sz="4" w:space="0" w:color="auto"/>
            </w:tcBorders>
            <w:shd w:val="clear" w:color="auto" w:fill="auto"/>
            <w:vAlign w:val="center"/>
          </w:tcPr>
          <w:p w14:paraId="1EA9D44E"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管理系统功能</w:t>
            </w:r>
          </w:p>
        </w:tc>
        <w:tc>
          <w:tcPr>
            <w:tcW w:w="2524" w:type="pct"/>
            <w:tcBorders>
              <w:top w:val="nil"/>
              <w:left w:val="nil"/>
              <w:bottom w:val="single" w:sz="4" w:space="0" w:color="auto"/>
              <w:right w:val="single" w:sz="4" w:space="0" w:color="auto"/>
            </w:tcBorders>
            <w:shd w:val="clear" w:color="auto" w:fill="auto"/>
            <w:vAlign w:val="center"/>
          </w:tcPr>
          <w:p w14:paraId="45B63B63"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主板集成管理芯片；支持通过Web浏览器远程登录进行监控及管理，提供处理器、内存、硬盘故障告警功能；支持下列管理协议两种以上：IPMI 2.0、SNMP、Redfish等</w:t>
            </w:r>
          </w:p>
        </w:tc>
      </w:tr>
      <w:tr w:rsidR="000B26BB" w14:paraId="53EBFC4F" w14:textId="77777777">
        <w:trPr>
          <w:trHeight w:val="335"/>
        </w:trPr>
        <w:tc>
          <w:tcPr>
            <w:tcW w:w="424" w:type="pct"/>
            <w:vMerge/>
            <w:tcBorders>
              <w:left w:val="single" w:sz="4" w:space="0" w:color="auto"/>
              <w:right w:val="single" w:sz="4" w:space="0" w:color="auto"/>
            </w:tcBorders>
            <w:shd w:val="clear" w:color="auto" w:fill="auto"/>
            <w:vAlign w:val="center"/>
          </w:tcPr>
          <w:p w14:paraId="75380108" w14:textId="77777777" w:rsidR="000B26BB" w:rsidRDefault="000B26BB">
            <w:pPr>
              <w:ind w:firstLineChars="0" w:firstLine="0"/>
            </w:pPr>
          </w:p>
        </w:tc>
        <w:tc>
          <w:tcPr>
            <w:tcW w:w="612" w:type="pct"/>
            <w:vMerge/>
            <w:tcBorders>
              <w:left w:val="single" w:sz="4" w:space="0" w:color="auto"/>
              <w:right w:val="single" w:sz="4" w:space="0" w:color="auto"/>
            </w:tcBorders>
            <w:shd w:val="clear" w:color="auto" w:fill="auto"/>
            <w:vAlign w:val="center"/>
          </w:tcPr>
          <w:p w14:paraId="03F40655" w14:textId="77777777" w:rsidR="000B26BB" w:rsidRDefault="000B26BB">
            <w:pPr>
              <w:ind w:firstLineChars="0" w:firstLine="0"/>
            </w:pPr>
          </w:p>
        </w:tc>
        <w:tc>
          <w:tcPr>
            <w:tcW w:w="670" w:type="pct"/>
            <w:vMerge w:val="restart"/>
            <w:tcBorders>
              <w:top w:val="single" w:sz="4" w:space="0" w:color="auto"/>
              <w:left w:val="nil"/>
              <w:right w:val="single" w:sz="4" w:space="0" w:color="auto"/>
            </w:tcBorders>
            <w:shd w:val="clear" w:color="auto" w:fill="auto"/>
            <w:vAlign w:val="center"/>
          </w:tcPr>
          <w:p w14:paraId="6BA033A7"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w:t>
            </w:r>
          </w:p>
        </w:tc>
        <w:tc>
          <w:tcPr>
            <w:tcW w:w="770" w:type="pct"/>
            <w:tcBorders>
              <w:top w:val="single" w:sz="4" w:space="0" w:color="auto"/>
              <w:left w:val="nil"/>
              <w:bottom w:val="single" w:sz="4" w:space="0" w:color="auto"/>
              <w:right w:val="single" w:sz="4" w:space="0" w:color="auto"/>
            </w:tcBorders>
            <w:shd w:val="clear" w:color="auto" w:fill="auto"/>
            <w:vAlign w:val="center"/>
          </w:tcPr>
          <w:p w14:paraId="6AB28EC8"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CPU数量</w:t>
            </w:r>
          </w:p>
        </w:tc>
        <w:tc>
          <w:tcPr>
            <w:tcW w:w="2524" w:type="pct"/>
            <w:tcBorders>
              <w:top w:val="single" w:sz="4" w:space="0" w:color="auto"/>
              <w:left w:val="nil"/>
              <w:bottom w:val="single" w:sz="4" w:space="0" w:color="auto"/>
              <w:right w:val="single" w:sz="4" w:space="0" w:color="auto"/>
            </w:tcBorders>
            <w:shd w:val="clear" w:color="auto" w:fill="auto"/>
            <w:vAlign w:val="center"/>
          </w:tcPr>
          <w:p w14:paraId="10CE6095"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CPU数量≥2，整机CPU总核数≥64</w:t>
            </w:r>
          </w:p>
        </w:tc>
      </w:tr>
      <w:tr w:rsidR="000B26BB" w14:paraId="487818D3" w14:textId="77777777">
        <w:trPr>
          <w:trHeight w:val="335"/>
        </w:trPr>
        <w:tc>
          <w:tcPr>
            <w:tcW w:w="424" w:type="pct"/>
            <w:vMerge/>
            <w:tcBorders>
              <w:left w:val="single" w:sz="4" w:space="0" w:color="auto"/>
              <w:right w:val="single" w:sz="4" w:space="0" w:color="auto"/>
            </w:tcBorders>
            <w:shd w:val="clear" w:color="auto" w:fill="auto"/>
            <w:vAlign w:val="center"/>
          </w:tcPr>
          <w:p w14:paraId="082B7812" w14:textId="77777777" w:rsidR="000B26BB" w:rsidRDefault="000B26BB">
            <w:pPr>
              <w:ind w:firstLineChars="0" w:firstLine="0"/>
            </w:pPr>
          </w:p>
        </w:tc>
        <w:tc>
          <w:tcPr>
            <w:tcW w:w="612" w:type="pct"/>
            <w:vMerge/>
            <w:tcBorders>
              <w:left w:val="single" w:sz="4" w:space="0" w:color="auto"/>
              <w:right w:val="single" w:sz="4" w:space="0" w:color="auto"/>
            </w:tcBorders>
            <w:shd w:val="clear" w:color="auto" w:fill="auto"/>
            <w:vAlign w:val="center"/>
          </w:tcPr>
          <w:p w14:paraId="4D35A2F2" w14:textId="77777777" w:rsidR="000B26BB" w:rsidRDefault="000B26BB">
            <w:pPr>
              <w:ind w:firstLineChars="0" w:firstLine="0"/>
            </w:pPr>
          </w:p>
        </w:tc>
        <w:tc>
          <w:tcPr>
            <w:tcW w:w="670" w:type="pct"/>
            <w:vMerge/>
            <w:tcBorders>
              <w:top w:val="single" w:sz="4" w:space="0" w:color="auto"/>
              <w:left w:val="nil"/>
              <w:right w:val="single" w:sz="4" w:space="0" w:color="auto"/>
            </w:tcBorders>
            <w:shd w:val="clear" w:color="auto" w:fill="auto"/>
            <w:vAlign w:val="center"/>
          </w:tcPr>
          <w:p w14:paraId="505DD899" w14:textId="77777777" w:rsidR="000B26BB" w:rsidRDefault="000B26BB">
            <w:pPr>
              <w:adjustRightInd/>
              <w:snapToGrid/>
              <w:spacing w:line="240" w:lineRule="auto"/>
              <w:ind w:firstLineChars="0" w:firstLine="0"/>
              <w:rPr>
                <w:rFonts w:cs="宋体"/>
                <w:kern w:val="0"/>
                <w:sz w:val="18"/>
                <w:szCs w:val="18"/>
              </w:rPr>
            </w:pPr>
          </w:p>
        </w:tc>
        <w:tc>
          <w:tcPr>
            <w:tcW w:w="770" w:type="pct"/>
            <w:tcBorders>
              <w:top w:val="single" w:sz="4" w:space="0" w:color="auto"/>
              <w:left w:val="nil"/>
              <w:bottom w:val="single" w:sz="4" w:space="0" w:color="auto"/>
              <w:right w:val="single" w:sz="4" w:space="0" w:color="auto"/>
            </w:tcBorders>
            <w:shd w:val="clear" w:color="auto" w:fill="auto"/>
            <w:vAlign w:val="center"/>
          </w:tcPr>
          <w:p w14:paraId="7A585DC9"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GPU数量</w:t>
            </w:r>
          </w:p>
        </w:tc>
        <w:tc>
          <w:tcPr>
            <w:tcW w:w="2524" w:type="pct"/>
            <w:tcBorders>
              <w:top w:val="single" w:sz="4" w:space="0" w:color="auto"/>
              <w:left w:val="nil"/>
              <w:bottom w:val="single" w:sz="4" w:space="0" w:color="auto"/>
              <w:right w:val="single" w:sz="4" w:space="0" w:color="auto"/>
            </w:tcBorders>
            <w:shd w:val="clear" w:color="auto" w:fill="auto"/>
            <w:vAlign w:val="center"/>
          </w:tcPr>
          <w:p w14:paraId="0ADF94B2"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GPU 加速卡数量≥4，单卡显存≥</w:t>
            </w:r>
            <w:r>
              <w:rPr>
                <w:rFonts w:cs="宋体"/>
                <w:kern w:val="0"/>
                <w:sz w:val="18"/>
                <w:szCs w:val="18"/>
              </w:rPr>
              <w:t>16</w:t>
            </w:r>
            <w:r>
              <w:rPr>
                <w:rFonts w:cs="宋体" w:hint="eastAsia"/>
                <w:kern w:val="0"/>
                <w:sz w:val="18"/>
                <w:szCs w:val="18"/>
              </w:rPr>
              <w:t>GB</w:t>
            </w:r>
          </w:p>
        </w:tc>
      </w:tr>
      <w:tr w:rsidR="000B26BB" w14:paraId="1762B9A2" w14:textId="77777777">
        <w:trPr>
          <w:trHeight w:val="189"/>
        </w:trPr>
        <w:tc>
          <w:tcPr>
            <w:tcW w:w="424" w:type="pct"/>
            <w:vMerge/>
            <w:tcBorders>
              <w:left w:val="single" w:sz="4" w:space="0" w:color="auto"/>
              <w:right w:val="single" w:sz="4" w:space="0" w:color="auto"/>
            </w:tcBorders>
            <w:shd w:val="clear" w:color="auto" w:fill="auto"/>
            <w:vAlign w:val="center"/>
          </w:tcPr>
          <w:p w14:paraId="0939413B" w14:textId="77777777" w:rsidR="000B26BB" w:rsidRDefault="000B26BB">
            <w:pPr>
              <w:ind w:firstLineChars="0" w:firstLine="0"/>
            </w:pPr>
          </w:p>
        </w:tc>
        <w:tc>
          <w:tcPr>
            <w:tcW w:w="612" w:type="pct"/>
            <w:vMerge/>
            <w:tcBorders>
              <w:left w:val="single" w:sz="4" w:space="0" w:color="auto"/>
              <w:right w:val="single" w:sz="4" w:space="0" w:color="auto"/>
            </w:tcBorders>
            <w:shd w:val="clear" w:color="auto" w:fill="auto"/>
            <w:vAlign w:val="center"/>
          </w:tcPr>
          <w:p w14:paraId="2153D9C3" w14:textId="77777777" w:rsidR="000B26BB" w:rsidRDefault="000B26BB">
            <w:pPr>
              <w:ind w:firstLineChars="0" w:firstLine="0"/>
            </w:pPr>
          </w:p>
        </w:tc>
        <w:tc>
          <w:tcPr>
            <w:tcW w:w="670" w:type="pct"/>
            <w:vMerge/>
            <w:tcBorders>
              <w:left w:val="nil"/>
              <w:right w:val="single" w:sz="4" w:space="0" w:color="auto"/>
            </w:tcBorders>
            <w:shd w:val="clear" w:color="auto" w:fill="auto"/>
            <w:vAlign w:val="center"/>
          </w:tcPr>
          <w:p w14:paraId="18274715" w14:textId="77777777" w:rsidR="000B26BB" w:rsidRDefault="000B26BB">
            <w:pPr>
              <w:adjustRightInd/>
              <w:snapToGrid/>
              <w:spacing w:line="240" w:lineRule="auto"/>
              <w:ind w:firstLineChars="0" w:firstLine="0"/>
              <w:rPr>
                <w:rFonts w:cs="宋体"/>
                <w:kern w:val="0"/>
                <w:sz w:val="18"/>
                <w:szCs w:val="18"/>
              </w:rPr>
            </w:pPr>
          </w:p>
        </w:tc>
        <w:tc>
          <w:tcPr>
            <w:tcW w:w="770" w:type="pct"/>
            <w:tcBorders>
              <w:top w:val="single" w:sz="4" w:space="0" w:color="auto"/>
              <w:left w:val="nil"/>
              <w:bottom w:val="single" w:sz="4" w:space="0" w:color="auto"/>
              <w:right w:val="single" w:sz="4" w:space="0" w:color="auto"/>
            </w:tcBorders>
            <w:shd w:val="clear" w:color="auto" w:fill="auto"/>
            <w:vAlign w:val="center"/>
          </w:tcPr>
          <w:p w14:paraId="48B4FCB4"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内存容量</w:t>
            </w:r>
          </w:p>
        </w:tc>
        <w:tc>
          <w:tcPr>
            <w:tcW w:w="2524" w:type="pct"/>
            <w:tcBorders>
              <w:top w:val="single" w:sz="4" w:space="0" w:color="auto"/>
              <w:left w:val="nil"/>
              <w:bottom w:val="single" w:sz="4" w:space="0" w:color="auto"/>
              <w:right w:val="single" w:sz="4" w:space="0" w:color="auto"/>
            </w:tcBorders>
            <w:shd w:val="clear" w:color="auto" w:fill="auto"/>
            <w:vAlign w:val="center"/>
          </w:tcPr>
          <w:p w14:paraId="39E1A0CF"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≥256GB，单内存条容量≥3</w:t>
            </w:r>
            <w:r>
              <w:rPr>
                <w:rFonts w:cs="宋体"/>
                <w:kern w:val="0"/>
                <w:sz w:val="18"/>
                <w:szCs w:val="18"/>
              </w:rPr>
              <w:t>2GB</w:t>
            </w:r>
          </w:p>
        </w:tc>
      </w:tr>
      <w:tr w:rsidR="000B26BB" w14:paraId="067E240D" w14:textId="77777777">
        <w:trPr>
          <w:trHeight w:val="195"/>
        </w:trPr>
        <w:tc>
          <w:tcPr>
            <w:tcW w:w="424" w:type="pct"/>
            <w:vMerge/>
            <w:tcBorders>
              <w:left w:val="single" w:sz="4" w:space="0" w:color="auto"/>
              <w:right w:val="single" w:sz="4" w:space="0" w:color="auto"/>
            </w:tcBorders>
            <w:shd w:val="clear" w:color="auto" w:fill="auto"/>
            <w:vAlign w:val="center"/>
          </w:tcPr>
          <w:p w14:paraId="62529400" w14:textId="77777777" w:rsidR="000B26BB" w:rsidRDefault="000B26BB">
            <w:pPr>
              <w:ind w:firstLineChars="0" w:firstLine="0"/>
            </w:pPr>
          </w:p>
        </w:tc>
        <w:tc>
          <w:tcPr>
            <w:tcW w:w="612" w:type="pct"/>
            <w:vMerge/>
            <w:tcBorders>
              <w:left w:val="single" w:sz="4" w:space="0" w:color="auto"/>
              <w:right w:val="single" w:sz="4" w:space="0" w:color="auto"/>
            </w:tcBorders>
            <w:shd w:val="clear" w:color="auto" w:fill="auto"/>
            <w:vAlign w:val="center"/>
          </w:tcPr>
          <w:p w14:paraId="776AC065" w14:textId="77777777" w:rsidR="000B26BB" w:rsidRDefault="000B26BB">
            <w:pPr>
              <w:ind w:firstLineChars="0" w:firstLine="0"/>
            </w:pPr>
          </w:p>
        </w:tc>
        <w:tc>
          <w:tcPr>
            <w:tcW w:w="670" w:type="pct"/>
            <w:vMerge/>
            <w:tcBorders>
              <w:left w:val="nil"/>
              <w:right w:val="single" w:sz="4" w:space="0" w:color="auto"/>
            </w:tcBorders>
            <w:shd w:val="clear" w:color="auto" w:fill="auto"/>
            <w:vAlign w:val="center"/>
          </w:tcPr>
          <w:p w14:paraId="6814F4FE" w14:textId="77777777" w:rsidR="000B26BB" w:rsidRDefault="000B26BB">
            <w:pPr>
              <w:adjustRightInd/>
              <w:snapToGrid/>
              <w:spacing w:line="240" w:lineRule="auto"/>
              <w:ind w:firstLineChars="0" w:firstLine="0"/>
              <w:rPr>
                <w:rFonts w:cs="宋体"/>
                <w:kern w:val="0"/>
                <w:sz w:val="18"/>
                <w:szCs w:val="18"/>
              </w:rPr>
            </w:pPr>
          </w:p>
        </w:tc>
        <w:tc>
          <w:tcPr>
            <w:tcW w:w="770" w:type="pct"/>
            <w:tcBorders>
              <w:top w:val="single" w:sz="4" w:space="0" w:color="auto"/>
              <w:left w:val="nil"/>
              <w:bottom w:val="single" w:sz="4" w:space="0" w:color="auto"/>
              <w:right w:val="single" w:sz="4" w:space="0" w:color="auto"/>
            </w:tcBorders>
            <w:shd w:val="clear" w:color="auto" w:fill="auto"/>
            <w:vAlign w:val="center"/>
          </w:tcPr>
          <w:p w14:paraId="31174E60"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硬盘容量</w:t>
            </w:r>
          </w:p>
        </w:tc>
        <w:tc>
          <w:tcPr>
            <w:tcW w:w="2524" w:type="pct"/>
            <w:tcBorders>
              <w:top w:val="single" w:sz="4" w:space="0" w:color="auto"/>
              <w:left w:val="nil"/>
              <w:bottom w:val="single" w:sz="4" w:space="0" w:color="auto"/>
              <w:right w:val="single" w:sz="4" w:space="0" w:color="auto"/>
            </w:tcBorders>
            <w:shd w:val="clear" w:color="auto" w:fill="auto"/>
            <w:vAlign w:val="center"/>
          </w:tcPr>
          <w:p w14:paraId="4FF2CBC2"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SSD硬盘≥2块，单盘容量≥960GB；</w:t>
            </w:r>
          </w:p>
        </w:tc>
      </w:tr>
      <w:tr w:rsidR="000B26BB" w14:paraId="74C6594A" w14:textId="77777777">
        <w:trPr>
          <w:trHeight w:val="201"/>
        </w:trPr>
        <w:tc>
          <w:tcPr>
            <w:tcW w:w="424" w:type="pct"/>
            <w:vMerge/>
            <w:tcBorders>
              <w:left w:val="single" w:sz="4" w:space="0" w:color="auto"/>
              <w:right w:val="single" w:sz="4" w:space="0" w:color="auto"/>
            </w:tcBorders>
            <w:shd w:val="clear" w:color="auto" w:fill="auto"/>
            <w:vAlign w:val="center"/>
          </w:tcPr>
          <w:p w14:paraId="099E3311" w14:textId="77777777" w:rsidR="000B26BB" w:rsidRDefault="000B26BB">
            <w:pPr>
              <w:ind w:firstLineChars="0" w:firstLine="0"/>
            </w:pPr>
          </w:p>
        </w:tc>
        <w:tc>
          <w:tcPr>
            <w:tcW w:w="612" w:type="pct"/>
            <w:vMerge/>
            <w:tcBorders>
              <w:left w:val="single" w:sz="4" w:space="0" w:color="auto"/>
              <w:right w:val="single" w:sz="4" w:space="0" w:color="auto"/>
            </w:tcBorders>
            <w:shd w:val="clear" w:color="auto" w:fill="auto"/>
            <w:vAlign w:val="center"/>
          </w:tcPr>
          <w:p w14:paraId="3DBBC133" w14:textId="77777777" w:rsidR="000B26BB" w:rsidRDefault="000B26BB">
            <w:pPr>
              <w:ind w:firstLineChars="0" w:firstLine="0"/>
            </w:pPr>
          </w:p>
        </w:tc>
        <w:tc>
          <w:tcPr>
            <w:tcW w:w="670" w:type="pct"/>
            <w:vMerge/>
            <w:tcBorders>
              <w:left w:val="nil"/>
              <w:right w:val="single" w:sz="4" w:space="0" w:color="auto"/>
            </w:tcBorders>
            <w:shd w:val="clear" w:color="auto" w:fill="auto"/>
            <w:vAlign w:val="center"/>
          </w:tcPr>
          <w:p w14:paraId="5767496A" w14:textId="77777777" w:rsidR="000B26BB" w:rsidRDefault="000B26BB">
            <w:pPr>
              <w:adjustRightInd/>
              <w:snapToGrid/>
              <w:spacing w:line="240" w:lineRule="auto"/>
              <w:ind w:firstLineChars="0" w:firstLine="0"/>
              <w:rPr>
                <w:rFonts w:cs="宋体"/>
                <w:kern w:val="0"/>
                <w:sz w:val="18"/>
                <w:szCs w:val="18"/>
              </w:rPr>
            </w:pPr>
          </w:p>
        </w:tc>
        <w:tc>
          <w:tcPr>
            <w:tcW w:w="770" w:type="pct"/>
            <w:tcBorders>
              <w:top w:val="single" w:sz="4" w:space="0" w:color="auto"/>
              <w:left w:val="nil"/>
              <w:bottom w:val="single" w:sz="4" w:space="0" w:color="auto"/>
              <w:right w:val="single" w:sz="4" w:space="0" w:color="auto"/>
            </w:tcBorders>
            <w:shd w:val="clear" w:color="auto" w:fill="auto"/>
            <w:vAlign w:val="center"/>
          </w:tcPr>
          <w:p w14:paraId="1EE48A99"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RAID卡</w:t>
            </w:r>
          </w:p>
        </w:tc>
        <w:tc>
          <w:tcPr>
            <w:tcW w:w="2524" w:type="pct"/>
            <w:tcBorders>
              <w:top w:val="single" w:sz="4" w:space="0" w:color="auto"/>
              <w:left w:val="nil"/>
              <w:bottom w:val="single" w:sz="4" w:space="0" w:color="auto"/>
              <w:right w:val="single" w:sz="4" w:space="0" w:color="auto"/>
            </w:tcBorders>
            <w:shd w:val="clear" w:color="auto" w:fill="auto"/>
            <w:vAlign w:val="center"/>
          </w:tcPr>
          <w:p w14:paraId="43FD1C76"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raid卡缓存≥2G</w:t>
            </w:r>
          </w:p>
        </w:tc>
      </w:tr>
      <w:tr w:rsidR="000B26BB" w14:paraId="2D7B2C2F" w14:textId="77777777">
        <w:trPr>
          <w:trHeight w:val="410"/>
        </w:trPr>
        <w:tc>
          <w:tcPr>
            <w:tcW w:w="424" w:type="pct"/>
            <w:vMerge/>
            <w:tcBorders>
              <w:left w:val="single" w:sz="4" w:space="0" w:color="auto"/>
              <w:right w:val="single" w:sz="4" w:space="0" w:color="auto"/>
            </w:tcBorders>
            <w:shd w:val="clear" w:color="auto" w:fill="auto"/>
            <w:vAlign w:val="center"/>
          </w:tcPr>
          <w:p w14:paraId="53BA1550" w14:textId="77777777" w:rsidR="000B26BB" w:rsidRDefault="000B26BB">
            <w:pPr>
              <w:ind w:firstLineChars="0" w:firstLine="0"/>
            </w:pPr>
          </w:p>
        </w:tc>
        <w:tc>
          <w:tcPr>
            <w:tcW w:w="612" w:type="pct"/>
            <w:vMerge/>
            <w:tcBorders>
              <w:left w:val="single" w:sz="4" w:space="0" w:color="auto"/>
              <w:right w:val="single" w:sz="4" w:space="0" w:color="auto"/>
            </w:tcBorders>
            <w:shd w:val="clear" w:color="auto" w:fill="auto"/>
            <w:vAlign w:val="center"/>
          </w:tcPr>
          <w:p w14:paraId="693E7F6E" w14:textId="77777777" w:rsidR="000B26BB" w:rsidRDefault="000B26BB">
            <w:pPr>
              <w:ind w:firstLineChars="0" w:firstLine="0"/>
            </w:pPr>
          </w:p>
        </w:tc>
        <w:tc>
          <w:tcPr>
            <w:tcW w:w="670" w:type="pct"/>
            <w:vMerge/>
            <w:tcBorders>
              <w:left w:val="nil"/>
              <w:right w:val="single" w:sz="4" w:space="0" w:color="auto"/>
            </w:tcBorders>
            <w:shd w:val="clear" w:color="auto" w:fill="auto"/>
            <w:vAlign w:val="center"/>
          </w:tcPr>
          <w:p w14:paraId="1FE5098E" w14:textId="77777777" w:rsidR="000B26BB" w:rsidRDefault="000B26BB">
            <w:pPr>
              <w:adjustRightInd/>
              <w:snapToGrid/>
              <w:spacing w:line="240" w:lineRule="auto"/>
              <w:ind w:firstLineChars="0" w:firstLine="0"/>
              <w:rPr>
                <w:rFonts w:cs="宋体"/>
                <w:kern w:val="0"/>
                <w:sz w:val="18"/>
                <w:szCs w:val="18"/>
              </w:rPr>
            </w:pPr>
          </w:p>
        </w:tc>
        <w:tc>
          <w:tcPr>
            <w:tcW w:w="770" w:type="pct"/>
            <w:tcBorders>
              <w:top w:val="single" w:sz="4" w:space="0" w:color="auto"/>
              <w:left w:val="nil"/>
              <w:bottom w:val="single" w:sz="4" w:space="0" w:color="auto"/>
              <w:right w:val="single" w:sz="4" w:space="0" w:color="auto"/>
            </w:tcBorders>
            <w:shd w:val="clear" w:color="auto" w:fill="auto"/>
            <w:vAlign w:val="center"/>
          </w:tcPr>
          <w:p w14:paraId="18B7439A"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网络接口</w:t>
            </w:r>
          </w:p>
        </w:tc>
        <w:tc>
          <w:tcPr>
            <w:tcW w:w="2524" w:type="pct"/>
            <w:tcBorders>
              <w:top w:val="single" w:sz="4" w:space="0" w:color="auto"/>
              <w:left w:val="nil"/>
              <w:bottom w:val="single" w:sz="4" w:space="0" w:color="auto"/>
              <w:right w:val="single" w:sz="4" w:space="0" w:color="auto"/>
            </w:tcBorders>
            <w:shd w:val="clear" w:color="auto" w:fill="auto"/>
            <w:vAlign w:val="center"/>
          </w:tcPr>
          <w:p w14:paraId="68ADF0BE"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GE接口≥4个；</w:t>
            </w:r>
          </w:p>
          <w:p w14:paraId="0539A7FA"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10GE接口≥2个（含多模光模块）；</w:t>
            </w:r>
          </w:p>
          <w:p w14:paraId="75D92E8B"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100Gb Infiniband 接口≥2个</w:t>
            </w:r>
          </w:p>
        </w:tc>
      </w:tr>
      <w:tr w:rsidR="000B26BB" w14:paraId="75F81AE4" w14:textId="77777777">
        <w:trPr>
          <w:trHeight w:val="410"/>
        </w:trPr>
        <w:tc>
          <w:tcPr>
            <w:tcW w:w="424" w:type="pct"/>
            <w:vMerge/>
            <w:tcBorders>
              <w:left w:val="single" w:sz="4" w:space="0" w:color="auto"/>
              <w:right w:val="single" w:sz="4" w:space="0" w:color="auto"/>
            </w:tcBorders>
            <w:shd w:val="clear" w:color="auto" w:fill="auto"/>
            <w:vAlign w:val="center"/>
          </w:tcPr>
          <w:p w14:paraId="6FF0CED4" w14:textId="77777777" w:rsidR="000B26BB" w:rsidRDefault="000B26BB">
            <w:pPr>
              <w:ind w:firstLineChars="0" w:firstLine="0"/>
            </w:pPr>
          </w:p>
        </w:tc>
        <w:tc>
          <w:tcPr>
            <w:tcW w:w="612" w:type="pct"/>
            <w:vMerge/>
            <w:tcBorders>
              <w:left w:val="single" w:sz="4" w:space="0" w:color="auto"/>
              <w:right w:val="single" w:sz="4" w:space="0" w:color="auto"/>
            </w:tcBorders>
            <w:shd w:val="clear" w:color="auto" w:fill="auto"/>
            <w:vAlign w:val="center"/>
          </w:tcPr>
          <w:p w14:paraId="5BEFAC1E" w14:textId="77777777" w:rsidR="000B26BB" w:rsidRDefault="000B26BB">
            <w:pPr>
              <w:ind w:firstLineChars="0" w:firstLine="0"/>
            </w:pPr>
          </w:p>
        </w:tc>
        <w:tc>
          <w:tcPr>
            <w:tcW w:w="670" w:type="pct"/>
            <w:vMerge/>
            <w:tcBorders>
              <w:left w:val="nil"/>
              <w:right w:val="single" w:sz="4" w:space="0" w:color="auto"/>
            </w:tcBorders>
            <w:shd w:val="clear" w:color="auto" w:fill="auto"/>
            <w:vAlign w:val="center"/>
          </w:tcPr>
          <w:p w14:paraId="5425BF78" w14:textId="77777777" w:rsidR="000B26BB" w:rsidRDefault="000B26BB">
            <w:pPr>
              <w:ind w:firstLineChars="0" w:firstLine="0"/>
            </w:pPr>
          </w:p>
        </w:tc>
        <w:tc>
          <w:tcPr>
            <w:tcW w:w="770" w:type="pct"/>
            <w:tcBorders>
              <w:top w:val="single" w:sz="4" w:space="0" w:color="auto"/>
              <w:left w:val="nil"/>
              <w:bottom w:val="single" w:sz="4" w:space="0" w:color="auto"/>
              <w:right w:val="single" w:sz="4" w:space="0" w:color="auto"/>
            </w:tcBorders>
            <w:shd w:val="clear" w:color="auto" w:fill="auto"/>
            <w:vAlign w:val="center"/>
          </w:tcPr>
          <w:p w14:paraId="1C9CE46A"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外设接口</w:t>
            </w:r>
          </w:p>
        </w:tc>
        <w:tc>
          <w:tcPr>
            <w:tcW w:w="2524" w:type="pct"/>
            <w:tcBorders>
              <w:top w:val="single" w:sz="4" w:space="0" w:color="auto"/>
              <w:left w:val="nil"/>
              <w:bottom w:val="single" w:sz="4" w:space="0" w:color="auto"/>
              <w:right w:val="single" w:sz="4" w:space="0" w:color="auto"/>
            </w:tcBorders>
            <w:shd w:val="clear" w:color="auto" w:fill="auto"/>
            <w:vAlign w:val="center"/>
          </w:tcPr>
          <w:p w14:paraId="0A7A83B2"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USB接口≥4个；</w:t>
            </w:r>
          </w:p>
          <w:p w14:paraId="04640BCC"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VGA 接口≥2 个；</w:t>
            </w:r>
          </w:p>
          <w:p w14:paraId="262688E8"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BMC</w:t>
            </w:r>
            <w:r>
              <w:rPr>
                <w:rFonts w:cs="宋体"/>
                <w:kern w:val="0"/>
                <w:sz w:val="18"/>
                <w:szCs w:val="18"/>
              </w:rPr>
              <w:t>/IPMI</w:t>
            </w:r>
            <w:r>
              <w:rPr>
                <w:rFonts w:cs="宋体" w:hint="eastAsia"/>
                <w:kern w:val="0"/>
                <w:sz w:val="18"/>
                <w:szCs w:val="18"/>
              </w:rPr>
              <w:t>管理接口≥1个</w:t>
            </w:r>
          </w:p>
        </w:tc>
      </w:tr>
      <w:tr w:rsidR="000B26BB" w14:paraId="59D190CA" w14:textId="77777777">
        <w:trPr>
          <w:trHeight w:val="410"/>
        </w:trPr>
        <w:tc>
          <w:tcPr>
            <w:tcW w:w="424" w:type="pct"/>
            <w:vMerge/>
            <w:tcBorders>
              <w:left w:val="single" w:sz="4" w:space="0" w:color="auto"/>
              <w:right w:val="single" w:sz="4" w:space="0" w:color="auto"/>
            </w:tcBorders>
            <w:shd w:val="clear" w:color="auto" w:fill="auto"/>
            <w:vAlign w:val="center"/>
          </w:tcPr>
          <w:p w14:paraId="34F01BD5" w14:textId="77777777" w:rsidR="000B26BB" w:rsidRDefault="000B26BB">
            <w:pPr>
              <w:ind w:firstLineChars="0" w:firstLine="0"/>
            </w:pPr>
          </w:p>
        </w:tc>
        <w:tc>
          <w:tcPr>
            <w:tcW w:w="612" w:type="pct"/>
            <w:vMerge/>
            <w:tcBorders>
              <w:left w:val="single" w:sz="4" w:space="0" w:color="auto"/>
              <w:right w:val="single" w:sz="4" w:space="0" w:color="auto"/>
            </w:tcBorders>
            <w:shd w:val="clear" w:color="auto" w:fill="auto"/>
            <w:vAlign w:val="center"/>
          </w:tcPr>
          <w:p w14:paraId="3136470F" w14:textId="77777777" w:rsidR="000B26BB" w:rsidRDefault="000B26BB">
            <w:pPr>
              <w:ind w:firstLineChars="0" w:firstLine="0"/>
            </w:pPr>
          </w:p>
        </w:tc>
        <w:tc>
          <w:tcPr>
            <w:tcW w:w="670" w:type="pct"/>
            <w:vMerge/>
            <w:tcBorders>
              <w:left w:val="nil"/>
              <w:right w:val="single" w:sz="4" w:space="0" w:color="auto"/>
            </w:tcBorders>
            <w:shd w:val="clear" w:color="auto" w:fill="auto"/>
            <w:vAlign w:val="center"/>
          </w:tcPr>
          <w:p w14:paraId="32400C3A" w14:textId="77777777" w:rsidR="000B26BB" w:rsidRDefault="000B26BB">
            <w:pPr>
              <w:ind w:firstLineChars="0" w:firstLine="0"/>
            </w:pPr>
          </w:p>
        </w:tc>
        <w:tc>
          <w:tcPr>
            <w:tcW w:w="770" w:type="pct"/>
            <w:tcBorders>
              <w:top w:val="single" w:sz="4" w:space="0" w:color="auto"/>
              <w:left w:val="nil"/>
              <w:bottom w:val="single" w:sz="4" w:space="0" w:color="auto"/>
              <w:right w:val="single" w:sz="4" w:space="0" w:color="auto"/>
            </w:tcBorders>
            <w:shd w:val="clear" w:color="auto" w:fill="auto"/>
            <w:vAlign w:val="center"/>
          </w:tcPr>
          <w:p w14:paraId="3B62AF89"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电源模块</w:t>
            </w:r>
          </w:p>
        </w:tc>
        <w:tc>
          <w:tcPr>
            <w:tcW w:w="2524" w:type="pct"/>
            <w:tcBorders>
              <w:top w:val="single" w:sz="4" w:space="0" w:color="auto"/>
              <w:left w:val="nil"/>
              <w:bottom w:val="single" w:sz="4" w:space="0" w:color="auto"/>
              <w:right w:val="single" w:sz="4" w:space="0" w:color="auto"/>
            </w:tcBorders>
            <w:shd w:val="clear" w:color="auto" w:fill="auto"/>
            <w:vAlign w:val="center"/>
          </w:tcPr>
          <w:p w14:paraId="571713FE"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白金级电源模块≥4个</w:t>
            </w:r>
          </w:p>
        </w:tc>
      </w:tr>
      <w:tr w:rsidR="000B26BB" w14:paraId="411F78CB" w14:textId="77777777">
        <w:trPr>
          <w:trHeight w:val="169"/>
        </w:trPr>
        <w:tc>
          <w:tcPr>
            <w:tcW w:w="424" w:type="pct"/>
            <w:vMerge/>
            <w:tcBorders>
              <w:left w:val="single" w:sz="4" w:space="0" w:color="auto"/>
              <w:bottom w:val="single" w:sz="4" w:space="0" w:color="auto"/>
              <w:right w:val="single" w:sz="4" w:space="0" w:color="auto"/>
            </w:tcBorders>
            <w:shd w:val="clear" w:color="auto" w:fill="auto"/>
            <w:vAlign w:val="center"/>
          </w:tcPr>
          <w:p w14:paraId="4A7318D4" w14:textId="77777777" w:rsidR="000B26BB" w:rsidRDefault="000B26BB">
            <w:pPr>
              <w:ind w:firstLineChars="0" w:firstLine="0"/>
            </w:pPr>
          </w:p>
        </w:tc>
        <w:tc>
          <w:tcPr>
            <w:tcW w:w="612" w:type="pct"/>
            <w:vMerge/>
            <w:tcBorders>
              <w:left w:val="single" w:sz="4" w:space="0" w:color="auto"/>
              <w:bottom w:val="single" w:sz="4" w:space="0" w:color="auto"/>
              <w:right w:val="single" w:sz="4" w:space="0" w:color="auto"/>
            </w:tcBorders>
            <w:shd w:val="clear" w:color="auto" w:fill="auto"/>
            <w:vAlign w:val="center"/>
          </w:tcPr>
          <w:p w14:paraId="36C210F6" w14:textId="77777777" w:rsidR="000B26BB" w:rsidRDefault="000B26BB">
            <w:pPr>
              <w:ind w:firstLineChars="0" w:firstLine="0"/>
            </w:pPr>
          </w:p>
        </w:tc>
        <w:tc>
          <w:tcPr>
            <w:tcW w:w="670" w:type="pct"/>
            <w:vMerge/>
            <w:tcBorders>
              <w:left w:val="nil"/>
              <w:bottom w:val="single" w:sz="4" w:space="0" w:color="auto"/>
              <w:right w:val="single" w:sz="4" w:space="0" w:color="auto"/>
            </w:tcBorders>
            <w:shd w:val="clear" w:color="auto" w:fill="auto"/>
            <w:vAlign w:val="center"/>
          </w:tcPr>
          <w:p w14:paraId="41A71BF2" w14:textId="77777777" w:rsidR="000B26BB" w:rsidRDefault="000B26BB">
            <w:pPr>
              <w:ind w:firstLineChars="0" w:firstLine="0"/>
            </w:pPr>
          </w:p>
        </w:tc>
        <w:tc>
          <w:tcPr>
            <w:tcW w:w="770" w:type="pct"/>
            <w:tcBorders>
              <w:top w:val="single" w:sz="4" w:space="0" w:color="auto"/>
              <w:left w:val="nil"/>
              <w:bottom w:val="single" w:sz="4" w:space="0" w:color="auto"/>
              <w:right w:val="single" w:sz="4" w:space="0" w:color="auto"/>
            </w:tcBorders>
            <w:shd w:val="clear" w:color="auto" w:fill="auto"/>
            <w:vAlign w:val="center"/>
          </w:tcPr>
          <w:p w14:paraId="26588684"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硬件服务</w:t>
            </w:r>
          </w:p>
        </w:tc>
        <w:tc>
          <w:tcPr>
            <w:tcW w:w="2524" w:type="pct"/>
            <w:tcBorders>
              <w:top w:val="single" w:sz="4" w:space="0" w:color="auto"/>
              <w:left w:val="nil"/>
              <w:bottom w:val="single" w:sz="4" w:space="0" w:color="auto"/>
              <w:right w:val="single" w:sz="4" w:space="0" w:color="auto"/>
            </w:tcBorders>
            <w:shd w:val="clear" w:color="auto" w:fill="auto"/>
            <w:vAlign w:val="center"/>
          </w:tcPr>
          <w:p w14:paraId="7E3B0369"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3年原厂7×24小时维保，4小时快速响应</w:t>
            </w:r>
          </w:p>
        </w:tc>
      </w:tr>
    </w:tbl>
    <w:p w14:paraId="0FD634CC" w14:textId="77777777" w:rsidR="000B26BB" w:rsidRDefault="000B26BB">
      <w:pPr>
        <w:ind w:firstLineChars="0" w:firstLine="0"/>
      </w:pPr>
    </w:p>
    <w:p w14:paraId="325F463E" w14:textId="77777777" w:rsidR="000B26BB" w:rsidRDefault="00921910">
      <w:pPr>
        <w:adjustRightInd/>
        <w:snapToGrid/>
        <w:spacing w:line="240" w:lineRule="auto"/>
        <w:ind w:firstLineChars="0" w:firstLine="0"/>
        <w:jc w:val="left"/>
      </w:pPr>
      <w:r>
        <w:br w:type="page"/>
      </w:r>
    </w:p>
    <w:tbl>
      <w:tblPr>
        <w:tblW w:w="5000" w:type="pct"/>
        <w:tblLook w:val="04A0" w:firstRow="1" w:lastRow="0" w:firstColumn="1" w:lastColumn="0" w:noHBand="0" w:noVBand="1"/>
      </w:tblPr>
      <w:tblGrid>
        <w:gridCol w:w="703"/>
        <w:gridCol w:w="1015"/>
        <w:gridCol w:w="1112"/>
        <w:gridCol w:w="1278"/>
        <w:gridCol w:w="4188"/>
      </w:tblGrid>
      <w:tr w:rsidR="000B26BB" w14:paraId="153071D2" w14:textId="77777777">
        <w:trPr>
          <w:trHeight w:val="288"/>
        </w:trPr>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14:paraId="0BBB7280" w14:textId="77777777" w:rsidR="000B26BB" w:rsidRDefault="00921910">
            <w:pPr>
              <w:adjustRightInd/>
              <w:snapToGrid/>
              <w:spacing w:line="240" w:lineRule="auto"/>
              <w:ind w:firstLineChars="0" w:firstLine="0"/>
              <w:jc w:val="center"/>
              <w:rPr>
                <w:rFonts w:cs="宋体"/>
                <w:b/>
                <w:bCs/>
                <w:kern w:val="0"/>
                <w:sz w:val="18"/>
                <w:szCs w:val="18"/>
              </w:rPr>
            </w:pPr>
            <w:r>
              <w:rPr>
                <w:rFonts w:cs="宋体" w:hint="eastAsia"/>
                <w:b/>
                <w:bCs/>
                <w:kern w:val="0"/>
                <w:sz w:val="18"/>
                <w:szCs w:val="18"/>
              </w:rPr>
              <w:lastRenderedPageBreak/>
              <w:t>序号</w:t>
            </w:r>
          </w:p>
        </w:tc>
        <w:tc>
          <w:tcPr>
            <w:tcW w:w="612" w:type="pct"/>
            <w:tcBorders>
              <w:top w:val="single" w:sz="4" w:space="0" w:color="auto"/>
              <w:left w:val="nil"/>
              <w:bottom w:val="single" w:sz="4" w:space="0" w:color="auto"/>
              <w:right w:val="single" w:sz="4" w:space="0" w:color="auto"/>
            </w:tcBorders>
            <w:shd w:val="clear" w:color="auto" w:fill="auto"/>
            <w:vAlign w:val="center"/>
          </w:tcPr>
          <w:p w14:paraId="2FACE0A6" w14:textId="77777777" w:rsidR="000B26BB" w:rsidRDefault="00921910">
            <w:pPr>
              <w:adjustRightInd/>
              <w:snapToGrid/>
              <w:spacing w:line="240" w:lineRule="auto"/>
              <w:ind w:firstLineChars="0" w:firstLine="0"/>
              <w:jc w:val="center"/>
              <w:rPr>
                <w:rFonts w:cs="宋体"/>
                <w:b/>
                <w:bCs/>
                <w:kern w:val="0"/>
                <w:sz w:val="18"/>
                <w:szCs w:val="18"/>
              </w:rPr>
            </w:pPr>
            <w:r>
              <w:rPr>
                <w:rFonts w:cs="宋体" w:hint="eastAsia"/>
                <w:b/>
                <w:bCs/>
                <w:kern w:val="0"/>
                <w:sz w:val="18"/>
                <w:szCs w:val="18"/>
              </w:rPr>
              <w:t>设备</w:t>
            </w:r>
          </w:p>
        </w:tc>
        <w:tc>
          <w:tcPr>
            <w:tcW w:w="670" w:type="pct"/>
            <w:tcBorders>
              <w:top w:val="single" w:sz="4" w:space="0" w:color="auto"/>
              <w:left w:val="nil"/>
              <w:bottom w:val="single" w:sz="4" w:space="0" w:color="auto"/>
              <w:right w:val="single" w:sz="4" w:space="0" w:color="auto"/>
            </w:tcBorders>
            <w:shd w:val="clear" w:color="auto" w:fill="auto"/>
            <w:vAlign w:val="center"/>
          </w:tcPr>
          <w:p w14:paraId="339FE737" w14:textId="77777777" w:rsidR="000B26BB" w:rsidRDefault="00921910">
            <w:pPr>
              <w:adjustRightInd/>
              <w:snapToGrid/>
              <w:spacing w:line="240" w:lineRule="auto"/>
              <w:ind w:firstLineChars="0" w:firstLine="0"/>
              <w:jc w:val="center"/>
              <w:rPr>
                <w:rFonts w:cs="宋体"/>
                <w:b/>
                <w:bCs/>
                <w:kern w:val="0"/>
                <w:sz w:val="18"/>
                <w:szCs w:val="18"/>
              </w:rPr>
            </w:pPr>
            <w:r>
              <w:rPr>
                <w:rFonts w:cs="宋体" w:hint="eastAsia"/>
                <w:b/>
                <w:bCs/>
                <w:kern w:val="0"/>
                <w:sz w:val="18"/>
                <w:szCs w:val="18"/>
              </w:rPr>
              <w:t>指标</w:t>
            </w:r>
          </w:p>
        </w:tc>
        <w:tc>
          <w:tcPr>
            <w:tcW w:w="770" w:type="pct"/>
            <w:tcBorders>
              <w:top w:val="single" w:sz="4" w:space="0" w:color="auto"/>
              <w:left w:val="nil"/>
              <w:bottom w:val="single" w:sz="4" w:space="0" w:color="auto"/>
              <w:right w:val="single" w:sz="4" w:space="0" w:color="auto"/>
            </w:tcBorders>
            <w:shd w:val="clear" w:color="auto" w:fill="auto"/>
            <w:vAlign w:val="center"/>
          </w:tcPr>
          <w:p w14:paraId="25BC0C19" w14:textId="77777777" w:rsidR="000B26BB" w:rsidRDefault="00921910">
            <w:pPr>
              <w:adjustRightInd/>
              <w:snapToGrid/>
              <w:spacing w:line="240" w:lineRule="auto"/>
              <w:ind w:firstLineChars="0" w:firstLine="0"/>
              <w:jc w:val="center"/>
              <w:rPr>
                <w:rFonts w:cs="宋体"/>
                <w:b/>
                <w:bCs/>
                <w:kern w:val="0"/>
                <w:sz w:val="18"/>
                <w:szCs w:val="18"/>
              </w:rPr>
            </w:pPr>
            <w:r>
              <w:rPr>
                <w:rFonts w:cs="宋体" w:hint="eastAsia"/>
                <w:b/>
                <w:bCs/>
                <w:kern w:val="0"/>
                <w:sz w:val="18"/>
                <w:szCs w:val="18"/>
              </w:rPr>
              <w:t>指标项</w:t>
            </w:r>
          </w:p>
        </w:tc>
        <w:tc>
          <w:tcPr>
            <w:tcW w:w="2524" w:type="pct"/>
            <w:tcBorders>
              <w:top w:val="single" w:sz="4" w:space="0" w:color="auto"/>
              <w:left w:val="nil"/>
              <w:bottom w:val="single" w:sz="4" w:space="0" w:color="auto"/>
              <w:right w:val="single" w:sz="4" w:space="0" w:color="auto"/>
            </w:tcBorders>
            <w:shd w:val="clear" w:color="auto" w:fill="auto"/>
            <w:vAlign w:val="center"/>
          </w:tcPr>
          <w:p w14:paraId="4FA428CC" w14:textId="77777777" w:rsidR="000B26BB" w:rsidRDefault="00921910">
            <w:pPr>
              <w:adjustRightInd/>
              <w:snapToGrid/>
              <w:spacing w:line="240" w:lineRule="auto"/>
              <w:ind w:firstLineChars="0" w:firstLine="0"/>
              <w:jc w:val="center"/>
              <w:rPr>
                <w:rFonts w:cs="宋体"/>
                <w:b/>
                <w:bCs/>
                <w:kern w:val="0"/>
                <w:sz w:val="18"/>
                <w:szCs w:val="18"/>
              </w:rPr>
            </w:pPr>
            <w:r>
              <w:rPr>
                <w:rFonts w:cs="宋体" w:hint="eastAsia"/>
                <w:b/>
                <w:bCs/>
                <w:kern w:val="0"/>
                <w:sz w:val="18"/>
                <w:szCs w:val="18"/>
              </w:rPr>
              <w:t>技术规格要求</w:t>
            </w:r>
          </w:p>
        </w:tc>
      </w:tr>
      <w:tr w:rsidR="000B26BB" w14:paraId="53881035" w14:textId="77777777">
        <w:trPr>
          <w:trHeight w:val="288"/>
        </w:trPr>
        <w:tc>
          <w:tcPr>
            <w:tcW w:w="424" w:type="pct"/>
            <w:vMerge w:val="restart"/>
            <w:tcBorders>
              <w:top w:val="nil"/>
              <w:left w:val="single" w:sz="4" w:space="0" w:color="auto"/>
              <w:right w:val="single" w:sz="4" w:space="0" w:color="auto"/>
            </w:tcBorders>
            <w:shd w:val="clear" w:color="auto" w:fill="auto"/>
            <w:vAlign w:val="center"/>
          </w:tcPr>
          <w:p w14:paraId="4BF95255"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8</w:t>
            </w:r>
          </w:p>
        </w:tc>
        <w:tc>
          <w:tcPr>
            <w:tcW w:w="612" w:type="pct"/>
            <w:vMerge w:val="restart"/>
            <w:tcBorders>
              <w:top w:val="nil"/>
              <w:left w:val="single" w:sz="4" w:space="0" w:color="auto"/>
              <w:right w:val="single" w:sz="4" w:space="0" w:color="auto"/>
            </w:tcBorders>
            <w:shd w:val="clear" w:color="auto" w:fill="auto"/>
            <w:vAlign w:val="center"/>
          </w:tcPr>
          <w:p w14:paraId="1AD70D99"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科研计算胖节点</w:t>
            </w:r>
          </w:p>
        </w:tc>
        <w:tc>
          <w:tcPr>
            <w:tcW w:w="670" w:type="pct"/>
            <w:vMerge w:val="restart"/>
            <w:tcBorders>
              <w:top w:val="nil"/>
              <w:left w:val="single" w:sz="4" w:space="0" w:color="auto"/>
              <w:bottom w:val="single" w:sz="4" w:space="0" w:color="auto"/>
              <w:right w:val="single" w:sz="4" w:space="0" w:color="auto"/>
            </w:tcBorders>
            <w:shd w:val="clear" w:color="auto" w:fill="auto"/>
            <w:vAlign w:val="center"/>
          </w:tcPr>
          <w:p w14:paraId="2B3AE6CF"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总体要求</w:t>
            </w:r>
          </w:p>
        </w:tc>
        <w:tc>
          <w:tcPr>
            <w:tcW w:w="770" w:type="pct"/>
            <w:tcBorders>
              <w:top w:val="nil"/>
              <w:left w:val="nil"/>
              <w:bottom w:val="single" w:sz="4" w:space="0" w:color="auto"/>
              <w:right w:val="single" w:sz="4" w:space="0" w:color="auto"/>
            </w:tcBorders>
            <w:shd w:val="clear" w:color="auto" w:fill="auto"/>
            <w:vAlign w:val="center"/>
          </w:tcPr>
          <w:p w14:paraId="2C882D41"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核心要求</w:t>
            </w:r>
          </w:p>
        </w:tc>
        <w:tc>
          <w:tcPr>
            <w:tcW w:w="2524" w:type="pct"/>
            <w:tcBorders>
              <w:top w:val="nil"/>
              <w:left w:val="nil"/>
              <w:bottom w:val="single" w:sz="4" w:space="0" w:color="auto"/>
              <w:right w:val="single" w:sz="4" w:space="0" w:color="auto"/>
            </w:tcBorders>
            <w:shd w:val="clear" w:color="auto" w:fill="auto"/>
            <w:vAlign w:val="center"/>
          </w:tcPr>
          <w:p w14:paraId="7B65A200"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国产品牌、四路服务器</w:t>
            </w:r>
          </w:p>
        </w:tc>
      </w:tr>
      <w:tr w:rsidR="000B26BB" w14:paraId="23EA3B26" w14:textId="77777777">
        <w:trPr>
          <w:trHeight w:val="288"/>
        </w:trPr>
        <w:tc>
          <w:tcPr>
            <w:tcW w:w="424" w:type="pct"/>
            <w:vMerge/>
            <w:tcBorders>
              <w:left w:val="single" w:sz="4" w:space="0" w:color="auto"/>
              <w:right w:val="single" w:sz="4" w:space="0" w:color="auto"/>
            </w:tcBorders>
            <w:shd w:val="clear" w:color="auto" w:fill="auto"/>
            <w:vAlign w:val="center"/>
          </w:tcPr>
          <w:p w14:paraId="5A772DC8" w14:textId="77777777" w:rsidR="000B26BB" w:rsidRDefault="000B26BB">
            <w:pPr>
              <w:adjustRightInd/>
              <w:snapToGrid/>
              <w:spacing w:line="240" w:lineRule="auto"/>
              <w:ind w:firstLineChars="0" w:firstLine="0"/>
              <w:jc w:val="left"/>
              <w:rPr>
                <w:rFonts w:cs="宋体"/>
                <w:kern w:val="0"/>
                <w:sz w:val="18"/>
                <w:szCs w:val="18"/>
              </w:rPr>
            </w:pPr>
          </w:p>
        </w:tc>
        <w:tc>
          <w:tcPr>
            <w:tcW w:w="612" w:type="pct"/>
            <w:vMerge/>
            <w:tcBorders>
              <w:left w:val="single" w:sz="4" w:space="0" w:color="auto"/>
              <w:right w:val="single" w:sz="4" w:space="0" w:color="auto"/>
            </w:tcBorders>
            <w:shd w:val="clear" w:color="auto" w:fill="auto"/>
            <w:vAlign w:val="center"/>
          </w:tcPr>
          <w:p w14:paraId="0411EBF8"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tcBorders>
              <w:top w:val="nil"/>
              <w:left w:val="single" w:sz="4" w:space="0" w:color="auto"/>
              <w:bottom w:val="single" w:sz="4" w:space="0" w:color="auto"/>
              <w:right w:val="single" w:sz="4" w:space="0" w:color="auto"/>
            </w:tcBorders>
            <w:shd w:val="clear" w:color="auto" w:fill="auto"/>
            <w:vAlign w:val="center"/>
          </w:tcPr>
          <w:p w14:paraId="2B9F1E18" w14:textId="77777777" w:rsidR="000B26BB" w:rsidRDefault="000B26BB">
            <w:pPr>
              <w:adjustRightInd/>
              <w:snapToGrid/>
              <w:spacing w:line="240" w:lineRule="auto"/>
              <w:ind w:firstLineChars="0" w:firstLine="0"/>
              <w:jc w:val="left"/>
              <w:rPr>
                <w:rFonts w:cs="宋体"/>
                <w:kern w:val="0"/>
                <w:sz w:val="18"/>
                <w:szCs w:val="18"/>
              </w:rPr>
            </w:pPr>
          </w:p>
        </w:tc>
        <w:tc>
          <w:tcPr>
            <w:tcW w:w="770" w:type="pct"/>
            <w:tcBorders>
              <w:top w:val="nil"/>
              <w:left w:val="nil"/>
              <w:bottom w:val="single" w:sz="4" w:space="0" w:color="auto"/>
              <w:right w:val="single" w:sz="4" w:space="0" w:color="auto"/>
            </w:tcBorders>
            <w:shd w:val="clear" w:color="auto" w:fill="auto"/>
            <w:vAlign w:val="center"/>
          </w:tcPr>
          <w:p w14:paraId="3F1C0413"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整机规格</w:t>
            </w:r>
          </w:p>
        </w:tc>
        <w:tc>
          <w:tcPr>
            <w:tcW w:w="2524" w:type="pct"/>
            <w:tcBorders>
              <w:top w:val="nil"/>
              <w:left w:val="nil"/>
              <w:bottom w:val="single" w:sz="4" w:space="0" w:color="auto"/>
              <w:right w:val="single" w:sz="4" w:space="0" w:color="auto"/>
            </w:tcBorders>
            <w:shd w:val="clear" w:color="auto" w:fill="auto"/>
            <w:vAlign w:val="center"/>
          </w:tcPr>
          <w:p w14:paraId="5CDCC1FE"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符合通用机柜的安装</w:t>
            </w:r>
          </w:p>
        </w:tc>
      </w:tr>
      <w:tr w:rsidR="000B26BB" w14:paraId="495CB91C" w14:textId="77777777">
        <w:trPr>
          <w:trHeight w:val="288"/>
        </w:trPr>
        <w:tc>
          <w:tcPr>
            <w:tcW w:w="424" w:type="pct"/>
            <w:vMerge/>
            <w:tcBorders>
              <w:left w:val="single" w:sz="4" w:space="0" w:color="auto"/>
              <w:right w:val="single" w:sz="4" w:space="0" w:color="auto"/>
            </w:tcBorders>
            <w:shd w:val="clear" w:color="auto" w:fill="auto"/>
            <w:vAlign w:val="center"/>
          </w:tcPr>
          <w:p w14:paraId="53666739" w14:textId="77777777" w:rsidR="000B26BB" w:rsidRDefault="000B26BB">
            <w:pPr>
              <w:adjustRightInd/>
              <w:snapToGrid/>
              <w:spacing w:line="240" w:lineRule="auto"/>
              <w:ind w:firstLineChars="0" w:firstLine="0"/>
              <w:jc w:val="left"/>
              <w:rPr>
                <w:rFonts w:cs="宋体"/>
                <w:kern w:val="0"/>
                <w:sz w:val="18"/>
                <w:szCs w:val="18"/>
              </w:rPr>
            </w:pPr>
          </w:p>
        </w:tc>
        <w:tc>
          <w:tcPr>
            <w:tcW w:w="612" w:type="pct"/>
            <w:vMerge/>
            <w:tcBorders>
              <w:left w:val="single" w:sz="4" w:space="0" w:color="auto"/>
              <w:right w:val="single" w:sz="4" w:space="0" w:color="auto"/>
            </w:tcBorders>
            <w:shd w:val="clear" w:color="auto" w:fill="auto"/>
            <w:vAlign w:val="center"/>
          </w:tcPr>
          <w:p w14:paraId="15C0FE60"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val="restart"/>
            <w:tcBorders>
              <w:top w:val="nil"/>
              <w:left w:val="single" w:sz="4" w:space="0" w:color="auto"/>
              <w:bottom w:val="single" w:sz="4" w:space="0" w:color="auto"/>
              <w:right w:val="single" w:sz="4" w:space="0" w:color="auto"/>
            </w:tcBorders>
            <w:shd w:val="clear" w:color="auto" w:fill="auto"/>
            <w:vAlign w:val="center"/>
          </w:tcPr>
          <w:p w14:paraId="6ED9F9CB"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处理器</w:t>
            </w:r>
          </w:p>
        </w:tc>
        <w:tc>
          <w:tcPr>
            <w:tcW w:w="770" w:type="pct"/>
            <w:tcBorders>
              <w:top w:val="nil"/>
              <w:left w:val="nil"/>
              <w:bottom w:val="single" w:sz="4" w:space="0" w:color="auto"/>
              <w:right w:val="single" w:sz="4" w:space="0" w:color="auto"/>
            </w:tcBorders>
            <w:shd w:val="clear" w:color="auto" w:fill="auto"/>
            <w:vAlign w:val="center"/>
          </w:tcPr>
          <w:p w14:paraId="4D543AD0"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CPU类型</w:t>
            </w:r>
          </w:p>
        </w:tc>
        <w:tc>
          <w:tcPr>
            <w:tcW w:w="2524" w:type="pct"/>
            <w:tcBorders>
              <w:top w:val="nil"/>
              <w:left w:val="nil"/>
              <w:bottom w:val="single" w:sz="4" w:space="0" w:color="auto"/>
              <w:right w:val="single" w:sz="4" w:space="0" w:color="auto"/>
            </w:tcBorders>
            <w:shd w:val="clear" w:color="auto" w:fill="auto"/>
            <w:vAlign w:val="center"/>
          </w:tcPr>
          <w:p w14:paraId="38D0EBB9"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国产C</w:t>
            </w:r>
            <w:r>
              <w:rPr>
                <w:rFonts w:cs="宋体"/>
                <w:kern w:val="0"/>
                <w:sz w:val="18"/>
                <w:szCs w:val="18"/>
              </w:rPr>
              <w:t>PU</w:t>
            </w:r>
          </w:p>
        </w:tc>
      </w:tr>
      <w:tr w:rsidR="000B26BB" w14:paraId="1889BB5F" w14:textId="77777777">
        <w:trPr>
          <w:trHeight w:val="288"/>
        </w:trPr>
        <w:tc>
          <w:tcPr>
            <w:tcW w:w="424" w:type="pct"/>
            <w:vMerge/>
            <w:tcBorders>
              <w:left w:val="single" w:sz="4" w:space="0" w:color="auto"/>
              <w:right w:val="single" w:sz="4" w:space="0" w:color="auto"/>
            </w:tcBorders>
            <w:shd w:val="clear" w:color="auto" w:fill="auto"/>
            <w:vAlign w:val="center"/>
          </w:tcPr>
          <w:p w14:paraId="0F7E4BF6" w14:textId="77777777" w:rsidR="000B26BB" w:rsidRDefault="000B26BB">
            <w:pPr>
              <w:adjustRightInd/>
              <w:snapToGrid/>
              <w:spacing w:line="240" w:lineRule="auto"/>
              <w:ind w:firstLineChars="0" w:firstLine="0"/>
              <w:jc w:val="left"/>
              <w:rPr>
                <w:rFonts w:cs="宋体"/>
                <w:kern w:val="0"/>
                <w:sz w:val="18"/>
                <w:szCs w:val="18"/>
              </w:rPr>
            </w:pPr>
          </w:p>
        </w:tc>
        <w:tc>
          <w:tcPr>
            <w:tcW w:w="612" w:type="pct"/>
            <w:vMerge/>
            <w:tcBorders>
              <w:left w:val="single" w:sz="4" w:space="0" w:color="auto"/>
              <w:right w:val="single" w:sz="4" w:space="0" w:color="auto"/>
            </w:tcBorders>
            <w:shd w:val="clear" w:color="auto" w:fill="auto"/>
            <w:vAlign w:val="center"/>
          </w:tcPr>
          <w:p w14:paraId="27A30CB9"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tcBorders>
              <w:top w:val="nil"/>
              <w:left w:val="single" w:sz="4" w:space="0" w:color="auto"/>
              <w:bottom w:val="single" w:sz="4" w:space="0" w:color="auto"/>
              <w:right w:val="single" w:sz="4" w:space="0" w:color="auto"/>
            </w:tcBorders>
            <w:shd w:val="clear" w:color="auto" w:fill="auto"/>
            <w:vAlign w:val="center"/>
          </w:tcPr>
          <w:p w14:paraId="666E3FCB" w14:textId="77777777" w:rsidR="000B26BB" w:rsidRDefault="000B26BB">
            <w:pPr>
              <w:adjustRightInd/>
              <w:snapToGrid/>
              <w:spacing w:line="240" w:lineRule="auto"/>
              <w:ind w:firstLineChars="0" w:firstLine="0"/>
              <w:jc w:val="left"/>
              <w:rPr>
                <w:rFonts w:cs="宋体"/>
                <w:kern w:val="0"/>
                <w:sz w:val="18"/>
                <w:szCs w:val="18"/>
              </w:rPr>
            </w:pPr>
          </w:p>
        </w:tc>
        <w:tc>
          <w:tcPr>
            <w:tcW w:w="770" w:type="pct"/>
            <w:tcBorders>
              <w:top w:val="nil"/>
              <w:left w:val="nil"/>
              <w:bottom w:val="single" w:sz="4" w:space="0" w:color="auto"/>
              <w:right w:val="single" w:sz="4" w:space="0" w:color="auto"/>
            </w:tcBorders>
            <w:shd w:val="clear" w:color="auto" w:fill="auto"/>
            <w:vAlign w:val="center"/>
          </w:tcPr>
          <w:p w14:paraId="477A39B8"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CPU规格</w:t>
            </w:r>
          </w:p>
        </w:tc>
        <w:tc>
          <w:tcPr>
            <w:tcW w:w="2524" w:type="pct"/>
            <w:tcBorders>
              <w:top w:val="nil"/>
              <w:left w:val="nil"/>
              <w:bottom w:val="single" w:sz="4" w:space="0" w:color="auto"/>
              <w:right w:val="single" w:sz="4" w:space="0" w:color="auto"/>
            </w:tcBorders>
            <w:shd w:val="clear" w:color="auto" w:fill="auto"/>
            <w:vAlign w:val="center"/>
          </w:tcPr>
          <w:p w14:paraId="29A5BADB"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单颗CPU核数≥64、主频≥2</w:t>
            </w:r>
            <w:r>
              <w:rPr>
                <w:rFonts w:cs="宋体"/>
                <w:kern w:val="0"/>
                <w:sz w:val="18"/>
                <w:szCs w:val="18"/>
              </w:rPr>
              <w:t>.6</w:t>
            </w:r>
            <w:r>
              <w:rPr>
                <w:rFonts w:cs="宋体" w:hint="eastAsia"/>
                <w:kern w:val="0"/>
                <w:sz w:val="18"/>
                <w:szCs w:val="18"/>
              </w:rPr>
              <w:t>Ghz</w:t>
            </w:r>
          </w:p>
        </w:tc>
      </w:tr>
      <w:tr w:rsidR="000B26BB" w14:paraId="0728DE91" w14:textId="77777777">
        <w:trPr>
          <w:trHeight w:val="288"/>
        </w:trPr>
        <w:tc>
          <w:tcPr>
            <w:tcW w:w="424" w:type="pct"/>
            <w:vMerge/>
            <w:tcBorders>
              <w:left w:val="single" w:sz="4" w:space="0" w:color="auto"/>
              <w:right w:val="single" w:sz="4" w:space="0" w:color="auto"/>
            </w:tcBorders>
            <w:shd w:val="clear" w:color="auto" w:fill="auto"/>
            <w:vAlign w:val="center"/>
          </w:tcPr>
          <w:p w14:paraId="661E6A26" w14:textId="77777777" w:rsidR="000B26BB" w:rsidRDefault="000B26BB">
            <w:pPr>
              <w:adjustRightInd/>
              <w:snapToGrid/>
              <w:spacing w:line="240" w:lineRule="auto"/>
              <w:ind w:firstLineChars="0" w:firstLine="0"/>
              <w:jc w:val="left"/>
              <w:rPr>
                <w:rFonts w:cs="宋体"/>
                <w:kern w:val="0"/>
                <w:sz w:val="18"/>
                <w:szCs w:val="18"/>
              </w:rPr>
            </w:pPr>
          </w:p>
        </w:tc>
        <w:tc>
          <w:tcPr>
            <w:tcW w:w="612" w:type="pct"/>
            <w:vMerge/>
            <w:tcBorders>
              <w:left w:val="single" w:sz="4" w:space="0" w:color="auto"/>
              <w:right w:val="single" w:sz="4" w:space="0" w:color="auto"/>
            </w:tcBorders>
            <w:shd w:val="clear" w:color="auto" w:fill="auto"/>
            <w:vAlign w:val="center"/>
          </w:tcPr>
          <w:p w14:paraId="0F2C90F7"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val="restart"/>
            <w:tcBorders>
              <w:top w:val="nil"/>
              <w:left w:val="single" w:sz="4" w:space="0" w:color="auto"/>
              <w:bottom w:val="single" w:sz="4" w:space="0" w:color="auto"/>
              <w:right w:val="single" w:sz="4" w:space="0" w:color="auto"/>
            </w:tcBorders>
            <w:shd w:val="clear" w:color="auto" w:fill="auto"/>
            <w:vAlign w:val="center"/>
          </w:tcPr>
          <w:p w14:paraId="4BC3E592"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内存</w:t>
            </w:r>
          </w:p>
        </w:tc>
        <w:tc>
          <w:tcPr>
            <w:tcW w:w="770" w:type="pct"/>
            <w:tcBorders>
              <w:top w:val="nil"/>
              <w:left w:val="nil"/>
              <w:bottom w:val="single" w:sz="4" w:space="0" w:color="auto"/>
              <w:right w:val="single" w:sz="4" w:space="0" w:color="auto"/>
            </w:tcBorders>
            <w:shd w:val="clear" w:color="auto" w:fill="auto"/>
            <w:vAlign w:val="center"/>
          </w:tcPr>
          <w:p w14:paraId="72828204"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内存规格</w:t>
            </w:r>
          </w:p>
        </w:tc>
        <w:tc>
          <w:tcPr>
            <w:tcW w:w="2524" w:type="pct"/>
            <w:tcBorders>
              <w:top w:val="nil"/>
              <w:left w:val="nil"/>
              <w:bottom w:val="single" w:sz="4" w:space="0" w:color="auto"/>
              <w:right w:val="single" w:sz="4" w:space="0" w:color="auto"/>
            </w:tcBorders>
            <w:shd w:val="clear" w:color="auto" w:fill="auto"/>
            <w:vAlign w:val="center"/>
          </w:tcPr>
          <w:p w14:paraId="6C45D264"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槽位数量≥3</w:t>
            </w:r>
            <w:r>
              <w:rPr>
                <w:rFonts w:cs="宋体"/>
                <w:kern w:val="0"/>
                <w:sz w:val="18"/>
                <w:szCs w:val="18"/>
              </w:rPr>
              <w:t>2</w:t>
            </w:r>
            <w:r>
              <w:rPr>
                <w:rFonts w:cs="宋体" w:hint="eastAsia"/>
                <w:kern w:val="0"/>
                <w:sz w:val="18"/>
                <w:szCs w:val="18"/>
              </w:rPr>
              <w:t>，支持单内存容量≥1</w:t>
            </w:r>
            <w:r>
              <w:rPr>
                <w:rFonts w:cs="宋体"/>
                <w:kern w:val="0"/>
                <w:sz w:val="18"/>
                <w:szCs w:val="18"/>
              </w:rPr>
              <w:t>28GB</w:t>
            </w:r>
          </w:p>
        </w:tc>
      </w:tr>
      <w:tr w:rsidR="000B26BB" w14:paraId="4F10A62F" w14:textId="77777777">
        <w:trPr>
          <w:trHeight w:val="288"/>
        </w:trPr>
        <w:tc>
          <w:tcPr>
            <w:tcW w:w="424" w:type="pct"/>
            <w:vMerge/>
            <w:tcBorders>
              <w:left w:val="single" w:sz="4" w:space="0" w:color="auto"/>
              <w:right w:val="single" w:sz="4" w:space="0" w:color="auto"/>
            </w:tcBorders>
            <w:shd w:val="clear" w:color="auto" w:fill="auto"/>
            <w:vAlign w:val="center"/>
          </w:tcPr>
          <w:p w14:paraId="3ADDA80A" w14:textId="77777777" w:rsidR="000B26BB" w:rsidRDefault="000B26BB">
            <w:pPr>
              <w:adjustRightInd/>
              <w:snapToGrid/>
              <w:spacing w:line="240" w:lineRule="auto"/>
              <w:ind w:firstLineChars="0" w:firstLine="0"/>
              <w:jc w:val="left"/>
              <w:rPr>
                <w:rFonts w:cs="宋体"/>
                <w:kern w:val="0"/>
                <w:sz w:val="18"/>
                <w:szCs w:val="18"/>
              </w:rPr>
            </w:pPr>
          </w:p>
        </w:tc>
        <w:tc>
          <w:tcPr>
            <w:tcW w:w="612" w:type="pct"/>
            <w:vMerge/>
            <w:tcBorders>
              <w:left w:val="single" w:sz="4" w:space="0" w:color="auto"/>
              <w:right w:val="single" w:sz="4" w:space="0" w:color="auto"/>
            </w:tcBorders>
            <w:shd w:val="clear" w:color="auto" w:fill="auto"/>
            <w:vAlign w:val="center"/>
          </w:tcPr>
          <w:p w14:paraId="58022BF1"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tcBorders>
              <w:top w:val="nil"/>
              <w:left w:val="single" w:sz="4" w:space="0" w:color="auto"/>
              <w:bottom w:val="single" w:sz="4" w:space="0" w:color="auto"/>
              <w:right w:val="single" w:sz="4" w:space="0" w:color="auto"/>
            </w:tcBorders>
            <w:shd w:val="clear" w:color="auto" w:fill="auto"/>
            <w:vAlign w:val="center"/>
          </w:tcPr>
          <w:p w14:paraId="77D1909F" w14:textId="77777777" w:rsidR="000B26BB" w:rsidRDefault="000B26BB">
            <w:pPr>
              <w:adjustRightInd/>
              <w:snapToGrid/>
              <w:spacing w:line="240" w:lineRule="auto"/>
              <w:ind w:firstLineChars="0" w:firstLine="0"/>
              <w:jc w:val="left"/>
              <w:rPr>
                <w:rFonts w:cs="宋体"/>
                <w:kern w:val="0"/>
                <w:sz w:val="18"/>
                <w:szCs w:val="18"/>
              </w:rPr>
            </w:pPr>
          </w:p>
        </w:tc>
        <w:tc>
          <w:tcPr>
            <w:tcW w:w="770" w:type="pct"/>
            <w:tcBorders>
              <w:top w:val="nil"/>
              <w:left w:val="nil"/>
              <w:bottom w:val="single" w:sz="4" w:space="0" w:color="auto"/>
              <w:right w:val="single" w:sz="4" w:space="0" w:color="auto"/>
            </w:tcBorders>
            <w:shd w:val="clear" w:color="auto" w:fill="auto"/>
            <w:vAlign w:val="center"/>
          </w:tcPr>
          <w:p w14:paraId="5616792F"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内存速率</w:t>
            </w:r>
          </w:p>
        </w:tc>
        <w:tc>
          <w:tcPr>
            <w:tcW w:w="2524" w:type="pct"/>
            <w:tcBorders>
              <w:top w:val="nil"/>
              <w:left w:val="nil"/>
              <w:bottom w:val="single" w:sz="4" w:space="0" w:color="auto"/>
              <w:right w:val="single" w:sz="4" w:space="0" w:color="auto"/>
            </w:tcBorders>
            <w:shd w:val="clear" w:color="auto" w:fill="auto"/>
            <w:vAlign w:val="center"/>
          </w:tcPr>
          <w:p w14:paraId="507E68A6"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最高速率≥2</w:t>
            </w:r>
            <w:r>
              <w:rPr>
                <w:rFonts w:cs="宋体"/>
                <w:kern w:val="0"/>
                <w:sz w:val="18"/>
                <w:szCs w:val="18"/>
              </w:rPr>
              <w:t>933</w:t>
            </w:r>
            <w:r>
              <w:rPr>
                <w:rFonts w:cs="宋体" w:hint="eastAsia"/>
                <w:kern w:val="0"/>
                <w:sz w:val="18"/>
                <w:szCs w:val="18"/>
              </w:rPr>
              <w:t>MT/</w:t>
            </w:r>
            <w:r>
              <w:rPr>
                <w:rFonts w:cs="宋体"/>
                <w:kern w:val="0"/>
                <w:sz w:val="18"/>
                <w:szCs w:val="18"/>
              </w:rPr>
              <w:t>S</w:t>
            </w:r>
          </w:p>
        </w:tc>
      </w:tr>
      <w:tr w:rsidR="000B26BB" w14:paraId="28D549D5" w14:textId="77777777">
        <w:trPr>
          <w:trHeight w:val="288"/>
        </w:trPr>
        <w:tc>
          <w:tcPr>
            <w:tcW w:w="424" w:type="pct"/>
            <w:vMerge/>
            <w:tcBorders>
              <w:left w:val="single" w:sz="4" w:space="0" w:color="auto"/>
              <w:right w:val="single" w:sz="4" w:space="0" w:color="auto"/>
            </w:tcBorders>
            <w:shd w:val="clear" w:color="auto" w:fill="auto"/>
            <w:vAlign w:val="center"/>
          </w:tcPr>
          <w:p w14:paraId="5E74B88D" w14:textId="77777777" w:rsidR="000B26BB" w:rsidRDefault="000B26BB">
            <w:pPr>
              <w:adjustRightInd/>
              <w:snapToGrid/>
              <w:spacing w:line="240" w:lineRule="auto"/>
              <w:ind w:firstLineChars="0" w:firstLine="0"/>
              <w:jc w:val="left"/>
              <w:rPr>
                <w:rFonts w:cs="宋体"/>
                <w:kern w:val="0"/>
                <w:sz w:val="18"/>
                <w:szCs w:val="18"/>
              </w:rPr>
            </w:pPr>
          </w:p>
        </w:tc>
        <w:tc>
          <w:tcPr>
            <w:tcW w:w="612" w:type="pct"/>
            <w:vMerge/>
            <w:tcBorders>
              <w:left w:val="single" w:sz="4" w:space="0" w:color="auto"/>
              <w:right w:val="single" w:sz="4" w:space="0" w:color="auto"/>
            </w:tcBorders>
            <w:shd w:val="clear" w:color="auto" w:fill="auto"/>
            <w:vAlign w:val="center"/>
          </w:tcPr>
          <w:p w14:paraId="61C741B0"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val="restart"/>
            <w:tcBorders>
              <w:top w:val="nil"/>
              <w:left w:val="single" w:sz="4" w:space="0" w:color="auto"/>
              <w:bottom w:val="single" w:sz="4" w:space="0" w:color="auto"/>
              <w:right w:val="single" w:sz="4" w:space="0" w:color="auto"/>
            </w:tcBorders>
            <w:shd w:val="clear" w:color="auto" w:fill="auto"/>
            <w:vAlign w:val="center"/>
          </w:tcPr>
          <w:p w14:paraId="7C35106B"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硬盘</w:t>
            </w:r>
          </w:p>
        </w:tc>
        <w:tc>
          <w:tcPr>
            <w:tcW w:w="770" w:type="pct"/>
            <w:tcBorders>
              <w:top w:val="nil"/>
              <w:left w:val="nil"/>
              <w:bottom w:val="single" w:sz="4" w:space="0" w:color="auto"/>
              <w:right w:val="single" w:sz="4" w:space="0" w:color="auto"/>
            </w:tcBorders>
            <w:shd w:val="clear" w:color="auto" w:fill="auto"/>
            <w:vAlign w:val="center"/>
          </w:tcPr>
          <w:p w14:paraId="3C88FAD4"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硬盘规格</w:t>
            </w:r>
          </w:p>
        </w:tc>
        <w:tc>
          <w:tcPr>
            <w:tcW w:w="2524" w:type="pct"/>
            <w:tcBorders>
              <w:top w:val="nil"/>
              <w:left w:val="nil"/>
              <w:bottom w:val="single" w:sz="4" w:space="0" w:color="auto"/>
              <w:right w:val="single" w:sz="4" w:space="0" w:color="auto"/>
            </w:tcBorders>
            <w:shd w:val="clear" w:color="auto" w:fill="auto"/>
            <w:vAlign w:val="center"/>
          </w:tcPr>
          <w:p w14:paraId="6762871D"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 SAS、SATA等接口硬盘；</w:t>
            </w:r>
          </w:p>
          <w:p w14:paraId="69728A37"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支持2.5寸硬盘位≥8个</w:t>
            </w:r>
          </w:p>
        </w:tc>
      </w:tr>
      <w:tr w:rsidR="000B26BB" w14:paraId="39DC4E3E" w14:textId="77777777">
        <w:trPr>
          <w:trHeight w:val="288"/>
        </w:trPr>
        <w:tc>
          <w:tcPr>
            <w:tcW w:w="424" w:type="pct"/>
            <w:vMerge/>
            <w:tcBorders>
              <w:left w:val="single" w:sz="4" w:space="0" w:color="auto"/>
              <w:right w:val="single" w:sz="4" w:space="0" w:color="auto"/>
            </w:tcBorders>
            <w:shd w:val="clear" w:color="auto" w:fill="auto"/>
            <w:vAlign w:val="center"/>
          </w:tcPr>
          <w:p w14:paraId="6031E9CC" w14:textId="77777777" w:rsidR="000B26BB" w:rsidRDefault="000B26BB">
            <w:pPr>
              <w:adjustRightInd/>
              <w:snapToGrid/>
              <w:spacing w:line="240" w:lineRule="auto"/>
              <w:ind w:firstLineChars="0" w:firstLine="0"/>
              <w:jc w:val="left"/>
              <w:rPr>
                <w:rFonts w:cs="宋体"/>
                <w:kern w:val="0"/>
                <w:sz w:val="18"/>
                <w:szCs w:val="18"/>
              </w:rPr>
            </w:pPr>
          </w:p>
        </w:tc>
        <w:tc>
          <w:tcPr>
            <w:tcW w:w="612" w:type="pct"/>
            <w:vMerge/>
            <w:tcBorders>
              <w:left w:val="single" w:sz="4" w:space="0" w:color="auto"/>
              <w:right w:val="single" w:sz="4" w:space="0" w:color="auto"/>
            </w:tcBorders>
            <w:shd w:val="clear" w:color="auto" w:fill="auto"/>
            <w:vAlign w:val="center"/>
          </w:tcPr>
          <w:p w14:paraId="44B59462"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tcBorders>
              <w:top w:val="nil"/>
              <w:left w:val="single" w:sz="4" w:space="0" w:color="auto"/>
              <w:bottom w:val="single" w:sz="4" w:space="0" w:color="auto"/>
              <w:right w:val="single" w:sz="4" w:space="0" w:color="auto"/>
            </w:tcBorders>
            <w:shd w:val="clear" w:color="auto" w:fill="auto"/>
            <w:vAlign w:val="center"/>
          </w:tcPr>
          <w:p w14:paraId="745E4AC2" w14:textId="77777777" w:rsidR="000B26BB" w:rsidRDefault="000B26BB">
            <w:pPr>
              <w:adjustRightInd/>
              <w:snapToGrid/>
              <w:spacing w:line="240" w:lineRule="auto"/>
              <w:ind w:firstLineChars="0" w:firstLine="0"/>
              <w:jc w:val="left"/>
              <w:rPr>
                <w:rFonts w:cs="宋体"/>
                <w:kern w:val="0"/>
                <w:sz w:val="18"/>
                <w:szCs w:val="18"/>
              </w:rPr>
            </w:pPr>
          </w:p>
        </w:tc>
        <w:tc>
          <w:tcPr>
            <w:tcW w:w="770" w:type="pct"/>
            <w:tcBorders>
              <w:top w:val="nil"/>
              <w:left w:val="nil"/>
              <w:bottom w:val="single" w:sz="4" w:space="0" w:color="auto"/>
              <w:right w:val="single" w:sz="4" w:space="0" w:color="auto"/>
            </w:tcBorders>
            <w:shd w:val="clear" w:color="auto" w:fill="auto"/>
            <w:vAlign w:val="center"/>
          </w:tcPr>
          <w:p w14:paraId="69DFF97E"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RAID卡</w:t>
            </w:r>
          </w:p>
        </w:tc>
        <w:tc>
          <w:tcPr>
            <w:tcW w:w="2524" w:type="pct"/>
            <w:tcBorders>
              <w:top w:val="nil"/>
              <w:left w:val="nil"/>
              <w:bottom w:val="single" w:sz="4" w:space="0" w:color="auto"/>
              <w:right w:val="single" w:sz="4" w:space="0" w:color="auto"/>
            </w:tcBorders>
            <w:shd w:val="clear" w:color="auto" w:fill="auto"/>
            <w:vAlign w:val="center"/>
          </w:tcPr>
          <w:p w14:paraId="4FE01420"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支持RAID0/1/5/6/10</w:t>
            </w:r>
            <w:r>
              <w:rPr>
                <w:rFonts w:cs="宋体"/>
                <w:kern w:val="0"/>
                <w:sz w:val="18"/>
                <w:szCs w:val="18"/>
              </w:rPr>
              <w:t>/50/60</w:t>
            </w:r>
          </w:p>
        </w:tc>
      </w:tr>
      <w:tr w:rsidR="000B26BB" w14:paraId="7C179FAD" w14:textId="77777777">
        <w:trPr>
          <w:trHeight w:val="288"/>
        </w:trPr>
        <w:tc>
          <w:tcPr>
            <w:tcW w:w="424" w:type="pct"/>
            <w:vMerge/>
            <w:tcBorders>
              <w:left w:val="single" w:sz="4" w:space="0" w:color="auto"/>
              <w:right w:val="single" w:sz="4" w:space="0" w:color="auto"/>
            </w:tcBorders>
            <w:shd w:val="clear" w:color="auto" w:fill="auto"/>
            <w:vAlign w:val="center"/>
          </w:tcPr>
          <w:p w14:paraId="0E472EA8" w14:textId="77777777" w:rsidR="000B26BB" w:rsidRDefault="000B26BB">
            <w:pPr>
              <w:adjustRightInd/>
              <w:snapToGrid/>
              <w:spacing w:line="240" w:lineRule="auto"/>
              <w:ind w:firstLineChars="0" w:firstLine="0"/>
              <w:jc w:val="left"/>
              <w:rPr>
                <w:rFonts w:cs="宋体"/>
                <w:kern w:val="0"/>
                <w:sz w:val="18"/>
                <w:szCs w:val="18"/>
              </w:rPr>
            </w:pPr>
          </w:p>
        </w:tc>
        <w:tc>
          <w:tcPr>
            <w:tcW w:w="612" w:type="pct"/>
            <w:vMerge/>
            <w:tcBorders>
              <w:left w:val="single" w:sz="4" w:space="0" w:color="auto"/>
              <w:right w:val="single" w:sz="4" w:space="0" w:color="auto"/>
            </w:tcBorders>
            <w:shd w:val="clear" w:color="auto" w:fill="auto"/>
            <w:vAlign w:val="center"/>
          </w:tcPr>
          <w:p w14:paraId="78EDA19B" w14:textId="77777777" w:rsidR="000B26BB" w:rsidRDefault="000B26BB">
            <w:pPr>
              <w:adjustRightInd/>
              <w:snapToGrid/>
              <w:spacing w:line="240" w:lineRule="auto"/>
              <w:ind w:firstLineChars="0" w:firstLine="0"/>
              <w:jc w:val="left"/>
              <w:rPr>
                <w:rFonts w:cs="宋体"/>
                <w:kern w:val="0"/>
                <w:sz w:val="18"/>
                <w:szCs w:val="18"/>
              </w:rPr>
            </w:pP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0BF0106F"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I/O接口</w:t>
            </w:r>
          </w:p>
        </w:tc>
        <w:tc>
          <w:tcPr>
            <w:tcW w:w="770" w:type="pct"/>
            <w:tcBorders>
              <w:top w:val="nil"/>
              <w:left w:val="nil"/>
              <w:bottom w:val="single" w:sz="4" w:space="0" w:color="auto"/>
              <w:right w:val="single" w:sz="4" w:space="0" w:color="auto"/>
            </w:tcBorders>
            <w:shd w:val="clear" w:color="auto" w:fill="auto"/>
            <w:vAlign w:val="center"/>
          </w:tcPr>
          <w:p w14:paraId="43C1D01F"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扩展接口</w:t>
            </w:r>
          </w:p>
        </w:tc>
        <w:tc>
          <w:tcPr>
            <w:tcW w:w="2524" w:type="pct"/>
            <w:tcBorders>
              <w:top w:val="nil"/>
              <w:left w:val="nil"/>
              <w:bottom w:val="single" w:sz="4" w:space="0" w:color="auto"/>
              <w:right w:val="single" w:sz="4" w:space="0" w:color="auto"/>
            </w:tcBorders>
            <w:shd w:val="clear" w:color="auto" w:fill="auto"/>
            <w:vAlign w:val="center"/>
          </w:tcPr>
          <w:p w14:paraId="7727C995"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支持PCI-E插槽≥9个，规格不低于P</w:t>
            </w:r>
            <w:r>
              <w:rPr>
                <w:rFonts w:cs="宋体"/>
                <w:kern w:val="0"/>
                <w:sz w:val="18"/>
                <w:szCs w:val="18"/>
              </w:rPr>
              <w:t>CI-E4.0</w:t>
            </w:r>
          </w:p>
        </w:tc>
      </w:tr>
      <w:tr w:rsidR="000B26BB" w14:paraId="7A11671D" w14:textId="77777777">
        <w:trPr>
          <w:trHeight w:val="288"/>
        </w:trPr>
        <w:tc>
          <w:tcPr>
            <w:tcW w:w="424" w:type="pct"/>
            <w:vMerge/>
            <w:tcBorders>
              <w:left w:val="single" w:sz="4" w:space="0" w:color="auto"/>
              <w:right w:val="single" w:sz="4" w:space="0" w:color="auto"/>
            </w:tcBorders>
            <w:shd w:val="clear" w:color="auto" w:fill="auto"/>
            <w:vAlign w:val="center"/>
          </w:tcPr>
          <w:p w14:paraId="5C7B337F" w14:textId="77777777" w:rsidR="000B26BB" w:rsidRDefault="000B26BB">
            <w:pPr>
              <w:adjustRightInd/>
              <w:snapToGrid/>
              <w:spacing w:line="240" w:lineRule="auto"/>
              <w:ind w:firstLineChars="0" w:firstLine="0"/>
              <w:jc w:val="left"/>
              <w:rPr>
                <w:rFonts w:cs="宋体"/>
                <w:kern w:val="0"/>
                <w:sz w:val="18"/>
                <w:szCs w:val="18"/>
              </w:rPr>
            </w:pPr>
          </w:p>
        </w:tc>
        <w:tc>
          <w:tcPr>
            <w:tcW w:w="612" w:type="pct"/>
            <w:vMerge/>
            <w:tcBorders>
              <w:left w:val="single" w:sz="4" w:space="0" w:color="auto"/>
              <w:right w:val="single" w:sz="4" w:space="0" w:color="auto"/>
            </w:tcBorders>
            <w:shd w:val="clear" w:color="auto" w:fill="auto"/>
            <w:vAlign w:val="center"/>
          </w:tcPr>
          <w:p w14:paraId="01B34FD2" w14:textId="77777777" w:rsidR="000B26BB" w:rsidRDefault="000B26BB">
            <w:pPr>
              <w:adjustRightInd/>
              <w:snapToGrid/>
              <w:spacing w:line="240" w:lineRule="auto"/>
              <w:ind w:firstLineChars="0" w:firstLine="0"/>
              <w:jc w:val="left"/>
              <w:rPr>
                <w:rFonts w:cs="宋体"/>
                <w:kern w:val="0"/>
                <w:sz w:val="18"/>
                <w:szCs w:val="18"/>
              </w:rPr>
            </w:pP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50938C8B"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可靠性</w:t>
            </w:r>
          </w:p>
        </w:tc>
        <w:tc>
          <w:tcPr>
            <w:tcW w:w="770" w:type="pct"/>
            <w:tcBorders>
              <w:top w:val="nil"/>
              <w:left w:val="nil"/>
              <w:bottom w:val="single" w:sz="4" w:space="0" w:color="auto"/>
              <w:right w:val="single" w:sz="4" w:space="0" w:color="auto"/>
            </w:tcBorders>
            <w:shd w:val="clear" w:color="auto" w:fill="auto"/>
            <w:vAlign w:val="center"/>
          </w:tcPr>
          <w:p w14:paraId="608A8F2D"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电源</w:t>
            </w:r>
          </w:p>
        </w:tc>
        <w:tc>
          <w:tcPr>
            <w:tcW w:w="2524" w:type="pct"/>
            <w:tcBorders>
              <w:top w:val="nil"/>
              <w:left w:val="nil"/>
              <w:bottom w:val="single" w:sz="4" w:space="0" w:color="auto"/>
              <w:right w:val="single" w:sz="4" w:space="0" w:color="auto"/>
            </w:tcBorders>
            <w:shd w:val="clear" w:color="auto" w:fill="auto"/>
            <w:vAlign w:val="center"/>
          </w:tcPr>
          <w:p w14:paraId="387DF00F"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支持模块化热拔插冗余电源</w:t>
            </w:r>
          </w:p>
        </w:tc>
      </w:tr>
      <w:tr w:rsidR="000B26BB" w14:paraId="14687421" w14:textId="77777777">
        <w:trPr>
          <w:trHeight w:val="288"/>
        </w:trPr>
        <w:tc>
          <w:tcPr>
            <w:tcW w:w="424" w:type="pct"/>
            <w:vMerge/>
            <w:tcBorders>
              <w:left w:val="single" w:sz="4" w:space="0" w:color="auto"/>
              <w:right w:val="single" w:sz="4" w:space="0" w:color="auto"/>
            </w:tcBorders>
            <w:shd w:val="clear" w:color="auto" w:fill="auto"/>
            <w:vAlign w:val="center"/>
          </w:tcPr>
          <w:p w14:paraId="481F1F14" w14:textId="77777777" w:rsidR="000B26BB" w:rsidRDefault="000B26BB">
            <w:pPr>
              <w:adjustRightInd/>
              <w:snapToGrid/>
              <w:spacing w:line="240" w:lineRule="auto"/>
              <w:ind w:firstLineChars="0" w:firstLine="0"/>
              <w:jc w:val="left"/>
              <w:rPr>
                <w:rFonts w:cs="宋体"/>
                <w:kern w:val="0"/>
                <w:sz w:val="18"/>
                <w:szCs w:val="18"/>
              </w:rPr>
            </w:pPr>
          </w:p>
        </w:tc>
        <w:tc>
          <w:tcPr>
            <w:tcW w:w="612" w:type="pct"/>
            <w:vMerge/>
            <w:tcBorders>
              <w:left w:val="single" w:sz="4" w:space="0" w:color="auto"/>
              <w:right w:val="single" w:sz="4" w:space="0" w:color="auto"/>
            </w:tcBorders>
            <w:shd w:val="clear" w:color="auto" w:fill="auto"/>
            <w:vAlign w:val="center"/>
          </w:tcPr>
          <w:p w14:paraId="426ED89F" w14:textId="77777777" w:rsidR="000B26BB" w:rsidRDefault="000B26BB">
            <w:pPr>
              <w:adjustRightInd/>
              <w:snapToGrid/>
              <w:spacing w:line="240" w:lineRule="auto"/>
              <w:ind w:firstLineChars="0" w:firstLine="0"/>
              <w:jc w:val="left"/>
              <w:rPr>
                <w:rFonts w:cs="宋体"/>
                <w:kern w:val="0"/>
                <w:sz w:val="18"/>
                <w:szCs w:val="18"/>
              </w:rPr>
            </w:pPr>
          </w:p>
        </w:tc>
        <w:tc>
          <w:tcPr>
            <w:tcW w:w="670" w:type="pct"/>
            <w:tcBorders>
              <w:top w:val="nil"/>
              <w:left w:val="single" w:sz="4" w:space="0" w:color="auto"/>
              <w:bottom w:val="single" w:sz="4" w:space="0" w:color="auto"/>
              <w:right w:val="single" w:sz="4" w:space="0" w:color="auto"/>
            </w:tcBorders>
            <w:shd w:val="clear" w:color="auto" w:fill="auto"/>
            <w:vAlign w:val="center"/>
          </w:tcPr>
          <w:p w14:paraId="6D74231C"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兼容要求</w:t>
            </w:r>
          </w:p>
        </w:tc>
        <w:tc>
          <w:tcPr>
            <w:tcW w:w="770" w:type="pct"/>
            <w:tcBorders>
              <w:top w:val="nil"/>
              <w:left w:val="single" w:sz="4" w:space="0" w:color="auto"/>
              <w:bottom w:val="single" w:sz="4" w:space="0" w:color="auto"/>
              <w:right w:val="single" w:sz="4" w:space="0" w:color="auto"/>
            </w:tcBorders>
            <w:shd w:val="clear" w:color="auto" w:fill="auto"/>
            <w:vAlign w:val="center"/>
          </w:tcPr>
          <w:p w14:paraId="6ABC2A6B"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软件兼容性</w:t>
            </w:r>
          </w:p>
        </w:tc>
        <w:tc>
          <w:tcPr>
            <w:tcW w:w="2524" w:type="pct"/>
            <w:tcBorders>
              <w:top w:val="nil"/>
              <w:left w:val="nil"/>
              <w:bottom w:val="single" w:sz="4" w:space="0" w:color="auto"/>
              <w:right w:val="single" w:sz="4" w:space="0" w:color="auto"/>
            </w:tcBorders>
            <w:shd w:val="clear" w:color="auto" w:fill="auto"/>
            <w:vAlign w:val="center"/>
          </w:tcPr>
          <w:p w14:paraId="01405B46"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支持下列操作系统三种以上：包括中科方德、中标麒麟、银河麒麟、统信、欧拉、龙蜥等</w:t>
            </w:r>
          </w:p>
        </w:tc>
      </w:tr>
      <w:tr w:rsidR="000B26BB" w14:paraId="751E0858" w14:textId="77777777">
        <w:trPr>
          <w:trHeight w:val="720"/>
        </w:trPr>
        <w:tc>
          <w:tcPr>
            <w:tcW w:w="424" w:type="pct"/>
            <w:vMerge/>
            <w:tcBorders>
              <w:left w:val="single" w:sz="4" w:space="0" w:color="auto"/>
              <w:right w:val="single" w:sz="4" w:space="0" w:color="auto"/>
            </w:tcBorders>
            <w:shd w:val="clear" w:color="auto" w:fill="auto"/>
            <w:vAlign w:val="center"/>
          </w:tcPr>
          <w:p w14:paraId="2F9EB8A1" w14:textId="77777777" w:rsidR="000B26BB" w:rsidRDefault="000B26BB">
            <w:pPr>
              <w:adjustRightInd/>
              <w:snapToGrid/>
              <w:spacing w:line="240" w:lineRule="auto"/>
              <w:ind w:firstLineChars="0" w:firstLine="0"/>
              <w:jc w:val="left"/>
              <w:rPr>
                <w:rFonts w:cs="宋体"/>
                <w:kern w:val="0"/>
                <w:sz w:val="18"/>
                <w:szCs w:val="18"/>
              </w:rPr>
            </w:pPr>
          </w:p>
        </w:tc>
        <w:tc>
          <w:tcPr>
            <w:tcW w:w="612" w:type="pct"/>
            <w:vMerge/>
            <w:tcBorders>
              <w:left w:val="single" w:sz="4" w:space="0" w:color="auto"/>
              <w:right w:val="single" w:sz="4" w:space="0" w:color="auto"/>
            </w:tcBorders>
            <w:shd w:val="clear" w:color="auto" w:fill="auto"/>
            <w:vAlign w:val="center"/>
          </w:tcPr>
          <w:p w14:paraId="600D522D" w14:textId="77777777" w:rsidR="000B26BB" w:rsidRDefault="000B26BB">
            <w:pPr>
              <w:adjustRightInd/>
              <w:snapToGrid/>
              <w:spacing w:line="240" w:lineRule="auto"/>
              <w:ind w:firstLineChars="0" w:firstLine="0"/>
              <w:jc w:val="left"/>
              <w:rPr>
                <w:rFonts w:cs="宋体"/>
                <w:kern w:val="0"/>
                <w:sz w:val="18"/>
                <w:szCs w:val="18"/>
              </w:rPr>
            </w:pPr>
          </w:p>
        </w:tc>
        <w:tc>
          <w:tcPr>
            <w:tcW w:w="670" w:type="pct"/>
            <w:tcBorders>
              <w:top w:val="nil"/>
              <w:left w:val="nil"/>
              <w:bottom w:val="single" w:sz="4" w:space="0" w:color="auto"/>
              <w:right w:val="single" w:sz="4" w:space="0" w:color="auto"/>
            </w:tcBorders>
            <w:shd w:val="clear" w:color="auto" w:fill="auto"/>
            <w:vAlign w:val="center"/>
          </w:tcPr>
          <w:p w14:paraId="1B399B07"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可管理性</w:t>
            </w:r>
          </w:p>
        </w:tc>
        <w:tc>
          <w:tcPr>
            <w:tcW w:w="770" w:type="pct"/>
            <w:tcBorders>
              <w:top w:val="nil"/>
              <w:left w:val="nil"/>
              <w:bottom w:val="single" w:sz="4" w:space="0" w:color="auto"/>
              <w:right w:val="single" w:sz="4" w:space="0" w:color="auto"/>
            </w:tcBorders>
            <w:shd w:val="clear" w:color="auto" w:fill="auto"/>
            <w:vAlign w:val="center"/>
          </w:tcPr>
          <w:p w14:paraId="6A33C5BB"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管理系统功能</w:t>
            </w:r>
          </w:p>
        </w:tc>
        <w:tc>
          <w:tcPr>
            <w:tcW w:w="2524" w:type="pct"/>
            <w:tcBorders>
              <w:top w:val="nil"/>
              <w:left w:val="nil"/>
              <w:bottom w:val="single" w:sz="4" w:space="0" w:color="auto"/>
              <w:right w:val="single" w:sz="4" w:space="0" w:color="auto"/>
            </w:tcBorders>
            <w:shd w:val="clear" w:color="auto" w:fill="auto"/>
            <w:vAlign w:val="center"/>
          </w:tcPr>
          <w:p w14:paraId="1FD87B3A"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主板集成管理芯片；支持通过Web浏览器远程登录进行监控及管理，提供处理器、内存、硬盘故障告警功能；支持下列管理协议两种以上：IPMI 2.0、SNMP、Redfish等</w:t>
            </w:r>
          </w:p>
        </w:tc>
      </w:tr>
      <w:tr w:rsidR="000B26BB" w14:paraId="00B8CF8A" w14:textId="77777777">
        <w:trPr>
          <w:trHeight w:val="335"/>
        </w:trPr>
        <w:tc>
          <w:tcPr>
            <w:tcW w:w="424" w:type="pct"/>
            <w:vMerge/>
            <w:tcBorders>
              <w:left w:val="single" w:sz="4" w:space="0" w:color="auto"/>
              <w:right w:val="single" w:sz="4" w:space="0" w:color="auto"/>
            </w:tcBorders>
            <w:shd w:val="clear" w:color="auto" w:fill="auto"/>
            <w:vAlign w:val="center"/>
          </w:tcPr>
          <w:p w14:paraId="4C4D97CB" w14:textId="77777777" w:rsidR="000B26BB" w:rsidRDefault="000B26BB">
            <w:pPr>
              <w:adjustRightInd/>
              <w:snapToGrid/>
              <w:spacing w:line="240" w:lineRule="auto"/>
              <w:ind w:firstLineChars="0" w:firstLine="0"/>
              <w:jc w:val="left"/>
              <w:rPr>
                <w:rFonts w:cs="宋体"/>
                <w:kern w:val="0"/>
                <w:sz w:val="18"/>
                <w:szCs w:val="18"/>
              </w:rPr>
            </w:pPr>
          </w:p>
        </w:tc>
        <w:tc>
          <w:tcPr>
            <w:tcW w:w="612" w:type="pct"/>
            <w:vMerge/>
            <w:tcBorders>
              <w:left w:val="single" w:sz="4" w:space="0" w:color="auto"/>
              <w:right w:val="single" w:sz="4" w:space="0" w:color="auto"/>
            </w:tcBorders>
            <w:shd w:val="clear" w:color="auto" w:fill="auto"/>
            <w:vAlign w:val="center"/>
          </w:tcPr>
          <w:p w14:paraId="39667CAE"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val="restart"/>
            <w:tcBorders>
              <w:top w:val="single" w:sz="4" w:space="0" w:color="auto"/>
              <w:left w:val="nil"/>
              <w:right w:val="single" w:sz="4" w:space="0" w:color="auto"/>
            </w:tcBorders>
            <w:shd w:val="clear" w:color="auto" w:fill="auto"/>
            <w:vAlign w:val="center"/>
          </w:tcPr>
          <w:p w14:paraId="0C279EA1"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实配</w:t>
            </w:r>
          </w:p>
        </w:tc>
        <w:tc>
          <w:tcPr>
            <w:tcW w:w="770" w:type="pct"/>
            <w:tcBorders>
              <w:top w:val="single" w:sz="4" w:space="0" w:color="auto"/>
              <w:left w:val="nil"/>
              <w:bottom w:val="single" w:sz="4" w:space="0" w:color="auto"/>
              <w:right w:val="single" w:sz="4" w:space="0" w:color="auto"/>
            </w:tcBorders>
            <w:shd w:val="clear" w:color="auto" w:fill="auto"/>
            <w:vAlign w:val="center"/>
          </w:tcPr>
          <w:p w14:paraId="28E0E442"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CPU数量</w:t>
            </w:r>
          </w:p>
        </w:tc>
        <w:tc>
          <w:tcPr>
            <w:tcW w:w="2524" w:type="pct"/>
            <w:tcBorders>
              <w:top w:val="single" w:sz="4" w:space="0" w:color="auto"/>
              <w:left w:val="nil"/>
              <w:bottom w:val="single" w:sz="4" w:space="0" w:color="auto"/>
              <w:right w:val="single" w:sz="4" w:space="0" w:color="auto"/>
            </w:tcBorders>
            <w:shd w:val="clear" w:color="auto" w:fill="auto"/>
            <w:vAlign w:val="center"/>
          </w:tcPr>
          <w:p w14:paraId="4E769D1D"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CPU数量≥4，整机CPU总核数≥256</w:t>
            </w:r>
          </w:p>
        </w:tc>
      </w:tr>
      <w:tr w:rsidR="000B26BB" w14:paraId="6DB22B7A" w14:textId="77777777">
        <w:trPr>
          <w:trHeight w:val="189"/>
        </w:trPr>
        <w:tc>
          <w:tcPr>
            <w:tcW w:w="424" w:type="pct"/>
            <w:vMerge/>
            <w:tcBorders>
              <w:left w:val="single" w:sz="4" w:space="0" w:color="auto"/>
              <w:right w:val="single" w:sz="4" w:space="0" w:color="auto"/>
            </w:tcBorders>
            <w:shd w:val="clear" w:color="auto" w:fill="auto"/>
            <w:vAlign w:val="center"/>
          </w:tcPr>
          <w:p w14:paraId="7047FB72" w14:textId="77777777" w:rsidR="000B26BB" w:rsidRDefault="000B26BB">
            <w:pPr>
              <w:adjustRightInd/>
              <w:snapToGrid/>
              <w:spacing w:line="240" w:lineRule="auto"/>
              <w:ind w:firstLineChars="0" w:firstLine="0"/>
              <w:jc w:val="left"/>
              <w:rPr>
                <w:rFonts w:cs="宋体"/>
                <w:kern w:val="0"/>
                <w:sz w:val="18"/>
                <w:szCs w:val="18"/>
              </w:rPr>
            </w:pPr>
          </w:p>
        </w:tc>
        <w:tc>
          <w:tcPr>
            <w:tcW w:w="612" w:type="pct"/>
            <w:vMerge/>
            <w:tcBorders>
              <w:left w:val="single" w:sz="4" w:space="0" w:color="auto"/>
              <w:right w:val="single" w:sz="4" w:space="0" w:color="auto"/>
            </w:tcBorders>
            <w:shd w:val="clear" w:color="auto" w:fill="auto"/>
            <w:vAlign w:val="center"/>
          </w:tcPr>
          <w:p w14:paraId="329DC050"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tcBorders>
              <w:left w:val="nil"/>
              <w:right w:val="single" w:sz="4" w:space="0" w:color="auto"/>
            </w:tcBorders>
            <w:shd w:val="clear" w:color="auto" w:fill="auto"/>
            <w:vAlign w:val="center"/>
          </w:tcPr>
          <w:p w14:paraId="05E12C84" w14:textId="77777777" w:rsidR="000B26BB" w:rsidRDefault="000B26BB">
            <w:pPr>
              <w:adjustRightInd/>
              <w:snapToGrid/>
              <w:spacing w:line="240" w:lineRule="auto"/>
              <w:ind w:firstLineChars="0" w:firstLine="0"/>
              <w:jc w:val="center"/>
              <w:rPr>
                <w:rFonts w:cs="宋体"/>
                <w:kern w:val="0"/>
                <w:sz w:val="18"/>
                <w:szCs w:val="18"/>
              </w:rPr>
            </w:pPr>
          </w:p>
        </w:tc>
        <w:tc>
          <w:tcPr>
            <w:tcW w:w="770" w:type="pct"/>
            <w:tcBorders>
              <w:top w:val="single" w:sz="4" w:space="0" w:color="auto"/>
              <w:left w:val="nil"/>
              <w:bottom w:val="single" w:sz="4" w:space="0" w:color="auto"/>
              <w:right w:val="single" w:sz="4" w:space="0" w:color="auto"/>
            </w:tcBorders>
            <w:shd w:val="clear" w:color="auto" w:fill="auto"/>
            <w:vAlign w:val="center"/>
          </w:tcPr>
          <w:p w14:paraId="49A636A6"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内存容量</w:t>
            </w:r>
          </w:p>
        </w:tc>
        <w:tc>
          <w:tcPr>
            <w:tcW w:w="2524" w:type="pct"/>
            <w:tcBorders>
              <w:top w:val="single" w:sz="4" w:space="0" w:color="auto"/>
              <w:left w:val="nil"/>
              <w:bottom w:val="single" w:sz="4" w:space="0" w:color="auto"/>
              <w:right w:val="single" w:sz="4" w:space="0" w:color="auto"/>
            </w:tcBorders>
            <w:shd w:val="clear" w:color="auto" w:fill="auto"/>
            <w:vAlign w:val="center"/>
          </w:tcPr>
          <w:p w14:paraId="71A896E1"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≥3TB</w:t>
            </w:r>
          </w:p>
        </w:tc>
      </w:tr>
      <w:tr w:rsidR="000B26BB" w14:paraId="07F6C156" w14:textId="77777777">
        <w:trPr>
          <w:trHeight w:val="195"/>
        </w:trPr>
        <w:tc>
          <w:tcPr>
            <w:tcW w:w="424" w:type="pct"/>
            <w:vMerge/>
            <w:tcBorders>
              <w:left w:val="single" w:sz="4" w:space="0" w:color="auto"/>
              <w:right w:val="single" w:sz="4" w:space="0" w:color="auto"/>
            </w:tcBorders>
            <w:shd w:val="clear" w:color="auto" w:fill="auto"/>
            <w:vAlign w:val="center"/>
          </w:tcPr>
          <w:p w14:paraId="19A3F19C" w14:textId="77777777" w:rsidR="000B26BB" w:rsidRDefault="000B26BB">
            <w:pPr>
              <w:adjustRightInd/>
              <w:snapToGrid/>
              <w:spacing w:line="240" w:lineRule="auto"/>
              <w:ind w:firstLineChars="0" w:firstLine="0"/>
              <w:jc w:val="left"/>
              <w:rPr>
                <w:rFonts w:cs="宋体"/>
                <w:kern w:val="0"/>
                <w:sz w:val="18"/>
                <w:szCs w:val="18"/>
              </w:rPr>
            </w:pPr>
          </w:p>
        </w:tc>
        <w:tc>
          <w:tcPr>
            <w:tcW w:w="612" w:type="pct"/>
            <w:vMerge/>
            <w:tcBorders>
              <w:left w:val="single" w:sz="4" w:space="0" w:color="auto"/>
              <w:right w:val="single" w:sz="4" w:space="0" w:color="auto"/>
            </w:tcBorders>
            <w:shd w:val="clear" w:color="auto" w:fill="auto"/>
            <w:vAlign w:val="center"/>
          </w:tcPr>
          <w:p w14:paraId="66DBD1AB"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tcBorders>
              <w:left w:val="nil"/>
              <w:right w:val="single" w:sz="4" w:space="0" w:color="auto"/>
            </w:tcBorders>
            <w:shd w:val="clear" w:color="auto" w:fill="auto"/>
            <w:vAlign w:val="center"/>
          </w:tcPr>
          <w:p w14:paraId="26A3D41F" w14:textId="77777777" w:rsidR="000B26BB" w:rsidRDefault="000B26BB">
            <w:pPr>
              <w:adjustRightInd/>
              <w:snapToGrid/>
              <w:spacing w:line="240" w:lineRule="auto"/>
              <w:ind w:firstLineChars="0" w:firstLine="0"/>
              <w:jc w:val="center"/>
              <w:rPr>
                <w:rFonts w:cs="宋体"/>
                <w:kern w:val="0"/>
                <w:sz w:val="18"/>
                <w:szCs w:val="18"/>
              </w:rPr>
            </w:pPr>
          </w:p>
        </w:tc>
        <w:tc>
          <w:tcPr>
            <w:tcW w:w="770" w:type="pct"/>
            <w:tcBorders>
              <w:top w:val="single" w:sz="4" w:space="0" w:color="auto"/>
              <w:left w:val="nil"/>
              <w:bottom w:val="single" w:sz="4" w:space="0" w:color="auto"/>
              <w:right w:val="single" w:sz="4" w:space="0" w:color="auto"/>
            </w:tcBorders>
            <w:shd w:val="clear" w:color="auto" w:fill="auto"/>
            <w:vAlign w:val="center"/>
          </w:tcPr>
          <w:p w14:paraId="216FE64E"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硬盘容量</w:t>
            </w:r>
          </w:p>
        </w:tc>
        <w:tc>
          <w:tcPr>
            <w:tcW w:w="2524" w:type="pct"/>
            <w:tcBorders>
              <w:top w:val="single" w:sz="4" w:space="0" w:color="auto"/>
              <w:left w:val="nil"/>
              <w:bottom w:val="single" w:sz="4" w:space="0" w:color="auto"/>
              <w:right w:val="single" w:sz="4" w:space="0" w:color="auto"/>
            </w:tcBorders>
            <w:shd w:val="clear" w:color="auto" w:fill="auto"/>
            <w:vAlign w:val="center"/>
          </w:tcPr>
          <w:p w14:paraId="0255F48E"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SSD硬盘≥2块，单盘容量≥960GB</w:t>
            </w:r>
          </w:p>
        </w:tc>
      </w:tr>
      <w:tr w:rsidR="000B26BB" w14:paraId="18E475A8" w14:textId="77777777">
        <w:trPr>
          <w:trHeight w:val="201"/>
        </w:trPr>
        <w:tc>
          <w:tcPr>
            <w:tcW w:w="424" w:type="pct"/>
            <w:vMerge/>
            <w:tcBorders>
              <w:left w:val="single" w:sz="4" w:space="0" w:color="auto"/>
              <w:right w:val="single" w:sz="4" w:space="0" w:color="auto"/>
            </w:tcBorders>
            <w:shd w:val="clear" w:color="auto" w:fill="auto"/>
            <w:vAlign w:val="center"/>
          </w:tcPr>
          <w:p w14:paraId="48D55CAE" w14:textId="77777777" w:rsidR="000B26BB" w:rsidRDefault="000B26BB">
            <w:pPr>
              <w:adjustRightInd/>
              <w:snapToGrid/>
              <w:spacing w:line="240" w:lineRule="auto"/>
              <w:ind w:firstLineChars="0" w:firstLine="0"/>
              <w:jc w:val="left"/>
              <w:rPr>
                <w:rFonts w:cs="宋体"/>
                <w:kern w:val="0"/>
                <w:sz w:val="18"/>
                <w:szCs w:val="18"/>
              </w:rPr>
            </w:pPr>
          </w:p>
        </w:tc>
        <w:tc>
          <w:tcPr>
            <w:tcW w:w="612" w:type="pct"/>
            <w:vMerge/>
            <w:tcBorders>
              <w:left w:val="single" w:sz="4" w:space="0" w:color="auto"/>
              <w:right w:val="single" w:sz="4" w:space="0" w:color="auto"/>
            </w:tcBorders>
            <w:shd w:val="clear" w:color="auto" w:fill="auto"/>
            <w:vAlign w:val="center"/>
          </w:tcPr>
          <w:p w14:paraId="04D8F5A3"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tcBorders>
              <w:left w:val="nil"/>
              <w:right w:val="single" w:sz="4" w:space="0" w:color="auto"/>
            </w:tcBorders>
            <w:shd w:val="clear" w:color="auto" w:fill="auto"/>
            <w:vAlign w:val="center"/>
          </w:tcPr>
          <w:p w14:paraId="0BB21CDD" w14:textId="77777777" w:rsidR="000B26BB" w:rsidRDefault="000B26BB">
            <w:pPr>
              <w:adjustRightInd/>
              <w:snapToGrid/>
              <w:spacing w:line="240" w:lineRule="auto"/>
              <w:ind w:firstLineChars="0" w:firstLine="0"/>
              <w:jc w:val="center"/>
              <w:rPr>
                <w:rFonts w:cs="宋体"/>
                <w:kern w:val="0"/>
                <w:sz w:val="18"/>
                <w:szCs w:val="18"/>
              </w:rPr>
            </w:pPr>
          </w:p>
        </w:tc>
        <w:tc>
          <w:tcPr>
            <w:tcW w:w="770" w:type="pct"/>
            <w:tcBorders>
              <w:top w:val="single" w:sz="4" w:space="0" w:color="auto"/>
              <w:left w:val="nil"/>
              <w:bottom w:val="single" w:sz="4" w:space="0" w:color="auto"/>
              <w:right w:val="single" w:sz="4" w:space="0" w:color="auto"/>
            </w:tcBorders>
            <w:shd w:val="clear" w:color="auto" w:fill="auto"/>
            <w:vAlign w:val="center"/>
          </w:tcPr>
          <w:p w14:paraId="615B9938"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RAID卡</w:t>
            </w:r>
          </w:p>
        </w:tc>
        <w:tc>
          <w:tcPr>
            <w:tcW w:w="2524" w:type="pct"/>
            <w:tcBorders>
              <w:top w:val="single" w:sz="4" w:space="0" w:color="auto"/>
              <w:left w:val="nil"/>
              <w:bottom w:val="single" w:sz="4" w:space="0" w:color="auto"/>
              <w:right w:val="single" w:sz="4" w:space="0" w:color="auto"/>
            </w:tcBorders>
            <w:shd w:val="clear" w:color="auto" w:fill="auto"/>
            <w:vAlign w:val="center"/>
          </w:tcPr>
          <w:p w14:paraId="06B5929D"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raid卡缓存≥2G</w:t>
            </w:r>
          </w:p>
        </w:tc>
      </w:tr>
      <w:tr w:rsidR="000B26BB" w14:paraId="6E9EEED1" w14:textId="77777777">
        <w:trPr>
          <w:trHeight w:val="410"/>
        </w:trPr>
        <w:tc>
          <w:tcPr>
            <w:tcW w:w="424" w:type="pct"/>
            <w:vMerge/>
            <w:tcBorders>
              <w:left w:val="single" w:sz="4" w:space="0" w:color="auto"/>
              <w:right w:val="single" w:sz="4" w:space="0" w:color="auto"/>
            </w:tcBorders>
            <w:shd w:val="clear" w:color="auto" w:fill="auto"/>
            <w:vAlign w:val="center"/>
          </w:tcPr>
          <w:p w14:paraId="4A408851" w14:textId="77777777" w:rsidR="000B26BB" w:rsidRDefault="000B26BB">
            <w:pPr>
              <w:adjustRightInd/>
              <w:snapToGrid/>
              <w:spacing w:line="240" w:lineRule="auto"/>
              <w:ind w:firstLineChars="0" w:firstLine="0"/>
              <w:jc w:val="left"/>
              <w:rPr>
                <w:rFonts w:cs="宋体"/>
                <w:kern w:val="0"/>
                <w:sz w:val="18"/>
                <w:szCs w:val="18"/>
              </w:rPr>
            </w:pPr>
          </w:p>
        </w:tc>
        <w:tc>
          <w:tcPr>
            <w:tcW w:w="612" w:type="pct"/>
            <w:vMerge/>
            <w:tcBorders>
              <w:left w:val="single" w:sz="4" w:space="0" w:color="auto"/>
              <w:right w:val="single" w:sz="4" w:space="0" w:color="auto"/>
            </w:tcBorders>
            <w:shd w:val="clear" w:color="auto" w:fill="auto"/>
            <w:vAlign w:val="center"/>
          </w:tcPr>
          <w:p w14:paraId="0FDCD36E"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tcBorders>
              <w:left w:val="nil"/>
              <w:right w:val="single" w:sz="4" w:space="0" w:color="auto"/>
            </w:tcBorders>
            <w:shd w:val="clear" w:color="auto" w:fill="auto"/>
            <w:vAlign w:val="center"/>
          </w:tcPr>
          <w:p w14:paraId="5D1B221B" w14:textId="77777777" w:rsidR="000B26BB" w:rsidRDefault="000B26BB">
            <w:pPr>
              <w:adjustRightInd/>
              <w:snapToGrid/>
              <w:spacing w:line="240" w:lineRule="auto"/>
              <w:ind w:firstLineChars="0" w:firstLine="0"/>
              <w:jc w:val="center"/>
              <w:rPr>
                <w:rFonts w:cs="宋体"/>
                <w:kern w:val="0"/>
                <w:sz w:val="18"/>
                <w:szCs w:val="18"/>
              </w:rPr>
            </w:pPr>
          </w:p>
        </w:tc>
        <w:tc>
          <w:tcPr>
            <w:tcW w:w="770" w:type="pct"/>
            <w:tcBorders>
              <w:top w:val="single" w:sz="4" w:space="0" w:color="auto"/>
              <w:left w:val="nil"/>
              <w:bottom w:val="single" w:sz="4" w:space="0" w:color="auto"/>
              <w:right w:val="single" w:sz="4" w:space="0" w:color="auto"/>
            </w:tcBorders>
            <w:shd w:val="clear" w:color="auto" w:fill="auto"/>
            <w:vAlign w:val="center"/>
          </w:tcPr>
          <w:p w14:paraId="2F5DB5E0"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网络接口</w:t>
            </w:r>
          </w:p>
        </w:tc>
        <w:tc>
          <w:tcPr>
            <w:tcW w:w="2524" w:type="pct"/>
            <w:tcBorders>
              <w:top w:val="single" w:sz="4" w:space="0" w:color="auto"/>
              <w:left w:val="nil"/>
              <w:bottom w:val="single" w:sz="4" w:space="0" w:color="auto"/>
              <w:right w:val="single" w:sz="4" w:space="0" w:color="auto"/>
            </w:tcBorders>
            <w:shd w:val="clear" w:color="auto" w:fill="auto"/>
            <w:vAlign w:val="center"/>
          </w:tcPr>
          <w:p w14:paraId="29DE6CF3"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GE接口≥4个；</w:t>
            </w:r>
          </w:p>
          <w:p w14:paraId="3936C1C7"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10GE接口≥2个（含多模光模块）；</w:t>
            </w:r>
          </w:p>
          <w:p w14:paraId="677A9FC0"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100Gb Infiniband 接口≥2个</w:t>
            </w:r>
          </w:p>
        </w:tc>
      </w:tr>
      <w:tr w:rsidR="000B26BB" w14:paraId="31C43E98" w14:textId="77777777">
        <w:trPr>
          <w:trHeight w:val="410"/>
        </w:trPr>
        <w:tc>
          <w:tcPr>
            <w:tcW w:w="424" w:type="pct"/>
            <w:vMerge/>
            <w:tcBorders>
              <w:left w:val="single" w:sz="4" w:space="0" w:color="auto"/>
              <w:right w:val="single" w:sz="4" w:space="0" w:color="auto"/>
            </w:tcBorders>
            <w:shd w:val="clear" w:color="auto" w:fill="auto"/>
            <w:vAlign w:val="center"/>
          </w:tcPr>
          <w:p w14:paraId="0E9526DB" w14:textId="77777777" w:rsidR="000B26BB" w:rsidRDefault="000B26BB">
            <w:pPr>
              <w:adjustRightInd/>
              <w:snapToGrid/>
              <w:spacing w:line="240" w:lineRule="auto"/>
              <w:ind w:firstLineChars="0" w:firstLine="0"/>
              <w:jc w:val="left"/>
              <w:rPr>
                <w:rFonts w:cs="宋体"/>
                <w:kern w:val="0"/>
                <w:sz w:val="18"/>
                <w:szCs w:val="18"/>
              </w:rPr>
            </w:pPr>
          </w:p>
        </w:tc>
        <w:tc>
          <w:tcPr>
            <w:tcW w:w="612" w:type="pct"/>
            <w:vMerge/>
            <w:tcBorders>
              <w:left w:val="single" w:sz="4" w:space="0" w:color="auto"/>
              <w:right w:val="single" w:sz="4" w:space="0" w:color="auto"/>
            </w:tcBorders>
            <w:shd w:val="clear" w:color="auto" w:fill="auto"/>
            <w:vAlign w:val="center"/>
          </w:tcPr>
          <w:p w14:paraId="37AA88C9"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tcBorders>
              <w:left w:val="nil"/>
              <w:right w:val="single" w:sz="4" w:space="0" w:color="auto"/>
            </w:tcBorders>
            <w:shd w:val="clear" w:color="auto" w:fill="auto"/>
            <w:vAlign w:val="center"/>
          </w:tcPr>
          <w:p w14:paraId="10A0F5DC" w14:textId="77777777" w:rsidR="000B26BB" w:rsidRDefault="000B26BB">
            <w:pPr>
              <w:adjustRightInd/>
              <w:snapToGrid/>
              <w:spacing w:line="240" w:lineRule="auto"/>
              <w:ind w:firstLineChars="0" w:firstLine="0"/>
              <w:jc w:val="center"/>
              <w:rPr>
                <w:rFonts w:cs="宋体"/>
                <w:kern w:val="0"/>
                <w:sz w:val="18"/>
                <w:szCs w:val="18"/>
              </w:rPr>
            </w:pPr>
          </w:p>
        </w:tc>
        <w:tc>
          <w:tcPr>
            <w:tcW w:w="770" w:type="pct"/>
            <w:tcBorders>
              <w:top w:val="single" w:sz="4" w:space="0" w:color="auto"/>
              <w:left w:val="nil"/>
              <w:bottom w:val="single" w:sz="4" w:space="0" w:color="auto"/>
              <w:right w:val="single" w:sz="4" w:space="0" w:color="auto"/>
            </w:tcBorders>
            <w:shd w:val="clear" w:color="auto" w:fill="auto"/>
            <w:vAlign w:val="center"/>
          </w:tcPr>
          <w:p w14:paraId="02CCC007"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外设接口</w:t>
            </w:r>
          </w:p>
        </w:tc>
        <w:tc>
          <w:tcPr>
            <w:tcW w:w="2524" w:type="pct"/>
            <w:tcBorders>
              <w:top w:val="single" w:sz="4" w:space="0" w:color="auto"/>
              <w:left w:val="nil"/>
              <w:bottom w:val="single" w:sz="4" w:space="0" w:color="auto"/>
              <w:right w:val="single" w:sz="4" w:space="0" w:color="auto"/>
            </w:tcBorders>
            <w:shd w:val="clear" w:color="auto" w:fill="auto"/>
            <w:vAlign w:val="center"/>
          </w:tcPr>
          <w:p w14:paraId="333A39CC"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USB接口≥4个；</w:t>
            </w:r>
          </w:p>
          <w:p w14:paraId="07EAF9F8"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VGA 接口≥2个；</w:t>
            </w:r>
          </w:p>
          <w:p w14:paraId="635547C8"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BMC</w:t>
            </w:r>
            <w:r>
              <w:rPr>
                <w:rFonts w:cs="宋体"/>
                <w:kern w:val="0"/>
                <w:sz w:val="18"/>
                <w:szCs w:val="18"/>
              </w:rPr>
              <w:t>/IPMI</w:t>
            </w:r>
            <w:r>
              <w:rPr>
                <w:rFonts w:cs="宋体" w:hint="eastAsia"/>
                <w:kern w:val="0"/>
                <w:sz w:val="18"/>
                <w:szCs w:val="18"/>
              </w:rPr>
              <w:t>管理接口≥1个</w:t>
            </w:r>
          </w:p>
        </w:tc>
      </w:tr>
      <w:tr w:rsidR="000B26BB" w14:paraId="3A9DBBCC" w14:textId="77777777">
        <w:trPr>
          <w:trHeight w:val="410"/>
        </w:trPr>
        <w:tc>
          <w:tcPr>
            <w:tcW w:w="424" w:type="pct"/>
            <w:vMerge/>
            <w:tcBorders>
              <w:left w:val="single" w:sz="4" w:space="0" w:color="auto"/>
              <w:right w:val="single" w:sz="4" w:space="0" w:color="auto"/>
            </w:tcBorders>
            <w:shd w:val="clear" w:color="auto" w:fill="auto"/>
            <w:vAlign w:val="center"/>
          </w:tcPr>
          <w:p w14:paraId="42CE8533" w14:textId="77777777" w:rsidR="000B26BB" w:rsidRDefault="000B26BB">
            <w:pPr>
              <w:adjustRightInd/>
              <w:snapToGrid/>
              <w:spacing w:line="240" w:lineRule="auto"/>
              <w:ind w:firstLineChars="0" w:firstLine="0"/>
              <w:jc w:val="left"/>
              <w:rPr>
                <w:rFonts w:cs="宋体"/>
                <w:kern w:val="0"/>
                <w:sz w:val="18"/>
                <w:szCs w:val="18"/>
              </w:rPr>
            </w:pPr>
          </w:p>
        </w:tc>
        <w:tc>
          <w:tcPr>
            <w:tcW w:w="612" w:type="pct"/>
            <w:vMerge/>
            <w:tcBorders>
              <w:left w:val="single" w:sz="4" w:space="0" w:color="auto"/>
              <w:right w:val="single" w:sz="4" w:space="0" w:color="auto"/>
            </w:tcBorders>
            <w:shd w:val="clear" w:color="auto" w:fill="auto"/>
            <w:vAlign w:val="center"/>
          </w:tcPr>
          <w:p w14:paraId="63BC7F76"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tcBorders>
              <w:left w:val="nil"/>
              <w:right w:val="single" w:sz="4" w:space="0" w:color="auto"/>
            </w:tcBorders>
            <w:shd w:val="clear" w:color="auto" w:fill="auto"/>
            <w:vAlign w:val="center"/>
          </w:tcPr>
          <w:p w14:paraId="4B98975D" w14:textId="77777777" w:rsidR="000B26BB" w:rsidRDefault="000B26BB">
            <w:pPr>
              <w:adjustRightInd/>
              <w:snapToGrid/>
              <w:spacing w:line="240" w:lineRule="auto"/>
              <w:ind w:firstLineChars="0" w:firstLine="0"/>
              <w:jc w:val="center"/>
              <w:rPr>
                <w:rFonts w:cs="宋体"/>
                <w:kern w:val="0"/>
                <w:sz w:val="18"/>
                <w:szCs w:val="18"/>
              </w:rPr>
            </w:pPr>
          </w:p>
        </w:tc>
        <w:tc>
          <w:tcPr>
            <w:tcW w:w="770" w:type="pct"/>
            <w:tcBorders>
              <w:top w:val="single" w:sz="4" w:space="0" w:color="auto"/>
              <w:left w:val="nil"/>
              <w:bottom w:val="single" w:sz="4" w:space="0" w:color="auto"/>
              <w:right w:val="single" w:sz="4" w:space="0" w:color="auto"/>
            </w:tcBorders>
            <w:shd w:val="clear" w:color="auto" w:fill="auto"/>
            <w:vAlign w:val="center"/>
          </w:tcPr>
          <w:p w14:paraId="502C6530"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电源模块</w:t>
            </w:r>
          </w:p>
        </w:tc>
        <w:tc>
          <w:tcPr>
            <w:tcW w:w="2524" w:type="pct"/>
            <w:tcBorders>
              <w:top w:val="single" w:sz="4" w:space="0" w:color="auto"/>
              <w:left w:val="nil"/>
              <w:bottom w:val="single" w:sz="4" w:space="0" w:color="auto"/>
              <w:right w:val="single" w:sz="4" w:space="0" w:color="auto"/>
            </w:tcBorders>
            <w:shd w:val="clear" w:color="auto" w:fill="auto"/>
            <w:vAlign w:val="center"/>
          </w:tcPr>
          <w:p w14:paraId="53FCE676"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实配 白金级电源模块≥4个</w:t>
            </w:r>
          </w:p>
        </w:tc>
      </w:tr>
      <w:tr w:rsidR="000B26BB" w14:paraId="617777A3" w14:textId="77777777">
        <w:trPr>
          <w:trHeight w:val="169"/>
        </w:trPr>
        <w:tc>
          <w:tcPr>
            <w:tcW w:w="424" w:type="pct"/>
            <w:vMerge/>
            <w:tcBorders>
              <w:left w:val="single" w:sz="4" w:space="0" w:color="auto"/>
              <w:bottom w:val="single" w:sz="4" w:space="0" w:color="auto"/>
              <w:right w:val="single" w:sz="4" w:space="0" w:color="auto"/>
            </w:tcBorders>
            <w:shd w:val="clear" w:color="auto" w:fill="auto"/>
            <w:vAlign w:val="center"/>
          </w:tcPr>
          <w:p w14:paraId="5B133521" w14:textId="77777777" w:rsidR="000B26BB" w:rsidRDefault="000B26BB">
            <w:pPr>
              <w:adjustRightInd/>
              <w:snapToGrid/>
              <w:spacing w:line="240" w:lineRule="auto"/>
              <w:ind w:firstLineChars="0" w:firstLine="0"/>
              <w:jc w:val="left"/>
              <w:rPr>
                <w:rFonts w:cs="宋体"/>
                <w:kern w:val="0"/>
                <w:sz w:val="18"/>
                <w:szCs w:val="18"/>
              </w:rPr>
            </w:pPr>
          </w:p>
        </w:tc>
        <w:tc>
          <w:tcPr>
            <w:tcW w:w="612" w:type="pct"/>
            <w:vMerge/>
            <w:tcBorders>
              <w:left w:val="single" w:sz="4" w:space="0" w:color="auto"/>
              <w:bottom w:val="single" w:sz="4" w:space="0" w:color="auto"/>
              <w:right w:val="single" w:sz="4" w:space="0" w:color="auto"/>
            </w:tcBorders>
            <w:shd w:val="clear" w:color="auto" w:fill="auto"/>
            <w:vAlign w:val="center"/>
          </w:tcPr>
          <w:p w14:paraId="796225E1" w14:textId="77777777" w:rsidR="000B26BB" w:rsidRDefault="000B26BB">
            <w:pPr>
              <w:adjustRightInd/>
              <w:snapToGrid/>
              <w:spacing w:line="240" w:lineRule="auto"/>
              <w:ind w:firstLineChars="0" w:firstLine="0"/>
              <w:jc w:val="left"/>
              <w:rPr>
                <w:rFonts w:cs="宋体"/>
                <w:kern w:val="0"/>
                <w:sz w:val="18"/>
                <w:szCs w:val="18"/>
              </w:rPr>
            </w:pPr>
          </w:p>
        </w:tc>
        <w:tc>
          <w:tcPr>
            <w:tcW w:w="670" w:type="pct"/>
            <w:vMerge/>
            <w:tcBorders>
              <w:left w:val="nil"/>
              <w:bottom w:val="single" w:sz="4" w:space="0" w:color="auto"/>
              <w:right w:val="single" w:sz="4" w:space="0" w:color="auto"/>
            </w:tcBorders>
            <w:shd w:val="clear" w:color="auto" w:fill="auto"/>
            <w:vAlign w:val="center"/>
          </w:tcPr>
          <w:p w14:paraId="61D54374" w14:textId="77777777" w:rsidR="000B26BB" w:rsidRDefault="000B26BB">
            <w:pPr>
              <w:adjustRightInd/>
              <w:snapToGrid/>
              <w:spacing w:line="240" w:lineRule="auto"/>
              <w:ind w:firstLineChars="0" w:firstLine="0"/>
              <w:jc w:val="center"/>
              <w:rPr>
                <w:rFonts w:cs="宋体"/>
                <w:kern w:val="0"/>
                <w:sz w:val="18"/>
                <w:szCs w:val="18"/>
              </w:rPr>
            </w:pPr>
          </w:p>
        </w:tc>
        <w:tc>
          <w:tcPr>
            <w:tcW w:w="770" w:type="pct"/>
            <w:tcBorders>
              <w:top w:val="single" w:sz="4" w:space="0" w:color="auto"/>
              <w:left w:val="nil"/>
              <w:bottom w:val="single" w:sz="4" w:space="0" w:color="auto"/>
              <w:right w:val="single" w:sz="4" w:space="0" w:color="auto"/>
            </w:tcBorders>
            <w:shd w:val="clear" w:color="auto" w:fill="auto"/>
            <w:vAlign w:val="center"/>
          </w:tcPr>
          <w:p w14:paraId="751A8464"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硬件服务</w:t>
            </w:r>
          </w:p>
        </w:tc>
        <w:tc>
          <w:tcPr>
            <w:tcW w:w="2524" w:type="pct"/>
            <w:tcBorders>
              <w:top w:val="single" w:sz="4" w:space="0" w:color="auto"/>
              <w:left w:val="nil"/>
              <w:bottom w:val="single" w:sz="4" w:space="0" w:color="auto"/>
              <w:right w:val="single" w:sz="4" w:space="0" w:color="auto"/>
            </w:tcBorders>
            <w:shd w:val="clear" w:color="auto" w:fill="auto"/>
            <w:vAlign w:val="center"/>
          </w:tcPr>
          <w:p w14:paraId="145564A5" w14:textId="77777777" w:rsidR="000B26BB" w:rsidRDefault="00921910">
            <w:pPr>
              <w:adjustRightInd/>
              <w:snapToGrid/>
              <w:spacing w:line="240" w:lineRule="auto"/>
              <w:ind w:firstLineChars="0" w:firstLine="0"/>
              <w:rPr>
                <w:rFonts w:cs="宋体"/>
                <w:kern w:val="0"/>
                <w:sz w:val="18"/>
                <w:szCs w:val="18"/>
              </w:rPr>
            </w:pPr>
            <w:r>
              <w:rPr>
                <w:rFonts w:cs="宋体" w:hint="eastAsia"/>
                <w:kern w:val="0"/>
                <w:sz w:val="18"/>
                <w:szCs w:val="18"/>
              </w:rPr>
              <w:t>3年原厂7×24小时维保，4小时快速响应</w:t>
            </w:r>
          </w:p>
        </w:tc>
      </w:tr>
    </w:tbl>
    <w:p w14:paraId="32F35272" w14:textId="77777777" w:rsidR="000B26BB" w:rsidRDefault="000B26BB">
      <w:pPr>
        <w:ind w:firstLineChars="0" w:firstLine="0"/>
      </w:pPr>
    </w:p>
    <w:tbl>
      <w:tblPr>
        <w:tblW w:w="5000" w:type="pct"/>
        <w:tblLayout w:type="fixed"/>
        <w:tblLook w:val="04A0" w:firstRow="1" w:lastRow="0" w:firstColumn="1" w:lastColumn="0" w:noHBand="0" w:noVBand="1"/>
      </w:tblPr>
      <w:tblGrid>
        <w:gridCol w:w="658"/>
        <w:gridCol w:w="966"/>
        <w:gridCol w:w="964"/>
        <w:gridCol w:w="1379"/>
        <w:gridCol w:w="4329"/>
      </w:tblGrid>
      <w:tr w:rsidR="000B26BB" w14:paraId="14F6E7A3" w14:textId="77777777">
        <w:trPr>
          <w:trHeight w:val="288"/>
        </w:trPr>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1689F34B" w14:textId="77777777" w:rsidR="000B26BB" w:rsidRDefault="00921910">
            <w:pPr>
              <w:adjustRightInd/>
              <w:snapToGrid/>
              <w:spacing w:line="240" w:lineRule="auto"/>
              <w:ind w:firstLineChars="0" w:firstLine="0"/>
              <w:jc w:val="center"/>
              <w:rPr>
                <w:rFonts w:cs="宋体"/>
                <w:b/>
                <w:bCs/>
                <w:kern w:val="0"/>
                <w:sz w:val="18"/>
                <w:szCs w:val="18"/>
              </w:rPr>
            </w:pPr>
            <w:r>
              <w:rPr>
                <w:rFonts w:cs="宋体" w:hint="eastAsia"/>
                <w:b/>
                <w:bCs/>
                <w:kern w:val="0"/>
                <w:sz w:val="18"/>
                <w:szCs w:val="18"/>
              </w:rPr>
              <w:t>序号</w:t>
            </w:r>
          </w:p>
        </w:tc>
        <w:tc>
          <w:tcPr>
            <w:tcW w:w="582" w:type="pct"/>
            <w:tcBorders>
              <w:top w:val="single" w:sz="4" w:space="0" w:color="auto"/>
              <w:left w:val="nil"/>
              <w:bottom w:val="single" w:sz="4" w:space="0" w:color="auto"/>
              <w:right w:val="single" w:sz="4" w:space="0" w:color="auto"/>
            </w:tcBorders>
            <w:shd w:val="clear" w:color="auto" w:fill="auto"/>
            <w:vAlign w:val="center"/>
          </w:tcPr>
          <w:p w14:paraId="43138D43" w14:textId="77777777" w:rsidR="000B26BB" w:rsidRDefault="00921910">
            <w:pPr>
              <w:adjustRightInd/>
              <w:snapToGrid/>
              <w:spacing w:line="240" w:lineRule="auto"/>
              <w:ind w:firstLineChars="0" w:firstLine="0"/>
              <w:jc w:val="center"/>
              <w:rPr>
                <w:rFonts w:cs="宋体"/>
                <w:b/>
                <w:bCs/>
                <w:kern w:val="0"/>
                <w:sz w:val="18"/>
                <w:szCs w:val="18"/>
              </w:rPr>
            </w:pPr>
            <w:r>
              <w:rPr>
                <w:rFonts w:cs="宋体" w:hint="eastAsia"/>
                <w:b/>
                <w:bCs/>
                <w:kern w:val="0"/>
                <w:sz w:val="18"/>
                <w:szCs w:val="18"/>
              </w:rPr>
              <w:t>设备</w:t>
            </w:r>
          </w:p>
        </w:tc>
        <w:tc>
          <w:tcPr>
            <w:tcW w:w="581" w:type="pct"/>
            <w:tcBorders>
              <w:top w:val="single" w:sz="4" w:space="0" w:color="auto"/>
              <w:left w:val="nil"/>
              <w:bottom w:val="single" w:sz="4" w:space="0" w:color="auto"/>
              <w:right w:val="single" w:sz="4" w:space="0" w:color="auto"/>
            </w:tcBorders>
            <w:shd w:val="clear" w:color="auto" w:fill="auto"/>
            <w:noWrap/>
            <w:vAlign w:val="center"/>
          </w:tcPr>
          <w:p w14:paraId="315C5D60" w14:textId="77777777" w:rsidR="000B26BB" w:rsidRDefault="00921910">
            <w:pPr>
              <w:adjustRightInd/>
              <w:snapToGrid/>
              <w:spacing w:line="240" w:lineRule="auto"/>
              <w:ind w:firstLineChars="0" w:firstLine="0"/>
              <w:jc w:val="center"/>
              <w:rPr>
                <w:rFonts w:cs="宋体"/>
                <w:b/>
                <w:bCs/>
                <w:kern w:val="0"/>
                <w:sz w:val="18"/>
                <w:szCs w:val="18"/>
              </w:rPr>
            </w:pPr>
            <w:r>
              <w:rPr>
                <w:rFonts w:cs="宋体" w:hint="eastAsia"/>
                <w:b/>
                <w:bCs/>
                <w:kern w:val="0"/>
                <w:sz w:val="18"/>
                <w:szCs w:val="18"/>
              </w:rPr>
              <w:t>指标</w:t>
            </w:r>
          </w:p>
        </w:tc>
        <w:tc>
          <w:tcPr>
            <w:tcW w:w="831" w:type="pct"/>
            <w:tcBorders>
              <w:top w:val="single" w:sz="4" w:space="0" w:color="auto"/>
              <w:left w:val="nil"/>
              <w:bottom w:val="single" w:sz="4" w:space="0" w:color="auto"/>
              <w:right w:val="single" w:sz="4" w:space="0" w:color="auto"/>
            </w:tcBorders>
            <w:shd w:val="clear" w:color="auto" w:fill="auto"/>
            <w:noWrap/>
            <w:vAlign w:val="center"/>
          </w:tcPr>
          <w:p w14:paraId="2AEBE5E9" w14:textId="77777777" w:rsidR="000B26BB" w:rsidRDefault="00921910">
            <w:pPr>
              <w:adjustRightInd/>
              <w:snapToGrid/>
              <w:spacing w:line="240" w:lineRule="auto"/>
              <w:ind w:firstLineChars="0" w:firstLine="0"/>
              <w:jc w:val="center"/>
              <w:rPr>
                <w:rFonts w:cs="宋体"/>
                <w:b/>
                <w:bCs/>
                <w:kern w:val="0"/>
                <w:sz w:val="18"/>
                <w:szCs w:val="18"/>
              </w:rPr>
            </w:pPr>
            <w:r>
              <w:rPr>
                <w:rFonts w:cs="宋体" w:hint="eastAsia"/>
                <w:b/>
                <w:bCs/>
                <w:kern w:val="0"/>
                <w:sz w:val="18"/>
                <w:szCs w:val="18"/>
              </w:rPr>
              <w:t>指标项</w:t>
            </w:r>
          </w:p>
        </w:tc>
        <w:tc>
          <w:tcPr>
            <w:tcW w:w="2609" w:type="pct"/>
            <w:tcBorders>
              <w:top w:val="single" w:sz="4" w:space="0" w:color="auto"/>
              <w:left w:val="nil"/>
              <w:bottom w:val="single" w:sz="4" w:space="0" w:color="auto"/>
              <w:right w:val="single" w:sz="4" w:space="0" w:color="auto"/>
            </w:tcBorders>
            <w:shd w:val="clear" w:color="auto" w:fill="auto"/>
            <w:vAlign w:val="center"/>
          </w:tcPr>
          <w:p w14:paraId="5DD8CEE3" w14:textId="77777777" w:rsidR="000B26BB" w:rsidRDefault="00921910">
            <w:pPr>
              <w:adjustRightInd/>
              <w:snapToGrid/>
              <w:spacing w:line="240" w:lineRule="auto"/>
              <w:ind w:firstLineChars="0" w:firstLine="0"/>
              <w:jc w:val="center"/>
              <w:rPr>
                <w:rFonts w:cs="宋体"/>
                <w:b/>
                <w:bCs/>
                <w:kern w:val="0"/>
                <w:sz w:val="18"/>
                <w:szCs w:val="18"/>
              </w:rPr>
            </w:pPr>
            <w:r>
              <w:rPr>
                <w:rFonts w:cs="宋体" w:hint="eastAsia"/>
                <w:b/>
                <w:bCs/>
                <w:kern w:val="0"/>
                <w:sz w:val="18"/>
                <w:szCs w:val="18"/>
              </w:rPr>
              <w:t>技术规格要求</w:t>
            </w:r>
          </w:p>
        </w:tc>
      </w:tr>
      <w:tr w:rsidR="000B26BB" w14:paraId="417EA860" w14:textId="77777777">
        <w:trPr>
          <w:trHeight w:val="288"/>
        </w:trPr>
        <w:tc>
          <w:tcPr>
            <w:tcW w:w="397" w:type="pct"/>
            <w:vMerge w:val="restart"/>
            <w:tcBorders>
              <w:top w:val="nil"/>
              <w:left w:val="single" w:sz="4" w:space="0" w:color="auto"/>
              <w:right w:val="single" w:sz="4" w:space="0" w:color="auto"/>
            </w:tcBorders>
            <w:shd w:val="clear" w:color="auto" w:fill="auto"/>
            <w:vAlign w:val="center"/>
          </w:tcPr>
          <w:p w14:paraId="6F358C17"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9</w:t>
            </w:r>
          </w:p>
        </w:tc>
        <w:tc>
          <w:tcPr>
            <w:tcW w:w="582" w:type="pct"/>
            <w:vMerge w:val="restart"/>
            <w:tcBorders>
              <w:top w:val="nil"/>
              <w:left w:val="single" w:sz="4" w:space="0" w:color="auto"/>
              <w:right w:val="single" w:sz="4" w:space="0" w:color="auto"/>
            </w:tcBorders>
            <w:shd w:val="clear" w:color="auto" w:fill="auto"/>
            <w:noWrap/>
            <w:vAlign w:val="center"/>
          </w:tcPr>
          <w:p w14:paraId="23494E00"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科研计算IB网络</w:t>
            </w:r>
          </w:p>
        </w:tc>
        <w:tc>
          <w:tcPr>
            <w:tcW w:w="581" w:type="pct"/>
            <w:tcBorders>
              <w:top w:val="nil"/>
              <w:left w:val="nil"/>
              <w:bottom w:val="single" w:sz="4" w:space="0" w:color="auto"/>
              <w:right w:val="single" w:sz="4" w:space="0" w:color="auto"/>
            </w:tcBorders>
            <w:shd w:val="clear" w:color="auto" w:fill="auto"/>
            <w:noWrap/>
            <w:vAlign w:val="center"/>
          </w:tcPr>
          <w:p w14:paraId="673D6F65"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总体</w:t>
            </w:r>
          </w:p>
        </w:tc>
        <w:tc>
          <w:tcPr>
            <w:tcW w:w="831" w:type="pct"/>
            <w:tcBorders>
              <w:top w:val="nil"/>
              <w:left w:val="nil"/>
              <w:bottom w:val="single" w:sz="4" w:space="0" w:color="auto"/>
              <w:right w:val="single" w:sz="4" w:space="0" w:color="auto"/>
            </w:tcBorders>
            <w:shd w:val="clear" w:color="auto" w:fill="auto"/>
            <w:noWrap/>
            <w:vAlign w:val="center"/>
          </w:tcPr>
          <w:p w14:paraId="39E77AEB"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整机规格</w:t>
            </w:r>
          </w:p>
        </w:tc>
        <w:tc>
          <w:tcPr>
            <w:tcW w:w="2609" w:type="pct"/>
            <w:tcBorders>
              <w:top w:val="nil"/>
              <w:left w:val="nil"/>
              <w:bottom w:val="single" w:sz="4" w:space="0" w:color="auto"/>
              <w:right w:val="single" w:sz="4" w:space="0" w:color="auto"/>
            </w:tcBorders>
            <w:shd w:val="clear" w:color="auto" w:fill="auto"/>
            <w:vAlign w:val="center"/>
          </w:tcPr>
          <w:p w14:paraId="5841B9C1"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符合通用机柜的安装</w:t>
            </w:r>
          </w:p>
        </w:tc>
      </w:tr>
      <w:tr w:rsidR="000B26BB" w14:paraId="10E3BC8E" w14:textId="77777777">
        <w:trPr>
          <w:trHeight w:val="288"/>
        </w:trPr>
        <w:tc>
          <w:tcPr>
            <w:tcW w:w="397" w:type="pct"/>
            <w:vMerge/>
            <w:tcBorders>
              <w:left w:val="single" w:sz="4" w:space="0" w:color="auto"/>
              <w:right w:val="single" w:sz="4" w:space="0" w:color="auto"/>
            </w:tcBorders>
            <w:shd w:val="clear" w:color="auto" w:fill="auto"/>
            <w:vAlign w:val="center"/>
          </w:tcPr>
          <w:p w14:paraId="18C9CA62" w14:textId="77777777" w:rsidR="000B26BB" w:rsidRDefault="000B26BB">
            <w:pPr>
              <w:adjustRightInd/>
              <w:snapToGrid/>
              <w:spacing w:line="240" w:lineRule="auto"/>
              <w:ind w:firstLineChars="0" w:firstLine="0"/>
              <w:jc w:val="center"/>
              <w:rPr>
                <w:rFonts w:cs="宋体"/>
                <w:kern w:val="0"/>
                <w:sz w:val="18"/>
                <w:szCs w:val="18"/>
              </w:rPr>
            </w:pPr>
          </w:p>
        </w:tc>
        <w:tc>
          <w:tcPr>
            <w:tcW w:w="582" w:type="pct"/>
            <w:vMerge/>
            <w:tcBorders>
              <w:left w:val="single" w:sz="4" w:space="0" w:color="auto"/>
              <w:right w:val="single" w:sz="4" w:space="0" w:color="auto"/>
            </w:tcBorders>
            <w:shd w:val="clear" w:color="auto" w:fill="auto"/>
            <w:noWrap/>
            <w:vAlign w:val="center"/>
          </w:tcPr>
          <w:p w14:paraId="4002E99B" w14:textId="77777777" w:rsidR="000B26BB" w:rsidRDefault="000B26BB">
            <w:pPr>
              <w:adjustRightInd/>
              <w:snapToGrid/>
              <w:spacing w:line="240" w:lineRule="auto"/>
              <w:ind w:firstLineChars="0" w:firstLine="0"/>
              <w:jc w:val="center"/>
              <w:rPr>
                <w:rFonts w:cs="宋体"/>
                <w:kern w:val="0"/>
                <w:sz w:val="18"/>
                <w:szCs w:val="18"/>
              </w:rPr>
            </w:pPr>
          </w:p>
        </w:tc>
        <w:tc>
          <w:tcPr>
            <w:tcW w:w="581" w:type="pct"/>
            <w:tcBorders>
              <w:top w:val="nil"/>
              <w:left w:val="nil"/>
              <w:bottom w:val="single" w:sz="4" w:space="0" w:color="auto"/>
              <w:right w:val="single" w:sz="4" w:space="0" w:color="auto"/>
            </w:tcBorders>
            <w:shd w:val="clear" w:color="auto" w:fill="auto"/>
            <w:noWrap/>
            <w:vAlign w:val="center"/>
          </w:tcPr>
          <w:p w14:paraId="048158A0"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性能</w:t>
            </w:r>
          </w:p>
        </w:tc>
        <w:tc>
          <w:tcPr>
            <w:tcW w:w="831" w:type="pct"/>
            <w:tcBorders>
              <w:top w:val="nil"/>
              <w:left w:val="nil"/>
              <w:bottom w:val="single" w:sz="4" w:space="0" w:color="auto"/>
              <w:right w:val="single" w:sz="4" w:space="0" w:color="auto"/>
            </w:tcBorders>
            <w:shd w:val="clear" w:color="auto" w:fill="auto"/>
            <w:noWrap/>
            <w:vAlign w:val="center"/>
          </w:tcPr>
          <w:p w14:paraId="36BA8509"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吞吐量</w:t>
            </w:r>
          </w:p>
        </w:tc>
        <w:tc>
          <w:tcPr>
            <w:tcW w:w="2609" w:type="pct"/>
            <w:tcBorders>
              <w:top w:val="nil"/>
              <w:left w:val="nil"/>
              <w:bottom w:val="single" w:sz="4" w:space="0" w:color="auto"/>
              <w:right w:val="single" w:sz="4" w:space="0" w:color="auto"/>
            </w:tcBorders>
            <w:shd w:val="clear" w:color="auto" w:fill="auto"/>
            <w:vAlign w:val="center"/>
          </w:tcPr>
          <w:p w14:paraId="1116BE5A"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支持吞吐量≥16Tbps</w:t>
            </w:r>
          </w:p>
        </w:tc>
      </w:tr>
      <w:tr w:rsidR="000B26BB" w14:paraId="131868E3" w14:textId="77777777">
        <w:trPr>
          <w:trHeight w:val="288"/>
        </w:trPr>
        <w:tc>
          <w:tcPr>
            <w:tcW w:w="397" w:type="pct"/>
            <w:vMerge/>
            <w:tcBorders>
              <w:left w:val="single" w:sz="4" w:space="0" w:color="auto"/>
              <w:right w:val="single" w:sz="4" w:space="0" w:color="auto"/>
            </w:tcBorders>
            <w:shd w:val="clear" w:color="auto" w:fill="auto"/>
            <w:vAlign w:val="center"/>
          </w:tcPr>
          <w:p w14:paraId="3F8C7399" w14:textId="77777777" w:rsidR="000B26BB" w:rsidRDefault="000B26BB">
            <w:pPr>
              <w:adjustRightInd/>
              <w:snapToGrid/>
              <w:spacing w:line="240" w:lineRule="auto"/>
              <w:ind w:firstLineChars="0" w:firstLine="0"/>
              <w:jc w:val="center"/>
              <w:rPr>
                <w:rFonts w:cs="宋体"/>
                <w:kern w:val="0"/>
                <w:sz w:val="18"/>
                <w:szCs w:val="18"/>
              </w:rPr>
            </w:pPr>
          </w:p>
        </w:tc>
        <w:tc>
          <w:tcPr>
            <w:tcW w:w="582" w:type="pct"/>
            <w:vMerge/>
            <w:tcBorders>
              <w:left w:val="single" w:sz="4" w:space="0" w:color="auto"/>
              <w:right w:val="single" w:sz="4" w:space="0" w:color="auto"/>
            </w:tcBorders>
            <w:shd w:val="clear" w:color="auto" w:fill="auto"/>
            <w:noWrap/>
            <w:vAlign w:val="center"/>
          </w:tcPr>
          <w:p w14:paraId="0916DF10" w14:textId="77777777" w:rsidR="000B26BB" w:rsidRDefault="000B26BB">
            <w:pPr>
              <w:adjustRightInd/>
              <w:snapToGrid/>
              <w:spacing w:line="240" w:lineRule="auto"/>
              <w:ind w:firstLineChars="0" w:firstLine="0"/>
              <w:jc w:val="center"/>
              <w:rPr>
                <w:rFonts w:cs="宋体"/>
                <w:kern w:val="0"/>
                <w:sz w:val="18"/>
                <w:szCs w:val="18"/>
              </w:rPr>
            </w:pPr>
          </w:p>
        </w:tc>
        <w:tc>
          <w:tcPr>
            <w:tcW w:w="581" w:type="pct"/>
            <w:tcBorders>
              <w:top w:val="nil"/>
              <w:left w:val="nil"/>
              <w:bottom w:val="single" w:sz="4" w:space="0" w:color="auto"/>
              <w:right w:val="single" w:sz="4" w:space="0" w:color="auto"/>
            </w:tcBorders>
            <w:shd w:val="clear" w:color="auto" w:fill="auto"/>
            <w:noWrap/>
            <w:vAlign w:val="center"/>
          </w:tcPr>
          <w:p w14:paraId="7BAF401F"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接口</w:t>
            </w:r>
          </w:p>
        </w:tc>
        <w:tc>
          <w:tcPr>
            <w:tcW w:w="831" w:type="pct"/>
            <w:tcBorders>
              <w:top w:val="nil"/>
              <w:left w:val="nil"/>
              <w:bottom w:val="single" w:sz="4" w:space="0" w:color="auto"/>
              <w:right w:val="single" w:sz="4" w:space="0" w:color="auto"/>
            </w:tcBorders>
            <w:shd w:val="clear" w:color="auto" w:fill="auto"/>
            <w:noWrap/>
            <w:vAlign w:val="center"/>
          </w:tcPr>
          <w:p w14:paraId="44387487"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IB网口</w:t>
            </w:r>
          </w:p>
        </w:tc>
        <w:tc>
          <w:tcPr>
            <w:tcW w:w="2609" w:type="pct"/>
            <w:tcBorders>
              <w:top w:val="nil"/>
              <w:left w:val="nil"/>
              <w:bottom w:val="single" w:sz="4" w:space="0" w:color="auto"/>
              <w:right w:val="single" w:sz="4" w:space="0" w:color="auto"/>
            </w:tcBorders>
            <w:shd w:val="clear" w:color="auto" w:fill="auto"/>
            <w:vAlign w:val="center"/>
          </w:tcPr>
          <w:p w14:paraId="27195D3D"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支持Q</w:t>
            </w:r>
            <w:r>
              <w:rPr>
                <w:rFonts w:cs="宋体"/>
                <w:kern w:val="0"/>
                <w:sz w:val="18"/>
                <w:szCs w:val="18"/>
              </w:rPr>
              <w:t>SFP56</w:t>
            </w:r>
            <w:r>
              <w:rPr>
                <w:rFonts w:cs="宋体" w:hint="eastAsia"/>
                <w:kern w:val="0"/>
                <w:sz w:val="18"/>
                <w:szCs w:val="18"/>
              </w:rPr>
              <w:t>端口≥36个，端口速率≥100Gbps</w:t>
            </w:r>
          </w:p>
        </w:tc>
      </w:tr>
      <w:tr w:rsidR="000B26BB" w14:paraId="17E64DB5" w14:textId="77777777">
        <w:trPr>
          <w:trHeight w:val="288"/>
        </w:trPr>
        <w:tc>
          <w:tcPr>
            <w:tcW w:w="397" w:type="pct"/>
            <w:vMerge/>
            <w:tcBorders>
              <w:left w:val="single" w:sz="4" w:space="0" w:color="auto"/>
              <w:right w:val="single" w:sz="4" w:space="0" w:color="auto"/>
            </w:tcBorders>
            <w:shd w:val="clear" w:color="auto" w:fill="auto"/>
            <w:vAlign w:val="center"/>
          </w:tcPr>
          <w:p w14:paraId="1621694D" w14:textId="77777777" w:rsidR="000B26BB" w:rsidRDefault="000B26BB">
            <w:pPr>
              <w:adjustRightInd/>
              <w:snapToGrid/>
              <w:spacing w:line="240" w:lineRule="auto"/>
              <w:ind w:firstLineChars="0" w:firstLine="0"/>
              <w:jc w:val="center"/>
              <w:rPr>
                <w:rFonts w:cs="宋体"/>
                <w:kern w:val="0"/>
                <w:sz w:val="18"/>
                <w:szCs w:val="18"/>
              </w:rPr>
            </w:pPr>
          </w:p>
        </w:tc>
        <w:tc>
          <w:tcPr>
            <w:tcW w:w="582" w:type="pct"/>
            <w:vMerge/>
            <w:tcBorders>
              <w:left w:val="single" w:sz="4" w:space="0" w:color="auto"/>
              <w:right w:val="single" w:sz="4" w:space="0" w:color="auto"/>
            </w:tcBorders>
            <w:shd w:val="clear" w:color="auto" w:fill="auto"/>
            <w:noWrap/>
            <w:vAlign w:val="center"/>
          </w:tcPr>
          <w:p w14:paraId="7BF98D9D" w14:textId="77777777" w:rsidR="000B26BB" w:rsidRDefault="000B26BB">
            <w:pPr>
              <w:adjustRightInd/>
              <w:snapToGrid/>
              <w:spacing w:line="240" w:lineRule="auto"/>
              <w:ind w:firstLineChars="0" w:firstLine="0"/>
              <w:jc w:val="center"/>
              <w:rPr>
                <w:rFonts w:cs="宋体"/>
                <w:kern w:val="0"/>
                <w:sz w:val="18"/>
                <w:szCs w:val="18"/>
              </w:rPr>
            </w:pPr>
          </w:p>
        </w:tc>
        <w:tc>
          <w:tcPr>
            <w:tcW w:w="581" w:type="pct"/>
            <w:tcBorders>
              <w:top w:val="nil"/>
              <w:left w:val="nil"/>
              <w:bottom w:val="single" w:sz="4" w:space="0" w:color="auto"/>
              <w:right w:val="single" w:sz="4" w:space="0" w:color="auto"/>
            </w:tcBorders>
            <w:shd w:val="clear" w:color="auto" w:fill="auto"/>
            <w:noWrap/>
            <w:vAlign w:val="center"/>
          </w:tcPr>
          <w:p w14:paraId="3112E29D"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可靠性</w:t>
            </w:r>
          </w:p>
        </w:tc>
        <w:tc>
          <w:tcPr>
            <w:tcW w:w="831" w:type="pct"/>
            <w:tcBorders>
              <w:top w:val="nil"/>
              <w:left w:val="nil"/>
              <w:bottom w:val="single" w:sz="4" w:space="0" w:color="auto"/>
              <w:right w:val="single" w:sz="4" w:space="0" w:color="auto"/>
            </w:tcBorders>
            <w:shd w:val="clear" w:color="auto" w:fill="auto"/>
            <w:noWrap/>
            <w:vAlign w:val="center"/>
          </w:tcPr>
          <w:p w14:paraId="18CED8FB"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电源</w:t>
            </w:r>
          </w:p>
        </w:tc>
        <w:tc>
          <w:tcPr>
            <w:tcW w:w="2609" w:type="pct"/>
            <w:tcBorders>
              <w:top w:val="nil"/>
              <w:left w:val="nil"/>
              <w:bottom w:val="single" w:sz="4" w:space="0" w:color="auto"/>
              <w:right w:val="single" w:sz="4" w:space="0" w:color="auto"/>
            </w:tcBorders>
            <w:shd w:val="clear" w:color="auto" w:fill="auto"/>
            <w:vAlign w:val="center"/>
          </w:tcPr>
          <w:p w14:paraId="502E962C"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支持模块化热拔插冗余电源</w:t>
            </w:r>
          </w:p>
        </w:tc>
      </w:tr>
      <w:tr w:rsidR="000B26BB" w14:paraId="672F28C0" w14:textId="77777777">
        <w:trPr>
          <w:trHeight w:val="240"/>
        </w:trPr>
        <w:tc>
          <w:tcPr>
            <w:tcW w:w="397" w:type="pct"/>
            <w:vMerge/>
            <w:tcBorders>
              <w:left w:val="single" w:sz="4" w:space="0" w:color="auto"/>
              <w:right w:val="single" w:sz="4" w:space="0" w:color="auto"/>
            </w:tcBorders>
            <w:shd w:val="clear" w:color="auto" w:fill="auto"/>
            <w:vAlign w:val="center"/>
          </w:tcPr>
          <w:p w14:paraId="419987B8" w14:textId="77777777" w:rsidR="000B26BB" w:rsidRDefault="000B26BB">
            <w:pPr>
              <w:adjustRightInd/>
              <w:snapToGrid/>
              <w:spacing w:line="240" w:lineRule="auto"/>
              <w:ind w:firstLineChars="0" w:firstLine="0"/>
              <w:jc w:val="left"/>
              <w:rPr>
                <w:rFonts w:cs="宋体"/>
                <w:kern w:val="0"/>
                <w:sz w:val="18"/>
                <w:szCs w:val="18"/>
              </w:rPr>
            </w:pPr>
          </w:p>
        </w:tc>
        <w:tc>
          <w:tcPr>
            <w:tcW w:w="582" w:type="pct"/>
            <w:vMerge/>
            <w:tcBorders>
              <w:left w:val="single" w:sz="4" w:space="0" w:color="auto"/>
              <w:right w:val="single" w:sz="4" w:space="0" w:color="auto"/>
            </w:tcBorders>
            <w:shd w:val="clear" w:color="auto" w:fill="auto"/>
            <w:vAlign w:val="center"/>
          </w:tcPr>
          <w:p w14:paraId="0E276C6D" w14:textId="77777777" w:rsidR="000B26BB" w:rsidRDefault="000B26BB">
            <w:pPr>
              <w:adjustRightInd/>
              <w:snapToGrid/>
              <w:spacing w:line="240" w:lineRule="auto"/>
              <w:ind w:firstLineChars="0" w:firstLine="0"/>
              <w:jc w:val="left"/>
              <w:rPr>
                <w:rFonts w:cs="宋体"/>
                <w:kern w:val="0"/>
                <w:sz w:val="18"/>
                <w:szCs w:val="18"/>
              </w:rPr>
            </w:pPr>
          </w:p>
        </w:tc>
        <w:tc>
          <w:tcPr>
            <w:tcW w:w="581" w:type="pct"/>
            <w:vMerge w:val="restart"/>
            <w:tcBorders>
              <w:top w:val="nil"/>
              <w:left w:val="nil"/>
              <w:right w:val="single" w:sz="4" w:space="0" w:color="auto"/>
            </w:tcBorders>
            <w:shd w:val="clear" w:color="auto" w:fill="auto"/>
            <w:noWrap/>
            <w:vAlign w:val="center"/>
          </w:tcPr>
          <w:p w14:paraId="10A818B5"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实配</w:t>
            </w:r>
          </w:p>
        </w:tc>
        <w:tc>
          <w:tcPr>
            <w:tcW w:w="831" w:type="pct"/>
            <w:tcBorders>
              <w:top w:val="nil"/>
              <w:left w:val="nil"/>
              <w:bottom w:val="single" w:sz="4" w:space="0" w:color="auto"/>
              <w:right w:val="single" w:sz="4" w:space="0" w:color="auto"/>
            </w:tcBorders>
            <w:shd w:val="clear" w:color="auto" w:fill="auto"/>
            <w:noWrap/>
            <w:vAlign w:val="center"/>
          </w:tcPr>
          <w:p w14:paraId="7EAFEF9D"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线缆</w:t>
            </w:r>
          </w:p>
        </w:tc>
        <w:tc>
          <w:tcPr>
            <w:tcW w:w="2609" w:type="pct"/>
            <w:tcBorders>
              <w:top w:val="nil"/>
              <w:left w:val="nil"/>
              <w:bottom w:val="single" w:sz="4" w:space="0" w:color="auto"/>
              <w:right w:val="single" w:sz="4" w:space="0" w:color="auto"/>
            </w:tcBorders>
            <w:shd w:val="clear" w:color="auto" w:fill="auto"/>
            <w:vAlign w:val="center"/>
          </w:tcPr>
          <w:p w14:paraId="2379B7FC"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实配满足组网需求的I</w:t>
            </w:r>
            <w:r>
              <w:rPr>
                <w:rFonts w:cs="宋体"/>
                <w:kern w:val="0"/>
                <w:sz w:val="18"/>
                <w:szCs w:val="18"/>
              </w:rPr>
              <w:t>B</w:t>
            </w:r>
            <w:r>
              <w:rPr>
                <w:rFonts w:cs="宋体" w:hint="eastAsia"/>
                <w:kern w:val="0"/>
                <w:sz w:val="18"/>
                <w:szCs w:val="18"/>
              </w:rPr>
              <w:t>线缆</w:t>
            </w:r>
          </w:p>
        </w:tc>
      </w:tr>
      <w:tr w:rsidR="000B26BB" w14:paraId="5E3B859A" w14:textId="77777777">
        <w:trPr>
          <w:trHeight w:val="240"/>
        </w:trPr>
        <w:tc>
          <w:tcPr>
            <w:tcW w:w="397" w:type="pct"/>
            <w:vMerge/>
            <w:tcBorders>
              <w:left w:val="single" w:sz="4" w:space="0" w:color="auto"/>
              <w:right w:val="single" w:sz="4" w:space="0" w:color="auto"/>
            </w:tcBorders>
            <w:shd w:val="clear" w:color="auto" w:fill="auto"/>
            <w:vAlign w:val="center"/>
          </w:tcPr>
          <w:p w14:paraId="7DDA212C" w14:textId="77777777" w:rsidR="000B26BB" w:rsidRDefault="000B26BB">
            <w:pPr>
              <w:adjustRightInd/>
              <w:snapToGrid/>
              <w:spacing w:line="240" w:lineRule="auto"/>
              <w:ind w:firstLineChars="0" w:firstLine="0"/>
              <w:jc w:val="left"/>
              <w:rPr>
                <w:rFonts w:cs="宋体"/>
                <w:kern w:val="0"/>
                <w:sz w:val="18"/>
                <w:szCs w:val="18"/>
              </w:rPr>
            </w:pPr>
          </w:p>
        </w:tc>
        <w:tc>
          <w:tcPr>
            <w:tcW w:w="582" w:type="pct"/>
            <w:vMerge/>
            <w:tcBorders>
              <w:left w:val="single" w:sz="4" w:space="0" w:color="auto"/>
              <w:right w:val="single" w:sz="4" w:space="0" w:color="auto"/>
            </w:tcBorders>
            <w:shd w:val="clear" w:color="auto" w:fill="auto"/>
            <w:vAlign w:val="center"/>
          </w:tcPr>
          <w:p w14:paraId="2C30A892" w14:textId="77777777" w:rsidR="000B26BB" w:rsidRDefault="000B26BB">
            <w:pPr>
              <w:adjustRightInd/>
              <w:snapToGrid/>
              <w:spacing w:line="240" w:lineRule="auto"/>
              <w:ind w:firstLineChars="0" w:firstLine="0"/>
              <w:jc w:val="left"/>
              <w:rPr>
                <w:rFonts w:cs="宋体"/>
                <w:kern w:val="0"/>
                <w:sz w:val="18"/>
                <w:szCs w:val="18"/>
              </w:rPr>
            </w:pPr>
          </w:p>
        </w:tc>
        <w:tc>
          <w:tcPr>
            <w:tcW w:w="581" w:type="pct"/>
            <w:vMerge/>
            <w:tcBorders>
              <w:left w:val="nil"/>
              <w:right w:val="single" w:sz="4" w:space="0" w:color="auto"/>
            </w:tcBorders>
            <w:shd w:val="clear" w:color="auto" w:fill="auto"/>
            <w:noWrap/>
            <w:vAlign w:val="center"/>
          </w:tcPr>
          <w:p w14:paraId="0F0A12D9" w14:textId="77777777" w:rsidR="000B26BB" w:rsidRDefault="000B26BB">
            <w:pPr>
              <w:adjustRightInd/>
              <w:snapToGrid/>
              <w:spacing w:line="240" w:lineRule="auto"/>
              <w:ind w:firstLineChars="0" w:firstLine="0"/>
              <w:jc w:val="center"/>
              <w:rPr>
                <w:rFonts w:cs="宋体"/>
                <w:kern w:val="0"/>
                <w:sz w:val="18"/>
                <w:szCs w:val="18"/>
              </w:rPr>
            </w:pPr>
          </w:p>
        </w:tc>
        <w:tc>
          <w:tcPr>
            <w:tcW w:w="831" w:type="pct"/>
            <w:tcBorders>
              <w:top w:val="single" w:sz="4" w:space="0" w:color="auto"/>
              <w:left w:val="nil"/>
              <w:bottom w:val="single" w:sz="4" w:space="0" w:color="auto"/>
              <w:right w:val="single" w:sz="4" w:space="0" w:color="auto"/>
            </w:tcBorders>
            <w:shd w:val="clear" w:color="auto" w:fill="auto"/>
            <w:noWrap/>
            <w:vAlign w:val="center"/>
          </w:tcPr>
          <w:p w14:paraId="3B9F7E7C"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电源</w:t>
            </w:r>
          </w:p>
        </w:tc>
        <w:tc>
          <w:tcPr>
            <w:tcW w:w="2609" w:type="pct"/>
            <w:tcBorders>
              <w:top w:val="single" w:sz="4" w:space="0" w:color="auto"/>
              <w:left w:val="nil"/>
              <w:bottom w:val="single" w:sz="4" w:space="0" w:color="auto"/>
              <w:right w:val="single" w:sz="4" w:space="0" w:color="auto"/>
            </w:tcBorders>
            <w:shd w:val="clear" w:color="auto" w:fill="auto"/>
            <w:noWrap/>
            <w:vAlign w:val="center"/>
          </w:tcPr>
          <w:p w14:paraId="6E7C4614"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实配电源模块 ≥2</w:t>
            </w:r>
          </w:p>
        </w:tc>
      </w:tr>
      <w:tr w:rsidR="000B26BB" w14:paraId="3D280F09" w14:textId="77777777">
        <w:trPr>
          <w:trHeight w:val="240"/>
        </w:trPr>
        <w:tc>
          <w:tcPr>
            <w:tcW w:w="397" w:type="pct"/>
            <w:vMerge/>
            <w:tcBorders>
              <w:left w:val="single" w:sz="4" w:space="0" w:color="auto"/>
              <w:bottom w:val="single" w:sz="4" w:space="0" w:color="000000"/>
              <w:right w:val="single" w:sz="4" w:space="0" w:color="auto"/>
            </w:tcBorders>
            <w:shd w:val="clear" w:color="auto" w:fill="auto"/>
            <w:vAlign w:val="center"/>
          </w:tcPr>
          <w:p w14:paraId="338D577E" w14:textId="77777777" w:rsidR="000B26BB" w:rsidRDefault="000B26BB">
            <w:pPr>
              <w:adjustRightInd/>
              <w:snapToGrid/>
              <w:spacing w:line="240" w:lineRule="auto"/>
              <w:ind w:firstLineChars="0" w:firstLine="0"/>
              <w:jc w:val="left"/>
              <w:rPr>
                <w:rFonts w:cs="宋体"/>
                <w:kern w:val="0"/>
                <w:sz w:val="18"/>
                <w:szCs w:val="18"/>
              </w:rPr>
            </w:pPr>
          </w:p>
        </w:tc>
        <w:tc>
          <w:tcPr>
            <w:tcW w:w="582" w:type="pct"/>
            <w:vMerge/>
            <w:tcBorders>
              <w:left w:val="single" w:sz="4" w:space="0" w:color="auto"/>
              <w:bottom w:val="single" w:sz="4" w:space="0" w:color="000000"/>
              <w:right w:val="single" w:sz="4" w:space="0" w:color="auto"/>
            </w:tcBorders>
            <w:shd w:val="clear" w:color="auto" w:fill="auto"/>
            <w:vAlign w:val="center"/>
          </w:tcPr>
          <w:p w14:paraId="2C492B1C" w14:textId="77777777" w:rsidR="000B26BB" w:rsidRDefault="000B26BB">
            <w:pPr>
              <w:adjustRightInd/>
              <w:snapToGrid/>
              <w:spacing w:line="240" w:lineRule="auto"/>
              <w:ind w:firstLineChars="0" w:firstLine="0"/>
              <w:jc w:val="left"/>
              <w:rPr>
                <w:rFonts w:cs="宋体"/>
                <w:kern w:val="0"/>
                <w:sz w:val="18"/>
                <w:szCs w:val="18"/>
              </w:rPr>
            </w:pPr>
          </w:p>
        </w:tc>
        <w:tc>
          <w:tcPr>
            <w:tcW w:w="581" w:type="pct"/>
            <w:vMerge/>
            <w:tcBorders>
              <w:left w:val="nil"/>
              <w:bottom w:val="single" w:sz="4" w:space="0" w:color="auto"/>
              <w:right w:val="single" w:sz="4" w:space="0" w:color="auto"/>
            </w:tcBorders>
            <w:shd w:val="clear" w:color="auto" w:fill="auto"/>
            <w:noWrap/>
            <w:vAlign w:val="center"/>
          </w:tcPr>
          <w:p w14:paraId="06C74E50" w14:textId="77777777" w:rsidR="000B26BB" w:rsidRDefault="000B26BB">
            <w:pPr>
              <w:adjustRightInd/>
              <w:snapToGrid/>
              <w:spacing w:line="240" w:lineRule="auto"/>
              <w:ind w:firstLineChars="0" w:firstLine="0"/>
              <w:jc w:val="center"/>
              <w:rPr>
                <w:rFonts w:cs="宋体"/>
                <w:kern w:val="0"/>
                <w:sz w:val="18"/>
                <w:szCs w:val="18"/>
              </w:rPr>
            </w:pPr>
          </w:p>
        </w:tc>
        <w:tc>
          <w:tcPr>
            <w:tcW w:w="831" w:type="pct"/>
            <w:tcBorders>
              <w:top w:val="single" w:sz="4" w:space="0" w:color="auto"/>
              <w:left w:val="nil"/>
              <w:bottom w:val="single" w:sz="4" w:space="0" w:color="auto"/>
              <w:right w:val="single" w:sz="4" w:space="0" w:color="auto"/>
            </w:tcBorders>
            <w:shd w:val="clear" w:color="auto" w:fill="auto"/>
            <w:noWrap/>
            <w:vAlign w:val="center"/>
          </w:tcPr>
          <w:p w14:paraId="0A55D75E" w14:textId="77777777" w:rsidR="000B26BB" w:rsidRDefault="00921910">
            <w:pPr>
              <w:adjustRightInd/>
              <w:snapToGrid/>
              <w:spacing w:line="240" w:lineRule="auto"/>
              <w:ind w:firstLineChars="0" w:firstLine="0"/>
              <w:jc w:val="center"/>
              <w:rPr>
                <w:rFonts w:cs="宋体"/>
                <w:kern w:val="0"/>
                <w:sz w:val="18"/>
                <w:szCs w:val="18"/>
              </w:rPr>
            </w:pPr>
            <w:r>
              <w:rPr>
                <w:rFonts w:cs="宋体" w:hint="eastAsia"/>
                <w:kern w:val="0"/>
                <w:sz w:val="18"/>
                <w:szCs w:val="18"/>
              </w:rPr>
              <w:t>硬件服务</w:t>
            </w:r>
          </w:p>
        </w:tc>
        <w:tc>
          <w:tcPr>
            <w:tcW w:w="2609" w:type="pct"/>
            <w:tcBorders>
              <w:top w:val="single" w:sz="4" w:space="0" w:color="auto"/>
              <w:left w:val="nil"/>
              <w:bottom w:val="single" w:sz="4" w:space="0" w:color="auto"/>
              <w:right w:val="single" w:sz="4" w:space="0" w:color="auto"/>
            </w:tcBorders>
            <w:shd w:val="clear" w:color="auto" w:fill="auto"/>
            <w:noWrap/>
            <w:vAlign w:val="center"/>
          </w:tcPr>
          <w:p w14:paraId="60F741C3" w14:textId="77777777" w:rsidR="000B26BB" w:rsidRDefault="00921910">
            <w:pPr>
              <w:adjustRightInd/>
              <w:snapToGrid/>
              <w:spacing w:line="240" w:lineRule="auto"/>
              <w:ind w:firstLineChars="0" w:firstLine="0"/>
              <w:jc w:val="left"/>
              <w:rPr>
                <w:rFonts w:cs="宋体"/>
                <w:kern w:val="0"/>
                <w:sz w:val="18"/>
                <w:szCs w:val="18"/>
              </w:rPr>
            </w:pPr>
            <w:r>
              <w:rPr>
                <w:rFonts w:cs="宋体" w:hint="eastAsia"/>
                <w:kern w:val="0"/>
                <w:sz w:val="18"/>
                <w:szCs w:val="18"/>
              </w:rPr>
              <w:t>3年原厂7×24小时维保，4小时快速响应</w:t>
            </w:r>
          </w:p>
        </w:tc>
      </w:tr>
    </w:tbl>
    <w:p w14:paraId="62F84EBC" w14:textId="77777777" w:rsidR="000B26BB" w:rsidRDefault="000B26BB">
      <w:pPr>
        <w:ind w:firstLineChars="0" w:firstLine="0"/>
      </w:pPr>
    </w:p>
    <w:p w14:paraId="4135BFF6" w14:textId="77777777" w:rsidR="000B26BB" w:rsidRDefault="00921910">
      <w:pPr>
        <w:pStyle w:val="3"/>
      </w:pPr>
      <w:bookmarkStart w:id="569" w:name="_Toc26704"/>
      <w:bookmarkStart w:id="570" w:name="_Toc14025"/>
      <w:bookmarkStart w:id="571" w:name="_Toc25114"/>
      <w:bookmarkStart w:id="572" w:name="_Toc21081"/>
      <w:bookmarkStart w:id="573" w:name="_Toc3107"/>
      <w:bookmarkStart w:id="574" w:name="_Toc5026"/>
      <w:bookmarkStart w:id="575" w:name="_Toc10270"/>
      <w:bookmarkStart w:id="576" w:name="_Toc23262"/>
      <w:bookmarkStart w:id="577" w:name="_Toc17557"/>
      <w:bookmarkStart w:id="578" w:name="_Toc29746"/>
      <w:r>
        <w:rPr>
          <w:rFonts w:hint="eastAsia"/>
        </w:rPr>
        <w:lastRenderedPageBreak/>
        <w:t>基础软件</w:t>
      </w:r>
      <w:bookmarkEnd w:id="569"/>
      <w:bookmarkEnd w:id="570"/>
      <w:bookmarkEnd w:id="571"/>
      <w:bookmarkEnd w:id="572"/>
      <w:bookmarkEnd w:id="573"/>
      <w:bookmarkEnd w:id="574"/>
      <w:bookmarkEnd w:id="575"/>
      <w:bookmarkEnd w:id="576"/>
      <w:bookmarkEnd w:id="577"/>
      <w:bookmarkEnd w:id="578"/>
    </w:p>
    <w:p w14:paraId="5FC9D990" w14:textId="77777777" w:rsidR="000B26BB" w:rsidRDefault="00921910">
      <w:r>
        <w:rPr>
          <w:rFonts w:hint="eastAsia"/>
        </w:rPr>
        <w:t>信创要求：本建设模块应选用国产自主可控产品。</w:t>
      </w:r>
    </w:p>
    <w:tbl>
      <w:tblPr>
        <w:tblpPr w:leftFromText="180" w:rightFromText="180" w:vertAnchor="text" w:horzAnchor="page" w:tblpX="1711" w:tblpY="930"/>
        <w:tblOverlap w:val="never"/>
        <w:tblW w:w="4998" w:type="pct"/>
        <w:tblLook w:val="04A0" w:firstRow="1" w:lastRow="0" w:firstColumn="1" w:lastColumn="0" w:noHBand="0" w:noVBand="1"/>
      </w:tblPr>
      <w:tblGrid>
        <w:gridCol w:w="699"/>
        <w:gridCol w:w="709"/>
        <w:gridCol w:w="6875"/>
      </w:tblGrid>
      <w:tr w:rsidR="000B26BB" w14:paraId="3EF3E181" w14:textId="77777777">
        <w:trPr>
          <w:trHeight w:val="295"/>
        </w:trPr>
        <w:tc>
          <w:tcPr>
            <w:tcW w:w="422" w:type="pct"/>
            <w:tcBorders>
              <w:top w:val="single" w:sz="8" w:space="0" w:color="000000"/>
              <w:left w:val="single" w:sz="8" w:space="0" w:color="000000"/>
              <w:bottom w:val="single" w:sz="8" w:space="0" w:color="000000"/>
              <w:right w:val="single" w:sz="8" w:space="0" w:color="000000"/>
            </w:tcBorders>
            <w:vAlign w:val="center"/>
          </w:tcPr>
          <w:p w14:paraId="0A13E3EE" w14:textId="77777777" w:rsidR="000B26BB" w:rsidRDefault="00921910">
            <w:pPr>
              <w:pStyle w:val="aff0"/>
              <w:jc w:val="center"/>
            </w:pPr>
            <w:r>
              <w:rPr>
                <w:rFonts w:hint="eastAsia"/>
              </w:rPr>
              <w:t>序号</w:t>
            </w:r>
          </w:p>
        </w:tc>
        <w:tc>
          <w:tcPr>
            <w:tcW w:w="428" w:type="pct"/>
            <w:tcBorders>
              <w:top w:val="single" w:sz="8" w:space="0" w:color="000000"/>
              <w:left w:val="nil"/>
              <w:bottom w:val="single" w:sz="8" w:space="0" w:color="000000"/>
              <w:right w:val="single" w:sz="8" w:space="0" w:color="000000"/>
            </w:tcBorders>
            <w:vAlign w:val="center"/>
          </w:tcPr>
          <w:p w14:paraId="4D496252" w14:textId="77777777" w:rsidR="000B26BB" w:rsidRDefault="00921910">
            <w:pPr>
              <w:pStyle w:val="aff0"/>
              <w:jc w:val="center"/>
            </w:pPr>
            <w:r>
              <w:rPr>
                <w:rFonts w:hint="eastAsia"/>
              </w:rPr>
              <w:t>设备</w:t>
            </w:r>
          </w:p>
        </w:tc>
        <w:tc>
          <w:tcPr>
            <w:tcW w:w="4150" w:type="pct"/>
            <w:tcBorders>
              <w:top w:val="single" w:sz="8" w:space="0" w:color="000000"/>
              <w:left w:val="nil"/>
              <w:bottom w:val="single" w:sz="8" w:space="0" w:color="000000"/>
              <w:right w:val="single" w:sz="8" w:space="0" w:color="000000"/>
            </w:tcBorders>
            <w:vAlign w:val="center"/>
          </w:tcPr>
          <w:p w14:paraId="1B6B7866" w14:textId="77777777" w:rsidR="000B26BB" w:rsidRDefault="00921910">
            <w:pPr>
              <w:pStyle w:val="aff0"/>
              <w:jc w:val="center"/>
            </w:pPr>
            <w:r>
              <w:rPr>
                <w:rFonts w:hint="eastAsia"/>
              </w:rPr>
              <w:t>配置要求</w:t>
            </w:r>
          </w:p>
        </w:tc>
      </w:tr>
      <w:tr w:rsidR="000B26BB" w14:paraId="63F3AB07" w14:textId="77777777">
        <w:trPr>
          <w:trHeight w:val="548"/>
        </w:trPr>
        <w:tc>
          <w:tcPr>
            <w:tcW w:w="422" w:type="pct"/>
            <w:tcBorders>
              <w:top w:val="nil"/>
              <w:left w:val="single" w:sz="8" w:space="0" w:color="000000"/>
              <w:bottom w:val="single" w:sz="8" w:space="0" w:color="000000"/>
              <w:right w:val="single" w:sz="8" w:space="0" w:color="000000"/>
            </w:tcBorders>
            <w:vAlign w:val="center"/>
          </w:tcPr>
          <w:p w14:paraId="1E575DD0" w14:textId="77777777" w:rsidR="000B26BB" w:rsidRDefault="00921910">
            <w:pPr>
              <w:pStyle w:val="aff0"/>
            </w:pPr>
            <w:r>
              <w:rPr>
                <w:rFonts w:hint="eastAsia"/>
              </w:rPr>
              <w:t>1</w:t>
            </w:r>
          </w:p>
        </w:tc>
        <w:tc>
          <w:tcPr>
            <w:tcW w:w="428" w:type="pct"/>
            <w:tcBorders>
              <w:top w:val="nil"/>
              <w:left w:val="nil"/>
              <w:bottom w:val="single" w:sz="8" w:space="0" w:color="000000"/>
              <w:right w:val="single" w:sz="8" w:space="0" w:color="000000"/>
            </w:tcBorders>
            <w:vAlign w:val="center"/>
          </w:tcPr>
          <w:p w14:paraId="7E442714" w14:textId="77777777" w:rsidR="000B26BB" w:rsidRDefault="00921910">
            <w:pPr>
              <w:pStyle w:val="aff0"/>
            </w:pPr>
            <w:r>
              <w:rPr>
                <w:rFonts w:hint="eastAsia"/>
              </w:rPr>
              <w:t>操作系统</w:t>
            </w:r>
          </w:p>
        </w:tc>
        <w:tc>
          <w:tcPr>
            <w:tcW w:w="4150" w:type="pct"/>
            <w:tcBorders>
              <w:top w:val="nil"/>
              <w:left w:val="nil"/>
              <w:bottom w:val="single" w:sz="8" w:space="0" w:color="000000"/>
              <w:right w:val="single" w:sz="8" w:space="0" w:color="000000"/>
            </w:tcBorders>
            <w:vAlign w:val="center"/>
          </w:tcPr>
          <w:p w14:paraId="61FEB61B" w14:textId="77777777" w:rsidR="000B26BB" w:rsidRDefault="00921910">
            <w:pPr>
              <w:pStyle w:val="aff0"/>
            </w:pPr>
            <w:r>
              <w:rPr>
                <w:rFonts w:hint="eastAsia"/>
              </w:rPr>
              <w:t>1.产品拥有软件著作权，提供软件著作权证书复印件并加盖原厂公章；</w:t>
            </w:r>
          </w:p>
          <w:p w14:paraId="7316EC25" w14:textId="77777777" w:rsidR="000B26BB" w:rsidRDefault="00921910">
            <w:pPr>
              <w:pStyle w:val="aff0"/>
            </w:pPr>
            <w:r>
              <w:rPr>
                <w:rFonts w:hint="eastAsia"/>
              </w:rPr>
              <w:t>2.支持最新中文编码字符集的国家标准GB18030-2022；</w:t>
            </w:r>
          </w:p>
          <w:p w14:paraId="22E3EFB2" w14:textId="77777777" w:rsidR="000B26BB" w:rsidRDefault="00921910">
            <w:pPr>
              <w:pStyle w:val="aff0"/>
            </w:pPr>
            <w:r>
              <w:rPr>
                <w:rFonts w:hint="eastAsia"/>
              </w:rPr>
              <w:t>3.产品拥有CNAS测评单位出具的质检报告；</w:t>
            </w:r>
          </w:p>
          <w:p w14:paraId="02F1E686" w14:textId="77777777" w:rsidR="000B26BB" w:rsidRDefault="00921910">
            <w:pPr>
              <w:pStyle w:val="aff0"/>
            </w:pPr>
            <w:r>
              <w:rPr>
                <w:rFonts w:hint="eastAsia"/>
              </w:rPr>
              <w:t>4.支持x86、arm、MIPS和ALPHA架构，支持主流国产服务器平台，支持双核及多核处理器；</w:t>
            </w:r>
          </w:p>
          <w:p w14:paraId="38D63C93" w14:textId="77777777" w:rsidR="000B26BB" w:rsidRDefault="00921910">
            <w:pPr>
              <w:pStyle w:val="aff0"/>
            </w:pPr>
            <w:r>
              <w:rPr>
                <w:rFonts w:hint="eastAsia"/>
              </w:rPr>
              <w:t>5.自研内核统一访问控制安全框架NFSSec；</w:t>
            </w:r>
          </w:p>
          <w:p w14:paraId="30844356" w14:textId="77777777" w:rsidR="000B26BB" w:rsidRDefault="00921910">
            <w:pPr>
              <w:pStyle w:val="aff0"/>
            </w:pPr>
            <w:r>
              <w:rPr>
                <w:rFonts w:hint="eastAsia"/>
              </w:rPr>
              <w:t>6.支持图形化界面安装和字符界面安装；</w:t>
            </w:r>
          </w:p>
          <w:p w14:paraId="1EE709F5" w14:textId="77777777" w:rsidR="000B26BB" w:rsidRDefault="00921910">
            <w:pPr>
              <w:pStyle w:val="aff0"/>
            </w:pPr>
            <w:r>
              <w:rPr>
                <w:rFonts w:hint="eastAsia"/>
              </w:rPr>
              <w:t>7.支持多种安装方式，如：光盘安装，U盘安装，pxe网络安装等，提供图形化软件包升级工具，支持远程和本地在线升级，支持系统补丁包的及时更新，支持在线和离线注册方式，支持导入激活文件和KMS等激活功能；</w:t>
            </w:r>
          </w:p>
          <w:p w14:paraId="6A5247B7" w14:textId="77777777" w:rsidR="000B26BB" w:rsidRDefault="00921910">
            <w:pPr>
              <w:pStyle w:val="aff0"/>
            </w:pPr>
            <w:r>
              <w:rPr>
                <w:rFonts w:hint="eastAsia"/>
              </w:rPr>
              <w:t>8.支持大规模图形化快速安装部署物理机、虚拟机服务器集群，提供虚拟化管理工具，实现单机、多机环境下虚拟机的创建、配置与管理；</w:t>
            </w:r>
          </w:p>
          <w:p w14:paraId="1E26EEB7" w14:textId="77777777" w:rsidR="000B26BB" w:rsidRDefault="00921910">
            <w:pPr>
              <w:pStyle w:val="aff0"/>
            </w:pPr>
            <w:r>
              <w:rPr>
                <w:rFonts w:hint="eastAsia"/>
              </w:rPr>
              <w:t>9.支持Ceph、OpenStack、Docker、K8s等云原生技术生态，提供对容器、虚拟化、云平台、大数据等云原生应用的良好支持；</w:t>
            </w:r>
          </w:p>
          <w:p w14:paraId="4D8F8E30" w14:textId="77777777" w:rsidR="000B26BB" w:rsidRDefault="00921910">
            <w:pPr>
              <w:pStyle w:val="aff0"/>
            </w:pPr>
            <w:r>
              <w:rPr>
                <w:rFonts w:hint="eastAsia"/>
              </w:rPr>
              <w:t>10.支持常见的国产达梦、人大金仓、南大通用等数据库产品，支持常见的国产东方通、金蝶、中创等中间件（WEB、应用类）。</w:t>
            </w:r>
          </w:p>
        </w:tc>
      </w:tr>
      <w:tr w:rsidR="000B26BB" w14:paraId="3A39801A" w14:textId="77777777">
        <w:trPr>
          <w:trHeight w:val="689"/>
        </w:trPr>
        <w:tc>
          <w:tcPr>
            <w:tcW w:w="422" w:type="pct"/>
            <w:tcBorders>
              <w:top w:val="nil"/>
              <w:left w:val="single" w:sz="8" w:space="0" w:color="000000"/>
              <w:bottom w:val="single" w:sz="8" w:space="0" w:color="000000"/>
              <w:right w:val="single" w:sz="8" w:space="0" w:color="000000"/>
            </w:tcBorders>
            <w:vAlign w:val="center"/>
          </w:tcPr>
          <w:p w14:paraId="2B01382F" w14:textId="77777777" w:rsidR="000B26BB" w:rsidRDefault="00921910">
            <w:pPr>
              <w:pStyle w:val="aff0"/>
            </w:pPr>
            <w:r>
              <w:rPr>
                <w:rFonts w:hint="eastAsia"/>
              </w:rPr>
              <w:t>2</w:t>
            </w:r>
          </w:p>
        </w:tc>
        <w:tc>
          <w:tcPr>
            <w:tcW w:w="428" w:type="pct"/>
            <w:tcBorders>
              <w:top w:val="nil"/>
              <w:left w:val="nil"/>
              <w:bottom w:val="single" w:sz="8" w:space="0" w:color="000000"/>
              <w:right w:val="single" w:sz="8" w:space="0" w:color="000000"/>
            </w:tcBorders>
            <w:vAlign w:val="center"/>
          </w:tcPr>
          <w:p w14:paraId="1C65ADEA" w14:textId="77777777" w:rsidR="000B26BB" w:rsidRDefault="00921910">
            <w:pPr>
              <w:pStyle w:val="aff0"/>
            </w:pPr>
            <w:r>
              <w:rPr>
                <w:rFonts w:hint="eastAsia"/>
              </w:rPr>
              <w:t>集中式数据库</w:t>
            </w:r>
          </w:p>
        </w:tc>
        <w:tc>
          <w:tcPr>
            <w:tcW w:w="4150" w:type="pct"/>
            <w:tcBorders>
              <w:top w:val="nil"/>
              <w:left w:val="nil"/>
              <w:bottom w:val="single" w:sz="8" w:space="0" w:color="000000"/>
              <w:right w:val="single" w:sz="8" w:space="0" w:color="000000"/>
            </w:tcBorders>
            <w:vAlign w:val="center"/>
          </w:tcPr>
          <w:p w14:paraId="4B210641" w14:textId="77777777" w:rsidR="000B26BB" w:rsidRDefault="00921910">
            <w:pPr>
              <w:pStyle w:val="aff0"/>
            </w:pPr>
            <w:r>
              <w:rPr>
                <w:rFonts w:hint="eastAsia"/>
              </w:rPr>
              <w:t>1.产品具备数据库发明专利，专利证书列表（至少包括专利名称、摘要简述、授权日、状态等内容）；</w:t>
            </w:r>
          </w:p>
          <w:p w14:paraId="2C21E1B9" w14:textId="77777777" w:rsidR="000B26BB" w:rsidRDefault="00921910">
            <w:pPr>
              <w:pStyle w:val="aff0"/>
            </w:pPr>
            <w:r>
              <w:rPr>
                <w:rFonts w:hint="eastAsia"/>
              </w:rPr>
              <w:t>2.产品拥有自主知识产权，国家网络与信息系统安全产品质量监督检验中心颁发的信息技术产品自主原创性测评证书；</w:t>
            </w:r>
          </w:p>
          <w:p w14:paraId="1B2C9FCD" w14:textId="77777777" w:rsidR="000B26BB" w:rsidRDefault="00921910">
            <w:pPr>
              <w:pStyle w:val="aff0"/>
            </w:pPr>
            <w:r>
              <w:rPr>
                <w:rFonts w:hint="eastAsia"/>
              </w:rPr>
              <w:t>3.产品具备在国产CPU、国产操作系统下稳定运行的能力，在不少于100仓数据和100用户并发及7*24小时场景下TPC-C测试中能够稳定正常运行；</w:t>
            </w:r>
          </w:p>
          <w:p w14:paraId="719A0026" w14:textId="77777777" w:rsidR="000B26BB" w:rsidRDefault="00921910">
            <w:pPr>
              <w:pStyle w:val="aff0"/>
            </w:pPr>
            <w:r>
              <w:rPr>
                <w:rFonts w:hint="eastAsia"/>
              </w:rPr>
              <w:t>4.单表支持创建不少于2048列；支持单表分区数量不少于65000个；支持分区键包含多列，列数最多达到16列；支持增加、删除、合并、拆分、交换、截断、重命名等分区操作；支持分区表迁移；</w:t>
            </w:r>
          </w:p>
          <w:p w14:paraId="0F3FA604" w14:textId="77777777" w:rsidR="000B26BB" w:rsidRDefault="00921910">
            <w:pPr>
              <w:pStyle w:val="aff0"/>
            </w:pPr>
            <w:r>
              <w:rPr>
                <w:rFonts w:hint="eastAsia"/>
              </w:rPr>
              <w:t>5.支持多种索引；支持多种触发器；</w:t>
            </w:r>
          </w:p>
          <w:p w14:paraId="4B571D04" w14:textId="77777777" w:rsidR="000B26BB" w:rsidRDefault="00921910">
            <w:pPr>
              <w:pStyle w:val="aff0"/>
            </w:pPr>
            <w:r>
              <w:rPr>
                <w:rFonts w:hint="eastAsia"/>
              </w:rPr>
              <w:t>6.支持外部链接DBLIN；支持外部函数，包括支持C语言和JAVA语言外部函数，可在数据库中执行C语言和JAVA语言外部函数；支持XML函数；</w:t>
            </w:r>
          </w:p>
          <w:p w14:paraId="39C44D0A" w14:textId="77777777" w:rsidR="000B26BB" w:rsidRDefault="00921910">
            <w:pPr>
              <w:pStyle w:val="aff0"/>
            </w:pPr>
            <w:r>
              <w:rPr>
                <w:rFonts w:hint="eastAsia"/>
              </w:rPr>
              <w:t>7.支持表空间自动扩展，并允许调整其扩展参数，包含支持修改扩展值：next_size值、扩展上限；</w:t>
            </w:r>
          </w:p>
          <w:p w14:paraId="245E81BA" w14:textId="77777777" w:rsidR="000B26BB" w:rsidRDefault="00921910">
            <w:pPr>
              <w:pStyle w:val="aff0"/>
            </w:pPr>
            <w:r>
              <w:rPr>
                <w:rFonts w:hint="eastAsia"/>
              </w:rPr>
              <w:t>8.系统支持将加密列与指定用户进行绑定，并且只允许经过授权的用户访问这些加密的数据列；</w:t>
            </w:r>
          </w:p>
          <w:p w14:paraId="4E1B3238" w14:textId="77777777" w:rsidR="000B26BB" w:rsidRDefault="00921910">
            <w:pPr>
              <w:pStyle w:val="aff0"/>
            </w:pPr>
            <w:r>
              <w:rPr>
                <w:rFonts w:hint="eastAsia"/>
              </w:rPr>
              <w:t>9.支持基于SM4算法的存储加密，支持数据加密存储，支持国密算法加密，支持全面加密，支持透明加密；支持数据库级、表级、列级等不同级别加密，支持不同用户、不同列设置不同密钥；</w:t>
            </w:r>
          </w:p>
          <w:p w14:paraId="1EC91771" w14:textId="77777777" w:rsidR="000B26BB" w:rsidRDefault="00921910">
            <w:pPr>
              <w:pStyle w:val="aff0"/>
            </w:pPr>
            <w:r>
              <w:rPr>
                <w:rFonts w:hint="eastAsia"/>
              </w:rPr>
              <w:t>10.支持数据库集群和双机热备份机制，支持读写分离；</w:t>
            </w:r>
          </w:p>
          <w:p w14:paraId="2AE6158B" w14:textId="77777777" w:rsidR="000B26BB" w:rsidRDefault="00921910">
            <w:pPr>
              <w:pStyle w:val="aff0"/>
            </w:pPr>
            <w:r>
              <w:rPr>
                <w:rFonts w:hint="eastAsia"/>
              </w:rPr>
              <w:t>11.具备在物理机、虚拟机等容器上的部署安装能力。</w:t>
            </w:r>
          </w:p>
        </w:tc>
      </w:tr>
      <w:tr w:rsidR="000B26BB" w14:paraId="55D3C389" w14:textId="77777777">
        <w:trPr>
          <w:trHeight w:val="1256"/>
        </w:trPr>
        <w:tc>
          <w:tcPr>
            <w:tcW w:w="422" w:type="pct"/>
            <w:tcBorders>
              <w:top w:val="nil"/>
              <w:left w:val="single" w:sz="8" w:space="0" w:color="000000"/>
              <w:bottom w:val="single" w:sz="8" w:space="0" w:color="000000"/>
              <w:right w:val="single" w:sz="8" w:space="0" w:color="000000"/>
            </w:tcBorders>
            <w:vAlign w:val="center"/>
          </w:tcPr>
          <w:p w14:paraId="5ABC3525" w14:textId="77777777" w:rsidR="000B26BB" w:rsidRDefault="00921910">
            <w:pPr>
              <w:pStyle w:val="aff0"/>
            </w:pPr>
            <w:r>
              <w:rPr>
                <w:rFonts w:hint="eastAsia"/>
              </w:rPr>
              <w:t>3</w:t>
            </w:r>
          </w:p>
        </w:tc>
        <w:tc>
          <w:tcPr>
            <w:tcW w:w="428" w:type="pct"/>
            <w:tcBorders>
              <w:top w:val="nil"/>
              <w:left w:val="nil"/>
              <w:bottom w:val="single" w:sz="8" w:space="0" w:color="000000"/>
              <w:right w:val="single" w:sz="8" w:space="0" w:color="000000"/>
            </w:tcBorders>
            <w:vAlign w:val="center"/>
          </w:tcPr>
          <w:p w14:paraId="0DE47CD3" w14:textId="77777777" w:rsidR="000B26BB" w:rsidRDefault="00921910">
            <w:pPr>
              <w:pStyle w:val="aff0"/>
            </w:pPr>
            <w:r>
              <w:rPr>
                <w:rFonts w:hint="eastAsia"/>
              </w:rPr>
              <w:t>分布式数据库</w:t>
            </w:r>
          </w:p>
        </w:tc>
        <w:tc>
          <w:tcPr>
            <w:tcW w:w="4150" w:type="pct"/>
            <w:tcBorders>
              <w:top w:val="nil"/>
              <w:left w:val="nil"/>
              <w:bottom w:val="single" w:sz="8" w:space="0" w:color="000000"/>
              <w:right w:val="single" w:sz="8" w:space="0" w:color="000000"/>
            </w:tcBorders>
            <w:vAlign w:val="center"/>
          </w:tcPr>
          <w:p w14:paraId="54ADC80E" w14:textId="77777777" w:rsidR="000B26BB" w:rsidRDefault="00921910">
            <w:pPr>
              <w:pStyle w:val="aff0"/>
            </w:pPr>
            <w:r>
              <w:rPr>
                <w:rFonts w:hint="eastAsia"/>
              </w:rPr>
              <w:t>1.支持基于分布式存储系统的分布式数据库集群，支持不低于100节点部署，支持多点同时读写操作；支持不低于10副本部署；</w:t>
            </w:r>
          </w:p>
          <w:p w14:paraId="0F1B53E2" w14:textId="77777777" w:rsidR="000B26BB" w:rsidRDefault="00921910">
            <w:pPr>
              <w:pStyle w:val="aff0"/>
            </w:pPr>
            <w:r>
              <w:rPr>
                <w:rFonts w:hint="eastAsia"/>
              </w:rPr>
              <w:t>2.支持存储过程、自定义函数和包PACKAGE；支持创建带参数和不带参数的存储过程和函数；支持调用存储过程和函数；支持创建确定性函数和管</w:t>
            </w:r>
            <w:r>
              <w:rPr>
                <w:rFonts w:hint="eastAsia"/>
              </w:rPr>
              <w:lastRenderedPageBreak/>
              <w:t>道函数；支持重编译存储过程和函数；支持调用和编译包PACKAGE；支持外部函数，如：C语音、JAVA等；</w:t>
            </w:r>
          </w:p>
          <w:p w14:paraId="739A9E83" w14:textId="77777777" w:rsidR="000B26BB" w:rsidRDefault="00921910">
            <w:pPr>
              <w:pStyle w:val="aff0"/>
            </w:pPr>
            <w:r>
              <w:rPr>
                <w:rFonts w:hint="eastAsia"/>
              </w:rPr>
              <w:t>3.产品具备在国产CPU、国产操作系统下稳定运行的能力；</w:t>
            </w:r>
          </w:p>
          <w:p w14:paraId="6A7DC168" w14:textId="77777777" w:rsidR="000B26BB" w:rsidRDefault="00921910">
            <w:pPr>
              <w:pStyle w:val="aff0"/>
            </w:pPr>
            <w:r>
              <w:rPr>
                <w:rFonts w:hint="eastAsia"/>
              </w:rPr>
              <w:t>4.支持自定义类型TYPE，支持重编译类型。支持多种系统函数；</w:t>
            </w:r>
          </w:p>
          <w:p w14:paraId="3A5BC109" w14:textId="77777777" w:rsidR="000B26BB" w:rsidRDefault="00921910">
            <w:pPr>
              <w:pStyle w:val="aff0"/>
            </w:pPr>
            <w:r>
              <w:rPr>
                <w:rFonts w:hint="eastAsia"/>
              </w:rPr>
              <w:t>5.支持完备的分布式事务处理能力，包括事务的完整性、一致性、数据持久性能力（ACID验证）；支持跨节点事务，支持所有节点写操作；</w:t>
            </w:r>
          </w:p>
          <w:p w14:paraId="012DF79D" w14:textId="77777777" w:rsidR="000B26BB" w:rsidRDefault="00921910">
            <w:pPr>
              <w:pStyle w:val="aff0"/>
            </w:pPr>
            <w:r>
              <w:rPr>
                <w:rFonts w:hint="eastAsia"/>
              </w:rPr>
              <w:t>6.支持表空间管理，支持创建、扩展、增加和修改表等功能；支持设置表空间状态为ONLINE和OFFLINE；支持将表和索引创建到指定的表空间；支持表空间的重命名表空间和删除；</w:t>
            </w:r>
          </w:p>
          <w:p w14:paraId="47113980" w14:textId="77777777" w:rsidR="000B26BB" w:rsidRDefault="00921910">
            <w:pPr>
              <w:pStyle w:val="aff0"/>
            </w:pPr>
            <w:r>
              <w:rPr>
                <w:rFonts w:hint="eastAsia"/>
              </w:rPr>
              <w:t>7.支持物理备份及恢复，包括全量、增量和差异备份及恢复功能；支持逻辑备份及还原，包括数据库级、模式级、用户级、表级；支持自动备份和备份压缩功能；</w:t>
            </w:r>
          </w:p>
          <w:p w14:paraId="27485F94" w14:textId="77777777" w:rsidR="000B26BB" w:rsidRDefault="00921910">
            <w:pPr>
              <w:pStyle w:val="aff0"/>
            </w:pPr>
            <w:r>
              <w:rPr>
                <w:rFonts w:hint="eastAsia"/>
              </w:rPr>
              <w:t>8.支持数据库存储节点和计算节点的动态扩展、动态删除，支持对应用的透明能力，动态扩展、删除节点应用无额外的操作；</w:t>
            </w:r>
          </w:p>
          <w:p w14:paraId="5B0ACFAB" w14:textId="77777777" w:rsidR="000B26BB" w:rsidRDefault="00921910">
            <w:pPr>
              <w:pStyle w:val="aff0"/>
            </w:pPr>
            <w:r>
              <w:rPr>
                <w:rFonts w:hint="eastAsia"/>
              </w:rPr>
              <w:t>9.支持身份鉴别；支持设置口令复杂度、有效期及锁定期；支持权限管理功能，权限控制粒度可达到表对象和表字段级别；支持对象权限和角色权限的授予GRANT权限和撤销REVOKE；支持级联回收权限；</w:t>
            </w:r>
          </w:p>
          <w:p w14:paraId="348907B1" w14:textId="77777777" w:rsidR="000B26BB" w:rsidRDefault="00921910">
            <w:pPr>
              <w:pStyle w:val="aff0"/>
            </w:pPr>
            <w:r>
              <w:rPr>
                <w:rFonts w:hint="eastAsia"/>
              </w:rPr>
              <w:t>10.支持对数据库运行状况和性能的图形化监测、跟踪、统计及控制，提供会话、SQL执行、系统缓存、系统I/O、事务等方面的数据库运行状态和性能信息；</w:t>
            </w:r>
          </w:p>
          <w:p w14:paraId="40DF3B93" w14:textId="77777777" w:rsidR="000B26BB" w:rsidRDefault="00921910">
            <w:pPr>
              <w:pStyle w:val="aff0"/>
            </w:pPr>
            <w:r>
              <w:rPr>
                <w:rFonts w:hint="eastAsia"/>
              </w:rPr>
              <w:t>11.支持数据库集群和双机热备份机制，支持读写分离；</w:t>
            </w:r>
          </w:p>
          <w:p w14:paraId="20168F46" w14:textId="77777777" w:rsidR="000B26BB" w:rsidRDefault="00921910">
            <w:pPr>
              <w:pStyle w:val="aff0"/>
            </w:pPr>
            <w:r>
              <w:rPr>
                <w:rFonts w:hint="eastAsia"/>
              </w:rPr>
              <w:t>12.具备在物理机、虚拟机等容器上的部署安装能力。</w:t>
            </w:r>
          </w:p>
        </w:tc>
      </w:tr>
      <w:tr w:rsidR="000B26BB" w14:paraId="6A4057C6" w14:textId="77777777">
        <w:trPr>
          <w:trHeight w:val="692"/>
        </w:trPr>
        <w:tc>
          <w:tcPr>
            <w:tcW w:w="422" w:type="pct"/>
            <w:tcBorders>
              <w:top w:val="nil"/>
              <w:left w:val="single" w:sz="8" w:space="0" w:color="000000"/>
              <w:bottom w:val="single" w:sz="8" w:space="0" w:color="000000"/>
              <w:right w:val="single" w:sz="8" w:space="0" w:color="000000"/>
            </w:tcBorders>
            <w:vAlign w:val="center"/>
          </w:tcPr>
          <w:p w14:paraId="2FDAEFE2" w14:textId="77777777" w:rsidR="000B26BB" w:rsidRDefault="00921910">
            <w:pPr>
              <w:pStyle w:val="aff0"/>
            </w:pPr>
            <w:r>
              <w:rPr>
                <w:rFonts w:hint="eastAsia"/>
              </w:rPr>
              <w:lastRenderedPageBreak/>
              <w:t>4</w:t>
            </w:r>
          </w:p>
        </w:tc>
        <w:tc>
          <w:tcPr>
            <w:tcW w:w="428" w:type="pct"/>
            <w:tcBorders>
              <w:top w:val="nil"/>
              <w:left w:val="nil"/>
              <w:bottom w:val="single" w:sz="8" w:space="0" w:color="000000"/>
              <w:right w:val="single" w:sz="8" w:space="0" w:color="000000"/>
            </w:tcBorders>
            <w:vAlign w:val="center"/>
          </w:tcPr>
          <w:p w14:paraId="33DE4FE9" w14:textId="77777777" w:rsidR="000B26BB" w:rsidRDefault="00921910">
            <w:pPr>
              <w:pStyle w:val="aff0"/>
            </w:pPr>
            <w:r>
              <w:rPr>
                <w:rFonts w:hint="eastAsia"/>
              </w:rPr>
              <w:t>中间件</w:t>
            </w:r>
          </w:p>
        </w:tc>
        <w:tc>
          <w:tcPr>
            <w:tcW w:w="4150" w:type="pct"/>
            <w:tcBorders>
              <w:top w:val="nil"/>
              <w:left w:val="nil"/>
              <w:bottom w:val="single" w:sz="8" w:space="0" w:color="000000"/>
              <w:right w:val="single" w:sz="8" w:space="0" w:color="000000"/>
            </w:tcBorders>
            <w:vAlign w:val="center"/>
          </w:tcPr>
          <w:p w14:paraId="114028D7" w14:textId="77777777" w:rsidR="000B26BB" w:rsidRDefault="00921910">
            <w:pPr>
              <w:pStyle w:val="aff0"/>
            </w:pPr>
            <w:r>
              <w:rPr>
                <w:rFonts w:hint="eastAsia"/>
              </w:rPr>
              <w:t>1.产品原厂商具备有效期内ITSS3级及以上的等级资质能力；</w:t>
            </w:r>
          </w:p>
          <w:p w14:paraId="19118B4B" w14:textId="77777777" w:rsidR="000B26BB" w:rsidRDefault="00921910">
            <w:pPr>
              <w:pStyle w:val="aff0"/>
            </w:pPr>
            <w:r>
              <w:rPr>
                <w:rFonts w:hint="eastAsia"/>
              </w:rPr>
              <w:t>2.产品可部署在涉密和通用的服务器上，以后台服务形式运行，用户通过管理控制台或者命令行工具完成上层应用的部署、启动、停止等操作，产品主要功能包括Web容器、EJB容器、数据源服务、集群管理等；</w:t>
            </w:r>
          </w:p>
          <w:p w14:paraId="18A5FA5F" w14:textId="77777777" w:rsidR="000B26BB" w:rsidRDefault="00921910">
            <w:pPr>
              <w:pStyle w:val="aff0"/>
            </w:pPr>
            <w:r>
              <w:rPr>
                <w:rFonts w:hint="eastAsia"/>
              </w:rPr>
              <w:t>3.可视化补丁管理支持通过界面进行补丁升级、回退功能；</w:t>
            </w:r>
          </w:p>
          <w:p w14:paraId="6EC1D43A" w14:textId="77777777" w:rsidR="000B26BB" w:rsidRDefault="00921910">
            <w:pPr>
              <w:pStyle w:val="aff0"/>
            </w:pPr>
            <w:r>
              <w:rPr>
                <w:rFonts w:hint="eastAsia"/>
              </w:rPr>
              <w:t>4.支持在不停止应用服务器运行的情况下动态更新license，支持批量替换license；</w:t>
            </w:r>
          </w:p>
          <w:p w14:paraId="314F454D" w14:textId="77777777" w:rsidR="000B26BB" w:rsidRDefault="00921910">
            <w:pPr>
              <w:pStyle w:val="aff0"/>
            </w:pPr>
            <w:r>
              <w:rPr>
                <w:rFonts w:hint="eastAsia"/>
              </w:rPr>
              <w:t>5.支持主流的LINUX和windows操作系统。支持国产化环境，国产cpu，国产操作系统。支持国产数据库；</w:t>
            </w:r>
          </w:p>
          <w:p w14:paraId="423BDF8D" w14:textId="77777777" w:rsidR="000B26BB" w:rsidRDefault="00921910">
            <w:pPr>
              <w:pStyle w:val="aff0"/>
            </w:pPr>
            <w:r>
              <w:rPr>
                <w:rFonts w:hint="eastAsia"/>
              </w:rPr>
              <w:t>6.支持安全防护统计功能。包含攻击次数、攻击类型、Top10攻击来源、Top10被攻击URL等信息。</w:t>
            </w:r>
          </w:p>
        </w:tc>
      </w:tr>
      <w:tr w:rsidR="000B26BB" w14:paraId="2C101F91" w14:textId="77777777">
        <w:trPr>
          <w:trHeight w:val="90"/>
        </w:trPr>
        <w:tc>
          <w:tcPr>
            <w:tcW w:w="422" w:type="pct"/>
            <w:tcBorders>
              <w:top w:val="nil"/>
              <w:left w:val="single" w:sz="8" w:space="0" w:color="000000"/>
              <w:bottom w:val="single" w:sz="8" w:space="0" w:color="000000"/>
              <w:right w:val="single" w:sz="8" w:space="0" w:color="000000"/>
            </w:tcBorders>
            <w:vAlign w:val="center"/>
          </w:tcPr>
          <w:p w14:paraId="1C3F2264" w14:textId="77777777" w:rsidR="000B26BB" w:rsidRDefault="00921910">
            <w:pPr>
              <w:pStyle w:val="aff0"/>
            </w:pPr>
            <w:r>
              <w:rPr>
                <w:rFonts w:hint="eastAsia"/>
              </w:rPr>
              <w:t>5</w:t>
            </w:r>
          </w:p>
        </w:tc>
        <w:tc>
          <w:tcPr>
            <w:tcW w:w="428" w:type="pct"/>
            <w:tcBorders>
              <w:top w:val="nil"/>
              <w:left w:val="nil"/>
              <w:bottom w:val="single" w:sz="8" w:space="0" w:color="000000"/>
              <w:right w:val="single" w:sz="8" w:space="0" w:color="000000"/>
            </w:tcBorders>
            <w:vAlign w:val="center"/>
          </w:tcPr>
          <w:p w14:paraId="3264CB3A" w14:textId="578AFC78" w:rsidR="000B26BB" w:rsidRDefault="00921910">
            <w:pPr>
              <w:pStyle w:val="aff0"/>
            </w:pPr>
            <w:bookmarkStart w:id="579" w:name="_Hlk166508009"/>
            <w:r>
              <w:rPr>
                <w:rFonts w:hint="eastAsia"/>
              </w:rPr>
              <w:t>虚拟化软件</w:t>
            </w:r>
            <w:bookmarkEnd w:id="579"/>
          </w:p>
        </w:tc>
        <w:tc>
          <w:tcPr>
            <w:tcW w:w="4150" w:type="pct"/>
            <w:tcBorders>
              <w:top w:val="nil"/>
              <w:left w:val="nil"/>
              <w:bottom w:val="single" w:sz="8" w:space="0" w:color="000000"/>
              <w:right w:val="single" w:sz="8" w:space="0" w:color="000000"/>
            </w:tcBorders>
            <w:vAlign w:val="center"/>
          </w:tcPr>
          <w:p w14:paraId="42994FDB" w14:textId="77777777" w:rsidR="000B26BB" w:rsidRDefault="00921910">
            <w:pPr>
              <w:pStyle w:val="aff0"/>
              <w:numPr>
                <w:ilvl w:val="0"/>
                <w:numId w:val="32"/>
              </w:numPr>
              <w:ind w:left="34" w:firstLine="0"/>
            </w:pPr>
            <w:r>
              <w:rPr>
                <w:rFonts w:hint="eastAsia"/>
              </w:rPr>
              <w:t>具有自主知识产权，非开源软件开发，提供软件著作权登记证书；</w:t>
            </w:r>
          </w:p>
          <w:p w14:paraId="461D78BE" w14:textId="77777777" w:rsidR="000B26BB" w:rsidRDefault="00921910">
            <w:pPr>
              <w:pStyle w:val="aff0"/>
              <w:numPr>
                <w:ilvl w:val="0"/>
                <w:numId w:val="32"/>
              </w:numPr>
              <w:ind w:left="34" w:firstLine="0"/>
            </w:pPr>
            <w:r>
              <w:rPr>
                <w:rFonts w:hint="eastAsia"/>
              </w:rPr>
              <w:t>采用国产自研的虚拟化技术，提供计算虚拟化、存储虚拟化、网络虚拟化、管理平台软件功能，实配</w:t>
            </w:r>
            <w:r>
              <w:t>28台</w:t>
            </w:r>
            <w:r>
              <w:rPr>
                <w:rFonts w:hint="eastAsia"/>
              </w:rPr>
              <w:t>服务器（</w:t>
            </w:r>
            <w:r>
              <w:t>56</w:t>
            </w:r>
            <w:r>
              <w:rPr>
                <w:rFonts w:hint="eastAsia"/>
              </w:rPr>
              <w:t>颗物理CPU）的软件许可证；</w:t>
            </w:r>
          </w:p>
          <w:p w14:paraId="35F4B3E4" w14:textId="77777777" w:rsidR="000B26BB" w:rsidRDefault="00921910">
            <w:pPr>
              <w:pStyle w:val="aff0"/>
              <w:numPr>
                <w:ilvl w:val="0"/>
                <w:numId w:val="32"/>
              </w:numPr>
              <w:ind w:left="34" w:firstLine="0"/>
            </w:pPr>
            <w:r>
              <w:rPr>
                <w:rFonts w:hint="eastAsia"/>
              </w:rPr>
              <w:t>支持按照不同场景和用途对虚拟机进行目录视图划分，提供分组管理功能，并能对分组后的虚拟机进行批量运维操作；</w:t>
            </w:r>
          </w:p>
          <w:p w14:paraId="2A8B9D0D" w14:textId="77777777" w:rsidR="000B26BB" w:rsidRDefault="00921910">
            <w:pPr>
              <w:pStyle w:val="aff0"/>
              <w:numPr>
                <w:ilvl w:val="0"/>
                <w:numId w:val="32"/>
              </w:numPr>
              <w:ind w:left="34" w:firstLine="0"/>
            </w:pPr>
            <w:r>
              <w:rPr>
                <w:rFonts w:hint="eastAsia"/>
              </w:rPr>
              <w:t>支持一键式升级，升级过程不影响业务正常运行，保证业务连续性；</w:t>
            </w:r>
          </w:p>
          <w:p w14:paraId="152853B6" w14:textId="77777777" w:rsidR="000B26BB" w:rsidRDefault="00921910">
            <w:pPr>
              <w:pStyle w:val="aff0"/>
              <w:numPr>
                <w:ilvl w:val="0"/>
                <w:numId w:val="32"/>
              </w:numPr>
              <w:ind w:left="34" w:firstLine="0"/>
            </w:pPr>
            <w:r>
              <w:rPr>
                <w:rFonts w:hint="eastAsia"/>
              </w:rPr>
              <w:t>支持在不中断业务的情况下，将新节点自动或手动加入现有集群中；</w:t>
            </w:r>
          </w:p>
          <w:p w14:paraId="703F2323" w14:textId="77777777" w:rsidR="000B26BB" w:rsidRDefault="00921910">
            <w:pPr>
              <w:pStyle w:val="aff0"/>
              <w:numPr>
                <w:ilvl w:val="0"/>
                <w:numId w:val="32"/>
              </w:numPr>
              <w:ind w:left="34" w:firstLine="0"/>
            </w:pPr>
            <w:r>
              <w:rPr>
                <w:rFonts w:hint="eastAsia"/>
              </w:rPr>
              <w:t>支持将物理网卡虚拟化切割成多张虚拟网卡直接给虚拟机使用；</w:t>
            </w:r>
          </w:p>
          <w:p w14:paraId="29B3520F" w14:textId="77777777" w:rsidR="000B26BB" w:rsidRDefault="00921910">
            <w:pPr>
              <w:pStyle w:val="aff0"/>
              <w:numPr>
                <w:ilvl w:val="0"/>
                <w:numId w:val="32"/>
              </w:numPr>
              <w:ind w:left="34" w:firstLine="0"/>
            </w:pPr>
            <w:r>
              <w:rPr>
                <w:rFonts w:hint="eastAsia"/>
              </w:rPr>
              <w:t>支持动态资源调度，能够以集群为单位监控物理机CPU或内存负载情况；</w:t>
            </w:r>
          </w:p>
          <w:p w14:paraId="680B84D9" w14:textId="77777777" w:rsidR="000B26BB" w:rsidRDefault="00921910">
            <w:pPr>
              <w:pStyle w:val="aff0"/>
              <w:numPr>
                <w:ilvl w:val="0"/>
                <w:numId w:val="32"/>
              </w:numPr>
              <w:ind w:left="34" w:firstLine="0"/>
            </w:pPr>
            <w:r>
              <w:rPr>
                <w:rFonts w:hint="eastAsia"/>
              </w:rPr>
              <w:t>支持多租户管理功能;</w:t>
            </w:r>
          </w:p>
          <w:p w14:paraId="5B6A4C6F" w14:textId="77777777" w:rsidR="000B26BB" w:rsidRDefault="00921910">
            <w:pPr>
              <w:pStyle w:val="aff0"/>
              <w:numPr>
                <w:ilvl w:val="0"/>
                <w:numId w:val="32"/>
              </w:numPr>
              <w:ind w:left="34" w:firstLine="0"/>
            </w:pPr>
            <w:r>
              <w:rPr>
                <w:rFonts w:hint="eastAsia"/>
              </w:rPr>
              <w:t>支持应用中心，可自定义添加各种类型的第三方应用入口；</w:t>
            </w:r>
          </w:p>
          <w:p w14:paraId="17F1E370" w14:textId="77777777" w:rsidR="000B26BB" w:rsidRDefault="00921910">
            <w:pPr>
              <w:pStyle w:val="aff0"/>
              <w:numPr>
                <w:ilvl w:val="0"/>
                <w:numId w:val="32"/>
              </w:numPr>
              <w:ind w:left="34" w:firstLine="0"/>
            </w:pPr>
            <w:r>
              <w:rPr>
                <w:rFonts w:hint="eastAsia"/>
              </w:rPr>
              <w:t>支持虚拟机回收站功能，支持设置回收站文件保存周期，支持批量销毁或还原虚拟机；</w:t>
            </w:r>
          </w:p>
          <w:p w14:paraId="39691251" w14:textId="77777777" w:rsidR="000B26BB" w:rsidRDefault="00921910">
            <w:pPr>
              <w:pStyle w:val="aff0"/>
              <w:numPr>
                <w:ilvl w:val="0"/>
                <w:numId w:val="32"/>
              </w:numPr>
              <w:ind w:left="34" w:firstLine="0"/>
            </w:pPr>
            <w:r>
              <w:rPr>
                <w:rFonts w:hint="eastAsia"/>
              </w:rPr>
              <w:t>具备纯软SDN以及SDN控制器外接能力，支持扁平网络和VPC网络两种网络架构；</w:t>
            </w:r>
          </w:p>
          <w:p w14:paraId="6F3FB348" w14:textId="77777777" w:rsidR="000B26BB" w:rsidRDefault="00921910">
            <w:pPr>
              <w:pStyle w:val="aff0"/>
              <w:numPr>
                <w:ilvl w:val="0"/>
                <w:numId w:val="32"/>
              </w:numPr>
              <w:ind w:left="34" w:firstLine="0"/>
            </w:pPr>
            <w:r>
              <w:rPr>
                <w:rFonts w:hint="eastAsia"/>
              </w:rPr>
              <w:t>支持FC-SAN、IP-SAN、本地存储、NFS、分布式存储等存储接口；</w:t>
            </w:r>
          </w:p>
          <w:p w14:paraId="2B73EFD6" w14:textId="77777777" w:rsidR="000B26BB" w:rsidRDefault="00921910">
            <w:pPr>
              <w:pStyle w:val="aff0"/>
              <w:numPr>
                <w:ilvl w:val="0"/>
                <w:numId w:val="32"/>
              </w:numPr>
              <w:ind w:left="34" w:firstLine="0"/>
            </w:pPr>
            <w:r>
              <w:rPr>
                <w:rFonts w:hint="eastAsia"/>
              </w:rPr>
              <w:lastRenderedPageBreak/>
              <w:t>支持下列国产</w:t>
            </w:r>
            <w:r>
              <w:t>CPU处理器三种以上：</w:t>
            </w:r>
            <w:r>
              <w:rPr>
                <w:rFonts w:hint="eastAsia"/>
              </w:rPr>
              <w:t>海光、鲲鹏、兆芯、飞腾、申威、龙芯</w:t>
            </w:r>
            <w:r>
              <w:t>；</w:t>
            </w:r>
          </w:p>
          <w:p w14:paraId="03E7F5C6" w14:textId="77777777" w:rsidR="000B26BB" w:rsidRDefault="00921910">
            <w:pPr>
              <w:pStyle w:val="aff0"/>
              <w:numPr>
                <w:ilvl w:val="0"/>
                <w:numId w:val="32"/>
              </w:numPr>
              <w:ind w:left="34" w:firstLine="0"/>
            </w:pPr>
            <w:r>
              <w:t>支持下列国产操作系统三种以上：中标麒麟、银河麒麟、统信、中科方德、欧拉、龙蜥等。</w:t>
            </w:r>
          </w:p>
        </w:tc>
      </w:tr>
      <w:tr w:rsidR="000B26BB" w14:paraId="1D4F0290" w14:textId="77777777">
        <w:trPr>
          <w:trHeight w:val="973"/>
        </w:trPr>
        <w:tc>
          <w:tcPr>
            <w:tcW w:w="422" w:type="pct"/>
            <w:tcBorders>
              <w:top w:val="nil"/>
              <w:left w:val="single" w:sz="8" w:space="0" w:color="000000"/>
              <w:bottom w:val="single" w:sz="8" w:space="0" w:color="000000"/>
              <w:right w:val="single" w:sz="8" w:space="0" w:color="000000"/>
            </w:tcBorders>
            <w:vAlign w:val="center"/>
          </w:tcPr>
          <w:p w14:paraId="7FD827DD" w14:textId="77777777" w:rsidR="000B26BB" w:rsidRDefault="00921910">
            <w:pPr>
              <w:pStyle w:val="aff0"/>
            </w:pPr>
            <w:r>
              <w:rPr>
                <w:rFonts w:hint="eastAsia"/>
              </w:rPr>
              <w:lastRenderedPageBreak/>
              <w:t>6</w:t>
            </w:r>
          </w:p>
        </w:tc>
        <w:tc>
          <w:tcPr>
            <w:tcW w:w="428" w:type="pct"/>
            <w:tcBorders>
              <w:top w:val="nil"/>
              <w:left w:val="nil"/>
              <w:bottom w:val="single" w:sz="8" w:space="0" w:color="000000"/>
              <w:right w:val="single" w:sz="8" w:space="0" w:color="000000"/>
            </w:tcBorders>
            <w:vAlign w:val="center"/>
          </w:tcPr>
          <w:p w14:paraId="6C534CF2" w14:textId="77777777" w:rsidR="000B26BB" w:rsidRDefault="00921910">
            <w:pPr>
              <w:pStyle w:val="aff0"/>
            </w:pPr>
            <w:r>
              <w:rPr>
                <w:rFonts w:hint="eastAsia"/>
              </w:rPr>
              <w:t>云管理平台</w:t>
            </w:r>
          </w:p>
        </w:tc>
        <w:tc>
          <w:tcPr>
            <w:tcW w:w="4150" w:type="pct"/>
            <w:tcBorders>
              <w:top w:val="nil"/>
              <w:left w:val="nil"/>
              <w:bottom w:val="single" w:sz="8" w:space="0" w:color="000000"/>
              <w:right w:val="single" w:sz="8" w:space="0" w:color="000000"/>
            </w:tcBorders>
            <w:vAlign w:val="center"/>
          </w:tcPr>
          <w:p w14:paraId="28600821" w14:textId="77777777" w:rsidR="000B26BB" w:rsidRDefault="00921910">
            <w:pPr>
              <w:pStyle w:val="aff0"/>
              <w:numPr>
                <w:ilvl w:val="0"/>
                <w:numId w:val="33"/>
              </w:numPr>
              <w:ind w:left="18" w:firstLine="0"/>
            </w:pPr>
            <w:r>
              <w:rPr>
                <w:rFonts w:hint="eastAsia"/>
              </w:rPr>
              <w:t>具有自主知识产权，提供软件著作权登记证书；</w:t>
            </w:r>
          </w:p>
          <w:p w14:paraId="55669B12" w14:textId="77777777" w:rsidR="000B26BB" w:rsidRDefault="00921910">
            <w:pPr>
              <w:pStyle w:val="aff0"/>
              <w:numPr>
                <w:ilvl w:val="0"/>
                <w:numId w:val="33"/>
              </w:numPr>
              <w:ind w:left="18" w:firstLine="0"/>
            </w:pPr>
            <w:r>
              <w:rPr>
                <w:rFonts w:hint="eastAsia"/>
              </w:rPr>
              <w:t>实配1</w:t>
            </w:r>
            <w:r>
              <w:t>34台</w:t>
            </w:r>
            <w:r>
              <w:rPr>
                <w:rFonts w:hint="eastAsia"/>
              </w:rPr>
              <w:t>服务器（含5</w:t>
            </w:r>
            <w:r>
              <w:t>12</w:t>
            </w:r>
            <w:r>
              <w:rPr>
                <w:rFonts w:hint="eastAsia"/>
              </w:rPr>
              <w:t>个G</w:t>
            </w:r>
            <w:r>
              <w:t>PU卡）</w:t>
            </w:r>
            <w:r>
              <w:rPr>
                <w:rFonts w:hint="eastAsia"/>
              </w:rPr>
              <w:t>的软件许可证；</w:t>
            </w:r>
          </w:p>
          <w:p w14:paraId="6EFCCAAD" w14:textId="77777777" w:rsidR="000B26BB" w:rsidRDefault="00921910">
            <w:pPr>
              <w:pStyle w:val="aff0"/>
              <w:numPr>
                <w:ilvl w:val="0"/>
                <w:numId w:val="33"/>
              </w:numPr>
              <w:ind w:left="18" w:firstLine="0"/>
            </w:pPr>
            <w:r>
              <w:rPr>
                <w:rFonts w:hint="eastAsia"/>
              </w:rPr>
              <w:t>支持命令行、脚本、</w:t>
            </w:r>
            <w:r>
              <w:t>API和Web应用门户任务递交、查询作业状态和结果、观察作业输入输出结果、和控制作业（挂起、启动、杀掉）,支持交互式作业；</w:t>
            </w:r>
          </w:p>
          <w:p w14:paraId="4EA7A1DF" w14:textId="77777777" w:rsidR="000B26BB" w:rsidRDefault="00921910">
            <w:pPr>
              <w:pStyle w:val="aff0"/>
              <w:numPr>
                <w:ilvl w:val="0"/>
                <w:numId w:val="33"/>
              </w:numPr>
              <w:ind w:left="18" w:firstLine="0"/>
            </w:pPr>
            <w:r>
              <w:rPr>
                <w:rFonts w:hint="eastAsia"/>
              </w:rPr>
              <w:t>支持主流的调度策略：公平竞争，</w:t>
            </w:r>
            <w:r>
              <w:t>QoS、抢占，轮循，回填，资源预留等；</w:t>
            </w:r>
          </w:p>
          <w:p w14:paraId="0B083D8C" w14:textId="77777777" w:rsidR="000B26BB" w:rsidRDefault="00921910">
            <w:pPr>
              <w:pStyle w:val="aff0"/>
              <w:numPr>
                <w:ilvl w:val="0"/>
                <w:numId w:val="33"/>
              </w:numPr>
              <w:ind w:left="18" w:firstLine="0"/>
            </w:pPr>
            <w:r>
              <w:rPr>
                <w:rFonts w:hint="eastAsia"/>
              </w:rPr>
              <w:t>支持应用软件的许可证资源的监控和优化调度；</w:t>
            </w:r>
          </w:p>
          <w:p w14:paraId="7F655532" w14:textId="77777777" w:rsidR="000B26BB" w:rsidRDefault="00921910">
            <w:pPr>
              <w:pStyle w:val="aff0"/>
              <w:numPr>
                <w:ilvl w:val="0"/>
                <w:numId w:val="33"/>
              </w:numPr>
              <w:ind w:left="18" w:firstLine="0"/>
            </w:pPr>
            <w:r>
              <w:rPr>
                <w:rFonts w:hint="eastAsia"/>
              </w:rPr>
              <w:t>支持</w:t>
            </w:r>
            <w:r>
              <w:t>GPU单机单卡、单机多卡、多机多卡调度；</w:t>
            </w:r>
          </w:p>
          <w:p w14:paraId="5F65454B" w14:textId="77777777" w:rsidR="000B26BB" w:rsidRDefault="00921910">
            <w:pPr>
              <w:pStyle w:val="aff0"/>
              <w:numPr>
                <w:ilvl w:val="0"/>
                <w:numId w:val="33"/>
              </w:numPr>
              <w:ind w:left="18" w:firstLine="0"/>
            </w:pPr>
            <w:r>
              <w:rPr>
                <w:rFonts w:hint="eastAsia"/>
              </w:rPr>
              <w:t>支持基于</w:t>
            </w:r>
            <w:r>
              <w:t xml:space="preserve">CPU或GPU的Docker容器作业； </w:t>
            </w:r>
          </w:p>
          <w:p w14:paraId="51DF3DC8" w14:textId="77777777" w:rsidR="000B26BB" w:rsidRDefault="00921910">
            <w:pPr>
              <w:pStyle w:val="aff0"/>
              <w:numPr>
                <w:ilvl w:val="0"/>
                <w:numId w:val="33"/>
              </w:numPr>
              <w:ind w:left="18" w:firstLine="0"/>
            </w:pPr>
            <w:r>
              <w:rPr>
                <w:rFonts w:hint="eastAsia"/>
              </w:rPr>
              <w:t>支持常用</w:t>
            </w:r>
            <w:r>
              <w:t>MPI环境；</w:t>
            </w:r>
          </w:p>
          <w:p w14:paraId="4DFB0632" w14:textId="77777777" w:rsidR="000B26BB" w:rsidRDefault="00921910">
            <w:pPr>
              <w:pStyle w:val="aff0"/>
              <w:numPr>
                <w:ilvl w:val="0"/>
                <w:numId w:val="33"/>
              </w:numPr>
              <w:ind w:left="18" w:firstLine="0"/>
            </w:pPr>
            <w:r>
              <w:rPr>
                <w:rFonts w:hint="eastAsia"/>
              </w:rPr>
              <w:t>支持集成</w:t>
            </w:r>
            <w:r>
              <w:t>TensorFlow, PyTorch, Paddle等AI框架</w:t>
            </w:r>
          </w:p>
          <w:p w14:paraId="53827255" w14:textId="77777777" w:rsidR="000B26BB" w:rsidRDefault="00921910">
            <w:pPr>
              <w:pStyle w:val="aff0"/>
              <w:numPr>
                <w:ilvl w:val="0"/>
                <w:numId w:val="33"/>
              </w:numPr>
              <w:ind w:left="18" w:firstLine="0"/>
            </w:pPr>
            <w:r>
              <w:rPr>
                <w:rFonts w:hint="eastAsia"/>
              </w:rPr>
              <w:t>支持以用户作业方式调度和管理</w:t>
            </w:r>
            <w:r>
              <w:t>GUI图形交互式作业，支持VNC、HTTP、RDP等协议的图形会话作业；</w:t>
            </w:r>
          </w:p>
          <w:p w14:paraId="344E1BDA" w14:textId="77777777" w:rsidR="000B26BB" w:rsidRDefault="00921910">
            <w:pPr>
              <w:pStyle w:val="aff0"/>
              <w:numPr>
                <w:ilvl w:val="0"/>
                <w:numId w:val="33"/>
              </w:numPr>
              <w:ind w:left="18" w:firstLine="0"/>
            </w:pPr>
            <w:r>
              <w:rPr>
                <w:rFonts w:hint="eastAsia"/>
              </w:rPr>
              <w:t>支持资源拥有者抢占调度策略，资源拥有者在其拥有的资源上作业有优先级，可以抢占非拥有者的作业，但资源空闲时又可允许非拥有者的作业使用；</w:t>
            </w:r>
          </w:p>
          <w:p w14:paraId="7726C90C" w14:textId="77777777" w:rsidR="000B26BB" w:rsidRDefault="00921910">
            <w:pPr>
              <w:pStyle w:val="aff0"/>
              <w:numPr>
                <w:ilvl w:val="0"/>
                <w:numId w:val="33"/>
              </w:numPr>
              <w:ind w:left="18" w:firstLine="0"/>
            </w:pPr>
            <w:r>
              <w:rPr>
                <w:rFonts w:hint="eastAsia"/>
              </w:rPr>
              <w:t>支持对用户的资源使用量进行限额，包括</w:t>
            </w:r>
            <w:r>
              <w:t>CPU核数、GPU个数、内存使用量等；</w:t>
            </w:r>
          </w:p>
          <w:p w14:paraId="3B368A4B" w14:textId="77777777" w:rsidR="000B26BB" w:rsidRDefault="00921910">
            <w:pPr>
              <w:pStyle w:val="aff0"/>
              <w:numPr>
                <w:ilvl w:val="0"/>
                <w:numId w:val="33"/>
              </w:numPr>
              <w:ind w:left="18" w:firstLine="0"/>
            </w:pPr>
            <w:r>
              <w:rPr>
                <w:rFonts w:hint="eastAsia"/>
              </w:rPr>
              <w:t>支持分别根据</w:t>
            </w:r>
            <w:r>
              <w:t>CPU、GPU、内存等资源进行分类计量；</w:t>
            </w:r>
          </w:p>
          <w:p w14:paraId="4C781DA5" w14:textId="77777777" w:rsidR="000B26BB" w:rsidRDefault="00921910">
            <w:pPr>
              <w:pStyle w:val="aff0"/>
              <w:numPr>
                <w:ilvl w:val="0"/>
                <w:numId w:val="33"/>
              </w:numPr>
              <w:ind w:left="18" w:firstLine="0"/>
            </w:pPr>
            <w:r>
              <w:rPr>
                <w:rFonts w:hint="eastAsia"/>
              </w:rPr>
              <w:t>支持下列国产</w:t>
            </w:r>
            <w:r>
              <w:t>CPU处理器三种以上：</w:t>
            </w:r>
            <w:r>
              <w:rPr>
                <w:rFonts w:hint="eastAsia"/>
              </w:rPr>
              <w:t>海光、鲲鹏、兆芯、飞腾、申威、龙芯</w:t>
            </w:r>
            <w:r>
              <w:t>；</w:t>
            </w:r>
          </w:p>
          <w:p w14:paraId="2AD96796" w14:textId="77777777" w:rsidR="000B26BB" w:rsidRDefault="00921910">
            <w:pPr>
              <w:pStyle w:val="aff0"/>
              <w:numPr>
                <w:ilvl w:val="0"/>
                <w:numId w:val="33"/>
              </w:numPr>
              <w:ind w:left="18" w:firstLine="0"/>
            </w:pPr>
            <w:r>
              <w:t>支持下列国产操作系统三种以上：中标麒麟、银河麒麟、统信、中科方德、欧拉、龙蜥等。</w:t>
            </w:r>
          </w:p>
        </w:tc>
      </w:tr>
    </w:tbl>
    <w:p w14:paraId="35F36715" w14:textId="77777777" w:rsidR="000B26BB" w:rsidRDefault="00921910">
      <w:pPr>
        <w:pStyle w:val="3"/>
      </w:pPr>
      <w:bookmarkStart w:id="580" w:name="_Toc5972"/>
      <w:bookmarkStart w:id="581" w:name="_Toc14248"/>
      <w:bookmarkStart w:id="582" w:name="_Toc26379"/>
      <w:bookmarkStart w:id="583" w:name="_Toc166969505"/>
      <w:bookmarkStart w:id="584" w:name="_Toc26235"/>
      <w:bookmarkStart w:id="585" w:name="_Toc17078"/>
      <w:bookmarkStart w:id="586" w:name="_Toc18777"/>
      <w:bookmarkStart w:id="587" w:name="_Toc6323"/>
      <w:bookmarkStart w:id="588" w:name="_Toc16822"/>
      <w:bookmarkStart w:id="589" w:name="_Toc19642"/>
      <w:bookmarkStart w:id="590" w:name="_Toc4841"/>
      <w:r>
        <w:rPr>
          <w:rFonts w:hint="eastAsia"/>
        </w:rPr>
        <w:t>会议系统</w:t>
      </w:r>
      <w:bookmarkEnd w:id="580"/>
      <w:bookmarkEnd w:id="581"/>
      <w:bookmarkEnd w:id="582"/>
      <w:bookmarkEnd w:id="583"/>
      <w:bookmarkEnd w:id="584"/>
      <w:bookmarkEnd w:id="585"/>
      <w:bookmarkEnd w:id="586"/>
      <w:bookmarkEnd w:id="587"/>
      <w:bookmarkEnd w:id="588"/>
      <w:bookmarkEnd w:id="589"/>
      <w:bookmarkEnd w:id="590"/>
    </w:p>
    <w:p w14:paraId="26F8BE94" w14:textId="77777777" w:rsidR="000B26BB" w:rsidRDefault="00921910">
      <w:pPr>
        <w:pStyle w:val="4"/>
      </w:pPr>
      <w:r>
        <w:rPr>
          <w:rFonts w:hint="eastAsia"/>
        </w:rPr>
        <w:t>视频会议</w:t>
      </w:r>
    </w:p>
    <w:p w14:paraId="1FFBD56B" w14:textId="77777777" w:rsidR="000B26BB" w:rsidRDefault="00921910">
      <w:r>
        <w:rPr>
          <w:rFonts w:hint="eastAsia"/>
        </w:rPr>
        <w:t>1、建设一套视频会议MCU及平台。系统支持软件虚拟化部署和硬件一体式结构，满足60方720P或 30方1080P入会，支持H.323和SIP通信协议，支持H.264 、H.264 High Profile、H.2645、SVC标准。系统包含多点MCU控制器、录播服务器模块、视频会议注册服务器模块以及视频会议管理平台，与硬件终端及云视频会议实现组网互通，搭建高质量的视频会议效果。</w:t>
      </w:r>
    </w:p>
    <w:p w14:paraId="0E584344" w14:textId="77777777" w:rsidR="000B26BB" w:rsidRDefault="00921910">
      <w:r>
        <w:rPr>
          <w:rFonts w:hint="eastAsia"/>
        </w:rPr>
        <w:t>2、会议录播要求</w:t>
      </w:r>
    </w:p>
    <w:p w14:paraId="3CB9E63F" w14:textId="77777777" w:rsidR="000B26BB" w:rsidRDefault="00921910">
      <w:r>
        <w:rPr>
          <w:rFonts w:hint="eastAsia"/>
        </w:rPr>
        <w:t>视频会议过程可进行统一录制，系统通过网络视频流方式进行存储，支持6组以上会议同时录制，并支持直播、点播。</w:t>
      </w:r>
    </w:p>
    <w:p w14:paraId="6AB61E64" w14:textId="77777777" w:rsidR="000B26BB" w:rsidRDefault="00921910">
      <w:r>
        <w:rPr>
          <w:rFonts w:hint="eastAsia"/>
        </w:rPr>
        <w:t>3、视频会议注册要求</w:t>
      </w:r>
    </w:p>
    <w:p w14:paraId="571B142F" w14:textId="77777777" w:rsidR="000B26BB" w:rsidRDefault="00921910">
      <w:r>
        <w:rPr>
          <w:rFonts w:hint="eastAsia"/>
        </w:rPr>
        <w:t>本次配置要求支持60方接入视频并发接入、300方注册（按照200路软终端注册，100路硬终端注册）。支持SIP防火墙穿越，支持注册及非注册方式接</w:t>
      </w:r>
      <w:r>
        <w:rPr>
          <w:rFonts w:hint="eastAsia"/>
        </w:rPr>
        <w:lastRenderedPageBreak/>
        <w:t>入，支持AVC及SVC，提供基于web的实时网络管理，实时数据更新，基于策略的通话控制。</w:t>
      </w:r>
    </w:p>
    <w:p w14:paraId="282CEDF0" w14:textId="77777777" w:rsidR="000B26BB" w:rsidRDefault="00921910">
      <w:r>
        <w:rPr>
          <w:rFonts w:hint="eastAsia"/>
        </w:rPr>
        <w:t>4、平台管理功能要求</w:t>
      </w:r>
    </w:p>
    <w:p w14:paraId="275FDA19" w14:textId="77777777" w:rsidR="000B26BB" w:rsidRDefault="00921910">
      <w:r>
        <w:rPr>
          <w:rFonts w:hint="eastAsia"/>
        </w:rPr>
        <w:t>在视频会议管理平台，可实现：终端设置及管理、 会议查询及呼叫管理、终端监控，报警管理，详细要求见相应规格参数。</w:t>
      </w:r>
    </w:p>
    <w:p w14:paraId="01EEB5E4" w14:textId="77777777" w:rsidR="000B26BB" w:rsidRDefault="00921910">
      <w:pPr>
        <w:pStyle w:val="4"/>
      </w:pPr>
      <w:r>
        <w:rPr>
          <w:rFonts w:hint="eastAsia"/>
        </w:rPr>
        <w:t>智慧会议</w:t>
      </w:r>
    </w:p>
    <w:p w14:paraId="7415F8B6" w14:textId="77777777" w:rsidR="000B26BB" w:rsidRDefault="00921910">
      <w:r>
        <w:rPr>
          <w:rFonts w:hint="eastAsia"/>
        </w:rPr>
        <w:t>建设1套智慧会议系统，包含会前、会中、会后全流程管理。</w:t>
      </w:r>
    </w:p>
    <w:p w14:paraId="18D699DF" w14:textId="77777777" w:rsidR="000B26BB" w:rsidRDefault="00921910">
      <w:r>
        <w:rPr>
          <w:rFonts w:hint="eastAsia"/>
        </w:rPr>
        <w:t>智慧办公系统主要面向办公会议场景进行设计，覆盖会议预约预定、会议发布、会议签到接待系统以及会议无纸化服务系统等应用场景。为优化会议预约过程并减少会议安排冲突，有效提高办公会议室利用率，提高会议室资讯同步效率、第一时间更新会议室当前状态，提高会议发布、服务效率并及时反馈给其他参会用户，通过会议数字化系统有效提高院区和院务会议管理和运行效率，实现院区会议统一数字化管理和协同。覆盖的会议场景，包括主楼会议中心2-3F对外的大型会议：学术研讨会、行业峰会、论坛、开幕式等，以及医院行政楼6F内部运营管理相关的管理会议、党政会议、业务例会、接待会议等等。</w:t>
      </w:r>
    </w:p>
    <w:p w14:paraId="12BC64FB" w14:textId="77777777" w:rsidR="000B26BB" w:rsidRDefault="00921910">
      <w:r>
        <w:rPr>
          <w:rFonts w:hint="eastAsia"/>
        </w:rPr>
        <w:t>院区智慧办公系统由硬件部分及软件部分组成。</w:t>
      </w:r>
    </w:p>
    <w:p w14:paraId="0CF87C41" w14:textId="77777777" w:rsidR="000B26BB" w:rsidRDefault="00921910">
      <w:r>
        <w:rPr>
          <w:rFonts w:hint="eastAsia"/>
        </w:rPr>
        <w:t>前端设备包括会议引导屏、会议状态屏、电子席卡、会议过程与资料数字化终端、蓝牙网关、物联基站等；后台由会议应用服务器及数据库服务器组成。</w:t>
      </w:r>
    </w:p>
    <w:p w14:paraId="0835804B" w14:textId="77777777" w:rsidR="000B26BB" w:rsidRDefault="00921910">
      <w:r>
        <w:rPr>
          <w:rFonts w:hint="eastAsia"/>
        </w:rPr>
        <w:t>根据各类场景需求，智慧会议应用需按会议全流程、全角色进行规划设计。系统按场景分为：参会场景、管理场景、会务场景。</w:t>
      </w:r>
    </w:p>
    <w:p w14:paraId="47BEFB6A" w14:textId="77777777" w:rsidR="000B26BB" w:rsidRDefault="00921910">
      <w:r>
        <w:rPr>
          <w:rFonts w:hint="eastAsia"/>
        </w:rPr>
        <w:t>Web 端核心应用包括会议发起、会议规划、参会管理、过程管理、会后管理、待办督办、可视化管理、会议室管理。依据不同角色和应用场景，服务会议业务全流程，满足整个会议生命周期的会议管理、会议展示、会议接待、会议过程控制、会议记录等各种应用需求。会议数字化管理平台应包括5000会议用户和50个会议室规模的许可。</w:t>
      </w:r>
    </w:p>
    <w:p w14:paraId="710F064E" w14:textId="77777777" w:rsidR="000B26BB" w:rsidRDefault="000B26BB"/>
    <w:p w14:paraId="61BEFC35" w14:textId="77777777" w:rsidR="000B26BB" w:rsidRDefault="00921910">
      <w:pPr>
        <w:pStyle w:val="4"/>
      </w:pPr>
      <w:r>
        <w:rPr>
          <w:rFonts w:hint="eastAsia"/>
        </w:rPr>
        <w:t>具体参数</w:t>
      </w:r>
    </w:p>
    <w:tbl>
      <w:tblPr>
        <w:tblW w:w="5000" w:type="pct"/>
        <w:tblLayout w:type="fixed"/>
        <w:tblLook w:val="04A0" w:firstRow="1" w:lastRow="0" w:firstColumn="1" w:lastColumn="0" w:noHBand="0" w:noVBand="1"/>
      </w:tblPr>
      <w:tblGrid>
        <w:gridCol w:w="306"/>
        <w:gridCol w:w="656"/>
        <w:gridCol w:w="6152"/>
        <w:gridCol w:w="543"/>
        <w:gridCol w:w="639"/>
      </w:tblGrid>
      <w:tr w:rsidR="000B26BB" w14:paraId="1099E499" w14:textId="77777777">
        <w:trPr>
          <w:trHeight w:val="350"/>
          <w:tblHeader/>
        </w:trPr>
        <w:tc>
          <w:tcPr>
            <w:tcW w:w="18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04BF49F" w14:textId="77777777" w:rsidR="000B26BB" w:rsidRDefault="00921910">
            <w:pPr>
              <w:pStyle w:val="aff0"/>
              <w:rPr>
                <w:rFonts w:cs="宋体"/>
                <w:szCs w:val="21"/>
                <w:lang w:bidi="ar"/>
              </w:rPr>
            </w:pPr>
            <w:r>
              <w:rPr>
                <w:rFonts w:cs="宋体" w:hint="eastAsia"/>
                <w:szCs w:val="21"/>
                <w:lang w:bidi="ar"/>
              </w:rPr>
              <w:t>序号</w:t>
            </w:r>
          </w:p>
        </w:tc>
        <w:tc>
          <w:tcPr>
            <w:tcW w:w="39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DF5B930" w14:textId="77777777" w:rsidR="000B26BB" w:rsidRDefault="00921910">
            <w:pPr>
              <w:pStyle w:val="aff0"/>
              <w:rPr>
                <w:rFonts w:cs="宋体"/>
                <w:szCs w:val="21"/>
              </w:rPr>
            </w:pPr>
            <w:r>
              <w:rPr>
                <w:rFonts w:cs="宋体" w:hint="eastAsia"/>
                <w:szCs w:val="21"/>
                <w:lang w:bidi="ar"/>
              </w:rPr>
              <w:t>内容</w:t>
            </w:r>
          </w:p>
        </w:tc>
        <w:tc>
          <w:tcPr>
            <w:tcW w:w="370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E721F71" w14:textId="77777777" w:rsidR="000B26BB" w:rsidRDefault="00921910">
            <w:pPr>
              <w:pStyle w:val="aff0"/>
              <w:jc w:val="center"/>
              <w:rPr>
                <w:rFonts w:cs="宋体"/>
                <w:szCs w:val="21"/>
              </w:rPr>
            </w:pPr>
            <w:r>
              <w:rPr>
                <w:rFonts w:cs="宋体" w:hint="eastAsia"/>
                <w:szCs w:val="21"/>
              </w:rPr>
              <w:t>配置要求</w:t>
            </w:r>
          </w:p>
        </w:tc>
        <w:tc>
          <w:tcPr>
            <w:tcW w:w="32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525D760" w14:textId="77777777" w:rsidR="000B26BB" w:rsidRDefault="00921910">
            <w:pPr>
              <w:pStyle w:val="aff0"/>
              <w:rPr>
                <w:rFonts w:cs="宋体"/>
                <w:szCs w:val="21"/>
                <w:lang w:bidi="ar"/>
              </w:rPr>
            </w:pPr>
            <w:r>
              <w:rPr>
                <w:rFonts w:cs="宋体" w:hint="eastAsia"/>
                <w:szCs w:val="21"/>
                <w:lang w:bidi="ar"/>
              </w:rPr>
              <w:t>数量</w:t>
            </w:r>
          </w:p>
        </w:tc>
        <w:tc>
          <w:tcPr>
            <w:tcW w:w="38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0563BFF" w14:textId="77777777" w:rsidR="000B26BB" w:rsidRDefault="00921910">
            <w:pPr>
              <w:pStyle w:val="aff0"/>
              <w:rPr>
                <w:rFonts w:cs="宋体"/>
                <w:szCs w:val="21"/>
                <w:lang w:bidi="ar"/>
              </w:rPr>
            </w:pPr>
            <w:r>
              <w:rPr>
                <w:rFonts w:cs="宋体" w:hint="eastAsia"/>
                <w:szCs w:val="21"/>
                <w:lang w:bidi="ar"/>
              </w:rPr>
              <w:t>单位</w:t>
            </w:r>
          </w:p>
        </w:tc>
      </w:tr>
      <w:tr w:rsidR="000B26BB" w14:paraId="5D9DBD47" w14:textId="77777777">
        <w:trPr>
          <w:trHeight w:val="350"/>
        </w:trPr>
        <w:tc>
          <w:tcPr>
            <w:tcW w:w="18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4445BAD" w14:textId="77777777" w:rsidR="000B26BB" w:rsidRDefault="00921910">
            <w:pPr>
              <w:pStyle w:val="aff0"/>
              <w:rPr>
                <w:rFonts w:cs="宋体"/>
                <w:szCs w:val="21"/>
                <w:lang w:bidi="ar"/>
              </w:rPr>
            </w:pPr>
            <w:r>
              <w:rPr>
                <w:rFonts w:cs="宋体" w:hint="eastAsia"/>
                <w:szCs w:val="21"/>
                <w:lang w:bidi="ar"/>
              </w:rPr>
              <w:t>1</w:t>
            </w:r>
          </w:p>
        </w:tc>
        <w:tc>
          <w:tcPr>
            <w:tcW w:w="39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5F1EE8F" w14:textId="77777777" w:rsidR="000B26BB" w:rsidRDefault="00921910">
            <w:pPr>
              <w:pStyle w:val="aff0"/>
              <w:rPr>
                <w:rFonts w:cs="宋体"/>
                <w:szCs w:val="21"/>
                <w:lang w:bidi="ar"/>
              </w:rPr>
            </w:pPr>
            <w:r>
              <w:rPr>
                <w:rFonts w:cs="宋体" w:hint="eastAsia"/>
                <w:szCs w:val="21"/>
                <w:lang w:bidi="ar"/>
              </w:rPr>
              <w:t>多点控制</w:t>
            </w:r>
            <w:r>
              <w:rPr>
                <w:rFonts w:cs="宋体" w:hint="eastAsia"/>
                <w:szCs w:val="21"/>
                <w:lang w:bidi="ar"/>
              </w:rPr>
              <w:lastRenderedPageBreak/>
              <w:t>器MCU</w:t>
            </w:r>
          </w:p>
        </w:tc>
        <w:tc>
          <w:tcPr>
            <w:tcW w:w="370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5698081" w14:textId="77777777" w:rsidR="000B26BB" w:rsidRDefault="00921910">
            <w:pPr>
              <w:pStyle w:val="aff0"/>
              <w:rPr>
                <w:rFonts w:cs="宋体"/>
                <w:szCs w:val="21"/>
                <w:lang w:bidi="ar"/>
              </w:rPr>
            </w:pPr>
            <w:r>
              <w:rPr>
                <w:rFonts w:cs="宋体" w:hint="eastAsia"/>
                <w:szCs w:val="21"/>
                <w:lang w:bidi="ar"/>
              </w:rPr>
              <w:lastRenderedPageBreak/>
              <w:t>专业级视频协作平台，具有先进的容器微服务架构，提供视频、音频、辅流等原生媒体全融合的视频协作平台。内置GPU视频加速卡，SVC&amp;AVC柔性编码，支持高效灵活的多流转发。</w:t>
            </w:r>
          </w:p>
          <w:p w14:paraId="1E402E5F" w14:textId="77777777" w:rsidR="000B26BB" w:rsidRDefault="00921910">
            <w:pPr>
              <w:pStyle w:val="aff0"/>
              <w:rPr>
                <w:rFonts w:cs="宋体"/>
                <w:szCs w:val="21"/>
                <w:lang w:bidi="ar"/>
              </w:rPr>
            </w:pPr>
            <w:r>
              <w:rPr>
                <w:rFonts w:cs="宋体" w:hint="eastAsia"/>
                <w:szCs w:val="21"/>
                <w:lang w:bidi="ar"/>
              </w:rPr>
              <w:lastRenderedPageBreak/>
              <w:t>1．支持资源池管理、资源池内MCU间互为备份、资源池间互为备份，保障高质量会议效。</w:t>
            </w:r>
          </w:p>
          <w:p w14:paraId="767D3C47" w14:textId="77777777" w:rsidR="000B26BB" w:rsidRDefault="00921910">
            <w:pPr>
              <w:pStyle w:val="aff0"/>
              <w:rPr>
                <w:rFonts w:cs="宋体"/>
                <w:szCs w:val="21"/>
                <w:lang w:bidi="ar"/>
              </w:rPr>
            </w:pPr>
            <w:r>
              <w:rPr>
                <w:rFonts w:cs="宋体" w:hint="eastAsia"/>
                <w:szCs w:val="21"/>
                <w:lang w:bidi="ar"/>
              </w:rPr>
              <w:t>2.支持H.264、H.264HighProfile、H.265、SVC标准。</w:t>
            </w:r>
          </w:p>
          <w:p w14:paraId="6F500A8F" w14:textId="77777777" w:rsidR="000B26BB" w:rsidRDefault="00921910">
            <w:pPr>
              <w:pStyle w:val="aff0"/>
              <w:rPr>
                <w:rFonts w:cs="宋体"/>
                <w:szCs w:val="21"/>
                <w:lang w:bidi="ar"/>
              </w:rPr>
            </w:pPr>
            <w:r>
              <w:rPr>
                <w:rFonts w:cs="宋体" w:hint="eastAsia"/>
                <w:szCs w:val="21"/>
                <w:lang w:bidi="ar"/>
              </w:rPr>
              <w:t>3.H.239/BFCP内容共享分辨率：SVGA、XGA、SXGA、720p、1080p。4.支持H.323和SIP通信协议。</w:t>
            </w:r>
          </w:p>
          <w:p w14:paraId="5642072E" w14:textId="77777777" w:rsidR="000B26BB" w:rsidRDefault="00921910">
            <w:pPr>
              <w:pStyle w:val="aff0"/>
              <w:rPr>
                <w:rFonts w:cs="宋体"/>
                <w:szCs w:val="21"/>
                <w:lang w:bidi="ar"/>
              </w:rPr>
            </w:pPr>
            <w:r>
              <w:rPr>
                <w:rFonts w:cs="宋体" w:hint="eastAsia"/>
                <w:szCs w:val="21"/>
                <w:lang w:bidi="ar"/>
              </w:rPr>
              <w:t>5.本次配置100x720P资源。</w:t>
            </w:r>
          </w:p>
          <w:p w14:paraId="246B84D9" w14:textId="77777777" w:rsidR="000B26BB" w:rsidRDefault="00921910">
            <w:pPr>
              <w:pStyle w:val="aff0"/>
              <w:rPr>
                <w:rFonts w:cs="宋体"/>
                <w:szCs w:val="21"/>
                <w:lang w:bidi="ar"/>
              </w:rPr>
            </w:pPr>
            <w:r>
              <w:rPr>
                <w:rFonts w:cs="宋体" w:hint="eastAsia"/>
                <w:szCs w:val="21"/>
                <w:lang w:bidi="ar"/>
              </w:rPr>
              <w:t>6.支持60方720P接入或30方1080P接入。</w:t>
            </w:r>
          </w:p>
          <w:p w14:paraId="73ED2673" w14:textId="77777777" w:rsidR="000B26BB" w:rsidRDefault="00921910">
            <w:pPr>
              <w:pStyle w:val="aff0"/>
              <w:rPr>
                <w:rFonts w:cs="宋体"/>
                <w:szCs w:val="21"/>
                <w:lang w:bidi="ar"/>
              </w:rPr>
            </w:pPr>
            <w:r>
              <w:rPr>
                <w:rFonts w:cs="宋体" w:hint="eastAsia"/>
                <w:szCs w:val="21"/>
                <w:lang w:bidi="ar"/>
              </w:rPr>
              <w:t>7.提供三年及以上原厂质保服务函。</w:t>
            </w:r>
          </w:p>
          <w:p w14:paraId="512EEACE" w14:textId="77777777" w:rsidR="000B26BB" w:rsidRDefault="00921910">
            <w:pPr>
              <w:pStyle w:val="aff0"/>
              <w:rPr>
                <w:rFonts w:cs="宋体"/>
                <w:szCs w:val="21"/>
                <w:lang w:bidi="ar"/>
              </w:rPr>
            </w:pPr>
            <w:r>
              <w:rPr>
                <w:rFonts w:cs="宋体" w:hint="eastAsia"/>
                <w:szCs w:val="21"/>
                <w:lang w:bidi="ar"/>
              </w:rPr>
              <w:t>8.硬件要求：国产CPU （32核/2.2GHz）</w:t>
            </w:r>
          </w:p>
        </w:tc>
        <w:tc>
          <w:tcPr>
            <w:tcW w:w="32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C87F9F4" w14:textId="77777777" w:rsidR="000B26BB" w:rsidRDefault="00921910">
            <w:pPr>
              <w:pStyle w:val="aff0"/>
              <w:rPr>
                <w:rFonts w:cs="宋体"/>
                <w:szCs w:val="21"/>
                <w:lang w:bidi="ar"/>
              </w:rPr>
            </w:pPr>
            <w:r>
              <w:rPr>
                <w:rFonts w:cs="宋体" w:hint="eastAsia"/>
                <w:szCs w:val="21"/>
                <w:lang w:bidi="ar"/>
              </w:rPr>
              <w:lastRenderedPageBreak/>
              <w:t>1</w:t>
            </w:r>
          </w:p>
        </w:tc>
        <w:tc>
          <w:tcPr>
            <w:tcW w:w="38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FF501AB" w14:textId="77777777" w:rsidR="000B26BB" w:rsidRDefault="00921910">
            <w:pPr>
              <w:pStyle w:val="aff0"/>
              <w:rPr>
                <w:rFonts w:cs="宋体"/>
                <w:szCs w:val="21"/>
                <w:lang w:bidi="ar"/>
              </w:rPr>
            </w:pPr>
            <w:r>
              <w:rPr>
                <w:rFonts w:cs="宋体" w:hint="eastAsia"/>
                <w:szCs w:val="21"/>
                <w:lang w:bidi="ar"/>
              </w:rPr>
              <w:t>台</w:t>
            </w:r>
          </w:p>
        </w:tc>
      </w:tr>
      <w:tr w:rsidR="000B26BB" w14:paraId="442A1A44" w14:textId="77777777">
        <w:trPr>
          <w:trHeight w:val="350"/>
        </w:trPr>
        <w:tc>
          <w:tcPr>
            <w:tcW w:w="18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394E30F" w14:textId="77777777" w:rsidR="000B26BB" w:rsidRDefault="00921910">
            <w:pPr>
              <w:pStyle w:val="aff0"/>
              <w:rPr>
                <w:rFonts w:cs="宋体"/>
                <w:szCs w:val="21"/>
                <w:lang w:bidi="ar"/>
              </w:rPr>
            </w:pPr>
            <w:r>
              <w:rPr>
                <w:rFonts w:cs="宋体" w:hint="eastAsia"/>
                <w:szCs w:val="21"/>
                <w:lang w:bidi="ar"/>
              </w:rPr>
              <w:t>2</w:t>
            </w:r>
          </w:p>
        </w:tc>
        <w:tc>
          <w:tcPr>
            <w:tcW w:w="39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80E77A9" w14:textId="77777777" w:rsidR="000B26BB" w:rsidRDefault="00921910">
            <w:pPr>
              <w:pStyle w:val="aff0"/>
              <w:rPr>
                <w:rFonts w:cs="宋体"/>
                <w:szCs w:val="21"/>
              </w:rPr>
            </w:pPr>
            <w:r>
              <w:rPr>
                <w:rFonts w:cs="宋体" w:hint="eastAsia"/>
                <w:szCs w:val="21"/>
                <w:lang w:bidi="ar"/>
              </w:rPr>
              <w:t>会议录播服务器</w:t>
            </w:r>
          </w:p>
        </w:tc>
        <w:tc>
          <w:tcPr>
            <w:tcW w:w="370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883EADD" w14:textId="77777777" w:rsidR="000B26BB" w:rsidRDefault="00921910">
            <w:pPr>
              <w:pStyle w:val="aff0"/>
              <w:rPr>
                <w:rFonts w:cs="宋体"/>
                <w:szCs w:val="21"/>
                <w:lang w:bidi="ar"/>
              </w:rPr>
            </w:pPr>
            <w:r>
              <w:rPr>
                <w:rFonts w:cs="宋体" w:hint="eastAsia"/>
                <w:szCs w:val="21"/>
                <w:lang w:bidi="ar"/>
              </w:rPr>
              <w:t>1.实现和视频会议系统统一管理录制。</w:t>
            </w:r>
          </w:p>
          <w:p w14:paraId="194ECA25" w14:textId="77777777" w:rsidR="000B26BB" w:rsidRDefault="00921910">
            <w:pPr>
              <w:pStyle w:val="aff0"/>
              <w:rPr>
                <w:rFonts w:cs="宋体"/>
                <w:szCs w:val="21"/>
                <w:lang w:bidi="ar"/>
              </w:rPr>
            </w:pPr>
            <w:r>
              <w:rPr>
                <w:rFonts w:cs="宋体" w:hint="eastAsia"/>
                <w:szCs w:val="21"/>
                <w:lang w:bidi="ar"/>
              </w:rPr>
              <w:t>2.支持通过网络录制视频流（H.264\265编码协议），并将视频音频数据流进行存储。</w:t>
            </w:r>
          </w:p>
          <w:p w14:paraId="50A63F6A" w14:textId="77777777" w:rsidR="000B26BB" w:rsidRDefault="00921910">
            <w:pPr>
              <w:pStyle w:val="aff0"/>
              <w:rPr>
                <w:rFonts w:cs="宋体"/>
                <w:szCs w:val="21"/>
                <w:lang w:bidi="ar"/>
              </w:rPr>
            </w:pPr>
            <w:r>
              <w:rPr>
                <w:rFonts w:cs="宋体" w:hint="eastAsia"/>
                <w:szCs w:val="21"/>
                <w:lang w:bidi="ar"/>
              </w:rPr>
              <w:t>3.单机最大支持并发录制6组会议同时录制直播。</w:t>
            </w:r>
          </w:p>
          <w:p w14:paraId="43900736" w14:textId="77777777" w:rsidR="000B26BB" w:rsidRDefault="00921910">
            <w:pPr>
              <w:pStyle w:val="aff0"/>
              <w:rPr>
                <w:rFonts w:cs="宋体"/>
                <w:szCs w:val="21"/>
                <w:lang w:bidi="ar"/>
              </w:rPr>
            </w:pPr>
            <w:r>
              <w:rPr>
                <w:rFonts w:cs="宋体" w:hint="eastAsia"/>
                <w:szCs w:val="21"/>
                <w:lang w:bidi="ar"/>
              </w:rPr>
              <w:t>4.支持直播和点播方式，至少1000个以上用户同时收看。</w:t>
            </w:r>
          </w:p>
          <w:p w14:paraId="3F8B4C7E" w14:textId="77777777" w:rsidR="000B26BB" w:rsidRDefault="00921910">
            <w:pPr>
              <w:pStyle w:val="aff0"/>
              <w:rPr>
                <w:rFonts w:cs="宋体"/>
                <w:szCs w:val="21"/>
                <w:lang w:bidi="ar"/>
              </w:rPr>
            </w:pPr>
            <w:r>
              <w:rPr>
                <w:rFonts w:cs="宋体" w:hint="eastAsia"/>
                <w:szCs w:val="21"/>
                <w:lang w:bidi="ar"/>
              </w:rPr>
              <w:t>5.提供三年及以上原厂质保服务函。</w:t>
            </w:r>
          </w:p>
          <w:p w14:paraId="0E98B939" w14:textId="77777777" w:rsidR="000B26BB" w:rsidRDefault="00921910">
            <w:pPr>
              <w:pStyle w:val="aff0"/>
              <w:rPr>
                <w:rFonts w:cs="宋体"/>
                <w:szCs w:val="21"/>
                <w:lang w:bidi="ar"/>
              </w:rPr>
            </w:pPr>
            <w:r>
              <w:rPr>
                <w:rFonts w:cs="宋体" w:hint="eastAsia"/>
                <w:szCs w:val="21"/>
                <w:lang w:bidi="ar"/>
              </w:rPr>
              <w:t>6.服务器配置要求：国产CPU 8核/2.5GHz、64G内存、6T 硬盘、2个千兆网口；</w:t>
            </w:r>
          </w:p>
        </w:tc>
        <w:tc>
          <w:tcPr>
            <w:tcW w:w="32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7B5C82A" w14:textId="77777777" w:rsidR="000B26BB" w:rsidRDefault="00921910">
            <w:pPr>
              <w:pStyle w:val="aff0"/>
              <w:rPr>
                <w:rFonts w:cs="宋体"/>
                <w:szCs w:val="21"/>
                <w:lang w:bidi="ar"/>
              </w:rPr>
            </w:pPr>
            <w:r>
              <w:rPr>
                <w:rFonts w:cs="宋体" w:hint="eastAsia"/>
                <w:szCs w:val="21"/>
                <w:lang w:bidi="ar"/>
              </w:rPr>
              <w:t>1</w:t>
            </w:r>
          </w:p>
        </w:tc>
        <w:tc>
          <w:tcPr>
            <w:tcW w:w="38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1A2EC83" w14:textId="77777777" w:rsidR="000B26BB" w:rsidRDefault="00921910">
            <w:pPr>
              <w:pStyle w:val="aff0"/>
              <w:rPr>
                <w:rFonts w:cs="宋体"/>
                <w:szCs w:val="21"/>
                <w:lang w:bidi="ar"/>
              </w:rPr>
            </w:pPr>
            <w:r>
              <w:rPr>
                <w:rFonts w:cs="宋体" w:hint="eastAsia"/>
                <w:szCs w:val="21"/>
                <w:lang w:bidi="ar"/>
              </w:rPr>
              <w:t>台</w:t>
            </w:r>
          </w:p>
        </w:tc>
      </w:tr>
      <w:tr w:rsidR="000B26BB" w14:paraId="41765043" w14:textId="77777777">
        <w:trPr>
          <w:trHeight w:val="3011"/>
        </w:trPr>
        <w:tc>
          <w:tcPr>
            <w:tcW w:w="18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847D8D6" w14:textId="77777777" w:rsidR="000B26BB" w:rsidRDefault="00921910">
            <w:pPr>
              <w:pStyle w:val="aff0"/>
              <w:rPr>
                <w:rFonts w:cs="宋体"/>
                <w:szCs w:val="21"/>
                <w:lang w:bidi="ar"/>
              </w:rPr>
            </w:pPr>
            <w:r>
              <w:rPr>
                <w:rFonts w:cs="宋体" w:hint="eastAsia"/>
                <w:szCs w:val="21"/>
                <w:lang w:bidi="ar"/>
              </w:rPr>
              <w:t>3</w:t>
            </w:r>
          </w:p>
        </w:tc>
        <w:tc>
          <w:tcPr>
            <w:tcW w:w="39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F522ABF" w14:textId="77777777" w:rsidR="000B26BB" w:rsidRDefault="00921910">
            <w:pPr>
              <w:pStyle w:val="aff0"/>
              <w:rPr>
                <w:rFonts w:cs="宋体"/>
                <w:szCs w:val="21"/>
              </w:rPr>
            </w:pPr>
            <w:r>
              <w:rPr>
                <w:rFonts w:cs="宋体" w:hint="eastAsia"/>
                <w:szCs w:val="21"/>
                <w:lang w:bidi="ar"/>
              </w:rPr>
              <w:t>视频会议注册服务器</w:t>
            </w:r>
          </w:p>
        </w:tc>
        <w:tc>
          <w:tcPr>
            <w:tcW w:w="370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1BA5374" w14:textId="77777777" w:rsidR="000B26BB" w:rsidRDefault="00921910">
            <w:pPr>
              <w:pStyle w:val="aff0"/>
              <w:rPr>
                <w:rFonts w:cs="宋体"/>
                <w:szCs w:val="21"/>
                <w:lang w:bidi="ar"/>
              </w:rPr>
            </w:pPr>
            <w:r>
              <w:rPr>
                <w:rFonts w:cs="宋体" w:hint="eastAsia"/>
                <w:szCs w:val="21"/>
                <w:lang w:bidi="ar"/>
              </w:rPr>
              <w:t>1.视频会议防火墙接入注册服务器；</w:t>
            </w:r>
          </w:p>
          <w:p w14:paraId="03ADAEDF" w14:textId="77777777" w:rsidR="000B26BB" w:rsidRDefault="00921910">
            <w:pPr>
              <w:pStyle w:val="aff0"/>
              <w:rPr>
                <w:rFonts w:cs="宋体"/>
                <w:szCs w:val="21"/>
                <w:lang w:bidi="ar"/>
              </w:rPr>
            </w:pPr>
            <w:r>
              <w:rPr>
                <w:rFonts w:cs="宋体" w:hint="eastAsia"/>
                <w:szCs w:val="21"/>
                <w:lang w:bidi="ar"/>
              </w:rPr>
              <w:t>2.支持SIP、H.323、HTTP、SSH等协议防火墙穿越；</w:t>
            </w:r>
          </w:p>
          <w:p w14:paraId="17C6B768" w14:textId="77777777" w:rsidR="000B26BB" w:rsidRDefault="00921910">
            <w:pPr>
              <w:pStyle w:val="aff0"/>
              <w:rPr>
                <w:rFonts w:cs="宋体"/>
                <w:szCs w:val="21"/>
                <w:lang w:bidi="ar"/>
              </w:rPr>
            </w:pPr>
            <w:r>
              <w:rPr>
                <w:rFonts w:cs="宋体" w:hint="eastAsia"/>
                <w:szCs w:val="21"/>
                <w:lang w:bidi="ar"/>
              </w:rPr>
              <w:t>3.单台服务器支持1000M穿越流量、支持1000路1M穿越；</w:t>
            </w:r>
          </w:p>
          <w:p w14:paraId="72CB11B6" w14:textId="77777777" w:rsidR="000B26BB" w:rsidRDefault="00921910">
            <w:pPr>
              <w:pStyle w:val="aff0"/>
              <w:rPr>
                <w:rFonts w:cs="宋体"/>
                <w:szCs w:val="21"/>
                <w:lang w:bidi="ar"/>
              </w:rPr>
            </w:pPr>
            <w:r>
              <w:rPr>
                <w:rFonts w:cs="宋体" w:hint="eastAsia"/>
                <w:szCs w:val="21"/>
                <w:lang w:bidi="ar"/>
              </w:rPr>
              <w:t>4.支持300方注册，配置200路软终端。</w:t>
            </w:r>
          </w:p>
          <w:p w14:paraId="0BAB9942" w14:textId="77777777" w:rsidR="000B26BB" w:rsidRDefault="00921910">
            <w:pPr>
              <w:pStyle w:val="aff0"/>
              <w:rPr>
                <w:rFonts w:cs="宋体"/>
                <w:szCs w:val="21"/>
                <w:lang w:bidi="ar"/>
              </w:rPr>
            </w:pPr>
            <w:r>
              <w:rPr>
                <w:rFonts w:cs="宋体" w:hint="eastAsia"/>
                <w:szCs w:val="21"/>
                <w:lang w:bidi="ar"/>
              </w:rPr>
              <w:t>5.支持4G、5G、WiFi，手机、电脑方式加入会议；</w:t>
            </w:r>
          </w:p>
          <w:p w14:paraId="523DAC6B" w14:textId="77777777" w:rsidR="000B26BB" w:rsidRDefault="00921910">
            <w:pPr>
              <w:pStyle w:val="aff0"/>
              <w:rPr>
                <w:rFonts w:cs="宋体"/>
                <w:szCs w:val="21"/>
                <w:lang w:bidi="ar"/>
              </w:rPr>
            </w:pPr>
            <w:r>
              <w:rPr>
                <w:rFonts w:cs="宋体" w:hint="eastAsia"/>
                <w:szCs w:val="21"/>
                <w:lang w:bidi="ar"/>
              </w:rPr>
              <w:t>6、配置支持60路（20路硬终端，40路软终端）并发接入；</w:t>
            </w:r>
          </w:p>
          <w:p w14:paraId="61115665" w14:textId="77777777" w:rsidR="000B26BB" w:rsidRDefault="00921910">
            <w:pPr>
              <w:pStyle w:val="aff0"/>
              <w:rPr>
                <w:rFonts w:cs="宋体"/>
                <w:szCs w:val="21"/>
                <w:lang w:bidi="ar"/>
              </w:rPr>
            </w:pPr>
            <w:r>
              <w:rPr>
                <w:rFonts w:cs="宋体" w:hint="eastAsia"/>
                <w:szCs w:val="21"/>
                <w:lang w:bidi="ar"/>
              </w:rPr>
              <w:t>7、支持注册及非注册方式接入，支持AVC及SVC，提供基于web的实时网络管理，基于策略的通话控制；</w:t>
            </w:r>
          </w:p>
          <w:p w14:paraId="3E9BE52A" w14:textId="77777777" w:rsidR="000B26BB" w:rsidRDefault="00921910">
            <w:pPr>
              <w:pStyle w:val="aff0"/>
              <w:rPr>
                <w:rFonts w:cs="宋体"/>
                <w:szCs w:val="21"/>
                <w:lang w:bidi="ar"/>
              </w:rPr>
            </w:pPr>
            <w:r>
              <w:rPr>
                <w:rFonts w:cs="宋体" w:hint="eastAsia"/>
                <w:szCs w:val="21"/>
                <w:lang w:bidi="ar"/>
              </w:rPr>
              <w:t>8、提供三年及以上原厂质保服务函；</w:t>
            </w:r>
          </w:p>
          <w:p w14:paraId="09539185" w14:textId="77777777" w:rsidR="000B26BB" w:rsidRDefault="00921910">
            <w:pPr>
              <w:pStyle w:val="aff0"/>
              <w:rPr>
                <w:rFonts w:cs="宋体"/>
                <w:szCs w:val="21"/>
                <w:lang w:bidi="ar"/>
              </w:rPr>
            </w:pPr>
            <w:r>
              <w:rPr>
                <w:rFonts w:cs="宋体" w:hint="eastAsia"/>
                <w:szCs w:val="21"/>
                <w:lang w:bidi="ar"/>
              </w:rPr>
              <w:t>9、服务器配置要求：国产CPU 16核/2.5GHz 128G内存、2个1.2TB SAS 硬盘、2个万兆光口、2个千兆网口。</w:t>
            </w:r>
          </w:p>
          <w:p w14:paraId="78932C66" w14:textId="77777777" w:rsidR="000B26BB" w:rsidRDefault="000B26BB">
            <w:pPr>
              <w:pStyle w:val="aff0"/>
              <w:rPr>
                <w:rFonts w:cs="宋体"/>
                <w:szCs w:val="21"/>
                <w:lang w:bidi="ar"/>
              </w:rPr>
            </w:pPr>
          </w:p>
        </w:tc>
        <w:tc>
          <w:tcPr>
            <w:tcW w:w="32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A9BBBB4" w14:textId="77777777" w:rsidR="000B26BB" w:rsidRDefault="00921910">
            <w:pPr>
              <w:pStyle w:val="aff0"/>
              <w:rPr>
                <w:rFonts w:cs="宋体"/>
                <w:szCs w:val="21"/>
                <w:lang w:bidi="ar"/>
              </w:rPr>
            </w:pPr>
            <w:r>
              <w:rPr>
                <w:rFonts w:cs="宋体" w:hint="eastAsia"/>
                <w:szCs w:val="21"/>
                <w:lang w:bidi="ar"/>
              </w:rPr>
              <w:t>1</w:t>
            </w:r>
          </w:p>
        </w:tc>
        <w:tc>
          <w:tcPr>
            <w:tcW w:w="38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7282214" w14:textId="77777777" w:rsidR="000B26BB" w:rsidRDefault="00921910">
            <w:pPr>
              <w:pStyle w:val="aff0"/>
              <w:rPr>
                <w:rFonts w:cs="宋体"/>
                <w:szCs w:val="21"/>
                <w:lang w:bidi="ar"/>
              </w:rPr>
            </w:pPr>
            <w:r>
              <w:rPr>
                <w:rFonts w:cs="宋体" w:hint="eastAsia"/>
                <w:szCs w:val="21"/>
                <w:lang w:bidi="ar"/>
              </w:rPr>
              <w:t>台</w:t>
            </w:r>
          </w:p>
        </w:tc>
      </w:tr>
      <w:tr w:rsidR="000B26BB" w14:paraId="48B608F5" w14:textId="77777777">
        <w:trPr>
          <w:trHeight w:val="350"/>
        </w:trPr>
        <w:tc>
          <w:tcPr>
            <w:tcW w:w="18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BD41C0F" w14:textId="77777777" w:rsidR="000B26BB" w:rsidRDefault="00921910">
            <w:pPr>
              <w:pStyle w:val="aff0"/>
              <w:rPr>
                <w:rFonts w:cs="宋体"/>
                <w:szCs w:val="21"/>
                <w:lang w:bidi="ar"/>
              </w:rPr>
            </w:pPr>
            <w:r>
              <w:rPr>
                <w:rFonts w:cs="宋体" w:hint="eastAsia"/>
                <w:szCs w:val="21"/>
                <w:lang w:bidi="ar"/>
              </w:rPr>
              <w:t>4</w:t>
            </w:r>
          </w:p>
        </w:tc>
        <w:tc>
          <w:tcPr>
            <w:tcW w:w="39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228915E" w14:textId="77777777" w:rsidR="000B26BB" w:rsidRDefault="00921910">
            <w:pPr>
              <w:pStyle w:val="aff0"/>
              <w:rPr>
                <w:rFonts w:cs="宋体"/>
                <w:szCs w:val="21"/>
              </w:rPr>
            </w:pPr>
            <w:r>
              <w:rPr>
                <w:rFonts w:cs="宋体" w:hint="eastAsia"/>
                <w:szCs w:val="21"/>
                <w:lang w:bidi="ar"/>
              </w:rPr>
              <w:t>视频会议系统管理平台</w:t>
            </w:r>
          </w:p>
        </w:tc>
        <w:tc>
          <w:tcPr>
            <w:tcW w:w="370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5921F8D" w14:textId="77777777" w:rsidR="000B26BB" w:rsidRDefault="00921910">
            <w:pPr>
              <w:pStyle w:val="aff0"/>
              <w:rPr>
                <w:rFonts w:cs="宋体"/>
                <w:szCs w:val="21"/>
                <w:lang w:bidi="ar"/>
              </w:rPr>
            </w:pPr>
            <w:r>
              <w:rPr>
                <w:rFonts w:cs="宋体" w:hint="eastAsia"/>
                <w:szCs w:val="21"/>
                <w:lang w:bidi="ar"/>
              </w:rPr>
              <w:t>软件功能要求：</w:t>
            </w:r>
          </w:p>
          <w:p w14:paraId="4378CD24" w14:textId="77777777" w:rsidR="000B26BB" w:rsidRDefault="00921910">
            <w:pPr>
              <w:pStyle w:val="aff0"/>
              <w:rPr>
                <w:rFonts w:cs="宋体"/>
                <w:szCs w:val="21"/>
                <w:lang w:bidi="ar"/>
              </w:rPr>
            </w:pPr>
            <w:r>
              <w:rPr>
                <w:rFonts w:cs="宋体" w:hint="eastAsia"/>
                <w:szCs w:val="21"/>
                <w:lang w:bidi="ar"/>
              </w:rPr>
              <w:t>终端管理:修改终端名称、终端号，终端界面语言、自动应答、人脸自动跟踪、终端号呼叫；</w:t>
            </w:r>
          </w:p>
          <w:p w14:paraId="285CB434" w14:textId="77777777" w:rsidR="000B26BB" w:rsidRDefault="00921910">
            <w:pPr>
              <w:pStyle w:val="aff0"/>
              <w:rPr>
                <w:rFonts w:cs="宋体"/>
                <w:szCs w:val="21"/>
                <w:lang w:bidi="ar"/>
              </w:rPr>
            </w:pPr>
            <w:r>
              <w:rPr>
                <w:rFonts w:cs="宋体" w:hint="eastAsia"/>
                <w:szCs w:val="21"/>
                <w:lang w:bidi="ar"/>
              </w:rPr>
              <w:t>会议管理:在线会议查询和管理，查询会议记录，终端入会的呼叫记录，查看音视频呼叫质量，企业通讯录，终端列表、员工列表，通讯录分组、组的可见权限控制，质量监控和管理；</w:t>
            </w:r>
          </w:p>
          <w:p w14:paraId="72541815" w14:textId="77777777" w:rsidR="000B26BB" w:rsidRDefault="00921910">
            <w:pPr>
              <w:pStyle w:val="aff0"/>
              <w:rPr>
                <w:rFonts w:cs="宋体"/>
                <w:szCs w:val="21"/>
                <w:lang w:bidi="ar"/>
              </w:rPr>
            </w:pPr>
            <w:r>
              <w:rPr>
                <w:rFonts w:cs="宋体" w:hint="eastAsia"/>
                <w:szCs w:val="21"/>
                <w:lang w:bidi="ar"/>
              </w:rPr>
              <w:t>终端监控，报警:服务器运行状态监控、异常报警，网络监控，呼叫质量分析，企业帐户管理；</w:t>
            </w:r>
          </w:p>
          <w:p w14:paraId="6AFF3F3F" w14:textId="77777777" w:rsidR="000B26BB" w:rsidRDefault="00921910">
            <w:pPr>
              <w:pStyle w:val="aff0"/>
              <w:rPr>
                <w:rFonts w:cs="宋体"/>
                <w:szCs w:val="21"/>
                <w:lang w:bidi="ar"/>
              </w:rPr>
            </w:pPr>
            <w:r>
              <w:rPr>
                <w:rFonts w:cs="宋体" w:hint="eastAsia"/>
                <w:szCs w:val="21"/>
                <w:lang w:bidi="ar"/>
              </w:rPr>
              <w:t>服务器配置要求：</w:t>
            </w:r>
          </w:p>
          <w:p w14:paraId="1D3F3BBE" w14:textId="77777777" w:rsidR="000B26BB" w:rsidRDefault="00921910">
            <w:pPr>
              <w:pStyle w:val="aff0"/>
              <w:rPr>
                <w:rFonts w:cs="宋体"/>
                <w:szCs w:val="21"/>
                <w:lang w:bidi="ar"/>
              </w:rPr>
            </w:pPr>
            <w:r>
              <w:rPr>
                <w:rFonts w:cs="宋体" w:hint="eastAsia"/>
                <w:szCs w:val="21"/>
                <w:lang w:bidi="ar"/>
              </w:rPr>
              <w:t>国产CPU 16核/2.5GHz 128G内存、2个1.2TB SAS 硬盘、2个万兆光口，2个千兆网口</w:t>
            </w:r>
          </w:p>
        </w:tc>
        <w:tc>
          <w:tcPr>
            <w:tcW w:w="32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B25B1A0" w14:textId="77777777" w:rsidR="000B26BB" w:rsidRDefault="00921910">
            <w:pPr>
              <w:pStyle w:val="aff0"/>
              <w:rPr>
                <w:rFonts w:cs="宋体"/>
                <w:szCs w:val="21"/>
                <w:lang w:bidi="ar"/>
              </w:rPr>
            </w:pPr>
            <w:r>
              <w:rPr>
                <w:rFonts w:cs="宋体" w:hint="eastAsia"/>
                <w:szCs w:val="21"/>
                <w:lang w:bidi="ar"/>
              </w:rPr>
              <w:t>1</w:t>
            </w:r>
          </w:p>
        </w:tc>
        <w:tc>
          <w:tcPr>
            <w:tcW w:w="38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1C26E38" w14:textId="77777777" w:rsidR="000B26BB" w:rsidRDefault="00921910">
            <w:pPr>
              <w:pStyle w:val="aff0"/>
              <w:rPr>
                <w:rFonts w:cs="宋体"/>
                <w:szCs w:val="21"/>
                <w:lang w:bidi="ar"/>
              </w:rPr>
            </w:pPr>
            <w:r>
              <w:rPr>
                <w:rFonts w:cs="宋体" w:hint="eastAsia"/>
                <w:szCs w:val="21"/>
                <w:lang w:bidi="ar"/>
              </w:rPr>
              <w:t>套</w:t>
            </w:r>
          </w:p>
        </w:tc>
      </w:tr>
      <w:tr w:rsidR="000B26BB" w14:paraId="5EF54485" w14:textId="77777777">
        <w:trPr>
          <w:trHeight w:val="482"/>
        </w:trPr>
        <w:tc>
          <w:tcPr>
            <w:tcW w:w="18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0EF24D9" w14:textId="77777777" w:rsidR="000B26BB" w:rsidRDefault="00921910">
            <w:pPr>
              <w:pStyle w:val="aff0"/>
              <w:rPr>
                <w:rFonts w:cs="宋体"/>
                <w:szCs w:val="21"/>
              </w:rPr>
            </w:pPr>
            <w:r>
              <w:rPr>
                <w:rFonts w:cs="宋体" w:hint="eastAsia"/>
                <w:szCs w:val="21"/>
              </w:rPr>
              <w:t>5</w:t>
            </w:r>
          </w:p>
        </w:tc>
        <w:tc>
          <w:tcPr>
            <w:tcW w:w="39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409F01D" w14:textId="77777777" w:rsidR="000B26BB" w:rsidRDefault="00921910">
            <w:pPr>
              <w:pStyle w:val="aff0"/>
              <w:rPr>
                <w:rFonts w:cs="宋体"/>
                <w:szCs w:val="21"/>
              </w:rPr>
            </w:pPr>
            <w:r>
              <w:rPr>
                <w:rFonts w:cs="宋体" w:hint="eastAsia"/>
                <w:szCs w:val="21"/>
              </w:rPr>
              <w:t>智慧会议系统</w:t>
            </w:r>
          </w:p>
        </w:tc>
        <w:tc>
          <w:tcPr>
            <w:tcW w:w="370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1E88506" w14:textId="77777777" w:rsidR="000B26BB" w:rsidRDefault="00921910">
            <w:pPr>
              <w:pStyle w:val="aff0"/>
              <w:rPr>
                <w:rFonts w:cs="宋体"/>
                <w:szCs w:val="21"/>
                <w:lang w:bidi="ar"/>
              </w:rPr>
            </w:pPr>
            <w:r>
              <w:rPr>
                <w:rFonts w:cs="宋体" w:hint="eastAsia"/>
                <w:szCs w:val="21"/>
                <w:lang w:bidi="ar"/>
              </w:rPr>
              <w:t>软件功能要求：</w:t>
            </w:r>
          </w:p>
          <w:p w14:paraId="0B9B8020" w14:textId="77777777" w:rsidR="000B26BB" w:rsidRDefault="00921910">
            <w:pPr>
              <w:pStyle w:val="aff0"/>
              <w:rPr>
                <w:rFonts w:cs="宋体"/>
                <w:szCs w:val="21"/>
                <w:lang w:bidi="ar"/>
              </w:rPr>
            </w:pPr>
            <w:r>
              <w:rPr>
                <w:rFonts w:cs="宋体" w:hint="eastAsia"/>
                <w:szCs w:val="21"/>
                <w:lang w:bidi="ar"/>
              </w:rPr>
              <w:t>提供会议预约、会议签到、会议请假、会议审批、会议服务、统计分析、部门统计可视化、会议预约明细（导出）、会议室维护及管理、会议纪要管理、会议室视图等功能。需对接数据集成平台，实现统一用户管理、单点登录、会议预约、消息推送等功能；</w:t>
            </w:r>
          </w:p>
          <w:p w14:paraId="289A500B" w14:textId="77777777" w:rsidR="000B26BB" w:rsidRDefault="00921910">
            <w:pPr>
              <w:pStyle w:val="aff0"/>
              <w:rPr>
                <w:rFonts w:cs="宋体"/>
                <w:szCs w:val="21"/>
                <w:lang w:bidi="ar"/>
              </w:rPr>
            </w:pPr>
            <w:r>
              <w:rPr>
                <w:rFonts w:cs="宋体" w:hint="eastAsia"/>
                <w:szCs w:val="21"/>
                <w:lang w:bidi="ar"/>
              </w:rPr>
              <w:t>硬件配置要求：</w:t>
            </w:r>
          </w:p>
          <w:p w14:paraId="7F076904" w14:textId="77777777" w:rsidR="000B26BB" w:rsidRDefault="00921910">
            <w:pPr>
              <w:pStyle w:val="aff0"/>
              <w:rPr>
                <w:rFonts w:cs="宋体"/>
                <w:szCs w:val="21"/>
                <w:lang w:bidi="ar"/>
              </w:rPr>
            </w:pPr>
            <w:r>
              <w:rPr>
                <w:rFonts w:cs="宋体" w:hint="eastAsia"/>
                <w:szCs w:val="21"/>
                <w:lang w:bidi="ar"/>
              </w:rPr>
              <w:t>1）会议智能接待与引导终端（接待屏）：材质 冷轧板+粉末喷粉，系统内存：4GB 存储容量：128GB 显卡芯片：核显 屏幕分辨率：3840×2160 像素密度：68PPI  wifi：802.11bgn  摄像头：摄像</w:t>
            </w:r>
            <w:r>
              <w:rPr>
                <w:rFonts w:cs="宋体" w:hint="eastAsia"/>
                <w:szCs w:val="21"/>
                <w:lang w:bidi="ar"/>
              </w:rPr>
              <w:lastRenderedPageBreak/>
              <w:t>头500万（可调配）  接口：USB3.0×2；USB2.0×2；RJ45×1 电源：AC220V@550W ，屏幕尺寸：不低于55寸；数量：4块；</w:t>
            </w:r>
          </w:p>
          <w:p w14:paraId="27F85751" w14:textId="77777777" w:rsidR="000B26BB" w:rsidRDefault="00921910">
            <w:pPr>
              <w:pStyle w:val="aff0"/>
              <w:rPr>
                <w:rFonts w:cs="宋体"/>
                <w:szCs w:val="21"/>
                <w:lang w:bidi="ar"/>
              </w:rPr>
            </w:pPr>
            <w:r>
              <w:rPr>
                <w:rFonts w:cs="宋体" w:hint="eastAsia"/>
                <w:szCs w:val="21"/>
                <w:lang w:bidi="ar"/>
              </w:rPr>
              <w:t>2）10寸会议状态屏：接口：1*MicroUSB，1*RJ45，1*RS485；RTC:支持RTC灯光：两侧RGB调⾊；操作系统：Android；带灯带；数量：18块；</w:t>
            </w:r>
          </w:p>
          <w:p w14:paraId="52A0CA63" w14:textId="77777777" w:rsidR="000B26BB" w:rsidRDefault="00921910">
            <w:pPr>
              <w:pStyle w:val="aff0"/>
              <w:rPr>
                <w:rFonts w:cs="宋体"/>
                <w:szCs w:val="21"/>
                <w:lang w:bidi="ar"/>
              </w:rPr>
            </w:pPr>
            <w:r>
              <w:rPr>
                <w:rFonts w:cs="宋体" w:hint="eastAsia"/>
                <w:szCs w:val="21"/>
                <w:lang w:bidi="ar"/>
              </w:rPr>
              <w:t>3）电子席卡（墨水屏）：显示方式：7.5寸电子墨水屏；通讯网络：BLE，BLE网关，WIFI网络可选；通信协议：私有化安全加密协议；系统维护升级：BLE/WIFI升级；机身颜色：可定制；数量：15块。</w:t>
            </w:r>
          </w:p>
          <w:p w14:paraId="61170CD8" w14:textId="77777777" w:rsidR="000B26BB" w:rsidRDefault="00921910">
            <w:pPr>
              <w:pStyle w:val="aff0"/>
              <w:rPr>
                <w:rFonts w:cs="宋体"/>
                <w:szCs w:val="21"/>
                <w:lang w:bidi="ar"/>
              </w:rPr>
            </w:pPr>
            <w:r>
              <w:rPr>
                <w:rFonts w:cs="宋体" w:hint="eastAsia"/>
                <w:szCs w:val="21"/>
                <w:lang w:bidi="ar"/>
              </w:rPr>
              <w:t>4）会议过程与资料数字化终端（10.8寸）：触摸屏。处理器型号：国产 系统内存：4GB 存储容量：32GB 存储扩展：支持Micro SD（TF）卡，最小支持256GB 屏幕尺寸：不低于10.8英寸；屏幕分辨率：2560x1600 像素密度：280PPI wifi：支持802.11a/b/g/n无线协议，双频（2.4GHz+5GHz）蓝牙：蓝牙4.2模块 摄像头：双摄像头（前置：800万像素，后置：1300万像素） 接口：USB3.0 type-c，键盘扩展接口，Nano-SIM卡插槽 电源：锂电池，7500毫安以上，续航12小时左右，DC（9V，2A）自适应交流电源供应器。数量：15块；</w:t>
            </w:r>
          </w:p>
          <w:p w14:paraId="7E9F934B" w14:textId="77777777" w:rsidR="000B26BB" w:rsidRDefault="00921910">
            <w:pPr>
              <w:pStyle w:val="aff0"/>
              <w:rPr>
                <w:rFonts w:cs="宋体"/>
                <w:szCs w:val="21"/>
                <w:lang w:bidi="ar"/>
              </w:rPr>
            </w:pPr>
            <w:r>
              <w:rPr>
                <w:rFonts w:cs="宋体" w:hint="eastAsia"/>
                <w:szCs w:val="21"/>
                <w:lang w:bidi="ar"/>
              </w:rPr>
              <w:t>5）其它安装配套辅件（物联网关、主控盒子、物联基站等）。</w:t>
            </w:r>
          </w:p>
        </w:tc>
        <w:tc>
          <w:tcPr>
            <w:tcW w:w="32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29F2C6E" w14:textId="77777777" w:rsidR="000B26BB" w:rsidRDefault="00921910">
            <w:pPr>
              <w:pStyle w:val="aff0"/>
              <w:rPr>
                <w:rFonts w:cs="宋体"/>
                <w:szCs w:val="21"/>
                <w:lang w:bidi="ar"/>
              </w:rPr>
            </w:pPr>
            <w:r>
              <w:rPr>
                <w:rFonts w:cs="宋体" w:hint="eastAsia"/>
                <w:szCs w:val="21"/>
                <w:lang w:bidi="ar"/>
              </w:rPr>
              <w:lastRenderedPageBreak/>
              <w:t>1</w:t>
            </w:r>
          </w:p>
        </w:tc>
        <w:tc>
          <w:tcPr>
            <w:tcW w:w="38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EC7F576" w14:textId="77777777" w:rsidR="000B26BB" w:rsidRDefault="00921910">
            <w:pPr>
              <w:pStyle w:val="aff0"/>
              <w:rPr>
                <w:rFonts w:cs="宋体"/>
                <w:szCs w:val="21"/>
                <w:lang w:bidi="ar"/>
              </w:rPr>
            </w:pPr>
            <w:r>
              <w:rPr>
                <w:rFonts w:cs="宋体" w:hint="eastAsia"/>
                <w:szCs w:val="21"/>
                <w:lang w:bidi="ar"/>
              </w:rPr>
              <w:t>套</w:t>
            </w:r>
          </w:p>
        </w:tc>
      </w:tr>
    </w:tbl>
    <w:p w14:paraId="0AAB39A7" w14:textId="77777777" w:rsidR="000B26BB" w:rsidRDefault="000B26BB">
      <w:pPr>
        <w:pStyle w:val="a6"/>
        <w:ind w:leftChars="0" w:left="0" w:firstLineChars="0" w:firstLine="0"/>
      </w:pPr>
    </w:p>
    <w:p w14:paraId="2409A800" w14:textId="77777777" w:rsidR="000B26BB" w:rsidRDefault="00921910">
      <w:pPr>
        <w:pStyle w:val="2"/>
        <w:spacing w:before="163"/>
      </w:pPr>
      <w:bookmarkStart w:id="591" w:name="_Toc12604"/>
      <w:bookmarkStart w:id="592" w:name="_Toc18332"/>
      <w:bookmarkStart w:id="593" w:name="_Toc21526"/>
      <w:bookmarkStart w:id="594" w:name="_Toc19571"/>
      <w:bookmarkStart w:id="595" w:name="_Toc5932"/>
      <w:bookmarkStart w:id="596" w:name="_Toc18461"/>
      <w:bookmarkStart w:id="597" w:name="_Toc12472"/>
      <w:bookmarkStart w:id="598" w:name="_Toc14067"/>
      <w:bookmarkStart w:id="599" w:name="_Toc1754"/>
      <w:bookmarkStart w:id="600" w:name="_Toc161936358"/>
      <w:bookmarkStart w:id="601" w:name="_Toc8640"/>
      <w:bookmarkEnd w:id="556"/>
      <w:bookmarkEnd w:id="557"/>
      <w:r>
        <w:rPr>
          <w:rFonts w:hint="eastAsia"/>
        </w:rPr>
        <w:t>智能专区</w:t>
      </w:r>
      <w:bookmarkEnd w:id="591"/>
      <w:bookmarkEnd w:id="592"/>
      <w:bookmarkEnd w:id="593"/>
      <w:bookmarkEnd w:id="594"/>
      <w:bookmarkEnd w:id="595"/>
      <w:bookmarkEnd w:id="596"/>
      <w:bookmarkEnd w:id="597"/>
      <w:bookmarkEnd w:id="598"/>
      <w:bookmarkEnd w:id="599"/>
      <w:bookmarkEnd w:id="600"/>
      <w:bookmarkEnd w:id="601"/>
    </w:p>
    <w:p w14:paraId="3B883A19" w14:textId="77777777" w:rsidR="000B26BB" w:rsidRDefault="00921910">
      <w:pPr>
        <w:pStyle w:val="3"/>
      </w:pPr>
      <w:bookmarkStart w:id="602" w:name="_Toc161936147"/>
      <w:bookmarkStart w:id="603" w:name="_Toc161936017"/>
      <w:bookmarkStart w:id="604" w:name="_Toc162628857"/>
      <w:bookmarkStart w:id="605" w:name="_Toc163048214"/>
      <w:bookmarkStart w:id="606" w:name="_Toc163504185"/>
      <w:bookmarkStart w:id="607" w:name="_Toc163838262"/>
      <w:bookmarkStart w:id="608" w:name="_Toc161936359"/>
      <w:bookmarkStart w:id="609" w:name="_Toc163838325"/>
      <w:bookmarkStart w:id="610" w:name="_Toc163505147"/>
      <w:bookmarkStart w:id="611" w:name="_Toc12962"/>
      <w:bookmarkStart w:id="612" w:name="_Toc24719"/>
      <w:bookmarkStart w:id="613" w:name="_Toc2398"/>
      <w:bookmarkStart w:id="614" w:name="_Toc18885"/>
      <w:bookmarkStart w:id="615" w:name="_Toc161936360"/>
      <w:bookmarkStart w:id="616" w:name="_Toc23062"/>
      <w:bookmarkStart w:id="617" w:name="_Toc31588"/>
      <w:bookmarkStart w:id="618" w:name="_Toc23412"/>
      <w:bookmarkStart w:id="619" w:name="_Toc10799"/>
      <w:bookmarkStart w:id="620" w:name="_Toc6309"/>
      <w:bookmarkStart w:id="621" w:name="_Toc14001"/>
      <w:bookmarkEnd w:id="602"/>
      <w:bookmarkEnd w:id="603"/>
      <w:bookmarkEnd w:id="604"/>
      <w:bookmarkEnd w:id="605"/>
      <w:bookmarkEnd w:id="606"/>
      <w:bookmarkEnd w:id="607"/>
      <w:bookmarkEnd w:id="608"/>
      <w:bookmarkEnd w:id="609"/>
      <w:bookmarkEnd w:id="610"/>
      <w:r>
        <w:rPr>
          <w:rFonts w:hint="eastAsia"/>
        </w:rPr>
        <w:t>输液监护子系统</w:t>
      </w:r>
      <w:bookmarkEnd w:id="611"/>
      <w:bookmarkEnd w:id="612"/>
      <w:bookmarkEnd w:id="613"/>
      <w:bookmarkEnd w:id="614"/>
      <w:bookmarkEnd w:id="615"/>
      <w:bookmarkEnd w:id="616"/>
      <w:bookmarkEnd w:id="617"/>
      <w:bookmarkEnd w:id="618"/>
      <w:bookmarkEnd w:id="619"/>
      <w:bookmarkEnd w:id="620"/>
      <w:bookmarkEnd w:id="621"/>
    </w:p>
    <w:p w14:paraId="3F5EF391" w14:textId="77777777" w:rsidR="000B26BB" w:rsidRDefault="00921910">
      <w:r>
        <w:rPr>
          <w:rFonts w:hint="eastAsia"/>
        </w:rPr>
        <w:t>系统结合移动计算技术、RFID移动识别技术和条码技术，对整个输液安全进行全程管理。</w:t>
      </w:r>
    </w:p>
    <w:p w14:paraId="334A5757" w14:textId="77777777" w:rsidR="000B26BB" w:rsidRDefault="00921910">
      <w:r>
        <w:rPr>
          <w:rFonts w:hint="eastAsia"/>
        </w:rPr>
        <w:t>该系统需要实现以下几大功能：</w:t>
      </w:r>
    </w:p>
    <w:p w14:paraId="6DAE9F14" w14:textId="77777777" w:rsidR="000B26BB" w:rsidRDefault="00921910">
      <w:r>
        <w:rPr>
          <w:rFonts w:hint="eastAsia"/>
        </w:rPr>
        <w:t>1、信息核对</w:t>
      </w:r>
    </w:p>
    <w:p w14:paraId="5FE8AC4E" w14:textId="77777777" w:rsidR="000B26BB" w:rsidRDefault="00921910">
      <w:r>
        <w:rPr>
          <w:rFonts w:hint="eastAsia"/>
        </w:rPr>
        <w:t>2、设置报警器和床位的绑定功能</w:t>
      </w:r>
    </w:p>
    <w:p w14:paraId="449C4A12" w14:textId="77777777" w:rsidR="000B26BB" w:rsidRDefault="00921910">
      <w:r>
        <w:rPr>
          <w:rFonts w:hint="eastAsia"/>
        </w:rPr>
        <w:t>3、手持终端PDA(选配)显示报警和呼叫信息</w:t>
      </w:r>
    </w:p>
    <w:p w14:paraId="010F09E2" w14:textId="77777777" w:rsidR="000B26BB" w:rsidRDefault="00921910">
      <w:r>
        <w:rPr>
          <w:rFonts w:hint="eastAsia"/>
        </w:rPr>
        <w:t>4、手持终端PDA(选配)对病人医嘱的执行</w:t>
      </w:r>
    </w:p>
    <w:p w14:paraId="3589AD19" w14:textId="77777777" w:rsidR="000B26BB" w:rsidRDefault="00921910">
      <w:r>
        <w:rPr>
          <w:rFonts w:hint="eastAsia"/>
        </w:rPr>
        <w:t>5、护士工作情况的统计</w:t>
      </w:r>
    </w:p>
    <w:p w14:paraId="10BE3258" w14:textId="77777777" w:rsidR="000B26BB" w:rsidRDefault="00921910">
      <w:r>
        <w:rPr>
          <w:rFonts w:hint="eastAsia"/>
        </w:rPr>
        <w:t>输液监护子系统配套硬件：</w:t>
      </w:r>
    </w:p>
    <w:tbl>
      <w:tblPr>
        <w:tblStyle w:val="af9"/>
        <w:tblpPr w:leftFromText="180" w:rightFromText="180" w:vertAnchor="text" w:horzAnchor="page" w:tblpX="1788" w:tblpY="621"/>
        <w:tblOverlap w:val="never"/>
        <w:tblW w:w="8359" w:type="dxa"/>
        <w:tblLook w:val="04A0" w:firstRow="1" w:lastRow="0" w:firstColumn="1" w:lastColumn="0" w:noHBand="0" w:noVBand="1"/>
      </w:tblPr>
      <w:tblGrid>
        <w:gridCol w:w="717"/>
        <w:gridCol w:w="851"/>
        <w:gridCol w:w="6791"/>
      </w:tblGrid>
      <w:tr w:rsidR="000B26BB" w14:paraId="36F869AB" w14:textId="77777777">
        <w:tc>
          <w:tcPr>
            <w:tcW w:w="717" w:type="dxa"/>
            <w:shd w:val="clear" w:color="auto" w:fill="FFFFFF"/>
          </w:tcPr>
          <w:p w14:paraId="752031BB" w14:textId="77777777" w:rsidR="000B26BB" w:rsidRDefault="00921910">
            <w:pPr>
              <w:pStyle w:val="aff0"/>
              <w:rPr>
                <w:rFonts w:cs="宋体"/>
                <w:kern w:val="0"/>
                <w:szCs w:val="21"/>
              </w:rPr>
            </w:pPr>
            <w:r>
              <w:rPr>
                <w:rFonts w:cs="宋体" w:hint="eastAsia"/>
                <w:kern w:val="0"/>
                <w:szCs w:val="21"/>
              </w:rPr>
              <w:t>序号</w:t>
            </w:r>
          </w:p>
        </w:tc>
        <w:tc>
          <w:tcPr>
            <w:tcW w:w="851" w:type="dxa"/>
            <w:shd w:val="clear" w:color="auto" w:fill="FFFFFF"/>
          </w:tcPr>
          <w:p w14:paraId="69EBB276" w14:textId="77777777" w:rsidR="000B26BB" w:rsidRDefault="00921910">
            <w:pPr>
              <w:pStyle w:val="aff0"/>
              <w:rPr>
                <w:rFonts w:cs="宋体"/>
                <w:kern w:val="0"/>
                <w:szCs w:val="21"/>
              </w:rPr>
            </w:pPr>
            <w:r>
              <w:rPr>
                <w:rFonts w:cs="宋体" w:hint="eastAsia"/>
                <w:kern w:val="0"/>
                <w:szCs w:val="21"/>
              </w:rPr>
              <w:t>内容</w:t>
            </w:r>
          </w:p>
        </w:tc>
        <w:tc>
          <w:tcPr>
            <w:tcW w:w="6791" w:type="dxa"/>
            <w:shd w:val="clear" w:color="auto" w:fill="FFFFFF"/>
          </w:tcPr>
          <w:p w14:paraId="43720D97" w14:textId="77777777" w:rsidR="000B26BB" w:rsidRDefault="00921910">
            <w:pPr>
              <w:pStyle w:val="aff0"/>
              <w:rPr>
                <w:rFonts w:cs="宋体"/>
                <w:kern w:val="0"/>
                <w:szCs w:val="21"/>
              </w:rPr>
            </w:pPr>
            <w:r>
              <w:rPr>
                <w:rFonts w:cs="宋体" w:hint="eastAsia"/>
                <w:kern w:val="0"/>
                <w:szCs w:val="21"/>
              </w:rPr>
              <w:t>配置要求</w:t>
            </w:r>
          </w:p>
        </w:tc>
      </w:tr>
      <w:tr w:rsidR="000B26BB" w14:paraId="3B67170E" w14:textId="77777777">
        <w:tc>
          <w:tcPr>
            <w:tcW w:w="717" w:type="dxa"/>
            <w:vAlign w:val="center"/>
          </w:tcPr>
          <w:p w14:paraId="7D11E697" w14:textId="77777777" w:rsidR="000B26BB" w:rsidRDefault="00921910">
            <w:pPr>
              <w:pStyle w:val="aff0"/>
              <w:rPr>
                <w:rFonts w:cs="宋体"/>
                <w:kern w:val="0"/>
                <w:szCs w:val="21"/>
              </w:rPr>
            </w:pPr>
            <w:r>
              <w:rPr>
                <w:rFonts w:cs="宋体" w:hint="eastAsia"/>
                <w:kern w:val="0"/>
                <w:szCs w:val="21"/>
              </w:rPr>
              <w:t>1</w:t>
            </w:r>
          </w:p>
        </w:tc>
        <w:tc>
          <w:tcPr>
            <w:tcW w:w="851" w:type="dxa"/>
            <w:vAlign w:val="center"/>
          </w:tcPr>
          <w:p w14:paraId="6720EAE0" w14:textId="77777777" w:rsidR="000B26BB" w:rsidRDefault="00921910">
            <w:pPr>
              <w:pStyle w:val="aff0"/>
              <w:rPr>
                <w:rFonts w:cs="宋体"/>
                <w:kern w:val="0"/>
                <w:szCs w:val="21"/>
              </w:rPr>
            </w:pPr>
            <w:r>
              <w:rPr>
                <w:rFonts w:cs="宋体" w:hint="eastAsia"/>
                <w:kern w:val="0"/>
                <w:szCs w:val="21"/>
              </w:rPr>
              <w:t>输液监护器</w:t>
            </w:r>
          </w:p>
        </w:tc>
        <w:tc>
          <w:tcPr>
            <w:tcW w:w="6791" w:type="dxa"/>
            <w:vAlign w:val="center"/>
          </w:tcPr>
          <w:p w14:paraId="3B4CF90F" w14:textId="77777777" w:rsidR="000B26BB" w:rsidRDefault="00921910">
            <w:pPr>
              <w:pStyle w:val="aff0"/>
              <w:rPr>
                <w:rFonts w:cs="宋体"/>
                <w:kern w:val="0"/>
                <w:szCs w:val="21"/>
              </w:rPr>
            </w:pPr>
            <w:r>
              <w:rPr>
                <w:rFonts w:cs="宋体" w:hint="eastAsia"/>
                <w:kern w:val="0"/>
                <w:szCs w:val="21"/>
              </w:rPr>
              <w:t>1、输液监测范围：0-300滴/分</w:t>
            </w:r>
          </w:p>
          <w:p w14:paraId="79A8FC27" w14:textId="77777777" w:rsidR="000B26BB" w:rsidRDefault="00921910">
            <w:pPr>
              <w:pStyle w:val="aff0"/>
              <w:rPr>
                <w:rFonts w:cs="宋体"/>
                <w:kern w:val="0"/>
                <w:szCs w:val="21"/>
              </w:rPr>
            </w:pPr>
            <w:r>
              <w:rPr>
                <w:rFonts w:cs="宋体" w:hint="eastAsia"/>
                <w:kern w:val="0"/>
                <w:szCs w:val="21"/>
              </w:rPr>
              <w:t>2、输液监护控制器测量精度：称重测量范围：0g～5000g</w:t>
            </w:r>
          </w:p>
          <w:p w14:paraId="569FB766" w14:textId="77777777" w:rsidR="000B26BB" w:rsidRDefault="00921910">
            <w:pPr>
              <w:pStyle w:val="aff0"/>
              <w:rPr>
                <w:rFonts w:cs="宋体"/>
                <w:kern w:val="0"/>
                <w:szCs w:val="21"/>
              </w:rPr>
            </w:pPr>
            <w:r>
              <w:rPr>
                <w:rFonts w:cs="宋体" w:hint="eastAsia"/>
                <w:kern w:val="0"/>
                <w:szCs w:val="21"/>
              </w:rPr>
              <w:t>3、测量精度：(提供专业检测机构提供检测报告)1、≦500g，≧0，精度为±1g；2、≦5000g，&gt;500，精度为±0.5%，滴速测量精度：±2滴/分。</w:t>
            </w:r>
          </w:p>
          <w:p w14:paraId="46C10100" w14:textId="77777777" w:rsidR="000B26BB" w:rsidRDefault="00921910">
            <w:pPr>
              <w:pStyle w:val="aff0"/>
              <w:rPr>
                <w:rFonts w:cs="宋体"/>
                <w:kern w:val="0"/>
                <w:szCs w:val="21"/>
              </w:rPr>
            </w:pPr>
            <w:r>
              <w:rPr>
                <w:rFonts w:cs="宋体" w:hint="eastAsia"/>
                <w:kern w:val="0"/>
                <w:szCs w:val="21"/>
              </w:rPr>
              <w:t>4、输液管截流：在输液完成后，输液监护器在6秒之内完成截流，防止</w:t>
            </w:r>
            <w:r>
              <w:rPr>
                <w:rFonts w:cs="宋体" w:hint="eastAsia"/>
                <w:kern w:val="0"/>
                <w:szCs w:val="21"/>
              </w:rPr>
              <w:lastRenderedPageBreak/>
              <w:t>血液回流</w:t>
            </w:r>
          </w:p>
          <w:p w14:paraId="366C1C6F" w14:textId="77777777" w:rsidR="000B26BB" w:rsidRDefault="00921910">
            <w:pPr>
              <w:pStyle w:val="aff0"/>
              <w:rPr>
                <w:rFonts w:cs="宋体"/>
                <w:kern w:val="0"/>
                <w:szCs w:val="21"/>
              </w:rPr>
            </w:pPr>
            <w:r>
              <w:rPr>
                <w:rFonts w:cs="宋体" w:hint="eastAsia"/>
                <w:kern w:val="0"/>
                <w:szCs w:val="21"/>
              </w:rPr>
              <w:t>5、为保证病人安全，输液监护器须具有二类医疗器械认证</w:t>
            </w:r>
          </w:p>
        </w:tc>
      </w:tr>
      <w:tr w:rsidR="000B26BB" w14:paraId="6C7B8547" w14:textId="77777777">
        <w:tc>
          <w:tcPr>
            <w:tcW w:w="717" w:type="dxa"/>
            <w:vAlign w:val="center"/>
          </w:tcPr>
          <w:p w14:paraId="2154C02B" w14:textId="77777777" w:rsidR="000B26BB" w:rsidRDefault="00921910">
            <w:pPr>
              <w:pStyle w:val="aff0"/>
              <w:rPr>
                <w:rFonts w:cs="宋体"/>
                <w:kern w:val="0"/>
                <w:szCs w:val="21"/>
              </w:rPr>
            </w:pPr>
            <w:r>
              <w:rPr>
                <w:rFonts w:cs="宋体" w:hint="eastAsia"/>
                <w:kern w:val="0"/>
                <w:szCs w:val="21"/>
              </w:rPr>
              <w:lastRenderedPageBreak/>
              <w:t>2</w:t>
            </w:r>
          </w:p>
        </w:tc>
        <w:tc>
          <w:tcPr>
            <w:tcW w:w="851" w:type="dxa"/>
            <w:vAlign w:val="center"/>
          </w:tcPr>
          <w:p w14:paraId="00FD7A54" w14:textId="77777777" w:rsidR="000B26BB" w:rsidRDefault="00921910">
            <w:pPr>
              <w:pStyle w:val="aff0"/>
              <w:rPr>
                <w:rFonts w:cs="宋体"/>
                <w:kern w:val="0"/>
                <w:szCs w:val="21"/>
              </w:rPr>
            </w:pPr>
            <w:r>
              <w:rPr>
                <w:rFonts w:cs="宋体" w:hint="eastAsia"/>
                <w:kern w:val="0"/>
                <w:szCs w:val="21"/>
              </w:rPr>
              <w:t>监护器充电架</w:t>
            </w:r>
          </w:p>
        </w:tc>
        <w:tc>
          <w:tcPr>
            <w:tcW w:w="6791" w:type="dxa"/>
            <w:vAlign w:val="center"/>
          </w:tcPr>
          <w:p w14:paraId="2B6916DF" w14:textId="77777777" w:rsidR="000B26BB" w:rsidRDefault="00921910">
            <w:pPr>
              <w:pStyle w:val="aff0"/>
              <w:rPr>
                <w:rFonts w:cs="宋体"/>
                <w:kern w:val="0"/>
                <w:szCs w:val="21"/>
              </w:rPr>
            </w:pPr>
            <w:r>
              <w:rPr>
                <w:rFonts w:cs="宋体" w:hint="eastAsia"/>
                <w:kern w:val="0"/>
                <w:szCs w:val="21"/>
              </w:rPr>
              <w:t>1、供电方式：电源适配器12VDC/10A</w:t>
            </w:r>
          </w:p>
          <w:p w14:paraId="52A225D5" w14:textId="77777777" w:rsidR="000B26BB" w:rsidRDefault="00921910">
            <w:pPr>
              <w:pStyle w:val="aff0"/>
              <w:rPr>
                <w:rFonts w:cs="宋体"/>
                <w:kern w:val="0"/>
                <w:szCs w:val="21"/>
              </w:rPr>
            </w:pPr>
            <w:r>
              <w:rPr>
                <w:rFonts w:cs="宋体" w:hint="eastAsia"/>
                <w:kern w:val="0"/>
                <w:szCs w:val="21"/>
              </w:rPr>
              <w:t>2、工作电压：12VDC</w:t>
            </w:r>
          </w:p>
          <w:p w14:paraId="04981CE5" w14:textId="77777777" w:rsidR="000B26BB" w:rsidRDefault="00921910">
            <w:pPr>
              <w:pStyle w:val="aff0"/>
              <w:rPr>
                <w:rFonts w:cs="宋体"/>
                <w:kern w:val="0"/>
                <w:szCs w:val="21"/>
              </w:rPr>
            </w:pPr>
            <w:r>
              <w:rPr>
                <w:rFonts w:cs="宋体" w:hint="eastAsia"/>
                <w:kern w:val="0"/>
                <w:szCs w:val="21"/>
              </w:rPr>
              <w:t>3、工作电流：12VDC，10Amax</w:t>
            </w:r>
          </w:p>
          <w:p w14:paraId="72AEEFE5" w14:textId="77777777" w:rsidR="000B26BB" w:rsidRDefault="00921910">
            <w:pPr>
              <w:pStyle w:val="aff0"/>
              <w:rPr>
                <w:rFonts w:cs="宋体"/>
                <w:kern w:val="0"/>
                <w:szCs w:val="21"/>
              </w:rPr>
            </w:pPr>
            <w:r>
              <w:rPr>
                <w:rFonts w:cs="宋体" w:hint="eastAsia"/>
                <w:kern w:val="0"/>
                <w:szCs w:val="21"/>
              </w:rPr>
              <w:t>4、工作温度：工作温度： 0℃to50℃</w:t>
            </w:r>
          </w:p>
          <w:p w14:paraId="0CDBF175" w14:textId="77777777" w:rsidR="000B26BB" w:rsidRDefault="00921910">
            <w:pPr>
              <w:pStyle w:val="aff0"/>
              <w:rPr>
                <w:rFonts w:cs="宋体"/>
                <w:kern w:val="0"/>
                <w:szCs w:val="21"/>
              </w:rPr>
            </w:pPr>
            <w:r>
              <w:rPr>
                <w:rFonts w:cs="宋体" w:hint="eastAsia"/>
                <w:kern w:val="0"/>
                <w:szCs w:val="21"/>
              </w:rPr>
              <w:t>5、存储工作温度： -40℃to80℃</w:t>
            </w:r>
          </w:p>
          <w:p w14:paraId="26F3843C" w14:textId="77777777" w:rsidR="000B26BB" w:rsidRDefault="00921910">
            <w:pPr>
              <w:pStyle w:val="aff0"/>
              <w:rPr>
                <w:rFonts w:cs="宋体"/>
                <w:kern w:val="0"/>
                <w:szCs w:val="21"/>
                <w:highlight w:val="yellow"/>
              </w:rPr>
            </w:pPr>
            <w:r>
              <w:rPr>
                <w:rFonts w:cs="宋体" w:hint="eastAsia"/>
                <w:kern w:val="0"/>
                <w:szCs w:val="21"/>
              </w:rPr>
              <w:t>6、工作湿度：0-90%RH@21℃</w:t>
            </w:r>
          </w:p>
          <w:p w14:paraId="25BC0DB5" w14:textId="77777777" w:rsidR="000B26BB" w:rsidRDefault="00921910">
            <w:pPr>
              <w:pStyle w:val="aff0"/>
              <w:rPr>
                <w:rFonts w:cs="宋体"/>
                <w:kern w:val="0"/>
                <w:szCs w:val="21"/>
              </w:rPr>
            </w:pPr>
            <w:r>
              <w:rPr>
                <w:rFonts w:cs="宋体" w:hint="eastAsia"/>
                <w:kern w:val="0"/>
                <w:szCs w:val="21"/>
              </w:rPr>
              <w:t>7、重量：≦5kg</w:t>
            </w:r>
          </w:p>
          <w:p w14:paraId="3B66BE90" w14:textId="77777777" w:rsidR="000B26BB" w:rsidRDefault="00921910">
            <w:pPr>
              <w:pStyle w:val="aff0"/>
              <w:rPr>
                <w:rFonts w:cs="宋体"/>
                <w:kern w:val="0"/>
                <w:szCs w:val="21"/>
              </w:rPr>
            </w:pPr>
            <w:r>
              <w:rPr>
                <w:rFonts w:cs="宋体" w:hint="eastAsia"/>
                <w:kern w:val="0"/>
                <w:szCs w:val="21"/>
              </w:rPr>
              <w:t>8、充电座数量：10个</w:t>
            </w:r>
          </w:p>
          <w:p w14:paraId="1693A97D" w14:textId="77777777" w:rsidR="000B26BB" w:rsidRDefault="00921910">
            <w:pPr>
              <w:pStyle w:val="aff0"/>
              <w:rPr>
                <w:rFonts w:cs="宋体"/>
                <w:kern w:val="0"/>
                <w:szCs w:val="21"/>
              </w:rPr>
            </w:pPr>
            <w:r>
              <w:rPr>
                <w:rFonts w:cs="宋体" w:hint="eastAsia"/>
                <w:kern w:val="0"/>
                <w:szCs w:val="21"/>
              </w:rPr>
              <w:t>9、电源类型：1个DC-005电源接口</w:t>
            </w:r>
          </w:p>
        </w:tc>
      </w:tr>
      <w:tr w:rsidR="000B26BB" w14:paraId="45B90641" w14:textId="77777777">
        <w:tc>
          <w:tcPr>
            <w:tcW w:w="717" w:type="dxa"/>
            <w:vAlign w:val="center"/>
          </w:tcPr>
          <w:p w14:paraId="0E10E477" w14:textId="77777777" w:rsidR="000B26BB" w:rsidRDefault="00921910">
            <w:pPr>
              <w:pStyle w:val="aff0"/>
              <w:rPr>
                <w:rFonts w:cs="宋体"/>
                <w:kern w:val="0"/>
                <w:szCs w:val="21"/>
              </w:rPr>
            </w:pPr>
            <w:r>
              <w:rPr>
                <w:rFonts w:cs="宋体" w:hint="eastAsia"/>
                <w:kern w:val="0"/>
                <w:szCs w:val="21"/>
              </w:rPr>
              <w:t>3</w:t>
            </w:r>
          </w:p>
        </w:tc>
        <w:tc>
          <w:tcPr>
            <w:tcW w:w="851" w:type="dxa"/>
            <w:vAlign w:val="center"/>
          </w:tcPr>
          <w:p w14:paraId="11AF2CD6" w14:textId="77777777" w:rsidR="000B26BB" w:rsidRDefault="00921910">
            <w:pPr>
              <w:pStyle w:val="aff0"/>
              <w:rPr>
                <w:rFonts w:cs="宋体"/>
                <w:kern w:val="0"/>
                <w:szCs w:val="21"/>
              </w:rPr>
            </w:pPr>
            <w:r>
              <w:rPr>
                <w:rFonts w:cs="宋体" w:hint="eastAsia"/>
                <w:kern w:val="0"/>
                <w:szCs w:val="21"/>
              </w:rPr>
              <w:t>智护屏</w:t>
            </w:r>
          </w:p>
        </w:tc>
        <w:tc>
          <w:tcPr>
            <w:tcW w:w="6791" w:type="dxa"/>
            <w:vAlign w:val="center"/>
          </w:tcPr>
          <w:p w14:paraId="757D2098" w14:textId="77777777" w:rsidR="000B26BB" w:rsidRDefault="00921910">
            <w:pPr>
              <w:pStyle w:val="aff0"/>
              <w:rPr>
                <w:rFonts w:cs="宋体"/>
                <w:kern w:val="0"/>
                <w:szCs w:val="21"/>
              </w:rPr>
            </w:pPr>
            <w:r>
              <w:rPr>
                <w:rFonts w:cs="宋体" w:hint="eastAsia"/>
                <w:kern w:val="0"/>
                <w:szCs w:val="21"/>
              </w:rPr>
              <w:t>显示参数</w:t>
            </w:r>
          </w:p>
          <w:p w14:paraId="02B3B3A3" w14:textId="77777777" w:rsidR="000B26BB" w:rsidRDefault="00921910">
            <w:pPr>
              <w:pStyle w:val="aff0"/>
              <w:rPr>
                <w:rFonts w:cs="宋体"/>
                <w:kern w:val="0"/>
                <w:szCs w:val="21"/>
              </w:rPr>
            </w:pPr>
            <w:r>
              <w:rPr>
                <w:rFonts w:cs="宋体" w:hint="eastAsia"/>
                <w:kern w:val="0"/>
                <w:szCs w:val="21"/>
              </w:rPr>
              <w:t>显示尺寸：55寸   LED背光源</w:t>
            </w:r>
          </w:p>
          <w:p w14:paraId="42C27A3F" w14:textId="77777777" w:rsidR="000B26BB" w:rsidRDefault="00921910">
            <w:pPr>
              <w:pStyle w:val="aff0"/>
              <w:rPr>
                <w:rFonts w:cs="宋体"/>
                <w:kern w:val="0"/>
                <w:szCs w:val="21"/>
              </w:rPr>
            </w:pPr>
            <w:r>
              <w:rPr>
                <w:rFonts w:cs="宋体" w:hint="eastAsia"/>
                <w:kern w:val="0"/>
                <w:szCs w:val="21"/>
              </w:rPr>
              <w:t>色域：90% NTSC（CIE1931）</w:t>
            </w:r>
          </w:p>
          <w:p w14:paraId="7D7FF2BD" w14:textId="77777777" w:rsidR="000B26BB" w:rsidRDefault="00921910">
            <w:pPr>
              <w:pStyle w:val="aff0"/>
              <w:rPr>
                <w:rFonts w:cs="宋体"/>
                <w:kern w:val="0"/>
                <w:szCs w:val="21"/>
              </w:rPr>
            </w:pPr>
            <w:r>
              <w:rPr>
                <w:rFonts w:cs="宋体" w:hint="eastAsia"/>
                <w:kern w:val="0"/>
                <w:szCs w:val="21"/>
              </w:rPr>
              <w:t>CPU：主频</w:t>
            </w:r>
            <w:r>
              <w:rPr>
                <w:rFonts w:hint="eastAsia"/>
                <w:kern w:val="0"/>
              </w:rPr>
              <w:t>≥</w:t>
            </w:r>
            <w:r>
              <w:rPr>
                <w:rFonts w:cs="宋体" w:hint="eastAsia"/>
                <w:kern w:val="0"/>
                <w:szCs w:val="21"/>
              </w:rPr>
              <w:t>1.5 GHz</w:t>
            </w:r>
          </w:p>
          <w:p w14:paraId="34491593" w14:textId="77777777" w:rsidR="000B26BB" w:rsidRDefault="00921910">
            <w:pPr>
              <w:pStyle w:val="aff0"/>
              <w:rPr>
                <w:rFonts w:cs="宋体"/>
                <w:kern w:val="0"/>
                <w:szCs w:val="21"/>
              </w:rPr>
            </w:pPr>
            <w:r>
              <w:rPr>
                <w:rFonts w:cs="宋体" w:hint="eastAsia"/>
                <w:kern w:val="0"/>
                <w:szCs w:val="21"/>
              </w:rPr>
              <w:t>内置存储：</w:t>
            </w:r>
            <w:r>
              <w:rPr>
                <w:rFonts w:hint="eastAsia"/>
                <w:kern w:val="0"/>
              </w:rPr>
              <w:t>≥</w:t>
            </w:r>
            <w:r>
              <w:rPr>
                <w:rFonts w:cs="宋体" w:hint="eastAsia"/>
                <w:kern w:val="0"/>
                <w:szCs w:val="21"/>
              </w:rPr>
              <w:t>32 GB</w:t>
            </w:r>
          </w:p>
          <w:p w14:paraId="092CE5DD" w14:textId="77777777" w:rsidR="000B26BB" w:rsidRDefault="00921910">
            <w:pPr>
              <w:pStyle w:val="aff0"/>
              <w:rPr>
                <w:rFonts w:cs="宋体"/>
                <w:kern w:val="0"/>
                <w:szCs w:val="21"/>
              </w:rPr>
            </w:pPr>
            <w:r>
              <w:rPr>
                <w:rFonts w:cs="宋体" w:hint="eastAsia"/>
                <w:kern w:val="0"/>
                <w:szCs w:val="21"/>
              </w:rPr>
              <w:t>内存：</w:t>
            </w:r>
            <w:r>
              <w:rPr>
                <w:rFonts w:hint="eastAsia"/>
                <w:kern w:val="0"/>
              </w:rPr>
              <w:t>≥</w:t>
            </w:r>
            <w:r>
              <w:rPr>
                <w:rFonts w:cs="宋体" w:hint="eastAsia"/>
                <w:kern w:val="0"/>
                <w:szCs w:val="21"/>
              </w:rPr>
              <w:t>3 GB</w:t>
            </w:r>
          </w:p>
          <w:p w14:paraId="7A3AE984" w14:textId="77777777" w:rsidR="000B26BB" w:rsidRDefault="00921910">
            <w:pPr>
              <w:pStyle w:val="aff0"/>
              <w:rPr>
                <w:rFonts w:cs="宋体"/>
                <w:kern w:val="0"/>
                <w:szCs w:val="21"/>
              </w:rPr>
            </w:pPr>
            <w:r>
              <w:rPr>
                <w:rFonts w:cs="宋体" w:hint="eastAsia"/>
                <w:kern w:val="0"/>
                <w:szCs w:val="21"/>
              </w:rPr>
              <w:t>操作系统：Android</w:t>
            </w:r>
          </w:p>
          <w:p w14:paraId="1BBFB547" w14:textId="77777777" w:rsidR="000B26BB" w:rsidRDefault="00921910">
            <w:pPr>
              <w:pStyle w:val="aff0"/>
              <w:rPr>
                <w:rFonts w:cs="宋体"/>
                <w:kern w:val="0"/>
                <w:szCs w:val="21"/>
              </w:rPr>
            </w:pPr>
            <w:r>
              <w:rPr>
                <w:rFonts w:cs="宋体" w:hint="eastAsia"/>
                <w:kern w:val="0"/>
                <w:szCs w:val="21"/>
              </w:rPr>
              <w:t>蓝牙：内置BLE低功耗蓝牙模块，支持5.0及以下蓝牙版本</w:t>
            </w:r>
          </w:p>
        </w:tc>
      </w:tr>
    </w:tbl>
    <w:p w14:paraId="0AA83428" w14:textId="77777777" w:rsidR="000B26BB" w:rsidRDefault="000B26BB">
      <w:pPr>
        <w:pStyle w:val="afe"/>
        <w:ind w:firstLineChars="0" w:firstLine="0"/>
      </w:pPr>
    </w:p>
    <w:p w14:paraId="20538AA3" w14:textId="77777777" w:rsidR="000B26BB" w:rsidRDefault="00921910">
      <w:pPr>
        <w:pStyle w:val="3"/>
      </w:pPr>
      <w:bookmarkStart w:id="622" w:name="_Toc13818"/>
      <w:bookmarkStart w:id="623" w:name="_Toc26963"/>
      <w:bookmarkStart w:id="624" w:name="_Toc8428"/>
      <w:bookmarkStart w:id="625" w:name="_Toc161936361"/>
      <w:bookmarkStart w:id="626" w:name="_Toc262"/>
      <w:bookmarkStart w:id="627" w:name="_Toc11152"/>
      <w:bookmarkStart w:id="628" w:name="_Toc24657"/>
      <w:bookmarkStart w:id="629" w:name="_Toc16590"/>
      <w:bookmarkStart w:id="630" w:name="_Toc1561"/>
      <w:bookmarkStart w:id="631" w:name="_Toc20442"/>
      <w:bookmarkStart w:id="632" w:name="_Toc27692"/>
      <w:bookmarkStart w:id="633" w:name="OLE_LINK6"/>
      <w:r>
        <w:rPr>
          <w:rFonts w:hint="eastAsia"/>
        </w:rPr>
        <w:t>患者动态体征监测子系统</w:t>
      </w:r>
      <w:bookmarkEnd w:id="622"/>
      <w:bookmarkEnd w:id="623"/>
      <w:bookmarkEnd w:id="624"/>
      <w:bookmarkEnd w:id="625"/>
      <w:bookmarkEnd w:id="626"/>
      <w:bookmarkEnd w:id="627"/>
      <w:bookmarkEnd w:id="628"/>
      <w:bookmarkEnd w:id="629"/>
      <w:bookmarkEnd w:id="630"/>
      <w:bookmarkEnd w:id="631"/>
      <w:bookmarkEnd w:id="632"/>
    </w:p>
    <w:bookmarkEnd w:id="633"/>
    <w:p w14:paraId="19CCFFC1" w14:textId="77777777" w:rsidR="000B26BB" w:rsidRDefault="00921910">
      <w:r>
        <w:rPr>
          <w:rFonts w:hint="eastAsia"/>
        </w:rPr>
        <w:t>通过人体物联网网关实时监测患者心电、心率、呼吸频率、平衡及活动监测等指标。</w:t>
      </w:r>
    </w:p>
    <w:p w14:paraId="0433BDEA" w14:textId="77777777" w:rsidR="000B26BB" w:rsidRDefault="00921910">
      <w:r>
        <w:rPr>
          <w:rFonts w:hint="eastAsia"/>
        </w:rPr>
        <w:t>该系统需要实现以下几大功能：</w:t>
      </w:r>
    </w:p>
    <w:p w14:paraId="7B6EAD8C" w14:textId="77777777" w:rsidR="000B26BB" w:rsidRDefault="00921910">
      <w:r>
        <w:rPr>
          <w:rFonts w:hint="eastAsia"/>
        </w:rPr>
        <w:t>1、实时监测，可以实时监测心电、心率、呼吸频率、平衡及活动监测等指标。</w:t>
      </w:r>
    </w:p>
    <w:p w14:paraId="374CF364" w14:textId="77777777" w:rsidR="000B26BB" w:rsidRDefault="00921910">
      <w:r>
        <w:rPr>
          <w:rFonts w:hint="eastAsia"/>
        </w:rPr>
        <w:t>2、风险预警报警，可以根据阈值对过高过低、风险趋势做预警，减少患者护理风险。</w:t>
      </w:r>
    </w:p>
    <w:p w14:paraId="194F554D" w14:textId="77777777" w:rsidR="000B26BB" w:rsidRDefault="00921910">
      <w:r>
        <w:rPr>
          <w:rFonts w:hint="eastAsia"/>
        </w:rPr>
        <w:t>3、精准护理，可以自动采集体征数据，形成护理记录，减少护士工作量。</w:t>
      </w:r>
    </w:p>
    <w:p w14:paraId="387EA28E" w14:textId="77777777" w:rsidR="000B26BB" w:rsidRDefault="00921910">
      <w:r>
        <w:rPr>
          <w:rFonts w:hint="eastAsia"/>
        </w:rPr>
        <w:t>4、临床科研，形成连续数据，归纳在院期间体征规律，综合分析患者健康状况结合临床治疗做科研。</w:t>
      </w:r>
    </w:p>
    <w:p w14:paraId="43A3F307" w14:textId="77777777" w:rsidR="000B26BB" w:rsidRDefault="00921910">
      <w:pPr>
        <w:pStyle w:val="a6"/>
        <w:spacing w:line="360" w:lineRule="auto"/>
      </w:pPr>
      <w:r>
        <w:rPr>
          <w:rFonts w:hint="eastAsia"/>
        </w:rPr>
        <w:t>要求系统落地需至少覆盖一个病区，实现系统的软硬件结合，业务场景闭环。</w:t>
      </w:r>
    </w:p>
    <w:p w14:paraId="32B8E9A5" w14:textId="77777777" w:rsidR="000B26BB" w:rsidRDefault="00921910">
      <w:r>
        <w:rPr>
          <w:rFonts w:hint="eastAsia"/>
        </w:rPr>
        <w:t>患者动态体征监测子系统配套硬件：</w:t>
      </w:r>
    </w:p>
    <w:tbl>
      <w:tblPr>
        <w:tblStyle w:val="af9"/>
        <w:tblW w:w="0" w:type="auto"/>
        <w:tblLook w:val="04A0" w:firstRow="1" w:lastRow="0" w:firstColumn="1" w:lastColumn="0" w:noHBand="0" w:noVBand="1"/>
      </w:tblPr>
      <w:tblGrid>
        <w:gridCol w:w="741"/>
        <w:gridCol w:w="1006"/>
        <w:gridCol w:w="6549"/>
      </w:tblGrid>
      <w:tr w:rsidR="000B26BB" w14:paraId="54DEC5C8" w14:textId="77777777">
        <w:trPr>
          <w:trHeight w:val="280"/>
        </w:trPr>
        <w:tc>
          <w:tcPr>
            <w:tcW w:w="745" w:type="dxa"/>
            <w:shd w:val="clear" w:color="auto" w:fill="FFFFFF"/>
          </w:tcPr>
          <w:p w14:paraId="25CF7178" w14:textId="77777777" w:rsidR="000B26BB" w:rsidRDefault="00921910">
            <w:pPr>
              <w:pStyle w:val="aff0"/>
              <w:jc w:val="center"/>
              <w:rPr>
                <w:rFonts w:cs="宋体"/>
                <w:kern w:val="0"/>
                <w:szCs w:val="21"/>
              </w:rPr>
            </w:pPr>
            <w:r>
              <w:rPr>
                <w:rFonts w:cs="宋体" w:hint="eastAsia"/>
                <w:kern w:val="0"/>
                <w:szCs w:val="21"/>
              </w:rPr>
              <w:t>序号</w:t>
            </w:r>
          </w:p>
        </w:tc>
        <w:tc>
          <w:tcPr>
            <w:tcW w:w="1014" w:type="dxa"/>
            <w:shd w:val="clear" w:color="auto" w:fill="FFFFFF"/>
          </w:tcPr>
          <w:p w14:paraId="69641E3B" w14:textId="77777777" w:rsidR="000B26BB" w:rsidRDefault="00921910">
            <w:pPr>
              <w:pStyle w:val="aff0"/>
              <w:jc w:val="center"/>
              <w:rPr>
                <w:rFonts w:cs="宋体"/>
                <w:kern w:val="0"/>
                <w:szCs w:val="21"/>
              </w:rPr>
            </w:pPr>
            <w:r>
              <w:rPr>
                <w:rFonts w:cs="宋体" w:hint="eastAsia"/>
                <w:kern w:val="0"/>
                <w:szCs w:val="21"/>
              </w:rPr>
              <w:t>内容</w:t>
            </w:r>
          </w:p>
        </w:tc>
        <w:tc>
          <w:tcPr>
            <w:tcW w:w="6619" w:type="dxa"/>
            <w:shd w:val="clear" w:color="auto" w:fill="FFFFFF"/>
          </w:tcPr>
          <w:p w14:paraId="00613036" w14:textId="77777777" w:rsidR="000B26BB" w:rsidRDefault="00921910">
            <w:pPr>
              <w:pStyle w:val="aff0"/>
              <w:jc w:val="center"/>
              <w:rPr>
                <w:rFonts w:cs="宋体"/>
                <w:kern w:val="0"/>
                <w:szCs w:val="21"/>
              </w:rPr>
            </w:pPr>
            <w:r>
              <w:rPr>
                <w:rFonts w:cs="宋体" w:hint="eastAsia"/>
                <w:kern w:val="0"/>
                <w:szCs w:val="21"/>
              </w:rPr>
              <w:t>配置要求</w:t>
            </w:r>
          </w:p>
        </w:tc>
      </w:tr>
      <w:tr w:rsidR="000B26BB" w14:paraId="0BD00AE9" w14:textId="77777777">
        <w:trPr>
          <w:trHeight w:val="1782"/>
        </w:trPr>
        <w:tc>
          <w:tcPr>
            <w:tcW w:w="745" w:type="dxa"/>
            <w:vAlign w:val="center"/>
          </w:tcPr>
          <w:p w14:paraId="1187898A" w14:textId="77777777" w:rsidR="000B26BB" w:rsidRDefault="00921910">
            <w:pPr>
              <w:pStyle w:val="aff0"/>
              <w:rPr>
                <w:rFonts w:cs="宋体"/>
                <w:kern w:val="0"/>
                <w:szCs w:val="21"/>
              </w:rPr>
            </w:pPr>
            <w:r>
              <w:rPr>
                <w:rFonts w:cs="宋体" w:hint="eastAsia"/>
                <w:kern w:val="0"/>
                <w:szCs w:val="21"/>
              </w:rPr>
              <w:t>1</w:t>
            </w:r>
          </w:p>
        </w:tc>
        <w:tc>
          <w:tcPr>
            <w:tcW w:w="1014" w:type="dxa"/>
            <w:vAlign w:val="center"/>
          </w:tcPr>
          <w:p w14:paraId="548A5426" w14:textId="77777777" w:rsidR="000B26BB" w:rsidRDefault="00921910">
            <w:pPr>
              <w:pStyle w:val="aff0"/>
              <w:rPr>
                <w:rFonts w:cs="宋体"/>
                <w:kern w:val="0"/>
                <w:szCs w:val="21"/>
              </w:rPr>
            </w:pPr>
            <w:bookmarkStart w:id="634" w:name="OLE_LINK7"/>
            <w:r>
              <w:rPr>
                <w:rFonts w:cs="宋体" w:hint="eastAsia"/>
                <w:kern w:val="0"/>
                <w:szCs w:val="21"/>
              </w:rPr>
              <w:t>人体物联网网关</w:t>
            </w:r>
            <w:bookmarkEnd w:id="634"/>
          </w:p>
        </w:tc>
        <w:tc>
          <w:tcPr>
            <w:tcW w:w="6619" w:type="dxa"/>
            <w:vAlign w:val="center"/>
          </w:tcPr>
          <w:p w14:paraId="5C382589" w14:textId="77777777" w:rsidR="000B26BB" w:rsidRDefault="00921910">
            <w:pPr>
              <w:pStyle w:val="aff0"/>
              <w:numPr>
                <w:ilvl w:val="0"/>
                <w:numId w:val="34"/>
              </w:numPr>
              <w:ind w:firstLine="0"/>
              <w:rPr>
                <w:rFonts w:cs="宋体"/>
                <w:kern w:val="0"/>
                <w:szCs w:val="21"/>
              </w:rPr>
            </w:pPr>
            <w:r>
              <w:rPr>
                <w:rFonts w:cs="宋体" w:hint="eastAsia"/>
                <w:kern w:val="0"/>
                <w:szCs w:val="21"/>
              </w:rPr>
              <w:t>工作温度：0-70℃</w:t>
            </w:r>
          </w:p>
          <w:p w14:paraId="215DD11E" w14:textId="77777777" w:rsidR="000B26BB" w:rsidRDefault="00921910">
            <w:pPr>
              <w:pStyle w:val="aff0"/>
              <w:numPr>
                <w:ilvl w:val="0"/>
                <w:numId w:val="34"/>
              </w:numPr>
              <w:ind w:firstLine="0"/>
              <w:rPr>
                <w:rFonts w:cs="宋体"/>
                <w:kern w:val="0"/>
                <w:szCs w:val="21"/>
              </w:rPr>
            </w:pPr>
            <w:r>
              <w:rPr>
                <w:rFonts w:cs="宋体" w:hint="eastAsia"/>
                <w:kern w:val="0"/>
                <w:szCs w:val="21"/>
              </w:rPr>
              <w:t>防水等级：不防水</w:t>
            </w:r>
          </w:p>
          <w:p w14:paraId="2559431A" w14:textId="77777777" w:rsidR="000B26BB" w:rsidRDefault="00921910">
            <w:pPr>
              <w:pStyle w:val="aff0"/>
              <w:numPr>
                <w:ilvl w:val="0"/>
                <w:numId w:val="34"/>
              </w:numPr>
              <w:ind w:firstLine="0"/>
              <w:rPr>
                <w:rFonts w:cs="宋体"/>
                <w:kern w:val="0"/>
                <w:szCs w:val="21"/>
              </w:rPr>
            </w:pPr>
            <w:r>
              <w:rPr>
                <w:rFonts w:cs="宋体" w:hint="eastAsia"/>
                <w:kern w:val="0"/>
                <w:szCs w:val="21"/>
              </w:rPr>
              <w:t>SOS报警按键：按压该键超过2秒后松开，自动触发SOS一键报警功能；</w:t>
            </w:r>
          </w:p>
          <w:p w14:paraId="25088E43" w14:textId="77777777" w:rsidR="000B26BB" w:rsidRDefault="00921910">
            <w:pPr>
              <w:pStyle w:val="aff0"/>
              <w:numPr>
                <w:ilvl w:val="0"/>
                <w:numId w:val="34"/>
              </w:numPr>
              <w:ind w:firstLine="0"/>
              <w:rPr>
                <w:rFonts w:cs="宋体"/>
                <w:kern w:val="0"/>
                <w:szCs w:val="21"/>
              </w:rPr>
            </w:pPr>
            <w:r>
              <w:rPr>
                <w:rFonts w:cs="宋体" w:hint="eastAsia"/>
                <w:kern w:val="0"/>
                <w:szCs w:val="21"/>
              </w:rPr>
              <w:t>开关机按键：实现人体物联网网关开机和关机功能，关机按压时间需超过1s后松开；</w:t>
            </w:r>
          </w:p>
          <w:p w14:paraId="4E61F2FE" w14:textId="77777777" w:rsidR="000B26BB" w:rsidRDefault="00921910">
            <w:pPr>
              <w:pStyle w:val="aff0"/>
              <w:numPr>
                <w:ilvl w:val="0"/>
                <w:numId w:val="34"/>
              </w:numPr>
              <w:ind w:firstLine="0"/>
              <w:rPr>
                <w:rFonts w:cs="宋体"/>
                <w:kern w:val="0"/>
                <w:szCs w:val="21"/>
              </w:rPr>
            </w:pPr>
            <w:r>
              <w:rPr>
                <w:rFonts w:cs="宋体" w:hint="eastAsia"/>
                <w:kern w:val="0"/>
                <w:szCs w:val="21"/>
              </w:rPr>
              <w:t>TYPE-C接口：网关充电和数据传输接口，可用于连接外部UART传</w:t>
            </w:r>
            <w:r>
              <w:rPr>
                <w:rFonts w:cs="宋体" w:hint="eastAsia"/>
                <w:kern w:val="0"/>
                <w:szCs w:val="21"/>
              </w:rPr>
              <w:lastRenderedPageBreak/>
              <w:t>感器，必要时用于人体物联网网关DEBUG调试；</w:t>
            </w:r>
          </w:p>
          <w:p w14:paraId="2BCE3B9D" w14:textId="77777777" w:rsidR="000B26BB" w:rsidRDefault="00921910">
            <w:pPr>
              <w:pStyle w:val="aff0"/>
              <w:numPr>
                <w:ilvl w:val="0"/>
                <w:numId w:val="34"/>
              </w:numPr>
              <w:ind w:firstLine="0"/>
              <w:rPr>
                <w:rFonts w:cs="宋体"/>
                <w:kern w:val="0"/>
                <w:szCs w:val="21"/>
              </w:rPr>
            </w:pPr>
            <w:r>
              <w:rPr>
                <w:rFonts w:cs="宋体" w:hint="eastAsia"/>
                <w:kern w:val="0"/>
                <w:szCs w:val="21"/>
              </w:rPr>
              <w:t>LED指示灯：指示人体物联网网关当前工作和设备状态；</w:t>
            </w:r>
          </w:p>
          <w:p w14:paraId="24A1FDBC" w14:textId="77777777" w:rsidR="000B26BB" w:rsidRDefault="000B26BB">
            <w:pPr>
              <w:pStyle w:val="aff0"/>
              <w:numPr>
                <w:ilvl w:val="255"/>
                <w:numId w:val="0"/>
              </w:numPr>
              <w:ind w:leftChars="200" w:left="480"/>
              <w:rPr>
                <w:rFonts w:cs="宋体"/>
                <w:kern w:val="0"/>
                <w:szCs w:val="21"/>
              </w:rPr>
            </w:pPr>
          </w:p>
        </w:tc>
      </w:tr>
    </w:tbl>
    <w:p w14:paraId="7C2E5EB4" w14:textId="77777777" w:rsidR="000B26BB" w:rsidRDefault="000B26BB">
      <w:pPr>
        <w:pStyle w:val="afe"/>
        <w:ind w:firstLineChars="0" w:firstLine="0"/>
      </w:pPr>
    </w:p>
    <w:p w14:paraId="595D9989" w14:textId="77777777" w:rsidR="000B26BB" w:rsidRDefault="00921910">
      <w:pPr>
        <w:pStyle w:val="3"/>
      </w:pPr>
      <w:bookmarkStart w:id="635" w:name="_Toc7228"/>
      <w:bookmarkStart w:id="636" w:name="_Toc16312"/>
      <w:bookmarkStart w:id="637" w:name="_Toc15608"/>
      <w:bookmarkStart w:id="638" w:name="_Toc15554"/>
      <w:bookmarkStart w:id="639" w:name="_Toc8298"/>
      <w:bookmarkStart w:id="640" w:name="_Toc23869"/>
      <w:bookmarkStart w:id="641" w:name="_Toc29431"/>
      <w:bookmarkStart w:id="642" w:name="_Toc30542"/>
      <w:bookmarkStart w:id="643" w:name="_Toc161936362"/>
      <w:bookmarkStart w:id="644" w:name="_Toc30233"/>
      <w:bookmarkStart w:id="645" w:name="_Toc1223"/>
      <w:r>
        <w:rPr>
          <w:rFonts w:hint="eastAsia"/>
        </w:rPr>
        <w:t>患者睡眠监测子系统</w:t>
      </w:r>
      <w:bookmarkEnd w:id="635"/>
      <w:bookmarkEnd w:id="636"/>
      <w:bookmarkEnd w:id="637"/>
      <w:bookmarkEnd w:id="638"/>
      <w:bookmarkEnd w:id="639"/>
      <w:bookmarkEnd w:id="640"/>
      <w:bookmarkEnd w:id="641"/>
      <w:bookmarkEnd w:id="642"/>
      <w:bookmarkEnd w:id="643"/>
      <w:bookmarkEnd w:id="644"/>
      <w:bookmarkEnd w:id="645"/>
    </w:p>
    <w:p w14:paraId="2BB58CF7" w14:textId="77777777" w:rsidR="000B26BB" w:rsidRDefault="00921910">
      <w:r>
        <w:rPr>
          <w:rFonts w:hint="eastAsia"/>
        </w:rPr>
        <w:t>睡眠监测系统针对患者睡眠监测，保障患者在院期间的睡眠安全。</w:t>
      </w:r>
    </w:p>
    <w:p w14:paraId="1DB2056C" w14:textId="77777777" w:rsidR="000B26BB" w:rsidRDefault="00921910">
      <w:r>
        <w:rPr>
          <w:rFonts w:hint="eastAsia"/>
        </w:rPr>
        <w:t>睡眠监测通过智能床垫进行监测，自动识别睡姿、部位与压疮关键点，自动调节身体承压压力及床垫软硬度，监测人体的呼吸率、心率等生命体征，统计患者睡眠时间、质量并监测患者压疮风险，同时提供心率异常、呼吸率异常、离床久未回床报警。</w:t>
      </w:r>
    </w:p>
    <w:p w14:paraId="6DEB3DD2" w14:textId="77777777" w:rsidR="000B26BB" w:rsidRDefault="00921910">
      <w:r>
        <w:rPr>
          <w:rFonts w:hint="eastAsia"/>
        </w:rPr>
        <w:t>预留平衡监测和活动分析接口，通过患者佩戴穿戴式平衡仪进行监测，通过高精度传感器和人工智能算法的有机结合，可以长期监测活动量、身体平衡、意外。</w:t>
      </w:r>
    </w:p>
    <w:p w14:paraId="19B1D0F4" w14:textId="77777777" w:rsidR="000B26BB" w:rsidRDefault="00921910">
      <w:r>
        <w:rPr>
          <w:rFonts w:hint="eastAsia"/>
        </w:rPr>
        <w:t>患者睡眠监测子系统配套硬件：</w:t>
      </w:r>
    </w:p>
    <w:tbl>
      <w:tblPr>
        <w:tblStyle w:val="af9"/>
        <w:tblW w:w="0" w:type="auto"/>
        <w:tblLook w:val="04A0" w:firstRow="1" w:lastRow="0" w:firstColumn="1" w:lastColumn="0" w:noHBand="0" w:noVBand="1"/>
      </w:tblPr>
      <w:tblGrid>
        <w:gridCol w:w="731"/>
        <w:gridCol w:w="1012"/>
        <w:gridCol w:w="6553"/>
      </w:tblGrid>
      <w:tr w:rsidR="000B26BB" w14:paraId="120DD94D" w14:textId="77777777">
        <w:trPr>
          <w:trHeight w:val="281"/>
        </w:trPr>
        <w:tc>
          <w:tcPr>
            <w:tcW w:w="732" w:type="dxa"/>
            <w:shd w:val="clear" w:color="auto" w:fill="FFFFFF"/>
          </w:tcPr>
          <w:p w14:paraId="116D1577" w14:textId="77777777" w:rsidR="000B26BB" w:rsidRDefault="00921910">
            <w:pPr>
              <w:pStyle w:val="aff0"/>
              <w:rPr>
                <w:rFonts w:cs="宋体"/>
                <w:kern w:val="0"/>
                <w:szCs w:val="21"/>
              </w:rPr>
            </w:pPr>
            <w:r>
              <w:rPr>
                <w:rFonts w:cs="宋体" w:hint="eastAsia"/>
                <w:kern w:val="0"/>
                <w:szCs w:val="21"/>
              </w:rPr>
              <w:t>序号</w:t>
            </w:r>
          </w:p>
        </w:tc>
        <w:tc>
          <w:tcPr>
            <w:tcW w:w="1014" w:type="dxa"/>
            <w:shd w:val="clear" w:color="auto" w:fill="FFFFFF"/>
          </w:tcPr>
          <w:p w14:paraId="7E67DF19" w14:textId="77777777" w:rsidR="000B26BB" w:rsidRDefault="00921910">
            <w:pPr>
              <w:pStyle w:val="aff0"/>
              <w:rPr>
                <w:rFonts w:cs="宋体"/>
                <w:kern w:val="0"/>
                <w:szCs w:val="21"/>
              </w:rPr>
            </w:pPr>
            <w:r>
              <w:rPr>
                <w:rFonts w:cs="宋体" w:hint="eastAsia"/>
                <w:kern w:val="0"/>
                <w:szCs w:val="21"/>
              </w:rPr>
              <w:t>内容</w:t>
            </w:r>
          </w:p>
        </w:tc>
        <w:tc>
          <w:tcPr>
            <w:tcW w:w="6572" w:type="dxa"/>
            <w:shd w:val="clear" w:color="auto" w:fill="FFFFFF"/>
          </w:tcPr>
          <w:p w14:paraId="02E30DE4" w14:textId="77777777" w:rsidR="000B26BB" w:rsidRDefault="00921910">
            <w:pPr>
              <w:pStyle w:val="aff0"/>
              <w:rPr>
                <w:rFonts w:cs="宋体"/>
                <w:kern w:val="0"/>
                <w:szCs w:val="21"/>
              </w:rPr>
            </w:pPr>
            <w:r>
              <w:rPr>
                <w:rFonts w:cs="宋体" w:hint="eastAsia"/>
                <w:kern w:val="0"/>
                <w:szCs w:val="21"/>
              </w:rPr>
              <w:t>配置要求</w:t>
            </w:r>
          </w:p>
        </w:tc>
      </w:tr>
      <w:tr w:rsidR="000B26BB" w14:paraId="48808E7B" w14:textId="77777777">
        <w:trPr>
          <w:trHeight w:val="2306"/>
        </w:trPr>
        <w:tc>
          <w:tcPr>
            <w:tcW w:w="732" w:type="dxa"/>
            <w:vAlign w:val="center"/>
          </w:tcPr>
          <w:p w14:paraId="06B7A0B5" w14:textId="77777777" w:rsidR="000B26BB" w:rsidRDefault="00921910">
            <w:pPr>
              <w:pStyle w:val="aff0"/>
              <w:rPr>
                <w:rFonts w:cs="宋体"/>
                <w:kern w:val="0"/>
                <w:szCs w:val="21"/>
              </w:rPr>
            </w:pPr>
            <w:r>
              <w:rPr>
                <w:rFonts w:cs="宋体" w:hint="eastAsia"/>
                <w:kern w:val="0"/>
                <w:szCs w:val="21"/>
              </w:rPr>
              <w:t>1</w:t>
            </w:r>
          </w:p>
        </w:tc>
        <w:tc>
          <w:tcPr>
            <w:tcW w:w="1014" w:type="dxa"/>
            <w:vAlign w:val="center"/>
          </w:tcPr>
          <w:p w14:paraId="2391FC0D" w14:textId="77777777" w:rsidR="000B26BB" w:rsidRDefault="00921910">
            <w:pPr>
              <w:pStyle w:val="aff0"/>
              <w:rPr>
                <w:rFonts w:cs="宋体"/>
                <w:kern w:val="0"/>
                <w:szCs w:val="21"/>
              </w:rPr>
            </w:pPr>
            <w:r>
              <w:rPr>
                <w:rFonts w:cs="宋体" w:hint="eastAsia"/>
                <w:kern w:val="0"/>
                <w:szCs w:val="21"/>
              </w:rPr>
              <w:t>睡眠监测传感器</w:t>
            </w:r>
          </w:p>
        </w:tc>
        <w:tc>
          <w:tcPr>
            <w:tcW w:w="6572" w:type="dxa"/>
            <w:vAlign w:val="center"/>
          </w:tcPr>
          <w:p w14:paraId="125592B0" w14:textId="77777777" w:rsidR="000B26BB" w:rsidRDefault="00921910">
            <w:pPr>
              <w:pStyle w:val="aff0"/>
              <w:rPr>
                <w:rFonts w:cs="宋体"/>
                <w:kern w:val="0"/>
                <w:szCs w:val="21"/>
              </w:rPr>
            </w:pPr>
            <w:r>
              <w:rPr>
                <w:rFonts w:cs="宋体" w:hint="eastAsia"/>
                <w:kern w:val="0"/>
                <w:szCs w:val="21"/>
              </w:rPr>
              <w:t>通讯方式：WiFi/蓝牙</w:t>
            </w:r>
          </w:p>
          <w:p w14:paraId="45F2CA75" w14:textId="77777777" w:rsidR="000B26BB" w:rsidRDefault="00921910">
            <w:pPr>
              <w:pStyle w:val="aff0"/>
              <w:rPr>
                <w:rFonts w:cs="宋体"/>
                <w:kern w:val="0"/>
                <w:szCs w:val="21"/>
              </w:rPr>
            </w:pPr>
            <w:r>
              <w:rPr>
                <w:rFonts w:cs="宋体" w:hint="eastAsia"/>
                <w:kern w:val="0"/>
                <w:szCs w:val="21"/>
              </w:rPr>
              <w:t>供电方式：DC 5V/1A</w:t>
            </w:r>
          </w:p>
          <w:p w14:paraId="2936F5B0" w14:textId="77777777" w:rsidR="000B26BB" w:rsidRDefault="00921910">
            <w:pPr>
              <w:pStyle w:val="aff0"/>
              <w:rPr>
                <w:rFonts w:cs="宋体"/>
                <w:kern w:val="0"/>
                <w:szCs w:val="21"/>
              </w:rPr>
            </w:pPr>
            <w:r>
              <w:rPr>
                <w:rFonts w:cs="宋体" w:hint="eastAsia"/>
                <w:kern w:val="0"/>
                <w:szCs w:val="21"/>
              </w:rPr>
              <w:t>断线续传：通讯中断时可存储不少于90分钟的数据</w:t>
            </w:r>
          </w:p>
          <w:p w14:paraId="1CD3A5DD" w14:textId="77777777" w:rsidR="000B26BB" w:rsidRDefault="00921910">
            <w:pPr>
              <w:pStyle w:val="aff0"/>
              <w:rPr>
                <w:rFonts w:cs="宋体"/>
                <w:kern w:val="0"/>
                <w:szCs w:val="21"/>
              </w:rPr>
            </w:pPr>
            <w:r>
              <w:rPr>
                <w:rFonts w:cs="宋体" w:hint="eastAsia"/>
                <w:kern w:val="0"/>
                <w:szCs w:val="21"/>
              </w:rPr>
              <w:t>灯光：有</w:t>
            </w:r>
          </w:p>
          <w:p w14:paraId="2D546408" w14:textId="77777777" w:rsidR="000B26BB" w:rsidRDefault="00921910">
            <w:pPr>
              <w:pStyle w:val="aff0"/>
              <w:rPr>
                <w:rFonts w:cs="宋体"/>
                <w:kern w:val="0"/>
                <w:szCs w:val="21"/>
              </w:rPr>
            </w:pPr>
            <w:r>
              <w:rPr>
                <w:rFonts w:cs="宋体" w:hint="eastAsia"/>
                <w:kern w:val="0"/>
                <w:szCs w:val="21"/>
              </w:rPr>
              <w:t>心率/检测范围：(40～130)bpm；分辨率：1bpm；误差：±1bpm</w:t>
            </w:r>
          </w:p>
          <w:p w14:paraId="0C5F3ACE" w14:textId="77777777" w:rsidR="000B26BB" w:rsidRDefault="00921910">
            <w:pPr>
              <w:pStyle w:val="aff0"/>
              <w:rPr>
                <w:rFonts w:cs="宋体"/>
                <w:kern w:val="0"/>
                <w:szCs w:val="21"/>
              </w:rPr>
            </w:pPr>
            <w:r>
              <w:rPr>
                <w:rFonts w:cs="宋体" w:hint="eastAsia"/>
                <w:kern w:val="0"/>
                <w:szCs w:val="21"/>
              </w:rPr>
              <w:t>呼吸/检测范围：(0～35)rpm；分辨率：1rpm；误差：±1bpm</w:t>
            </w:r>
          </w:p>
          <w:p w14:paraId="6F865324" w14:textId="77777777" w:rsidR="000B26BB" w:rsidRDefault="00921910">
            <w:pPr>
              <w:pStyle w:val="aff0"/>
              <w:rPr>
                <w:rFonts w:cs="宋体"/>
                <w:kern w:val="0"/>
                <w:szCs w:val="21"/>
              </w:rPr>
            </w:pPr>
            <w:r>
              <w:rPr>
                <w:rFonts w:cs="宋体" w:hint="eastAsia"/>
                <w:kern w:val="0"/>
                <w:szCs w:val="21"/>
              </w:rPr>
              <w:t>监测指标：心搏(BCG)、HRV、呼吸、体动、离床及离床后状态等生命体征信号</w:t>
            </w:r>
          </w:p>
        </w:tc>
      </w:tr>
    </w:tbl>
    <w:p w14:paraId="22B814AB" w14:textId="77777777" w:rsidR="000B26BB" w:rsidRDefault="000B26BB">
      <w:pPr>
        <w:pStyle w:val="afe"/>
        <w:ind w:firstLineChars="0" w:firstLine="0"/>
      </w:pPr>
    </w:p>
    <w:p w14:paraId="0CC0E908" w14:textId="77777777" w:rsidR="000B26BB" w:rsidRDefault="00921910">
      <w:pPr>
        <w:pStyle w:val="3"/>
      </w:pPr>
      <w:bookmarkStart w:id="646" w:name="_Toc161936364"/>
      <w:bookmarkStart w:id="647" w:name="_Toc23151"/>
      <w:bookmarkStart w:id="648" w:name="_Toc31194"/>
      <w:bookmarkStart w:id="649" w:name="_Toc18784"/>
      <w:bookmarkStart w:id="650" w:name="_Toc19752"/>
      <w:bookmarkStart w:id="651" w:name="_Toc30935"/>
      <w:bookmarkStart w:id="652" w:name="_Toc27385"/>
      <w:bookmarkStart w:id="653" w:name="_Toc10373"/>
      <w:bookmarkStart w:id="654" w:name="_Toc31666"/>
      <w:bookmarkStart w:id="655" w:name="_Toc2985"/>
      <w:bookmarkStart w:id="656" w:name="_Toc3592"/>
      <w:r>
        <w:rPr>
          <w:rFonts w:hint="eastAsia"/>
        </w:rPr>
        <w:t>医疗设备使用率监控系统</w:t>
      </w:r>
      <w:bookmarkEnd w:id="646"/>
      <w:bookmarkEnd w:id="647"/>
      <w:bookmarkEnd w:id="648"/>
      <w:bookmarkEnd w:id="649"/>
      <w:bookmarkEnd w:id="650"/>
      <w:bookmarkEnd w:id="651"/>
      <w:bookmarkEnd w:id="652"/>
      <w:bookmarkEnd w:id="653"/>
      <w:bookmarkEnd w:id="654"/>
      <w:bookmarkEnd w:id="655"/>
      <w:bookmarkEnd w:id="656"/>
    </w:p>
    <w:p w14:paraId="40502AC7" w14:textId="77777777" w:rsidR="000B26BB" w:rsidRDefault="00921910">
      <w:r>
        <w:rPr>
          <w:rFonts w:hint="eastAsia"/>
        </w:rPr>
        <w:t>设备能效管理系统：通过在全院区域部署医疗物联网，在设备上安装物联网标签，利用先进的物联网技术，实现设备定位管理、设备使用管理、设备入库管理、设备盘点管理、设备预警管理、设备使用分析，多维度对医院的设备运行状态进行分析，实现设备资产的合理利用，对设备资产的配比分析提供参考数据，优化资产配比结构。</w:t>
      </w:r>
    </w:p>
    <w:p w14:paraId="3548BFE6" w14:textId="77777777" w:rsidR="000B26BB" w:rsidRDefault="00921910">
      <w:pPr>
        <w:pStyle w:val="a6"/>
      </w:pPr>
      <w:r>
        <w:rPr>
          <w:rFonts w:hint="eastAsia"/>
        </w:rPr>
        <w:t>要求系统落地需至少覆盖一个病区，实现系统的软硬件结合，业务场景闭环。</w:t>
      </w:r>
    </w:p>
    <w:p w14:paraId="6F5F66D6" w14:textId="77777777" w:rsidR="000B26BB" w:rsidRDefault="00921910">
      <w:pPr>
        <w:pStyle w:val="2"/>
        <w:spacing w:before="163"/>
      </w:pPr>
      <w:bookmarkStart w:id="657" w:name="_Toc162470402"/>
      <w:bookmarkStart w:id="658" w:name="_Toc163838310"/>
      <w:bookmarkStart w:id="659" w:name="_Toc161936140"/>
      <w:bookmarkStart w:id="660" w:name="_Toc163048203"/>
      <w:bookmarkStart w:id="661" w:name="_Toc163048198"/>
      <w:bookmarkStart w:id="662" w:name="_Toc161936347"/>
      <w:bookmarkStart w:id="663" w:name="_Toc161936005"/>
      <w:bookmarkStart w:id="664" w:name="_Toc163504170"/>
      <w:bookmarkStart w:id="665" w:name="_Toc163838247"/>
      <w:bookmarkStart w:id="666" w:name="_Toc161936010"/>
      <w:bookmarkStart w:id="667" w:name="_Toc161936135"/>
      <w:bookmarkStart w:id="668" w:name="_Toc163505136"/>
      <w:bookmarkStart w:id="669" w:name="_Toc163504174"/>
      <w:bookmarkStart w:id="670" w:name="_Toc163838314"/>
      <w:bookmarkStart w:id="671" w:name="_Toc161936352"/>
      <w:bookmarkStart w:id="672" w:name="_Toc162628838"/>
      <w:bookmarkStart w:id="673" w:name="_Toc163505132"/>
      <w:bookmarkStart w:id="674" w:name="_Toc162628833"/>
      <w:bookmarkStart w:id="675" w:name="_Toc163838251"/>
      <w:bookmarkStart w:id="676" w:name="_Toc162470397"/>
      <w:bookmarkStart w:id="677" w:name="_Toc22203"/>
      <w:bookmarkStart w:id="678" w:name="_Toc25258"/>
      <w:bookmarkStart w:id="679" w:name="_Toc7339"/>
      <w:bookmarkStart w:id="680" w:name="_Toc7969"/>
      <w:bookmarkStart w:id="681" w:name="_Toc24398"/>
      <w:bookmarkStart w:id="682" w:name="_Toc18558"/>
      <w:bookmarkStart w:id="683" w:name="_Toc31776"/>
      <w:bookmarkStart w:id="684" w:name="_Toc17399"/>
      <w:bookmarkStart w:id="685" w:name="_Toc7140"/>
      <w:bookmarkStart w:id="686" w:name="_Toc1599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r>
        <w:rPr>
          <w:rFonts w:hint="eastAsia"/>
        </w:rPr>
        <w:lastRenderedPageBreak/>
        <w:t>配套硬件</w:t>
      </w:r>
      <w:bookmarkEnd w:id="677"/>
      <w:bookmarkEnd w:id="678"/>
      <w:bookmarkEnd w:id="679"/>
      <w:bookmarkEnd w:id="680"/>
      <w:bookmarkEnd w:id="681"/>
      <w:bookmarkEnd w:id="682"/>
      <w:bookmarkEnd w:id="683"/>
      <w:bookmarkEnd w:id="684"/>
      <w:bookmarkEnd w:id="685"/>
      <w:bookmarkEnd w:id="686"/>
    </w:p>
    <w:p w14:paraId="7A6EBAA0" w14:textId="77777777" w:rsidR="000B26BB" w:rsidRDefault="00921910">
      <w:pPr>
        <w:pStyle w:val="3"/>
      </w:pPr>
      <w:bookmarkStart w:id="687" w:name="_Toc161936026"/>
      <w:bookmarkStart w:id="688" w:name="_Toc161936158"/>
      <w:bookmarkStart w:id="689" w:name="_Toc161936370"/>
      <w:bookmarkStart w:id="690" w:name="_Toc161936028"/>
      <w:bookmarkStart w:id="691" w:name="_Toc161936368"/>
      <w:bookmarkStart w:id="692" w:name="_Toc161936025"/>
      <w:bookmarkStart w:id="693" w:name="_Toc161936027"/>
      <w:bookmarkStart w:id="694" w:name="_Toc161936155"/>
      <w:bookmarkStart w:id="695" w:name="_Toc161936367"/>
      <w:bookmarkStart w:id="696" w:name="_Toc161936157"/>
      <w:bookmarkStart w:id="697" w:name="_Toc161936369"/>
      <w:bookmarkStart w:id="698" w:name="_Toc161936156"/>
      <w:bookmarkStart w:id="699" w:name="_Toc4062"/>
      <w:bookmarkStart w:id="700" w:name="_Toc28905"/>
      <w:bookmarkStart w:id="701" w:name="_Toc6909"/>
      <w:bookmarkStart w:id="702" w:name="_Toc18222"/>
      <w:bookmarkStart w:id="703" w:name="_Toc18953"/>
      <w:bookmarkStart w:id="704" w:name="_Toc19499"/>
      <w:bookmarkStart w:id="705" w:name="_Toc161936371"/>
      <w:bookmarkStart w:id="706" w:name="_Toc7944"/>
      <w:bookmarkStart w:id="707" w:name="_Toc30993"/>
      <w:bookmarkStart w:id="708" w:name="_Toc161936159"/>
      <w:bookmarkStart w:id="709" w:name="_Toc22877"/>
      <w:bookmarkStart w:id="710" w:name="_Toc14376"/>
      <w:bookmarkEnd w:id="687"/>
      <w:bookmarkEnd w:id="688"/>
      <w:bookmarkEnd w:id="689"/>
      <w:bookmarkEnd w:id="690"/>
      <w:bookmarkEnd w:id="691"/>
      <w:bookmarkEnd w:id="692"/>
      <w:bookmarkEnd w:id="693"/>
      <w:bookmarkEnd w:id="694"/>
      <w:bookmarkEnd w:id="695"/>
      <w:bookmarkEnd w:id="696"/>
      <w:bookmarkEnd w:id="697"/>
      <w:bookmarkEnd w:id="698"/>
      <w:r>
        <w:rPr>
          <w:rFonts w:hint="eastAsia"/>
        </w:rPr>
        <w:t>PC终端</w:t>
      </w:r>
      <w:bookmarkEnd w:id="699"/>
      <w:bookmarkEnd w:id="700"/>
      <w:bookmarkEnd w:id="701"/>
      <w:bookmarkEnd w:id="702"/>
      <w:bookmarkEnd w:id="703"/>
      <w:bookmarkEnd w:id="704"/>
      <w:bookmarkEnd w:id="705"/>
      <w:bookmarkEnd w:id="706"/>
      <w:bookmarkEnd w:id="707"/>
      <w:bookmarkEnd w:id="708"/>
      <w:bookmarkEnd w:id="709"/>
      <w:bookmarkEnd w:id="710"/>
    </w:p>
    <w:tbl>
      <w:tblPr>
        <w:tblStyle w:val="af9"/>
        <w:tblW w:w="0" w:type="auto"/>
        <w:tblLook w:val="04A0" w:firstRow="1" w:lastRow="0" w:firstColumn="1" w:lastColumn="0" w:noHBand="0" w:noVBand="1"/>
      </w:tblPr>
      <w:tblGrid>
        <w:gridCol w:w="803"/>
        <w:gridCol w:w="972"/>
        <w:gridCol w:w="6521"/>
      </w:tblGrid>
      <w:tr w:rsidR="000B26BB" w14:paraId="1AB9E779" w14:textId="77777777">
        <w:tc>
          <w:tcPr>
            <w:tcW w:w="817" w:type="dxa"/>
            <w:shd w:val="clear" w:color="auto" w:fill="FFFFFF"/>
          </w:tcPr>
          <w:p w14:paraId="4E95E5D9" w14:textId="77777777" w:rsidR="000B26BB" w:rsidRDefault="00921910">
            <w:pPr>
              <w:pStyle w:val="aff0"/>
            </w:pPr>
            <w:bookmarkStart w:id="711" w:name="_Toc161936160"/>
            <w:bookmarkStart w:id="712" w:name="_Toc161936372"/>
            <w:r>
              <w:rPr>
                <w:rFonts w:hint="eastAsia"/>
              </w:rPr>
              <w:t>序号</w:t>
            </w:r>
          </w:p>
        </w:tc>
        <w:tc>
          <w:tcPr>
            <w:tcW w:w="992" w:type="dxa"/>
            <w:shd w:val="clear" w:color="auto" w:fill="FFFFFF"/>
          </w:tcPr>
          <w:p w14:paraId="5ABA4DEC" w14:textId="77777777" w:rsidR="000B26BB" w:rsidRDefault="00921910">
            <w:pPr>
              <w:pStyle w:val="aff0"/>
            </w:pPr>
            <w:r>
              <w:rPr>
                <w:rFonts w:hint="eastAsia"/>
              </w:rPr>
              <w:t>内容</w:t>
            </w:r>
          </w:p>
        </w:tc>
        <w:tc>
          <w:tcPr>
            <w:tcW w:w="6713" w:type="dxa"/>
            <w:shd w:val="clear" w:color="auto" w:fill="FFFFFF"/>
          </w:tcPr>
          <w:p w14:paraId="369F0CAF" w14:textId="77777777" w:rsidR="000B26BB" w:rsidRDefault="00921910">
            <w:pPr>
              <w:pStyle w:val="aff0"/>
            </w:pPr>
            <w:r>
              <w:rPr>
                <w:rFonts w:hint="eastAsia"/>
              </w:rPr>
              <w:t>配置要求</w:t>
            </w:r>
          </w:p>
        </w:tc>
      </w:tr>
      <w:tr w:rsidR="000B26BB" w14:paraId="09457678" w14:textId="77777777">
        <w:tc>
          <w:tcPr>
            <w:tcW w:w="817" w:type="dxa"/>
            <w:vAlign w:val="center"/>
          </w:tcPr>
          <w:p w14:paraId="39188F03" w14:textId="77777777" w:rsidR="000B26BB" w:rsidRDefault="00921910">
            <w:pPr>
              <w:pStyle w:val="aff0"/>
            </w:pPr>
            <w:r>
              <w:rPr>
                <w:rFonts w:hint="eastAsia"/>
              </w:rPr>
              <w:t>1</w:t>
            </w:r>
          </w:p>
        </w:tc>
        <w:tc>
          <w:tcPr>
            <w:tcW w:w="992" w:type="dxa"/>
            <w:vAlign w:val="center"/>
          </w:tcPr>
          <w:p w14:paraId="209CB83C" w14:textId="77777777" w:rsidR="000B26BB" w:rsidRDefault="00921910">
            <w:pPr>
              <w:pStyle w:val="aff0"/>
            </w:pPr>
            <w:r>
              <w:rPr>
                <w:rFonts w:hint="eastAsia"/>
              </w:rPr>
              <w:t>PC终端</w:t>
            </w:r>
          </w:p>
        </w:tc>
        <w:tc>
          <w:tcPr>
            <w:tcW w:w="6713" w:type="dxa"/>
            <w:vAlign w:val="center"/>
          </w:tcPr>
          <w:p w14:paraId="413033C9" w14:textId="77777777" w:rsidR="000B26BB" w:rsidRDefault="00921910">
            <w:pPr>
              <w:pStyle w:val="aff0"/>
            </w:pPr>
            <w:r>
              <w:rPr>
                <w:rFonts w:hint="eastAsia"/>
              </w:rPr>
              <w:t>处理器：采用国产x86 CPU，8核64位处理器，2.7GHz；</w:t>
            </w:r>
          </w:p>
          <w:p w14:paraId="759A51B9" w14:textId="77777777" w:rsidR="000B26BB" w:rsidRDefault="00921910">
            <w:pPr>
              <w:pStyle w:val="aff0"/>
            </w:pPr>
            <w:r>
              <w:rPr>
                <w:rFonts w:hint="eastAsia"/>
              </w:rPr>
              <w:t>显示器：屏幕尺寸≥ 23.8英寸，IPS显示屏，分辨率：≥1920*1080，刷新率≥60Hz，显示接口：支持VGA≥1、HDMI≥1，显示比例：16:9</w:t>
            </w:r>
          </w:p>
          <w:p w14:paraId="1FE7DFF5" w14:textId="77777777" w:rsidR="000B26BB" w:rsidRDefault="00921910">
            <w:pPr>
              <w:pStyle w:val="aff0"/>
            </w:pPr>
            <w:r>
              <w:rPr>
                <w:rFonts w:hint="eastAsia"/>
              </w:rPr>
              <w:t>内存：≥16G DDR4，双内存插槽，可扩充至64G</w:t>
            </w:r>
          </w:p>
          <w:p w14:paraId="75EA6E25" w14:textId="77777777" w:rsidR="000B26BB" w:rsidRDefault="00921910">
            <w:pPr>
              <w:pStyle w:val="aff0"/>
            </w:pPr>
            <w:r>
              <w:rPr>
                <w:rFonts w:hint="eastAsia"/>
              </w:rPr>
              <w:t>显卡：集成显卡，可拓展独立显卡</w:t>
            </w:r>
          </w:p>
          <w:p w14:paraId="74353DB8" w14:textId="77777777" w:rsidR="000B26BB" w:rsidRDefault="00921910">
            <w:pPr>
              <w:pStyle w:val="aff0"/>
            </w:pPr>
            <w:r>
              <w:rPr>
                <w:rFonts w:hint="eastAsia"/>
              </w:rPr>
              <w:t>硬盘：≥1024GB SSD，容量可拓展，可支持双硬盘</w:t>
            </w:r>
          </w:p>
          <w:p w14:paraId="1676A6E7" w14:textId="77777777" w:rsidR="000B26BB" w:rsidRDefault="00921910">
            <w:pPr>
              <w:pStyle w:val="aff0"/>
            </w:pPr>
            <w:r>
              <w:rPr>
                <w:rFonts w:hint="eastAsia"/>
              </w:rPr>
              <w:t>USB接口：4个USB2.0，4个USB3.0</w:t>
            </w:r>
          </w:p>
          <w:p w14:paraId="48AD72F4" w14:textId="77777777" w:rsidR="000B26BB" w:rsidRDefault="00921910">
            <w:pPr>
              <w:pStyle w:val="aff0"/>
            </w:pPr>
            <w:r>
              <w:rPr>
                <w:rFonts w:hint="eastAsia"/>
              </w:rPr>
              <w:t>显示接口：HDMI≥1，VGA≥1；</w:t>
            </w:r>
          </w:p>
          <w:p w14:paraId="5E6A4D14" w14:textId="77777777" w:rsidR="000B26BB" w:rsidRDefault="00921910">
            <w:pPr>
              <w:pStyle w:val="aff0"/>
            </w:pPr>
            <w:r>
              <w:rPr>
                <w:rFonts w:hint="eastAsia"/>
              </w:rPr>
              <w:t>其它接口：Audio≥2，串口≥1，PS/2≥1， RJ-45≥1，主板可拓展并口；</w:t>
            </w:r>
          </w:p>
          <w:p w14:paraId="52F5990B" w14:textId="77777777" w:rsidR="000B26BB" w:rsidRDefault="00921910">
            <w:pPr>
              <w:pStyle w:val="aff0"/>
            </w:pPr>
            <w:r>
              <w:rPr>
                <w:rFonts w:hint="eastAsia"/>
              </w:rPr>
              <w:t>拓展接口：支持全高PCIE拓展槽PCI-E x16 ，PCI-E x4，PCI-E x1 （转接不可替代）</w:t>
            </w:r>
          </w:p>
          <w:p w14:paraId="07A8CCAF" w14:textId="77777777" w:rsidR="000B26BB" w:rsidRDefault="00921910">
            <w:pPr>
              <w:pStyle w:val="aff0"/>
            </w:pPr>
            <w:r>
              <w:rPr>
                <w:rFonts w:hint="eastAsia"/>
              </w:rPr>
              <w:t>电源：≥150W电源</w:t>
            </w:r>
          </w:p>
          <w:p w14:paraId="30E395D3" w14:textId="77777777" w:rsidR="000B26BB" w:rsidRDefault="00921910">
            <w:pPr>
              <w:pStyle w:val="aff0"/>
            </w:pPr>
            <w:r>
              <w:rPr>
                <w:rFonts w:hint="eastAsia"/>
              </w:rPr>
              <w:t>键盘、鼠标：USB光电鼠标及USB标准键盘</w:t>
            </w:r>
          </w:p>
          <w:p w14:paraId="2FFE34BF" w14:textId="77777777" w:rsidR="000B26BB" w:rsidRDefault="00921910">
            <w:pPr>
              <w:pStyle w:val="aff0"/>
            </w:pPr>
            <w:r>
              <w:rPr>
                <w:rFonts w:hint="eastAsia"/>
              </w:rPr>
              <w:t>机箱：≤12L，全高，金属材质，商务黑色，采用套装卡扣设计。</w:t>
            </w:r>
          </w:p>
          <w:p w14:paraId="6F510549" w14:textId="77777777" w:rsidR="000B26BB" w:rsidRDefault="00921910">
            <w:pPr>
              <w:pStyle w:val="aff0"/>
            </w:pPr>
            <w:r>
              <w:rPr>
                <w:rFonts w:hint="eastAsia"/>
              </w:rPr>
              <w:t>硬件诊断：应具备基于BIOS独立的硬件检测系统，具备主板、CPU、内存、硬盘等诊断功能</w:t>
            </w:r>
          </w:p>
          <w:p w14:paraId="36AD5BD7" w14:textId="77777777" w:rsidR="000B26BB" w:rsidRDefault="00921910">
            <w:pPr>
              <w:pStyle w:val="aff0"/>
            </w:pPr>
            <w:r>
              <w:rPr>
                <w:rFonts w:hint="eastAsia"/>
              </w:rPr>
              <w:t>备份与恢复：应具备基于BIOS备份与还原功能</w:t>
            </w:r>
          </w:p>
          <w:p w14:paraId="3EA90C24" w14:textId="77777777" w:rsidR="000B26BB" w:rsidRDefault="00921910">
            <w:pPr>
              <w:pStyle w:val="aff0"/>
            </w:pPr>
            <w:r>
              <w:rPr>
                <w:rFonts w:hint="eastAsia"/>
              </w:rPr>
              <w:t xml:space="preserve">认证：通过国家相关部门的检测和认证（3C、节能、MTBF） </w:t>
            </w:r>
          </w:p>
          <w:p w14:paraId="600980DB" w14:textId="77777777" w:rsidR="000B26BB" w:rsidRDefault="00921910">
            <w:pPr>
              <w:pStyle w:val="aff0"/>
            </w:pPr>
            <w:r>
              <w:rPr>
                <w:rFonts w:hint="eastAsia"/>
              </w:rPr>
              <w:t>提供国产操作系统及办公软件</w:t>
            </w:r>
          </w:p>
          <w:p w14:paraId="73CAEFDB" w14:textId="77777777" w:rsidR="000B26BB" w:rsidRDefault="00921910">
            <w:pPr>
              <w:pStyle w:val="aff0"/>
            </w:pPr>
            <w:r>
              <w:rPr>
                <w:rFonts w:hint="eastAsia"/>
              </w:rPr>
              <w:t>保修：三年质保</w:t>
            </w:r>
          </w:p>
          <w:p w14:paraId="2B22FBA2" w14:textId="77777777" w:rsidR="000B26BB" w:rsidRDefault="000B26BB">
            <w:pPr>
              <w:pStyle w:val="aff0"/>
            </w:pPr>
          </w:p>
        </w:tc>
      </w:tr>
    </w:tbl>
    <w:p w14:paraId="3394362B" w14:textId="77777777" w:rsidR="000B26BB" w:rsidRDefault="00921910">
      <w:pPr>
        <w:pStyle w:val="3"/>
      </w:pPr>
      <w:bookmarkStart w:id="713" w:name="_Toc15784"/>
      <w:bookmarkStart w:id="714" w:name="_Toc32542"/>
      <w:bookmarkStart w:id="715" w:name="_Toc3161"/>
      <w:bookmarkStart w:id="716" w:name="_Toc1373"/>
      <w:bookmarkStart w:id="717" w:name="_Toc12020"/>
      <w:bookmarkStart w:id="718" w:name="_Toc1402"/>
      <w:bookmarkStart w:id="719" w:name="_Toc22108"/>
      <w:bookmarkStart w:id="720" w:name="_Toc21102"/>
      <w:bookmarkStart w:id="721" w:name="_Toc20250"/>
      <w:bookmarkStart w:id="722" w:name="_Toc28705"/>
      <w:bookmarkEnd w:id="711"/>
      <w:bookmarkEnd w:id="712"/>
      <w:r>
        <w:rPr>
          <w:rFonts w:hint="eastAsia"/>
        </w:rPr>
        <w:t>A4激光打印扫描复印一体机</w:t>
      </w:r>
      <w:bookmarkEnd w:id="713"/>
      <w:bookmarkEnd w:id="714"/>
      <w:bookmarkEnd w:id="715"/>
      <w:bookmarkEnd w:id="716"/>
      <w:bookmarkEnd w:id="717"/>
      <w:bookmarkEnd w:id="718"/>
      <w:bookmarkEnd w:id="719"/>
      <w:bookmarkEnd w:id="720"/>
      <w:bookmarkEnd w:id="721"/>
      <w:bookmarkEnd w:id="722"/>
    </w:p>
    <w:tbl>
      <w:tblPr>
        <w:tblStyle w:val="af9"/>
        <w:tblW w:w="5000" w:type="pct"/>
        <w:tblLook w:val="04A0" w:firstRow="1" w:lastRow="0" w:firstColumn="1" w:lastColumn="0" w:noHBand="0" w:noVBand="1"/>
      </w:tblPr>
      <w:tblGrid>
        <w:gridCol w:w="795"/>
        <w:gridCol w:w="1468"/>
        <w:gridCol w:w="6033"/>
      </w:tblGrid>
      <w:tr w:rsidR="000B26BB" w14:paraId="241FEFA0" w14:textId="77777777">
        <w:tc>
          <w:tcPr>
            <w:tcW w:w="479" w:type="pct"/>
            <w:shd w:val="clear" w:color="auto" w:fill="FFFFFF"/>
          </w:tcPr>
          <w:p w14:paraId="0A1E3B24" w14:textId="77777777" w:rsidR="000B26BB" w:rsidRDefault="00921910">
            <w:pPr>
              <w:pStyle w:val="aff0"/>
            </w:pPr>
            <w:bookmarkStart w:id="723" w:name="_Toc161936373"/>
            <w:bookmarkStart w:id="724" w:name="_Toc161936161"/>
            <w:r>
              <w:rPr>
                <w:rFonts w:hint="eastAsia"/>
              </w:rPr>
              <w:t>序号</w:t>
            </w:r>
          </w:p>
        </w:tc>
        <w:tc>
          <w:tcPr>
            <w:tcW w:w="885" w:type="pct"/>
            <w:shd w:val="clear" w:color="auto" w:fill="FFFFFF"/>
          </w:tcPr>
          <w:p w14:paraId="1AA0A946" w14:textId="77777777" w:rsidR="000B26BB" w:rsidRDefault="00921910">
            <w:pPr>
              <w:pStyle w:val="aff0"/>
            </w:pPr>
            <w:r>
              <w:rPr>
                <w:rFonts w:hint="eastAsia"/>
              </w:rPr>
              <w:t>内容</w:t>
            </w:r>
          </w:p>
        </w:tc>
        <w:tc>
          <w:tcPr>
            <w:tcW w:w="3636" w:type="pct"/>
            <w:shd w:val="clear" w:color="auto" w:fill="FFFFFF"/>
          </w:tcPr>
          <w:p w14:paraId="38593B7C" w14:textId="77777777" w:rsidR="000B26BB" w:rsidRDefault="00921910">
            <w:pPr>
              <w:pStyle w:val="aff0"/>
            </w:pPr>
            <w:r>
              <w:rPr>
                <w:rFonts w:hint="eastAsia"/>
              </w:rPr>
              <w:t>配置要求</w:t>
            </w:r>
          </w:p>
        </w:tc>
      </w:tr>
      <w:tr w:rsidR="000B26BB" w14:paraId="0FB8A983" w14:textId="77777777">
        <w:tc>
          <w:tcPr>
            <w:tcW w:w="479" w:type="pct"/>
            <w:vAlign w:val="center"/>
          </w:tcPr>
          <w:p w14:paraId="403FA007" w14:textId="77777777" w:rsidR="000B26BB" w:rsidRDefault="00921910">
            <w:pPr>
              <w:pStyle w:val="aff0"/>
            </w:pPr>
            <w:r>
              <w:rPr>
                <w:rFonts w:hint="eastAsia"/>
              </w:rPr>
              <w:t>1</w:t>
            </w:r>
          </w:p>
        </w:tc>
        <w:tc>
          <w:tcPr>
            <w:tcW w:w="885" w:type="pct"/>
            <w:vAlign w:val="center"/>
          </w:tcPr>
          <w:p w14:paraId="7C14AE83" w14:textId="77777777" w:rsidR="000B26BB" w:rsidRDefault="00921910">
            <w:pPr>
              <w:pStyle w:val="aff0"/>
            </w:pPr>
            <w:r>
              <w:rPr>
                <w:rFonts w:hint="eastAsia"/>
              </w:rPr>
              <w:t>A4激光打印扫描复印一体机</w:t>
            </w:r>
          </w:p>
        </w:tc>
        <w:tc>
          <w:tcPr>
            <w:tcW w:w="3636" w:type="pct"/>
          </w:tcPr>
          <w:p w14:paraId="081F2DC3" w14:textId="77777777" w:rsidR="000B26BB" w:rsidRDefault="00921910">
            <w:pPr>
              <w:pStyle w:val="aff0"/>
            </w:pPr>
            <w:r>
              <w:rPr>
                <w:rFonts w:hint="eastAsia"/>
              </w:rPr>
              <w:t>功能：支持A4激光打印、扫描及复印；</w:t>
            </w:r>
          </w:p>
          <w:p w14:paraId="401AE9A7" w14:textId="77777777" w:rsidR="000B26BB" w:rsidRDefault="00921910">
            <w:pPr>
              <w:pStyle w:val="aff0"/>
            </w:pPr>
            <w:r>
              <w:rPr>
                <w:rFonts w:hint="eastAsia"/>
              </w:rPr>
              <w:t>网络：支持有线网络；</w:t>
            </w:r>
          </w:p>
          <w:p w14:paraId="0FFB1FD9" w14:textId="77777777" w:rsidR="000B26BB" w:rsidRDefault="00921910">
            <w:pPr>
              <w:pStyle w:val="aff0"/>
            </w:pPr>
            <w:r>
              <w:rPr>
                <w:rFonts w:hint="eastAsia"/>
              </w:rPr>
              <w:t>打印速度：不低于25-34页/分钟；</w:t>
            </w:r>
            <w:r>
              <w:t xml:space="preserve"> </w:t>
            </w:r>
          </w:p>
          <w:p w14:paraId="2CDCDF5C" w14:textId="77777777" w:rsidR="000B26BB" w:rsidRDefault="00921910">
            <w:pPr>
              <w:pStyle w:val="aff0"/>
            </w:pPr>
            <w:r>
              <w:rPr>
                <w:rFonts w:hint="eastAsia"/>
              </w:rPr>
              <w:t>打印功能：支持自动双面；</w:t>
            </w:r>
          </w:p>
          <w:p w14:paraId="4134CFBE" w14:textId="77777777" w:rsidR="000B26BB" w:rsidRDefault="00921910">
            <w:pPr>
              <w:pStyle w:val="aff0"/>
            </w:pPr>
            <w:r>
              <w:rPr>
                <w:rFonts w:hint="eastAsia"/>
              </w:rPr>
              <w:t>输稿器：支持输稿器；</w:t>
            </w:r>
          </w:p>
          <w:p w14:paraId="658A1108" w14:textId="77777777" w:rsidR="000B26BB" w:rsidRDefault="00921910">
            <w:pPr>
              <w:pStyle w:val="aff0"/>
            </w:pPr>
            <w:r>
              <w:rPr>
                <w:rFonts w:hint="eastAsia"/>
              </w:rPr>
              <w:t>连接方式：有线、USB；</w:t>
            </w:r>
          </w:p>
          <w:p w14:paraId="7301DC0B" w14:textId="77777777" w:rsidR="000B26BB" w:rsidRDefault="00921910">
            <w:pPr>
              <w:pStyle w:val="aff0"/>
            </w:pPr>
            <w:r>
              <w:rPr>
                <w:rFonts w:hint="eastAsia"/>
              </w:rPr>
              <w:t>保修：三年质保。</w:t>
            </w:r>
          </w:p>
        </w:tc>
      </w:tr>
    </w:tbl>
    <w:p w14:paraId="119E5ADE" w14:textId="77777777" w:rsidR="000B26BB" w:rsidRDefault="00921910">
      <w:pPr>
        <w:pStyle w:val="3"/>
      </w:pPr>
      <w:bookmarkStart w:id="725" w:name="_Toc1163"/>
      <w:bookmarkStart w:id="726" w:name="_Toc1449"/>
      <w:bookmarkStart w:id="727" w:name="_Toc300"/>
      <w:bookmarkStart w:id="728" w:name="_Toc378"/>
      <w:bookmarkStart w:id="729" w:name="_Toc7771"/>
      <w:bookmarkStart w:id="730" w:name="_Toc29654"/>
      <w:bookmarkStart w:id="731" w:name="_Toc2717"/>
      <w:bookmarkStart w:id="732" w:name="_Toc14637"/>
      <w:bookmarkStart w:id="733" w:name="_Toc25653"/>
      <w:bookmarkStart w:id="734" w:name="_Toc28730"/>
      <w:r>
        <w:rPr>
          <w:rFonts w:hint="eastAsia"/>
        </w:rPr>
        <w:t>条码打印机</w:t>
      </w:r>
      <w:bookmarkEnd w:id="723"/>
      <w:bookmarkEnd w:id="724"/>
      <w:bookmarkEnd w:id="725"/>
      <w:bookmarkEnd w:id="726"/>
      <w:bookmarkEnd w:id="727"/>
      <w:bookmarkEnd w:id="728"/>
      <w:bookmarkEnd w:id="729"/>
      <w:bookmarkEnd w:id="730"/>
      <w:bookmarkEnd w:id="731"/>
      <w:bookmarkEnd w:id="732"/>
      <w:bookmarkEnd w:id="733"/>
      <w:bookmarkEnd w:id="734"/>
    </w:p>
    <w:tbl>
      <w:tblPr>
        <w:tblStyle w:val="af9"/>
        <w:tblW w:w="5000" w:type="pct"/>
        <w:tblLook w:val="04A0" w:firstRow="1" w:lastRow="0" w:firstColumn="1" w:lastColumn="0" w:noHBand="0" w:noVBand="1"/>
      </w:tblPr>
      <w:tblGrid>
        <w:gridCol w:w="794"/>
        <w:gridCol w:w="966"/>
        <w:gridCol w:w="6536"/>
      </w:tblGrid>
      <w:tr w:rsidR="000B26BB" w14:paraId="524D9000" w14:textId="77777777">
        <w:tc>
          <w:tcPr>
            <w:tcW w:w="479" w:type="pct"/>
            <w:shd w:val="clear" w:color="auto" w:fill="FFFFFF"/>
          </w:tcPr>
          <w:p w14:paraId="4A67C6A5" w14:textId="77777777" w:rsidR="000B26BB" w:rsidRDefault="00921910">
            <w:pPr>
              <w:pStyle w:val="aff0"/>
            </w:pPr>
            <w:r>
              <w:rPr>
                <w:rFonts w:hint="eastAsia"/>
              </w:rPr>
              <w:t>序号</w:t>
            </w:r>
          </w:p>
        </w:tc>
        <w:tc>
          <w:tcPr>
            <w:tcW w:w="582" w:type="pct"/>
            <w:shd w:val="clear" w:color="auto" w:fill="FFFFFF"/>
          </w:tcPr>
          <w:p w14:paraId="7F76056E" w14:textId="77777777" w:rsidR="000B26BB" w:rsidRDefault="00921910">
            <w:pPr>
              <w:pStyle w:val="aff0"/>
            </w:pPr>
            <w:r>
              <w:rPr>
                <w:rFonts w:hint="eastAsia"/>
              </w:rPr>
              <w:t>内容</w:t>
            </w:r>
          </w:p>
        </w:tc>
        <w:tc>
          <w:tcPr>
            <w:tcW w:w="3939" w:type="pct"/>
            <w:shd w:val="clear" w:color="auto" w:fill="FFFFFF"/>
          </w:tcPr>
          <w:p w14:paraId="36AD9774" w14:textId="77777777" w:rsidR="000B26BB" w:rsidRDefault="00921910">
            <w:pPr>
              <w:pStyle w:val="aff0"/>
            </w:pPr>
            <w:r>
              <w:rPr>
                <w:rFonts w:hint="eastAsia"/>
              </w:rPr>
              <w:t>配置要求</w:t>
            </w:r>
          </w:p>
        </w:tc>
      </w:tr>
      <w:tr w:rsidR="000B26BB" w14:paraId="08B7BD5E" w14:textId="77777777">
        <w:tc>
          <w:tcPr>
            <w:tcW w:w="479" w:type="pct"/>
            <w:vAlign w:val="center"/>
          </w:tcPr>
          <w:p w14:paraId="0AC1034C" w14:textId="77777777" w:rsidR="000B26BB" w:rsidRDefault="00921910">
            <w:pPr>
              <w:pStyle w:val="aff0"/>
            </w:pPr>
            <w:r>
              <w:rPr>
                <w:rFonts w:hint="eastAsia"/>
              </w:rPr>
              <w:t>1</w:t>
            </w:r>
          </w:p>
        </w:tc>
        <w:tc>
          <w:tcPr>
            <w:tcW w:w="582" w:type="pct"/>
            <w:vAlign w:val="center"/>
          </w:tcPr>
          <w:p w14:paraId="6BB59671" w14:textId="77777777" w:rsidR="000B26BB" w:rsidRDefault="00921910">
            <w:pPr>
              <w:pStyle w:val="aff0"/>
            </w:pPr>
            <w:r>
              <w:rPr>
                <w:rFonts w:hint="eastAsia"/>
              </w:rPr>
              <w:t>4英寸条码打印机</w:t>
            </w:r>
          </w:p>
        </w:tc>
        <w:tc>
          <w:tcPr>
            <w:tcW w:w="3939" w:type="pct"/>
          </w:tcPr>
          <w:p w14:paraId="21988E32" w14:textId="77777777" w:rsidR="000B26BB" w:rsidRDefault="00921910">
            <w:pPr>
              <w:pStyle w:val="aff0"/>
            </w:pPr>
            <w:r>
              <w:rPr>
                <w:rFonts w:hint="eastAsia"/>
              </w:rPr>
              <w:t>打印方式：热转印及热敏；</w:t>
            </w:r>
          </w:p>
          <w:p w14:paraId="6DBB7B16" w14:textId="77777777" w:rsidR="000B26BB" w:rsidRDefault="00921910">
            <w:pPr>
              <w:pStyle w:val="aff0"/>
            </w:pPr>
            <w:r>
              <w:rPr>
                <w:rFonts w:hint="eastAsia"/>
              </w:rPr>
              <w:t>打印头寿命：≥120km；</w:t>
            </w:r>
          </w:p>
          <w:p w14:paraId="49C88968" w14:textId="77777777" w:rsidR="000B26BB" w:rsidRDefault="00921910">
            <w:pPr>
              <w:pStyle w:val="aff0"/>
            </w:pPr>
            <w:r>
              <w:rPr>
                <w:rFonts w:hint="eastAsia"/>
              </w:rPr>
              <w:t>分辨率：≥200dpi；</w:t>
            </w:r>
          </w:p>
          <w:p w14:paraId="50781636" w14:textId="77777777" w:rsidR="000B26BB" w:rsidRDefault="00921910">
            <w:pPr>
              <w:pStyle w:val="aff0"/>
            </w:pPr>
            <w:r>
              <w:rPr>
                <w:rFonts w:hint="eastAsia"/>
              </w:rPr>
              <w:t>打印宽度：≥4英寸；</w:t>
            </w:r>
          </w:p>
          <w:p w14:paraId="05437F02" w14:textId="77777777" w:rsidR="000B26BB" w:rsidRDefault="00921910">
            <w:pPr>
              <w:pStyle w:val="aff0"/>
            </w:pPr>
            <w:r>
              <w:rPr>
                <w:rFonts w:hint="eastAsia"/>
              </w:rPr>
              <w:t>打印速度：≥120mm/s；</w:t>
            </w:r>
          </w:p>
          <w:p w14:paraId="52835847" w14:textId="77777777" w:rsidR="000B26BB" w:rsidRDefault="00921910">
            <w:pPr>
              <w:pStyle w:val="aff0"/>
            </w:pPr>
            <w:r>
              <w:rPr>
                <w:rFonts w:hint="eastAsia"/>
              </w:rPr>
              <w:t>接口标准：USB口；</w:t>
            </w:r>
          </w:p>
          <w:p w14:paraId="3D6E8565" w14:textId="77777777" w:rsidR="000B26BB" w:rsidRDefault="00921910">
            <w:pPr>
              <w:pStyle w:val="aff0"/>
            </w:pPr>
            <w:r>
              <w:rPr>
                <w:rFonts w:hint="eastAsia"/>
              </w:rPr>
              <w:t>保修：三年质保。</w:t>
            </w:r>
          </w:p>
        </w:tc>
      </w:tr>
    </w:tbl>
    <w:p w14:paraId="52D12B90" w14:textId="77777777" w:rsidR="000B26BB" w:rsidRDefault="00921910">
      <w:pPr>
        <w:pStyle w:val="2"/>
        <w:spacing w:before="163"/>
      </w:pPr>
      <w:bookmarkStart w:id="735" w:name="_Toc15786"/>
      <w:bookmarkStart w:id="736" w:name="_Toc4988"/>
      <w:bookmarkStart w:id="737" w:name="_Toc32334"/>
      <w:bookmarkStart w:id="738" w:name="_Toc27130"/>
      <w:bookmarkStart w:id="739" w:name="_Toc11882"/>
      <w:bookmarkStart w:id="740" w:name="_Toc31905"/>
      <w:bookmarkStart w:id="741" w:name="_Toc23081"/>
      <w:bookmarkStart w:id="742" w:name="_Toc18965"/>
      <w:bookmarkStart w:id="743" w:name="_Toc7814"/>
      <w:bookmarkStart w:id="744" w:name="_Toc18446"/>
      <w:r>
        <w:rPr>
          <w:rFonts w:hint="eastAsia"/>
        </w:rPr>
        <w:lastRenderedPageBreak/>
        <w:t>软件系统</w:t>
      </w:r>
      <w:bookmarkEnd w:id="735"/>
      <w:bookmarkEnd w:id="736"/>
      <w:bookmarkEnd w:id="737"/>
      <w:bookmarkEnd w:id="738"/>
      <w:bookmarkEnd w:id="739"/>
      <w:bookmarkEnd w:id="740"/>
      <w:bookmarkEnd w:id="741"/>
      <w:bookmarkEnd w:id="742"/>
      <w:bookmarkEnd w:id="743"/>
      <w:bookmarkEnd w:id="744"/>
    </w:p>
    <w:p w14:paraId="5324513D" w14:textId="77777777" w:rsidR="000B26BB" w:rsidRDefault="00921910">
      <w:r>
        <w:rPr>
          <w:rFonts w:hint="eastAsia"/>
        </w:rPr>
        <w:t>信创要求：本次项目建设应尽最大可能达到国产信创建设要求。本建设模块应提供信创产品评估证书或信创适配承诺书（承诺在本项目验收前，取得适用于本次建设的信创产品评估证书）。</w:t>
      </w:r>
    </w:p>
    <w:p w14:paraId="0DDF7C52" w14:textId="77777777" w:rsidR="000B26BB" w:rsidRDefault="00921910">
      <w:pPr>
        <w:pStyle w:val="3"/>
      </w:pPr>
      <w:bookmarkStart w:id="745" w:name="_Toc10578"/>
      <w:bookmarkStart w:id="746" w:name="_Toc21551"/>
      <w:bookmarkStart w:id="747" w:name="_Toc31569"/>
      <w:bookmarkStart w:id="748" w:name="_Toc9784"/>
      <w:bookmarkStart w:id="749" w:name="_Toc31031"/>
      <w:bookmarkStart w:id="750" w:name="_Toc25365"/>
      <w:bookmarkStart w:id="751" w:name="_Toc29170"/>
      <w:bookmarkStart w:id="752" w:name="_Toc3962"/>
      <w:bookmarkStart w:id="753" w:name="_Toc18658"/>
      <w:bookmarkStart w:id="754" w:name="_Toc29734"/>
      <w:r>
        <w:rPr>
          <w:rFonts w:hint="eastAsia"/>
        </w:rPr>
        <w:t>智慧医疗</w:t>
      </w:r>
      <w:bookmarkEnd w:id="745"/>
      <w:bookmarkEnd w:id="746"/>
      <w:bookmarkEnd w:id="747"/>
      <w:bookmarkEnd w:id="748"/>
      <w:bookmarkEnd w:id="749"/>
      <w:bookmarkEnd w:id="750"/>
      <w:bookmarkEnd w:id="751"/>
      <w:bookmarkEnd w:id="752"/>
      <w:bookmarkEnd w:id="753"/>
      <w:bookmarkEnd w:id="754"/>
    </w:p>
    <w:p w14:paraId="7704AD8D" w14:textId="64CF844E" w:rsidR="000B26BB" w:rsidRDefault="00921910">
      <w:pPr>
        <w:pStyle w:val="4"/>
      </w:pPr>
      <w:r>
        <w:rPr>
          <w:rFonts w:hint="eastAsia"/>
        </w:rPr>
        <w:t>医疗集成平台</w:t>
      </w:r>
    </w:p>
    <w:p w14:paraId="44F757EE" w14:textId="77777777" w:rsidR="000B26BB" w:rsidRDefault="00921910">
      <w:r>
        <w:rPr>
          <w:rFonts w:hint="eastAsia"/>
        </w:rPr>
        <w:t>集成平台主要的功能需求如下：</w:t>
      </w:r>
    </w:p>
    <w:p w14:paraId="63B9E8C4" w14:textId="77777777" w:rsidR="000B26BB" w:rsidRDefault="00921910">
      <w:pPr>
        <w:pStyle w:val="5"/>
      </w:pPr>
      <w:r>
        <w:rPr>
          <w:rFonts w:hint="eastAsia"/>
        </w:rPr>
        <w:t>平台业务配置中心</w:t>
      </w:r>
    </w:p>
    <w:p w14:paraId="0D5AC56B" w14:textId="77777777" w:rsidR="000B26BB" w:rsidRDefault="00921910">
      <w:r>
        <w:rPr>
          <w:rFonts w:hint="eastAsia"/>
        </w:rPr>
        <w:t>业务配置主要是对院内所有的业务系统，用户、组织等基础信息的管理和查看。功能需包括：</w:t>
      </w:r>
    </w:p>
    <w:p w14:paraId="6AF125C6" w14:textId="77777777" w:rsidR="000B26BB" w:rsidRDefault="00921910">
      <w:pPr>
        <w:pStyle w:val="a0"/>
        <w:numPr>
          <w:ilvl w:val="0"/>
          <w:numId w:val="35"/>
        </w:numPr>
        <w:ind w:left="0" w:firstLineChars="200" w:firstLine="480"/>
      </w:pPr>
      <w:r>
        <w:rPr>
          <w:rFonts w:hint="eastAsia"/>
        </w:rPr>
        <w:t>厂商管理：管理院内所有的厂商信息；包括厂商编号、厂商名称、账户信息；支持厂商的新建、修改和删除操作。</w:t>
      </w:r>
    </w:p>
    <w:p w14:paraId="7E81B9B6" w14:textId="77777777" w:rsidR="000B26BB" w:rsidRDefault="00921910">
      <w:pPr>
        <w:pStyle w:val="a0"/>
        <w:numPr>
          <w:ilvl w:val="0"/>
          <w:numId w:val="35"/>
        </w:numPr>
        <w:ind w:left="0" w:firstLineChars="200" w:firstLine="480"/>
      </w:pPr>
      <w:r>
        <w:rPr>
          <w:rFonts w:hint="eastAsia"/>
        </w:rPr>
        <w:t>系统管理：管理院内的所有业务系统信息，并且为其创建统一的账号密码；包括系统编号、系统名称；支持系统的新建、禁用、修改和删除操作。</w:t>
      </w:r>
    </w:p>
    <w:p w14:paraId="6E42670B" w14:textId="77777777" w:rsidR="000B26BB" w:rsidRDefault="00921910">
      <w:pPr>
        <w:pStyle w:val="a0"/>
        <w:numPr>
          <w:ilvl w:val="0"/>
          <w:numId w:val="35"/>
        </w:numPr>
        <w:ind w:left="0" w:firstLineChars="200" w:firstLine="480"/>
      </w:pPr>
      <w:r>
        <w:rPr>
          <w:rFonts w:hint="eastAsia"/>
        </w:rPr>
        <w:t>用户列表：以树形展现院内的组织结构，并且关联查看组织结构下的用户清单。包括用户名称、用户账号、工号、性别、科室和职称列。</w:t>
      </w:r>
    </w:p>
    <w:p w14:paraId="4796C376" w14:textId="77777777" w:rsidR="000B26BB" w:rsidRDefault="00921910">
      <w:pPr>
        <w:pStyle w:val="5"/>
      </w:pPr>
      <w:r>
        <w:rPr>
          <w:rFonts w:hint="eastAsia"/>
        </w:rPr>
        <w:t>主数据管理</w:t>
      </w:r>
    </w:p>
    <w:p w14:paraId="0202E25A" w14:textId="77777777" w:rsidR="000B26BB" w:rsidRDefault="00921910">
      <w:r>
        <w:rPr>
          <w:rFonts w:hint="eastAsia"/>
        </w:rPr>
        <w:t>主数据管理(MasterDataManagement，MDM)旨在通过对基础数据的集中清理，以服务的方式把统一、完整、准确和具有权威性的基础数据分发给全院范围内需要使用这些数据的事务型应用和分析型应用，包括各个业务系统、业务流程和决策支持系统等。具体满足功能如下：</w:t>
      </w:r>
    </w:p>
    <w:p w14:paraId="12BBFEEA" w14:textId="77777777" w:rsidR="000B26BB" w:rsidRDefault="00921910">
      <w:pPr>
        <w:pStyle w:val="a0"/>
        <w:numPr>
          <w:ilvl w:val="0"/>
          <w:numId w:val="36"/>
        </w:numPr>
        <w:ind w:left="0" w:firstLineChars="200" w:firstLine="480"/>
      </w:pPr>
      <w:r>
        <w:rPr>
          <w:rFonts w:hint="eastAsia"/>
        </w:rPr>
        <w:t>人员数据管理：建立统一人员的基础数据，配合本院职工、进修人员、研究生/医学生/护理教育的人事管理系统的改造、增强与升级，开发统一的人员基础数据管理应用，提供给相关职能部门。</w:t>
      </w:r>
    </w:p>
    <w:p w14:paraId="6AE9B47F" w14:textId="77777777" w:rsidR="000B26BB" w:rsidRDefault="00921910">
      <w:pPr>
        <w:pStyle w:val="a0"/>
        <w:numPr>
          <w:ilvl w:val="0"/>
          <w:numId w:val="36"/>
        </w:numPr>
        <w:ind w:left="0" w:firstLineChars="200" w:firstLine="480"/>
      </w:pPr>
      <w:r>
        <w:rPr>
          <w:rFonts w:hint="eastAsia"/>
        </w:rPr>
        <w:t>组织结构管理：建立统一的组织机构架构，包括临床业务科室、职能部门、后勤部门等，规范科室、部门的名称、类型和层级关系。管理内容包括：组织机构类型，层级关系，组织机构全称，机构简称，机构英文名称，机构别名，简称首字母缩写，组织机构代码，邮编，单位地址，单位电话，单位传真，单位所在地，单位负责人等。</w:t>
      </w:r>
    </w:p>
    <w:p w14:paraId="0E644C98" w14:textId="77777777" w:rsidR="000B26BB" w:rsidRDefault="00921910">
      <w:pPr>
        <w:pStyle w:val="a0"/>
        <w:numPr>
          <w:ilvl w:val="0"/>
          <w:numId w:val="36"/>
        </w:numPr>
        <w:ind w:left="0" w:firstLineChars="200" w:firstLine="480"/>
      </w:pPr>
      <w:r>
        <w:rPr>
          <w:rFonts w:hint="eastAsia"/>
        </w:rPr>
        <w:lastRenderedPageBreak/>
        <w:t>服务单元管理：除了临床科室与病区、床位的对应关系外，很多医院都有医疗组的需求，根据实际需求对中心服务单元进行统一管理。支持门诊、住院、护理服务单元管理。</w:t>
      </w:r>
    </w:p>
    <w:p w14:paraId="4081CF04" w14:textId="77777777" w:rsidR="000B26BB" w:rsidRDefault="00921910">
      <w:pPr>
        <w:pStyle w:val="a0"/>
        <w:numPr>
          <w:ilvl w:val="0"/>
          <w:numId w:val="36"/>
        </w:numPr>
        <w:ind w:left="0" w:firstLineChars="200" w:firstLine="480"/>
      </w:pPr>
      <w:r>
        <w:rPr>
          <w:rFonts w:hint="eastAsia"/>
        </w:rPr>
        <w:t>临床术语管理：支持对ICD编码、病理诊断名称集等临床术语进行统一管理。允许对各个临床科室的疾病诊断名称进行增加、删除和变更管理。</w:t>
      </w:r>
    </w:p>
    <w:p w14:paraId="60BE2FFF" w14:textId="77777777" w:rsidR="000B26BB" w:rsidRDefault="00921910">
      <w:pPr>
        <w:pStyle w:val="a0"/>
        <w:numPr>
          <w:ilvl w:val="0"/>
          <w:numId w:val="36"/>
        </w:numPr>
        <w:ind w:left="0" w:firstLineChars="200" w:firstLine="480"/>
      </w:pPr>
      <w:r>
        <w:rPr>
          <w:rFonts w:hint="eastAsia"/>
        </w:rPr>
        <w:t>医疗资源管理：梳理医疗资源类别和归属层级并编码。包括诊间、诊间工位、床位、需要进行医疗效率和服务质量分析的医疗设备等。</w:t>
      </w:r>
    </w:p>
    <w:p w14:paraId="4642FDA0" w14:textId="77777777" w:rsidR="000B26BB" w:rsidRDefault="00921910">
      <w:pPr>
        <w:pStyle w:val="a0"/>
        <w:numPr>
          <w:ilvl w:val="0"/>
          <w:numId w:val="36"/>
        </w:numPr>
        <w:ind w:left="0" w:firstLineChars="200" w:firstLine="480"/>
      </w:pPr>
      <w:r>
        <w:rPr>
          <w:rFonts w:hint="eastAsia"/>
        </w:rPr>
        <w:t>临床基础数据管理：主要包括药品目录、收费编码信息、LIS中全部检验项目信息、RIS中全部检查名称信息进行统一管理，主要包括检验项目、标本类型、放射、超声、病理、内镜、心电、收费项目基本信息、药品基本信息维护、抗生素基本信息、药理分类信息、药品通用信息、诊断院内码、手术院内码等。</w:t>
      </w:r>
    </w:p>
    <w:p w14:paraId="1CA69DE6" w14:textId="77777777" w:rsidR="000B26BB" w:rsidRDefault="00921910">
      <w:pPr>
        <w:pStyle w:val="a0"/>
        <w:numPr>
          <w:ilvl w:val="0"/>
          <w:numId w:val="36"/>
        </w:numPr>
        <w:ind w:left="0" w:firstLineChars="200" w:firstLine="480"/>
      </w:pPr>
      <w:r>
        <w:rPr>
          <w:rFonts w:hint="eastAsia"/>
        </w:rPr>
        <w:t xml:space="preserve">上报管理：支持维护每个医院的上报标准的管理，包括：上报字典、上报药品、检验、检查等数据。 </w:t>
      </w:r>
    </w:p>
    <w:p w14:paraId="087C778B" w14:textId="77777777" w:rsidR="000B26BB" w:rsidRDefault="00921910">
      <w:pPr>
        <w:pStyle w:val="5"/>
      </w:pPr>
      <w:r>
        <w:rPr>
          <w:rFonts w:hint="eastAsia"/>
        </w:rPr>
        <w:t>患者主索引管理</w:t>
      </w:r>
    </w:p>
    <w:p w14:paraId="74822E8D" w14:textId="77777777" w:rsidR="000B26BB" w:rsidRDefault="00921910">
      <w:r>
        <w:rPr>
          <w:rFonts w:hint="eastAsia"/>
        </w:rPr>
        <w:t>患者主索引(EnterpriseMasterPatientIndex，缩写EMPI)是指病人的身份的唯一识别以何种方式在信息系统中表达，EMPI是医疗数据可以共享的基础。患者主索引管理应需要包含以下功能：</w:t>
      </w:r>
    </w:p>
    <w:p w14:paraId="65B4E18D" w14:textId="77777777" w:rsidR="000B26BB" w:rsidRDefault="00921910">
      <w:pPr>
        <w:pStyle w:val="a0"/>
        <w:numPr>
          <w:ilvl w:val="0"/>
          <w:numId w:val="37"/>
        </w:numPr>
        <w:ind w:left="0" w:firstLineChars="200" w:firstLine="480"/>
      </w:pPr>
      <w:r>
        <w:rPr>
          <w:rFonts w:hint="eastAsia"/>
        </w:rPr>
        <w:t>病人主索引建立：在患者主索引系统中完成，并发布到中心服务总线，由中心服务总线发送给各个应用系统。</w:t>
      </w:r>
    </w:p>
    <w:p w14:paraId="18F0A423" w14:textId="77777777" w:rsidR="000B26BB" w:rsidRDefault="00921910">
      <w:pPr>
        <w:pStyle w:val="a0"/>
        <w:numPr>
          <w:ilvl w:val="0"/>
          <w:numId w:val="37"/>
        </w:numPr>
        <w:ind w:left="0" w:firstLineChars="200" w:firstLine="480"/>
      </w:pPr>
      <w:r>
        <w:rPr>
          <w:rFonts w:hint="eastAsia"/>
        </w:rPr>
        <w:t>病人主索引修改：患者主索引系统可以对EMPI信息进行修改，并发布到中心服务总线，由中心服务总线发送给其他应用系统。</w:t>
      </w:r>
    </w:p>
    <w:p w14:paraId="4ECD2C89" w14:textId="77777777" w:rsidR="000B26BB" w:rsidRDefault="00921910">
      <w:pPr>
        <w:pStyle w:val="a0"/>
        <w:numPr>
          <w:ilvl w:val="0"/>
          <w:numId w:val="37"/>
        </w:numPr>
        <w:ind w:left="0" w:firstLineChars="200" w:firstLine="480"/>
      </w:pPr>
      <w:r>
        <w:rPr>
          <w:rFonts w:hint="eastAsia"/>
        </w:rPr>
        <w:t>病人主索引查重：可支持通过相同生日、姓名拼音、年龄、性别、生日等关键信息查询同一病人在中心的多次建档记录。</w:t>
      </w:r>
    </w:p>
    <w:p w14:paraId="1BED64F7" w14:textId="77777777" w:rsidR="000B26BB" w:rsidRDefault="00921910">
      <w:pPr>
        <w:pStyle w:val="a0"/>
        <w:numPr>
          <w:ilvl w:val="0"/>
          <w:numId w:val="37"/>
        </w:numPr>
        <w:ind w:left="0" w:firstLineChars="200" w:firstLine="480"/>
      </w:pPr>
      <w:r>
        <w:rPr>
          <w:rFonts w:hint="eastAsia"/>
        </w:rPr>
        <w:t>病人主索引合并：支持将业务系统中多个病人信息记录关联到同一病人ID下，实现同一患者多次就诊记录的关联合并。支持对已合并患者信息进行拆分。</w:t>
      </w:r>
    </w:p>
    <w:p w14:paraId="5EB571BE" w14:textId="77777777" w:rsidR="000B26BB" w:rsidRDefault="00921910">
      <w:pPr>
        <w:pStyle w:val="a0"/>
        <w:numPr>
          <w:ilvl w:val="0"/>
          <w:numId w:val="37"/>
        </w:numPr>
        <w:ind w:left="0" w:firstLineChars="200" w:firstLine="480"/>
      </w:pPr>
      <w:r>
        <w:rPr>
          <w:rFonts w:hint="eastAsia"/>
        </w:rPr>
        <w:t>病人主索引查询服务：提供标准的病人档案查询接口供其他查询病人信息。</w:t>
      </w:r>
    </w:p>
    <w:p w14:paraId="50DB2E2F" w14:textId="77777777" w:rsidR="000B26BB" w:rsidRDefault="00921910">
      <w:pPr>
        <w:pStyle w:val="5"/>
      </w:pPr>
      <w:r>
        <w:rPr>
          <w:rFonts w:hint="eastAsia"/>
        </w:rPr>
        <w:lastRenderedPageBreak/>
        <w:t>患者360视图</w:t>
      </w:r>
    </w:p>
    <w:p w14:paraId="28688EF5" w14:textId="77777777" w:rsidR="000B26BB" w:rsidRDefault="00921910">
      <w:r>
        <w:rPr>
          <w:rFonts w:hint="eastAsia"/>
        </w:rPr>
        <w:t>患者360视图基于实现患者历次诊疗信息的整合展示，能调用查看患者在中心就诊资料信息，保障中心医生能获取患者完整的诊疗信息，保障诊疗信息的连续性，实现医疗机构内患者诊疗信息共享调阅。患者360视图需包含以下功能：</w:t>
      </w:r>
    </w:p>
    <w:p w14:paraId="578DB44E" w14:textId="77777777" w:rsidR="000B26BB" w:rsidRDefault="00921910">
      <w:pPr>
        <w:pStyle w:val="a0"/>
        <w:numPr>
          <w:ilvl w:val="0"/>
          <w:numId w:val="38"/>
        </w:numPr>
        <w:ind w:left="0" w:firstLineChars="200" w:firstLine="480"/>
      </w:pPr>
      <w:r>
        <w:rPr>
          <w:rFonts w:hint="eastAsia"/>
        </w:rPr>
        <w:t>就诊时间轴：直观查看患者基本信息，并以时间轴的方式展现患者历次就诊记录以及每次就诊的处置情况概览。可以进行按照年份维度进行快速筛选，可以进入患者就诊的详细临床资料。医生可以在门诊医生站、住院医生站中的患者360视图访问功能实现访问。</w:t>
      </w:r>
    </w:p>
    <w:p w14:paraId="39755DBD" w14:textId="77777777" w:rsidR="000B26BB" w:rsidRDefault="00921910">
      <w:pPr>
        <w:pStyle w:val="a0"/>
        <w:numPr>
          <w:ilvl w:val="0"/>
          <w:numId w:val="38"/>
        </w:numPr>
        <w:ind w:left="0" w:firstLineChars="200" w:firstLine="480"/>
      </w:pPr>
      <w:r>
        <w:rPr>
          <w:rFonts w:hint="eastAsia"/>
        </w:rPr>
        <w:t>患者360全景视图(住院)：按照时间轴的方式显示患者住院临床信息，方便临床医生快速查找所需要了解的患者信息，包括患者基本信息、过敏记录、检验记录、检查记录、医嘱记录、诊断记录、手术记录、护理记录、文书记录、病理记录、发药记录、费用记录、体检记录等。</w:t>
      </w:r>
    </w:p>
    <w:p w14:paraId="26815B91" w14:textId="77777777" w:rsidR="000B26BB" w:rsidRDefault="00921910">
      <w:pPr>
        <w:pStyle w:val="a0"/>
        <w:numPr>
          <w:ilvl w:val="0"/>
          <w:numId w:val="38"/>
        </w:numPr>
        <w:ind w:left="0" w:firstLineChars="200" w:firstLine="480"/>
      </w:pPr>
      <w:r>
        <w:rPr>
          <w:rFonts w:hint="eastAsia"/>
        </w:rPr>
        <w:t>患者360全景视图(门诊)：按照时间轴的方式显示患者门诊临床信息，方便临床医生快速查找所需要了解的患者信息，包括患者基本信息、过敏记录、检验记录、检查记录、处方记录、诊断记录、手术记录、护理记录、文书记录、病理记录、发药记录、费用记录、体检记录等。</w:t>
      </w:r>
    </w:p>
    <w:p w14:paraId="5F82D626" w14:textId="77777777" w:rsidR="000B26BB" w:rsidRDefault="00921910">
      <w:pPr>
        <w:pStyle w:val="5"/>
      </w:pPr>
      <w:r>
        <w:rPr>
          <w:rFonts w:hint="eastAsia"/>
        </w:rPr>
        <w:t>统一的用户及权限管理</w:t>
      </w:r>
    </w:p>
    <w:p w14:paraId="2F90BE5F" w14:textId="77777777" w:rsidR="000B26BB" w:rsidRDefault="00921910">
      <w:r>
        <w:rPr>
          <w:rFonts w:hint="eastAsia"/>
        </w:rPr>
        <w:t>统一用户服务作为IT基础服务的关键部分，为中心各应用系统提供统一用户管理、统一认证管理和统一授权管理。其中统一认证管理将支持第三方提供CA认证技术的集成，有效解决医护人员身份识别及院内工作流动的业务场景。统一的用户及权限管理需包含以下功能：</w:t>
      </w:r>
    </w:p>
    <w:p w14:paraId="24E271A8" w14:textId="77777777" w:rsidR="000B26BB" w:rsidRDefault="00921910">
      <w:pPr>
        <w:pStyle w:val="a0"/>
        <w:numPr>
          <w:ilvl w:val="0"/>
          <w:numId w:val="39"/>
        </w:numPr>
        <w:ind w:left="0" w:firstLineChars="200" w:firstLine="480"/>
      </w:pPr>
      <w:r>
        <w:rPr>
          <w:rFonts w:hint="eastAsia"/>
        </w:rPr>
        <w:t>以公立医院运营管理系统的人员信息作为数据来源，对接该系统服务并同步新增/更新本系统人员信息数据。</w:t>
      </w:r>
    </w:p>
    <w:p w14:paraId="52786440" w14:textId="77777777" w:rsidR="000B26BB" w:rsidRDefault="00921910">
      <w:pPr>
        <w:pStyle w:val="a0"/>
        <w:numPr>
          <w:ilvl w:val="0"/>
          <w:numId w:val="39"/>
        </w:numPr>
        <w:ind w:left="0" w:firstLineChars="200" w:firstLine="480"/>
      </w:pPr>
      <w:r>
        <w:rPr>
          <w:rFonts w:hint="eastAsia"/>
        </w:rPr>
        <w:t>统一用户管理服务：提供了统一用户活动目录存储信息的内容展现，集中存放以前分散在各应用系统的用户信息和组织机构信息，并按照管理流程，实现信息在各系统之间的流转和同步，并为各系统提供人员创建、调动、注销和密码同步等功能。</w:t>
      </w:r>
    </w:p>
    <w:p w14:paraId="74F91665" w14:textId="77777777" w:rsidR="000B26BB" w:rsidRDefault="00921910">
      <w:pPr>
        <w:pStyle w:val="a0"/>
        <w:numPr>
          <w:ilvl w:val="0"/>
          <w:numId w:val="39"/>
        </w:numPr>
        <w:ind w:left="0" w:firstLineChars="200" w:firstLine="480"/>
      </w:pPr>
      <w:r>
        <w:rPr>
          <w:rFonts w:hint="eastAsia"/>
        </w:rPr>
        <w:t>统一认证管理服务：统一认证管理服务为门户和本项目应用子系统提供统一的身份标识鉴别服务，支持与CA数字证书的集成。支持用户名密码登录；</w:t>
      </w:r>
      <w:r>
        <w:rPr>
          <w:rFonts w:hint="eastAsia"/>
        </w:rPr>
        <w:lastRenderedPageBreak/>
        <w:t>支持CA扫码登录；支持手机验证码登录；支持钉钉、微信的通用方式进行登录。</w:t>
      </w:r>
    </w:p>
    <w:p w14:paraId="7170CAC4" w14:textId="77777777" w:rsidR="000B26BB" w:rsidRDefault="00921910">
      <w:pPr>
        <w:pStyle w:val="a0"/>
        <w:numPr>
          <w:ilvl w:val="0"/>
          <w:numId w:val="39"/>
        </w:numPr>
        <w:ind w:left="0" w:firstLineChars="200" w:firstLine="480"/>
      </w:pPr>
      <w:r>
        <w:rPr>
          <w:rFonts w:hint="eastAsia"/>
        </w:rPr>
        <w:t>统一授权管理服务：统一授权管理服务是按照基于角色的访问控制模型，建立的一套为各信息系统应用实现权限管理的平台，与信息系统应用成为一种松耦合的工作模式，减少设计、实现上的重复，为各类信息系统应用集成提供基础。</w:t>
      </w:r>
    </w:p>
    <w:p w14:paraId="0CCBF950" w14:textId="77777777" w:rsidR="000B26BB" w:rsidRDefault="00921910">
      <w:pPr>
        <w:pStyle w:val="5"/>
      </w:pPr>
      <w:r>
        <w:rPr>
          <w:rFonts w:hint="eastAsia"/>
        </w:rPr>
        <w:t>一站式登录入口和门户服务</w:t>
      </w:r>
    </w:p>
    <w:p w14:paraId="562E1000" w14:textId="77777777" w:rsidR="000B26BB" w:rsidRDefault="00921910">
      <w:r>
        <w:rPr>
          <w:rFonts w:hint="eastAsia"/>
        </w:rPr>
        <w:t>一站式登录入口和门户服务将为医院各类用户提供一站式的门户服务，门户系统将集成统一用户管理认证、统一通讯等各类基础服务，将医院各类应用系统根据每一使用者的授权范围整合在一个统一门户界面中，用户可以通过单点登录，只需输入一次用户名/密码即可登录统一门户，查看平时重要的通知、日程、管理、报表等信息，访问其他业务信息系统。一站式登录入口和门户服务需包含以下功能：</w:t>
      </w:r>
    </w:p>
    <w:p w14:paraId="39A25811" w14:textId="77777777" w:rsidR="000B26BB" w:rsidRDefault="00921910">
      <w:pPr>
        <w:pStyle w:val="a0"/>
        <w:numPr>
          <w:ilvl w:val="0"/>
          <w:numId w:val="40"/>
        </w:numPr>
        <w:ind w:left="0" w:firstLineChars="200" w:firstLine="480"/>
      </w:pPr>
      <w:r>
        <w:rPr>
          <w:rFonts w:hint="eastAsia"/>
        </w:rPr>
        <w:t>将中心相关系统都整合到统一的门户中，用户可以通过统一门户，查看平时重要的通知、日程、管理等信息。</w:t>
      </w:r>
    </w:p>
    <w:p w14:paraId="54B5C449" w14:textId="77777777" w:rsidR="000B26BB" w:rsidRDefault="00921910">
      <w:pPr>
        <w:pStyle w:val="a0"/>
        <w:numPr>
          <w:ilvl w:val="0"/>
          <w:numId w:val="40"/>
        </w:numPr>
        <w:ind w:left="0" w:firstLineChars="200" w:firstLine="480"/>
      </w:pPr>
      <w:r>
        <w:rPr>
          <w:rFonts w:hint="eastAsia"/>
        </w:rPr>
        <w:t>无须再次输入用户名密码，直接登陆其他业务系统。</w:t>
      </w:r>
    </w:p>
    <w:p w14:paraId="6A018FDB" w14:textId="77777777" w:rsidR="000B26BB" w:rsidRDefault="00921910">
      <w:pPr>
        <w:pStyle w:val="a0"/>
        <w:numPr>
          <w:ilvl w:val="0"/>
          <w:numId w:val="40"/>
        </w:numPr>
        <w:ind w:left="0" w:firstLineChars="200" w:firstLine="480"/>
      </w:pPr>
      <w:r>
        <w:rPr>
          <w:rFonts w:hint="eastAsia"/>
        </w:rPr>
        <w:t>统一门户针对每个角色的不同，为领导、医生、护士等不同角色定制不同的门户模版，使用户在门户中可以查看自己角色最关心的信息。</w:t>
      </w:r>
    </w:p>
    <w:p w14:paraId="281B8830" w14:textId="77777777" w:rsidR="000B26BB" w:rsidRDefault="00921910">
      <w:pPr>
        <w:pStyle w:val="a0"/>
        <w:numPr>
          <w:ilvl w:val="0"/>
          <w:numId w:val="40"/>
        </w:numPr>
        <w:ind w:left="0" w:firstLineChars="200" w:firstLine="480"/>
      </w:pPr>
      <w:r>
        <w:rPr>
          <w:rFonts w:hint="eastAsia"/>
        </w:rPr>
        <w:t>用户可以根据自己的需求，对门户中的模块进行自定义。如果一个用户拥有多个角色（比如即是领导，又是医生），他也可以在多个角色中进行切换，使其能更好的进行日常工作。</w:t>
      </w:r>
    </w:p>
    <w:p w14:paraId="0A0FA251" w14:textId="77777777" w:rsidR="000B26BB" w:rsidRDefault="00921910">
      <w:r>
        <w:rPr>
          <w:rFonts w:hint="eastAsia"/>
        </w:rPr>
        <w:t>一站式登录入口和门户服务具体功能要求如下：</w:t>
      </w:r>
    </w:p>
    <w:p w14:paraId="3D2EDEF6" w14:textId="77777777" w:rsidR="000B26BB" w:rsidRDefault="00921910">
      <w:pPr>
        <w:pStyle w:val="a0"/>
        <w:numPr>
          <w:ilvl w:val="0"/>
          <w:numId w:val="41"/>
        </w:numPr>
        <w:ind w:left="0" w:firstLineChars="200" w:firstLine="480"/>
      </w:pPr>
      <w:r>
        <w:rPr>
          <w:rFonts w:hint="eastAsia"/>
        </w:rPr>
        <w:t>统一门户首页：统一门户首页展示的是用户平日最为关心和重要的工作内容，门户首页的信息从各系统中获取而得，通过统一的界面进行展示。</w:t>
      </w:r>
    </w:p>
    <w:p w14:paraId="3F616953" w14:textId="77777777" w:rsidR="000B26BB" w:rsidRDefault="00921910">
      <w:pPr>
        <w:pStyle w:val="a0"/>
        <w:numPr>
          <w:ilvl w:val="0"/>
          <w:numId w:val="41"/>
        </w:numPr>
        <w:ind w:left="0" w:firstLineChars="200" w:firstLine="480"/>
      </w:pPr>
      <w:r>
        <w:rPr>
          <w:rFonts w:hint="eastAsia"/>
        </w:rPr>
        <w:t>通知公告：通知公告将分散在各个系统之间的各类通知进行整合与集中，通过统一门户中的通知公告进行集中的管理和查看。支持集成和登录人员相关的消息通知及未读展示。</w:t>
      </w:r>
    </w:p>
    <w:p w14:paraId="4BEF98C5" w14:textId="77777777" w:rsidR="000B26BB" w:rsidRDefault="00921910">
      <w:pPr>
        <w:pStyle w:val="a0"/>
        <w:numPr>
          <w:ilvl w:val="0"/>
          <w:numId w:val="41"/>
        </w:numPr>
        <w:ind w:left="0" w:firstLineChars="200" w:firstLine="480"/>
      </w:pPr>
      <w:r>
        <w:rPr>
          <w:rFonts w:hint="eastAsia"/>
        </w:rPr>
        <w:t>任务中心：任务中心功能模块，将各个系统中的代办任务进行集中的管理，任务可以包括HIS、EMR、RIS、OA、HR等各个业务系统中的任务。</w:t>
      </w:r>
    </w:p>
    <w:p w14:paraId="776E5F2E" w14:textId="77777777" w:rsidR="000B26BB" w:rsidRDefault="00921910">
      <w:pPr>
        <w:pStyle w:val="a0"/>
        <w:numPr>
          <w:ilvl w:val="0"/>
          <w:numId w:val="41"/>
        </w:numPr>
        <w:ind w:left="0" w:firstLineChars="200" w:firstLine="480"/>
      </w:pPr>
      <w:r>
        <w:rPr>
          <w:rFonts w:hint="eastAsia"/>
        </w:rPr>
        <w:lastRenderedPageBreak/>
        <w:t>我的病人：我的病人是针对临床医生的工作界面，医生可以通过我的病人界面，直接查看住院病人、门诊病人的相关信息。支持展示和登录人员相关的住院患者情况或登录人员相关的门诊患者情况。</w:t>
      </w:r>
    </w:p>
    <w:p w14:paraId="0A1E75FF" w14:textId="77777777" w:rsidR="000B26BB" w:rsidRDefault="00921910">
      <w:pPr>
        <w:pStyle w:val="a0"/>
        <w:numPr>
          <w:ilvl w:val="0"/>
          <w:numId w:val="41"/>
        </w:numPr>
        <w:ind w:left="0" w:firstLineChars="200" w:firstLine="480"/>
      </w:pPr>
      <w:r>
        <w:rPr>
          <w:rFonts w:hint="eastAsia"/>
        </w:rPr>
        <w:t>日程安排：日程安排功能集成了日历功能，可以通过日，工作周，周以及月模式，查看用户的日程安排，同时进行日程的管理和安排。支持展示登录人员工作行程安排；支持登录人员增加个人行程安排；支持集成业务系统数据，按时间展示为登录人员行程安排。</w:t>
      </w:r>
    </w:p>
    <w:p w14:paraId="5C5329BC" w14:textId="77777777" w:rsidR="000B26BB" w:rsidRDefault="00921910">
      <w:pPr>
        <w:pStyle w:val="a0"/>
        <w:numPr>
          <w:ilvl w:val="0"/>
          <w:numId w:val="41"/>
        </w:numPr>
        <w:ind w:left="0" w:firstLineChars="200" w:firstLine="480"/>
      </w:pPr>
      <w:r>
        <w:rPr>
          <w:rFonts w:hint="eastAsia"/>
        </w:rPr>
        <w:t>联系人：通过组织架构，查看联系人信息，可以直接查看联系人状态。同时，也可以针对联系人进行短信、邮件、即时消息等方式进行直接与相关人员进行联系。</w:t>
      </w:r>
    </w:p>
    <w:p w14:paraId="51263E9F" w14:textId="77777777" w:rsidR="000B26BB" w:rsidRDefault="00921910">
      <w:pPr>
        <w:pStyle w:val="5"/>
      </w:pPr>
      <w:r>
        <w:rPr>
          <w:rFonts w:hint="eastAsia"/>
        </w:rPr>
        <w:t>统一的消息管理</w:t>
      </w:r>
    </w:p>
    <w:p w14:paraId="2B7F8BA3" w14:textId="77777777" w:rsidR="000B26BB" w:rsidRDefault="00921910">
      <w:r>
        <w:rPr>
          <w:rFonts w:hint="eastAsia"/>
        </w:rPr>
        <w:t>统一的消息管理需包含以下功能：</w:t>
      </w:r>
    </w:p>
    <w:p w14:paraId="6600FAF1" w14:textId="77777777" w:rsidR="000B26BB" w:rsidRDefault="00921910">
      <w:pPr>
        <w:pStyle w:val="a0"/>
        <w:numPr>
          <w:ilvl w:val="0"/>
          <w:numId w:val="42"/>
        </w:numPr>
        <w:ind w:left="0" w:firstLineChars="200" w:firstLine="480"/>
      </w:pPr>
      <w:r>
        <w:rPr>
          <w:rFonts w:hint="eastAsia"/>
        </w:rPr>
        <w:t>消息管理：消息服务总线为各种业务系统消息生产者提供统一的消息发送接口服务实现消息推送，通过设置消息模板，发送时间，发送频率等实现快速推送，同时可提供同步消息、异步消息、通知消息等多种信息传输机制。支持根据发送厂商、发送系统、发送时间查询批量消息发送的状态。</w:t>
      </w:r>
    </w:p>
    <w:p w14:paraId="275E7CE4" w14:textId="77777777" w:rsidR="000B26BB" w:rsidRDefault="00921910">
      <w:pPr>
        <w:pStyle w:val="a0"/>
        <w:numPr>
          <w:ilvl w:val="0"/>
          <w:numId w:val="42"/>
        </w:numPr>
        <w:ind w:left="0" w:firstLineChars="200" w:firstLine="480"/>
      </w:pPr>
      <w:r>
        <w:rPr>
          <w:rFonts w:hint="eastAsia"/>
        </w:rPr>
        <w:t>消息配置：消息服务总线为各种业务系统消息生产者提供统一的消息发送接口服务，通过该接口可以产生需要发送的各种类型的消息，在消息发送前，需要进行生产者的身份认证，验证消息生产者的合法性。对于非法发起消息的生产者，消息服务总线将拒绝消息请求，同时记录该生产者的信息。</w:t>
      </w:r>
    </w:p>
    <w:p w14:paraId="7C4C8D88" w14:textId="77777777" w:rsidR="000B26BB" w:rsidRDefault="00921910">
      <w:pPr>
        <w:pStyle w:val="a0"/>
        <w:numPr>
          <w:ilvl w:val="0"/>
          <w:numId w:val="42"/>
        </w:numPr>
        <w:ind w:left="0" w:firstLineChars="200" w:firstLine="480"/>
      </w:pPr>
      <w:r>
        <w:rPr>
          <w:rFonts w:hint="eastAsia"/>
        </w:rPr>
        <w:t>消息模板：消息服务总线为各种业务系统消息生产者提供统一的消息发送接口服务实现消息推送，通过设置消息模板，发送时间，发送频率等实现快速推送，同时可提供同步消息、异步消息、通知消息等多种信息传输机制。支持各类消息模板的编辑，删除，启用/停用。支持配置单个人员、全院、部分人员消息推送配置。</w:t>
      </w:r>
    </w:p>
    <w:p w14:paraId="4AF68340" w14:textId="77777777" w:rsidR="000B26BB" w:rsidRDefault="00921910">
      <w:pPr>
        <w:pStyle w:val="a0"/>
        <w:numPr>
          <w:ilvl w:val="0"/>
          <w:numId w:val="42"/>
        </w:numPr>
        <w:ind w:left="0" w:firstLineChars="200" w:firstLine="480"/>
      </w:pPr>
      <w:r>
        <w:rPr>
          <w:rFonts w:hint="eastAsia"/>
        </w:rPr>
        <w:t>渠道管理：渠道授权中的渠道来源，新增渠道时选择发送方式，发送配置以及模板。支持对渠道的新增，编辑，删除，启用/停用。</w:t>
      </w:r>
    </w:p>
    <w:p w14:paraId="53335F84" w14:textId="77777777" w:rsidR="000B26BB" w:rsidRDefault="00921910">
      <w:pPr>
        <w:pStyle w:val="a0"/>
        <w:numPr>
          <w:ilvl w:val="0"/>
          <w:numId w:val="42"/>
        </w:numPr>
        <w:ind w:left="0" w:firstLineChars="200" w:firstLine="480"/>
      </w:pPr>
      <w:r>
        <w:rPr>
          <w:rFonts w:hint="eastAsia"/>
        </w:rPr>
        <w:t>渠道授权：支持各业务应用平台接入的消息通过路由策略进行定义和管理，达到一个接口映射多个消息渠道(微信公众号、支付宝生活号、APP、短信等多种消息渠道)的效果，保证消息高性能、低延迟、高可靠。</w:t>
      </w:r>
    </w:p>
    <w:p w14:paraId="0250441D" w14:textId="77777777" w:rsidR="000B26BB" w:rsidRDefault="00921910">
      <w:pPr>
        <w:pStyle w:val="a0"/>
        <w:numPr>
          <w:ilvl w:val="0"/>
          <w:numId w:val="42"/>
        </w:numPr>
        <w:ind w:left="0" w:firstLineChars="200" w:firstLine="480"/>
      </w:pPr>
      <w:r>
        <w:rPr>
          <w:rFonts w:hint="eastAsia"/>
        </w:rPr>
        <w:lastRenderedPageBreak/>
        <w:t>消息系统配置：配置消息的敏感字符，短信消息长度，邮件消息长度，发送条数。</w:t>
      </w:r>
    </w:p>
    <w:p w14:paraId="2509A7D0" w14:textId="77777777" w:rsidR="000B26BB" w:rsidRDefault="00921910">
      <w:pPr>
        <w:pStyle w:val="5"/>
      </w:pPr>
      <w:r>
        <w:rPr>
          <w:rFonts w:hint="eastAsia"/>
        </w:rPr>
        <w:t>ESB服务总线管理系统</w:t>
      </w:r>
    </w:p>
    <w:p w14:paraId="3BE5445C" w14:textId="77777777" w:rsidR="000B26BB" w:rsidRDefault="00921910">
      <w:r>
        <w:rPr>
          <w:rFonts w:hint="eastAsia"/>
        </w:rPr>
        <w:t>集成引擎（服务总线）是整个医院集成平台的核心，承担数据和消息的通讯和传输功能。它是集ESB、ETL、医疗服务集成等多种数据服务模式为一体的医疗数据引擎中间件。ESB服务总线管理系统需包含以下功能：</w:t>
      </w:r>
    </w:p>
    <w:p w14:paraId="69C244F1" w14:textId="77777777" w:rsidR="000B26BB" w:rsidRDefault="00921910">
      <w:pPr>
        <w:pStyle w:val="a0"/>
        <w:numPr>
          <w:ilvl w:val="0"/>
          <w:numId w:val="43"/>
        </w:numPr>
        <w:ind w:left="0" w:firstLineChars="200" w:firstLine="480"/>
      </w:pPr>
      <w:r>
        <w:rPr>
          <w:rFonts w:hint="eastAsia"/>
        </w:rPr>
        <w:t>基于XML技术的信息交换：将任何不同类型的数据信息，使用XML标准进行描述，在此基础上，实现所有应用的数据信息的交换。满足HL7标准，参照IHE(Integrating the Healthcare Enterprise)技术框架和体系结构，采用SOA和信息集成技术将各种医疗信息（影像、文字、视频、检验数据等）进行松耦合集成，通过互联互通的方式实现临床工作模式与工作流程的优化。</w:t>
      </w:r>
    </w:p>
    <w:p w14:paraId="275A2533" w14:textId="77777777" w:rsidR="000B26BB" w:rsidRDefault="00921910">
      <w:pPr>
        <w:pStyle w:val="a0"/>
        <w:numPr>
          <w:ilvl w:val="0"/>
          <w:numId w:val="43"/>
        </w:numPr>
        <w:ind w:left="0" w:firstLineChars="200" w:firstLine="480"/>
      </w:pPr>
      <w:r>
        <w:rPr>
          <w:rFonts w:hint="eastAsia"/>
        </w:rPr>
        <w:t>数据传输模块以及适配器：应用经过XML数据描述层后，从逻辑上看已经具备相互之间可以交互的能力。但是考虑到整个系统是比较复杂的分布式的应用体系，各节点的数据交换需要通过复杂的网络的环境，所以将处理具体的网络之间传输信息数据的模块独立为数据传输层。支持多种数据通信模式，包括同步、异步等。</w:t>
      </w:r>
    </w:p>
    <w:p w14:paraId="08F16688" w14:textId="77777777" w:rsidR="000B26BB" w:rsidRDefault="00921910">
      <w:pPr>
        <w:pStyle w:val="a0"/>
        <w:numPr>
          <w:ilvl w:val="0"/>
          <w:numId w:val="43"/>
        </w:numPr>
        <w:ind w:left="0" w:firstLineChars="200" w:firstLine="480"/>
      </w:pPr>
      <w:r>
        <w:rPr>
          <w:rFonts w:hint="eastAsia"/>
        </w:rPr>
        <w:t>路由控制模块：在构建系统的时候，从系统管理者的角度看，需要对整个系统（包括外部系统）的数据交换的“路径”进行配置、管理。路由控制模块的主要的功能就是提供数据在交换过程中“路径”的配置以及管理。</w:t>
      </w:r>
    </w:p>
    <w:p w14:paraId="1BB4601B" w14:textId="77777777" w:rsidR="000B26BB" w:rsidRDefault="00921910">
      <w:pPr>
        <w:pStyle w:val="a0"/>
        <w:numPr>
          <w:ilvl w:val="0"/>
          <w:numId w:val="43"/>
        </w:numPr>
        <w:ind w:left="0" w:firstLineChars="200" w:firstLine="480"/>
      </w:pPr>
      <w:r>
        <w:rPr>
          <w:rFonts w:hint="eastAsia"/>
        </w:rPr>
        <w:t>流程控制模块：数据交换的过程中，需要针对交换流程进行相关的配置管理，便于应用系统可以根据自己的实际情况进行特定业务的流程定义。</w:t>
      </w:r>
    </w:p>
    <w:p w14:paraId="1A4B81FB" w14:textId="77777777" w:rsidR="000B26BB" w:rsidRDefault="00921910">
      <w:pPr>
        <w:pStyle w:val="a0"/>
        <w:numPr>
          <w:ilvl w:val="0"/>
          <w:numId w:val="43"/>
        </w:numPr>
        <w:ind w:left="0" w:firstLineChars="200" w:firstLine="480"/>
      </w:pPr>
      <w:r>
        <w:rPr>
          <w:rFonts w:hint="eastAsia"/>
        </w:rPr>
        <w:t>业务规则引擎：通过业务规则引擎可以做到流程以及路由的选择可以根据实际情况配置完成，而不需要更改程序。</w:t>
      </w:r>
    </w:p>
    <w:p w14:paraId="4462546C" w14:textId="77777777" w:rsidR="000B26BB" w:rsidRDefault="00921910">
      <w:pPr>
        <w:pStyle w:val="a0"/>
        <w:numPr>
          <w:ilvl w:val="0"/>
          <w:numId w:val="43"/>
        </w:numPr>
        <w:ind w:left="0" w:firstLineChars="200" w:firstLine="480"/>
      </w:pPr>
      <w:r>
        <w:rPr>
          <w:rFonts w:hint="eastAsia"/>
        </w:rPr>
        <w:t>安全控制模块：整个企业数据总线，是数据和信息交换的枢纽，许多关键以及敏感的信息都在这里交换，因此对系统的安全提出了较高的要求。安全控制模块提供了保障信息交换的安全的功能。支持高度的安全性和可靠性保证，可以对外来访问WebService客户端进行用户认证和访问权限的控制。</w:t>
      </w:r>
    </w:p>
    <w:p w14:paraId="15CD5B8B" w14:textId="77777777" w:rsidR="000B26BB" w:rsidRDefault="00921910">
      <w:pPr>
        <w:pStyle w:val="a0"/>
        <w:numPr>
          <w:ilvl w:val="0"/>
          <w:numId w:val="43"/>
        </w:numPr>
        <w:ind w:left="0" w:firstLineChars="200" w:firstLine="480"/>
      </w:pPr>
      <w:r>
        <w:rPr>
          <w:rFonts w:hint="eastAsia"/>
        </w:rPr>
        <w:t>管理、配置模块：系统的各模块为了正常的连接起来，且具备很强的适应能力，需要对整个的系统有统一的管理、配置能力。通过一个统一的配置、</w:t>
      </w:r>
      <w:r>
        <w:rPr>
          <w:rFonts w:hint="eastAsia"/>
        </w:rPr>
        <w:lastRenderedPageBreak/>
        <w:t>管理模块，配置不同模块运行需要的基本的信息，并可监视跟踪系统运行的情况。</w:t>
      </w:r>
    </w:p>
    <w:p w14:paraId="3CC708FA" w14:textId="77777777" w:rsidR="000B26BB" w:rsidRDefault="00921910">
      <w:pPr>
        <w:pStyle w:val="a0"/>
        <w:numPr>
          <w:ilvl w:val="0"/>
          <w:numId w:val="43"/>
        </w:numPr>
        <w:ind w:left="0" w:firstLineChars="200" w:firstLine="480"/>
      </w:pPr>
      <w:r>
        <w:rPr>
          <w:rFonts w:hint="eastAsia"/>
        </w:rPr>
        <w:t>设计、开发工具集：整个交换是其他应用进行相互信息、数据交换的基础。许多应用系统都需要使用系统提供的服务，在系统的基础上进行开发，同时管理人员也需要利用有效的工具对于系统进行有效的管理，本模块提供开发人员、管理人员方便工作的系列工具集合。</w:t>
      </w:r>
    </w:p>
    <w:p w14:paraId="262E0EA0" w14:textId="77777777" w:rsidR="000B26BB" w:rsidRDefault="00921910">
      <w:pPr>
        <w:pStyle w:val="a0"/>
        <w:numPr>
          <w:ilvl w:val="0"/>
          <w:numId w:val="43"/>
        </w:numPr>
        <w:ind w:left="0" w:firstLineChars="200" w:firstLine="480"/>
      </w:pPr>
      <w:r>
        <w:rPr>
          <w:rFonts w:hint="eastAsia"/>
        </w:rPr>
        <w:t>服务接口：服务接口是为统一基础平台提供统一的访问外部应用的接口。支持标准接入规范，基于统一描述、发现和集成标准，进行关键业务活动服务注册，方便第三方供应商基于该统一架构进行平台接入。</w:t>
      </w:r>
    </w:p>
    <w:p w14:paraId="06F0A9C6" w14:textId="77777777" w:rsidR="000B26BB" w:rsidRDefault="00921910">
      <w:pPr>
        <w:pStyle w:val="5"/>
      </w:pPr>
      <w:r>
        <w:rPr>
          <w:rFonts w:hint="eastAsia"/>
        </w:rPr>
        <w:t>ESB运行监控系统</w:t>
      </w:r>
    </w:p>
    <w:p w14:paraId="0A207FDE" w14:textId="77777777" w:rsidR="000B26BB" w:rsidRDefault="00921910">
      <w:r>
        <w:rPr>
          <w:rFonts w:hint="eastAsia"/>
        </w:rPr>
        <w:t>ESB运行监控系统需包含以下功能：</w:t>
      </w:r>
    </w:p>
    <w:p w14:paraId="5B1B2DDA" w14:textId="77777777" w:rsidR="000B26BB" w:rsidRDefault="00921910">
      <w:pPr>
        <w:pStyle w:val="a0"/>
        <w:numPr>
          <w:ilvl w:val="0"/>
          <w:numId w:val="44"/>
        </w:numPr>
        <w:ind w:left="0" w:firstLineChars="200" w:firstLine="480"/>
      </w:pPr>
      <w:r>
        <w:rPr>
          <w:rFonts w:hint="eastAsia"/>
        </w:rPr>
        <w:t>服务总线管理：支持根据集成平台的要求提供或者消费相应的服务，屏蔽被集成系统所采用的具体技术及其实现方式，实现与集成平台的衔接。</w:t>
      </w:r>
    </w:p>
    <w:p w14:paraId="7D326A56" w14:textId="77777777" w:rsidR="000B26BB" w:rsidRDefault="00921910">
      <w:pPr>
        <w:pStyle w:val="a0"/>
        <w:numPr>
          <w:ilvl w:val="0"/>
          <w:numId w:val="44"/>
        </w:numPr>
        <w:ind w:left="0" w:firstLineChars="200" w:firstLine="480"/>
      </w:pPr>
      <w:r>
        <w:rPr>
          <w:rFonts w:hint="eastAsia"/>
        </w:rPr>
        <w:t>消息队列管理：需要支持消息队列主备管理，支持当主队列出现问题时，备用队列可以实现即刻接管，保障消息的连贯性。</w:t>
      </w:r>
    </w:p>
    <w:p w14:paraId="23BDD76A" w14:textId="77777777" w:rsidR="000B26BB" w:rsidRDefault="00921910">
      <w:pPr>
        <w:pStyle w:val="a0"/>
        <w:numPr>
          <w:ilvl w:val="0"/>
          <w:numId w:val="44"/>
        </w:numPr>
        <w:ind w:left="0" w:firstLineChars="200" w:firstLine="480"/>
      </w:pPr>
      <w:r>
        <w:rPr>
          <w:rFonts w:hint="eastAsia"/>
        </w:rPr>
        <w:t>系统业务集成：需要支持对不同厂商提供的调用服务的管理。各业务的服务经过总线，通过消息流将消息传递到队列中，各个厂商可到自己的队列中获取自己需要的消息。实现厂商的系统间消息的转换。</w:t>
      </w:r>
    </w:p>
    <w:p w14:paraId="28335CF4" w14:textId="77777777" w:rsidR="000B26BB" w:rsidRDefault="00921910">
      <w:pPr>
        <w:pStyle w:val="a0"/>
        <w:numPr>
          <w:ilvl w:val="0"/>
          <w:numId w:val="44"/>
        </w:numPr>
        <w:ind w:left="0" w:firstLineChars="200" w:firstLine="480"/>
      </w:pPr>
      <w:r>
        <w:rPr>
          <w:rFonts w:hint="eastAsia"/>
        </w:rPr>
        <w:t>支持服务申请审核：厂商可登录系统申请新增服务，或申请调阅服务的权限。信息科可对这些申请进行审核。</w:t>
      </w:r>
    </w:p>
    <w:p w14:paraId="6394771A" w14:textId="77777777" w:rsidR="000B26BB" w:rsidRDefault="00921910">
      <w:pPr>
        <w:pStyle w:val="a0"/>
        <w:numPr>
          <w:ilvl w:val="0"/>
          <w:numId w:val="44"/>
        </w:numPr>
        <w:ind w:left="0" w:firstLineChars="200" w:firstLine="480"/>
      </w:pPr>
      <w:r>
        <w:rPr>
          <w:rFonts w:hint="eastAsia"/>
        </w:rPr>
        <w:t>总线监控预警：集成平台需要提供监控功能，让医院信息平台运维人员通过监控系统对平台上运行的服务进行有效的监控，以了解整个信息集成平台的运行状况，包括对调用日志、服务器健康状况、队列管理器、通道、队列的监控。支持以表格方式展现被调用系统与调用系统间的集成关系。</w:t>
      </w:r>
    </w:p>
    <w:p w14:paraId="3C4995B5" w14:textId="77777777" w:rsidR="000B26BB" w:rsidRDefault="00921910">
      <w:pPr>
        <w:pStyle w:val="a0"/>
        <w:numPr>
          <w:ilvl w:val="0"/>
          <w:numId w:val="44"/>
        </w:numPr>
        <w:ind w:left="0" w:firstLineChars="200" w:firstLine="480"/>
      </w:pPr>
      <w:r>
        <w:rPr>
          <w:rFonts w:hint="eastAsia"/>
        </w:rPr>
        <w:t>系统运维监控：平台运维监控提供从虚机、中间件到应用服务的全流程监控，收集实时监控数据，需要支持可视化监控状态呈现。</w:t>
      </w:r>
    </w:p>
    <w:p w14:paraId="13F0A688" w14:textId="77777777" w:rsidR="000B26BB" w:rsidRDefault="00921910">
      <w:pPr>
        <w:pStyle w:val="a0"/>
        <w:numPr>
          <w:ilvl w:val="0"/>
          <w:numId w:val="44"/>
        </w:numPr>
        <w:ind w:left="0" w:firstLineChars="200" w:firstLine="480"/>
      </w:pPr>
      <w:r>
        <w:rPr>
          <w:rFonts w:hint="eastAsia"/>
        </w:rPr>
        <w:t>服务器监控：展现监控的服务器总数、告警数、异常数；展现每台服务器的运行状态、CPU使用率、内存使用率、硬盘使用情况，网络出入网信息；支持服务器出现运行状态异常时发送告警信息。</w:t>
      </w:r>
    </w:p>
    <w:p w14:paraId="30CD8C3E" w14:textId="77777777" w:rsidR="000B26BB" w:rsidRDefault="00921910">
      <w:pPr>
        <w:pStyle w:val="5"/>
      </w:pPr>
      <w:r>
        <w:rPr>
          <w:rFonts w:hint="eastAsia"/>
        </w:rPr>
        <w:lastRenderedPageBreak/>
        <w:t>院领导驾驶舱</w:t>
      </w:r>
    </w:p>
    <w:p w14:paraId="6D007BA3" w14:textId="77777777" w:rsidR="000B26BB" w:rsidRDefault="00921910">
      <w:r>
        <w:rPr>
          <w:rFonts w:hint="eastAsia"/>
        </w:rPr>
        <w:t>院领导驾驶舱针对医院管理者提供全院、门急诊、住院、药品、耗材、手术、医保、检验检查的实时监控。院领导驾驶舱需包含以下功能：</w:t>
      </w:r>
    </w:p>
    <w:p w14:paraId="11DB2B07" w14:textId="77777777" w:rsidR="000B26BB" w:rsidRDefault="00921910">
      <w:pPr>
        <w:pStyle w:val="a0"/>
        <w:numPr>
          <w:ilvl w:val="0"/>
          <w:numId w:val="45"/>
        </w:numPr>
        <w:ind w:left="0" w:firstLineChars="200" w:firstLine="480"/>
      </w:pPr>
      <w:r>
        <w:rPr>
          <w:rFonts w:hint="eastAsia"/>
        </w:rPr>
        <w:t>驾驶首页：将医院最为基础但也最为关键的工作量、收入等信息进行集成展现，并提供深入的分析功能，让院长对于医院运行的关键指标能够快速掌握、灵活分析。</w:t>
      </w:r>
    </w:p>
    <w:p w14:paraId="2E738267" w14:textId="77777777" w:rsidR="000B26BB" w:rsidRDefault="00921910">
      <w:pPr>
        <w:pStyle w:val="a0"/>
        <w:numPr>
          <w:ilvl w:val="0"/>
          <w:numId w:val="45"/>
        </w:numPr>
        <w:ind w:left="0" w:firstLineChars="200" w:firstLine="480"/>
      </w:pPr>
      <w:r>
        <w:rPr>
          <w:rFonts w:hint="eastAsia"/>
        </w:rPr>
        <w:t>患者分析：通过对外地来院患者的趋势变化、区域分布等的分析，帮助院长掌握本院地区影响力的变化，同时也为医疗业务拓展的方向选择提供决策依据。</w:t>
      </w:r>
    </w:p>
    <w:p w14:paraId="59305DA1" w14:textId="77777777" w:rsidR="000B26BB" w:rsidRDefault="00921910">
      <w:pPr>
        <w:pStyle w:val="a0"/>
        <w:numPr>
          <w:ilvl w:val="0"/>
          <w:numId w:val="45"/>
        </w:numPr>
        <w:ind w:left="0" w:firstLineChars="200" w:firstLine="480"/>
      </w:pPr>
      <w:r>
        <w:rPr>
          <w:rFonts w:hint="eastAsia"/>
        </w:rPr>
        <w:t>实时监控分析：通过对患者就诊人次、诊室使用率、医生出诊情况等数据的实时监控，帮助管理者及时掌握门诊资源的整体配置情况，进而能够及时有效的进行资源配置的调整，充分利用医院的有限资源。</w:t>
      </w:r>
    </w:p>
    <w:p w14:paraId="16D31822" w14:textId="77777777" w:rsidR="000B26BB" w:rsidRDefault="00921910">
      <w:pPr>
        <w:pStyle w:val="a0"/>
        <w:numPr>
          <w:ilvl w:val="0"/>
          <w:numId w:val="45"/>
        </w:numPr>
        <w:ind w:left="0" w:firstLineChars="200" w:firstLine="480"/>
      </w:pPr>
      <w:r>
        <w:rPr>
          <w:rFonts w:hint="eastAsia"/>
        </w:rPr>
        <w:t>医疗收入分析：通过医院整体医疗收入、门诊、住院、药品、检查等各分项收入的趋势变化等进行综合性分析，帮助管理者全面、快速的掌握医院收入的运行规律，提前发现问题并有针对性的采取措施，进行合理的导向。支持药品费用、药占比按科室分析；耗材费用、耗占比按科室分析；医保费用、医保人次按医保类型、科室分析。</w:t>
      </w:r>
    </w:p>
    <w:p w14:paraId="51888D91" w14:textId="77777777" w:rsidR="000B26BB" w:rsidRDefault="00921910">
      <w:pPr>
        <w:pStyle w:val="a0"/>
        <w:numPr>
          <w:ilvl w:val="0"/>
          <w:numId w:val="45"/>
        </w:numPr>
        <w:ind w:left="0" w:firstLineChars="200" w:firstLine="480"/>
      </w:pPr>
      <w:r>
        <w:rPr>
          <w:rFonts w:hint="eastAsia"/>
        </w:rPr>
        <w:t>门诊效率分析：对门诊业务中的“三长一短”为代表的效率指标进行分析，帮助院长了解全院以及各个科室的门诊工作效率情况。</w:t>
      </w:r>
    </w:p>
    <w:p w14:paraId="583A0C30" w14:textId="77777777" w:rsidR="000B26BB" w:rsidRDefault="00921910">
      <w:pPr>
        <w:pStyle w:val="a0"/>
        <w:numPr>
          <w:ilvl w:val="0"/>
          <w:numId w:val="45"/>
        </w:numPr>
        <w:ind w:left="0" w:firstLineChars="200" w:firstLine="480"/>
      </w:pPr>
      <w:r>
        <w:rPr>
          <w:rFonts w:hint="eastAsia"/>
        </w:rPr>
        <w:t>住院效率分析：对住院业务中的平均住院日、床位周转率为代表的效率指标进行分析，帮助院长了解住院的总体工作效率情况。</w:t>
      </w:r>
    </w:p>
    <w:p w14:paraId="3BACA2BC" w14:textId="77777777" w:rsidR="000B26BB" w:rsidRDefault="00921910">
      <w:pPr>
        <w:pStyle w:val="a0"/>
        <w:numPr>
          <w:ilvl w:val="0"/>
          <w:numId w:val="45"/>
        </w:numPr>
        <w:ind w:left="0" w:firstLineChars="200" w:firstLine="480"/>
      </w:pPr>
      <w:r>
        <w:rPr>
          <w:rFonts w:hint="eastAsia"/>
        </w:rPr>
        <w:t>诊疗行为规范分析：对各诊断的常用诊疗措施、次均费用、患者情况等进行综合分析。</w:t>
      </w:r>
    </w:p>
    <w:p w14:paraId="1CBFCE05" w14:textId="77777777" w:rsidR="000B26BB" w:rsidRDefault="00921910">
      <w:pPr>
        <w:pStyle w:val="a0"/>
        <w:numPr>
          <w:ilvl w:val="0"/>
          <w:numId w:val="45"/>
        </w:numPr>
        <w:ind w:left="0" w:firstLineChars="200" w:firstLine="480"/>
      </w:pPr>
      <w:r>
        <w:rPr>
          <w:rFonts w:hint="eastAsia"/>
        </w:rPr>
        <w:t>检验检查分析：对检验检查登记人次、检验检查登记人次、检验检查等待人次进行综合分析。</w:t>
      </w:r>
    </w:p>
    <w:p w14:paraId="511A42F3" w14:textId="77777777" w:rsidR="000B26BB" w:rsidRDefault="00921910">
      <w:pPr>
        <w:pStyle w:val="5"/>
      </w:pPr>
      <w:r>
        <w:rPr>
          <w:rFonts w:hint="eastAsia"/>
        </w:rPr>
        <w:t>门诊精细化管理</w:t>
      </w:r>
    </w:p>
    <w:p w14:paraId="16A4DF0A" w14:textId="77777777" w:rsidR="000B26BB" w:rsidRDefault="00921910">
      <w:r>
        <w:rPr>
          <w:rFonts w:hint="eastAsia"/>
        </w:rPr>
        <w:t>门诊精细化管理可以帮助门办领导全面实时地掌握医院当前的门诊运行状态，支持门急诊实时监控、门急诊预警实时预测、各诊区医生接诊监控、挂号收费窗口监控、门急诊现场通讯和门急诊患者来源分析。需包含以下功能：</w:t>
      </w:r>
    </w:p>
    <w:p w14:paraId="271A5B7A" w14:textId="77777777" w:rsidR="000B26BB" w:rsidRDefault="00921910">
      <w:pPr>
        <w:pStyle w:val="a0"/>
        <w:numPr>
          <w:ilvl w:val="0"/>
          <w:numId w:val="46"/>
        </w:numPr>
        <w:ind w:left="0" w:firstLineChars="200" w:firstLine="480"/>
      </w:pPr>
      <w:r>
        <w:rPr>
          <w:rFonts w:hint="eastAsia"/>
        </w:rPr>
        <w:lastRenderedPageBreak/>
        <w:t>首页：基于实时监控大屏可以清晰地反映出当前患者在门诊就诊过程中的动态变化情况，一旦出现指标异常便可及时进行人为干预，降低医患矛盾发生的风险，提高患者就诊的满意度。通过预约人次，等待人次，接诊人次的时间，应对就诊高峰。</w:t>
      </w:r>
    </w:p>
    <w:p w14:paraId="71594E4E" w14:textId="77777777" w:rsidR="000B26BB" w:rsidRDefault="00921910">
      <w:pPr>
        <w:pStyle w:val="a0"/>
        <w:numPr>
          <w:ilvl w:val="0"/>
          <w:numId w:val="46"/>
        </w:numPr>
        <w:ind w:left="0" w:firstLineChars="200" w:firstLine="480"/>
      </w:pPr>
      <w:r>
        <w:rPr>
          <w:rFonts w:hint="eastAsia"/>
        </w:rPr>
        <w:t>诊区医生接诊监控：通过诊区医生接诊监控界面，管理人员在办公室就可以实时掌握各科室的开诊接诊情况、平均诊疗时间和动态均次费用情况。相比于以往管理过程中的事后干预来说，现在可以做到更快更早的发现诊疗过程中的问题，提高了管理效率和效果。</w:t>
      </w:r>
    </w:p>
    <w:p w14:paraId="0C21E993" w14:textId="77777777" w:rsidR="000B26BB" w:rsidRDefault="00921910">
      <w:pPr>
        <w:pStyle w:val="a0"/>
        <w:numPr>
          <w:ilvl w:val="0"/>
          <w:numId w:val="46"/>
        </w:numPr>
        <w:ind w:left="0" w:firstLineChars="200" w:firstLine="480"/>
      </w:pPr>
      <w:r>
        <w:rPr>
          <w:rFonts w:hint="eastAsia"/>
        </w:rPr>
        <w:t>挂号收费监控：对于医院的挂号窗口也可以进行实时监控，了解当前每个窗口的挂号收费人次等信息，一旦某个窗口出现异常就能够及时的发现并采取干预措施，确保医院门诊业务的顺利流畅进行。</w:t>
      </w:r>
    </w:p>
    <w:p w14:paraId="12227377" w14:textId="77777777" w:rsidR="000B26BB" w:rsidRDefault="00921910">
      <w:pPr>
        <w:pStyle w:val="a0"/>
        <w:numPr>
          <w:ilvl w:val="0"/>
          <w:numId w:val="46"/>
        </w:numPr>
        <w:ind w:left="0" w:firstLineChars="200" w:firstLine="480"/>
      </w:pPr>
      <w:r>
        <w:rPr>
          <w:rFonts w:hint="eastAsia"/>
        </w:rPr>
        <w:t>预约统计分析：预约统计分析功能不仅可以对各科室和各医生的预约情况进行统计，还可以对医技检验检查项目的预约情况进行分析。支持实时监控门诊预约情况及检查项及检查预约情况分析。</w:t>
      </w:r>
    </w:p>
    <w:p w14:paraId="6373FFBE" w14:textId="77777777" w:rsidR="000B26BB" w:rsidRDefault="00921910">
      <w:pPr>
        <w:pStyle w:val="a0"/>
        <w:numPr>
          <w:ilvl w:val="0"/>
          <w:numId w:val="46"/>
        </w:numPr>
        <w:ind w:left="0" w:firstLineChars="200" w:firstLine="480"/>
      </w:pPr>
      <w:r>
        <w:rPr>
          <w:rFonts w:hint="eastAsia"/>
        </w:rPr>
        <w:t>门诊实时预警分析：对于每一项重点指标设置预警值，在实时监控中一旦超过预警值就会触发预警提醒。常见的提醒有各科室挂号就诊人次，当人次超出预警值之后门办结合科室诊间使用率情况，可以酌情考虑是否增开诊间，来满足实时的门诊业务量需求。</w:t>
      </w:r>
    </w:p>
    <w:p w14:paraId="2FB6A989" w14:textId="77777777" w:rsidR="000B26BB" w:rsidRDefault="00921910">
      <w:pPr>
        <w:pStyle w:val="a0"/>
        <w:numPr>
          <w:ilvl w:val="0"/>
          <w:numId w:val="46"/>
        </w:numPr>
        <w:ind w:left="0" w:firstLineChars="200" w:firstLine="480"/>
      </w:pPr>
      <w:r>
        <w:rPr>
          <w:rFonts w:hint="eastAsia"/>
        </w:rPr>
        <w:t>门诊患者来源分析：根据患者的基本信息情况判断患者的来源，帮助医院从宏观整体层面了解当日、本周、本月来院就诊患者中地区分布的比例情况。</w:t>
      </w:r>
    </w:p>
    <w:p w14:paraId="4C089989" w14:textId="77777777" w:rsidR="000B26BB" w:rsidRDefault="00921910">
      <w:pPr>
        <w:pStyle w:val="5"/>
      </w:pPr>
      <w:r>
        <w:rPr>
          <w:rFonts w:hint="eastAsia"/>
        </w:rPr>
        <w:t>三级医院等级评审系统</w:t>
      </w:r>
    </w:p>
    <w:p w14:paraId="4AB42BB4" w14:textId="77777777" w:rsidR="000B26BB" w:rsidRDefault="00921910">
      <w:r>
        <w:rPr>
          <w:rFonts w:hint="eastAsia"/>
        </w:rPr>
        <w:t>按照上海市卫健委发布的《三级医院评审标准（2024年版）上海实施细则》的要求，三级医院等级评审系统需包含以下功能：</w:t>
      </w:r>
    </w:p>
    <w:p w14:paraId="49B47DE9" w14:textId="77777777" w:rsidR="000B26BB" w:rsidRDefault="00921910">
      <w:pPr>
        <w:pStyle w:val="a0"/>
        <w:numPr>
          <w:ilvl w:val="0"/>
          <w:numId w:val="47"/>
        </w:numPr>
        <w:ind w:left="0" w:firstLineChars="200" w:firstLine="480"/>
      </w:pPr>
      <w:r>
        <w:rPr>
          <w:rFonts w:hint="eastAsia"/>
        </w:rPr>
        <w:t>资源配置与运行数据：医院资源配置与运行数据指标的分析展示；支持指标的下钻多维分析。</w:t>
      </w:r>
    </w:p>
    <w:p w14:paraId="6C10283A" w14:textId="77777777" w:rsidR="000B26BB" w:rsidRDefault="00921910">
      <w:pPr>
        <w:pStyle w:val="a0"/>
        <w:numPr>
          <w:ilvl w:val="0"/>
          <w:numId w:val="47"/>
        </w:numPr>
        <w:ind w:left="0" w:firstLineChars="200" w:firstLine="480"/>
      </w:pPr>
      <w:r>
        <w:rPr>
          <w:rFonts w:hint="eastAsia"/>
        </w:rPr>
        <w:t>医疗服务、技术能力与科研教学指标：对医疗服务、技术能力与科研教学的指标进行统计分析。</w:t>
      </w:r>
    </w:p>
    <w:p w14:paraId="2AD0C6EB" w14:textId="77777777" w:rsidR="000B26BB" w:rsidRDefault="00921910">
      <w:pPr>
        <w:pStyle w:val="a0"/>
        <w:numPr>
          <w:ilvl w:val="0"/>
          <w:numId w:val="47"/>
        </w:numPr>
        <w:ind w:left="0" w:firstLineChars="200" w:firstLine="480"/>
      </w:pPr>
      <w:r>
        <w:rPr>
          <w:rFonts w:hint="eastAsia"/>
        </w:rPr>
        <w:t>医疗质量与安全监测数据指标：对医疗质量与服务安全监测数据指标进行统计分析。</w:t>
      </w:r>
    </w:p>
    <w:p w14:paraId="6E4DEADF" w14:textId="77777777" w:rsidR="000B26BB" w:rsidRDefault="00921910">
      <w:pPr>
        <w:pStyle w:val="a0"/>
        <w:numPr>
          <w:ilvl w:val="0"/>
          <w:numId w:val="47"/>
        </w:numPr>
        <w:ind w:left="0" w:firstLineChars="200" w:firstLine="480"/>
      </w:pPr>
      <w:r>
        <w:rPr>
          <w:rFonts w:hint="eastAsia"/>
        </w:rPr>
        <w:lastRenderedPageBreak/>
        <w:t>重点专业质量控制：实现对30个重点专科的指标进行统计分析。</w:t>
      </w:r>
    </w:p>
    <w:p w14:paraId="02493C24" w14:textId="77777777" w:rsidR="000B26BB" w:rsidRDefault="00921910">
      <w:pPr>
        <w:pStyle w:val="a0"/>
        <w:numPr>
          <w:ilvl w:val="0"/>
          <w:numId w:val="47"/>
        </w:numPr>
        <w:ind w:left="0" w:firstLineChars="200" w:firstLine="480"/>
      </w:pPr>
      <w:r>
        <w:rPr>
          <w:rFonts w:hint="eastAsia"/>
        </w:rPr>
        <w:t>单病种(术种)质量控制：实现对62个单病种的质控指标进行测算和分析。</w:t>
      </w:r>
    </w:p>
    <w:p w14:paraId="54C56045" w14:textId="77777777" w:rsidR="000B26BB" w:rsidRDefault="00921910">
      <w:pPr>
        <w:pStyle w:val="a0"/>
        <w:numPr>
          <w:ilvl w:val="0"/>
          <w:numId w:val="47"/>
        </w:numPr>
        <w:ind w:left="0" w:firstLineChars="200" w:firstLine="480"/>
      </w:pPr>
      <w:r>
        <w:rPr>
          <w:rFonts w:hint="eastAsia"/>
        </w:rPr>
        <w:t>重点医疗技术临床应用：对医疗技术的应用相关指标进行分析展示。</w:t>
      </w:r>
    </w:p>
    <w:p w14:paraId="0929E9C9" w14:textId="77777777" w:rsidR="000B26BB" w:rsidRDefault="00921910">
      <w:pPr>
        <w:pStyle w:val="5"/>
      </w:pPr>
      <w:r>
        <w:rPr>
          <w:rFonts w:hint="eastAsia"/>
        </w:rPr>
        <w:t>公立医院绩效考核及上报系统</w:t>
      </w:r>
    </w:p>
    <w:p w14:paraId="370E3098" w14:textId="77777777" w:rsidR="000B26BB" w:rsidRDefault="00921910">
      <w:r>
        <w:rPr>
          <w:rFonts w:hint="eastAsia"/>
        </w:rPr>
        <w:t>以《国家三级公立医院绩效考核操作手册（2024版）》为基础，支持56个绩效考核指标的分析管理、上报数据管理的功能，分析主题支持按年、按月的不同时间维度的筛选，分析图表支持图表转换、参考线设置、排序、数据导出、下钻以及页面导出功能，公立医院绩效考核及上报系统需包括以下功能：</w:t>
      </w:r>
    </w:p>
    <w:p w14:paraId="0AF4655B" w14:textId="77777777" w:rsidR="000B26BB" w:rsidRDefault="00921910">
      <w:pPr>
        <w:pStyle w:val="a0"/>
        <w:numPr>
          <w:ilvl w:val="0"/>
          <w:numId w:val="48"/>
        </w:numPr>
        <w:ind w:left="0" w:firstLineChars="200" w:firstLine="480"/>
      </w:pPr>
      <w:r>
        <w:rPr>
          <w:rFonts w:hint="eastAsia"/>
        </w:rPr>
        <w:t>原始数据采集：充分整合现有数据：针对医院现存的各类信息源信息（前台业务如：HIS、CIS、LIS等，后台运营如：财务、人事、物资、资产、供应等）通过数据整合平台进行数据提取、梳理和载入操作，将数据整合到统一的数据环境中。</w:t>
      </w:r>
    </w:p>
    <w:p w14:paraId="6303B8F4" w14:textId="77777777" w:rsidR="000B26BB" w:rsidRDefault="00921910">
      <w:pPr>
        <w:pStyle w:val="a0"/>
        <w:numPr>
          <w:ilvl w:val="0"/>
          <w:numId w:val="48"/>
        </w:numPr>
        <w:ind w:left="0" w:firstLineChars="200" w:firstLine="480"/>
      </w:pPr>
      <w:r>
        <w:rPr>
          <w:rFonts w:hint="eastAsia"/>
        </w:rPr>
        <w:t>数据上报：根据国考上报的需求，自动生成国考的指标数据，辅助绩效办进行上报。</w:t>
      </w:r>
    </w:p>
    <w:p w14:paraId="5BB42C95" w14:textId="77777777" w:rsidR="000B26BB" w:rsidRDefault="00921910">
      <w:pPr>
        <w:pStyle w:val="a0"/>
        <w:numPr>
          <w:ilvl w:val="0"/>
          <w:numId w:val="48"/>
        </w:numPr>
        <w:ind w:left="0" w:firstLineChars="200" w:firstLine="480"/>
      </w:pPr>
      <w:r>
        <w:rPr>
          <w:rFonts w:hint="eastAsia"/>
        </w:rPr>
        <w:t>指标库建立：按照国考指标的要求进行指标库建立。包括指标明细和指标规范两个部分，指标明细是对公立医院绩效考核指标的维护，指标规范是对指标出处的说明性文件的维护。</w:t>
      </w:r>
    </w:p>
    <w:p w14:paraId="64505236" w14:textId="77777777" w:rsidR="000B26BB" w:rsidRDefault="00921910">
      <w:pPr>
        <w:pStyle w:val="a0"/>
        <w:numPr>
          <w:ilvl w:val="0"/>
          <w:numId w:val="48"/>
        </w:numPr>
        <w:ind w:left="0" w:firstLineChars="200" w:firstLine="480"/>
      </w:pPr>
      <w:r>
        <w:rPr>
          <w:rFonts w:hint="eastAsia"/>
        </w:rPr>
        <w:t>管理分析界面：根据质管办实际的管控需求，系统支持医疗质量、运营效率、持续发展、满意度评价的可视化分析，提升统计和分析的效率。</w:t>
      </w:r>
    </w:p>
    <w:p w14:paraId="0549E637" w14:textId="77777777" w:rsidR="000B26BB" w:rsidRDefault="00921910">
      <w:pPr>
        <w:pStyle w:val="5"/>
      </w:pPr>
      <w:r>
        <w:rPr>
          <w:rFonts w:hint="eastAsia"/>
        </w:rPr>
        <w:t>质控分析管理</w:t>
      </w:r>
    </w:p>
    <w:p w14:paraId="3E533DF0" w14:textId="77777777" w:rsidR="000B26BB" w:rsidRDefault="00921910">
      <w:r>
        <w:rPr>
          <w:rFonts w:hint="eastAsia"/>
        </w:rPr>
        <w:t>对卫健委提出的七大类质量指标可按主题分析，支持按年、按月的不同时间维度的筛选，分析图表支持图表转换、参考线设置、排序、数据导出、下钻以及页面导出功能，质控分析管理需包括以下功能：</w:t>
      </w:r>
    </w:p>
    <w:p w14:paraId="489805DA" w14:textId="77777777" w:rsidR="000B26BB" w:rsidRDefault="00921910">
      <w:pPr>
        <w:pStyle w:val="a0"/>
        <w:numPr>
          <w:ilvl w:val="0"/>
          <w:numId w:val="49"/>
        </w:numPr>
        <w:ind w:left="0" w:firstLineChars="200" w:firstLine="480"/>
      </w:pPr>
      <w:r>
        <w:rPr>
          <w:rFonts w:hint="eastAsia"/>
        </w:rPr>
        <w:t>住院死亡类指标：住院死亡类指标主要包括总死亡率、住院死亡率、手术患者住院死亡率、重点手术住院死亡率、重点病种住院死亡率、恶性肿瘤手术患者住院死亡率、重返手术室再次手术死亡率、重点手术麻醉分级死亡率等死亡类指标进行分析；支持同期、同比、上期、环比的对比，支持参考线设置、图表转换、数据导出等功能。</w:t>
      </w:r>
    </w:p>
    <w:p w14:paraId="38B86B58" w14:textId="77777777" w:rsidR="000B26BB" w:rsidRDefault="00921910">
      <w:pPr>
        <w:pStyle w:val="a0"/>
        <w:numPr>
          <w:ilvl w:val="0"/>
          <w:numId w:val="49"/>
        </w:numPr>
        <w:ind w:left="0" w:firstLineChars="200" w:firstLine="480"/>
      </w:pPr>
      <w:r>
        <w:rPr>
          <w:rFonts w:hint="eastAsia"/>
        </w:rPr>
        <w:lastRenderedPageBreak/>
        <w:t>重返类指标：重返类指标主要包括住院患者出院31天内再住院率、重返手术室再次手术发生率、重症监护室患者转出后重返重症监护室总发生率等指标；支持同期、同比、上期、环比的对比，支持参考线设置、图表转换、数据导出等功能。</w:t>
      </w:r>
    </w:p>
    <w:p w14:paraId="03FD9110" w14:textId="77777777" w:rsidR="000B26BB" w:rsidRDefault="00921910">
      <w:pPr>
        <w:pStyle w:val="a0"/>
        <w:numPr>
          <w:ilvl w:val="0"/>
          <w:numId w:val="49"/>
        </w:numPr>
        <w:ind w:left="0" w:firstLineChars="200" w:firstLine="480"/>
      </w:pPr>
      <w:r>
        <w:rPr>
          <w:rFonts w:hint="eastAsia"/>
        </w:rPr>
        <w:t>医院感染类指标：感染类指标主要包含感染发生率、与手术相关医院感染发生率、手术患者肺部感染发生率、手术部位感染总发生率、择期手术患者医院感染发生率等指标；支持同期、同比、上期、环比的对比，支持参考线设置、图表转换、数据导出等功能。</w:t>
      </w:r>
    </w:p>
    <w:p w14:paraId="39142E58" w14:textId="77777777" w:rsidR="000B26BB" w:rsidRDefault="00921910">
      <w:pPr>
        <w:pStyle w:val="a0"/>
        <w:numPr>
          <w:ilvl w:val="0"/>
          <w:numId w:val="49"/>
        </w:numPr>
        <w:ind w:left="0" w:firstLineChars="200" w:firstLine="480"/>
      </w:pPr>
      <w:r>
        <w:rPr>
          <w:rFonts w:hint="eastAsia"/>
        </w:rPr>
        <w:t>手术并发症指标：手术并发症指标主要包含手术患者各类手术并发症发生率等指标。支持同期、同比、上期、环比的对比，支持参考线设置、图表转换、数据导出等功能。</w:t>
      </w:r>
    </w:p>
    <w:p w14:paraId="69EE760A" w14:textId="77777777" w:rsidR="000B26BB" w:rsidRDefault="00921910">
      <w:pPr>
        <w:pStyle w:val="a0"/>
        <w:numPr>
          <w:ilvl w:val="0"/>
          <w:numId w:val="49"/>
        </w:numPr>
        <w:ind w:left="0" w:firstLineChars="200" w:firstLine="480"/>
      </w:pPr>
      <w:r>
        <w:rPr>
          <w:rFonts w:hint="eastAsia"/>
        </w:rPr>
        <w:t>患者安全类指标：患者安全类指标主要包含住院患者压疮发生率、输血输液反应发生率、手术过程中异物遗留发生率、医源性气胸发生率等指标。支持同期、同比、上期、环比的对比，支持参考线设置、图表转换、数据导出等功能。</w:t>
      </w:r>
    </w:p>
    <w:p w14:paraId="495F4B04" w14:textId="77777777" w:rsidR="000B26BB" w:rsidRDefault="00921910">
      <w:pPr>
        <w:pStyle w:val="a0"/>
        <w:numPr>
          <w:ilvl w:val="0"/>
          <w:numId w:val="49"/>
        </w:numPr>
        <w:ind w:left="0" w:firstLineChars="200" w:firstLine="480"/>
      </w:pPr>
      <w:r>
        <w:rPr>
          <w:rFonts w:hint="eastAsia"/>
        </w:rPr>
        <w:t>医疗机构合理用药指标：医疗机构合理用药指标主要包含处方指标、抗菌药物用药指标、外科清洁手术预防用药等指标。支持同期、同比、上期、环比的对比，支持参考线设置、图表转换、数据导出等功能。</w:t>
      </w:r>
    </w:p>
    <w:p w14:paraId="42F3C4B7" w14:textId="77777777" w:rsidR="000B26BB" w:rsidRDefault="00921910">
      <w:pPr>
        <w:pStyle w:val="a0"/>
        <w:numPr>
          <w:ilvl w:val="0"/>
          <w:numId w:val="49"/>
        </w:numPr>
        <w:ind w:left="0" w:firstLineChars="200" w:firstLine="480"/>
      </w:pPr>
      <w:r>
        <w:rPr>
          <w:rFonts w:hint="eastAsia"/>
        </w:rPr>
        <w:t>医院运行管理类指标：可以对医院运营管理相关分析指标进行监管。支持同期、同比、上期、环比的对比，支持参考线设置、图表转换、数据导出等功能。</w:t>
      </w:r>
    </w:p>
    <w:p w14:paraId="37A67CE2" w14:textId="77777777" w:rsidR="000B26BB" w:rsidRDefault="00921910">
      <w:pPr>
        <w:pStyle w:val="3"/>
      </w:pPr>
      <w:bookmarkStart w:id="755" w:name="_Toc2709"/>
      <w:bookmarkStart w:id="756" w:name="_Toc18802"/>
      <w:bookmarkStart w:id="757" w:name="_Toc13184"/>
      <w:bookmarkStart w:id="758" w:name="_Toc10230"/>
      <w:bookmarkStart w:id="759" w:name="_Toc31660"/>
      <w:bookmarkStart w:id="760" w:name="_Toc1453"/>
      <w:bookmarkStart w:id="761" w:name="_Toc4807"/>
      <w:bookmarkStart w:id="762" w:name="_Toc8121"/>
      <w:bookmarkStart w:id="763" w:name="_Toc161936377"/>
      <w:bookmarkStart w:id="764" w:name="_Toc24863"/>
      <w:bookmarkStart w:id="765" w:name="_Toc24911"/>
      <w:r>
        <w:rPr>
          <w:rFonts w:hint="eastAsia"/>
        </w:rPr>
        <w:t>智慧服务</w:t>
      </w:r>
      <w:bookmarkEnd w:id="755"/>
      <w:bookmarkEnd w:id="756"/>
      <w:bookmarkEnd w:id="757"/>
      <w:bookmarkEnd w:id="758"/>
      <w:bookmarkEnd w:id="759"/>
      <w:bookmarkEnd w:id="760"/>
      <w:bookmarkEnd w:id="761"/>
      <w:bookmarkEnd w:id="762"/>
      <w:bookmarkEnd w:id="763"/>
      <w:bookmarkEnd w:id="764"/>
      <w:bookmarkEnd w:id="765"/>
    </w:p>
    <w:p w14:paraId="78DD8350" w14:textId="77777777" w:rsidR="000B26BB" w:rsidRDefault="00921910">
      <w:pPr>
        <w:pStyle w:val="4"/>
      </w:pPr>
      <w:bookmarkStart w:id="766" w:name="_Hlk162597784"/>
      <w:r>
        <w:rPr>
          <w:rFonts w:hint="eastAsia"/>
        </w:rPr>
        <w:t>中心网站</w:t>
      </w:r>
    </w:p>
    <w:p w14:paraId="7C41AD3C" w14:textId="77777777" w:rsidR="000B26BB" w:rsidRDefault="00921910">
      <w:r>
        <w:rPr>
          <w:rFonts w:hint="eastAsia"/>
        </w:rPr>
        <w:t>上海临床研究中心官网将根据栏目与中心设计要求进行功能性开发与代码实现。网站功能模块主要划分为首页、概况、医疗、研究、合作、转化、教育、招聘、党群、检索等前台功能，及概况管理、轮播图管理、资讯管理、医疗管理、研究管理、合作管理、转化管理、人才管理、党建管理、简介管理、标签管理、系统管理等后台功能。同时，提供中英双语版本。支持对接上海临床研究中心统一的用户及权限管理、一站式登录入口和门户服务以及统一的消息管理的功能模块，实现权限、门户以及登录统一管理。</w:t>
      </w:r>
    </w:p>
    <w:p w14:paraId="2B4DFA69" w14:textId="77777777" w:rsidR="000B26BB" w:rsidRDefault="00921910">
      <w:pPr>
        <w:pStyle w:val="a0"/>
        <w:numPr>
          <w:ilvl w:val="0"/>
          <w:numId w:val="50"/>
        </w:numPr>
        <w:ind w:firstLineChars="200"/>
      </w:pPr>
      <w:r>
        <w:rPr>
          <w:rFonts w:hint="eastAsia"/>
        </w:rPr>
        <w:lastRenderedPageBreak/>
        <w:t>首页：轮播图、导航、公告通知、中心新闻、研究进展、研究团队、活动预告等内容。</w:t>
      </w:r>
    </w:p>
    <w:p w14:paraId="25F0D967" w14:textId="77777777" w:rsidR="000B26BB" w:rsidRDefault="00921910">
      <w:pPr>
        <w:pStyle w:val="a0"/>
        <w:numPr>
          <w:ilvl w:val="0"/>
          <w:numId w:val="50"/>
        </w:numPr>
        <w:ind w:firstLineChars="200"/>
      </w:pPr>
      <w:r>
        <w:rPr>
          <w:rFonts w:hint="eastAsia"/>
        </w:rPr>
        <w:t>概况：中心概况、大事记、领导小组、理事会、资讯、影像记录等内容。</w:t>
      </w:r>
    </w:p>
    <w:p w14:paraId="2FEEC733" w14:textId="77777777" w:rsidR="000B26BB" w:rsidRDefault="00921910">
      <w:pPr>
        <w:pStyle w:val="a0"/>
        <w:numPr>
          <w:ilvl w:val="0"/>
          <w:numId w:val="50"/>
        </w:numPr>
        <w:ind w:firstLineChars="200"/>
      </w:pPr>
      <w:r>
        <w:rPr>
          <w:rFonts w:hint="eastAsia"/>
        </w:rPr>
        <w:t>医疗：医疗特色、疾病诊疗、诊疗专业等模块。</w:t>
      </w:r>
    </w:p>
    <w:p w14:paraId="620F5318" w14:textId="77777777" w:rsidR="000B26BB" w:rsidRDefault="00921910">
      <w:pPr>
        <w:pStyle w:val="a0"/>
        <w:numPr>
          <w:ilvl w:val="0"/>
          <w:numId w:val="50"/>
        </w:numPr>
        <w:ind w:firstLineChars="200"/>
      </w:pPr>
      <w:r>
        <w:rPr>
          <w:rFonts w:hint="eastAsia"/>
        </w:rPr>
        <w:t>研究：研究进展、临床研究、研究平台、研究团队等内容。</w:t>
      </w:r>
    </w:p>
    <w:p w14:paraId="07DB6BC1" w14:textId="77777777" w:rsidR="000B26BB" w:rsidRDefault="00921910">
      <w:pPr>
        <w:pStyle w:val="a0"/>
        <w:numPr>
          <w:ilvl w:val="0"/>
          <w:numId w:val="50"/>
        </w:numPr>
        <w:ind w:firstLineChars="200"/>
      </w:pPr>
      <w:r>
        <w:rPr>
          <w:rFonts w:hint="eastAsia"/>
        </w:rPr>
        <w:t>合作：包含国内合作、国际合作两个模块，以文字、图片的形式展示国内外合作单位、合作项目等信息。</w:t>
      </w:r>
    </w:p>
    <w:p w14:paraId="5C336014" w14:textId="77777777" w:rsidR="000B26BB" w:rsidRDefault="00921910">
      <w:pPr>
        <w:pStyle w:val="a0"/>
        <w:numPr>
          <w:ilvl w:val="0"/>
          <w:numId w:val="50"/>
        </w:numPr>
        <w:ind w:firstLineChars="200"/>
      </w:pPr>
      <w:r>
        <w:rPr>
          <w:rFonts w:hint="eastAsia"/>
        </w:rPr>
        <w:t>转化：以文字、图片的形式展示转化工作介绍，转化单位等信息。</w:t>
      </w:r>
    </w:p>
    <w:p w14:paraId="2B0A95D1" w14:textId="77777777" w:rsidR="000B26BB" w:rsidRDefault="00921910">
      <w:pPr>
        <w:pStyle w:val="a0"/>
        <w:numPr>
          <w:ilvl w:val="0"/>
          <w:numId w:val="50"/>
        </w:numPr>
        <w:ind w:firstLineChars="200"/>
      </w:pPr>
      <w:r>
        <w:rPr>
          <w:rFonts w:hint="eastAsia"/>
        </w:rPr>
        <w:t>教育：以文字、图片的形式展示中心教育工作的相关信息。</w:t>
      </w:r>
    </w:p>
    <w:p w14:paraId="5564513E" w14:textId="77777777" w:rsidR="000B26BB" w:rsidRDefault="00921910">
      <w:pPr>
        <w:pStyle w:val="a0"/>
        <w:numPr>
          <w:ilvl w:val="0"/>
          <w:numId w:val="50"/>
        </w:numPr>
        <w:ind w:firstLineChars="200"/>
      </w:pPr>
      <w:r>
        <w:rPr>
          <w:rFonts w:hint="eastAsia"/>
        </w:rPr>
        <w:t>招聘：人才招聘介绍、招聘职位卡片、热门职位招聘等内容。</w:t>
      </w:r>
    </w:p>
    <w:p w14:paraId="7374EC68" w14:textId="77777777" w:rsidR="000B26BB" w:rsidRDefault="00921910">
      <w:pPr>
        <w:pStyle w:val="a0"/>
        <w:numPr>
          <w:ilvl w:val="0"/>
          <w:numId w:val="50"/>
        </w:numPr>
        <w:ind w:firstLineChars="200"/>
      </w:pPr>
      <w:r>
        <w:rPr>
          <w:rFonts w:hint="eastAsia"/>
        </w:rPr>
        <w:t>党群：党建要闻、党建活动、学习园地等内容。</w:t>
      </w:r>
    </w:p>
    <w:p w14:paraId="457328A5" w14:textId="77777777" w:rsidR="000B26BB" w:rsidRDefault="00921910">
      <w:pPr>
        <w:pStyle w:val="a0"/>
        <w:numPr>
          <w:ilvl w:val="0"/>
          <w:numId w:val="50"/>
        </w:numPr>
        <w:ind w:firstLineChars="200"/>
      </w:pPr>
      <w:r>
        <w:rPr>
          <w:rFonts w:hint="eastAsia"/>
        </w:rPr>
        <w:t>检索：支持资讯与人员全局关键字检索的功能。</w:t>
      </w:r>
    </w:p>
    <w:p w14:paraId="35831E80" w14:textId="77777777" w:rsidR="000B26BB" w:rsidRDefault="00921910">
      <w:pPr>
        <w:pStyle w:val="a0"/>
        <w:numPr>
          <w:ilvl w:val="0"/>
          <w:numId w:val="50"/>
        </w:numPr>
        <w:ind w:firstLineChars="200"/>
      </w:pPr>
      <w:r>
        <w:rPr>
          <w:rFonts w:hint="eastAsia"/>
        </w:rPr>
        <w:t>轮播图管理：轮播图功能管理维护。</w:t>
      </w:r>
    </w:p>
    <w:p w14:paraId="6B425D05" w14:textId="77777777" w:rsidR="000B26BB" w:rsidRDefault="00921910">
      <w:pPr>
        <w:pStyle w:val="a0"/>
        <w:numPr>
          <w:ilvl w:val="0"/>
          <w:numId w:val="50"/>
        </w:numPr>
        <w:ind w:firstLineChars="200"/>
      </w:pPr>
      <w:r>
        <w:rPr>
          <w:rFonts w:hint="eastAsia"/>
        </w:rPr>
        <w:t>概况管理：影像记录管理、理事会管理、领导小组管理、大事记管理等功能管理维护。</w:t>
      </w:r>
    </w:p>
    <w:p w14:paraId="1976E785" w14:textId="77777777" w:rsidR="000B26BB" w:rsidRDefault="00921910">
      <w:pPr>
        <w:pStyle w:val="a0"/>
        <w:numPr>
          <w:ilvl w:val="0"/>
          <w:numId w:val="50"/>
        </w:numPr>
        <w:ind w:firstLineChars="200"/>
      </w:pPr>
      <w:r>
        <w:rPr>
          <w:rFonts w:hint="eastAsia"/>
        </w:rPr>
        <w:t>资讯管理：中心新闻、中心公告、医研资讯、资讯专题等内容管理维护。</w:t>
      </w:r>
    </w:p>
    <w:p w14:paraId="2F7A690A" w14:textId="77777777" w:rsidR="000B26BB" w:rsidRDefault="00921910">
      <w:pPr>
        <w:pStyle w:val="a0"/>
        <w:numPr>
          <w:ilvl w:val="0"/>
          <w:numId w:val="50"/>
        </w:numPr>
        <w:ind w:firstLineChars="200"/>
      </w:pPr>
      <w:r>
        <w:rPr>
          <w:rFonts w:hint="eastAsia"/>
        </w:rPr>
        <w:t>医疗管理：医疗特色、疾病诊疗、所有医生、医疗科室等信息进行管理维护。</w:t>
      </w:r>
    </w:p>
    <w:p w14:paraId="39E580B1" w14:textId="77777777" w:rsidR="000B26BB" w:rsidRDefault="00921910">
      <w:pPr>
        <w:pStyle w:val="a0"/>
        <w:numPr>
          <w:ilvl w:val="0"/>
          <w:numId w:val="50"/>
        </w:numPr>
        <w:ind w:firstLineChars="200"/>
      </w:pPr>
      <w:r>
        <w:rPr>
          <w:rFonts w:hint="eastAsia"/>
        </w:rPr>
        <w:t>研究管理：研究进展、疾病研究、临床研究、研究平台、研究团队、研究人员等信息的管理和维护。</w:t>
      </w:r>
    </w:p>
    <w:p w14:paraId="3B33348B" w14:textId="77777777" w:rsidR="000B26BB" w:rsidRDefault="00921910">
      <w:pPr>
        <w:pStyle w:val="a0"/>
        <w:numPr>
          <w:ilvl w:val="0"/>
          <w:numId w:val="50"/>
        </w:numPr>
        <w:ind w:firstLineChars="200"/>
      </w:pPr>
      <w:r>
        <w:rPr>
          <w:rFonts w:hint="eastAsia"/>
        </w:rPr>
        <w:t>合作管理：签约合作单位、合作院所、国际合作项目等信息的管理和日常维护。</w:t>
      </w:r>
    </w:p>
    <w:p w14:paraId="352D1B66" w14:textId="77777777" w:rsidR="000B26BB" w:rsidRDefault="00921910">
      <w:pPr>
        <w:pStyle w:val="a0"/>
        <w:numPr>
          <w:ilvl w:val="0"/>
          <w:numId w:val="50"/>
        </w:numPr>
        <w:ind w:firstLineChars="200"/>
      </w:pPr>
      <w:r>
        <w:rPr>
          <w:rFonts w:hint="eastAsia"/>
        </w:rPr>
        <w:t>转化管理：转化研究新闻、转化领域企业的管理维护。</w:t>
      </w:r>
    </w:p>
    <w:p w14:paraId="2A645755" w14:textId="77777777" w:rsidR="000B26BB" w:rsidRDefault="00921910">
      <w:pPr>
        <w:pStyle w:val="a0"/>
        <w:numPr>
          <w:ilvl w:val="0"/>
          <w:numId w:val="50"/>
        </w:numPr>
        <w:ind w:firstLineChars="200"/>
      </w:pPr>
      <w:r>
        <w:rPr>
          <w:rFonts w:hint="eastAsia"/>
        </w:rPr>
        <w:t>人才管理：人才队伍、人才招聘、受试者招募等内容的管理维护。</w:t>
      </w:r>
    </w:p>
    <w:p w14:paraId="70A65F30" w14:textId="77777777" w:rsidR="000B26BB" w:rsidRDefault="00921910">
      <w:pPr>
        <w:pStyle w:val="a0"/>
        <w:numPr>
          <w:ilvl w:val="0"/>
          <w:numId w:val="50"/>
        </w:numPr>
        <w:ind w:firstLineChars="200"/>
      </w:pPr>
      <w:r>
        <w:rPr>
          <w:rFonts w:hint="eastAsia"/>
        </w:rPr>
        <w:t>党建管理：党建要闻、党建活动、学习园地、党群公告等功能管理维护。</w:t>
      </w:r>
    </w:p>
    <w:p w14:paraId="27826C84" w14:textId="77777777" w:rsidR="000B26BB" w:rsidRDefault="00921910">
      <w:pPr>
        <w:pStyle w:val="a0"/>
        <w:numPr>
          <w:ilvl w:val="0"/>
          <w:numId w:val="50"/>
        </w:numPr>
        <w:ind w:firstLineChars="200"/>
      </w:pPr>
      <w:r>
        <w:rPr>
          <w:rFonts w:hint="eastAsia"/>
        </w:rPr>
        <w:t>简介管理：支持列表展示、过滤筛选、添加、修改、删除等操作，显示一级页面头部相关内容。</w:t>
      </w:r>
    </w:p>
    <w:p w14:paraId="73545FC6" w14:textId="77777777" w:rsidR="000B26BB" w:rsidRDefault="00921910">
      <w:pPr>
        <w:pStyle w:val="a0"/>
        <w:numPr>
          <w:ilvl w:val="0"/>
          <w:numId w:val="50"/>
        </w:numPr>
        <w:ind w:firstLineChars="200"/>
      </w:pPr>
      <w:r>
        <w:rPr>
          <w:rFonts w:hint="eastAsia"/>
        </w:rPr>
        <w:lastRenderedPageBreak/>
        <w:t>标签管理：实现疾病诊疗、教育、合作、研究、医疗、概况、转化等模块可自定义管理分类标签，并在该标签下发布专题信息。</w:t>
      </w:r>
    </w:p>
    <w:p w14:paraId="7DF31346" w14:textId="77777777" w:rsidR="000B26BB" w:rsidRDefault="00921910">
      <w:pPr>
        <w:pStyle w:val="a0"/>
        <w:numPr>
          <w:ilvl w:val="0"/>
          <w:numId w:val="50"/>
        </w:numPr>
        <w:ind w:firstLineChars="200"/>
      </w:pPr>
      <w:r>
        <w:rPr>
          <w:rFonts w:hint="eastAsia"/>
        </w:rPr>
        <w:t>系统管理：包括用户管理、角色管理、日志管理、部门管理等。</w:t>
      </w:r>
    </w:p>
    <w:p w14:paraId="6DEDB67E" w14:textId="77777777" w:rsidR="000B26BB" w:rsidRDefault="00921910">
      <w:pPr>
        <w:pStyle w:val="a0"/>
        <w:numPr>
          <w:ilvl w:val="0"/>
          <w:numId w:val="50"/>
        </w:numPr>
        <w:ind w:firstLineChars="200"/>
      </w:pPr>
      <w:r>
        <w:rPr>
          <w:rFonts w:hint="eastAsia"/>
        </w:rPr>
        <w:t>含中英双语版本。</w:t>
      </w:r>
    </w:p>
    <w:p w14:paraId="20BDF696" w14:textId="77777777" w:rsidR="000B26BB" w:rsidRDefault="00921910">
      <w:pPr>
        <w:pStyle w:val="a0"/>
        <w:numPr>
          <w:ilvl w:val="0"/>
          <w:numId w:val="50"/>
        </w:numPr>
        <w:ind w:firstLineChars="200"/>
      </w:pPr>
      <w:r>
        <w:rPr>
          <w:rFonts w:hint="eastAsia"/>
        </w:rPr>
        <w:t>中心网站需完成国产化适配。</w:t>
      </w:r>
    </w:p>
    <w:p w14:paraId="53E1887D" w14:textId="77777777" w:rsidR="000B26BB" w:rsidRDefault="00921910">
      <w:pPr>
        <w:pStyle w:val="3"/>
      </w:pPr>
      <w:bookmarkStart w:id="767" w:name="_Toc13599"/>
      <w:bookmarkStart w:id="768" w:name="_Toc19910"/>
      <w:bookmarkStart w:id="769" w:name="_Toc27229"/>
      <w:bookmarkStart w:id="770" w:name="_Toc30849"/>
      <w:bookmarkStart w:id="771" w:name="_Toc4012"/>
      <w:bookmarkStart w:id="772" w:name="_Toc6426"/>
      <w:bookmarkStart w:id="773" w:name="_Toc22548"/>
      <w:bookmarkStart w:id="774" w:name="_Toc31869"/>
      <w:bookmarkStart w:id="775" w:name="_Toc20994"/>
      <w:bookmarkStart w:id="776" w:name="_Toc24822"/>
      <w:bookmarkEnd w:id="766"/>
      <w:r>
        <w:rPr>
          <w:rFonts w:hint="eastAsia"/>
        </w:rPr>
        <w:t>智慧管理</w:t>
      </w:r>
      <w:bookmarkEnd w:id="767"/>
      <w:bookmarkEnd w:id="768"/>
      <w:bookmarkEnd w:id="769"/>
      <w:bookmarkEnd w:id="770"/>
      <w:bookmarkEnd w:id="771"/>
      <w:bookmarkEnd w:id="772"/>
      <w:bookmarkEnd w:id="773"/>
      <w:bookmarkEnd w:id="774"/>
      <w:bookmarkEnd w:id="775"/>
      <w:bookmarkEnd w:id="776"/>
    </w:p>
    <w:p w14:paraId="56026065" w14:textId="08138931" w:rsidR="000B26BB" w:rsidRDefault="00921910">
      <w:pPr>
        <w:pStyle w:val="4"/>
      </w:pPr>
      <w:r>
        <w:rPr>
          <w:rFonts w:hint="eastAsia"/>
        </w:rPr>
        <w:t>公立医院运营管理系统</w:t>
      </w:r>
    </w:p>
    <w:p w14:paraId="7B86B8F9" w14:textId="77777777" w:rsidR="000B26BB" w:rsidRDefault="00921910">
      <w:r>
        <w:rPr>
          <w:rFonts w:hint="eastAsia"/>
        </w:rPr>
        <w:t>支持对接上海临床研究中心统一的用户及权限管理、一站式登录入口和门户服务以及统一的消息管理的功能模块，实现权限、门户以及登录统一管理。提供实施业务顾问服务（含现场案例宣讲、方案指导）。提供系统内的第三方报表软件，以及安装部署与维护升级服务。</w:t>
      </w:r>
    </w:p>
    <w:p w14:paraId="18B279DF" w14:textId="77777777" w:rsidR="000B26BB" w:rsidRDefault="00921910">
      <w:r>
        <w:rPr>
          <w:rFonts w:hint="eastAsia"/>
        </w:rPr>
        <w:t>需包括如下功能：</w:t>
      </w:r>
    </w:p>
    <w:p w14:paraId="4E9281AC" w14:textId="77777777" w:rsidR="000B26BB" w:rsidRDefault="00921910">
      <w:pPr>
        <w:pStyle w:val="5"/>
      </w:pPr>
      <w:r>
        <w:rPr>
          <w:rFonts w:hint="eastAsia"/>
        </w:rPr>
        <w:t>基础平台</w:t>
      </w:r>
    </w:p>
    <w:p w14:paraId="64796BF3" w14:textId="77777777" w:rsidR="000B26BB" w:rsidRDefault="00921910">
      <w:pPr>
        <w:pStyle w:val="a0"/>
        <w:numPr>
          <w:ilvl w:val="3"/>
          <w:numId w:val="51"/>
        </w:numPr>
        <w:ind w:left="0" w:firstLineChars="200" w:firstLine="480"/>
      </w:pPr>
      <w:r>
        <w:rPr>
          <w:rFonts w:hint="eastAsia"/>
        </w:rPr>
        <w:t>报表引擎：支持在原始数据的基础上，定义报表的格式、报表的算法。</w:t>
      </w:r>
    </w:p>
    <w:p w14:paraId="1D36A0E1" w14:textId="77777777" w:rsidR="000B26BB" w:rsidRDefault="00921910">
      <w:pPr>
        <w:pStyle w:val="a0"/>
        <w:numPr>
          <w:ilvl w:val="3"/>
          <w:numId w:val="51"/>
        </w:numPr>
        <w:ind w:left="0" w:firstLineChars="200" w:firstLine="480"/>
      </w:pPr>
      <w:r>
        <w:rPr>
          <w:rFonts w:hint="eastAsia"/>
        </w:rPr>
        <w:t>工作流设计：支持业务人员设计和优化复杂的业务流程，支持自动化的流程控制和任务分配支持工作流程、审批流程的自定义设计。</w:t>
      </w:r>
    </w:p>
    <w:p w14:paraId="1CFCA0D6" w14:textId="77777777" w:rsidR="000B26BB" w:rsidRDefault="00921910">
      <w:pPr>
        <w:pStyle w:val="a0"/>
        <w:numPr>
          <w:ilvl w:val="3"/>
          <w:numId w:val="51"/>
        </w:numPr>
        <w:ind w:left="0" w:firstLineChars="200" w:firstLine="480"/>
      </w:pPr>
      <w:r>
        <w:rPr>
          <w:rFonts w:hint="eastAsia"/>
        </w:rPr>
        <w:t>BI引擎：支持处理和分析大量数据、生成可视化报表和洞察的软件工具。</w:t>
      </w:r>
    </w:p>
    <w:p w14:paraId="20405005" w14:textId="77777777" w:rsidR="000B26BB" w:rsidRDefault="00921910">
      <w:pPr>
        <w:pStyle w:val="a0"/>
        <w:numPr>
          <w:ilvl w:val="3"/>
          <w:numId w:val="51"/>
        </w:numPr>
        <w:ind w:left="0" w:firstLineChars="200" w:firstLine="480"/>
      </w:pPr>
      <w:r>
        <w:rPr>
          <w:rFonts w:hint="eastAsia"/>
        </w:rPr>
        <w:t>分布式任务调度：支持统一的任务管理和调度机制。</w:t>
      </w:r>
    </w:p>
    <w:p w14:paraId="44DB704F" w14:textId="77777777" w:rsidR="000B26BB" w:rsidRDefault="00921910">
      <w:pPr>
        <w:pStyle w:val="a0"/>
        <w:numPr>
          <w:ilvl w:val="3"/>
          <w:numId w:val="51"/>
        </w:numPr>
        <w:ind w:left="0" w:firstLineChars="200" w:firstLine="480"/>
      </w:pPr>
      <w:r>
        <w:rPr>
          <w:rFonts w:hint="eastAsia"/>
        </w:rPr>
        <w:t>配置中心：支持菜单、功能、按钮等多维度的系统功能配置。</w:t>
      </w:r>
    </w:p>
    <w:p w14:paraId="17BFDA54" w14:textId="77777777" w:rsidR="000B26BB" w:rsidRDefault="00921910">
      <w:pPr>
        <w:pStyle w:val="a0"/>
        <w:numPr>
          <w:ilvl w:val="3"/>
          <w:numId w:val="51"/>
        </w:numPr>
        <w:ind w:left="0" w:firstLineChars="200" w:firstLine="480"/>
      </w:pPr>
      <w:r>
        <w:rPr>
          <w:rFonts w:hint="eastAsia"/>
        </w:rPr>
        <w:t>权限管理：支持对不同用户的权限分配。</w:t>
      </w:r>
    </w:p>
    <w:p w14:paraId="546F0C8C" w14:textId="77777777" w:rsidR="000B26BB" w:rsidRDefault="00921910">
      <w:pPr>
        <w:pStyle w:val="a0"/>
        <w:numPr>
          <w:ilvl w:val="3"/>
          <w:numId w:val="51"/>
        </w:numPr>
        <w:ind w:left="0" w:firstLineChars="200" w:firstLine="480"/>
      </w:pPr>
      <w:r>
        <w:rPr>
          <w:rFonts w:hint="eastAsia"/>
        </w:rPr>
        <w:t>数据与日志：支持数据的监控和数据日志的查看。</w:t>
      </w:r>
    </w:p>
    <w:p w14:paraId="7CFE8B13" w14:textId="77777777" w:rsidR="000B26BB" w:rsidRDefault="00921910">
      <w:pPr>
        <w:pStyle w:val="a0"/>
        <w:numPr>
          <w:ilvl w:val="3"/>
          <w:numId w:val="51"/>
        </w:numPr>
        <w:ind w:left="0" w:firstLineChars="200" w:firstLine="480"/>
      </w:pPr>
      <w:r>
        <w:rPr>
          <w:rFonts w:hint="eastAsia"/>
        </w:rPr>
        <w:t>预警平台：用于实时监测和提醒的信息平台，支持用户及时获得与其关注相关的重要信息，支持预警提示功能。</w:t>
      </w:r>
    </w:p>
    <w:p w14:paraId="73A16798" w14:textId="77777777" w:rsidR="000B26BB" w:rsidRDefault="00921910">
      <w:pPr>
        <w:pStyle w:val="a0"/>
        <w:numPr>
          <w:ilvl w:val="3"/>
          <w:numId w:val="51"/>
        </w:numPr>
        <w:ind w:left="0" w:firstLineChars="200" w:firstLine="480"/>
      </w:pPr>
      <w:r>
        <w:rPr>
          <w:rFonts w:hint="eastAsia"/>
        </w:rPr>
        <w:t>登录设置：支持IP绑定登陆，非指定IP不能登陆系统。</w:t>
      </w:r>
    </w:p>
    <w:p w14:paraId="47B737F9" w14:textId="77777777" w:rsidR="000B26BB" w:rsidRDefault="00921910">
      <w:pPr>
        <w:pStyle w:val="a0"/>
        <w:numPr>
          <w:ilvl w:val="3"/>
          <w:numId w:val="51"/>
        </w:numPr>
        <w:ind w:left="0" w:firstLineChars="200" w:firstLine="480"/>
      </w:pPr>
      <w:r>
        <w:rPr>
          <w:rFonts w:hint="eastAsia"/>
        </w:rPr>
        <w:t>系统配置：支持各种类型的系统配置，包含：执行配置、表单配置、上传配置、页签配置、列表配置、流程配置、文件导入配置等。</w:t>
      </w:r>
    </w:p>
    <w:p w14:paraId="4EC50DCF" w14:textId="77777777" w:rsidR="000B26BB" w:rsidRDefault="00921910">
      <w:pPr>
        <w:pStyle w:val="5"/>
      </w:pPr>
      <w:r>
        <w:rPr>
          <w:rFonts w:hint="eastAsia"/>
        </w:rPr>
        <w:lastRenderedPageBreak/>
        <w:t>全面预算</w:t>
      </w:r>
    </w:p>
    <w:p w14:paraId="1939D26E" w14:textId="77777777" w:rsidR="000B26BB" w:rsidRDefault="00921910">
      <w:pPr>
        <w:pStyle w:val="a0"/>
        <w:numPr>
          <w:ilvl w:val="3"/>
          <w:numId w:val="52"/>
        </w:numPr>
        <w:ind w:left="0" w:firstLineChars="200" w:firstLine="480"/>
      </w:pPr>
      <w:r>
        <w:rPr>
          <w:rFonts w:hint="eastAsia"/>
        </w:rPr>
        <w:t>预算组织体系设置：支持预算管理相关的主数据新增、修改、失效、查询等日常管理，具体包括预算公司，预算账簿，预算期间，预算类型，预算单元、预算项目等。</w:t>
      </w:r>
    </w:p>
    <w:p w14:paraId="4FCE65C5" w14:textId="77777777" w:rsidR="000B26BB" w:rsidRDefault="00921910">
      <w:pPr>
        <w:pStyle w:val="a0"/>
        <w:numPr>
          <w:ilvl w:val="3"/>
          <w:numId w:val="52"/>
        </w:numPr>
        <w:ind w:left="0" w:firstLineChars="200" w:firstLine="480"/>
      </w:pPr>
      <w:r>
        <w:rPr>
          <w:rFonts w:hint="eastAsia"/>
        </w:rPr>
        <w:t>预算类型与预算指标管理：支持预算类型和预算指标的自定义，编辑。</w:t>
      </w:r>
    </w:p>
    <w:p w14:paraId="49752158" w14:textId="77777777" w:rsidR="000B26BB" w:rsidRDefault="00921910">
      <w:pPr>
        <w:pStyle w:val="a0"/>
        <w:numPr>
          <w:ilvl w:val="3"/>
          <w:numId w:val="52"/>
        </w:numPr>
        <w:ind w:left="0" w:firstLineChars="200" w:firstLine="480"/>
      </w:pPr>
      <w:r>
        <w:rPr>
          <w:rFonts w:hint="eastAsia"/>
        </w:rPr>
        <w:t>预算论证及项目库：支持预算项目库管理及预算论证管理。支持申请过程的在线审批及相关附件的上传；支持医院预算的中长期规划在项目库落地，进行多年的持续滚动管理。</w:t>
      </w:r>
    </w:p>
    <w:p w14:paraId="02126964" w14:textId="77777777" w:rsidR="000B26BB" w:rsidRDefault="00921910">
      <w:pPr>
        <w:pStyle w:val="a0"/>
        <w:numPr>
          <w:ilvl w:val="3"/>
          <w:numId w:val="52"/>
        </w:numPr>
        <w:ind w:left="0" w:firstLineChars="200" w:firstLine="480"/>
      </w:pPr>
      <w:r>
        <w:rPr>
          <w:rFonts w:hint="eastAsia"/>
        </w:rPr>
        <w:t>预算编制及审核：支持不同类型预算的编制，</w:t>
      </w:r>
      <w:r>
        <w:t>包括并不限于</w:t>
      </w:r>
      <w:r>
        <w:rPr>
          <w:rFonts w:hint="eastAsia"/>
        </w:rPr>
        <w:t>收入预算、支出预算、资本性支出预算、信息化项目预算、基建项目预算、设备购置预算等并支持预算审核。</w:t>
      </w:r>
    </w:p>
    <w:p w14:paraId="21FD8871" w14:textId="77777777" w:rsidR="000B26BB" w:rsidRDefault="00921910">
      <w:pPr>
        <w:pStyle w:val="a0"/>
        <w:numPr>
          <w:ilvl w:val="3"/>
          <w:numId w:val="52"/>
        </w:numPr>
        <w:ind w:left="0" w:firstLineChars="200" w:firstLine="480"/>
      </w:pPr>
      <w:r>
        <w:rPr>
          <w:rFonts w:hint="eastAsia"/>
        </w:rPr>
        <w:t>预算执行：支持根据预算编制维度实时获取、获取关联业务单据及凭证数据作为预算执行数据。</w:t>
      </w:r>
    </w:p>
    <w:p w14:paraId="58F0A43E" w14:textId="77777777" w:rsidR="000B26BB" w:rsidRDefault="00921910">
      <w:pPr>
        <w:pStyle w:val="a0"/>
        <w:numPr>
          <w:ilvl w:val="3"/>
          <w:numId w:val="52"/>
        </w:numPr>
        <w:ind w:left="0" w:firstLineChars="200" w:firstLine="480"/>
      </w:pPr>
      <w:r>
        <w:rPr>
          <w:rFonts w:hint="eastAsia"/>
        </w:rPr>
        <w:t>预算调整：支持符合内控规范的审批后预算调整。支持预算的调剂、调增、调减，调整单提交后系统自动按工作流程进行流转审批。</w:t>
      </w:r>
    </w:p>
    <w:p w14:paraId="1E5E8B3F" w14:textId="77777777" w:rsidR="000B26BB" w:rsidRDefault="00921910">
      <w:pPr>
        <w:pStyle w:val="a0"/>
        <w:numPr>
          <w:ilvl w:val="3"/>
          <w:numId w:val="52"/>
        </w:numPr>
        <w:ind w:left="0" w:firstLineChars="200" w:firstLine="480"/>
      </w:pPr>
      <w:r>
        <w:rPr>
          <w:rFonts w:hint="eastAsia"/>
        </w:rPr>
        <w:t>预算考核：支持将医院实际业绩与制定的预算进行比较、分析和评估，。</w:t>
      </w:r>
    </w:p>
    <w:p w14:paraId="51B8A2A2" w14:textId="77777777" w:rsidR="000B26BB" w:rsidRDefault="00921910">
      <w:pPr>
        <w:pStyle w:val="a0"/>
        <w:numPr>
          <w:ilvl w:val="3"/>
          <w:numId w:val="52"/>
        </w:numPr>
        <w:ind w:left="0" w:firstLineChars="200" w:firstLine="480"/>
      </w:pPr>
      <w:r>
        <w:rPr>
          <w:rFonts w:hint="eastAsia"/>
        </w:rPr>
        <w:t>预算分析：支持预算编制明细表，预算编制汇总表，预算执行明细表，预算执行汇总表、预算核对报表五张标准预算报表，支持按照医院需求进行报表的定制化开发；支持预算版本查询，进行版本对比；支持预算执行进度查询，对比分析，趋势分析。</w:t>
      </w:r>
    </w:p>
    <w:p w14:paraId="091ACDAA" w14:textId="77777777" w:rsidR="000B26BB" w:rsidRDefault="00921910">
      <w:pPr>
        <w:pStyle w:val="a0"/>
        <w:numPr>
          <w:ilvl w:val="3"/>
          <w:numId w:val="52"/>
        </w:numPr>
        <w:ind w:left="0" w:firstLineChars="200" w:firstLine="480"/>
      </w:pPr>
      <w:r>
        <w:rPr>
          <w:rFonts w:hint="eastAsia"/>
        </w:rPr>
        <w:t>预算结转业务：支持上一年度或早期期间预算中未使用的资金（即预算结余）转移到当前年度的预算中。</w:t>
      </w:r>
    </w:p>
    <w:p w14:paraId="426D80D6" w14:textId="77777777" w:rsidR="000B26BB" w:rsidRDefault="00921910">
      <w:pPr>
        <w:pStyle w:val="a0"/>
        <w:numPr>
          <w:ilvl w:val="3"/>
          <w:numId w:val="52"/>
        </w:numPr>
        <w:ind w:left="0" w:firstLineChars="200" w:firstLine="480"/>
      </w:pPr>
      <w:r>
        <w:rPr>
          <w:rFonts w:hint="eastAsia"/>
        </w:rPr>
        <w:t>支持建立绩效指标库，支持绩效目标的填报，、跟踪分析</w:t>
      </w:r>
      <w:r>
        <w:t>和</w:t>
      </w:r>
      <w:r>
        <w:rPr>
          <w:rFonts w:hint="eastAsia"/>
        </w:rPr>
        <w:t>执行结果考核。</w:t>
      </w:r>
    </w:p>
    <w:p w14:paraId="3C403418" w14:textId="77777777" w:rsidR="000B26BB" w:rsidRDefault="00921910">
      <w:pPr>
        <w:pStyle w:val="a0"/>
        <w:numPr>
          <w:ilvl w:val="3"/>
          <w:numId w:val="52"/>
        </w:numPr>
        <w:ind w:left="0" w:firstLineChars="200" w:firstLine="480"/>
      </w:pPr>
      <w:r>
        <w:rPr>
          <w:rFonts w:hint="eastAsia"/>
        </w:rPr>
        <w:t>支持全院各级预算编制情况查询；支持预算结转，</w:t>
      </w:r>
      <w:r>
        <w:t>支持</w:t>
      </w:r>
      <w:r>
        <w:rPr>
          <w:rFonts w:hint="eastAsia"/>
        </w:rPr>
        <w:t>预算号结转到下一预算年度继续使用。</w:t>
      </w:r>
    </w:p>
    <w:p w14:paraId="2B80B275" w14:textId="77777777" w:rsidR="000B26BB" w:rsidRDefault="00921910">
      <w:pPr>
        <w:pStyle w:val="5"/>
      </w:pPr>
      <w:r>
        <w:rPr>
          <w:rFonts w:hint="eastAsia"/>
        </w:rPr>
        <w:lastRenderedPageBreak/>
        <w:t>财务会计</w:t>
      </w:r>
    </w:p>
    <w:p w14:paraId="68E8338A" w14:textId="77777777" w:rsidR="000B26BB" w:rsidRDefault="00921910">
      <w:r>
        <w:rPr>
          <w:rFonts w:hint="eastAsia"/>
        </w:rPr>
        <w:t>财务核算系统功能应包括总账管理、出纳管理、往来管理、报表管理等功能。系统须符合财政部《政府会计制度——行政事业单位会计科目和报表》（财会[2017]25号）文件的制度的科目、核算原则与报表要求。</w:t>
      </w:r>
    </w:p>
    <w:p w14:paraId="4CF7BC6D" w14:textId="77777777" w:rsidR="000B26BB" w:rsidRDefault="00921910">
      <w:pPr>
        <w:pStyle w:val="a0"/>
        <w:numPr>
          <w:ilvl w:val="3"/>
          <w:numId w:val="53"/>
        </w:numPr>
        <w:ind w:left="0" w:firstLineChars="200" w:firstLine="480"/>
      </w:pPr>
      <w:r>
        <w:rPr>
          <w:rFonts w:hint="eastAsia"/>
        </w:rPr>
        <w:t>账务处理：支持科目数据、辅助核算数据。支持凭证管理，凭证数据多维度查询，辅助核算多维度查询。</w:t>
      </w:r>
    </w:p>
    <w:p w14:paraId="00E72DB6" w14:textId="77777777" w:rsidR="000B26BB" w:rsidRDefault="00921910">
      <w:pPr>
        <w:pStyle w:val="a0"/>
        <w:numPr>
          <w:ilvl w:val="3"/>
          <w:numId w:val="53"/>
        </w:numPr>
        <w:ind w:left="0" w:firstLineChars="200" w:firstLine="480"/>
      </w:pPr>
      <w:r>
        <w:rPr>
          <w:rFonts w:hint="eastAsia"/>
        </w:rPr>
        <w:t>出纳管理：支持登记现金日记账和银行日记账，查询明细账。</w:t>
      </w:r>
    </w:p>
    <w:p w14:paraId="04AF8122" w14:textId="77777777" w:rsidR="000B26BB" w:rsidRDefault="00921910">
      <w:pPr>
        <w:pStyle w:val="a0"/>
        <w:numPr>
          <w:ilvl w:val="3"/>
          <w:numId w:val="53"/>
        </w:numPr>
        <w:ind w:left="0" w:firstLineChars="200" w:firstLine="480"/>
      </w:pPr>
      <w:r>
        <w:rPr>
          <w:rFonts w:hint="eastAsia"/>
        </w:rPr>
        <w:t>票据管理：提供多种票据领用、核销和管理的功能。</w:t>
      </w:r>
    </w:p>
    <w:p w14:paraId="6E013E27" w14:textId="77777777" w:rsidR="000B26BB" w:rsidRDefault="00921910">
      <w:pPr>
        <w:pStyle w:val="a0"/>
        <w:numPr>
          <w:ilvl w:val="3"/>
          <w:numId w:val="53"/>
        </w:numPr>
        <w:ind w:left="0" w:firstLineChars="200" w:firstLine="480"/>
      </w:pPr>
      <w:r>
        <w:rPr>
          <w:rFonts w:hint="eastAsia"/>
        </w:rPr>
        <w:t>往来管理：支持内部往来款项管理和外部往来款项管理。</w:t>
      </w:r>
    </w:p>
    <w:p w14:paraId="2791EC18" w14:textId="77777777" w:rsidR="000B26BB" w:rsidRDefault="00921910">
      <w:pPr>
        <w:pStyle w:val="a0"/>
        <w:numPr>
          <w:ilvl w:val="3"/>
          <w:numId w:val="53"/>
        </w:numPr>
        <w:ind w:left="0" w:firstLineChars="200" w:firstLine="480"/>
      </w:pPr>
      <w:r>
        <w:rPr>
          <w:rFonts w:hint="eastAsia"/>
        </w:rPr>
        <w:t>报表管理：支持自动生成财务与预算的月报、年报，支持报表间钩稽关系的自动核对校验。</w:t>
      </w:r>
    </w:p>
    <w:p w14:paraId="201B4ECE" w14:textId="77777777" w:rsidR="000B26BB" w:rsidRDefault="00921910">
      <w:pPr>
        <w:pStyle w:val="a0"/>
        <w:numPr>
          <w:ilvl w:val="3"/>
          <w:numId w:val="53"/>
        </w:numPr>
        <w:ind w:left="0" w:firstLineChars="200" w:firstLine="480"/>
      </w:pPr>
      <w:r>
        <w:rPr>
          <w:rFonts w:hint="eastAsia"/>
        </w:rPr>
        <w:t>总账接口：支持总账与其他系统各业务模块的数据对接。支持定义财务凭证的入账规则支持凭证反查业务明细的自动生成。</w:t>
      </w:r>
    </w:p>
    <w:p w14:paraId="53167166" w14:textId="77777777" w:rsidR="000B26BB" w:rsidRDefault="00921910">
      <w:pPr>
        <w:pStyle w:val="a0"/>
        <w:numPr>
          <w:ilvl w:val="3"/>
          <w:numId w:val="53"/>
        </w:numPr>
        <w:ind w:left="0" w:firstLineChars="200" w:firstLine="480"/>
      </w:pPr>
      <w:r>
        <w:rPr>
          <w:rFonts w:hint="eastAsia"/>
        </w:rPr>
        <w:t>总账管理：支持部门核算、供应商核算、科研项目核算和往来核算等，支持产生各种会计账簿输出打印等内容。</w:t>
      </w:r>
    </w:p>
    <w:p w14:paraId="7ECD7452" w14:textId="77777777" w:rsidR="000B26BB" w:rsidRDefault="00921910">
      <w:pPr>
        <w:pStyle w:val="a0"/>
        <w:numPr>
          <w:ilvl w:val="3"/>
          <w:numId w:val="53"/>
        </w:numPr>
        <w:ind w:left="0" w:firstLineChars="200" w:firstLine="480"/>
      </w:pPr>
      <w:r>
        <w:rPr>
          <w:rFonts w:hint="eastAsia"/>
        </w:rPr>
        <w:t>支持凭证制单：包含凭证页面、凭证保存、凭证打印、凭证删除、出纳签字、凭证审核、冲销、查询、删除、作废、恢复、复制；</w:t>
      </w:r>
    </w:p>
    <w:p w14:paraId="5798C71B" w14:textId="77777777" w:rsidR="000B26BB" w:rsidRDefault="00921910">
      <w:pPr>
        <w:pStyle w:val="5"/>
      </w:pPr>
      <w:r>
        <w:rPr>
          <w:rFonts w:hint="eastAsia"/>
        </w:rPr>
        <w:t>固定资产</w:t>
      </w:r>
    </w:p>
    <w:p w14:paraId="6024EEA0" w14:textId="77777777" w:rsidR="000B26BB" w:rsidRDefault="00921910">
      <w:r>
        <w:rPr>
          <w:rFonts w:hint="eastAsia"/>
        </w:rPr>
        <w:t>满足《政府会计制度——行政事业单位会计科目和报表》改革相关文件对医院固定资产折旧方式，折旧年限等新要求。</w:t>
      </w:r>
    </w:p>
    <w:p w14:paraId="2A7285CF" w14:textId="77777777" w:rsidR="000B26BB" w:rsidRDefault="00921910">
      <w:pPr>
        <w:pStyle w:val="a0"/>
        <w:numPr>
          <w:ilvl w:val="3"/>
          <w:numId w:val="54"/>
        </w:numPr>
        <w:ind w:left="0" w:firstLineChars="200" w:firstLine="480"/>
      </w:pPr>
      <w:r>
        <w:rPr>
          <w:rFonts w:hint="eastAsia"/>
        </w:rPr>
        <w:t>与资产管理系统集成；支持对接到资产设备管理系统。可对多种资金来源形成的固定资产，支持单一资金来源或多种资金来源组合的分科室部门、分资产类别管理。</w:t>
      </w:r>
    </w:p>
    <w:p w14:paraId="18B7DDD4" w14:textId="77777777" w:rsidR="000B26BB" w:rsidRDefault="00921910">
      <w:pPr>
        <w:pStyle w:val="a0"/>
        <w:numPr>
          <w:ilvl w:val="3"/>
          <w:numId w:val="54"/>
        </w:numPr>
        <w:ind w:left="0" w:firstLineChars="200" w:firstLine="480"/>
      </w:pPr>
      <w:r>
        <w:rPr>
          <w:rFonts w:hint="eastAsia"/>
        </w:rPr>
        <w:t>固定资产折日摊销处理；支持固定资产的折旧和无形资产的摊销。支持按照不同资金来源登记资产原值信息，并能够按照资金的来源进行折旧，支持生成会计凭证。</w:t>
      </w:r>
    </w:p>
    <w:p w14:paraId="46E242A6" w14:textId="77777777" w:rsidR="000B26BB" w:rsidRDefault="00921910">
      <w:pPr>
        <w:pStyle w:val="a0"/>
        <w:numPr>
          <w:ilvl w:val="3"/>
          <w:numId w:val="54"/>
        </w:numPr>
        <w:ind w:left="0" w:firstLineChars="200" w:firstLine="480"/>
      </w:pPr>
      <w:r>
        <w:rPr>
          <w:rFonts w:hint="eastAsia"/>
        </w:rPr>
        <w:t>工作量管理；支持固定资产统一分析。</w:t>
      </w:r>
    </w:p>
    <w:p w14:paraId="4BACA50E" w14:textId="77777777" w:rsidR="000B26BB" w:rsidRDefault="00921910">
      <w:pPr>
        <w:pStyle w:val="a0"/>
        <w:numPr>
          <w:ilvl w:val="3"/>
          <w:numId w:val="54"/>
        </w:numPr>
        <w:ind w:left="0" w:firstLineChars="200" w:firstLine="480"/>
      </w:pPr>
      <w:r>
        <w:rPr>
          <w:rFonts w:hint="eastAsia"/>
        </w:rPr>
        <w:t>与总账系统集成：支持固定资产的财务处理对接到会计系统。</w:t>
      </w:r>
    </w:p>
    <w:p w14:paraId="145B79DB" w14:textId="77777777" w:rsidR="000B26BB" w:rsidRDefault="00921910">
      <w:pPr>
        <w:pStyle w:val="a0"/>
        <w:numPr>
          <w:ilvl w:val="3"/>
          <w:numId w:val="54"/>
        </w:numPr>
        <w:ind w:left="0" w:firstLineChars="200" w:firstLine="480"/>
      </w:pPr>
      <w:r>
        <w:rPr>
          <w:rFonts w:hint="eastAsia"/>
        </w:rPr>
        <w:t>资产卡片：提供基于卡片的固定资产管理模块，支持自动计提折旧；支持固定资产、无形资产管理，支持原始卡片录入、新增资产卡片录入、资产变</w:t>
      </w:r>
      <w:r>
        <w:rPr>
          <w:rFonts w:hint="eastAsia"/>
        </w:rPr>
        <w:lastRenderedPageBreak/>
        <w:t>动、资产评估、资产减值、计提折旧、资产减少、资产拆分、资产合并、资产调拨、资产盘点、账表查询、资产处置情况的查询等功能，支持可按不同的关键词进行综合查询并支持Excel数据导出。</w:t>
      </w:r>
    </w:p>
    <w:p w14:paraId="75BF674B" w14:textId="77777777" w:rsidR="000B26BB" w:rsidRDefault="00921910">
      <w:pPr>
        <w:pStyle w:val="a0"/>
        <w:numPr>
          <w:ilvl w:val="3"/>
          <w:numId w:val="54"/>
        </w:numPr>
        <w:ind w:left="0" w:firstLineChars="200" w:firstLine="480"/>
      </w:pPr>
      <w:r>
        <w:rPr>
          <w:rFonts w:hint="eastAsia"/>
        </w:rPr>
        <w:t>资产变动：支持各类变动单据，包含使用科室变动、管理科室变动、原值变动、累计折旧变动、使用状态变动、使用年限变动、资金来源变动等。</w:t>
      </w:r>
    </w:p>
    <w:p w14:paraId="7A2880D5" w14:textId="77777777" w:rsidR="000B26BB" w:rsidRDefault="00921910">
      <w:pPr>
        <w:pStyle w:val="a0"/>
        <w:numPr>
          <w:ilvl w:val="3"/>
          <w:numId w:val="54"/>
        </w:numPr>
        <w:ind w:left="0" w:firstLineChars="200" w:firstLine="480"/>
      </w:pPr>
      <w:r>
        <w:rPr>
          <w:rFonts w:hint="eastAsia"/>
        </w:rPr>
        <w:t>报表管理：支持出具各类资产大类报表、明细报表、折旧汇总表、折旧明细表等。</w:t>
      </w:r>
    </w:p>
    <w:p w14:paraId="2A8739D8" w14:textId="77777777" w:rsidR="000B26BB" w:rsidRDefault="00921910">
      <w:pPr>
        <w:pStyle w:val="5"/>
      </w:pPr>
      <w:r>
        <w:rPr>
          <w:rFonts w:hint="eastAsia"/>
        </w:rPr>
        <w:t>资金管理</w:t>
      </w:r>
    </w:p>
    <w:p w14:paraId="7CD315A0" w14:textId="77777777" w:rsidR="000B26BB" w:rsidRDefault="00921910">
      <w:r>
        <w:rPr>
          <w:rFonts w:hint="eastAsia"/>
        </w:rPr>
        <w:t>支持通与银行无缝对接，支付业务流程应全部整合在系统内部完成。</w:t>
      </w:r>
    </w:p>
    <w:p w14:paraId="4A8C005E" w14:textId="77777777" w:rsidR="000B26BB" w:rsidRDefault="00921910">
      <w:pPr>
        <w:pStyle w:val="a0"/>
        <w:numPr>
          <w:ilvl w:val="3"/>
          <w:numId w:val="55"/>
        </w:numPr>
        <w:ind w:left="0" w:firstLineChars="200" w:firstLine="480"/>
      </w:pPr>
      <w:r>
        <w:rPr>
          <w:rFonts w:hint="eastAsia"/>
        </w:rPr>
        <w:t>基础设置：支持资金类别各维度分类设置，支持多账户设置。支持从银医直连接口获取银行账户收付款动账消息。</w:t>
      </w:r>
    </w:p>
    <w:p w14:paraId="63B4E03A" w14:textId="77777777" w:rsidR="000B26BB" w:rsidRDefault="00921910">
      <w:pPr>
        <w:pStyle w:val="a0"/>
        <w:numPr>
          <w:ilvl w:val="3"/>
          <w:numId w:val="55"/>
        </w:numPr>
        <w:ind w:left="0" w:firstLineChars="200" w:firstLine="480"/>
      </w:pPr>
      <w:r>
        <w:rPr>
          <w:rFonts w:hint="eastAsia"/>
        </w:rPr>
        <w:t>报销业务网银处理：支持报销业务往来支付。</w:t>
      </w:r>
    </w:p>
    <w:p w14:paraId="06B2312A" w14:textId="77777777" w:rsidR="000B26BB" w:rsidRDefault="00921910">
      <w:pPr>
        <w:pStyle w:val="a0"/>
        <w:numPr>
          <w:ilvl w:val="3"/>
          <w:numId w:val="55"/>
        </w:numPr>
        <w:ind w:left="0" w:firstLineChars="200" w:firstLine="480"/>
      </w:pPr>
      <w:r>
        <w:rPr>
          <w:rFonts w:hint="eastAsia"/>
        </w:rPr>
        <w:t>往来业务网银处理：支持往来付款业务支付。</w:t>
      </w:r>
    </w:p>
    <w:p w14:paraId="05C8B01C" w14:textId="77777777" w:rsidR="000B26BB" w:rsidRDefault="00921910">
      <w:pPr>
        <w:pStyle w:val="a0"/>
        <w:numPr>
          <w:ilvl w:val="3"/>
          <w:numId w:val="55"/>
        </w:numPr>
        <w:ind w:left="0" w:firstLineChars="200" w:firstLine="480"/>
      </w:pPr>
      <w:r>
        <w:rPr>
          <w:rFonts w:hint="eastAsia"/>
        </w:rPr>
        <w:t>出纳与网银业务：支持自动下载银行电子回单，支持对接企业内部系统、自动生成银行存款凭证，支持自动下载余额、流水数据、自动对账、生成资金日报。</w:t>
      </w:r>
    </w:p>
    <w:p w14:paraId="15507454" w14:textId="77777777" w:rsidR="000B26BB" w:rsidRDefault="00921910">
      <w:pPr>
        <w:pStyle w:val="a0"/>
        <w:numPr>
          <w:ilvl w:val="3"/>
          <w:numId w:val="55"/>
        </w:numPr>
        <w:ind w:left="0" w:firstLineChars="200" w:firstLine="480"/>
      </w:pPr>
      <w:r>
        <w:rPr>
          <w:rFonts w:hint="eastAsia"/>
        </w:rPr>
        <w:t>智能对账：支持将网银、微信、支付宝等统一纳入平台管理，并支持在同一支付方式下设置不同的账户；支持自动采集支付方与院方的数据，支持自动/手动对账，支持出具对账报告。</w:t>
      </w:r>
    </w:p>
    <w:p w14:paraId="390A4415" w14:textId="77777777" w:rsidR="000B26BB" w:rsidRDefault="00921910">
      <w:pPr>
        <w:pStyle w:val="a0"/>
        <w:numPr>
          <w:ilvl w:val="3"/>
          <w:numId w:val="55"/>
        </w:numPr>
        <w:ind w:left="0" w:firstLineChars="200" w:firstLine="480"/>
      </w:pPr>
      <w:r>
        <w:rPr>
          <w:rFonts w:hint="eastAsia"/>
        </w:rPr>
        <w:t>银医直连：支持将应收应付、报销管理、智能发放、专项管理等模块的资金收付统一集中在资金结算平台，支持医院零星资金的收付款业务登记，现金的缴存和取现业务。支持医院与银行系统的业务对接，实现包括基础设置、资金结算平台、账户余额、网银支付指令状态单、网银支付确认单等功能。</w:t>
      </w:r>
    </w:p>
    <w:p w14:paraId="6A21EA97" w14:textId="77777777" w:rsidR="000B26BB" w:rsidRDefault="00921910">
      <w:pPr>
        <w:pStyle w:val="5"/>
      </w:pPr>
      <w:r>
        <w:rPr>
          <w:rFonts w:hint="eastAsia"/>
        </w:rPr>
        <w:t>合同管理</w:t>
      </w:r>
    </w:p>
    <w:p w14:paraId="11FAB1EB" w14:textId="77777777" w:rsidR="000B26BB" w:rsidRDefault="00921910">
      <w:pPr>
        <w:pStyle w:val="a0"/>
        <w:numPr>
          <w:ilvl w:val="6"/>
          <w:numId w:val="55"/>
        </w:numPr>
        <w:ind w:left="0" w:firstLineChars="200" w:firstLine="480"/>
      </w:pPr>
      <w:r>
        <w:rPr>
          <w:rFonts w:hint="eastAsia"/>
        </w:rPr>
        <w:t>基础设置：支持多种业务类型的合同。</w:t>
      </w:r>
    </w:p>
    <w:p w14:paraId="2AA7502E" w14:textId="77777777" w:rsidR="000B26BB" w:rsidRDefault="00921910">
      <w:pPr>
        <w:pStyle w:val="a0"/>
        <w:numPr>
          <w:ilvl w:val="6"/>
          <w:numId w:val="55"/>
        </w:numPr>
        <w:ind w:left="0" w:firstLineChars="200" w:firstLine="480"/>
      </w:pPr>
      <w:r>
        <w:rPr>
          <w:rFonts w:hint="eastAsia"/>
        </w:rPr>
        <w:t>预算及可行性论证：支持合同与预算的联动及可行性的论证管理。</w:t>
      </w:r>
    </w:p>
    <w:p w14:paraId="44AC0A13" w14:textId="77777777" w:rsidR="000B26BB" w:rsidRDefault="00921910">
      <w:pPr>
        <w:pStyle w:val="a0"/>
        <w:numPr>
          <w:ilvl w:val="6"/>
          <w:numId w:val="55"/>
        </w:numPr>
        <w:ind w:left="0" w:firstLineChars="200" w:firstLine="480"/>
      </w:pPr>
      <w:r>
        <w:rPr>
          <w:rFonts w:hint="eastAsia"/>
        </w:rPr>
        <w:t>合同签订：支持线下合同签订后的录入。</w:t>
      </w:r>
    </w:p>
    <w:p w14:paraId="0486EC70" w14:textId="77777777" w:rsidR="000B26BB" w:rsidRDefault="00921910">
      <w:pPr>
        <w:pStyle w:val="a0"/>
        <w:numPr>
          <w:ilvl w:val="6"/>
          <w:numId w:val="55"/>
        </w:numPr>
        <w:ind w:left="0" w:firstLineChars="200" w:firstLine="480"/>
      </w:pPr>
      <w:r>
        <w:rPr>
          <w:rFonts w:hint="eastAsia"/>
        </w:rPr>
        <w:t>合同审批：支持合同审批和归档。</w:t>
      </w:r>
    </w:p>
    <w:p w14:paraId="3EADC788" w14:textId="77777777" w:rsidR="000B26BB" w:rsidRDefault="00921910">
      <w:pPr>
        <w:pStyle w:val="a0"/>
        <w:numPr>
          <w:ilvl w:val="6"/>
          <w:numId w:val="55"/>
        </w:numPr>
        <w:ind w:left="0" w:firstLineChars="200" w:firstLine="480"/>
      </w:pPr>
      <w:r>
        <w:rPr>
          <w:rFonts w:hint="eastAsia"/>
        </w:rPr>
        <w:t>合同定稿：支持合同的固定模式。</w:t>
      </w:r>
    </w:p>
    <w:p w14:paraId="7574391D" w14:textId="77777777" w:rsidR="000B26BB" w:rsidRDefault="00921910">
      <w:pPr>
        <w:pStyle w:val="a0"/>
        <w:numPr>
          <w:ilvl w:val="3"/>
          <w:numId w:val="56"/>
        </w:numPr>
        <w:ind w:left="0" w:firstLineChars="200" w:firstLine="480"/>
      </w:pPr>
      <w:r>
        <w:rPr>
          <w:rFonts w:hint="eastAsia"/>
        </w:rPr>
        <w:lastRenderedPageBreak/>
        <w:t>合同执行：系统内预置重要节点，支持用户根据实际相关节点情况，记录到达节点的时间。</w:t>
      </w:r>
    </w:p>
    <w:p w14:paraId="2AFAC0A0" w14:textId="77777777" w:rsidR="000B26BB" w:rsidRDefault="00921910">
      <w:pPr>
        <w:pStyle w:val="a0"/>
        <w:numPr>
          <w:ilvl w:val="3"/>
          <w:numId w:val="56"/>
        </w:numPr>
        <w:ind w:left="0" w:firstLineChars="200" w:firstLine="480"/>
      </w:pPr>
      <w:r>
        <w:rPr>
          <w:rFonts w:hint="eastAsia"/>
        </w:rPr>
        <w:t>预警管理：支持合同预警，能够按照合同维度包括合同已付金额、待付金额、合同效期，进行监控支持付款金额超出预算额度和付款计划到期提醒。</w:t>
      </w:r>
    </w:p>
    <w:p w14:paraId="4F4424F5" w14:textId="77777777" w:rsidR="000B26BB" w:rsidRDefault="00921910">
      <w:pPr>
        <w:pStyle w:val="a0"/>
        <w:numPr>
          <w:ilvl w:val="3"/>
          <w:numId w:val="56"/>
        </w:numPr>
        <w:ind w:left="0" w:firstLineChars="200" w:firstLine="480"/>
      </w:pPr>
      <w:r>
        <w:rPr>
          <w:rFonts w:hint="eastAsia"/>
        </w:rPr>
        <w:t>查询统计：支持按照合同的编码、名称、业务类型、采购方式等条件查询，以及支持按照业务类型、状态进行分组查看。</w:t>
      </w:r>
    </w:p>
    <w:p w14:paraId="31061843" w14:textId="77777777" w:rsidR="000B26BB" w:rsidRDefault="00921910">
      <w:pPr>
        <w:pStyle w:val="a0"/>
        <w:numPr>
          <w:ilvl w:val="3"/>
          <w:numId w:val="56"/>
        </w:numPr>
        <w:ind w:left="0" w:firstLineChars="200" w:firstLine="480"/>
      </w:pPr>
      <w:r>
        <w:rPr>
          <w:rFonts w:hint="eastAsia"/>
        </w:rPr>
        <w:t>合同比对：支持合同多版本对比，支持对已定稿电子合同和最终纸质盖章版本进行OCR对比。</w:t>
      </w:r>
    </w:p>
    <w:p w14:paraId="274FC995" w14:textId="77777777" w:rsidR="000B26BB" w:rsidRDefault="00921910">
      <w:pPr>
        <w:pStyle w:val="a0"/>
        <w:numPr>
          <w:ilvl w:val="3"/>
          <w:numId w:val="56"/>
        </w:numPr>
        <w:ind w:left="0" w:firstLineChars="200" w:firstLine="480"/>
      </w:pPr>
      <w:r>
        <w:rPr>
          <w:rFonts w:hint="eastAsia"/>
        </w:rPr>
        <w:t>互联互通：支持合同与物流系统、与专项系统、资产系统、财务往来等系统的一体化应用。</w:t>
      </w:r>
    </w:p>
    <w:p w14:paraId="2E4A3DC5" w14:textId="77777777" w:rsidR="000B26BB" w:rsidRDefault="00921910">
      <w:pPr>
        <w:pStyle w:val="5"/>
      </w:pPr>
      <w:r>
        <w:rPr>
          <w:rFonts w:hint="eastAsia"/>
        </w:rPr>
        <w:t>专项管理</w:t>
      </w:r>
    </w:p>
    <w:p w14:paraId="09711571" w14:textId="77777777" w:rsidR="000B26BB" w:rsidRDefault="00921910">
      <w:pPr>
        <w:pStyle w:val="a0"/>
        <w:numPr>
          <w:ilvl w:val="6"/>
          <w:numId w:val="56"/>
        </w:numPr>
        <w:ind w:left="0" w:firstLineChars="200" w:firstLine="480"/>
      </w:pPr>
      <w:r>
        <w:rPr>
          <w:rFonts w:hint="eastAsia"/>
        </w:rPr>
        <w:t>多渠道资金管理：支持不同经费来源资金的维护及管理。</w:t>
      </w:r>
    </w:p>
    <w:p w14:paraId="118D694E" w14:textId="77777777" w:rsidR="000B26BB" w:rsidRDefault="00921910">
      <w:pPr>
        <w:pStyle w:val="a0"/>
        <w:numPr>
          <w:ilvl w:val="6"/>
          <w:numId w:val="56"/>
        </w:numPr>
        <w:ind w:left="0" w:firstLineChars="200" w:firstLine="480"/>
      </w:pPr>
      <w:r>
        <w:rPr>
          <w:rFonts w:hint="eastAsia"/>
        </w:rPr>
        <w:t>多类型的项目管理：支持科研项目、基建项目、人才项目、信息项目多种类型项目的管理。支持项目立项任务书的管理，支持项目任务书附件及其他附件的上传，支持附件在线预览；支持项目里程碑的设置。支持项目台账，以页签形式展现每一个项目的收入、项目预算、项目支出、项目相关人员、项目过程管理、项目成果、项目资产配置、政府采购情况等，并保持台站数据与项目业务数据的同步。</w:t>
      </w:r>
    </w:p>
    <w:p w14:paraId="0AAF8E56" w14:textId="77777777" w:rsidR="000B26BB" w:rsidRDefault="00921910">
      <w:pPr>
        <w:pStyle w:val="a0"/>
        <w:numPr>
          <w:ilvl w:val="6"/>
          <w:numId w:val="56"/>
        </w:numPr>
        <w:ind w:left="0" w:firstLineChars="200" w:firstLine="480"/>
      </w:pPr>
      <w:r>
        <w:rPr>
          <w:rFonts w:hint="eastAsia"/>
        </w:rPr>
        <w:t>多种项目收入确认方式：支持收入确认方式的不同。支持项目收款资金池管理，允许项目管理部门或项目负责人对项目收款的认领，支持同一笔来款认领到多个项目。</w:t>
      </w:r>
    </w:p>
    <w:p w14:paraId="43254B97" w14:textId="77777777" w:rsidR="000B26BB" w:rsidRDefault="00921910">
      <w:pPr>
        <w:pStyle w:val="a0"/>
        <w:numPr>
          <w:ilvl w:val="6"/>
          <w:numId w:val="56"/>
        </w:numPr>
        <w:ind w:left="0" w:firstLineChars="200" w:firstLine="480"/>
      </w:pPr>
      <w:r>
        <w:rPr>
          <w:rFonts w:hint="eastAsia"/>
        </w:rPr>
        <w:t>分析维度：支持资金流入流出的汇总和明细数据的分析。</w:t>
      </w:r>
    </w:p>
    <w:p w14:paraId="09CEB261" w14:textId="77777777" w:rsidR="000B26BB" w:rsidRDefault="00921910">
      <w:pPr>
        <w:pStyle w:val="a0"/>
        <w:numPr>
          <w:ilvl w:val="6"/>
          <w:numId w:val="56"/>
        </w:numPr>
        <w:ind w:left="0" w:firstLineChars="200" w:firstLine="480"/>
      </w:pPr>
      <w:r>
        <w:rPr>
          <w:rFonts w:hint="eastAsia"/>
        </w:rPr>
        <w:t>附件管理：支持附件的上传。</w:t>
      </w:r>
    </w:p>
    <w:p w14:paraId="6DA72398" w14:textId="77777777" w:rsidR="000B26BB" w:rsidRDefault="00921910">
      <w:pPr>
        <w:pStyle w:val="a0"/>
        <w:numPr>
          <w:ilvl w:val="6"/>
          <w:numId w:val="56"/>
        </w:numPr>
        <w:ind w:left="0" w:firstLineChars="200" w:firstLine="480"/>
      </w:pPr>
      <w:r>
        <w:rPr>
          <w:rFonts w:hint="eastAsia"/>
        </w:rPr>
        <w:t>项目全周期管理：支持项目的立项、预算编制、资金收款、经费支出、资金转卡、项目结项。</w:t>
      </w:r>
    </w:p>
    <w:p w14:paraId="7C955FFA" w14:textId="77777777" w:rsidR="000B26BB" w:rsidRDefault="00921910">
      <w:pPr>
        <w:pStyle w:val="a0"/>
        <w:numPr>
          <w:ilvl w:val="6"/>
          <w:numId w:val="56"/>
        </w:numPr>
        <w:ind w:left="0" w:firstLineChars="200" w:firstLine="480"/>
      </w:pPr>
      <w:r>
        <w:rPr>
          <w:rFonts w:hint="eastAsia"/>
        </w:rPr>
        <w:t>移动化及审核：支持专项管理的移动化管理及单据的移动端审核。支持专项各类业务的在线处理，移动审批及附件上传。</w:t>
      </w:r>
    </w:p>
    <w:p w14:paraId="6D6DAA10" w14:textId="77777777" w:rsidR="000B26BB" w:rsidRDefault="00921910">
      <w:pPr>
        <w:pStyle w:val="a0"/>
        <w:numPr>
          <w:ilvl w:val="6"/>
          <w:numId w:val="56"/>
        </w:numPr>
        <w:ind w:left="0" w:firstLineChars="200" w:firstLine="480"/>
      </w:pPr>
      <w:r>
        <w:rPr>
          <w:rFonts w:hint="eastAsia"/>
        </w:rPr>
        <w:t>项目收款：支持项目收款资金池管理，允许项目管理部门或项目负责人对项目收款的认领，支持同一笔来款认领到多个项目。</w:t>
      </w:r>
    </w:p>
    <w:p w14:paraId="72C1E36C" w14:textId="77777777" w:rsidR="000B26BB" w:rsidRDefault="00921910">
      <w:pPr>
        <w:pStyle w:val="5"/>
      </w:pPr>
      <w:r>
        <w:rPr>
          <w:rFonts w:hint="eastAsia"/>
        </w:rPr>
        <w:lastRenderedPageBreak/>
        <w:t>电子会计档案</w:t>
      </w:r>
    </w:p>
    <w:p w14:paraId="21953ACF" w14:textId="77777777" w:rsidR="000B26BB" w:rsidRDefault="00921910">
      <w:r>
        <w:rPr>
          <w:rFonts w:hint="eastAsia"/>
        </w:rPr>
        <w:t>会计档案模块是对电子会计信息和实物单据影像进行统一集成管理的模块，对电子凭证、电子账簿、原始凭证档案的采集、归档、查询、借阅、移交、鉴定、销毁等方面进行全过程控制和管理。数据采集的来源有电子发票（电子会计原始凭证）、电子记账凭证、业务系统（如报销模块、合同模块）单据、财务会计核算模块记录的凭证及账簿数据。</w:t>
      </w:r>
    </w:p>
    <w:p w14:paraId="794E569F" w14:textId="77777777" w:rsidR="000B26BB" w:rsidRDefault="00921910">
      <w:pPr>
        <w:pStyle w:val="a0"/>
        <w:numPr>
          <w:ilvl w:val="0"/>
          <w:numId w:val="57"/>
        </w:numPr>
        <w:ind w:left="0" w:firstLineChars="200" w:firstLine="480"/>
      </w:pPr>
      <w:r>
        <w:rPr>
          <w:rFonts w:hint="eastAsia"/>
        </w:rPr>
        <w:t>电子会计凭证管理；支持凭证数字化储存与管理、会计凭证的自动生成和管理。支持对电子会计凭证档案的移交、检测、鉴定及处置。</w:t>
      </w:r>
    </w:p>
    <w:p w14:paraId="76DFF8AB" w14:textId="77777777" w:rsidR="000B26BB" w:rsidRDefault="00921910">
      <w:pPr>
        <w:pStyle w:val="a0"/>
        <w:numPr>
          <w:ilvl w:val="0"/>
          <w:numId w:val="57"/>
        </w:numPr>
        <w:ind w:left="0" w:firstLineChars="200" w:firstLine="480"/>
      </w:pPr>
      <w:r>
        <w:rPr>
          <w:rFonts w:hint="eastAsia"/>
        </w:rPr>
        <w:t>纸质发票管理：支持应收应付发票核销等管理。</w:t>
      </w:r>
    </w:p>
    <w:p w14:paraId="23378968" w14:textId="77777777" w:rsidR="000B26BB" w:rsidRDefault="00921910">
      <w:pPr>
        <w:pStyle w:val="a0"/>
        <w:numPr>
          <w:ilvl w:val="0"/>
          <w:numId w:val="57"/>
        </w:numPr>
        <w:ind w:left="0" w:firstLineChars="200" w:firstLine="480"/>
      </w:pPr>
      <w:r>
        <w:rPr>
          <w:rFonts w:hint="eastAsia"/>
        </w:rPr>
        <w:t>信息采集：支持对于企业重要信息系统所产生的有归档价值的电子文件，将通过接口平台建立收集通道，实现核心信息资源的有效采集。</w:t>
      </w:r>
    </w:p>
    <w:p w14:paraId="0E430D38" w14:textId="77777777" w:rsidR="000B26BB" w:rsidRDefault="00921910">
      <w:pPr>
        <w:pStyle w:val="a0"/>
        <w:numPr>
          <w:ilvl w:val="0"/>
          <w:numId w:val="57"/>
        </w:numPr>
        <w:ind w:left="0" w:firstLineChars="200" w:firstLine="480"/>
      </w:pPr>
      <w:r>
        <w:rPr>
          <w:rFonts w:hint="eastAsia"/>
        </w:rPr>
        <w:t>收集整理：支持建立电子档案库，纸质档案数字化，集中统一管理。</w:t>
      </w:r>
    </w:p>
    <w:p w14:paraId="6EEDC72C" w14:textId="77777777" w:rsidR="000B26BB" w:rsidRDefault="00921910">
      <w:pPr>
        <w:pStyle w:val="a0"/>
        <w:numPr>
          <w:ilvl w:val="0"/>
          <w:numId w:val="57"/>
        </w:numPr>
        <w:ind w:left="0" w:firstLineChars="200" w:firstLine="480"/>
      </w:pPr>
      <w:r>
        <w:rPr>
          <w:rFonts w:hint="eastAsia"/>
        </w:rPr>
        <w:t>档案管理：支持会计档案的备份和恢复。</w:t>
      </w:r>
    </w:p>
    <w:p w14:paraId="5A7D1593" w14:textId="77777777" w:rsidR="000B26BB" w:rsidRDefault="00921910">
      <w:pPr>
        <w:pStyle w:val="a0"/>
        <w:numPr>
          <w:ilvl w:val="0"/>
          <w:numId w:val="57"/>
        </w:numPr>
        <w:ind w:left="0" w:firstLineChars="200" w:firstLine="480"/>
      </w:pPr>
      <w:r>
        <w:rPr>
          <w:rFonts w:hint="eastAsia"/>
        </w:rPr>
        <w:t>档案保管：支持会计档案的安全管理，系统会对数据进行备份和加密，防止数据丢失和泄露的风险。</w:t>
      </w:r>
    </w:p>
    <w:p w14:paraId="1CE1525B" w14:textId="77777777" w:rsidR="000B26BB" w:rsidRDefault="00921910">
      <w:pPr>
        <w:pStyle w:val="a0"/>
        <w:numPr>
          <w:ilvl w:val="0"/>
          <w:numId w:val="57"/>
        </w:numPr>
        <w:ind w:left="0" w:firstLineChars="200" w:firstLine="480"/>
      </w:pPr>
      <w:r>
        <w:rPr>
          <w:rFonts w:hint="eastAsia"/>
        </w:rPr>
        <w:t>档案销毁：支持对于鉴定结果为销毁的档案，进行销毁操作并记录销毁的原因。</w:t>
      </w:r>
    </w:p>
    <w:p w14:paraId="5A1BAFA4" w14:textId="77777777" w:rsidR="000B26BB" w:rsidRDefault="00921910">
      <w:pPr>
        <w:pStyle w:val="a0"/>
        <w:numPr>
          <w:ilvl w:val="0"/>
          <w:numId w:val="57"/>
        </w:numPr>
        <w:ind w:left="0" w:firstLineChars="200" w:firstLine="480"/>
      </w:pPr>
      <w:r>
        <w:rPr>
          <w:rFonts w:hint="eastAsia"/>
        </w:rPr>
        <w:t>档案查询：支持会计信息的查询和统计分析，电子会计档案管理系统可以根据企业的财务数据自动生成各种财务报表和分析报告。</w:t>
      </w:r>
    </w:p>
    <w:p w14:paraId="1DB9AAB4" w14:textId="77777777" w:rsidR="000B26BB" w:rsidRDefault="00921910">
      <w:pPr>
        <w:pStyle w:val="a0"/>
        <w:numPr>
          <w:ilvl w:val="0"/>
          <w:numId w:val="57"/>
        </w:numPr>
        <w:ind w:left="0" w:firstLineChars="200" w:firstLine="480"/>
      </w:pPr>
      <w:r>
        <w:rPr>
          <w:rFonts w:hint="eastAsia"/>
        </w:rPr>
        <w:t>档案借阅：系统支持根据人员权限设定可使用的功能范围，实现信息共享，多种途径在线检索档案。</w:t>
      </w:r>
    </w:p>
    <w:p w14:paraId="19EBDE4D" w14:textId="77777777" w:rsidR="000B26BB" w:rsidRDefault="00921910">
      <w:pPr>
        <w:pStyle w:val="a0"/>
        <w:numPr>
          <w:ilvl w:val="0"/>
          <w:numId w:val="57"/>
        </w:numPr>
        <w:ind w:left="0" w:firstLineChars="200" w:firstLine="480"/>
      </w:pPr>
      <w:r>
        <w:rPr>
          <w:rFonts w:hint="eastAsia"/>
        </w:rPr>
        <w:t>文件资料管理：系统采用数据库技术，可以确保财务数据的安全性和可靠性。</w:t>
      </w:r>
    </w:p>
    <w:p w14:paraId="7C22B7A9" w14:textId="77777777" w:rsidR="000B26BB" w:rsidRDefault="00921910">
      <w:pPr>
        <w:pStyle w:val="a0"/>
        <w:numPr>
          <w:ilvl w:val="0"/>
          <w:numId w:val="57"/>
        </w:numPr>
        <w:ind w:left="0" w:firstLineChars="200" w:firstLine="480"/>
      </w:pPr>
      <w:r>
        <w:rPr>
          <w:rFonts w:hint="eastAsia"/>
        </w:rPr>
        <w:t>系统管理：系统支持进行档案全生命周期过程的控制和管理。</w:t>
      </w:r>
    </w:p>
    <w:p w14:paraId="387CBD89" w14:textId="77777777" w:rsidR="000B26BB" w:rsidRDefault="00921910">
      <w:pPr>
        <w:pStyle w:val="a0"/>
        <w:numPr>
          <w:ilvl w:val="0"/>
          <w:numId w:val="57"/>
        </w:numPr>
        <w:ind w:left="0" w:firstLineChars="200" w:firstLine="480"/>
      </w:pPr>
      <w:r>
        <w:rPr>
          <w:rFonts w:hint="eastAsia"/>
        </w:rPr>
        <w:t>系统监控：系统的动态密码、加密下载、操作日志等使系统电子档案管理过程严格管控。</w:t>
      </w:r>
    </w:p>
    <w:p w14:paraId="77A840B1" w14:textId="77777777" w:rsidR="000B26BB" w:rsidRDefault="00921910">
      <w:pPr>
        <w:pStyle w:val="5"/>
      </w:pPr>
      <w:r>
        <w:rPr>
          <w:rFonts w:hint="eastAsia"/>
        </w:rPr>
        <w:t>报销管理</w:t>
      </w:r>
    </w:p>
    <w:p w14:paraId="43450C0E" w14:textId="77777777" w:rsidR="000B26BB" w:rsidRDefault="00921910">
      <w:r>
        <w:rPr>
          <w:rFonts w:hint="eastAsia"/>
        </w:rPr>
        <w:t>报销平台主要提供报销人员填制日常单据的入口，深度融合医院财务审批制度、内控制度等财政性资金使用管理制度要求，将所有资金使用业务的内部控制节点内置到系统中。帮助医院实现报销业务标准化及规则化。</w:t>
      </w:r>
    </w:p>
    <w:p w14:paraId="7231A2EA" w14:textId="77777777" w:rsidR="000B26BB" w:rsidRDefault="00921910">
      <w:pPr>
        <w:pStyle w:val="a0"/>
        <w:numPr>
          <w:ilvl w:val="0"/>
          <w:numId w:val="58"/>
        </w:numPr>
        <w:ind w:left="0" w:firstLineChars="200" w:firstLine="480"/>
      </w:pPr>
      <w:r>
        <w:rPr>
          <w:rFonts w:hint="eastAsia"/>
        </w:rPr>
        <w:lastRenderedPageBreak/>
        <w:t>预置费用标准、类型：提前在系统中维护不同出差地的住宿标准、补贴，在报销的时候系统会自动根据出差天数计算补贴，根据出差地去控制住宿标准。</w:t>
      </w:r>
    </w:p>
    <w:p w14:paraId="526167E4" w14:textId="77777777" w:rsidR="000B26BB" w:rsidRDefault="00921910">
      <w:pPr>
        <w:pStyle w:val="a0"/>
        <w:numPr>
          <w:ilvl w:val="0"/>
          <w:numId w:val="58"/>
        </w:numPr>
        <w:ind w:left="0" w:firstLineChars="200" w:firstLine="480"/>
      </w:pPr>
      <w:r>
        <w:rPr>
          <w:rFonts w:hint="eastAsia"/>
        </w:rPr>
        <w:t>发票管理：系统对不同类型的发票进行管理，同时进行发票重复报销校验。利用OCR自动识别技术，自动识别上传的纸质及电子票据，并进行验真、验重；并实现票据去向追溯、票据智能判断消费类型。</w:t>
      </w:r>
    </w:p>
    <w:p w14:paraId="5237A8C2" w14:textId="77777777" w:rsidR="000B26BB" w:rsidRDefault="00921910">
      <w:pPr>
        <w:pStyle w:val="a0"/>
        <w:numPr>
          <w:ilvl w:val="0"/>
          <w:numId w:val="58"/>
        </w:numPr>
        <w:ind w:left="0" w:firstLineChars="200" w:firstLine="480"/>
      </w:pPr>
      <w:r>
        <w:rPr>
          <w:rFonts w:hint="eastAsia"/>
        </w:rPr>
        <w:t>医药费档案管理：对于不同的医药费发票进行档案的管理。</w:t>
      </w:r>
    </w:p>
    <w:p w14:paraId="0E10F48A" w14:textId="77777777" w:rsidR="000B26BB" w:rsidRDefault="00921910">
      <w:pPr>
        <w:pStyle w:val="a0"/>
        <w:numPr>
          <w:ilvl w:val="0"/>
          <w:numId w:val="58"/>
        </w:numPr>
        <w:ind w:left="0" w:firstLineChars="200" w:firstLine="480"/>
      </w:pPr>
      <w:r>
        <w:rPr>
          <w:rFonts w:hint="eastAsia"/>
        </w:rPr>
        <w:t>单据管理：对不同的报销类型进行单据的单据管理。</w:t>
      </w:r>
    </w:p>
    <w:p w14:paraId="0EB97D0B" w14:textId="77777777" w:rsidR="000B26BB" w:rsidRDefault="00921910">
      <w:pPr>
        <w:pStyle w:val="a0"/>
        <w:numPr>
          <w:ilvl w:val="0"/>
          <w:numId w:val="58"/>
        </w:numPr>
        <w:ind w:left="0" w:firstLineChars="200" w:firstLine="480"/>
      </w:pPr>
      <w:r>
        <w:rPr>
          <w:rFonts w:hint="eastAsia"/>
        </w:rPr>
        <w:t>机票管理：对不同的机票行程，及座位标准进行管理。</w:t>
      </w:r>
    </w:p>
    <w:p w14:paraId="32F6542F" w14:textId="77777777" w:rsidR="000B26BB" w:rsidRDefault="00921910">
      <w:pPr>
        <w:pStyle w:val="a0"/>
        <w:numPr>
          <w:ilvl w:val="0"/>
          <w:numId w:val="58"/>
        </w:numPr>
        <w:ind w:left="0" w:firstLineChars="200" w:firstLine="480"/>
      </w:pPr>
      <w:r>
        <w:rPr>
          <w:rFonts w:hint="eastAsia"/>
        </w:rPr>
        <w:t>移动应用：支持手机填写报销单及审批。支持报销业务全流程的移动申请、移动报销、移动审批、智能提醒等。</w:t>
      </w:r>
    </w:p>
    <w:p w14:paraId="2916E0B6" w14:textId="77777777" w:rsidR="000B26BB" w:rsidRDefault="00921910">
      <w:pPr>
        <w:pStyle w:val="5"/>
      </w:pPr>
      <w:r>
        <w:rPr>
          <w:rFonts w:hint="eastAsia"/>
        </w:rPr>
        <w:t>全成本管理</w:t>
      </w:r>
    </w:p>
    <w:p w14:paraId="0F1B9303" w14:textId="77777777" w:rsidR="000B26BB" w:rsidRDefault="00921910">
      <w:pPr>
        <w:pStyle w:val="a0"/>
        <w:numPr>
          <w:ilvl w:val="0"/>
          <w:numId w:val="59"/>
        </w:numPr>
        <w:ind w:left="0" w:firstLineChars="200" w:firstLine="480"/>
      </w:pPr>
      <w:r>
        <w:rPr>
          <w:rFonts w:hint="eastAsia"/>
        </w:rPr>
        <w:t>科室成本核算：将医院业务活动中所发生的各种耗费以科室为核算对象进行归集和分配，采用四类三级分摊方法，从而计算出科室成本的过程。最终实现院级成本核算、科室成本核算、床日成本核算、诊次成本核算。</w:t>
      </w:r>
    </w:p>
    <w:p w14:paraId="3A26826B" w14:textId="77777777" w:rsidR="000B26BB" w:rsidRDefault="00921910">
      <w:pPr>
        <w:pStyle w:val="a0"/>
        <w:numPr>
          <w:ilvl w:val="0"/>
          <w:numId w:val="59"/>
        </w:numPr>
        <w:ind w:left="0" w:firstLineChars="200" w:firstLine="480"/>
      </w:pPr>
      <w:r>
        <w:rPr>
          <w:rFonts w:hint="eastAsia"/>
        </w:rPr>
        <w:t>项目成本核算：能够采用多种方法（比例系数法、作业成本法、项目点数法等）对临床单元和医技单元的诊疗项目成本进行核算。可根据核算方法的不同搭建不同的核算模型，支持比例系数法、作业成本法、项目点数法等方法，可进行直接成本和间接成本核算模型的搭建。</w:t>
      </w:r>
    </w:p>
    <w:p w14:paraId="1D3210D1" w14:textId="77777777" w:rsidR="000B26BB" w:rsidRDefault="00921910">
      <w:pPr>
        <w:pStyle w:val="a0"/>
        <w:numPr>
          <w:ilvl w:val="0"/>
          <w:numId w:val="59"/>
        </w:numPr>
        <w:ind w:left="0" w:firstLineChars="200" w:firstLine="480"/>
      </w:pPr>
      <w:r>
        <w:rPr>
          <w:rFonts w:hint="eastAsia"/>
        </w:rPr>
        <w:t>病种成本核算：根据2021年最新《公立医院成本核算规范》，支持按照自上而下法、自下而上法、成本收入比法核算病种成本。</w:t>
      </w:r>
    </w:p>
    <w:p w14:paraId="559995F7" w14:textId="77777777" w:rsidR="000B26BB" w:rsidRDefault="00921910">
      <w:pPr>
        <w:pStyle w:val="a0"/>
        <w:numPr>
          <w:ilvl w:val="0"/>
          <w:numId w:val="59"/>
        </w:numPr>
        <w:ind w:left="0" w:firstLineChars="200" w:firstLine="480"/>
      </w:pPr>
      <w:r>
        <w:rPr>
          <w:rFonts w:hint="eastAsia"/>
        </w:rPr>
        <w:t>DRG成本核算：根据2021年最新《公立医院成本核算规范》，支持按照自上而下法、自下而上法、成本收入比法核算DRG成本。</w:t>
      </w:r>
    </w:p>
    <w:p w14:paraId="7EBCD645" w14:textId="77777777" w:rsidR="000B26BB" w:rsidRDefault="00921910">
      <w:pPr>
        <w:pStyle w:val="5"/>
      </w:pPr>
      <w:r>
        <w:rPr>
          <w:rFonts w:hint="eastAsia"/>
        </w:rPr>
        <w:t>供应商协同管理</w:t>
      </w:r>
    </w:p>
    <w:p w14:paraId="309B5405" w14:textId="77777777" w:rsidR="000B26BB" w:rsidRDefault="00921910">
      <w:r>
        <w:rPr>
          <w:rFonts w:hint="eastAsia"/>
        </w:rPr>
        <w:t>供应商协同平台能够将供应商和医疗机构在线进行业务协同，主要由平台管理端、供应商门户构成，同时与后端HRP物资管理紧密衔接。</w:t>
      </w:r>
    </w:p>
    <w:p w14:paraId="6AD27249" w14:textId="77777777" w:rsidR="000B26BB" w:rsidRDefault="00921910">
      <w:pPr>
        <w:pStyle w:val="a0"/>
        <w:ind w:left="0" w:firstLineChars="200" w:firstLine="480"/>
      </w:pPr>
      <w:r>
        <w:rPr>
          <w:rFonts w:hint="eastAsia"/>
        </w:rPr>
        <w:t>基础信息共享：支持产品主数据、供应商主数据、资质数据实现内外信息共享。支持从HRP同步企业信息、个人信息、产品信息、资质信息等到供应商平台。</w:t>
      </w:r>
    </w:p>
    <w:p w14:paraId="0E54FF86" w14:textId="77777777" w:rsidR="000B26BB" w:rsidRDefault="00921910">
      <w:pPr>
        <w:pStyle w:val="a0"/>
        <w:ind w:left="0" w:firstLineChars="200" w:firstLine="480"/>
      </w:pPr>
      <w:r>
        <w:rPr>
          <w:rFonts w:hint="eastAsia"/>
        </w:rPr>
        <w:lastRenderedPageBreak/>
        <w:t>医院业务处理：支持院内下达采购订单、收货确认、财务开票等业务处理。</w:t>
      </w:r>
    </w:p>
    <w:p w14:paraId="1EF6C71B" w14:textId="77777777" w:rsidR="000B26BB" w:rsidRDefault="00921910">
      <w:pPr>
        <w:pStyle w:val="a0"/>
        <w:ind w:left="0" w:firstLineChars="200" w:firstLine="480"/>
      </w:pPr>
      <w:r>
        <w:rPr>
          <w:rFonts w:hint="eastAsia"/>
        </w:rPr>
        <w:t>供应商业务处理：支持根据医院采购订单进行销售确认、配送货物、库存查询，发票申请等业务处理。支持供应商维护合同信息，包括合同开始时间、结束时间、合同标的以及上传合同附件等。</w:t>
      </w:r>
    </w:p>
    <w:p w14:paraId="39413256" w14:textId="77777777" w:rsidR="000B26BB" w:rsidRDefault="00921910">
      <w:pPr>
        <w:pStyle w:val="a0"/>
        <w:ind w:left="0" w:firstLineChars="200" w:firstLine="480"/>
      </w:pPr>
      <w:r>
        <w:rPr>
          <w:rFonts w:hint="eastAsia"/>
        </w:rPr>
        <w:t>招标流程管理：支持从采购计划、招标、投标、评标、定标全流程管理，实现智慧寻源，综合降本。</w:t>
      </w:r>
    </w:p>
    <w:p w14:paraId="1007F910" w14:textId="77777777" w:rsidR="000B26BB" w:rsidRDefault="00921910">
      <w:pPr>
        <w:pStyle w:val="5"/>
      </w:pPr>
      <w:r>
        <w:rPr>
          <w:rFonts w:hint="eastAsia"/>
        </w:rPr>
        <w:t>医院招标管理</w:t>
      </w:r>
    </w:p>
    <w:p w14:paraId="04602CE5" w14:textId="77777777" w:rsidR="000B26BB" w:rsidRDefault="00921910">
      <w:r>
        <w:rPr>
          <w:rFonts w:hint="eastAsia"/>
        </w:rPr>
        <w:t>招标采购管理是医院进行采购过程中的重要环节，将招标管理进行信息化管理，这样既能提高采购人员的公平效率，也能够从根本上规避运营风险，为医院的阳光采购提供一个高效的协作平台。</w:t>
      </w:r>
    </w:p>
    <w:p w14:paraId="7990D224" w14:textId="77777777" w:rsidR="000B26BB" w:rsidRDefault="00921910">
      <w:pPr>
        <w:pStyle w:val="a0"/>
        <w:numPr>
          <w:ilvl w:val="0"/>
          <w:numId w:val="60"/>
        </w:numPr>
        <w:ind w:left="0" w:firstLineChars="200" w:firstLine="480"/>
      </w:pPr>
      <w:r>
        <w:rPr>
          <w:rFonts w:hint="eastAsia"/>
        </w:rPr>
        <w:t>招标公告：支持供应商遴选，依据不同采购方式发布招标公告，进行供应商资格预审。</w:t>
      </w:r>
    </w:p>
    <w:p w14:paraId="44230655" w14:textId="77777777" w:rsidR="000B26BB" w:rsidRDefault="00921910">
      <w:pPr>
        <w:pStyle w:val="a0"/>
        <w:numPr>
          <w:ilvl w:val="0"/>
          <w:numId w:val="60"/>
        </w:numPr>
        <w:ind w:left="0" w:firstLineChars="200" w:firstLine="480"/>
      </w:pPr>
      <w:r>
        <w:rPr>
          <w:rFonts w:hint="eastAsia"/>
        </w:rPr>
        <w:t>应标管理：支持针对招标公告进行响应，支持按照标段进行报名以及拒绝报名。</w:t>
      </w:r>
    </w:p>
    <w:p w14:paraId="20C7F6D0" w14:textId="77777777" w:rsidR="000B26BB" w:rsidRDefault="00921910">
      <w:pPr>
        <w:pStyle w:val="a0"/>
        <w:numPr>
          <w:ilvl w:val="0"/>
          <w:numId w:val="60"/>
        </w:numPr>
        <w:ind w:left="0" w:firstLineChars="200" w:firstLine="480"/>
      </w:pPr>
      <w:r>
        <w:rPr>
          <w:rFonts w:hint="eastAsia"/>
        </w:rPr>
        <w:t>缴费管理：支持缴纳投标保证金及未中标时退还投标保证金，在系统留痕。</w:t>
      </w:r>
    </w:p>
    <w:p w14:paraId="549BDE6E" w14:textId="77777777" w:rsidR="000B26BB" w:rsidRDefault="00921910">
      <w:pPr>
        <w:pStyle w:val="a0"/>
        <w:numPr>
          <w:ilvl w:val="0"/>
          <w:numId w:val="60"/>
        </w:numPr>
        <w:ind w:left="0" w:firstLineChars="200" w:firstLine="480"/>
      </w:pPr>
      <w:r>
        <w:rPr>
          <w:rFonts w:hint="eastAsia"/>
        </w:rPr>
        <w:t>评标管理：支持专家对技术标及商务标进行打分评价，根据评分结果确认中标候选人。</w:t>
      </w:r>
    </w:p>
    <w:p w14:paraId="2E61D74B" w14:textId="77777777" w:rsidR="000B26BB" w:rsidRDefault="00921910">
      <w:pPr>
        <w:pStyle w:val="a0"/>
        <w:numPr>
          <w:ilvl w:val="0"/>
          <w:numId w:val="60"/>
        </w:numPr>
        <w:ind w:left="0" w:firstLineChars="200" w:firstLine="480"/>
      </w:pPr>
      <w:r>
        <w:rPr>
          <w:rFonts w:hint="eastAsia"/>
        </w:rPr>
        <w:t>中标公告：支持确认最后中标单位，并在平台发布中标公告及对中标单位发出中标通知。支持上传招标文件，以及选择是否在线上传投标文件等信息。</w:t>
      </w:r>
    </w:p>
    <w:p w14:paraId="0CF91C22" w14:textId="77777777" w:rsidR="000B26BB" w:rsidRDefault="00921910">
      <w:pPr>
        <w:pStyle w:val="a0"/>
        <w:numPr>
          <w:ilvl w:val="0"/>
          <w:numId w:val="60"/>
        </w:numPr>
        <w:ind w:left="0" w:firstLineChars="200" w:firstLine="480"/>
      </w:pPr>
      <w:r>
        <w:rPr>
          <w:rFonts w:hint="eastAsia"/>
        </w:rPr>
        <w:t>流程闭环透明可追溯：实现预算论证→招标立项→招标审批→招标公告发布→投标报名→报名审批→投标报价→评标结果录入→合同签订→验收入库形成闭环，实现全流程闭环透明可追溯，消除多部门之间、医院与供应商之间协同障碍；申购科室能查询申报项目进度，领导能查阅所有申报项目整体数量进度，采购执行统计等。</w:t>
      </w:r>
    </w:p>
    <w:p w14:paraId="542875AD" w14:textId="77777777" w:rsidR="000B26BB" w:rsidRDefault="00921910">
      <w:pPr>
        <w:pStyle w:val="a0"/>
        <w:numPr>
          <w:ilvl w:val="0"/>
          <w:numId w:val="60"/>
        </w:numPr>
        <w:ind w:left="0" w:firstLineChars="200" w:firstLine="480"/>
      </w:pPr>
      <w:r>
        <w:rPr>
          <w:rFonts w:hint="eastAsia"/>
        </w:rPr>
        <w:t>支持供应商通过供应商门户注册，进行线上投标报名，上传企业资质等信息。</w:t>
      </w:r>
    </w:p>
    <w:p w14:paraId="0A460125" w14:textId="77777777" w:rsidR="000B26BB" w:rsidRDefault="00921910">
      <w:pPr>
        <w:pStyle w:val="5"/>
      </w:pPr>
      <w:r>
        <w:rPr>
          <w:rFonts w:hint="eastAsia"/>
        </w:rPr>
        <w:lastRenderedPageBreak/>
        <w:t>物资管理</w:t>
      </w:r>
    </w:p>
    <w:p w14:paraId="29E2E9C6" w14:textId="77777777" w:rsidR="000B26BB" w:rsidRDefault="00921910">
      <w:r>
        <w:rPr>
          <w:rFonts w:hint="eastAsia"/>
        </w:rPr>
        <w:t>将医院全部的物资全部纳入系统中进行统一管理，能够实现从采购申请--采购合同--采购订单--采购入库--科室申领--物资出库--成本归集--采购结算业务全流程管理。能够从业务的源头进行物资的追溯管理，并且能够与智能耗材柜、手术室机器人的新型的应用模式进行对接，实现物资管理的智能化。主要功能如下：</w:t>
      </w:r>
    </w:p>
    <w:p w14:paraId="21D881D5" w14:textId="77777777" w:rsidR="000B26BB" w:rsidRDefault="00921910">
      <w:pPr>
        <w:pStyle w:val="a0"/>
        <w:numPr>
          <w:ilvl w:val="0"/>
          <w:numId w:val="61"/>
        </w:numPr>
        <w:ind w:left="0" w:firstLineChars="200" w:firstLine="480"/>
      </w:pPr>
      <w:r>
        <w:rPr>
          <w:rFonts w:hint="eastAsia"/>
        </w:rPr>
        <w:t>供应商管理：支持对供应商的资质维护管理，包括但不限于供应商基础信息、财务信息、采购信息、（三证合一）营业执照证件信息等。</w:t>
      </w:r>
    </w:p>
    <w:p w14:paraId="1EFA5EF7" w14:textId="77777777" w:rsidR="000B26BB" w:rsidRDefault="00921910">
      <w:pPr>
        <w:pStyle w:val="a0"/>
        <w:numPr>
          <w:ilvl w:val="0"/>
          <w:numId w:val="61"/>
        </w:numPr>
        <w:ind w:left="0" w:firstLineChars="200" w:firstLine="480"/>
      </w:pPr>
      <w:r>
        <w:rPr>
          <w:rFonts w:hint="eastAsia"/>
        </w:rPr>
        <w:t>物资管理：支持对医用物资和非医用物资的管理。包括但不限于产品注册证、生产许可证、产品登记表、各级代理资质、代理授权书、经销授权书、法人委托书等物资资质文件等。</w:t>
      </w:r>
    </w:p>
    <w:p w14:paraId="3B3440C8" w14:textId="77777777" w:rsidR="000B26BB" w:rsidRDefault="00921910">
      <w:pPr>
        <w:pStyle w:val="a0"/>
        <w:numPr>
          <w:ilvl w:val="0"/>
          <w:numId w:val="61"/>
        </w:numPr>
        <w:ind w:left="0" w:firstLineChars="200" w:firstLine="480"/>
      </w:pPr>
      <w:r>
        <w:rPr>
          <w:rFonts w:hint="eastAsia"/>
        </w:rPr>
        <w:t>采购管理：支持采购到入库的全流程管理；支持以采购订单为核心，对采购过程中物流运动的各个环节及状态进行跟踪管理，如从计划、请购、订货、收货、入库、收票、结算等。支持单组织采购、跨组织集采管控（集收集结、分收集结、分收分结、集中合同采购等）、购销协同、消耗性采购、供应商寄存采购、借入转采购等等。支持医院按照不同业务场景交易。</w:t>
      </w:r>
    </w:p>
    <w:p w14:paraId="3FAE9FCE" w14:textId="77777777" w:rsidR="000B26BB" w:rsidRDefault="00921910">
      <w:pPr>
        <w:pStyle w:val="a0"/>
        <w:numPr>
          <w:ilvl w:val="0"/>
          <w:numId w:val="61"/>
        </w:numPr>
        <w:ind w:left="0" w:firstLineChars="200" w:firstLine="480"/>
      </w:pPr>
      <w:r>
        <w:rPr>
          <w:rFonts w:hint="eastAsia"/>
        </w:rPr>
        <w:t>库存及二级库应用：支持库存及科室二级库的管理。提供批次管理功能，能够进行批次规则定义，区分不同批次的物资属性，实现精细化物资出库控制。</w:t>
      </w:r>
    </w:p>
    <w:p w14:paraId="1FCD4368" w14:textId="77777777" w:rsidR="000B26BB" w:rsidRDefault="00921910">
      <w:pPr>
        <w:pStyle w:val="a0"/>
        <w:numPr>
          <w:ilvl w:val="0"/>
          <w:numId w:val="61"/>
        </w:numPr>
        <w:ind w:left="0" w:firstLineChars="200" w:firstLine="480"/>
      </w:pPr>
      <w:r>
        <w:rPr>
          <w:rFonts w:hint="eastAsia"/>
        </w:rPr>
        <w:t>存货核算：支持库存量的核算。</w:t>
      </w:r>
    </w:p>
    <w:p w14:paraId="1C2C4954" w14:textId="77777777" w:rsidR="000B26BB" w:rsidRDefault="00921910">
      <w:pPr>
        <w:pStyle w:val="a0"/>
        <w:numPr>
          <w:ilvl w:val="0"/>
          <w:numId w:val="61"/>
        </w:numPr>
        <w:ind w:left="0" w:firstLineChars="200" w:firstLine="480"/>
      </w:pPr>
      <w:r>
        <w:rPr>
          <w:rFonts w:hint="eastAsia"/>
        </w:rPr>
        <w:t>高值耗材管理：支持高值医疗耗材实现入出库全程条码管理，支持高值耗材一物一码追溯管理、高值耗材寄售管理、智能耗材规格管理、跟台手术管理；支持院内条码和产品自带条码的有机结合，记录每一项耗材的来源和去向。</w:t>
      </w:r>
    </w:p>
    <w:p w14:paraId="187CDAC9" w14:textId="77777777" w:rsidR="000B26BB" w:rsidRDefault="00921910">
      <w:pPr>
        <w:pStyle w:val="a0"/>
        <w:numPr>
          <w:ilvl w:val="0"/>
          <w:numId w:val="61"/>
        </w:numPr>
        <w:ind w:left="0" w:firstLineChars="200" w:firstLine="480"/>
      </w:pPr>
      <w:r>
        <w:rPr>
          <w:rFonts w:hint="eastAsia"/>
        </w:rPr>
        <w:t>追溯管理；支持耗材的全流程追溯管理。</w:t>
      </w:r>
    </w:p>
    <w:p w14:paraId="2BBC0D66" w14:textId="77777777" w:rsidR="000B26BB" w:rsidRDefault="00921910">
      <w:pPr>
        <w:pStyle w:val="a0"/>
        <w:numPr>
          <w:ilvl w:val="0"/>
          <w:numId w:val="61"/>
        </w:numPr>
        <w:ind w:left="0" w:firstLineChars="200" w:firstLine="480"/>
      </w:pPr>
      <w:r>
        <w:rPr>
          <w:rFonts w:hint="eastAsia"/>
        </w:rPr>
        <w:t xml:space="preserve">准入管理：支持新供应商准入申请和新物资准入申请管理，对新供应商所有资质信息进行审查，及院内对新增物资准入进行多级部门审核。 </w:t>
      </w:r>
    </w:p>
    <w:p w14:paraId="4196B566" w14:textId="77777777" w:rsidR="000B26BB" w:rsidRDefault="00921910">
      <w:pPr>
        <w:pStyle w:val="5"/>
      </w:pPr>
      <w:r>
        <w:rPr>
          <w:rFonts w:hint="eastAsia"/>
        </w:rPr>
        <w:t>资产管理</w:t>
      </w:r>
    </w:p>
    <w:p w14:paraId="5E06278F" w14:textId="77777777" w:rsidR="000B26BB" w:rsidRDefault="00921910">
      <w:r>
        <w:rPr>
          <w:rFonts w:hint="eastAsia"/>
        </w:rPr>
        <w:t>支持资产的“申请—论证—预算—合同—购置—登记—变动—维护—盘点—处置”的全生命周期动态管理，详细记录资产的变动轨迹，责任到人。</w:t>
      </w:r>
    </w:p>
    <w:p w14:paraId="7DC6965A" w14:textId="77777777" w:rsidR="000B26BB" w:rsidRDefault="00921910">
      <w:pPr>
        <w:pStyle w:val="a0"/>
        <w:numPr>
          <w:ilvl w:val="0"/>
          <w:numId w:val="62"/>
        </w:numPr>
        <w:ind w:left="0" w:firstLineChars="200" w:firstLine="480"/>
      </w:pPr>
      <w:r>
        <w:rPr>
          <w:rFonts w:hint="eastAsia"/>
        </w:rPr>
        <w:lastRenderedPageBreak/>
        <w:t>可行性论证：采购资产时对购买资产的资金、需求及技术进行评估分析。</w:t>
      </w:r>
    </w:p>
    <w:p w14:paraId="3FE684B9" w14:textId="77777777" w:rsidR="000B26BB" w:rsidRDefault="00921910">
      <w:pPr>
        <w:pStyle w:val="a0"/>
        <w:numPr>
          <w:ilvl w:val="0"/>
          <w:numId w:val="62"/>
        </w:numPr>
        <w:ind w:left="0" w:firstLineChars="200" w:firstLine="480"/>
      </w:pPr>
      <w:r>
        <w:rPr>
          <w:rFonts w:hint="eastAsia"/>
        </w:rPr>
        <w:t>资产采购：支持资产的采购申请与采购合同及预算相关联。</w:t>
      </w:r>
    </w:p>
    <w:p w14:paraId="5F60A65D" w14:textId="77777777" w:rsidR="000B26BB" w:rsidRDefault="00921910">
      <w:pPr>
        <w:pStyle w:val="a0"/>
        <w:numPr>
          <w:ilvl w:val="0"/>
          <w:numId w:val="62"/>
        </w:numPr>
        <w:ind w:left="0" w:firstLineChars="200" w:firstLine="480"/>
      </w:pPr>
      <w:r>
        <w:rPr>
          <w:rFonts w:hint="eastAsia"/>
        </w:rPr>
        <w:t>资产验收及入库：支持根据待验收资产创建资产验收单，支持资产验收后简历资产的入库。</w:t>
      </w:r>
    </w:p>
    <w:p w14:paraId="096191DE" w14:textId="77777777" w:rsidR="000B26BB" w:rsidRDefault="00921910">
      <w:pPr>
        <w:pStyle w:val="a0"/>
        <w:numPr>
          <w:ilvl w:val="0"/>
          <w:numId w:val="62"/>
        </w:numPr>
        <w:ind w:left="0" w:firstLineChars="200" w:firstLine="480"/>
      </w:pPr>
      <w:r>
        <w:rPr>
          <w:rFonts w:hint="eastAsia"/>
        </w:rPr>
        <w:t>资产卡片：可以对资产类别，资产的编码规则等基础信息进行管理；能够多种方式创建资产卡片，如手工创建资产卡片，入库自动创建资产卡片；可以对资产的信息进行管理及变更；能够对资产的标签进行管理；对资产的卡片进行拆分。</w:t>
      </w:r>
    </w:p>
    <w:p w14:paraId="3A73BE22" w14:textId="77777777" w:rsidR="000B26BB" w:rsidRDefault="00921910">
      <w:pPr>
        <w:pStyle w:val="a0"/>
        <w:numPr>
          <w:ilvl w:val="0"/>
          <w:numId w:val="62"/>
        </w:numPr>
        <w:ind w:left="0" w:firstLineChars="200" w:firstLine="480"/>
      </w:pPr>
      <w:r>
        <w:rPr>
          <w:rFonts w:hint="eastAsia"/>
        </w:rPr>
        <w:t>资产变动：支持资产的变动调整，如资产的原值调整，类别调整，资产的经费来源调整，折旧次数调整，计提资产减值准备。</w:t>
      </w:r>
    </w:p>
    <w:p w14:paraId="043BCA8E" w14:textId="77777777" w:rsidR="000B26BB" w:rsidRDefault="00921910">
      <w:pPr>
        <w:pStyle w:val="a0"/>
        <w:numPr>
          <w:ilvl w:val="0"/>
          <w:numId w:val="62"/>
        </w:numPr>
        <w:ind w:left="0" w:firstLineChars="200" w:firstLine="480"/>
      </w:pPr>
      <w:r>
        <w:rPr>
          <w:rFonts w:hint="eastAsia"/>
        </w:rPr>
        <w:t>资产维修：由使用科室提出资产报废申请，由设备管理科室组织相关部门或岗位进行资产处置评估后，院内相关部门及领导审批，资产报废申请审批通过后，资产变为待报废状态。上级单位批复后，可由相关人员在系统确认报废，系统自动将设备资产卡片更新为已报废，并生成事务处理记录。</w:t>
      </w:r>
    </w:p>
    <w:p w14:paraId="775CADE4" w14:textId="77777777" w:rsidR="000B26BB" w:rsidRDefault="00921910">
      <w:pPr>
        <w:pStyle w:val="a0"/>
        <w:numPr>
          <w:ilvl w:val="0"/>
          <w:numId w:val="62"/>
        </w:numPr>
        <w:ind w:left="0" w:firstLineChars="200" w:firstLine="480"/>
      </w:pPr>
      <w:r>
        <w:rPr>
          <w:rFonts w:hint="eastAsia"/>
        </w:rPr>
        <w:t>资产计量：支持资产各种计量单位的维护。</w:t>
      </w:r>
    </w:p>
    <w:p w14:paraId="7BEE419C" w14:textId="77777777" w:rsidR="000B26BB" w:rsidRDefault="00921910">
      <w:pPr>
        <w:pStyle w:val="a0"/>
        <w:numPr>
          <w:ilvl w:val="0"/>
          <w:numId w:val="62"/>
        </w:numPr>
        <w:ind w:left="0" w:firstLineChars="200" w:firstLine="480"/>
      </w:pPr>
      <w:r>
        <w:rPr>
          <w:rFonts w:hint="eastAsia"/>
        </w:rPr>
        <w:t>设备报废及清理：支持设备的报废申请审批及清理流程。另外还包括资产闲置、资产捐赠、资产处置。</w:t>
      </w:r>
    </w:p>
    <w:p w14:paraId="56641814" w14:textId="77777777" w:rsidR="000B26BB" w:rsidRDefault="00921910">
      <w:pPr>
        <w:pStyle w:val="a0"/>
        <w:numPr>
          <w:ilvl w:val="0"/>
          <w:numId w:val="62"/>
        </w:numPr>
        <w:ind w:left="0" w:firstLineChars="200" w:firstLine="480"/>
      </w:pPr>
      <w:r>
        <w:rPr>
          <w:rFonts w:hint="eastAsia"/>
        </w:rPr>
        <w:t>移动盘点：支持移动小程序的扫码盘点。支持手机端的扫码、盘点、出入库、调拨、保修等功能，实现资产的灵活高效管理。</w:t>
      </w:r>
    </w:p>
    <w:p w14:paraId="17A1B08E" w14:textId="77777777" w:rsidR="000B26BB" w:rsidRDefault="00921910">
      <w:pPr>
        <w:pStyle w:val="5"/>
      </w:pPr>
      <w:r>
        <w:rPr>
          <w:rFonts w:hint="eastAsia"/>
        </w:rPr>
        <w:t>档案管理</w:t>
      </w:r>
    </w:p>
    <w:p w14:paraId="57BD6776" w14:textId="77777777" w:rsidR="000B26BB" w:rsidRDefault="00921910">
      <w:pPr>
        <w:pStyle w:val="a0"/>
        <w:numPr>
          <w:ilvl w:val="0"/>
          <w:numId w:val="63"/>
        </w:numPr>
        <w:ind w:left="0" w:firstLineChars="200" w:firstLine="480"/>
      </w:pPr>
      <w:r>
        <w:rPr>
          <w:rFonts w:hint="eastAsia"/>
        </w:rPr>
        <w:t>档案采集：支持档案扫描、图像处理、文字识别、元数据管理、检索与查询、安全与权限管理、数据备份与恢复。</w:t>
      </w:r>
    </w:p>
    <w:p w14:paraId="742F2FB0" w14:textId="77777777" w:rsidR="000B26BB" w:rsidRDefault="00921910">
      <w:pPr>
        <w:pStyle w:val="a0"/>
        <w:numPr>
          <w:ilvl w:val="0"/>
          <w:numId w:val="63"/>
        </w:numPr>
        <w:ind w:left="0" w:firstLineChars="200" w:firstLine="480"/>
      </w:pPr>
      <w:r>
        <w:rPr>
          <w:rFonts w:hint="eastAsia"/>
        </w:rPr>
        <w:t>档案整理：支持档案的管理、分类与编目、档案检索。</w:t>
      </w:r>
    </w:p>
    <w:p w14:paraId="0758D67B" w14:textId="77777777" w:rsidR="000B26BB" w:rsidRDefault="00921910">
      <w:pPr>
        <w:pStyle w:val="a0"/>
        <w:numPr>
          <w:ilvl w:val="0"/>
          <w:numId w:val="63"/>
        </w:numPr>
        <w:ind w:left="0" w:firstLineChars="200" w:firstLine="480"/>
      </w:pPr>
      <w:r>
        <w:rPr>
          <w:rFonts w:hint="eastAsia"/>
        </w:rPr>
        <w:t>档案利用：支持档案的阅读、检索、分享和科室化管理。</w:t>
      </w:r>
    </w:p>
    <w:p w14:paraId="1BF26691" w14:textId="77777777" w:rsidR="000B26BB" w:rsidRDefault="00921910">
      <w:pPr>
        <w:pStyle w:val="a0"/>
        <w:numPr>
          <w:ilvl w:val="0"/>
          <w:numId w:val="63"/>
        </w:numPr>
        <w:ind w:left="0" w:firstLineChars="200" w:firstLine="480"/>
      </w:pPr>
      <w:r>
        <w:rPr>
          <w:rFonts w:hint="eastAsia"/>
        </w:rPr>
        <w:t>档案预归档：软件允许用户自定义归档规则和流程，根据不同的组织需求和档案管理要求进行配置。这样可以确保文件的归档符合规范和要求。</w:t>
      </w:r>
    </w:p>
    <w:p w14:paraId="562625C8" w14:textId="77777777" w:rsidR="000B26BB" w:rsidRDefault="00921910">
      <w:pPr>
        <w:pStyle w:val="a0"/>
        <w:numPr>
          <w:ilvl w:val="0"/>
          <w:numId w:val="63"/>
        </w:numPr>
        <w:ind w:left="0" w:firstLineChars="200" w:firstLine="480"/>
      </w:pPr>
      <w:r>
        <w:rPr>
          <w:rFonts w:hint="eastAsia"/>
        </w:rPr>
        <w:t>档案统计：支持档案分析报表生成与导出。</w:t>
      </w:r>
    </w:p>
    <w:p w14:paraId="55BD4172" w14:textId="77777777" w:rsidR="000B26BB" w:rsidRDefault="00921910">
      <w:pPr>
        <w:pStyle w:val="a0"/>
        <w:numPr>
          <w:ilvl w:val="0"/>
          <w:numId w:val="63"/>
        </w:numPr>
        <w:ind w:left="0" w:firstLineChars="200" w:firstLine="480"/>
      </w:pPr>
      <w:r>
        <w:rPr>
          <w:rFonts w:hint="eastAsia"/>
        </w:rPr>
        <w:t>配置管理：支持档案基础信息的配置。</w:t>
      </w:r>
    </w:p>
    <w:p w14:paraId="3495F815" w14:textId="77777777" w:rsidR="000B26BB" w:rsidRDefault="00921910">
      <w:pPr>
        <w:pStyle w:val="5"/>
      </w:pPr>
      <w:r>
        <w:rPr>
          <w:rFonts w:hint="eastAsia"/>
        </w:rPr>
        <w:lastRenderedPageBreak/>
        <w:t>单机绩效</w:t>
      </w:r>
    </w:p>
    <w:p w14:paraId="424C81CB" w14:textId="77777777" w:rsidR="000B26BB" w:rsidRDefault="00921910">
      <w:pPr>
        <w:pStyle w:val="a0"/>
        <w:numPr>
          <w:ilvl w:val="0"/>
          <w:numId w:val="64"/>
        </w:numPr>
        <w:ind w:left="0" w:firstLineChars="200" w:firstLine="480"/>
      </w:pPr>
      <w:r>
        <w:rPr>
          <w:rFonts w:hint="eastAsia"/>
        </w:rPr>
        <w:t>基础数据采集：支持设备成本、部门、收费项目基础数据的维护。</w:t>
      </w:r>
    </w:p>
    <w:p w14:paraId="4DFCBB21" w14:textId="77777777" w:rsidR="000B26BB" w:rsidRDefault="00921910">
      <w:pPr>
        <w:pStyle w:val="a0"/>
        <w:numPr>
          <w:ilvl w:val="0"/>
          <w:numId w:val="64"/>
        </w:numPr>
        <w:ind w:left="0" w:firstLineChars="200" w:firstLine="480"/>
      </w:pPr>
      <w:r>
        <w:rPr>
          <w:rFonts w:hint="eastAsia"/>
        </w:rPr>
        <w:t>考核指标选取：支持指标的自定义及多种指标的选取。</w:t>
      </w:r>
    </w:p>
    <w:p w14:paraId="7ACC4DDD" w14:textId="77777777" w:rsidR="000B26BB" w:rsidRDefault="00921910">
      <w:pPr>
        <w:pStyle w:val="a0"/>
        <w:numPr>
          <w:ilvl w:val="0"/>
          <w:numId w:val="64"/>
        </w:numPr>
        <w:ind w:left="0" w:firstLineChars="200" w:firstLine="480"/>
      </w:pPr>
      <w:r>
        <w:rPr>
          <w:rFonts w:hint="eastAsia"/>
        </w:rPr>
        <w:t>考核方法：支持多种考核方法的自定义。</w:t>
      </w:r>
    </w:p>
    <w:p w14:paraId="466EB5FB" w14:textId="77777777" w:rsidR="000B26BB" w:rsidRDefault="00921910">
      <w:pPr>
        <w:pStyle w:val="a0"/>
        <w:numPr>
          <w:ilvl w:val="0"/>
          <w:numId w:val="64"/>
        </w:numPr>
        <w:ind w:left="0" w:firstLineChars="200" w:firstLine="480"/>
      </w:pPr>
      <w:r>
        <w:rPr>
          <w:rFonts w:hint="eastAsia"/>
        </w:rPr>
        <w:t>报告查询：支持设备效益分析的多维度报告查询。</w:t>
      </w:r>
    </w:p>
    <w:p w14:paraId="4EFDF696" w14:textId="77777777" w:rsidR="000B26BB" w:rsidRDefault="00921910">
      <w:pPr>
        <w:pStyle w:val="a0"/>
        <w:numPr>
          <w:ilvl w:val="0"/>
          <w:numId w:val="64"/>
        </w:numPr>
        <w:ind w:left="0" w:firstLineChars="200" w:firstLine="480"/>
      </w:pPr>
      <w:r>
        <w:rPr>
          <w:rFonts w:hint="eastAsia"/>
        </w:rPr>
        <w:t>效益数据分析：支持设备工作量、收入成本数据对比及大屏展示。</w:t>
      </w:r>
    </w:p>
    <w:p w14:paraId="0D72FE90" w14:textId="77777777" w:rsidR="000B26BB" w:rsidRDefault="00921910">
      <w:pPr>
        <w:pStyle w:val="a0"/>
        <w:numPr>
          <w:ilvl w:val="0"/>
          <w:numId w:val="64"/>
        </w:numPr>
        <w:ind w:left="0" w:firstLineChars="200" w:firstLine="480"/>
      </w:pPr>
      <w:r>
        <w:rPr>
          <w:rFonts w:hint="eastAsia"/>
        </w:rPr>
        <w:t>设备实时监控：支持设备的开机时间、工作量、良好情况的监督。</w:t>
      </w:r>
    </w:p>
    <w:p w14:paraId="5399E6EC" w14:textId="77777777" w:rsidR="000B26BB" w:rsidRDefault="00921910">
      <w:pPr>
        <w:pStyle w:val="5"/>
      </w:pPr>
      <w:r>
        <w:rPr>
          <w:rFonts w:hint="eastAsia"/>
        </w:rPr>
        <w:t>人力资源管理</w:t>
      </w:r>
    </w:p>
    <w:p w14:paraId="439298AA" w14:textId="77777777" w:rsidR="000B26BB" w:rsidRDefault="00921910">
      <w:r>
        <w:rPr>
          <w:rFonts w:hint="eastAsia"/>
        </w:rPr>
        <w:t>人力资源管理系统应具备并满足组织管理、职位管理、人员管理、人员调配、薪资管理、保险管理、合同管理、报表管理、表格工具、考勤上报管理、科室自助等业务和功能的要求。在满足构建全院完整的信息化管理平台同时，应预留有与HIS、财务等系统实现系统集成对接，满足信息系统互联互通需要。</w:t>
      </w:r>
    </w:p>
    <w:p w14:paraId="1A8C7775" w14:textId="77777777" w:rsidR="000B26BB" w:rsidRDefault="00921910">
      <w:r>
        <w:rPr>
          <w:rFonts w:hint="eastAsia"/>
        </w:rPr>
        <w:t>在满足构建全院完整的信息化管理平台同时，支持与医院HIS等临床系统实现对接，获取医生手术量，手术等级、病种CMI值等信息，多维度反映人员信息。</w:t>
      </w:r>
    </w:p>
    <w:p w14:paraId="25BFC25F" w14:textId="77777777" w:rsidR="000B26BB" w:rsidRDefault="00921910">
      <w:r>
        <w:rPr>
          <w:rFonts w:hint="eastAsia"/>
        </w:rPr>
        <w:t>能够根据医院要求灵活设置人员信息项，实现人员的多维度管理。</w:t>
      </w:r>
    </w:p>
    <w:p w14:paraId="4D738953" w14:textId="77777777" w:rsidR="000B26BB" w:rsidRDefault="00921910">
      <w:pPr>
        <w:pStyle w:val="a0"/>
        <w:numPr>
          <w:ilvl w:val="0"/>
          <w:numId w:val="65"/>
        </w:numPr>
        <w:ind w:left="0" w:firstLineChars="200" w:firstLine="480"/>
      </w:pPr>
      <w:r>
        <w:rPr>
          <w:rFonts w:hint="eastAsia"/>
        </w:rPr>
        <w:t>组织机构管理：能建立与医院实际情况一样的组织机构，包括分院、一级科室、二级科室等；支持组织机构的建立、调整、撤销等业务处理；能够针对科室、部门进行编制的管理。</w:t>
      </w:r>
    </w:p>
    <w:p w14:paraId="681D284F" w14:textId="77777777" w:rsidR="000B26BB" w:rsidRDefault="00921910">
      <w:pPr>
        <w:pStyle w:val="a0"/>
        <w:numPr>
          <w:ilvl w:val="0"/>
          <w:numId w:val="65"/>
        </w:numPr>
        <w:ind w:left="0" w:firstLineChars="200" w:firstLine="480"/>
      </w:pPr>
      <w:r>
        <w:rPr>
          <w:rFonts w:hint="eastAsia"/>
        </w:rPr>
        <w:t>人员信息管理：支持人员的基础信息和多种信息的增、删、改、查。支持人员黑名单管理；支持院外人员管理；支持excel的导入、导出功能。</w:t>
      </w:r>
    </w:p>
    <w:p w14:paraId="05515916" w14:textId="77777777" w:rsidR="000B26BB" w:rsidRDefault="00921910">
      <w:pPr>
        <w:pStyle w:val="a0"/>
        <w:numPr>
          <w:ilvl w:val="0"/>
          <w:numId w:val="65"/>
        </w:numPr>
        <w:ind w:left="0" w:firstLineChars="200" w:firstLine="480"/>
      </w:pPr>
      <w:r>
        <w:rPr>
          <w:rFonts w:hint="eastAsia"/>
        </w:rPr>
        <w:t>人员变动管理：支持对人员信息的多种变动；支持人员的调配、兼职、离职业务的申请、审批、执行，并将执行结果反馈到人员档案。</w:t>
      </w:r>
    </w:p>
    <w:p w14:paraId="7C1D3EB9" w14:textId="77777777" w:rsidR="000B26BB" w:rsidRDefault="00921910">
      <w:pPr>
        <w:pStyle w:val="a0"/>
        <w:numPr>
          <w:ilvl w:val="0"/>
          <w:numId w:val="65"/>
        </w:numPr>
        <w:ind w:left="0" w:firstLineChars="200" w:firstLine="480"/>
      </w:pPr>
      <w:r>
        <w:rPr>
          <w:rFonts w:hint="eastAsia"/>
        </w:rPr>
        <w:t>人员合同管理：支持人员合同的签订、续签、合同的自定义，支持简历筛选、面试、录用、简历管理等；</w:t>
      </w:r>
    </w:p>
    <w:p w14:paraId="17B91149" w14:textId="77777777" w:rsidR="000B26BB" w:rsidRDefault="00921910">
      <w:pPr>
        <w:pStyle w:val="a0"/>
        <w:numPr>
          <w:ilvl w:val="0"/>
          <w:numId w:val="65"/>
        </w:numPr>
        <w:ind w:left="0" w:firstLineChars="200" w:firstLine="480"/>
      </w:pPr>
      <w:r>
        <w:rPr>
          <w:rFonts w:hint="eastAsia"/>
        </w:rPr>
        <w:t>考勤管理：支持人员的考勤管理；支持科室排班或科室月末考勤上报。根据审批流程，对科室排班数据进行审核；支持员工请销假管理，根据审批流程对请销假进行审核。支持休假到期提醒，及时对人员销假及到岗情况进行监管。</w:t>
      </w:r>
    </w:p>
    <w:p w14:paraId="1548F759" w14:textId="77777777" w:rsidR="000B26BB" w:rsidRDefault="00921910">
      <w:pPr>
        <w:pStyle w:val="a0"/>
        <w:numPr>
          <w:ilvl w:val="0"/>
          <w:numId w:val="65"/>
        </w:numPr>
        <w:ind w:left="0" w:firstLineChars="200" w:firstLine="480"/>
      </w:pPr>
      <w:r>
        <w:rPr>
          <w:rFonts w:hint="eastAsia"/>
        </w:rPr>
        <w:t>招聘管理：支持在招聘官网发布信息；支持招聘流程的管理；支持招聘简历的填写、存档、求职反馈、面试邀请，以及历史投递情况查询。</w:t>
      </w:r>
    </w:p>
    <w:p w14:paraId="49388474" w14:textId="77777777" w:rsidR="000B26BB" w:rsidRDefault="00921910">
      <w:pPr>
        <w:pStyle w:val="a0"/>
        <w:numPr>
          <w:ilvl w:val="0"/>
          <w:numId w:val="65"/>
        </w:numPr>
        <w:ind w:left="0" w:firstLineChars="200" w:firstLine="480"/>
      </w:pPr>
      <w:r>
        <w:rPr>
          <w:rFonts w:hint="eastAsia"/>
        </w:rPr>
        <w:lastRenderedPageBreak/>
        <w:t>智能发放：可以根据医院的需求进行数据自动关联，进行薪酬的智能发放。</w:t>
      </w:r>
    </w:p>
    <w:p w14:paraId="2F35F188" w14:textId="77777777" w:rsidR="000B26BB" w:rsidRDefault="00921910">
      <w:pPr>
        <w:pStyle w:val="a0"/>
        <w:numPr>
          <w:ilvl w:val="0"/>
          <w:numId w:val="65"/>
        </w:numPr>
        <w:ind w:left="0" w:firstLineChars="200" w:firstLine="480"/>
      </w:pPr>
      <w:r>
        <w:rPr>
          <w:rFonts w:hint="eastAsia"/>
        </w:rPr>
        <w:t>在线学习：为职工提供在线学习平台，支持多种形式信息的展示；支持学习计划设置、考核管理、试卷管理、练习管理等。</w:t>
      </w:r>
    </w:p>
    <w:p w14:paraId="4F8BC4A2" w14:textId="77777777" w:rsidR="000B26BB" w:rsidRDefault="00921910">
      <w:pPr>
        <w:pStyle w:val="a0"/>
        <w:numPr>
          <w:ilvl w:val="0"/>
          <w:numId w:val="65"/>
        </w:numPr>
        <w:ind w:left="0" w:firstLineChars="200" w:firstLine="480"/>
      </w:pPr>
      <w:r>
        <w:rPr>
          <w:rFonts w:hint="eastAsia"/>
        </w:rPr>
        <w:t>综合自助平台：支持员工自助学习、自助查询、自助考试多种形式的自助。</w:t>
      </w:r>
    </w:p>
    <w:p w14:paraId="3B3AF000" w14:textId="77777777" w:rsidR="000B26BB" w:rsidRDefault="00921910">
      <w:pPr>
        <w:pStyle w:val="5"/>
      </w:pPr>
      <w:r>
        <w:rPr>
          <w:rFonts w:hint="eastAsia"/>
        </w:rPr>
        <w:t>绩效管理</w:t>
      </w:r>
    </w:p>
    <w:p w14:paraId="76F73E04" w14:textId="77777777" w:rsidR="000B26BB" w:rsidRDefault="00921910">
      <w:pPr>
        <w:pStyle w:val="a0"/>
        <w:numPr>
          <w:ilvl w:val="0"/>
          <w:numId w:val="66"/>
        </w:numPr>
        <w:ind w:left="0" w:firstLineChars="200" w:firstLine="480"/>
      </w:pPr>
      <w:r>
        <w:rPr>
          <w:rFonts w:hint="eastAsia"/>
        </w:rPr>
        <w:t>一次分配审核：支持一次分配后的绩效审核。</w:t>
      </w:r>
    </w:p>
    <w:p w14:paraId="779347A1" w14:textId="77777777" w:rsidR="000B26BB" w:rsidRDefault="00921910">
      <w:pPr>
        <w:pStyle w:val="a0"/>
        <w:numPr>
          <w:ilvl w:val="0"/>
          <w:numId w:val="66"/>
        </w:numPr>
        <w:ind w:left="0" w:firstLineChars="200" w:firstLine="480"/>
      </w:pPr>
      <w:r>
        <w:rPr>
          <w:rFonts w:hint="eastAsia"/>
        </w:rPr>
        <w:t>一次分配公式：支持公式的自定义的增、删、改。</w:t>
      </w:r>
    </w:p>
    <w:p w14:paraId="14411E9D" w14:textId="77777777" w:rsidR="000B26BB" w:rsidRDefault="00921910">
      <w:pPr>
        <w:pStyle w:val="a0"/>
        <w:numPr>
          <w:ilvl w:val="0"/>
          <w:numId w:val="66"/>
        </w:numPr>
        <w:ind w:left="0" w:firstLineChars="200" w:firstLine="480"/>
      </w:pPr>
      <w:r>
        <w:rPr>
          <w:rFonts w:hint="eastAsia"/>
        </w:rPr>
        <w:t>数据补录：支持数据的补录。</w:t>
      </w:r>
    </w:p>
    <w:p w14:paraId="101BE82B" w14:textId="77777777" w:rsidR="000B26BB" w:rsidRDefault="00921910">
      <w:pPr>
        <w:pStyle w:val="a0"/>
        <w:numPr>
          <w:ilvl w:val="0"/>
          <w:numId w:val="66"/>
        </w:numPr>
        <w:ind w:left="0" w:firstLineChars="200" w:firstLine="480"/>
      </w:pPr>
      <w:r>
        <w:rPr>
          <w:rFonts w:hint="eastAsia"/>
        </w:rPr>
        <w:t>报表查询：支持各种分析统计报表的查询。</w:t>
      </w:r>
    </w:p>
    <w:p w14:paraId="6AC70419" w14:textId="77777777" w:rsidR="000B26BB" w:rsidRDefault="00921910">
      <w:pPr>
        <w:pStyle w:val="a0"/>
        <w:numPr>
          <w:ilvl w:val="0"/>
          <w:numId w:val="66"/>
        </w:numPr>
        <w:ind w:left="0" w:firstLineChars="200" w:firstLine="480"/>
      </w:pPr>
      <w:r>
        <w:rPr>
          <w:rFonts w:hint="eastAsia"/>
        </w:rPr>
        <w:t>字典维护：支持绩效单元，绩效期间、人员、科室收费项目基础档案的维护。</w:t>
      </w:r>
    </w:p>
    <w:p w14:paraId="4DE93DC4" w14:textId="77777777" w:rsidR="000B26BB" w:rsidRDefault="00921910">
      <w:pPr>
        <w:pStyle w:val="5"/>
      </w:pPr>
      <w:r>
        <w:rPr>
          <w:rFonts w:hint="eastAsia"/>
        </w:rPr>
        <w:t>办公自动化（OA）</w:t>
      </w:r>
    </w:p>
    <w:p w14:paraId="06342535" w14:textId="77777777" w:rsidR="000B26BB" w:rsidRDefault="00921910">
      <w:pPr>
        <w:pStyle w:val="a0"/>
        <w:numPr>
          <w:ilvl w:val="0"/>
          <w:numId w:val="67"/>
        </w:numPr>
        <w:ind w:left="0" w:firstLineChars="200" w:firstLine="480"/>
      </w:pPr>
      <w:r>
        <w:rPr>
          <w:rFonts w:hint="eastAsia"/>
        </w:rPr>
        <w:t>办公门户：采用灵活的多级门户设定满足不同用户的业务需求。支持多维度、多层级的门户，实现包括医院、部门、员工等各级门户的需求，支持门户设置、偏好设置、统一消息、统一待办提醒等功能。</w:t>
      </w:r>
    </w:p>
    <w:p w14:paraId="4B6C7407" w14:textId="77777777" w:rsidR="000B26BB" w:rsidRDefault="00921910">
      <w:pPr>
        <w:pStyle w:val="a0"/>
        <w:numPr>
          <w:ilvl w:val="0"/>
          <w:numId w:val="67"/>
        </w:numPr>
        <w:ind w:left="0" w:firstLineChars="200" w:firstLine="480"/>
      </w:pPr>
      <w:r>
        <w:rPr>
          <w:rFonts w:hint="eastAsia"/>
        </w:rPr>
        <w:t>信息管理：根据医院管理需要，可制定各种内容信息频道，如新闻中心、通知公告等栏目，支持下载、打印、复制等多项权限控制，支持根据内容特点，可指定各种知识应用场景，形成知识地图，包含栏目内容、栏目管理、我的内容、内容模板、信息统计、流程管理。</w:t>
      </w:r>
    </w:p>
    <w:p w14:paraId="4DBA5824" w14:textId="77777777" w:rsidR="000B26BB" w:rsidRDefault="00921910">
      <w:pPr>
        <w:pStyle w:val="a0"/>
        <w:numPr>
          <w:ilvl w:val="0"/>
          <w:numId w:val="67"/>
        </w:numPr>
        <w:ind w:left="0" w:firstLineChars="200" w:firstLine="480"/>
      </w:pPr>
      <w:r>
        <w:rPr>
          <w:rFonts w:hint="eastAsia"/>
        </w:rPr>
        <w:t>审批管理</w:t>
      </w:r>
    </w:p>
    <w:p w14:paraId="3183D387" w14:textId="77777777" w:rsidR="000B26BB" w:rsidRDefault="00921910">
      <w:pPr>
        <w:pStyle w:val="a0"/>
        <w:numPr>
          <w:ilvl w:val="1"/>
          <w:numId w:val="68"/>
        </w:numPr>
        <w:ind w:left="0" w:firstLineChars="200" w:firstLine="480"/>
      </w:pPr>
      <w:r>
        <w:rPr>
          <w:rFonts w:hint="eastAsia"/>
        </w:rPr>
        <w:t>发起流程：支持按分类、名称查找流程并发起申请。</w:t>
      </w:r>
    </w:p>
    <w:p w14:paraId="6DFD3F64" w14:textId="77777777" w:rsidR="000B26BB" w:rsidRDefault="00921910">
      <w:pPr>
        <w:pStyle w:val="a0"/>
        <w:numPr>
          <w:ilvl w:val="1"/>
          <w:numId w:val="68"/>
        </w:numPr>
        <w:ind w:left="0" w:firstLineChars="200" w:firstLine="480"/>
      </w:pPr>
      <w:r>
        <w:rPr>
          <w:rFonts w:hint="eastAsia"/>
        </w:rPr>
        <w:t>流程办理：可通过流程申请，支持批量通过与暂不办理，也可根据流程配置，进行转交、驳回、加签、传阅等操作。</w:t>
      </w:r>
    </w:p>
    <w:p w14:paraId="3337C0E0" w14:textId="77777777" w:rsidR="000B26BB" w:rsidRDefault="00921910">
      <w:pPr>
        <w:pStyle w:val="a0"/>
        <w:numPr>
          <w:ilvl w:val="1"/>
          <w:numId w:val="68"/>
        </w:numPr>
        <w:ind w:left="0" w:firstLineChars="200" w:firstLine="480"/>
      </w:pPr>
      <w:r>
        <w:rPr>
          <w:rFonts w:hint="eastAsia"/>
        </w:rPr>
        <w:t>流程转交：支持将待办任务转交给其他用户代替办理。</w:t>
      </w:r>
    </w:p>
    <w:p w14:paraId="14492B94" w14:textId="77777777" w:rsidR="000B26BB" w:rsidRDefault="00921910">
      <w:pPr>
        <w:pStyle w:val="a0"/>
        <w:numPr>
          <w:ilvl w:val="1"/>
          <w:numId w:val="68"/>
        </w:numPr>
        <w:ind w:left="0" w:firstLineChars="200" w:firstLine="480"/>
      </w:pPr>
      <w:r>
        <w:rPr>
          <w:rFonts w:hint="eastAsia"/>
        </w:rPr>
        <w:t>流程查询：支持按流程分类查询流程记录，根据流程管理权限，对流程流转进行查看、转交、退回操作。</w:t>
      </w:r>
    </w:p>
    <w:p w14:paraId="70AF3585" w14:textId="77777777" w:rsidR="000B26BB" w:rsidRDefault="00921910">
      <w:pPr>
        <w:pStyle w:val="a0"/>
        <w:numPr>
          <w:ilvl w:val="1"/>
          <w:numId w:val="68"/>
        </w:numPr>
        <w:ind w:left="0" w:firstLineChars="200" w:firstLine="480"/>
      </w:pPr>
      <w:r>
        <w:rPr>
          <w:rFonts w:hint="eastAsia"/>
        </w:rPr>
        <w:lastRenderedPageBreak/>
        <w:t>效率分析：提供系统中所有流程分类下流程流转耗时统计分析、人员办理耗时分析、部门办理耗时分析、流程办理状态统计分析、人员超时统计分析、流程超时统计分析。</w:t>
      </w:r>
    </w:p>
    <w:p w14:paraId="1EABC172" w14:textId="77777777" w:rsidR="000B26BB" w:rsidRDefault="00921910">
      <w:pPr>
        <w:pStyle w:val="a0"/>
        <w:numPr>
          <w:ilvl w:val="0"/>
          <w:numId w:val="67"/>
        </w:numPr>
        <w:ind w:left="0" w:firstLineChars="200" w:firstLine="480"/>
      </w:pPr>
      <w:r>
        <w:rPr>
          <w:rFonts w:hint="eastAsia"/>
        </w:rPr>
        <w:t>收发文管理：提供规范灵活的公文审批流转，支持发文、收文、签报流程，同时遵循国家行文体式，实现公文催办督办、网上移动签批；支持发起公文、公文办理、领导批示盒子、草稿箱、废件箱、收文箱、收文登记、公文统计、公文查询、效率分析、公文设置。</w:t>
      </w:r>
    </w:p>
    <w:p w14:paraId="5B98312D" w14:textId="77777777" w:rsidR="000B26BB" w:rsidRDefault="00921910">
      <w:pPr>
        <w:pStyle w:val="a0"/>
        <w:numPr>
          <w:ilvl w:val="0"/>
          <w:numId w:val="67"/>
        </w:numPr>
        <w:ind w:left="0" w:firstLineChars="200" w:firstLine="480"/>
      </w:pPr>
      <w:r>
        <w:rPr>
          <w:rFonts w:hint="eastAsia"/>
        </w:rPr>
        <w:t>会议管理</w:t>
      </w:r>
    </w:p>
    <w:p w14:paraId="3369F3DF" w14:textId="77777777" w:rsidR="000B26BB" w:rsidRDefault="00921910">
      <w:pPr>
        <w:pStyle w:val="a0"/>
        <w:numPr>
          <w:ilvl w:val="1"/>
          <w:numId w:val="69"/>
        </w:numPr>
        <w:ind w:left="0" w:firstLineChars="200" w:firstLine="480"/>
      </w:pPr>
      <w:r>
        <w:rPr>
          <w:rFonts w:hint="eastAsia"/>
        </w:rPr>
        <w:t>会议通知：支持管理我收到和我发出的会议通知，可快速发起会议。</w:t>
      </w:r>
    </w:p>
    <w:p w14:paraId="4C57D3E3" w14:textId="77777777" w:rsidR="000B26BB" w:rsidRDefault="00921910">
      <w:pPr>
        <w:pStyle w:val="a0"/>
        <w:numPr>
          <w:ilvl w:val="1"/>
          <w:numId w:val="69"/>
        </w:numPr>
        <w:ind w:left="0" w:firstLineChars="200" w:firstLine="480"/>
      </w:pPr>
      <w:r>
        <w:rPr>
          <w:rFonts w:hint="eastAsia"/>
        </w:rPr>
        <w:t>预订会议室：支持按日视图、周视图查看会议室的预订情况，支持高级搜索按会议室类型、会议室名称、地点、可容纳人数等条件来筛选会议室。</w:t>
      </w:r>
    </w:p>
    <w:p w14:paraId="2375F14F" w14:textId="77777777" w:rsidR="000B26BB" w:rsidRDefault="00921910">
      <w:pPr>
        <w:pStyle w:val="a0"/>
        <w:numPr>
          <w:ilvl w:val="1"/>
          <w:numId w:val="69"/>
        </w:numPr>
        <w:ind w:left="0" w:firstLineChars="200" w:firstLine="480"/>
      </w:pPr>
      <w:r>
        <w:rPr>
          <w:rFonts w:hint="eastAsia"/>
        </w:rPr>
        <w:t>会议审批：管理待我处理的会议室申请、待我审阅的会议室申请流程。</w:t>
      </w:r>
    </w:p>
    <w:p w14:paraId="41E491EA" w14:textId="77777777" w:rsidR="000B26BB" w:rsidRDefault="00921910">
      <w:pPr>
        <w:pStyle w:val="a0"/>
        <w:numPr>
          <w:ilvl w:val="1"/>
          <w:numId w:val="69"/>
        </w:numPr>
        <w:ind w:left="0" w:firstLineChars="200" w:firstLine="480"/>
      </w:pPr>
      <w:r>
        <w:rPr>
          <w:rFonts w:hint="eastAsia"/>
        </w:rPr>
        <w:t>会议管理：支持查看我参加的会议信息，查看我发起的会议详情、周期会议、所有会议查询以及会议的预定情况。</w:t>
      </w:r>
    </w:p>
    <w:p w14:paraId="434CF743" w14:textId="77777777" w:rsidR="000B26BB" w:rsidRDefault="00921910">
      <w:pPr>
        <w:pStyle w:val="a0"/>
        <w:numPr>
          <w:ilvl w:val="1"/>
          <w:numId w:val="69"/>
        </w:numPr>
        <w:ind w:left="0" w:firstLineChars="200" w:firstLine="480"/>
      </w:pPr>
      <w:r>
        <w:rPr>
          <w:rFonts w:hint="eastAsia"/>
        </w:rPr>
        <w:t>文件管理：支持会议材料可以方便参会人针对会议快速、便捷上传相关会议材料。</w:t>
      </w:r>
    </w:p>
    <w:p w14:paraId="1B5E4CD7" w14:textId="77777777" w:rsidR="000B26BB" w:rsidRDefault="00921910">
      <w:pPr>
        <w:pStyle w:val="a0"/>
        <w:numPr>
          <w:ilvl w:val="1"/>
          <w:numId w:val="69"/>
        </w:numPr>
        <w:ind w:left="0" w:firstLineChars="200" w:firstLine="480"/>
      </w:pPr>
      <w:r>
        <w:rPr>
          <w:rFonts w:hint="eastAsia"/>
        </w:rPr>
        <w:t>会议任务：会议任务支持管理我的会议任务，根据任务状态（已到期、进行中、已完成）查看任务，更新任务进度、标记完成，支持批量完成任务。</w:t>
      </w:r>
    </w:p>
    <w:p w14:paraId="7A5CDD45" w14:textId="77777777" w:rsidR="000B26BB" w:rsidRDefault="00921910">
      <w:pPr>
        <w:pStyle w:val="a0"/>
        <w:numPr>
          <w:ilvl w:val="0"/>
          <w:numId w:val="67"/>
        </w:numPr>
        <w:ind w:left="0" w:firstLineChars="200" w:firstLine="480"/>
      </w:pPr>
      <w:r>
        <w:rPr>
          <w:rFonts w:hint="eastAsia"/>
        </w:rPr>
        <w:t>车辆管理</w:t>
      </w:r>
    </w:p>
    <w:p w14:paraId="7A18454A" w14:textId="77777777" w:rsidR="000B26BB" w:rsidRDefault="00921910">
      <w:pPr>
        <w:pStyle w:val="a0"/>
        <w:numPr>
          <w:ilvl w:val="1"/>
          <w:numId w:val="70"/>
        </w:numPr>
        <w:ind w:left="0" w:firstLineChars="200" w:firstLine="480"/>
      </w:pPr>
      <w:r>
        <w:rPr>
          <w:rFonts w:hint="eastAsia"/>
        </w:rPr>
        <w:t>车辆申请：预约用车支持可视化的展示车辆的空闲状态，进行用车申请。支持申请记录查看到用车申请记录，可以进行取消用车、还车登记、删除记录等操作。</w:t>
      </w:r>
    </w:p>
    <w:p w14:paraId="64E2F196" w14:textId="77777777" w:rsidR="000B26BB" w:rsidRDefault="00921910">
      <w:pPr>
        <w:pStyle w:val="a0"/>
        <w:numPr>
          <w:ilvl w:val="1"/>
          <w:numId w:val="70"/>
        </w:numPr>
        <w:ind w:left="0" w:firstLineChars="200" w:firstLine="480"/>
      </w:pPr>
      <w:r>
        <w:rPr>
          <w:rFonts w:hint="eastAsia"/>
        </w:rPr>
        <w:t>车辆管理：车辆管理支持对车辆信息进行维护，可改变车辆的状态（启用/禁用）。支持增删改查车辆信息。</w:t>
      </w:r>
    </w:p>
    <w:p w14:paraId="1E3CE7A6" w14:textId="77777777" w:rsidR="000B26BB" w:rsidRDefault="00921910">
      <w:pPr>
        <w:pStyle w:val="a0"/>
        <w:numPr>
          <w:ilvl w:val="1"/>
          <w:numId w:val="70"/>
        </w:numPr>
        <w:ind w:left="0" w:firstLineChars="200" w:firstLine="480"/>
      </w:pPr>
      <w:r>
        <w:rPr>
          <w:rFonts w:hint="eastAsia"/>
        </w:rPr>
        <w:t>司机管理：司机管理支持对司机信息进行维护，支持增删改查司机信息。</w:t>
      </w:r>
    </w:p>
    <w:p w14:paraId="529BC4B3" w14:textId="77777777" w:rsidR="000B26BB" w:rsidRDefault="00921910">
      <w:pPr>
        <w:pStyle w:val="a0"/>
        <w:numPr>
          <w:ilvl w:val="1"/>
          <w:numId w:val="70"/>
        </w:numPr>
        <w:ind w:left="0" w:firstLineChars="200" w:firstLine="480"/>
      </w:pPr>
      <w:r>
        <w:rPr>
          <w:rFonts w:hint="eastAsia"/>
        </w:rPr>
        <w:t>车务管理：支持车务管理对保险管理、保养管理、年检管理、维修管理、加油管理进行维护。支持增删改查车务信息。</w:t>
      </w:r>
    </w:p>
    <w:p w14:paraId="7F9F9E99" w14:textId="77777777" w:rsidR="000B26BB" w:rsidRDefault="00921910">
      <w:pPr>
        <w:pStyle w:val="a0"/>
        <w:numPr>
          <w:ilvl w:val="0"/>
          <w:numId w:val="67"/>
        </w:numPr>
        <w:ind w:left="0" w:firstLineChars="200" w:firstLine="480"/>
      </w:pPr>
      <w:r>
        <w:rPr>
          <w:rFonts w:hint="eastAsia"/>
        </w:rPr>
        <w:t>内部邮件</w:t>
      </w:r>
    </w:p>
    <w:p w14:paraId="0C5A135E" w14:textId="77777777" w:rsidR="000B26BB" w:rsidRDefault="00921910">
      <w:pPr>
        <w:pStyle w:val="a0"/>
        <w:numPr>
          <w:ilvl w:val="1"/>
          <w:numId w:val="71"/>
        </w:numPr>
        <w:ind w:left="0" w:firstLineChars="200" w:firstLine="480"/>
      </w:pPr>
      <w:r>
        <w:rPr>
          <w:rFonts w:hint="eastAsia"/>
        </w:rPr>
        <w:lastRenderedPageBreak/>
        <w:t>收件箱：支持信件转发、导出，并可以标记为未读邮件、已读邮件、星标邮件。</w:t>
      </w:r>
    </w:p>
    <w:p w14:paraId="70F016E8" w14:textId="77777777" w:rsidR="000B26BB" w:rsidRDefault="00921910">
      <w:pPr>
        <w:pStyle w:val="a0"/>
        <w:numPr>
          <w:ilvl w:val="1"/>
          <w:numId w:val="71"/>
        </w:numPr>
        <w:ind w:left="0" w:firstLineChars="200" w:firstLine="480"/>
      </w:pPr>
      <w:r>
        <w:rPr>
          <w:rFonts w:hint="eastAsia"/>
        </w:rPr>
        <w:t>写信：邮件支持上传附件（支持拖拽排序及重命名），同时支持更多发送选项，如紧急、保存到已发送、转发控制、回执、签名、匿名、定时发送、加密邮件等。</w:t>
      </w:r>
    </w:p>
    <w:p w14:paraId="351CC6DD" w14:textId="77777777" w:rsidR="000B26BB" w:rsidRDefault="00921910">
      <w:pPr>
        <w:pStyle w:val="a0"/>
        <w:numPr>
          <w:ilvl w:val="1"/>
          <w:numId w:val="71"/>
        </w:numPr>
        <w:ind w:left="0" w:firstLineChars="200" w:firstLine="480"/>
      </w:pPr>
      <w:r>
        <w:rPr>
          <w:rFonts w:hint="eastAsia"/>
        </w:rPr>
        <w:t>历史邮件：包括收件箱、已发送和自定义文件夹的历史邮件。</w:t>
      </w:r>
    </w:p>
    <w:p w14:paraId="0CE8EBB5" w14:textId="77777777" w:rsidR="000B26BB" w:rsidRDefault="00921910">
      <w:pPr>
        <w:pStyle w:val="a0"/>
        <w:numPr>
          <w:ilvl w:val="1"/>
          <w:numId w:val="71"/>
        </w:numPr>
        <w:ind w:left="0" w:firstLineChars="200" w:firstLine="480"/>
      </w:pPr>
      <w:r>
        <w:rPr>
          <w:rFonts w:hint="eastAsia"/>
        </w:rPr>
        <w:t>草稿箱：写信时选择保存到草稿箱，在“草稿箱”中可以找到之前未发布的邮件，重新编辑可以继续发送。</w:t>
      </w:r>
    </w:p>
    <w:p w14:paraId="5EE9D67C" w14:textId="77777777" w:rsidR="000B26BB" w:rsidRDefault="00921910">
      <w:pPr>
        <w:pStyle w:val="a0"/>
        <w:numPr>
          <w:ilvl w:val="1"/>
          <w:numId w:val="71"/>
        </w:numPr>
        <w:ind w:left="0" w:firstLineChars="200" w:firstLine="480"/>
      </w:pPr>
      <w:r>
        <w:rPr>
          <w:rFonts w:hint="eastAsia"/>
        </w:rPr>
        <w:t>邮箱管理：支持内部邮箱启用禁用、匿名设置、默认发送回执、默认显示回执、邮件查看模式、自动保存邮件时间、邮件回复全部规则设置。</w:t>
      </w:r>
    </w:p>
    <w:p w14:paraId="37F1FC72" w14:textId="77777777" w:rsidR="000B26BB" w:rsidRDefault="00921910">
      <w:pPr>
        <w:pStyle w:val="a0"/>
        <w:numPr>
          <w:ilvl w:val="0"/>
          <w:numId w:val="67"/>
        </w:numPr>
        <w:ind w:left="0" w:firstLineChars="200" w:firstLine="480"/>
      </w:pPr>
      <w:r>
        <w:rPr>
          <w:rFonts w:hint="eastAsia"/>
        </w:rPr>
        <w:t>日程管理</w:t>
      </w:r>
    </w:p>
    <w:p w14:paraId="3C7C05BB" w14:textId="77777777" w:rsidR="000B26BB" w:rsidRDefault="00921910">
      <w:pPr>
        <w:pStyle w:val="a0"/>
        <w:numPr>
          <w:ilvl w:val="1"/>
          <w:numId w:val="72"/>
        </w:numPr>
        <w:ind w:left="0" w:firstLineChars="200" w:firstLine="480"/>
      </w:pPr>
      <w:r>
        <w:rPr>
          <w:rFonts w:hint="eastAsia"/>
        </w:rPr>
        <w:t>我的日程：支持设置日程分类，共享范围，按分类查看日程。</w:t>
      </w:r>
    </w:p>
    <w:p w14:paraId="3FB08A9A" w14:textId="77777777" w:rsidR="000B26BB" w:rsidRDefault="00921910">
      <w:pPr>
        <w:pStyle w:val="a0"/>
        <w:numPr>
          <w:ilvl w:val="1"/>
          <w:numId w:val="72"/>
        </w:numPr>
        <w:ind w:left="0" w:firstLineChars="200" w:firstLine="480"/>
      </w:pPr>
      <w:r>
        <w:rPr>
          <w:rFonts w:hint="eastAsia"/>
        </w:rPr>
        <w:t>领导日程：查看、维护领导的日程安排，支持领导一周日程概览。</w:t>
      </w:r>
    </w:p>
    <w:p w14:paraId="72DFBDE0" w14:textId="77777777" w:rsidR="000B26BB" w:rsidRDefault="00921910">
      <w:pPr>
        <w:pStyle w:val="a0"/>
        <w:numPr>
          <w:ilvl w:val="1"/>
          <w:numId w:val="72"/>
        </w:numPr>
        <w:ind w:left="0" w:firstLineChars="200" w:firstLine="480"/>
      </w:pPr>
      <w:r>
        <w:rPr>
          <w:rFonts w:hint="eastAsia"/>
        </w:rPr>
        <w:t>下属日程：支持查看直属下级的日程安排。</w:t>
      </w:r>
    </w:p>
    <w:p w14:paraId="5120A741" w14:textId="77777777" w:rsidR="000B26BB" w:rsidRDefault="00921910">
      <w:pPr>
        <w:pStyle w:val="a0"/>
        <w:numPr>
          <w:ilvl w:val="1"/>
          <w:numId w:val="72"/>
        </w:numPr>
        <w:ind w:left="0" w:firstLineChars="200" w:firstLine="480"/>
      </w:pPr>
      <w:r>
        <w:rPr>
          <w:rFonts w:hint="eastAsia"/>
        </w:rPr>
        <w:t>共享给我的日程：支持按共享用户查看共享给我的日程信息。</w:t>
      </w:r>
    </w:p>
    <w:p w14:paraId="6A7D92A5" w14:textId="77777777" w:rsidR="000B26BB" w:rsidRDefault="00921910">
      <w:pPr>
        <w:pStyle w:val="a0"/>
        <w:numPr>
          <w:ilvl w:val="0"/>
          <w:numId w:val="67"/>
        </w:numPr>
        <w:ind w:left="0" w:firstLineChars="200" w:firstLine="480"/>
      </w:pPr>
      <w:r>
        <w:rPr>
          <w:rFonts w:hint="eastAsia"/>
        </w:rPr>
        <w:t>工作汇报</w:t>
      </w:r>
    </w:p>
    <w:p w14:paraId="246F1884" w14:textId="77777777" w:rsidR="000B26BB" w:rsidRDefault="00921910">
      <w:pPr>
        <w:pStyle w:val="a0"/>
        <w:numPr>
          <w:ilvl w:val="1"/>
          <w:numId w:val="73"/>
        </w:numPr>
        <w:ind w:left="0" w:firstLineChars="200" w:firstLine="480"/>
      </w:pPr>
      <w:r>
        <w:rPr>
          <w:rFonts w:hint="eastAsia"/>
        </w:rPr>
        <w:t>工作汇报：支持日历视图、列表视图查看汇报提交详情。支持创建日报、周报、月报，指定汇报对象，选择日程为汇报内容，支持查看日报汇总、周报汇总。</w:t>
      </w:r>
    </w:p>
    <w:p w14:paraId="4EBC814C" w14:textId="77777777" w:rsidR="000B26BB" w:rsidRDefault="00921910">
      <w:pPr>
        <w:pStyle w:val="a0"/>
        <w:numPr>
          <w:ilvl w:val="1"/>
          <w:numId w:val="73"/>
        </w:numPr>
        <w:ind w:left="0" w:firstLineChars="200" w:firstLine="480"/>
      </w:pPr>
      <w:r>
        <w:rPr>
          <w:rFonts w:hint="eastAsia"/>
        </w:rPr>
        <w:t>下属汇报：在下属汇报中可以查看汇报人的日报、周报、月报，支持批量已读、评阅、按汇报时间、汇报人查询等操作。</w:t>
      </w:r>
    </w:p>
    <w:p w14:paraId="07D7D34B" w14:textId="77777777" w:rsidR="000B26BB" w:rsidRDefault="00921910">
      <w:pPr>
        <w:pStyle w:val="a0"/>
        <w:numPr>
          <w:ilvl w:val="0"/>
          <w:numId w:val="67"/>
        </w:numPr>
        <w:ind w:left="0" w:firstLineChars="200" w:firstLine="480"/>
      </w:pPr>
      <w:r>
        <w:rPr>
          <w:rFonts w:hint="eastAsia"/>
        </w:rPr>
        <w:t>网盘管理</w:t>
      </w:r>
    </w:p>
    <w:p w14:paraId="62D8E6B2" w14:textId="77777777" w:rsidR="000B26BB" w:rsidRDefault="00921910">
      <w:pPr>
        <w:pStyle w:val="a0"/>
        <w:numPr>
          <w:ilvl w:val="1"/>
          <w:numId w:val="74"/>
        </w:numPr>
        <w:ind w:left="0" w:firstLineChars="200" w:firstLine="480"/>
      </w:pPr>
      <w:r>
        <w:rPr>
          <w:rFonts w:hint="eastAsia"/>
        </w:rPr>
        <w:t>最近文档：支持展示最近阅读、编辑(包括新建)、上传、下载过的文档记录，方便用户快速查找最近使用过的文档。</w:t>
      </w:r>
    </w:p>
    <w:p w14:paraId="00EEF362" w14:textId="77777777" w:rsidR="000B26BB" w:rsidRDefault="00921910">
      <w:pPr>
        <w:pStyle w:val="a0"/>
        <w:numPr>
          <w:ilvl w:val="1"/>
          <w:numId w:val="74"/>
        </w:numPr>
        <w:ind w:left="0" w:firstLineChars="200" w:firstLine="480"/>
      </w:pPr>
      <w:r>
        <w:rPr>
          <w:rFonts w:hint="eastAsia"/>
        </w:rPr>
        <w:t>我的文档：支持展示个人创建的文档和文件夹；支持在线新建文档、文件夹、上传文件和上传文件夹，支持文件夹和文档分享、复制、移动、重命名、下载、删除等操作。</w:t>
      </w:r>
    </w:p>
    <w:p w14:paraId="60C3E5F2" w14:textId="77777777" w:rsidR="000B26BB" w:rsidRDefault="00921910">
      <w:pPr>
        <w:pStyle w:val="a0"/>
        <w:numPr>
          <w:ilvl w:val="1"/>
          <w:numId w:val="74"/>
        </w:numPr>
        <w:ind w:left="0" w:firstLineChars="200" w:firstLine="480"/>
      </w:pPr>
      <w:r>
        <w:rPr>
          <w:rFonts w:hint="eastAsia"/>
        </w:rPr>
        <w:t>团队文档：支持展示与管理团队的文档，支持在线协作管理文档。</w:t>
      </w:r>
    </w:p>
    <w:p w14:paraId="2778FB4E" w14:textId="77777777" w:rsidR="000B26BB" w:rsidRDefault="00921910">
      <w:pPr>
        <w:pStyle w:val="a0"/>
        <w:numPr>
          <w:ilvl w:val="1"/>
          <w:numId w:val="74"/>
        </w:numPr>
        <w:ind w:left="0" w:firstLineChars="200" w:firstLine="480"/>
      </w:pPr>
      <w:r>
        <w:rPr>
          <w:rFonts w:hint="eastAsia"/>
        </w:rPr>
        <w:t>共享：支持展示分享给我的文档以及我分享给别人的文档。</w:t>
      </w:r>
    </w:p>
    <w:p w14:paraId="535ABB32" w14:textId="77777777" w:rsidR="000B26BB" w:rsidRDefault="00921910">
      <w:pPr>
        <w:pStyle w:val="a0"/>
        <w:numPr>
          <w:ilvl w:val="0"/>
          <w:numId w:val="67"/>
        </w:numPr>
        <w:ind w:left="0" w:firstLineChars="200" w:firstLine="480"/>
      </w:pPr>
      <w:r>
        <w:rPr>
          <w:rFonts w:hint="eastAsia"/>
        </w:rPr>
        <w:lastRenderedPageBreak/>
        <w:t>个人中心：管理个人信息设置、账号密码管理、审批密码管理、指纹识别管理审批常用语设置审批委托办理设置、个人群组管理、个人工作台、流程转交管理。</w:t>
      </w:r>
    </w:p>
    <w:p w14:paraId="2B122678" w14:textId="77777777" w:rsidR="000B26BB" w:rsidRDefault="00921910">
      <w:pPr>
        <w:pStyle w:val="a0"/>
        <w:numPr>
          <w:ilvl w:val="0"/>
          <w:numId w:val="67"/>
        </w:numPr>
        <w:ind w:left="0" w:firstLineChars="200" w:firstLine="480"/>
      </w:pPr>
      <w:r>
        <w:rPr>
          <w:rFonts w:hint="eastAsia"/>
        </w:rPr>
        <w:t>通讯录：支持单位联系、个人联系人、常用联系人设置</w:t>
      </w:r>
    </w:p>
    <w:p w14:paraId="60F16F85" w14:textId="77777777" w:rsidR="000B26BB" w:rsidRDefault="00921910">
      <w:pPr>
        <w:pStyle w:val="a0"/>
        <w:numPr>
          <w:ilvl w:val="0"/>
          <w:numId w:val="67"/>
        </w:numPr>
        <w:ind w:left="0" w:firstLineChars="200" w:firstLine="480"/>
      </w:pPr>
      <w:r>
        <w:rPr>
          <w:rFonts w:hint="eastAsia"/>
        </w:rPr>
        <w:t>问卷调查</w:t>
      </w:r>
    </w:p>
    <w:p w14:paraId="5CDC18E4" w14:textId="77777777" w:rsidR="000B26BB" w:rsidRDefault="00921910">
      <w:pPr>
        <w:pStyle w:val="a0"/>
        <w:numPr>
          <w:ilvl w:val="1"/>
          <w:numId w:val="75"/>
        </w:numPr>
        <w:ind w:left="0" w:firstLineChars="200" w:firstLine="480"/>
      </w:pPr>
      <w:r>
        <w:rPr>
          <w:rFonts w:hint="eastAsia"/>
        </w:rPr>
        <w:t>我的答卷：支持不同终端填写问卷，列表显示问卷状态、答卷状态查看答卷填写答案，一键提交，完成答题，也可以保存为草稿状态，再次进入重新编辑提交答卷。</w:t>
      </w:r>
    </w:p>
    <w:p w14:paraId="1548FC56" w14:textId="77777777" w:rsidR="000B26BB" w:rsidRDefault="00921910">
      <w:pPr>
        <w:pStyle w:val="a0"/>
        <w:numPr>
          <w:ilvl w:val="1"/>
          <w:numId w:val="75"/>
        </w:numPr>
        <w:ind w:left="0" w:firstLineChars="200" w:firstLine="480"/>
      </w:pPr>
      <w:r>
        <w:rPr>
          <w:rFonts w:hint="eastAsia"/>
        </w:rPr>
        <w:t>问卷管理：支持设置问卷答卷范围、查看统计范围、答卷截止时间、支持手动、定时自动发布/停止问卷、邮件推送、移动端提醒。</w:t>
      </w:r>
    </w:p>
    <w:p w14:paraId="1F31AE5E" w14:textId="77777777" w:rsidR="000B26BB" w:rsidRDefault="00921910">
      <w:pPr>
        <w:pStyle w:val="a0"/>
        <w:numPr>
          <w:ilvl w:val="1"/>
          <w:numId w:val="75"/>
        </w:numPr>
        <w:ind w:left="0" w:firstLineChars="200" w:firstLine="480"/>
      </w:pPr>
      <w:r>
        <w:rPr>
          <w:rFonts w:hint="eastAsia"/>
        </w:rPr>
        <w:t>问卷统计：列表支持查看答卷人已答卷人数和总人数，答卷列表查看已答卷人员和未答卷人员，对已答卷人员可进行一键回退操作，重新填写，对未答卷人员，可进行一键提醒，再次推送问卷填写通知。</w:t>
      </w:r>
    </w:p>
    <w:p w14:paraId="00047DB6" w14:textId="77777777" w:rsidR="000B26BB" w:rsidRDefault="00921910">
      <w:pPr>
        <w:pStyle w:val="a0"/>
        <w:numPr>
          <w:ilvl w:val="0"/>
          <w:numId w:val="67"/>
        </w:numPr>
        <w:ind w:left="0" w:firstLineChars="200" w:firstLine="480"/>
      </w:pPr>
      <w:r>
        <w:rPr>
          <w:rFonts w:hint="eastAsia"/>
        </w:rPr>
        <w:t>表单管理：支持对系统中的数据表以及管理数据表字段，支持用户自定义数据表。支持用户自己创建数据库表构建个性化应用，自定义数据表可分类管理数据库，创建数据库表字段并可以自定义其命名，定义自定义表之间的关联关系，设定自定义字段的web页面表现形式，设定自定义表字段的在自定义的模块或流程中查询及列表显示等效果，表单设计器支持HTML表单设计、矩阵式表单设计，支持对移动端表单进行设计</w:t>
      </w:r>
    </w:p>
    <w:p w14:paraId="4F5DDFE6" w14:textId="77777777" w:rsidR="000B26BB" w:rsidRDefault="00921910">
      <w:pPr>
        <w:pStyle w:val="a0"/>
        <w:numPr>
          <w:ilvl w:val="0"/>
          <w:numId w:val="67"/>
        </w:numPr>
        <w:ind w:left="0" w:firstLineChars="200" w:firstLine="480"/>
      </w:pPr>
      <w:r>
        <w:rPr>
          <w:rFonts w:hint="eastAsia"/>
        </w:rPr>
        <w:t>应用中心：支持插拔式应用注册管理，系统应用的统一管理，初始化应用：信息、公文、审批、邮件、会议、日程、问卷、汇报、车辆、网盘等，支持扩展应用。</w:t>
      </w:r>
    </w:p>
    <w:p w14:paraId="2B2195F8" w14:textId="77777777" w:rsidR="000B26BB" w:rsidRDefault="00921910">
      <w:pPr>
        <w:pStyle w:val="a0"/>
        <w:numPr>
          <w:ilvl w:val="0"/>
          <w:numId w:val="67"/>
        </w:numPr>
        <w:ind w:left="0" w:firstLineChars="200" w:firstLine="480"/>
      </w:pPr>
      <w:r>
        <w:rPr>
          <w:rFonts w:hint="eastAsia"/>
        </w:rPr>
        <w:t>系统管理：支持用于设置登录设置、导航设置、提醒设置、附件设置、水印设置、组件设置等，支持管理访问的规则，包括规则名称、访问IP、时间段等信息，支持维护敏感词库，支持日志管理，提供了系统中丰富的日志记录，包括用户访问系统的登录日志、系统中各种应用的操作日志、接口访问日志、关键模块数据新增、编辑、删除日志等。支持日志查询，以及将系统内一段时间的日志归档或导出。</w:t>
      </w:r>
    </w:p>
    <w:p w14:paraId="6098399B" w14:textId="77777777" w:rsidR="000B26BB" w:rsidRDefault="00921910">
      <w:pPr>
        <w:pStyle w:val="a0"/>
        <w:numPr>
          <w:ilvl w:val="0"/>
          <w:numId w:val="67"/>
        </w:numPr>
        <w:ind w:left="0" w:firstLineChars="200" w:firstLine="480"/>
      </w:pPr>
      <w:r>
        <w:rPr>
          <w:rFonts w:hint="eastAsia"/>
        </w:rPr>
        <w:t>组织权限：支持组织权限维护系统中用户的组织和权限，包括组织管理、用户管理、岗位管理、职务管理、职称管理、群组管理、角色管理、权限</w:t>
      </w:r>
      <w:r>
        <w:rPr>
          <w:rFonts w:hint="eastAsia"/>
        </w:rPr>
        <w:lastRenderedPageBreak/>
        <w:t>管理、权限资源。支持权限覆盖颗粒化维度设计方式，支持对功能进行权限控制，控制粒度可以达到页面级别和控件级别。可以按角色、按人、按部门、按岗位等授权，授权方式多样化；支持角色多维度赋予权限，可以分级授权，方便管理。</w:t>
      </w:r>
    </w:p>
    <w:p w14:paraId="61189C71" w14:textId="77777777" w:rsidR="000B26BB" w:rsidRDefault="00921910">
      <w:pPr>
        <w:pStyle w:val="a0"/>
        <w:numPr>
          <w:ilvl w:val="0"/>
          <w:numId w:val="67"/>
        </w:numPr>
        <w:ind w:left="0" w:firstLineChars="200" w:firstLine="480"/>
      </w:pPr>
      <w:r>
        <w:rPr>
          <w:rFonts w:hint="eastAsia"/>
        </w:rPr>
        <w:t>移动办公：支持在移动端完成移动审批、消息查阅、收发文签批、会议、邮件、日程、问卷、汇报。</w:t>
      </w:r>
    </w:p>
    <w:p w14:paraId="1BC8CA5E" w14:textId="77777777" w:rsidR="000B26BB" w:rsidRDefault="00921910">
      <w:pPr>
        <w:pStyle w:val="5"/>
      </w:pPr>
      <w:r>
        <w:rPr>
          <w:rFonts w:hint="eastAsia"/>
        </w:rPr>
        <w:t>运营辅助决策(BI)</w:t>
      </w:r>
    </w:p>
    <w:p w14:paraId="41AE58E6" w14:textId="77777777" w:rsidR="000B26BB" w:rsidRDefault="00921910">
      <w:r>
        <w:rPr>
          <w:rFonts w:hint="eastAsia"/>
        </w:rPr>
        <w:t>运营决策分析需要满足医院整体化、精细化、科学化的现代管理要求，具体包含：全面预算执行情况、经济运行效率分析、政策因素影响分析、成本分析、科室经济绩效单元评估体系、资源投入绩效跟踪分析、医疗质量和临床路径分析，结合相关指标，并从医院经济活动的各个方面进行系统性的研究，对医院的经济效益做出恰当的评价。</w:t>
      </w:r>
    </w:p>
    <w:p w14:paraId="2625D01C" w14:textId="77777777" w:rsidR="000B26BB" w:rsidRDefault="00921910">
      <w:pPr>
        <w:pStyle w:val="a0"/>
        <w:numPr>
          <w:ilvl w:val="0"/>
          <w:numId w:val="76"/>
        </w:numPr>
        <w:ind w:left="0" w:firstLineChars="200" w:firstLine="480"/>
      </w:pPr>
      <w:r>
        <w:rPr>
          <w:rFonts w:hint="eastAsia"/>
        </w:rPr>
        <w:t>全面预算执行分析：支持对医院预算实际执行情况进行全面评估和分析；支持比较实际发生的经济活动和预算计划之间的差异；支持分析这些差异的原因及其对医院绩效的影响。支持为医院领导者提供主要指标的分析，如医院收入、医院成本、病患人数、科室收入分析、医疗收入占比等指标，支持报表、图形等多种展现形式，支持静态数据、动态数据展示。</w:t>
      </w:r>
    </w:p>
    <w:p w14:paraId="6AD36C4B" w14:textId="77777777" w:rsidR="000B26BB" w:rsidRDefault="00921910">
      <w:pPr>
        <w:pStyle w:val="a0"/>
        <w:numPr>
          <w:ilvl w:val="0"/>
          <w:numId w:val="76"/>
        </w:numPr>
        <w:ind w:left="0" w:firstLineChars="200" w:firstLine="480"/>
      </w:pPr>
      <w:r>
        <w:rPr>
          <w:rFonts w:hint="eastAsia"/>
        </w:rPr>
        <w:t>经济运行效率分析：支持生产效率、资源配置效率、技术效率、市场效率的分析。</w:t>
      </w:r>
    </w:p>
    <w:p w14:paraId="3796BD44" w14:textId="77777777" w:rsidR="000B26BB" w:rsidRDefault="00921910">
      <w:pPr>
        <w:pStyle w:val="a0"/>
        <w:numPr>
          <w:ilvl w:val="0"/>
          <w:numId w:val="76"/>
        </w:numPr>
        <w:ind w:left="0" w:firstLineChars="200" w:firstLine="480"/>
      </w:pPr>
      <w:r>
        <w:rPr>
          <w:rFonts w:hint="eastAsia"/>
        </w:rPr>
        <w:t>政策因素影响分析：支持根据政策的影响对医院业务活动行为的分析，进而出具相关分析报告。</w:t>
      </w:r>
    </w:p>
    <w:p w14:paraId="4FFECDBD" w14:textId="77777777" w:rsidR="000B26BB" w:rsidRDefault="00921910">
      <w:pPr>
        <w:pStyle w:val="a0"/>
        <w:numPr>
          <w:ilvl w:val="0"/>
          <w:numId w:val="76"/>
        </w:numPr>
        <w:ind w:left="0" w:firstLineChars="200" w:firstLine="480"/>
      </w:pPr>
      <w:r>
        <w:rPr>
          <w:rFonts w:hint="eastAsia"/>
        </w:rPr>
        <w:t>成本分析：支持根据成本及收入的对比进行分析。</w:t>
      </w:r>
    </w:p>
    <w:p w14:paraId="0FC17ADC" w14:textId="77777777" w:rsidR="000B26BB" w:rsidRDefault="00921910">
      <w:pPr>
        <w:pStyle w:val="a0"/>
        <w:numPr>
          <w:ilvl w:val="0"/>
          <w:numId w:val="76"/>
        </w:numPr>
        <w:ind w:left="0" w:firstLineChars="200" w:firstLine="480"/>
      </w:pPr>
      <w:r>
        <w:rPr>
          <w:rFonts w:hint="eastAsia"/>
        </w:rPr>
        <w:t>科室经济绩效单元评估体系：支持制定科室经济绩效评估的评估标准和权重体系。根据医院的特点和需求，确定不同指标的重要程度和权重，以反映科室综合经济绩效的情况；支持规定科室经济绩效评估的具体过程和周期。通常包括数据收集、指标计算、评估结果反馈等环节，以确保评估的及时性和准确性；支持基于评估结果，建立相应的引导和激励机制，以促使科室在经济方面提高绩效。可以通过制定奖惩政策、设立绩效激励机制等方式，激励科室在经济管理方面做出积极的改进和创新。</w:t>
      </w:r>
    </w:p>
    <w:p w14:paraId="1F5D9DB1" w14:textId="77777777" w:rsidR="000B26BB" w:rsidRDefault="00921910">
      <w:pPr>
        <w:pStyle w:val="a0"/>
        <w:numPr>
          <w:ilvl w:val="0"/>
          <w:numId w:val="76"/>
        </w:numPr>
        <w:ind w:left="0" w:firstLineChars="200" w:firstLine="480"/>
      </w:pPr>
      <w:r>
        <w:rPr>
          <w:rFonts w:hint="eastAsia"/>
        </w:rPr>
        <w:lastRenderedPageBreak/>
        <w:t>资源投入绩效跟踪分析：支持资源投入的定义和量化：支持绩效目标的设定：支持数据采集和分析：支持指标计算和评估；支持结果解读和改进措施：根据评估结果，对绩效和资源利用情况进行解读和分析。</w:t>
      </w:r>
    </w:p>
    <w:p w14:paraId="16228DE1" w14:textId="77777777" w:rsidR="000B26BB" w:rsidRDefault="00921910">
      <w:pPr>
        <w:pStyle w:val="a0"/>
        <w:numPr>
          <w:ilvl w:val="0"/>
          <w:numId w:val="76"/>
        </w:numPr>
        <w:ind w:left="0" w:firstLineChars="200" w:firstLine="480"/>
      </w:pPr>
      <w:r>
        <w:rPr>
          <w:rFonts w:hint="eastAsia"/>
        </w:rPr>
        <w:t>医疗质量与临床路径分析：支持收集与医疗质量和临床路径相关的数据，如患者就诊信息、治疗过程记录、结果评估等。通过对数据的统计和分析，了解医疗质量的现状和问题，基于收集到的数据，评估医疗机构或医疗团队的医疗质量表现，包括安全性、有效性、及时性、效率性和满意度等方面。支持对医疗过程中的临床路径进行分析，包括流程、指南遵循程度、关键路径点等。检查是否存在冗余、重复或不必要的步骤。支持比较医疗质量评估结果和临床路径分析结果，发现医疗质量与临床路径之间的差距和不一致之处。确定存在的问题和改进的空间。</w:t>
      </w:r>
    </w:p>
    <w:p w14:paraId="4949E9EF" w14:textId="77777777" w:rsidR="000B26BB" w:rsidRDefault="00921910">
      <w:pPr>
        <w:pStyle w:val="a0"/>
        <w:numPr>
          <w:ilvl w:val="0"/>
          <w:numId w:val="76"/>
        </w:numPr>
        <w:ind w:left="0" w:firstLineChars="200" w:firstLine="480"/>
      </w:pPr>
      <w:r>
        <w:rPr>
          <w:rFonts w:hint="eastAsia"/>
        </w:rPr>
        <w:t>智能报告：系统与EXCEL无缝集成，能够支持打印、导出为.xls、.pdf等格式；支持文字报告功能与Word无缝集成，在预置的模版中，只需设定几个参数，便可实现一份医院所需的图文并茂的Word报告，同时能够打印、导出；支持数据穿透查询，钻取某个指标的构成情况，逐层分析，直到最明细的数据。</w:t>
      </w:r>
    </w:p>
    <w:p w14:paraId="713C7A6A" w14:textId="77777777" w:rsidR="000B26BB" w:rsidRDefault="00921910">
      <w:pPr>
        <w:pStyle w:val="5"/>
      </w:pPr>
      <w:r>
        <w:rPr>
          <w:rFonts w:hint="eastAsia"/>
        </w:rPr>
        <w:t>HIS系统对接服务</w:t>
      </w:r>
    </w:p>
    <w:p w14:paraId="088D2E27" w14:textId="77777777" w:rsidR="000B26BB" w:rsidRDefault="00921910">
      <w:r>
        <w:rPr>
          <w:rFonts w:hint="eastAsia"/>
        </w:rPr>
        <w:t>需实现与HIS系统进行门诊收入、住院收入、门诊收费、住院收费、门诊工作量、住院工作量等数据的对接。</w:t>
      </w:r>
    </w:p>
    <w:p w14:paraId="4A2C724B" w14:textId="77777777" w:rsidR="000B26BB" w:rsidRDefault="00921910">
      <w:r>
        <w:rPr>
          <w:rFonts w:hint="eastAsia"/>
        </w:rPr>
        <w:t>通过与集成平台对接，实现HRP业务相关的基础档案信息、基础业务信息等同步。</w:t>
      </w:r>
    </w:p>
    <w:p w14:paraId="0289316E" w14:textId="77777777" w:rsidR="000B26BB" w:rsidRDefault="00921910">
      <w:pPr>
        <w:pStyle w:val="5"/>
      </w:pPr>
      <w:r>
        <w:rPr>
          <w:rFonts w:hint="eastAsia"/>
        </w:rPr>
        <w:t>OA系统对接服务</w:t>
      </w:r>
    </w:p>
    <w:p w14:paraId="0599B1A0" w14:textId="77777777" w:rsidR="000B26BB" w:rsidRDefault="00921910">
      <w:r>
        <w:rPr>
          <w:rFonts w:hint="eastAsia"/>
        </w:rPr>
        <w:t>OA系统与人事系统进行人员组织对接。</w:t>
      </w:r>
    </w:p>
    <w:p w14:paraId="3A9D5169" w14:textId="77777777" w:rsidR="000B26BB" w:rsidRDefault="00921910">
      <w:r>
        <w:rPr>
          <w:rFonts w:hint="eastAsia"/>
        </w:rPr>
        <w:t>OA系统与</w:t>
      </w:r>
      <w:r>
        <w:t>数据集成平台对接，实现统一用户管理、单点登录、消息推送等功能。</w:t>
      </w:r>
    </w:p>
    <w:p w14:paraId="53A0D788" w14:textId="77777777" w:rsidR="000B26BB" w:rsidRDefault="00921910">
      <w:pPr>
        <w:pStyle w:val="4"/>
      </w:pPr>
      <w:r>
        <w:rPr>
          <w:rFonts w:hint="eastAsia"/>
        </w:rPr>
        <w:t>IT智能运维数据管理系统</w:t>
      </w:r>
    </w:p>
    <w:p w14:paraId="1A1B2894" w14:textId="77777777" w:rsidR="000B26BB" w:rsidRDefault="00921910">
      <w:r>
        <w:rPr>
          <w:rFonts w:hint="eastAsia"/>
        </w:rPr>
        <w:t>该系统包含对IT设施的统一监控及报警管理。通过设施配置信息的采集和指标数据的联动分析，快速实现资源统一管理、运行状态实时监控以及故障精准快速定位，为各种基础设施监控管理提供强有力的一体化综合解决方案，提升运维效率，降低运维成本。通过对全生命周期运维实时监控支撑数字孪生的感知、</w:t>
      </w:r>
      <w:r>
        <w:rPr>
          <w:rFonts w:hint="eastAsia"/>
        </w:rPr>
        <w:lastRenderedPageBreak/>
        <w:t>监测诉求，对IT基础设施、动环、物联网等设施进行分布式采集，实现100%全覆盖监控。该软件产品支持信创认证。</w:t>
      </w:r>
    </w:p>
    <w:p w14:paraId="2F33CF75" w14:textId="77777777" w:rsidR="000B26BB" w:rsidRDefault="00921910">
      <w:pPr>
        <w:pStyle w:val="a0"/>
        <w:numPr>
          <w:ilvl w:val="0"/>
          <w:numId w:val="77"/>
        </w:numPr>
        <w:ind w:left="0" w:firstLineChars="200" w:firstLine="480"/>
      </w:pPr>
      <w:r>
        <w:rPr>
          <w:rFonts w:hint="eastAsia"/>
        </w:rPr>
        <w:t>资产管理：提供IT资产信息及变更管理、数据中心管理、供应商信息管理、资产全生命周期管理等功能；</w:t>
      </w:r>
    </w:p>
    <w:p w14:paraId="4DE3BEDB" w14:textId="77777777" w:rsidR="000B26BB" w:rsidRDefault="00921910">
      <w:pPr>
        <w:pStyle w:val="a0"/>
        <w:numPr>
          <w:ilvl w:val="0"/>
          <w:numId w:val="77"/>
        </w:numPr>
        <w:ind w:left="0" w:firstLineChars="200" w:firstLine="480"/>
      </w:pPr>
      <w:r>
        <w:rPr>
          <w:rFonts w:hint="eastAsia"/>
        </w:rPr>
        <w:t>监控管理：对网络设备、服务器（存储）、网络安全设备实现实时监控报警管理，对银河麒麟、统信UOS、 Windows、UNIX、Linux、CentOS等操作系统实现监控管理，对达梦数据库、人大金仓数据库、Mysql、SQL Server、Informix、Oracle、DB2、Sybase实现监控管理，对东方通、宝兰德、weblogic、Domino、EAServer、WebSphere、TCognos、MQ等中间件实现监控管理，对DNS/DHCP/SMTP/POP/LDAP/FTP/Http/Informatica系统应用实现监控管理，对机房环境监控。</w:t>
      </w:r>
    </w:p>
    <w:p w14:paraId="74A3A208" w14:textId="77777777" w:rsidR="000B26BB" w:rsidRDefault="00921910">
      <w:pPr>
        <w:pStyle w:val="a0"/>
        <w:numPr>
          <w:ilvl w:val="0"/>
          <w:numId w:val="77"/>
        </w:numPr>
        <w:ind w:left="0" w:firstLineChars="200" w:firstLine="480"/>
      </w:pPr>
      <w:r>
        <w:rPr>
          <w:rFonts w:hint="eastAsia"/>
        </w:rPr>
        <w:t>自动化作业：运维操作及运维CI/CD构建&amp;发布进行统一图形化管理，实施操作图形化管理，可以把脚本、命令、工具等进行统一管理，为运维人员提供全栈可视化操作平台支持，该平台可以支持灵活编排作业，满足自动化运维的需求；另外支持WEB远程终端与操作录屏管理等</w:t>
      </w:r>
    </w:p>
    <w:p w14:paraId="34BFFEFE" w14:textId="77777777" w:rsidR="000B26BB" w:rsidRDefault="00921910">
      <w:pPr>
        <w:pStyle w:val="a0"/>
        <w:numPr>
          <w:ilvl w:val="0"/>
          <w:numId w:val="77"/>
        </w:numPr>
        <w:ind w:left="0" w:firstLineChars="200" w:firstLine="480"/>
      </w:pPr>
      <w:r>
        <w:rPr>
          <w:rFonts w:hint="eastAsia"/>
        </w:rPr>
        <w:t>工单管理：支持工单管理、服务流程管理、事件管理、问题变更和知识库管理等</w:t>
      </w:r>
    </w:p>
    <w:p w14:paraId="13EA7A74" w14:textId="77777777" w:rsidR="000B26BB" w:rsidRDefault="00921910">
      <w:pPr>
        <w:pStyle w:val="a0"/>
        <w:numPr>
          <w:ilvl w:val="0"/>
          <w:numId w:val="77"/>
        </w:numPr>
        <w:ind w:left="0" w:firstLineChars="200" w:firstLine="480"/>
      </w:pPr>
      <w:r>
        <w:rPr>
          <w:rFonts w:hint="eastAsia"/>
        </w:rPr>
        <w:t>日志管理：支持各种日志数据综合采集及存储，可以实现网络设备、操作系统、应用、数据库、中间件等日志统一查询及分类管理</w:t>
      </w:r>
    </w:p>
    <w:p w14:paraId="0B08D23C" w14:textId="77777777" w:rsidR="000B26BB" w:rsidRDefault="00921910">
      <w:pPr>
        <w:pStyle w:val="a0"/>
        <w:numPr>
          <w:ilvl w:val="0"/>
          <w:numId w:val="77"/>
        </w:numPr>
        <w:ind w:left="0" w:firstLineChars="200" w:firstLine="480"/>
      </w:pPr>
      <w:r>
        <w:rPr>
          <w:rFonts w:hint="eastAsia"/>
        </w:rPr>
        <w:t>分析决策：可自定义报表展示、智能巡检管理、线路质量分析、设备容量分析、资产使用管理、成本分析管理、故障分析、性能分析、智能运维分析等</w:t>
      </w:r>
    </w:p>
    <w:p w14:paraId="596FD12B" w14:textId="77777777" w:rsidR="000B26BB" w:rsidRDefault="00921910">
      <w:pPr>
        <w:pStyle w:val="a0"/>
        <w:numPr>
          <w:ilvl w:val="0"/>
          <w:numId w:val="77"/>
        </w:numPr>
        <w:ind w:left="0" w:firstLineChars="200" w:firstLine="480"/>
      </w:pPr>
      <w:r>
        <w:rPr>
          <w:rFonts w:hint="eastAsia"/>
        </w:rPr>
        <w:t>移动端管理：运维数据支持微信小程序或者钉钉移动应用手机或者平板显示，可以支持监控数据及工单显示</w:t>
      </w:r>
    </w:p>
    <w:p w14:paraId="31D71FF2" w14:textId="77777777" w:rsidR="000B26BB" w:rsidRDefault="00921910">
      <w:pPr>
        <w:pStyle w:val="a0"/>
        <w:numPr>
          <w:ilvl w:val="0"/>
          <w:numId w:val="77"/>
        </w:numPr>
        <w:ind w:left="0" w:firstLineChars="200" w:firstLine="480"/>
      </w:pPr>
      <w:r>
        <w:rPr>
          <w:rFonts w:hint="eastAsia"/>
        </w:rPr>
        <w:t>可视化管理：可视化大屏内部各种设计元素，可以自定义大屏幕布，自定义添加各种图表、图片、拓扑、表格等各种图表元素，可以自行设计各种可视化大屏，支持2D&amp;3D方式的展现运维数据可视化大屏展示模块（含三张定制展示页面设计）</w:t>
      </w:r>
    </w:p>
    <w:p w14:paraId="6907B530" w14:textId="77777777" w:rsidR="000B26BB" w:rsidRDefault="00921910">
      <w:pPr>
        <w:pStyle w:val="a0"/>
        <w:numPr>
          <w:ilvl w:val="0"/>
          <w:numId w:val="77"/>
        </w:numPr>
        <w:ind w:left="0" w:firstLineChars="200" w:firstLine="480"/>
      </w:pPr>
      <w:r>
        <w:rPr>
          <w:rFonts w:hint="eastAsia"/>
        </w:rPr>
        <w:t>IT智能运维数据管理平台的服务内容：在设备管理基础上提供监控管理、告警中心、网络管理、工单管理、资产管理、报表管理、可视化管理等运</w:t>
      </w:r>
      <w:r>
        <w:rPr>
          <w:rFonts w:hint="eastAsia"/>
        </w:rPr>
        <w:lastRenderedPageBreak/>
        <w:t>维工具模块，项目建设期内完成各功能模块搭建、数据梳理、采集、录入以及对运维人员平台的交付培训工作。</w:t>
      </w:r>
    </w:p>
    <w:p w14:paraId="1B77A695" w14:textId="77777777" w:rsidR="000B26BB" w:rsidRDefault="00921910">
      <w:r>
        <w:rPr>
          <w:rFonts w:hint="eastAsia"/>
        </w:rPr>
        <w:t>该系统管理端授权以50个为一组，总共20组，实现以下设备设施的授权：</w:t>
      </w:r>
    </w:p>
    <w:p w14:paraId="2FF841BB" w14:textId="77777777" w:rsidR="000B26BB" w:rsidRDefault="00921910">
      <w:pPr>
        <w:pStyle w:val="a0"/>
        <w:numPr>
          <w:ilvl w:val="0"/>
          <w:numId w:val="78"/>
        </w:numPr>
        <w:ind w:left="0" w:firstLineChars="200" w:firstLine="480"/>
      </w:pPr>
      <w:r>
        <w:rPr>
          <w:rFonts w:hint="eastAsia"/>
        </w:rPr>
        <w:t>对各类网络设备、安全设备、无线设备等实现监控管理的授权</w:t>
      </w:r>
    </w:p>
    <w:p w14:paraId="4032CEB4" w14:textId="77777777" w:rsidR="000B26BB" w:rsidRDefault="00921910">
      <w:pPr>
        <w:pStyle w:val="a0"/>
        <w:numPr>
          <w:ilvl w:val="0"/>
          <w:numId w:val="78"/>
        </w:numPr>
        <w:ind w:left="0" w:firstLineChars="200" w:firstLine="480"/>
      </w:pPr>
      <w:r>
        <w:rPr>
          <w:rFonts w:hint="eastAsia"/>
        </w:rPr>
        <w:t>对操作系统、数据库、中间件、应用等实现监控管理的授权</w:t>
      </w:r>
    </w:p>
    <w:p w14:paraId="1EE45917" w14:textId="77777777" w:rsidR="000B26BB" w:rsidRDefault="00921910">
      <w:pPr>
        <w:pStyle w:val="a0"/>
        <w:numPr>
          <w:ilvl w:val="0"/>
          <w:numId w:val="78"/>
        </w:numPr>
        <w:ind w:left="0" w:firstLineChars="200" w:firstLine="480"/>
      </w:pPr>
      <w:r>
        <w:rPr>
          <w:rFonts w:hint="eastAsia"/>
        </w:rPr>
        <w:t>对服务器和存储实现监控管理的授权</w:t>
      </w:r>
    </w:p>
    <w:p w14:paraId="39DB1FBE" w14:textId="77777777" w:rsidR="000B26BB" w:rsidRDefault="00921910">
      <w:pPr>
        <w:pStyle w:val="a0"/>
        <w:numPr>
          <w:ilvl w:val="0"/>
          <w:numId w:val="78"/>
        </w:numPr>
        <w:ind w:left="0" w:firstLineChars="200" w:firstLine="480"/>
      </w:pPr>
      <w:r>
        <w:rPr>
          <w:rFonts w:hint="eastAsia"/>
        </w:rPr>
        <w:t>对本地虚拟化、云管理授权</w:t>
      </w:r>
    </w:p>
    <w:p w14:paraId="60F1BBB8" w14:textId="77777777" w:rsidR="000B26BB" w:rsidRDefault="00921910">
      <w:pPr>
        <w:pStyle w:val="a0"/>
        <w:numPr>
          <w:ilvl w:val="0"/>
          <w:numId w:val="78"/>
        </w:numPr>
        <w:ind w:left="0" w:firstLineChars="200" w:firstLine="480"/>
      </w:pPr>
      <w:r>
        <w:rPr>
          <w:rFonts w:hint="eastAsia"/>
        </w:rPr>
        <w:t>空调、UPS、漏水检测、温湿度传感器、视像头、物联网等设备</w:t>
      </w:r>
    </w:p>
    <w:p w14:paraId="64E77328" w14:textId="77777777" w:rsidR="000B26BB" w:rsidRDefault="000B26BB">
      <w:pPr>
        <w:pStyle w:val="a6"/>
      </w:pPr>
    </w:p>
    <w:p w14:paraId="128CFAA7" w14:textId="77777777" w:rsidR="000B26BB" w:rsidRDefault="00921910">
      <w:pPr>
        <w:pStyle w:val="4"/>
      </w:pPr>
      <w:bookmarkStart w:id="777" w:name="_Hlk166240523"/>
      <w:r>
        <w:rPr>
          <w:rFonts w:hint="eastAsia"/>
        </w:rPr>
        <w:t>后勤管理系统</w:t>
      </w:r>
    </w:p>
    <w:p w14:paraId="42140106" w14:textId="77777777" w:rsidR="000B26BB" w:rsidRDefault="00921910">
      <w:r>
        <w:rPr>
          <w:rFonts w:hint="eastAsia"/>
        </w:rPr>
        <w:t>后勤管理主要包含机电设备、基础设施设备、安防设备、能源管理系统相关设备等后勤类设备。</w:t>
      </w:r>
    </w:p>
    <w:p w14:paraId="5E48D31C" w14:textId="77777777" w:rsidR="000B26BB" w:rsidRDefault="00921910">
      <w:pPr>
        <w:pStyle w:val="5"/>
      </w:pPr>
      <w:r>
        <w:rPr>
          <w:rFonts w:hint="eastAsia"/>
        </w:rPr>
        <w:t>基于BIM的建筑设备监控</w:t>
      </w:r>
    </w:p>
    <w:p w14:paraId="459C3B39" w14:textId="77777777" w:rsidR="000B26BB" w:rsidRDefault="00921910">
      <w:r>
        <w:rPr>
          <w:rFonts w:hint="eastAsia"/>
        </w:rPr>
        <w:t>建立一个全面的后勤综合管理平台，以提升医院的安全管理效率、服务质量、运营保障和管理体系的优化。该平台将基于数字孪生技术，集成医院运行保障、综合管理、后勤服务、统计分析和考核评价等多个模块。</w:t>
      </w:r>
    </w:p>
    <w:p w14:paraId="07F8350C" w14:textId="77777777" w:rsidR="000B26BB" w:rsidRDefault="00921910">
      <w:pPr>
        <w:pStyle w:val="a6"/>
      </w:pPr>
      <w:r>
        <w:rPr>
          <w:rFonts w:hint="eastAsia"/>
        </w:rPr>
        <w:t>系统总体要求：</w:t>
      </w:r>
    </w:p>
    <w:p w14:paraId="779A6BE2" w14:textId="77777777" w:rsidR="000B26BB" w:rsidRDefault="00921910">
      <w:pPr>
        <w:pStyle w:val="a0"/>
        <w:numPr>
          <w:ilvl w:val="0"/>
          <w:numId w:val="79"/>
        </w:numPr>
        <w:ind w:left="0" w:firstLineChars="200" w:firstLine="480"/>
      </w:pPr>
      <w:r>
        <w:rPr>
          <w:rFonts w:hint="eastAsia"/>
        </w:rPr>
        <w:t>集成性：系统应能够与医院的中央监控系统、消防、门禁、巡更、应急报警等安全管理系统无缝集成。</w:t>
      </w:r>
    </w:p>
    <w:p w14:paraId="6BAC41AE" w14:textId="77777777" w:rsidR="000B26BB" w:rsidRDefault="00921910">
      <w:pPr>
        <w:pStyle w:val="a0"/>
        <w:numPr>
          <w:ilvl w:val="0"/>
          <w:numId w:val="79"/>
        </w:numPr>
        <w:ind w:left="0" w:firstLineChars="200" w:firstLine="480"/>
      </w:pPr>
      <w:r>
        <w:rPr>
          <w:rFonts w:hint="eastAsia"/>
        </w:rPr>
        <w:t>可视化：系统应提供三维可视化界面，实现对医院建筑、设备和安全状况的直观展示。</w:t>
      </w:r>
    </w:p>
    <w:p w14:paraId="38594A46" w14:textId="77777777" w:rsidR="000B26BB" w:rsidRDefault="00921910">
      <w:pPr>
        <w:pStyle w:val="a0"/>
        <w:numPr>
          <w:ilvl w:val="0"/>
          <w:numId w:val="79"/>
        </w:numPr>
        <w:ind w:left="0" w:firstLineChars="200" w:firstLine="480"/>
      </w:pPr>
      <w:r>
        <w:rPr>
          <w:rFonts w:hint="eastAsia"/>
        </w:rPr>
        <w:t>实时性：系统应能够实时监控和响应各类安全报警信息，确保快速处置。</w:t>
      </w:r>
    </w:p>
    <w:p w14:paraId="394D4ECD" w14:textId="77777777" w:rsidR="000B26BB" w:rsidRDefault="00921910">
      <w:pPr>
        <w:pStyle w:val="a0"/>
        <w:numPr>
          <w:ilvl w:val="0"/>
          <w:numId w:val="79"/>
        </w:numPr>
        <w:ind w:left="0" w:firstLineChars="200" w:firstLine="480"/>
      </w:pPr>
      <w:r>
        <w:rPr>
          <w:rFonts w:hint="eastAsia"/>
        </w:rPr>
        <w:t>智能分析：系统应具备智能分析功能，能够对收集的数据进行分析并提供决策支持。</w:t>
      </w:r>
    </w:p>
    <w:p w14:paraId="358C1734" w14:textId="77777777" w:rsidR="000B26BB" w:rsidRDefault="00921910">
      <w:pPr>
        <w:pStyle w:val="a0"/>
        <w:ind w:left="0" w:firstLineChars="200" w:firstLine="480"/>
      </w:pPr>
      <w:r>
        <w:t>具备以下功能模块：</w:t>
      </w:r>
    </w:p>
    <w:p w14:paraId="7F4A7548" w14:textId="77777777" w:rsidR="000B26BB" w:rsidRDefault="00921910">
      <w:r>
        <w:rPr>
          <w:rFonts w:hint="eastAsia"/>
        </w:rPr>
        <w:t>1、空调冷热源系统：基于数字孪生的空调冷热源系统分析和数据治理，包括对冷冻站及热源系统的运行工况进行监视、测量与记录看板。对异常情况进行报警，对接后勤工单的流转。</w:t>
      </w:r>
    </w:p>
    <w:p w14:paraId="7C2D4B95" w14:textId="77777777" w:rsidR="000B26BB" w:rsidRDefault="00921910">
      <w:r>
        <w:rPr>
          <w:rFonts w:hint="eastAsia"/>
        </w:rPr>
        <w:lastRenderedPageBreak/>
        <w:t>2、空调机组及通风系统：基于数字孪生的空调机组及通风系统分析和数据治理，包括对空调机组、新风机组、送排风机的监测看板，对异常情况进行报警，对接后勤工单的流转。</w:t>
      </w:r>
    </w:p>
    <w:p w14:paraId="6A6FC027" w14:textId="77777777" w:rsidR="000B26BB" w:rsidRDefault="00921910">
      <w:r>
        <w:rPr>
          <w:rFonts w:hint="eastAsia"/>
        </w:rPr>
        <w:t>3、给排水系统：基于数字孪生的给排水系统分析和数据治理，包括对生活水系统、排水系统、集水井高低液位监测，相关水泵运行监视看板，对异常情况进行报警，对接后勤工单的流转。</w:t>
      </w:r>
    </w:p>
    <w:p w14:paraId="48026A61" w14:textId="77777777" w:rsidR="000B26BB" w:rsidRDefault="00921910">
      <w:r>
        <w:rPr>
          <w:rFonts w:hint="eastAsia"/>
        </w:rPr>
        <w:t>4、变配电系统：基于数字孪生的变配电系统分析和数据治理，通过接口方式读取主要电力参数，监视电力配电情况，记录和分析不同时段电力负荷，提交能源管理系统和集成管理系统。对异常情况进行报警，对接后勤工单的流转。</w:t>
      </w:r>
    </w:p>
    <w:p w14:paraId="2CD9D371" w14:textId="77777777" w:rsidR="000B26BB" w:rsidRDefault="00921910">
      <w:r>
        <w:rPr>
          <w:rFonts w:hint="eastAsia"/>
        </w:rPr>
        <w:t>5、电梯及自动扶梯系统：基于数字孪生的电梯及自动扶梯系统分析和数据治理，通过接口方式对电梯和自动扶梯监测通过实时监测、分析及精细化管理，确保乘客安全的同时也提升了公共设施的服务质量。对异常情况进行报警，对接后勤工单的流转。</w:t>
      </w:r>
    </w:p>
    <w:p w14:paraId="06C15475" w14:textId="77777777" w:rsidR="000B26BB" w:rsidRDefault="00921910">
      <w:r>
        <w:rPr>
          <w:rFonts w:hint="eastAsia"/>
        </w:rPr>
        <w:t>6、环境监控以及与其它系统的数据交换和通信：基于数字孪生的环境监控以及与其它系统分析和数据治理，需要对建筑内部的空气质量、温湿度进行监测，以保障建筑内部的环境舒适性和安全性。对异常情况进行报警，对接后勤工单的流转。</w:t>
      </w:r>
    </w:p>
    <w:p w14:paraId="05F54B2D" w14:textId="77777777" w:rsidR="000B26BB" w:rsidRDefault="00921910">
      <w:r>
        <w:rPr>
          <w:rFonts w:hint="eastAsia"/>
        </w:rPr>
        <w:t>7、系统集成：可按甲方实际需求，实现与统一用户平台、统一门户的对接，实现统一用户管理及单点登录。实现集成数字孪生平台，实现建筑三维展示。</w:t>
      </w:r>
    </w:p>
    <w:p w14:paraId="24DECF17" w14:textId="77777777" w:rsidR="000B26BB" w:rsidRDefault="00921910">
      <w:pPr>
        <w:pStyle w:val="5"/>
      </w:pPr>
      <w:r>
        <w:rPr>
          <w:rFonts w:hint="eastAsia"/>
        </w:rPr>
        <w:t>项目管理</w:t>
      </w:r>
    </w:p>
    <w:p w14:paraId="74EF48A1" w14:textId="77777777" w:rsidR="000B26BB" w:rsidRDefault="00921910">
      <w:r>
        <w:rPr>
          <w:rFonts w:hint="eastAsia"/>
        </w:rPr>
        <w:t>本模块功能需与OA系统、公立医院运营管理系统完成对接，针对各子模块的跨部门审批等流程由OA系统审批模块流转，部门内部审批流程由本模块功能实现；本模块涉及相关数据应根据医院实际管理需求与公立医院运营管理系统同步。本模块面向后勤保障类的项目管理，涉及零星工程类和其他后勤项目的过程管理和跟踪。</w:t>
      </w:r>
    </w:p>
    <w:p w14:paraId="21E9B645" w14:textId="77777777" w:rsidR="000B26BB" w:rsidRDefault="00921910">
      <w:r>
        <w:rPr>
          <w:rFonts w:hint="eastAsia"/>
        </w:rPr>
        <w:t>1、项目管理模块建设：系统初始化部署时能够实现后勤项目管理模块的选配功能，根据实际后勤零星工程和其他后勤相关的项目管理业务需求，搭配项目过程管理模块。</w:t>
      </w:r>
    </w:p>
    <w:p w14:paraId="2D3DF93E" w14:textId="77777777" w:rsidR="000B26BB" w:rsidRDefault="00921910">
      <w:r>
        <w:rPr>
          <w:rFonts w:cs="Arial"/>
        </w:rPr>
        <w:t>2</w:t>
      </w:r>
      <w:r>
        <w:rPr>
          <w:rFonts w:hint="eastAsia"/>
        </w:rPr>
        <w:t>、项目管理架构流程图：面向零星工程类项目的流程自定义功能，实现项目过程管理的流程环节的自定义审批功能配置。其中涉及到跨部门的审批流程需</w:t>
      </w:r>
      <w:r>
        <w:rPr>
          <w:rFonts w:hint="eastAsia"/>
        </w:rPr>
        <w:lastRenderedPageBreak/>
        <w:t>要与</w:t>
      </w:r>
      <w:r>
        <w:t>OA系统的审批模块进行审批过程（或结果）数据的对接工作，以实现业务流转审批的闭环。</w:t>
      </w:r>
    </w:p>
    <w:p w14:paraId="1BFFA934" w14:textId="77777777" w:rsidR="000B26BB" w:rsidRDefault="00921910">
      <w:r>
        <w:t>3、项目总体列表：系统应提供后勤</w:t>
      </w:r>
      <w:r>
        <w:rPr>
          <w:rFonts w:hint="eastAsia"/>
        </w:rPr>
        <w:t>零星工程类项目总体列表功能，显示所有后勤类项目的列表和详细信息，并按项目状态的不同进行提示。能够通过多条件组合查询和自定义筛选列表显示列表内容。其中部分涉及到跨部门审批的后勤类项目列表数据需要和公立医院运营管理</w:t>
      </w:r>
      <w:r>
        <w:t>系统进行对接，以实现本模块中后勤类项目全览的功能。</w:t>
      </w:r>
    </w:p>
    <w:p w14:paraId="0C71B790" w14:textId="77777777" w:rsidR="000B26BB" w:rsidRDefault="00921910">
      <w:r>
        <w:t>4、项目立项：系统应提供业务部门根据需要提交</w:t>
      </w:r>
      <w:r>
        <w:rPr>
          <w:rFonts w:hint="eastAsia"/>
        </w:rPr>
        <w:t>零星工程项目申请的功能，可以根据不同的项目类型（保洁、绿植、零星工程等）提交相对应的申请表信息。其中涉及到项目立项的数据需要和公立医院运营管理</w:t>
      </w:r>
      <w:r>
        <w:t>的</w:t>
      </w:r>
      <w:r>
        <w:rPr>
          <w:rFonts w:hint="eastAsia"/>
        </w:rPr>
        <w:t>专项</w:t>
      </w:r>
      <w:r>
        <w:t>管理、预算管理、OA系统的对应项目数据保持同步和一致性。</w:t>
      </w:r>
    </w:p>
    <w:p w14:paraId="7031D1E4" w14:textId="77777777" w:rsidR="000B26BB" w:rsidRDefault="00921910">
      <w:r>
        <w:t>5、项目招投标：系统应提供与公立医院运营管理系统对接完成</w:t>
      </w:r>
      <w:r>
        <w:rPr>
          <w:rFonts w:hint="eastAsia"/>
        </w:rPr>
        <w:t>零星工程项目简易招投标（询价）过程的跟踪功能。</w:t>
      </w:r>
      <w:r>
        <w:t>涉及到项目招投标的数据需要同步</w:t>
      </w:r>
      <w:r>
        <w:rPr>
          <w:rFonts w:hint="eastAsia"/>
        </w:rPr>
        <w:t>公立医院运营管理</w:t>
      </w:r>
      <w:r>
        <w:t>系统中医院招标管理平台的数据，涉及到供应商的数据需要同步</w:t>
      </w:r>
      <w:r>
        <w:rPr>
          <w:rFonts w:hint="eastAsia"/>
        </w:rPr>
        <w:t>公立医院运营管理</w:t>
      </w:r>
      <w:r>
        <w:t>系统中供应商协同管理的数据。</w:t>
      </w:r>
    </w:p>
    <w:p w14:paraId="7B352A67" w14:textId="77777777" w:rsidR="000B26BB" w:rsidRDefault="00921910">
      <w:r>
        <w:t>6、项目合同：系统应提供在</w:t>
      </w:r>
      <w:r>
        <w:rPr>
          <w:rFonts w:hint="eastAsia"/>
        </w:rPr>
        <w:t>完成简易招标结束后，中标供应商的合同签订和管理功能，包括合同各项付款条件的管理。对于中标供应商的相关资料需要同步公立医院运营管理</w:t>
      </w:r>
      <w:r>
        <w:t>系统中供应商协同管理的数据。</w:t>
      </w:r>
    </w:p>
    <w:p w14:paraId="225A192E" w14:textId="77777777" w:rsidR="000B26BB" w:rsidRDefault="00921910">
      <w:r>
        <w:t>7、项目启动实施：系统应提供跟踪后勤</w:t>
      </w:r>
      <w:r>
        <w:rPr>
          <w:rFonts w:hint="eastAsia"/>
        </w:rPr>
        <w:t>零星工程类和其他后勤保障类的项目启动和实施的全过程管理记录的功能，包含各项监理工作记录和里程碑记录的信息上传。</w:t>
      </w:r>
    </w:p>
    <w:p w14:paraId="66E800F8" w14:textId="77777777" w:rsidR="000B26BB" w:rsidRDefault="00921910">
      <w:r>
        <w:t>8、项目验收：系统应提供登记和管理后勤</w:t>
      </w:r>
      <w:r>
        <w:rPr>
          <w:rFonts w:hint="eastAsia"/>
        </w:rPr>
        <w:t>零星工程类和其他后勤保障类的项目验收的各项标准化动作记录和项目验收材料的维护功能。</w:t>
      </w:r>
    </w:p>
    <w:p w14:paraId="4CDA0123" w14:textId="77777777" w:rsidR="000B26BB" w:rsidRDefault="00921910">
      <w:r>
        <w:t>9、项目管理报告：系统应提供在后勤</w:t>
      </w:r>
      <w:r>
        <w:rPr>
          <w:rFonts w:hint="eastAsia"/>
        </w:rPr>
        <w:t>零星工程类和其他后勤保障类的项目验收后按照规则设定生成各项项目管理报告和图纸类归档的功能。</w:t>
      </w:r>
    </w:p>
    <w:p w14:paraId="5E298C0D" w14:textId="77777777" w:rsidR="000B26BB" w:rsidRDefault="00921910">
      <w:r>
        <w:t>10、预算需求上报审核：系统应提供根据</w:t>
      </w:r>
      <w:r>
        <w:rPr>
          <w:rFonts w:hint="eastAsia"/>
        </w:rPr>
        <w:t>业务部门提交的后勤类项目立项需求，后勤部门组织供应商询价比价资料和方案，进行初步审核的功能。</w:t>
      </w:r>
    </w:p>
    <w:p w14:paraId="7B0A82F2" w14:textId="77777777" w:rsidR="000B26BB" w:rsidRDefault="00921910">
      <w:r>
        <w:t>11、预算项目方案审核：系统应提供根据</w:t>
      </w:r>
      <w:r>
        <w:rPr>
          <w:rFonts w:hint="eastAsia"/>
        </w:rPr>
        <w:t>业务部门提交的零星工程和其他后勤保障类的项目采购申请的上会复审记录功能，项目完成采购申请需求上报，经</w:t>
      </w:r>
      <w:r>
        <w:rPr>
          <w:rFonts w:hint="eastAsia"/>
        </w:rPr>
        <w:lastRenderedPageBreak/>
        <w:t>过后勤等相关部门评估复审通过。</w:t>
      </w:r>
      <w:r>
        <w:t>提供相关预算项目方案审核</w:t>
      </w:r>
      <w:r>
        <w:rPr>
          <w:rFonts w:hint="eastAsia"/>
        </w:rPr>
        <w:t>结果</w:t>
      </w:r>
      <w:r>
        <w:t>数据的查询和展示。</w:t>
      </w:r>
    </w:p>
    <w:p w14:paraId="02BC19F0" w14:textId="77777777" w:rsidR="000B26BB" w:rsidRDefault="00921910">
      <w:pPr>
        <w:rPr>
          <w:rFonts w:cs="仿宋"/>
        </w:rPr>
      </w:pPr>
      <w:r>
        <w:t>12、预算最终审核：系统应提供对已上报的预算及项目建设文件由</w:t>
      </w:r>
      <w:r>
        <w:rPr>
          <w:rFonts w:hint="eastAsia"/>
        </w:rPr>
        <w:t>相关业务部门进行最终的审核的功能，审核通过后进行项目文件归档。需要实现后勤零星工程类和其他后勤保障类的项目的预算、经费支付情况和质保金执行情况等费用类全审核的管理功能，组织专家评审等形式进行费用全流程审核。</w:t>
      </w:r>
      <w:r>
        <w:t>提供相关预算最终审核</w:t>
      </w:r>
      <w:r>
        <w:rPr>
          <w:rFonts w:hint="eastAsia"/>
        </w:rPr>
        <w:t>结果</w:t>
      </w:r>
      <w:r>
        <w:t>数据的查询和展示功能。</w:t>
      </w:r>
    </w:p>
    <w:p w14:paraId="6F251DF7" w14:textId="77777777" w:rsidR="000B26BB" w:rsidRDefault="00921910">
      <w:pPr>
        <w:rPr>
          <w:rFonts w:cs="仿宋"/>
        </w:rPr>
      </w:pPr>
      <w:r>
        <w:t>13、项目预算金额管理：系统应提供建立医院每年预算管理库的功能，可登记查看各个预算执行情况，预算支付执行率等指标。实现建立后勤零星工程类项目的每年预算资金池的管理，可登记查看各个项目的执行和支付执行率等指标。</w:t>
      </w:r>
      <w:r>
        <w:rPr>
          <w:rFonts w:hint="eastAsia"/>
        </w:rPr>
        <w:t>其中涉及到项目预算金额的数据需要和公立医院运营管理</w:t>
      </w:r>
      <w:r>
        <w:t>的</w:t>
      </w:r>
      <w:r>
        <w:rPr>
          <w:rFonts w:hint="eastAsia"/>
        </w:rPr>
        <w:t>专项</w:t>
      </w:r>
      <w:r>
        <w:t>管理、预算管理的对应项目数据保持同步和一致性，同时提供相关数据</w:t>
      </w:r>
      <w:r>
        <w:rPr>
          <w:rFonts w:hint="eastAsia"/>
        </w:rPr>
        <w:t>的</w:t>
      </w:r>
      <w:r>
        <w:t>展示。</w:t>
      </w:r>
    </w:p>
    <w:p w14:paraId="43A7E37A" w14:textId="77777777" w:rsidR="000B26BB" w:rsidRDefault="00921910">
      <w:r>
        <w:t>14、项目合同金额管理：系统应提供</w:t>
      </w:r>
      <w:r>
        <w:rPr>
          <w:rFonts w:hint="eastAsia"/>
        </w:rPr>
        <w:t>对于各个项目的已付未付金额进行登记的功能，并能够根据各个项目的付款情况生成相应报表。实现对于各个后勤零星工程类项目的统计分析。其中涉及到项目预算金额的数据需要和公立医院运营管理</w:t>
      </w:r>
      <w:r>
        <w:t>的</w:t>
      </w:r>
      <w:r>
        <w:rPr>
          <w:rFonts w:hint="eastAsia"/>
        </w:rPr>
        <w:t>合同</w:t>
      </w:r>
      <w:r>
        <w:t>管理的对应项目数据保持同步和一致性，同时提供相关数据展示功能。</w:t>
      </w:r>
    </w:p>
    <w:p w14:paraId="41B2D9D7" w14:textId="77777777" w:rsidR="000B26BB" w:rsidRDefault="00921910">
      <w:r>
        <w:t>15、系统集成：可按甲方实际需求，实现与统一用户平台、统一门户的对接，实现统一用户管理及单点登录。</w:t>
      </w:r>
    </w:p>
    <w:p w14:paraId="22896E6D" w14:textId="77777777" w:rsidR="000B26BB" w:rsidRDefault="00921910">
      <w:pPr>
        <w:pStyle w:val="5"/>
      </w:pPr>
      <w:r>
        <w:rPr>
          <w:rFonts w:hint="eastAsia"/>
        </w:rPr>
        <w:t>后勤设备管理</w:t>
      </w:r>
    </w:p>
    <w:p w14:paraId="743787C3" w14:textId="77777777" w:rsidR="000B26BB" w:rsidRDefault="00921910">
      <w:r>
        <w:rPr>
          <w:rFonts w:hint="eastAsia"/>
        </w:rPr>
        <w:t>后勤设备管理主要包含机电设备、基础设施设备、安防设备、能源管理系统相关设备等后勤保障类设备，对后勤设备进行清单台账管理。</w:t>
      </w:r>
    </w:p>
    <w:p w14:paraId="0CC93F7C" w14:textId="77777777" w:rsidR="000B26BB" w:rsidRDefault="00921910">
      <w:r>
        <w:rPr>
          <w:rFonts w:hint="eastAsia"/>
        </w:rPr>
        <w:t>1、可视化首页：系统应提供通过工作台直观便捷的方式展示医院后勤设备的使用、保管、运行情况的功能</w:t>
      </w:r>
      <w:r>
        <w:rPr>
          <w:rFonts w:cs="仿宋" w:hint="eastAsia"/>
        </w:rPr>
        <w:t>。</w:t>
      </w:r>
    </w:p>
    <w:p w14:paraId="1E4E19D5" w14:textId="77777777" w:rsidR="000B26BB" w:rsidRDefault="00921910">
      <w:r>
        <w:rPr>
          <w:rFonts w:hint="eastAsia"/>
        </w:rPr>
        <w:t>2、设备分类：系统应提供根据医院实际设备清单，自定义设备分类的功能，建立设备模板；字段配置要求用户能根据实际需求为不同种类的设备配置其相关属性字段，并可对配置字段进行查询统计。</w:t>
      </w:r>
    </w:p>
    <w:p w14:paraId="28E10478" w14:textId="77777777" w:rsidR="000B26BB" w:rsidRDefault="00921910">
      <w:r>
        <w:rPr>
          <w:rFonts w:hint="eastAsia"/>
        </w:rPr>
        <w:t>3、设备字段配置：系统应提供字段配置功能，用户能够根据实际需求为不同种类的设备配置其相关属性字段。后期可通过二维码扫描，快速查看该设备基础信息以及其配件等相关信息。</w:t>
      </w:r>
    </w:p>
    <w:p w14:paraId="67E36E9B" w14:textId="77777777" w:rsidR="000B26BB" w:rsidRDefault="00921910">
      <w:r>
        <w:lastRenderedPageBreak/>
        <w:t>4、设备批量导入：系统应提供通过固定模板的excel一次性将医院设备信息批量导入到设备管理系统的功能。</w:t>
      </w:r>
    </w:p>
    <w:p w14:paraId="5AD1754E" w14:textId="77777777" w:rsidR="000B26BB" w:rsidRDefault="00921910">
      <w:r>
        <w:t xml:space="preserve">5、设备查询和详情： </w:t>
      </w:r>
      <w:r>
        <w:rPr>
          <w:rFonts w:hint="eastAsia"/>
        </w:rPr>
        <w:t>系统对于已经导入的设备，应提供系统设备列表查询的功能，同时，可以通过多条件组合筛选条件，对设备进行查询。部分设备信息需要与公立医院运营管理系统的物资管理的设备数据对接。</w:t>
      </w:r>
    </w:p>
    <w:p w14:paraId="7BDEEC3C" w14:textId="77777777" w:rsidR="000B26BB" w:rsidRDefault="00921910">
      <w:r>
        <w:t>6、设备盘点：系统应提供通过设备扫描枪实现快速基于RFID技术快速盘点的功能。</w:t>
      </w:r>
    </w:p>
    <w:p w14:paraId="55CA1323" w14:textId="77777777" w:rsidR="000B26BB" w:rsidRDefault="00921910">
      <w:r>
        <w:t>7、设备寻回：系统应提供通过设备特征实现快速寻回的功能。</w:t>
      </w:r>
    </w:p>
    <w:p w14:paraId="6F669309" w14:textId="77777777" w:rsidR="000B26BB" w:rsidRDefault="00921910">
      <w:r>
        <w:t>8</w:t>
      </w:r>
      <w:r>
        <w:rPr>
          <w:rFonts w:hint="eastAsia"/>
        </w:rPr>
        <w:t>、财务系统数据对比：系统应提供根据设备盘点实际结果数据，与公立医院运营管理系统的固定资产和物资管理的数据对接完成设备资产物资数量的数据对比功能，并形成对比报表，保证财务系统内设备数量与实际设备数量一致。</w:t>
      </w:r>
    </w:p>
    <w:p w14:paraId="71E64759" w14:textId="77777777" w:rsidR="000B26BB" w:rsidRDefault="00921910">
      <w:r>
        <w:t>9</w:t>
      </w:r>
      <w:r>
        <w:rPr>
          <w:rFonts w:hint="eastAsia"/>
        </w:rPr>
        <w:t>、</w:t>
      </w:r>
      <w:r>
        <w:t>IT设备模拟机柜视图：系统应提供IT设备在模拟机柜视图中快速定位和配置信息展示和管理的功能。需要与IT智能运维数据管理系统的智能运维数据中机柜内的IT设备信息进行同步。</w:t>
      </w:r>
    </w:p>
    <w:p w14:paraId="6EA55010" w14:textId="77777777" w:rsidR="000B26BB" w:rsidRDefault="00921910">
      <w:r>
        <w:t>10</w:t>
      </w:r>
      <w:r>
        <w:rPr>
          <w:rFonts w:hint="eastAsia"/>
        </w:rPr>
        <w:t>、集群管理：系统应提供通过登记集群记录，将有关联的设备（含虚拟机）整合入集群，以集群方式呈现设备关联信息的功能，使用户能够随时随地查看设备关联情况。系统</w:t>
      </w:r>
      <w:r>
        <w:t>需要与IT智能运维数据管理系统的智能运维数据中机柜内的IT设备信息进行同步。</w:t>
      </w:r>
    </w:p>
    <w:p w14:paraId="3F3F2747" w14:textId="77777777" w:rsidR="000B26BB" w:rsidRDefault="00921910">
      <w:r>
        <w:t>11</w:t>
      </w:r>
      <w:r>
        <w:rPr>
          <w:rFonts w:hint="eastAsia"/>
        </w:rPr>
        <w:t>、虚拟化管理：系统应提供详细呈现实体设备与虚拟设备的关联关系及相关设备属性的功能，使用户能够一目了然的了解到设备与设备之间的关联。系统</w:t>
      </w:r>
      <w:r>
        <w:t>需要与IT智能运维数据管理系统的智能运维数据中机柜内的IT设备信息进行同步。</w:t>
      </w:r>
    </w:p>
    <w:p w14:paraId="22CA6EB2" w14:textId="77777777" w:rsidR="000B26BB" w:rsidRDefault="00921910">
      <w:r>
        <w:t>12</w:t>
      </w:r>
      <w:r>
        <w:rPr>
          <w:rFonts w:hint="eastAsia"/>
        </w:rPr>
        <w:t>、设备绑定配件：系统能够允许用户将配件或软件与设备进行绑定设备管理员新增设备配件信息，可在新增时选择关联相应设备。</w:t>
      </w:r>
    </w:p>
    <w:p w14:paraId="30D108BD" w14:textId="77777777" w:rsidR="000B26BB" w:rsidRDefault="00921910">
      <w:r>
        <w:rPr>
          <w:rFonts w:hint="eastAsia"/>
        </w:rPr>
        <w:t>1</w:t>
      </w:r>
      <w:r>
        <w:t>3</w:t>
      </w:r>
      <w:r>
        <w:rPr>
          <w:rFonts w:hint="eastAsia"/>
        </w:rPr>
        <w:t>、设备数据报表：系统应提供统计分析报表功能。需包含设备综合报表、设备建议更换报表、设备分析报表等。</w:t>
      </w:r>
    </w:p>
    <w:p w14:paraId="51E19351" w14:textId="77777777" w:rsidR="000B26BB" w:rsidRDefault="00921910">
      <w:r>
        <w:t>14</w:t>
      </w:r>
      <w:r>
        <w:rPr>
          <w:rFonts w:hint="eastAsia"/>
        </w:rPr>
        <w:t>、设备运维管理：系统应提供建筑内各项设备的运行维护登记和保养维护情况的管理的功能，实现设备报修工单管理。</w:t>
      </w:r>
    </w:p>
    <w:p w14:paraId="26D2FA88" w14:textId="77777777" w:rsidR="000B26BB" w:rsidRDefault="00921910">
      <w:r>
        <w:lastRenderedPageBreak/>
        <w:t>15</w:t>
      </w:r>
      <w:r>
        <w:rPr>
          <w:rFonts w:hint="eastAsia"/>
        </w:rPr>
        <w:t>、移动端设备报修：系统应提供基于移动应用的移动端报修功能，实现报修到维修工单的过程管理。其中部分工单数据需要与智能化信息集成平台中的报修工单信息进行同步。</w:t>
      </w:r>
    </w:p>
    <w:p w14:paraId="20CE1B2D" w14:textId="77777777" w:rsidR="000B26BB" w:rsidRDefault="00921910">
      <w:r>
        <w:t>16</w:t>
      </w:r>
      <w:r>
        <w:rPr>
          <w:rFonts w:hint="eastAsia"/>
        </w:rPr>
        <w:t>、周期性运维管理流程：系统应提供对周期性运维的设备进行跟踪管理和保养自动提醒的功能。</w:t>
      </w:r>
    </w:p>
    <w:p w14:paraId="4D8D26EB" w14:textId="77777777" w:rsidR="000B26BB" w:rsidRDefault="00921910">
      <w:r>
        <w:t>17</w:t>
      </w:r>
      <w:r>
        <w:rPr>
          <w:rFonts w:hint="eastAsia"/>
        </w:rPr>
        <w:t>、智能化无纸化巡检助手（</w:t>
      </w:r>
      <w:r>
        <w:t>PAD）:系统应提供基于安卓的移动平板软件功能，实现物业部门快速巡检和报修工单的处置管理。</w:t>
      </w:r>
    </w:p>
    <w:p w14:paraId="192E981D" w14:textId="77777777" w:rsidR="000B26BB" w:rsidRDefault="00921910">
      <w:r>
        <w:t>18</w:t>
      </w:r>
      <w:r>
        <w:rPr>
          <w:rFonts w:hint="eastAsia"/>
        </w:rPr>
        <w:t>、重要节点短信通知机制：系统应提供各审批、运维、报修、设备预警等节点进行单位内部短信通知的功能。系统需要与医院短信网关平台进行接口对接。</w:t>
      </w:r>
    </w:p>
    <w:p w14:paraId="6D1E16C3" w14:textId="77777777" w:rsidR="000B26BB" w:rsidRDefault="00921910">
      <w:r>
        <w:t>19、系统集成：可按甲方实际需求，实现与统一用户平台、统一门户的对接，实现统一用户管理及单点登录。</w:t>
      </w:r>
    </w:p>
    <w:bookmarkEnd w:id="777"/>
    <w:p w14:paraId="68A6AB48" w14:textId="77777777" w:rsidR="000B26BB" w:rsidRDefault="00921910">
      <w:pPr>
        <w:pStyle w:val="4"/>
      </w:pPr>
      <w:r>
        <w:rPr>
          <w:rFonts w:hint="eastAsia"/>
        </w:rPr>
        <w:t>一体化综合管理系统</w:t>
      </w:r>
    </w:p>
    <w:p w14:paraId="75B037AC" w14:textId="77777777" w:rsidR="000B26BB" w:rsidRDefault="00921910">
      <w:r>
        <w:rPr>
          <w:rFonts w:hint="eastAsia"/>
        </w:rPr>
        <w:t>一体化综合管理系统是基于数字孪生平台基础之上，通过对综合态势监测、医院运营态势监测、医院运营态势监测、医院运维态势监测、设施设备安全态势       感知及医患安全与应急指挥，实现医院管理精细化升级、提升运营管理能级。</w:t>
      </w:r>
    </w:p>
    <w:p w14:paraId="501C6B04" w14:textId="77777777" w:rsidR="000B26BB" w:rsidRDefault="00921910">
      <w:pPr>
        <w:rPr>
          <w:rFonts w:cs="宋体"/>
        </w:rPr>
      </w:pPr>
      <w:r>
        <w:rPr>
          <w:rFonts w:cs="宋体" w:hint="eastAsia"/>
        </w:rPr>
        <w:t>一体化综合管理系统需要</w:t>
      </w:r>
      <w:r>
        <w:rPr>
          <w:rFonts w:hint="eastAsia"/>
        </w:rPr>
        <w:t>对接上海临床研究中心统一的用户及权限管理、一站式登录入口和门户服务以及统一的消息管理的功能模块，实现权限、门户以及登录统一管理。</w:t>
      </w:r>
    </w:p>
    <w:p w14:paraId="71BB01B0" w14:textId="77777777" w:rsidR="000B26BB" w:rsidRDefault="00921910">
      <w:pPr>
        <w:pStyle w:val="5"/>
      </w:pPr>
      <w:r>
        <w:rPr>
          <w:rFonts w:hint="eastAsia"/>
        </w:rPr>
        <w:t>综合态势监测</w:t>
      </w:r>
      <w:r>
        <w:rPr>
          <w:rFonts w:hint="eastAsia"/>
        </w:rPr>
        <w:tab/>
      </w:r>
    </w:p>
    <w:p w14:paraId="4E85EFB2" w14:textId="77777777" w:rsidR="000B26BB" w:rsidRDefault="00921910">
      <w:r>
        <w:rPr>
          <w:rFonts w:hint="eastAsia"/>
        </w:rPr>
        <w:t>系统应提供院领导指挥舱，财务分析，人员结构分析，物资分析，实现人、事、物统一管理。</w:t>
      </w:r>
    </w:p>
    <w:p w14:paraId="65DCD73A" w14:textId="77777777" w:rsidR="000B26BB" w:rsidRDefault="00921910">
      <w:pPr>
        <w:pStyle w:val="a0"/>
        <w:numPr>
          <w:ilvl w:val="0"/>
          <w:numId w:val="80"/>
        </w:numPr>
        <w:ind w:left="0" w:firstLineChars="200" w:firstLine="480"/>
      </w:pPr>
      <w:r>
        <w:rPr>
          <w:rFonts w:hint="eastAsia"/>
        </w:rPr>
        <w:t>院领导指挥舱需通过运营数据中心平台采集来自业务系统的数据；通过分析，实现关键业绩指标展示、决策驾驶舱中动态仪表盘、决策预警雷达等功能，为医院决策者提供全方位的决策警示和支持。</w:t>
      </w:r>
    </w:p>
    <w:p w14:paraId="75D9172A" w14:textId="77777777" w:rsidR="000B26BB" w:rsidRDefault="00921910">
      <w:pPr>
        <w:pStyle w:val="a0"/>
        <w:numPr>
          <w:ilvl w:val="0"/>
          <w:numId w:val="80"/>
        </w:numPr>
        <w:ind w:left="0" w:firstLineChars="200" w:firstLine="480"/>
      </w:pPr>
      <w:r>
        <w:rPr>
          <w:rFonts w:hint="eastAsia"/>
        </w:rPr>
        <w:t>财务分析需包括财务首页、成本分析、收入分析。</w:t>
      </w:r>
    </w:p>
    <w:p w14:paraId="76A3D54D" w14:textId="77777777" w:rsidR="000B26BB" w:rsidRDefault="00921910">
      <w:pPr>
        <w:pStyle w:val="a0"/>
        <w:numPr>
          <w:ilvl w:val="0"/>
          <w:numId w:val="80"/>
        </w:numPr>
        <w:ind w:left="0" w:firstLineChars="200" w:firstLine="480"/>
      </w:pPr>
      <w:r>
        <w:rPr>
          <w:rFonts w:hint="eastAsia"/>
        </w:rPr>
        <w:t>人员结构分析需包含人员结构、人员绩效、科研分析；管理者可在概述部分看到各个方面的总体情况，当发现问题时可下钻进入指标分析或主题分析。</w:t>
      </w:r>
    </w:p>
    <w:p w14:paraId="68A2FFD6" w14:textId="77777777" w:rsidR="000B26BB" w:rsidRDefault="00921910">
      <w:pPr>
        <w:pStyle w:val="a0"/>
        <w:numPr>
          <w:ilvl w:val="0"/>
          <w:numId w:val="80"/>
        </w:numPr>
        <w:ind w:left="0" w:firstLineChars="200" w:firstLine="480"/>
      </w:pPr>
      <w:r>
        <w:rPr>
          <w:rFonts w:hint="eastAsia"/>
        </w:rPr>
        <w:lastRenderedPageBreak/>
        <w:t>物资分析需包含收发结存明细报表-三级明细账、进销存月报表、盘点月度报表、低值易耗品月报表、卫生材料月报表、库存物资入库月报表-按供应商汇总、入库明细报表、付款审批表、物资入出库结存明细。</w:t>
      </w:r>
    </w:p>
    <w:p w14:paraId="2C0D9BDC" w14:textId="77777777" w:rsidR="000B26BB" w:rsidRDefault="00921910">
      <w:pPr>
        <w:pStyle w:val="5"/>
      </w:pPr>
      <w:r>
        <w:rPr>
          <w:rFonts w:hint="eastAsia"/>
        </w:rPr>
        <w:t>医院运营态势监测</w:t>
      </w:r>
    </w:p>
    <w:p w14:paraId="2ABC6A53" w14:textId="77777777" w:rsidR="000B26BB" w:rsidRDefault="00921910">
      <w:r>
        <w:rPr>
          <w:rFonts w:hint="eastAsia"/>
        </w:rPr>
        <w:t>系统应提供门急诊预约挂号监测，医务管理监测，住院病患监测，电子病历监测。</w:t>
      </w:r>
    </w:p>
    <w:p w14:paraId="2B62370A" w14:textId="77777777" w:rsidR="000B26BB" w:rsidRDefault="00921910">
      <w:pPr>
        <w:pStyle w:val="a0"/>
        <w:numPr>
          <w:ilvl w:val="0"/>
          <w:numId w:val="81"/>
        </w:numPr>
        <w:ind w:left="0" w:firstLineChars="200" w:firstLine="480"/>
      </w:pPr>
      <w:r>
        <w:rPr>
          <w:rFonts w:hint="eastAsia"/>
        </w:rPr>
        <w:t>门急诊预约挂号监测需接入医院门诊管理系统数据，实现对预约人数、候诊人数、出诊医生、医疗床位等要素态势进行实时监测，并对就医人群号别、科室、诊别、预约时间、预约途径以及医生出诊工作量等多维度数据进行综合可视分析，实现挂号、分诊、就诊、缴费、治疗、取药等医疗活动全流程综合管控。</w:t>
      </w:r>
    </w:p>
    <w:p w14:paraId="5DA50B7D" w14:textId="77777777" w:rsidR="000B26BB" w:rsidRDefault="00921910">
      <w:pPr>
        <w:pStyle w:val="a0"/>
        <w:numPr>
          <w:ilvl w:val="0"/>
          <w:numId w:val="81"/>
        </w:numPr>
        <w:ind w:left="0" w:firstLineChars="200" w:firstLine="480"/>
      </w:pPr>
      <w:r>
        <w:rPr>
          <w:rFonts w:hint="eastAsia"/>
        </w:rPr>
        <w:t>医务管理监测需整合各医务管理系统数据，对医师技术档案、医护人员排班、手术分级、病历质控、医疗纠纷等管理要素进行可视化监测分析，对异常情况进行实时可视化预警告警。</w:t>
      </w:r>
    </w:p>
    <w:p w14:paraId="5FD2BD3A" w14:textId="77777777" w:rsidR="000B26BB" w:rsidRDefault="00921910">
      <w:pPr>
        <w:pStyle w:val="a0"/>
        <w:numPr>
          <w:ilvl w:val="0"/>
          <w:numId w:val="81"/>
        </w:numPr>
        <w:ind w:left="0" w:firstLineChars="200" w:firstLine="480"/>
      </w:pPr>
      <w:r>
        <w:rPr>
          <w:rFonts w:hint="eastAsia"/>
        </w:rPr>
        <w:t>住院病患监测需整合医院各住院管理系统数据，对住院病患人数、病种、床位使用情况、住院费用等关键指标进行综合监测，提供多种可视化分析手段，对平均住院日、危重症转换率、出院率、医疗服务效果等指标进行多维度可视化分析，辅助管理者综合掌握医院住院病患情况。</w:t>
      </w:r>
    </w:p>
    <w:p w14:paraId="5321ACFE" w14:textId="77777777" w:rsidR="000B26BB" w:rsidRDefault="00921910">
      <w:pPr>
        <w:pStyle w:val="a0"/>
        <w:numPr>
          <w:ilvl w:val="0"/>
          <w:numId w:val="81"/>
        </w:numPr>
        <w:ind w:left="0" w:firstLineChars="200" w:firstLine="480"/>
      </w:pPr>
      <w:r>
        <w:rPr>
          <w:rFonts w:hint="eastAsia"/>
        </w:rPr>
        <w:t>电子病历监测需集成电子病历数据，对患者病情、检查、诊断、治疗、转归等全流程数据进行综合监测，对病程记录、手术记录、用药剂量、医生医嘱、护理记录等信息进行可视化管理，对各诊疗环节及指标进行实时监测。</w:t>
      </w:r>
    </w:p>
    <w:p w14:paraId="44ACA4DC" w14:textId="77777777" w:rsidR="000B26BB" w:rsidRDefault="00921910">
      <w:pPr>
        <w:pStyle w:val="5"/>
      </w:pPr>
      <w:r>
        <w:rPr>
          <w:rFonts w:hint="eastAsia"/>
        </w:rPr>
        <w:t>医院运维态势监测</w:t>
      </w:r>
      <w:r>
        <w:rPr>
          <w:rFonts w:hint="eastAsia"/>
        </w:rPr>
        <w:tab/>
      </w:r>
    </w:p>
    <w:p w14:paraId="26569963" w14:textId="77777777" w:rsidR="000B26BB" w:rsidRDefault="00921910">
      <w:r>
        <w:rPr>
          <w:rFonts w:hint="eastAsia"/>
        </w:rPr>
        <w:t>系统应提供资产运维监测，通行监测，综合安防监测，消防系统可视化，门禁管理可视化。</w:t>
      </w:r>
    </w:p>
    <w:p w14:paraId="762A0405" w14:textId="77777777" w:rsidR="000B26BB" w:rsidRDefault="00921910">
      <w:pPr>
        <w:pStyle w:val="a0"/>
        <w:numPr>
          <w:ilvl w:val="0"/>
          <w:numId w:val="82"/>
        </w:numPr>
        <w:ind w:left="0" w:firstLineChars="200" w:firstLine="480"/>
      </w:pPr>
      <w:r>
        <w:rPr>
          <w:rFonts w:hint="eastAsia"/>
        </w:rPr>
        <w:t>资产运维监测：需通过三维建模，对各类资产、设备、设施等要素进行可视化管理，并可集成各传感器监测数据，对各资产的类型、数量、空间位置分布、运行状态等信息进行监测，对异常状态（故障、短路冲击、过载、过温等）进行实时告警，提升资产的运维管理效率。</w:t>
      </w:r>
    </w:p>
    <w:p w14:paraId="5C27CE56" w14:textId="77777777" w:rsidR="000B26BB" w:rsidRDefault="00921910">
      <w:pPr>
        <w:pStyle w:val="a0"/>
        <w:numPr>
          <w:ilvl w:val="0"/>
          <w:numId w:val="82"/>
        </w:numPr>
        <w:ind w:left="0" w:firstLineChars="200" w:firstLine="480"/>
      </w:pPr>
      <w:r>
        <w:rPr>
          <w:rFonts w:hint="eastAsia"/>
        </w:rPr>
        <w:t>通行监测：需结合物联网、视频监控、人工智能等技术应用，对人员车辆通行情况、车位使用情况、人员密度、楼宇内部电梯等运行状态进行实时可</w:t>
      </w:r>
      <w:r>
        <w:rPr>
          <w:rFonts w:hint="eastAsia"/>
        </w:rPr>
        <w:lastRenderedPageBreak/>
        <w:t>视化监测，支持对人脸识别、车牌识别结果进行分析研判，对异常情况进行可视化告警，帮助管理者实时掌握医院人流、车流态势，实现人员、车辆的便捷通行。</w:t>
      </w:r>
    </w:p>
    <w:p w14:paraId="52E989E0" w14:textId="77777777" w:rsidR="000B26BB" w:rsidRDefault="00921910">
      <w:pPr>
        <w:pStyle w:val="a0"/>
        <w:numPr>
          <w:ilvl w:val="0"/>
          <w:numId w:val="82"/>
        </w:numPr>
        <w:ind w:left="0" w:firstLineChars="200" w:firstLine="480"/>
      </w:pPr>
      <w:r>
        <w:rPr>
          <w:rFonts w:hint="eastAsia"/>
        </w:rPr>
        <w:t>综合安防监测：需集成视频监控系统、电子巡更系统、卡口系统等医院安全防范管理系统数据，提供医院安全态势监测一张图，支持对医院重点部位、人员、车辆、告警事件等要素进行实时监测，支持安防报警事件快速显示、定位，实时调取事件周边监控视频，辅助管理者有效提升医院安全管控效力。</w:t>
      </w:r>
    </w:p>
    <w:p w14:paraId="7768FBAC" w14:textId="77777777" w:rsidR="000B26BB" w:rsidRDefault="00921910">
      <w:pPr>
        <w:pStyle w:val="a0"/>
        <w:numPr>
          <w:ilvl w:val="0"/>
          <w:numId w:val="82"/>
        </w:numPr>
        <w:ind w:left="0" w:firstLineChars="200" w:firstLine="480"/>
      </w:pPr>
      <w:r>
        <w:rPr>
          <w:rFonts w:hint="eastAsia"/>
        </w:rPr>
        <w:t>消防系统可视化：需对消防系统的设备分布、运行监控、报警处置等形成精确定位、及时鉴别、协同处置的高效管理模式。消防系统可视化包括消防系统分布可视化、消防报警实时可视化、消防设备生命周期管理。</w:t>
      </w:r>
    </w:p>
    <w:p w14:paraId="18061268" w14:textId="77777777" w:rsidR="000B26BB" w:rsidRDefault="00921910">
      <w:pPr>
        <w:pStyle w:val="a0"/>
        <w:numPr>
          <w:ilvl w:val="0"/>
          <w:numId w:val="82"/>
        </w:numPr>
        <w:ind w:left="0" w:firstLineChars="200" w:firstLine="480"/>
      </w:pPr>
      <w:r>
        <w:rPr>
          <w:rFonts w:hint="eastAsia"/>
        </w:rPr>
        <w:t>门禁管理可视化：需将各类人员的相应门禁权限内置于可视化平台中，对门禁报警的实时信息进行及时定位与处理。</w:t>
      </w:r>
    </w:p>
    <w:p w14:paraId="7C1B8749" w14:textId="77777777" w:rsidR="000B26BB" w:rsidRDefault="00921910">
      <w:pPr>
        <w:pStyle w:val="5"/>
      </w:pPr>
      <w:r>
        <w:rPr>
          <w:rFonts w:hint="eastAsia"/>
        </w:rPr>
        <w:t>设施设备安全态势感知</w:t>
      </w:r>
    </w:p>
    <w:p w14:paraId="527485E1" w14:textId="77777777" w:rsidR="000B26BB" w:rsidRDefault="00921910">
      <w:r>
        <w:rPr>
          <w:rFonts w:hint="eastAsia"/>
        </w:rPr>
        <w:t>系统应能够采用传感器信息，对实时获取的设备（包含部分可监控的医疗设备）状态数据进行监控，及时了解运行运转情况。</w:t>
      </w:r>
    </w:p>
    <w:p w14:paraId="5E243F59" w14:textId="77777777" w:rsidR="000B26BB" w:rsidRDefault="00921910">
      <w:r>
        <w:rPr>
          <w:rFonts w:hint="eastAsia"/>
        </w:rPr>
        <w:t>基于平台IoT数据及报警数据，自动触发维修、保养和巡检工单，借助智能算法，实现智能任务规划及基于设备状态的智能维护。</w:t>
      </w:r>
    </w:p>
    <w:p w14:paraId="52BBDAA3" w14:textId="77777777" w:rsidR="000B26BB" w:rsidRDefault="00921910">
      <w:r>
        <w:rPr>
          <w:rFonts w:hint="eastAsia"/>
        </w:rPr>
        <w:t>提供多种类型的报表，满足企业个性化服务数据分析，让设备管理清晰、透明，筛选查询。</w:t>
      </w:r>
    </w:p>
    <w:p w14:paraId="2FEE5B4B" w14:textId="77777777" w:rsidR="000B26BB" w:rsidRDefault="00921910">
      <w:r>
        <w:rPr>
          <w:rFonts w:hint="eastAsia"/>
        </w:rPr>
        <w:t>可自定义筛选条件，查看不同类别的设备状态，通过数据获得业务洞察，各层级业务人员都能自助分析数据。</w:t>
      </w:r>
    </w:p>
    <w:p w14:paraId="05728596" w14:textId="77777777" w:rsidR="000B26BB" w:rsidRDefault="00921910">
      <w:pPr>
        <w:pStyle w:val="5"/>
      </w:pPr>
      <w:r>
        <w:rPr>
          <w:rFonts w:hint="eastAsia"/>
        </w:rPr>
        <w:t>医患安全与应急指挥</w:t>
      </w:r>
    </w:p>
    <w:p w14:paraId="1AB91F29" w14:textId="77777777" w:rsidR="000B26BB" w:rsidRDefault="00921910">
      <w:bookmarkStart w:id="778" w:name="_Toc161936163"/>
      <w:bookmarkStart w:id="779" w:name="_Toc161936375"/>
      <w:bookmarkStart w:id="780" w:name="_Toc161936033"/>
      <w:bookmarkEnd w:id="778"/>
      <w:bookmarkEnd w:id="779"/>
      <w:bookmarkEnd w:id="780"/>
      <w:r>
        <w:rPr>
          <w:rFonts w:hint="eastAsia"/>
        </w:rPr>
        <w:t>系统应能够危险信息预警，报警实时准确定位与处置，历史监控信息复查，分布式安装监控，安全规划与改造可视化。</w:t>
      </w:r>
    </w:p>
    <w:p w14:paraId="79CE1828" w14:textId="77777777" w:rsidR="000B26BB" w:rsidRDefault="00921910">
      <w:pPr>
        <w:pStyle w:val="a0"/>
        <w:numPr>
          <w:ilvl w:val="0"/>
          <w:numId w:val="83"/>
        </w:numPr>
        <w:ind w:left="0" w:firstLineChars="200" w:firstLine="480"/>
      </w:pPr>
      <w:r>
        <w:rPr>
          <w:rFonts w:hint="eastAsia"/>
        </w:rPr>
        <w:t>危险信息预警：能够基于已有的多源传感数据实现报警联动、视频弹窗等。</w:t>
      </w:r>
    </w:p>
    <w:p w14:paraId="6D2AC067" w14:textId="77777777" w:rsidR="000B26BB" w:rsidRDefault="00921910">
      <w:pPr>
        <w:pStyle w:val="a0"/>
        <w:numPr>
          <w:ilvl w:val="0"/>
          <w:numId w:val="83"/>
        </w:numPr>
        <w:ind w:left="0" w:firstLineChars="200" w:firstLine="480"/>
      </w:pPr>
      <w:r>
        <w:rPr>
          <w:rFonts w:hint="eastAsia"/>
        </w:rPr>
        <w:t>报警实时准确定位与处置：能够基于已有的感知设备，集成高清监控视频系统的报警信号，精准定位报警信息发生的位置与实时视频信息所反馈的状况。</w:t>
      </w:r>
    </w:p>
    <w:p w14:paraId="78982B3C" w14:textId="77777777" w:rsidR="000B26BB" w:rsidRDefault="00921910">
      <w:pPr>
        <w:pStyle w:val="a0"/>
        <w:numPr>
          <w:ilvl w:val="0"/>
          <w:numId w:val="83"/>
        </w:numPr>
        <w:ind w:left="0" w:firstLineChars="200" w:firstLine="480"/>
      </w:pPr>
      <w:r>
        <w:rPr>
          <w:rFonts w:hint="eastAsia"/>
        </w:rPr>
        <w:lastRenderedPageBreak/>
        <w:t>历史监控信息复查：能够基于已有视频平台能力调取任意一个监控点位的视频监控历史信息，由用户自行对视频监控的时间点进行配置。</w:t>
      </w:r>
    </w:p>
    <w:p w14:paraId="4888574F" w14:textId="77777777" w:rsidR="000B26BB" w:rsidRDefault="00921910">
      <w:pPr>
        <w:pStyle w:val="a0"/>
        <w:numPr>
          <w:ilvl w:val="0"/>
          <w:numId w:val="83"/>
        </w:numPr>
        <w:ind w:left="0" w:firstLineChars="200" w:firstLine="480"/>
      </w:pPr>
      <w:r>
        <w:rPr>
          <w:rFonts w:hint="eastAsia"/>
        </w:rPr>
        <w:t>分布式安装监控：能够基于已有视频平台的授权能力，通过内网实现多终端使用视频监控查看权限。</w:t>
      </w:r>
    </w:p>
    <w:p w14:paraId="22851AE2" w14:textId="77777777" w:rsidR="000B26BB" w:rsidRDefault="00921910">
      <w:pPr>
        <w:pStyle w:val="a0"/>
        <w:numPr>
          <w:ilvl w:val="0"/>
          <w:numId w:val="83"/>
        </w:numPr>
        <w:ind w:left="0" w:firstLineChars="200" w:firstLine="480"/>
      </w:pPr>
      <w:r>
        <w:rPr>
          <w:rFonts w:hint="eastAsia"/>
        </w:rPr>
        <w:t>安全规划与改造可视化：能够基于现有硬件条件，根据医院的安全区域级别、监控设备的功能参数、空间区域的特征等多因素结合，从而完成多个规划/改造方案的对比与可行性论证。</w:t>
      </w:r>
    </w:p>
    <w:p w14:paraId="7CB15DDC" w14:textId="77777777" w:rsidR="000B26BB" w:rsidRDefault="00921910">
      <w:pPr>
        <w:pStyle w:val="4"/>
      </w:pPr>
      <w:r>
        <w:rPr>
          <w:rFonts w:hint="eastAsia"/>
        </w:rPr>
        <w:t>系统信创适配</w:t>
      </w:r>
    </w:p>
    <w:p w14:paraId="1F423780" w14:textId="77777777" w:rsidR="000B26BB" w:rsidRDefault="00921910">
      <w:r>
        <w:rPr>
          <w:rFonts w:hint="eastAsia"/>
        </w:rPr>
        <w:t>尽量</w:t>
      </w:r>
      <w:r>
        <w:t>实现</w:t>
      </w:r>
      <w:r>
        <w:rPr>
          <w:rFonts w:hint="eastAsia"/>
        </w:rPr>
        <w:t>智慧管理板块中各子系统</w:t>
      </w:r>
      <w:r>
        <w:t>中数据库、中间件等软件的国产化适配，</w:t>
      </w:r>
      <w:r>
        <w:rPr>
          <w:rFonts w:hint="eastAsia"/>
        </w:rPr>
        <w:t>针对需要调用cuda等外部渲染接口的特殊功能可不要求对应的国产适配，其他子系统及功能</w:t>
      </w:r>
      <w:r>
        <w:t>确保系统与国产软件兼容</w:t>
      </w:r>
      <w:r>
        <w:rPr>
          <w:rFonts w:hint="eastAsia"/>
        </w:rPr>
        <w:t>，满足兼容性测试，</w:t>
      </w:r>
      <w:r>
        <w:t>包括数据格式转换、API兼容等功能，提高系统稳定性和安全性，促进国产软件在系统中的广泛应用。</w:t>
      </w:r>
    </w:p>
    <w:p w14:paraId="1C5306CE" w14:textId="77777777" w:rsidR="000B26BB" w:rsidRDefault="00921910">
      <w:pPr>
        <w:pStyle w:val="3"/>
      </w:pPr>
      <w:bookmarkStart w:id="781" w:name="_Toc7644"/>
      <w:bookmarkStart w:id="782" w:name="_Toc24630"/>
      <w:bookmarkStart w:id="783" w:name="_Toc22296"/>
      <w:bookmarkStart w:id="784" w:name="_Toc5639"/>
      <w:bookmarkStart w:id="785" w:name="_Toc11841"/>
      <w:bookmarkStart w:id="786" w:name="_Toc161936379"/>
      <w:bookmarkStart w:id="787" w:name="_Toc2006"/>
      <w:bookmarkStart w:id="788" w:name="_Toc11634"/>
      <w:bookmarkStart w:id="789" w:name="_Toc344"/>
      <w:bookmarkStart w:id="790" w:name="_Toc6694"/>
      <w:bookmarkStart w:id="791" w:name="_Toc31312"/>
      <w:r>
        <w:rPr>
          <w:rFonts w:hint="eastAsia"/>
        </w:rPr>
        <w:t>智慧科研</w:t>
      </w:r>
      <w:bookmarkEnd w:id="781"/>
      <w:bookmarkEnd w:id="782"/>
      <w:bookmarkEnd w:id="783"/>
      <w:bookmarkEnd w:id="784"/>
      <w:bookmarkEnd w:id="785"/>
      <w:bookmarkEnd w:id="786"/>
      <w:bookmarkEnd w:id="787"/>
      <w:bookmarkEnd w:id="788"/>
      <w:bookmarkEnd w:id="789"/>
      <w:bookmarkEnd w:id="790"/>
      <w:bookmarkEnd w:id="791"/>
    </w:p>
    <w:p w14:paraId="6B808570" w14:textId="77777777" w:rsidR="000B26BB" w:rsidRDefault="00921910">
      <w:pPr>
        <w:pStyle w:val="4"/>
      </w:pPr>
      <w:r>
        <w:rPr>
          <w:rFonts w:hint="eastAsia"/>
        </w:rPr>
        <w:t>科研与实验公共管理系统</w:t>
      </w:r>
    </w:p>
    <w:p w14:paraId="06FF4C78" w14:textId="77777777" w:rsidR="000B26BB" w:rsidRDefault="00921910">
      <w:r>
        <w:rPr>
          <w:rFonts w:hint="eastAsia"/>
        </w:rPr>
        <w:t>以下系统均需可按甲方实际需求，实现与统一用户平台、统一门户的对接，实现统一用户管理及单点登录。</w:t>
      </w:r>
    </w:p>
    <w:p w14:paraId="76330969" w14:textId="77777777" w:rsidR="000B26BB" w:rsidRDefault="00921910">
      <w:r>
        <w:rPr>
          <w:rFonts w:hint="eastAsia"/>
        </w:rPr>
        <w:t>可按甲方实际需求，实现与智慧科研、智慧医院等相关系统的对接。</w:t>
      </w:r>
    </w:p>
    <w:p w14:paraId="59163F64" w14:textId="77777777" w:rsidR="000B26BB" w:rsidRDefault="00921910">
      <w:pPr>
        <w:pStyle w:val="5"/>
      </w:pPr>
      <w:r>
        <w:rPr>
          <w:rFonts w:hint="eastAsia"/>
        </w:rPr>
        <w:t>临床研究项目管理子系统</w:t>
      </w:r>
    </w:p>
    <w:p w14:paraId="6572D7C0" w14:textId="77777777" w:rsidR="000B26BB" w:rsidRDefault="00921910">
      <w:r>
        <w:rPr>
          <w:rFonts w:hint="eastAsia"/>
        </w:rPr>
        <w:t>临床研究管理系统用于研究工作的管理，系统建设应以研究项目为主线，以成果为导向，涵盖从项目申报、项目评审、项目立项、进度管控、经费控制到成果登记、绩效评价及应用的闭环全生命周期研究工作信息化管理，加强研究项目精细化管控程度。提高医疗卫生研究业务的管理效能、服务能力、规范化与自动化程度，以期提升研究工作业务质量和服务水平。</w:t>
      </w:r>
    </w:p>
    <w:p w14:paraId="28B1DF25" w14:textId="77777777" w:rsidR="000B26BB" w:rsidRDefault="00921910">
      <w:r>
        <w:rPr>
          <w:rFonts w:hint="eastAsia"/>
        </w:rPr>
        <w:t>1. 研究项目管理：支持项目申报、审核、立项、延期、变更，横向项目管理、纵向项目管理等。</w:t>
      </w:r>
    </w:p>
    <w:p w14:paraId="0E2F706F" w14:textId="77777777" w:rsidR="000B26BB" w:rsidRDefault="00921910">
      <w:r>
        <w:rPr>
          <w:rFonts w:hint="eastAsia"/>
        </w:rPr>
        <w:t>2. 项目过程管理：</w:t>
      </w:r>
    </w:p>
    <w:p w14:paraId="757225D7" w14:textId="77777777" w:rsidR="000B26BB" w:rsidRDefault="00921910">
      <w:pPr>
        <w:pStyle w:val="a7"/>
      </w:pPr>
      <w:r>
        <w:rPr>
          <w:rFonts w:hint="eastAsia"/>
        </w:rPr>
        <w:t>支持任务书签署、任务书审核、中期汇报、中期汇报审核、项目验收申请、项目验收审核、进度详情查看、进度报告等过程管理。</w:t>
      </w:r>
    </w:p>
    <w:p w14:paraId="0F4C6D0C" w14:textId="77777777" w:rsidR="000B26BB" w:rsidRDefault="00921910">
      <w:r>
        <w:rPr>
          <w:rFonts w:hint="eastAsia"/>
        </w:rPr>
        <w:t>3. 研究成果管理：</w:t>
      </w:r>
    </w:p>
    <w:p w14:paraId="0E30AE6D" w14:textId="77777777" w:rsidR="000B26BB" w:rsidRDefault="00921910">
      <w:r>
        <w:rPr>
          <w:rFonts w:hint="eastAsia"/>
        </w:rPr>
        <w:lastRenderedPageBreak/>
        <w:t>支持进行论文、著作、著作权、专利、获奖、学术期刊任职、技术标准、科技成果等登记、审核、评价等管理。</w:t>
      </w:r>
    </w:p>
    <w:p w14:paraId="001320B7" w14:textId="77777777" w:rsidR="000B26BB" w:rsidRDefault="00921910">
      <w:r>
        <w:rPr>
          <w:rFonts w:hint="eastAsia"/>
        </w:rPr>
        <w:t>4. 研究奖励管理：</w:t>
      </w:r>
    </w:p>
    <w:p w14:paraId="690C10E0" w14:textId="77777777" w:rsidR="000B26BB" w:rsidRDefault="00921910">
      <w:r>
        <w:rPr>
          <w:rFonts w:hint="eastAsia"/>
        </w:rPr>
        <w:t>支持从项目、论文、获奖、专利等方面，按照等级、类别、排名顺序等因素条件进行考核分数、考核权重的制定，可形成可量化的绩效考核标准。</w:t>
      </w:r>
    </w:p>
    <w:p w14:paraId="4F867D45" w14:textId="77777777" w:rsidR="000B26BB" w:rsidRDefault="00921910">
      <w:r>
        <w:rPr>
          <w:rFonts w:hint="eastAsia"/>
        </w:rPr>
        <w:t>5. 研究伦理管理：</w:t>
      </w:r>
    </w:p>
    <w:p w14:paraId="6FD0EE31" w14:textId="77777777" w:rsidR="000B26BB" w:rsidRDefault="00921910">
      <w:r>
        <w:rPr>
          <w:rFonts w:hint="eastAsia"/>
        </w:rPr>
        <w:t>支持项目伦理审查申请、审核、评审、批复管理。</w:t>
      </w:r>
    </w:p>
    <w:p w14:paraId="358D61CD" w14:textId="77777777" w:rsidR="000B26BB" w:rsidRDefault="00921910">
      <w:r>
        <w:rPr>
          <w:rFonts w:hint="eastAsia"/>
        </w:rPr>
        <w:t>6. 研究经费管理：</w:t>
      </w:r>
    </w:p>
    <w:p w14:paraId="500EBD11" w14:textId="77777777" w:rsidR="000B26BB" w:rsidRDefault="00921910">
      <w:r>
        <w:rPr>
          <w:rFonts w:hint="eastAsia"/>
        </w:rPr>
        <w:t>支持研究经费入账、到账、预算申请、预算调整、经费支出申请、经费报销等管理。</w:t>
      </w:r>
    </w:p>
    <w:p w14:paraId="3819AE8F" w14:textId="77777777" w:rsidR="000B26BB" w:rsidRDefault="00921910">
      <w:r>
        <w:rPr>
          <w:rFonts w:hint="eastAsia"/>
        </w:rPr>
        <w:t xml:space="preserve"> 7. 研究数据分析：</w:t>
      </w:r>
    </w:p>
    <w:p w14:paraId="43BFE5CE" w14:textId="77777777" w:rsidR="000B26BB" w:rsidRDefault="00921910">
      <w:r>
        <w:rPr>
          <w:rFonts w:hint="eastAsia"/>
        </w:rPr>
        <w:t>支持项目综合统计、人员项目统计、项目经费统计、项目报销统计等数据统计分析。</w:t>
      </w:r>
    </w:p>
    <w:p w14:paraId="4148116D" w14:textId="77777777" w:rsidR="000B26BB" w:rsidRDefault="00921910">
      <w:r>
        <w:rPr>
          <w:rFonts w:hint="eastAsia"/>
        </w:rPr>
        <w:t xml:space="preserve"> 8. 系统管理：</w:t>
      </w:r>
    </w:p>
    <w:p w14:paraId="74583015" w14:textId="77777777" w:rsidR="000B26BB" w:rsidRDefault="00921910">
      <w:r>
        <w:rPr>
          <w:rFonts w:hint="eastAsia"/>
        </w:rPr>
        <w:t xml:space="preserve">  可实现权限组管理、用户管理、通知动态发布、审批流程管理、公共资源上传、人员科室信息管理、专家管理、伦理委员会管理。</w:t>
      </w:r>
    </w:p>
    <w:p w14:paraId="020D658E" w14:textId="7082E302" w:rsidR="000B26BB" w:rsidRDefault="00921910">
      <w:pPr>
        <w:pStyle w:val="5"/>
      </w:pPr>
      <w:r>
        <w:rPr>
          <w:rFonts w:hint="eastAsia"/>
        </w:rPr>
        <w:t>智慧实验室管理子系统</w:t>
      </w:r>
    </w:p>
    <w:p w14:paraId="42F624AA" w14:textId="77777777" w:rsidR="000B26BB" w:rsidRDefault="00921910">
      <w:r>
        <w:rPr>
          <w:rFonts w:hint="eastAsia"/>
        </w:rPr>
        <w:t>智慧实验室系统的建设旨在提高实验室管理效率、提升实验室科研能力，解决实验室资源的浪费、协调困难等问题。该系统应与物联网平台及运维系统整合连接，并可实现实验室的智能监控、研究数据自动采集，实现整个实验室的闭环管理，帮助实验室管理人员更好地进行实验室管理和运作，提高科研成果的质量和水平。</w:t>
      </w:r>
    </w:p>
    <w:p w14:paraId="3384D062" w14:textId="77777777" w:rsidR="000B26BB" w:rsidRDefault="00921910">
      <w:r>
        <w:rPr>
          <w:rFonts w:hint="eastAsia"/>
        </w:rPr>
        <w:t>1、资源管理:</w:t>
      </w:r>
    </w:p>
    <w:p w14:paraId="1E59A3EC" w14:textId="77777777" w:rsidR="000B26BB" w:rsidRDefault="00921910">
      <w:r>
        <w:rPr>
          <w:rFonts w:hint="eastAsia"/>
        </w:rPr>
        <w:t>实验设备管理：支持设备信息查询、展示和维护，包括设备共享、预约管理、维护记录等功能。</w:t>
      </w:r>
    </w:p>
    <w:p w14:paraId="0CCF82F8" w14:textId="77777777" w:rsidR="000B26BB" w:rsidRDefault="00921910">
      <w:r>
        <w:rPr>
          <w:rFonts w:hint="eastAsia"/>
        </w:rPr>
        <w:t>体系文件管理：支持文件上传、下载、历史版本管理，以及权限设置。</w:t>
      </w:r>
    </w:p>
    <w:p w14:paraId="4C8C5DCA" w14:textId="77777777" w:rsidR="000B26BB" w:rsidRDefault="00921910">
      <w:r>
        <w:rPr>
          <w:rFonts w:hint="eastAsia"/>
        </w:rPr>
        <w:t>实验时间管理：支持实验时间预约和展示实验室使用情况。</w:t>
      </w:r>
    </w:p>
    <w:p w14:paraId="22330DE7" w14:textId="77777777" w:rsidR="000B26BB" w:rsidRDefault="00921910">
      <w:r>
        <w:rPr>
          <w:rFonts w:hint="eastAsia"/>
        </w:rPr>
        <w:t>实验课程管理：支持上传实验课程、管理课程信息、开放范围等。</w:t>
      </w:r>
    </w:p>
    <w:p w14:paraId="75455FAD" w14:textId="77777777" w:rsidR="000B26BB" w:rsidRDefault="00921910">
      <w:r>
        <w:rPr>
          <w:rFonts w:hint="eastAsia"/>
        </w:rPr>
        <w:t>试剂耗材管理：支持试剂耗材信息维护、全程管理、库存预警等功能。</w:t>
      </w:r>
    </w:p>
    <w:p w14:paraId="3F07E2B0" w14:textId="77777777" w:rsidR="000B26BB" w:rsidRDefault="00921910">
      <w:r>
        <w:rPr>
          <w:rFonts w:hint="eastAsia"/>
        </w:rPr>
        <w:t>其他：支持实验室运营数据查询、资源申请/使用记录等功能。</w:t>
      </w:r>
    </w:p>
    <w:p w14:paraId="318830F8" w14:textId="77777777" w:rsidR="000B26BB" w:rsidRDefault="00921910">
      <w:r>
        <w:rPr>
          <w:rFonts w:hint="eastAsia"/>
        </w:rPr>
        <w:lastRenderedPageBreak/>
        <w:t>2、人员管理:</w:t>
      </w:r>
    </w:p>
    <w:p w14:paraId="7A8A3D92" w14:textId="77777777" w:rsidR="000B26BB" w:rsidRDefault="00921910">
      <w:r>
        <w:rPr>
          <w:rFonts w:hint="eastAsia"/>
        </w:rPr>
        <w:t>人员资质管理：支持人员信息维护、权限配置。</w:t>
      </w:r>
    </w:p>
    <w:p w14:paraId="0B82470F" w14:textId="77777777" w:rsidR="000B26BB" w:rsidRDefault="00921910">
      <w:r>
        <w:rPr>
          <w:rFonts w:hint="eastAsia"/>
        </w:rPr>
        <w:t>培训管理：支持线上课程设置、培训记录管理。</w:t>
      </w:r>
    </w:p>
    <w:p w14:paraId="78BB67DD" w14:textId="77777777" w:rsidR="000B26BB" w:rsidRDefault="00921910">
      <w:r>
        <w:rPr>
          <w:rFonts w:hint="eastAsia"/>
        </w:rPr>
        <w:t>考核管理：支持线上考核、考核成绩记录、权限配置。</w:t>
      </w:r>
    </w:p>
    <w:p w14:paraId="43CF3618" w14:textId="77777777" w:rsidR="000B26BB" w:rsidRDefault="00921910">
      <w:r>
        <w:rPr>
          <w:rFonts w:hint="eastAsia"/>
        </w:rPr>
        <w:t>人员权限管理：支持权限申请、授予。</w:t>
      </w:r>
    </w:p>
    <w:p w14:paraId="1A63C96A" w14:textId="77777777" w:rsidR="000B26BB" w:rsidRDefault="00921910">
      <w:r>
        <w:rPr>
          <w:rFonts w:hint="eastAsia"/>
        </w:rPr>
        <w:t>3、样品管理:</w:t>
      </w:r>
    </w:p>
    <w:p w14:paraId="366C9A30" w14:textId="77777777" w:rsidR="000B26BB" w:rsidRDefault="00921910">
      <w:r>
        <w:rPr>
          <w:rFonts w:hint="eastAsia"/>
        </w:rPr>
        <w:t>样品分类管理：支持样品信息录入、批次管理、项目维度统一管理。</w:t>
      </w:r>
    </w:p>
    <w:p w14:paraId="067262B2" w14:textId="77777777" w:rsidR="000B26BB" w:rsidRDefault="00921910">
      <w:r>
        <w:rPr>
          <w:rFonts w:hint="eastAsia"/>
        </w:rPr>
        <w:t>样品标记管理：支持采集编码管理。</w:t>
      </w:r>
    </w:p>
    <w:p w14:paraId="2EA2C005" w14:textId="77777777" w:rsidR="000B26BB" w:rsidRDefault="00921910">
      <w:r>
        <w:rPr>
          <w:rFonts w:hint="eastAsia"/>
        </w:rPr>
        <w:t>样本追溯管理：支持样本处理记录追溯。</w:t>
      </w:r>
    </w:p>
    <w:p w14:paraId="364DBF58" w14:textId="77777777" w:rsidR="000B26BB" w:rsidRDefault="00921910">
      <w:r>
        <w:rPr>
          <w:rFonts w:hint="eastAsia"/>
        </w:rPr>
        <w:t>样本存储管理：支持库区/库位存储、效期/库存警告、出入库信息提供等。</w:t>
      </w:r>
    </w:p>
    <w:p w14:paraId="46068B31" w14:textId="77777777" w:rsidR="000B26BB" w:rsidRDefault="00921910">
      <w:r>
        <w:rPr>
          <w:rFonts w:hint="eastAsia"/>
        </w:rPr>
        <w:t>报表管理：支持样本信息统计报表。</w:t>
      </w:r>
    </w:p>
    <w:p w14:paraId="162D499A" w14:textId="77777777" w:rsidR="000B26BB" w:rsidRDefault="00921910">
      <w:r>
        <w:rPr>
          <w:rFonts w:hint="eastAsia"/>
        </w:rPr>
        <w:t>4、过程管理:</w:t>
      </w:r>
    </w:p>
    <w:p w14:paraId="0A991671" w14:textId="77777777" w:rsidR="000B26BB" w:rsidRDefault="00921910">
      <w:r>
        <w:rPr>
          <w:rFonts w:hint="eastAsia"/>
        </w:rPr>
        <w:t>实验方案管理：支持实验方案制定。</w:t>
      </w:r>
    </w:p>
    <w:p w14:paraId="57EB266D" w14:textId="77777777" w:rsidR="000B26BB" w:rsidRDefault="00921910">
      <w:r>
        <w:rPr>
          <w:rFonts w:hint="eastAsia"/>
        </w:rPr>
        <w:t>实验参数管理：支持实验参数设定。</w:t>
      </w:r>
    </w:p>
    <w:p w14:paraId="6740B4C1" w14:textId="77777777" w:rsidR="000B26BB" w:rsidRDefault="00921910">
      <w:r>
        <w:rPr>
          <w:rFonts w:hint="eastAsia"/>
        </w:rPr>
        <w:t>实验结果管理：支持实验结果记录、审核、电子签名、导出分享等功能。</w:t>
      </w:r>
    </w:p>
    <w:p w14:paraId="2A9074E8" w14:textId="77777777" w:rsidR="000B26BB" w:rsidRDefault="00921910">
      <w:r>
        <w:rPr>
          <w:rFonts w:hint="eastAsia"/>
        </w:rPr>
        <w:t>实验报告管理：支持报告生成、审查、修订等。</w:t>
      </w:r>
    </w:p>
    <w:p w14:paraId="179C0B9B" w14:textId="77777777" w:rsidR="000B26BB" w:rsidRDefault="00921910">
      <w:r>
        <w:rPr>
          <w:rFonts w:hint="eastAsia"/>
        </w:rPr>
        <w:t>实验过程管理：支持立项、审批、进度跟踪。</w:t>
      </w:r>
    </w:p>
    <w:p w14:paraId="19BA1941" w14:textId="77777777" w:rsidR="000B26BB" w:rsidRDefault="00921910">
      <w:r>
        <w:rPr>
          <w:rFonts w:hint="eastAsia"/>
        </w:rPr>
        <w:t>5、自动化管理:</w:t>
      </w:r>
    </w:p>
    <w:p w14:paraId="385E9C54" w14:textId="77777777" w:rsidR="000B26BB" w:rsidRDefault="00921910">
      <w:r>
        <w:rPr>
          <w:rFonts w:hint="eastAsia"/>
        </w:rPr>
        <w:t>数据采集：支持仪器对接、数据统计分析。</w:t>
      </w:r>
    </w:p>
    <w:p w14:paraId="2650C341" w14:textId="77777777" w:rsidR="000B26BB" w:rsidRDefault="00921910">
      <w:r>
        <w:rPr>
          <w:rFonts w:hint="eastAsia"/>
        </w:rPr>
        <w:t>数据流转：支持实验数据上下游流转。</w:t>
      </w:r>
    </w:p>
    <w:p w14:paraId="1B264CAC" w14:textId="77777777" w:rsidR="000B26BB" w:rsidRDefault="00921910">
      <w:r>
        <w:rPr>
          <w:rFonts w:hint="eastAsia"/>
        </w:rPr>
        <w:t>6、物联平台:</w:t>
      </w:r>
    </w:p>
    <w:p w14:paraId="5CD2E3B0" w14:textId="77777777" w:rsidR="000B26BB" w:rsidRDefault="00921910">
      <w:r>
        <w:rPr>
          <w:rFonts w:hint="eastAsia"/>
        </w:rPr>
        <w:t>数据采集：支持仪器对接、数据统计分析。</w:t>
      </w:r>
    </w:p>
    <w:p w14:paraId="19C4843A" w14:textId="77777777" w:rsidR="000B26BB" w:rsidRDefault="00921910">
      <w:r>
        <w:rPr>
          <w:rFonts w:hint="eastAsia"/>
        </w:rPr>
        <w:t>监测监控：支持远程监控实验室环境、设备运行状态等。</w:t>
      </w:r>
    </w:p>
    <w:p w14:paraId="4937ECD9" w14:textId="77777777" w:rsidR="000B26BB" w:rsidRDefault="00921910">
      <w:r>
        <w:rPr>
          <w:rFonts w:hint="eastAsia"/>
        </w:rPr>
        <w:t>预警功能：提供故障报警、预警等功能。</w:t>
      </w:r>
    </w:p>
    <w:p w14:paraId="45217DDD" w14:textId="77777777" w:rsidR="000B26BB" w:rsidRDefault="00921910">
      <w:r>
        <w:rPr>
          <w:rFonts w:hint="eastAsia"/>
        </w:rPr>
        <w:t>7、智能采集:</w:t>
      </w:r>
    </w:p>
    <w:p w14:paraId="14BBFA22" w14:textId="77777777" w:rsidR="000B26BB" w:rsidRDefault="00921910">
      <w:r>
        <w:rPr>
          <w:rFonts w:hint="eastAsia"/>
        </w:rPr>
        <w:t>支持实验室内各种仪器设备数据自动、实时采集。</w:t>
      </w:r>
    </w:p>
    <w:p w14:paraId="561C7463" w14:textId="77777777" w:rsidR="000B26BB" w:rsidRDefault="00921910">
      <w:r>
        <w:rPr>
          <w:rFonts w:hint="eastAsia"/>
        </w:rPr>
        <w:t>8、智能存储:</w:t>
      </w:r>
    </w:p>
    <w:p w14:paraId="647F8AF4" w14:textId="77777777" w:rsidR="000B26BB" w:rsidRDefault="00921910">
      <w:r>
        <w:rPr>
          <w:rFonts w:hint="eastAsia"/>
        </w:rPr>
        <w:t>支持采集数据自动归档、备份。</w:t>
      </w:r>
    </w:p>
    <w:p w14:paraId="15E4ED6F" w14:textId="77777777" w:rsidR="000B26BB" w:rsidRDefault="00921910">
      <w:r>
        <w:rPr>
          <w:rFonts w:hint="eastAsia"/>
        </w:rPr>
        <w:t>9、智能共享:</w:t>
      </w:r>
    </w:p>
    <w:p w14:paraId="76F4F368" w14:textId="77777777" w:rsidR="000B26BB" w:rsidRDefault="00921910">
      <w:r>
        <w:rPr>
          <w:rFonts w:hint="eastAsia"/>
        </w:rPr>
        <w:t>支持实验数据实时共享，提高实验室利用效率和管理效率。</w:t>
      </w:r>
    </w:p>
    <w:p w14:paraId="70CB9B45" w14:textId="77777777" w:rsidR="000B26BB" w:rsidRDefault="00921910">
      <w:r>
        <w:rPr>
          <w:rFonts w:hint="eastAsia"/>
        </w:rPr>
        <w:lastRenderedPageBreak/>
        <w:t>10、分析流程及算法:</w:t>
      </w:r>
    </w:p>
    <w:p w14:paraId="2884689B" w14:textId="77777777" w:rsidR="000B26BB" w:rsidRDefault="00921910">
      <w:r>
        <w:rPr>
          <w:rFonts w:hint="eastAsia"/>
        </w:rPr>
        <w:t>支持权限管理、基本信息管理、存储管理、数据管理、结果管理、流程管理等功能。</w:t>
      </w:r>
    </w:p>
    <w:p w14:paraId="0824FC22" w14:textId="77777777" w:rsidR="000B26BB" w:rsidRDefault="00921910">
      <w:r>
        <w:rPr>
          <w:rFonts w:hint="eastAsia"/>
        </w:rPr>
        <w:t>11、数据分析任务管理:</w:t>
      </w:r>
    </w:p>
    <w:p w14:paraId="0743F4DF" w14:textId="77777777" w:rsidR="000B26BB" w:rsidRDefault="00921910">
      <w:r>
        <w:rPr>
          <w:rFonts w:hint="eastAsia"/>
        </w:rPr>
        <w:t>支持任务创建、发布、管理，协作管理和结果评估等功能。</w:t>
      </w:r>
    </w:p>
    <w:p w14:paraId="31427C4D" w14:textId="77777777" w:rsidR="000B26BB" w:rsidRDefault="00921910">
      <w:pPr>
        <w:pStyle w:val="5"/>
      </w:pPr>
      <w:r>
        <w:rPr>
          <w:rFonts w:hint="eastAsia"/>
        </w:rPr>
        <w:t>科研物资管理系统</w:t>
      </w:r>
    </w:p>
    <w:p w14:paraId="3884EDBC" w14:textId="77777777" w:rsidR="000B26BB" w:rsidRDefault="00921910">
      <w:r>
        <w:rPr>
          <w:rFonts w:hint="eastAsia"/>
        </w:rPr>
        <w:t>实现对科研物资从需求受理到采购供应直至物资发送的全过程的信息化管理与服务。系统应记录科研经费的使用全过程，实现科研物资的现代化管理，满足科研人员对科研所需各种物资的订购，对实验进行有效的管理。此外，系统需具有灵活的拓展性，可与其他系统进行数据对接，进一步提升自动化、数字化水平，实现科研物资管理的持续优化与提升。</w:t>
      </w:r>
    </w:p>
    <w:p w14:paraId="4B43D84C" w14:textId="77777777" w:rsidR="000B26BB" w:rsidRDefault="00921910">
      <w:r>
        <w:rPr>
          <w:rFonts w:hint="eastAsia"/>
        </w:rPr>
        <w:t>1.认证登录：根据身份类别和权限范围进行登录认证。</w:t>
      </w:r>
    </w:p>
    <w:p w14:paraId="5135A3B6" w14:textId="77777777" w:rsidR="000B26BB" w:rsidRDefault="00921910">
      <w:r>
        <w:rPr>
          <w:rFonts w:hint="eastAsia"/>
        </w:rPr>
        <w:t>2.商品检索：支持按商品名、商品货号、品牌等条件的模糊和精确检索；并支持按商品货号、品牌、产品名称、包装规格、领用位置、价格区间的多条件组合检索。</w:t>
      </w:r>
    </w:p>
    <w:p w14:paraId="1E8DE516" w14:textId="77777777" w:rsidR="000B26BB" w:rsidRDefault="00921910">
      <w:r>
        <w:rPr>
          <w:rFonts w:hint="eastAsia"/>
        </w:rPr>
        <w:t>3.订单管理：支持个人订单信息、课题组订单的信息查询、详情查看、进度跟踪等查询功能。支持多条件查询，订单审核、订单取消、订单统计分析、订单导出等管理功能。</w:t>
      </w:r>
    </w:p>
    <w:p w14:paraId="72A12965" w14:textId="77777777" w:rsidR="000B26BB" w:rsidRDefault="00921910">
      <w:r>
        <w:rPr>
          <w:rFonts w:hint="eastAsia"/>
        </w:rPr>
        <w:t>4. 经费管理：支持经费账号信息录入、账号选择和订单关联等功能。</w:t>
      </w:r>
    </w:p>
    <w:p w14:paraId="092CA4A8" w14:textId="77777777" w:rsidR="000B26BB" w:rsidRDefault="00921910">
      <w:pPr>
        <w:rPr>
          <w:rStyle w:val="afd"/>
          <w:sz w:val="24"/>
          <w:szCs w:val="24"/>
        </w:rPr>
      </w:pPr>
      <w:r>
        <w:rPr>
          <w:rFonts w:hint="eastAsia"/>
        </w:rPr>
        <w:t>5. PI审核：支持根据商品单价、订单总价等不同条件设置课题组内订单的审核条件，不满足审核条件的订单可实现自动免审功能，可自动转入订购流程。</w:t>
      </w:r>
    </w:p>
    <w:p w14:paraId="105D7E2E" w14:textId="77777777" w:rsidR="000B26BB" w:rsidRDefault="00921910">
      <w:r>
        <w:rPr>
          <w:rFonts w:hint="eastAsia"/>
        </w:rPr>
        <w:t>6. 课题组管理：支持课题组信息、经费账号信息、账号查询、审核条件设置等功能。</w:t>
      </w:r>
    </w:p>
    <w:p w14:paraId="67BBD55F" w14:textId="77777777" w:rsidR="000B26BB" w:rsidRDefault="00921910">
      <w:r>
        <w:rPr>
          <w:rFonts w:hint="eastAsia"/>
        </w:rPr>
        <w:t>7. 非在目商品订单：支持非商品列表中商品的采购申请、审核、订单跟踪等功能。</w:t>
      </w:r>
    </w:p>
    <w:p w14:paraId="0C12CFDA" w14:textId="77777777" w:rsidR="000B26BB" w:rsidRDefault="00921910">
      <w:r>
        <w:rPr>
          <w:rFonts w:hint="eastAsia"/>
        </w:rPr>
        <w:t>8. 电子签收：可支持</w:t>
      </w:r>
      <w:r>
        <w:rPr>
          <w:rStyle w:val="afd"/>
          <w:rFonts w:hint="eastAsia"/>
          <w:sz w:val="24"/>
          <w:szCs w:val="24"/>
        </w:rPr>
        <w:t>在移动设备端</w:t>
      </w:r>
      <w:r>
        <w:rPr>
          <w:rFonts w:hint="eastAsia"/>
        </w:rPr>
        <w:t>代签收订单查询、电子签收、电子签收订单预览、上传、下载、统计等功能。</w:t>
      </w:r>
    </w:p>
    <w:p w14:paraId="40D6F376" w14:textId="77777777" w:rsidR="000B26BB" w:rsidRDefault="00921910">
      <w:pPr>
        <w:rPr>
          <w:rStyle w:val="afd"/>
          <w:sz w:val="24"/>
          <w:szCs w:val="24"/>
        </w:rPr>
      </w:pPr>
      <w:r>
        <w:rPr>
          <w:rFonts w:hint="eastAsia"/>
        </w:rPr>
        <w:t>9.促销活动：支持通过图片、文字和影音视频等形式展示促销活动信息，可在活动信息内直接添加购物车、商品订购等，同时实现根据活动期限自动关闭活动商品的订购功能。</w:t>
      </w:r>
    </w:p>
    <w:p w14:paraId="451AE5F1" w14:textId="77777777" w:rsidR="000B26BB" w:rsidRDefault="00921910">
      <w:pPr>
        <w:rPr>
          <w:kern w:val="0"/>
          <w:lang w:bidi="ar"/>
        </w:rPr>
      </w:pPr>
      <w:r>
        <w:rPr>
          <w:rFonts w:hint="eastAsia"/>
        </w:rPr>
        <w:lastRenderedPageBreak/>
        <w:t>10. 新闻公告：通过图片、文字和音视频等形式展示系统新闻公告信息。</w:t>
      </w:r>
    </w:p>
    <w:p w14:paraId="0A7EE0A0" w14:textId="77777777" w:rsidR="000B26BB" w:rsidRDefault="00921910">
      <w:r>
        <w:rPr>
          <w:rFonts w:hint="eastAsia"/>
        </w:rPr>
        <w:t>11. 购物车：支持购物车内商品合并结算、删除、收藏等。</w:t>
      </w:r>
    </w:p>
    <w:p w14:paraId="24553DE1" w14:textId="77777777" w:rsidR="000B26BB" w:rsidRDefault="00921910">
      <w:r>
        <w:rPr>
          <w:rFonts w:hint="eastAsia"/>
        </w:rPr>
        <w:t>12. 收藏夹：可对商品进行收藏管理，提供取消收藏、加入收藏等功能，并支持在收藏夹中将商品添加购物车或直接下单等操作。</w:t>
      </w:r>
      <w:r>
        <w:t xml:space="preserve"> </w:t>
      </w:r>
    </w:p>
    <w:p w14:paraId="1DBBA209" w14:textId="77777777" w:rsidR="000B26BB" w:rsidRDefault="00921910">
      <w:r>
        <w:rPr>
          <w:rFonts w:hint="eastAsia"/>
        </w:rPr>
        <w:t>13. 实验服务：支持合成引物、测序服务、维保服务等服务项目的展示和采购功能。</w:t>
      </w:r>
    </w:p>
    <w:p w14:paraId="16724388" w14:textId="77777777" w:rsidR="000B26BB" w:rsidRDefault="00921910">
      <w:r>
        <w:rPr>
          <w:rFonts w:hint="eastAsia"/>
        </w:rPr>
        <w:t>14. 订单管理：提供进口试剂、国产现货、非现货、非在目、气体供应、仪器设备、实验服务等订单的信息查询、审核确认、对外制单、到货处理等功能。</w:t>
      </w:r>
    </w:p>
    <w:p w14:paraId="695F7402" w14:textId="77777777" w:rsidR="000B26BB" w:rsidRDefault="00921910">
      <w:r>
        <w:rPr>
          <w:rFonts w:hint="eastAsia"/>
        </w:rPr>
        <w:t>15.商品管理：提供进口现货商品、国产现货商品、气体、实验服务等商品信息的维护功能，支持商品数据多条件检索、添加、批量添加、编辑、导入、导出、促销设置等。</w:t>
      </w:r>
    </w:p>
    <w:p w14:paraId="3F897F69" w14:textId="77777777" w:rsidR="000B26BB" w:rsidRDefault="00921910">
      <w:r>
        <w:rPr>
          <w:rFonts w:hint="eastAsia"/>
        </w:rPr>
        <w:t>16.发票结算：提供添加发票、订单绑定、生成报销单、导入、导出、统计分析等功能。</w:t>
      </w:r>
    </w:p>
    <w:p w14:paraId="78FD81AF" w14:textId="77777777" w:rsidR="000B26BB" w:rsidRDefault="00921910">
      <w:r>
        <w:rPr>
          <w:rFonts w:hint="eastAsia"/>
        </w:rPr>
        <w:t>17.库存管理：支持仓库设置、库存查询、商品入库、商品出库、统计分析等。</w:t>
      </w:r>
    </w:p>
    <w:p w14:paraId="613A46A5" w14:textId="77777777" w:rsidR="000B26BB" w:rsidRDefault="00921910">
      <w:r>
        <w:rPr>
          <w:rFonts w:hint="eastAsia"/>
        </w:rPr>
        <w:t>18.品牌管理：实现对品牌的新增、检索、编辑、删除等操作，支持批量处理。</w:t>
      </w:r>
    </w:p>
    <w:p w14:paraId="3C3F0160" w14:textId="77777777" w:rsidR="000B26BB" w:rsidRDefault="00921910">
      <w:r>
        <w:rPr>
          <w:rFonts w:hint="eastAsia"/>
        </w:rPr>
        <w:t>19.供应商管理：实现对供应商的新增、检索、编辑、删除等操作，支持批量处理。</w:t>
      </w:r>
    </w:p>
    <w:p w14:paraId="57B5A8F4" w14:textId="77777777" w:rsidR="000B26BB" w:rsidRDefault="00921910">
      <w:r>
        <w:rPr>
          <w:rFonts w:hint="eastAsia"/>
        </w:rPr>
        <w:t>20.合同管理：对采购合同进行管理，实现合同上传、预览、检索、导出等功能。</w:t>
      </w:r>
    </w:p>
    <w:p w14:paraId="58BE5307" w14:textId="77777777" w:rsidR="000B26BB" w:rsidRDefault="00921910">
      <w:r>
        <w:rPr>
          <w:rFonts w:hint="eastAsia"/>
        </w:rPr>
        <w:t>21.新闻公告管理：支持新增、检索、删除、编辑、批量删除等操作，支持图片、视频、文本等格式内容展示。</w:t>
      </w:r>
    </w:p>
    <w:p w14:paraId="12402F6F" w14:textId="77777777" w:rsidR="000B26BB" w:rsidRDefault="00921910">
      <w:r>
        <w:rPr>
          <w:rFonts w:hint="eastAsia"/>
        </w:rPr>
        <w:t>21.多级审核：可按照采购管理要求，通过对审核范围，审核条件、审核内容等不同维度条件组合设定多级、多场景审核流程，满足业务要求。</w:t>
      </w:r>
    </w:p>
    <w:p w14:paraId="756FAE75" w14:textId="77777777" w:rsidR="000B26BB" w:rsidRDefault="00921910">
      <w:r>
        <w:rPr>
          <w:rFonts w:hint="eastAsia"/>
        </w:rPr>
        <w:t>22.优质品牌管理：支持新增、编辑、删除、查看等操作，用于首页展示优质品牌。</w:t>
      </w:r>
    </w:p>
    <w:p w14:paraId="6D16641B" w14:textId="77777777" w:rsidR="000B26BB" w:rsidRDefault="00921910">
      <w:r>
        <w:rPr>
          <w:rFonts w:hint="eastAsia"/>
        </w:rPr>
        <w:t>23.系统管理：提供管理员操作记录、登录日志、业务模板的新增、编辑、删除、检索等功能。</w:t>
      </w:r>
    </w:p>
    <w:p w14:paraId="13234968" w14:textId="77777777" w:rsidR="000B26BB" w:rsidRDefault="00921910">
      <w:r>
        <w:rPr>
          <w:rFonts w:hint="eastAsia"/>
        </w:rPr>
        <w:lastRenderedPageBreak/>
        <w:t>24.用户中心：提供用户、课题组、管理人员、供应商、配送人员等角色的信息管理、权限设置及认证登录。</w:t>
      </w:r>
    </w:p>
    <w:p w14:paraId="1E64B0AC" w14:textId="77777777" w:rsidR="000B26BB" w:rsidRDefault="00921910">
      <w:r>
        <w:rPr>
          <w:rFonts w:hint="eastAsia"/>
        </w:rPr>
        <w:t>25.系统对接：根据甲方需求，实现与其他相关系统的对接。</w:t>
      </w:r>
    </w:p>
    <w:p w14:paraId="6AFF4C79" w14:textId="77777777" w:rsidR="000B26BB" w:rsidRDefault="00921910">
      <w:pPr>
        <w:pStyle w:val="5"/>
      </w:pPr>
      <w:r>
        <w:rPr>
          <w:rFonts w:hint="eastAsia"/>
        </w:rPr>
        <w:t>实验方法管理子系统</w:t>
      </w:r>
    </w:p>
    <w:p w14:paraId="61878762" w14:textId="77777777" w:rsidR="000B26BB" w:rsidRDefault="00921910">
      <w:r>
        <w:rPr>
          <w:rFonts w:hint="eastAsia"/>
        </w:rPr>
        <w:t>在研究中收集、组织、存储、分析和共享研究方法相关的数据、信息和知识，以支持医学研究的过程和结果的科学性和效率性。实现一套全面的医学研究方法管理系统，促进医学科研的科学性和效率性。整合数据收集、组织、存储、审核和共享的功能，以支持各种研究方法的有效管理，包括实验、调查、观察和文献研究等。建立严格的审核与审批流程，以确保研究方法符合伦理规范和项目要求。此外，系统还需提供实验方法的全面管理，包括流程发布、使用和监管，以确保实验过程的准确性和一致性。应具备数据共享与查阅功能，研究人员能便捷地访问文献资料，促进科研成果的共享和交流。</w:t>
      </w:r>
    </w:p>
    <w:p w14:paraId="68B251BD" w14:textId="77777777" w:rsidR="000B26BB" w:rsidRDefault="00921910">
      <w:r>
        <w:rPr>
          <w:rFonts w:hint="eastAsia"/>
        </w:rPr>
        <w:t>1. 文献/知识信息平台：</w:t>
      </w:r>
    </w:p>
    <w:p w14:paraId="38865D89" w14:textId="77777777" w:rsidR="000B26BB" w:rsidRDefault="00921910">
      <w:r>
        <w:rPr>
          <w:rFonts w:hint="eastAsia"/>
        </w:rPr>
        <w:t>文献存储：支持文献/文件的上传、保存、删除等功能。</w:t>
      </w:r>
    </w:p>
    <w:p w14:paraId="02B9F5C7" w14:textId="77777777" w:rsidR="000B26BB" w:rsidRDefault="00921910">
      <w:r>
        <w:rPr>
          <w:rFonts w:hint="eastAsia"/>
        </w:rPr>
        <w:t>标签管理：支持设置标签，并可对文献打标签，进行标签分类管理。</w:t>
      </w:r>
    </w:p>
    <w:p w14:paraId="29B6C8B4" w14:textId="77777777" w:rsidR="000B26BB" w:rsidRDefault="00921910">
      <w:r>
        <w:rPr>
          <w:rFonts w:hint="eastAsia"/>
        </w:rPr>
        <w:t>引用管理：支持统计文献的引用次数，并形成相应分析图表。</w:t>
      </w:r>
    </w:p>
    <w:p w14:paraId="08FFEF84" w14:textId="77777777" w:rsidR="000B26BB" w:rsidRDefault="00921910">
      <w:r>
        <w:rPr>
          <w:rFonts w:hint="eastAsia"/>
        </w:rPr>
        <w:t>批注管理：支持对文献进行批注，并且支持记录批注人、批注时间、批注内容等。</w:t>
      </w:r>
    </w:p>
    <w:p w14:paraId="256D10E2" w14:textId="77777777" w:rsidR="000B26BB" w:rsidRDefault="00921910">
      <w:r>
        <w:rPr>
          <w:rFonts w:hint="eastAsia"/>
        </w:rPr>
        <w:t>查询下载：支持对文献的检索；支持文献的批量下载。</w:t>
      </w:r>
    </w:p>
    <w:p w14:paraId="3C85E7F3" w14:textId="77777777" w:rsidR="000B26BB" w:rsidRDefault="00921910">
      <w:r>
        <w:rPr>
          <w:rFonts w:hint="eastAsia"/>
        </w:rPr>
        <w:t>2. 方法管理：</w:t>
      </w:r>
    </w:p>
    <w:p w14:paraId="2AB72DED" w14:textId="77777777" w:rsidR="000B26BB" w:rsidRDefault="00921910">
      <w:r>
        <w:rPr>
          <w:rFonts w:hint="eastAsia"/>
        </w:rPr>
        <w:t xml:space="preserve">支持管理各种研究方法，包括实验、调查、观察、文献研究等，可支持方法分类管理，类型涵盖基础研究、应用研究、数据分析、分析代码脚本等。  </w:t>
      </w:r>
    </w:p>
    <w:p w14:paraId="7F00BBDE" w14:textId="77777777" w:rsidR="000B26BB" w:rsidRDefault="00921910">
      <w:r>
        <w:rPr>
          <w:rFonts w:hint="eastAsia"/>
        </w:rPr>
        <w:t>创建管理：支持实验方法的创建、编辑、删除、保存，并支持多维度的查询；支持通过模板创建。</w:t>
      </w:r>
    </w:p>
    <w:p w14:paraId="2141820D" w14:textId="77777777" w:rsidR="000B26BB" w:rsidRDefault="00921910">
      <w:r>
        <w:rPr>
          <w:rFonts w:hint="eastAsia"/>
        </w:rPr>
        <w:t>模板管理：支持文档表单设置，并支持多种不同类型的输入方式；支持记录模板设置，可通过设置记录实验操作流程，并且支持自定义设置实验参数。</w:t>
      </w:r>
    </w:p>
    <w:p w14:paraId="26A2C08B" w14:textId="77777777" w:rsidR="000B26BB" w:rsidRDefault="00921910">
      <w:r>
        <w:rPr>
          <w:rFonts w:hint="eastAsia"/>
        </w:rPr>
        <w:t>发布管理：支持实验方法的发布，并能够设置可见范围；支持实验方法的发布申请、审核和伦理审查。</w:t>
      </w:r>
    </w:p>
    <w:p w14:paraId="7894C13F" w14:textId="77777777" w:rsidR="000B26BB" w:rsidRDefault="00921910">
      <w:r>
        <w:rPr>
          <w:rFonts w:hint="eastAsia"/>
        </w:rPr>
        <w:t>版本管理：支持实验方法的版本管理和历史记录管理，可对版本分类保存。</w:t>
      </w:r>
    </w:p>
    <w:p w14:paraId="7B32375E" w14:textId="77777777" w:rsidR="000B26BB" w:rsidRDefault="00921910">
      <w:r>
        <w:rPr>
          <w:rFonts w:hint="eastAsia"/>
        </w:rPr>
        <w:t>协作分享：支持实验方法的分享。</w:t>
      </w:r>
    </w:p>
    <w:p w14:paraId="6DF17FA5" w14:textId="77777777" w:rsidR="000B26BB" w:rsidRDefault="00921910">
      <w:r>
        <w:rPr>
          <w:rFonts w:hint="eastAsia"/>
        </w:rPr>
        <w:lastRenderedPageBreak/>
        <w:t>分类检索：支持对实验方法进行分类管理；支持实验方法的检索和导出。</w:t>
      </w:r>
    </w:p>
    <w:p w14:paraId="578876F3" w14:textId="77777777" w:rsidR="000B26BB" w:rsidRDefault="00921910">
      <w:r>
        <w:rPr>
          <w:rFonts w:hint="eastAsia"/>
        </w:rPr>
        <w:t>引用管理：支持实验方法引用查看和统计展示。</w:t>
      </w:r>
    </w:p>
    <w:p w14:paraId="481879C3" w14:textId="77777777" w:rsidR="000B26BB" w:rsidRDefault="00921910">
      <w:r>
        <w:rPr>
          <w:rFonts w:hint="eastAsia"/>
        </w:rPr>
        <w:t>3. 文献管理：</w:t>
      </w:r>
    </w:p>
    <w:p w14:paraId="1E29A491" w14:textId="77777777" w:rsidR="000B26BB" w:rsidRDefault="00921910">
      <w:r>
        <w:rPr>
          <w:rFonts w:hint="eastAsia"/>
        </w:rPr>
        <w:t>互动管理：支持系统设置评论区，用户可在文献下评论互动。</w:t>
      </w:r>
    </w:p>
    <w:p w14:paraId="59D0E17B" w14:textId="77777777" w:rsidR="000B26BB" w:rsidRDefault="00921910">
      <w:r>
        <w:rPr>
          <w:rFonts w:hint="eastAsia"/>
        </w:rPr>
        <w:t>存储管理：支持文献/文件的上传和保存，支持不同类型格式的文件上传。</w:t>
      </w:r>
    </w:p>
    <w:p w14:paraId="4D178761" w14:textId="77777777" w:rsidR="000B26BB" w:rsidRDefault="00921910">
      <w:r>
        <w:rPr>
          <w:rFonts w:hint="eastAsia"/>
        </w:rPr>
        <w:t>标签管理：支持文献的标签管理。</w:t>
      </w:r>
    </w:p>
    <w:p w14:paraId="1562A250" w14:textId="77777777" w:rsidR="000B26BB" w:rsidRDefault="00921910">
      <w:r>
        <w:rPr>
          <w:rFonts w:hint="eastAsia"/>
        </w:rPr>
        <w:t>引用管理：支持文献的实际引用管理和统计，支持文献的批量下载。</w:t>
      </w:r>
    </w:p>
    <w:p w14:paraId="305336D7" w14:textId="77777777" w:rsidR="000B26BB" w:rsidRDefault="00921910">
      <w:r>
        <w:rPr>
          <w:rFonts w:hint="eastAsia"/>
        </w:rPr>
        <w:t>批注管理：支持文献的批注管理。</w:t>
      </w:r>
    </w:p>
    <w:p w14:paraId="69AAB904" w14:textId="77777777" w:rsidR="000B26BB" w:rsidRDefault="00921910">
      <w:r>
        <w:rPr>
          <w:rFonts w:hint="eastAsia"/>
        </w:rPr>
        <w:t>查询检索：支持通过文献名称、作者、时间等进行检索。</w:t>
      </w:r>
    </w:p>
    <w:p w14:paraId="4F278457" w14:textId="77777777" w:rsidR="000B26BB" w:rsidRDefault="00921910">
      <w:r>
        <w:rPr>
          <w:rFonts w:hint="eastAsia"/>
        </w:rPr>
        <w:t>4. 代码管理：</w:t>
      </w:r>
    </w:p>
    <w:p w14:paraId="3C2D967F" w14:textId="77777777" w:rsidR="000B26BB" w:rsidRDefault="00921910">
      <w:r>
        <w:rPr>
          <w:rFonts w:hint="eastAsia"/>
        </w:rPr>
        <w:t>代码存储管理：支持代码上传、预览、下载、更新等；支持代码版本管理。</w:t>
      </w:r>
    </w:p>
    <w:p w14:paraId="4980FF6D" w14:textId="77777777" w:rsidR="000B26BB" w:rsidRDefault="00921910">
      <w:r>
        <w:rPr>
          <w:rFonts w:hint="eastAsia"/>
        </w:rPr>
        <w:t>协作分享：支持分享分析工具。</w:t>
      </w:r>
    </w:p>
    <w:p w14:paraId="05F4DB8D" w14:textId="77777777" w:rsidR="000B26BB" w:rsidRDefault="00921910">
      <w:r>
        <w:rPr>
          <w:rFonts w:hint="eastAsia"/>
        </w:rPr>
        <w:t>支持数据上传和导出，支持多种数据格式文件上传。</w:t>
      </w:r>
    </w:p>
    <w:p w14:paraId="473B9141" w14:textId="77777777" w:rsidR="000B26BB" w:rsidRDefault="00921910">
      <w:r>
        <w:rPr>
          <w:rFonts w:hint="eastAsia"/>
        </w:rPr>
        <w:t>科研工具管理：需提供多种统计分析工具和可视化工具。</w:t>
      </w:r>
    </w:p>
    <w:p w14:paraId="599AF870" w14:textId="77777777" w:rsidR="000B26BB" w:rsidRDefault="00921910">
      <w:r>
        <w:rPr>
          <w:rFonts w:hint="eastAsia"/>
        </w:rPr>
        <w:t>数据管理：支持获取分析过程中产生的数据；支持数据分享；支持将分析结果可视化展示。</w:t>
      </w:r>
    </w:p>
    <w:p w14:paraId="442EE7DB" w14:textId="77777777" w:rsidR="000B26BB" w:rsidRDefault="00921910">
      <w:r>
        <w:rPr>
          <w:rFonts w:hint="eastAsia"/>
        </w:rPr>
        <w:t>5. 实验记录：</w:t>
      </w:r>
    </w:p>
    <w:p w14:paraId="1D4B3012" w14:textId="77777777" w:rsidR="000B26BB" w:rsidRDefault="00921910">
      <w:r>
        <w:rPr>
          <w:rFonts w:hint="eastAsia"/>
        </w:rPr>
        <w:t xml:space="preserve">实现科研研究方法执行方面的功能包括管理实验计划、管理实验过程等。  </w:t>
      </w:r>
    </w:p>
    <w:p w14:paraId="6CCE92A1" w14:textId="77777777" w:rsidR="000B26BB" w:rsidRDefault="00921910">
      <w:r>
        <w:rPr>
          <w:rFonts w:hint="eastAsia"/>
        </w:rPr>
        <w:t>实验过程管理：支持实验记录的创建、删除、归档、导出、编辑等操作；支持监控实验记录的进度。</w:t>
      </w:r>
    </w:p>
    <w:p w14:paraId="0137B5F3" w14:textId="77777777" w:rsidR="000B26BB" w:rsidRDefault="00921910">
      <w:r>
        <w:rPr>
          <w:rFonts w:hint="eastAsia"/>
        </w:rPr>
        <w:t>编辑管理：支持实验章节的富文本编辑，支持文字、表格、图片、附件、电子签名等编辑；支持新增实验目录章节。</w:t>
      </w:r>
    </w:p>
    <w:p w14:paraId="265C71B2" w14:textId="77777777" w:rsidR="000B26BB" w:rsidRDefault="00921910">
      <w:r>
        <w:rPr>
          <w:rFonts w:hint="eastAsia"/>
        </w:rPr>
        <w:t>模板管理：支持通过表单模板创建实验记录；支持自行创建表单模板；模板可设置可见范围。</w:t>
      </w:r>
    </w:p>
    <w:p w14:paraId="0A8739D2" w14:textId="77777777" w:rsidR="000B26BB" w:rsidRDefault="00921910">
      <w:r>
        <w:rPr>
          <w:rFonts w:hint="eastAsia"/>
        </w:rPr>
        <w:t>流程管理：支持设置实验的流程步骤；设置实验的上下游依赖关系。</w:t>
      </w:r>
    </w:p>
    <w:p w14:paraId="125BBAAA" w14:textId="77777777" w:rsidR="000B26BB" w:rsidRDefault="00921910">
      <w:r>
        <w:rPr>
          <w:rFonts w:hint="eastAsia"/>
        </w:rPr>
        <w:t>操作管理：支持记录实验操作形成审计日志可供查阅导出。</w:t>
      </w:r>
    </w:p>
    <w:p w14:paraId="2349DCD9" w14:textId="77777777" w:rsidR="000B26BB" w:rsidRDefault="00921910">
      <w:r>
        <w:rPr>
          <w:rFonts w:hint="eastAsia"/>
        </w:rPr>
        <w:t>实验工具管理：提供多种实验记录工具，包括实验记录、电子表格、数据分析工具等。</w:t>
      </w:r>
    </w:p>
    <w:p w14:paraId="0864F032" w14:textId="77777777" w:rsidR="000B26BB" w:rsidRDefault="00921910">
      <w:r>
        <w:rPr>
          <w:rFonts w:hint="eastAsia"/>
        </w:rPr>
        <w:t>耗材试剂使用记录：支持记录实验相关的耗材、试剂、样本等的使用情况，并支持追溯。</w:t>
      </w:r>
    </w:p>
    <w:p w14:paraId="00904039" w14:textId="77777777" w:rsidR="000B26BB" w:rsidRDefault="00921910">
      <w:pPr>
        <w:pStyle w:val="4"/>
      </w:pPr>
      <w:r>
        <w:rPr>
          <w:rFonts w:hint="eastAsia"/>
        </w:rPr>
        <w:lastRenderedPageBreak/>
        <w:t>基础研究管理支撑系统</w:t>
      </w:r>
    </w:p>
    <w:p w14:paraId="29B2052E" w14:textId="77777777" w:rsidR="000B26BB" w:rsidRDefault="00921910">
      <w:pPr>
        <w:pStyle w:val="5"/>
      </w:pPr>
      <w:r>
        <w:rPr>
          <w:rFonts w:hint="eastAsia"/>
        </w:rPr>
        <w:t>生物样本库管理系统</w:t>
      </w:r>
    </w:p>
    <w:p w14:paraId="5E3771EB" w14:textId="77777777" w:rsidR="000B26BB" w:rsidRDefault="00921910">
      <w:pPr>
        <w:rPr>
          <w:rFonts w:cs="宋体"/>
        </w:rPr>
      </w:pPr>
      <w:r>
        <w:rPr>
          <w:rFonts w:cs="宋体" w:hint="eastAsia"/>
        </w:rPr>
        <w:t>生物样本库管理系统主要用于管理存储设备、样本信息及样本出入库的标准化流程。生物样本库功能应涵盖空间管理、样本采集、样本处理、样本入库、临床数据、查询统计、样本存储、样本出库、样本应用等多个方面的内容，方便使用者对样本信息的录入、检索、筛选和取用进行高效率地综合管理。</w:t>
      </w:r>
    </w:p>
    <w:p w14:paraId="145F13D6" w14:textId="77777777" w:rsidR="000B26BB" w:rsidRDefault="00921910">
      <w:pPr>
        <w:rPr>
          <w:rFonts w:cs="宋体"/>
        </w:rPr>
      </w:pPr>
      <w:r>
        <w:rPr>
          <w:rFonts w:cs="宋体" w:hint="eastAsia"/>
        </w:rPr>
        <w:t>生物样本库管理系统应包含以下功能：</w:t>
      </w:r>
    </w:p>
    <w:p w14:paraId="48986641" w14:textId="77777777" w:rsidR="000B26BB" w:rsidRDefault="00921910">
      <w:pPr>
        <w:rPr>
          <w:rFonts w:cs="宋体"/>
        </w:rPr>
      </w:pPr>
      <w:r>
        <w:rPr>
          <w:rFonts w:cs="宋体"/>
        </w:rPr>
        <w:t>1、容器管理</w:t>
      </w:r>
    </w:p>
    <w:p w14:paraId="2D70014B" w14:textId="77777777" w:rsidR="000B26BB" w:rsidRDefault="00921910">
      <w:pPr>
        <w:rPr>
          <w:rFonts w:cs="宋体"/>
        </w:rPr>
      </w:pPr>
      <w:r>
        <w:rPr>
          <w:rFonts w:cs="宋体" w:hint="eastAsia"/>
        </w:rPr>
        <w:t>支持根据不同存储需求对冰箱、液氮罐及冻存架进行分类定义，可对不同分库、不同类型的标本、不同冻存管类型分区域存放。可自定义空间结构，可定义不同存储容器、不同冻存管配套冻存盒及冻存架对应的空间分区及结构。</w:t>
      </w:r>
    </w:p>
    <w:p w14:paraId="49E57570" w14:textId="77777777" w:rsidR="000B26BB" w:rsidRDefault="00921910">
      <w:pPr>
        <w:rPr>
          <w:rFonts w:cs="宋体"/>
        </w:rPr>
      </w:pPr>
      <w:r>
        <w:rPr>
          <w:rFonts w:cs="宋体"/>
        </w:rPr>
        <w:t>2、样本管理</w:t>
      </w:r>
    </w:p>
    <w:p w14:paraId="13E55274" w14:textId="77777777" w:rsidR="000B26BB" w:rsidRDefault="00921910">
      <w:pPr>
        <w:rPr>
          <w:rFonts w:cs="宋体"/>
        </w:rPr>
      </w:pPr>
      <w:r>
        <w:rPr>
          <w:rFonts w:cs="宋体" w:hint="eastAsia"/>
        </w:rPr>
        <w:t>支持样本全流程管理，包括销毁、申请、查询、扫描等功能。支持样本全生命周期的查询、监控和追溯。支持样本扫描查询以及已出库样本的统一管理。支持单据管理，能够针对样本入库、出库、出借、还库等操作生成相应的单据，相关业务操作单据需永久保存且可追溯。</w:t>
      </w:r>
    </w:p>
    <w:p w14:paraId="2FB58F3A" w14:textId="77777777" w:rsidR="000B26BB" w:rsidRDefault="00921910">
      <w:pPr>
        <w:rPr>
          <w:rFonts w:cs="宋体"/>
        </w:rPr>
      </w:pPr>
      <w:r>
        <w:rPr>
          <w:rFonts w:cs="宋体"/>
        </w:rPr>
        <w:t>3、样本源管理</w:t>
      </w:r>
    </w:p>
    <w:p w14:paraId="6598C590" w14:textId="77777777" w:rsidR="000B26BB" w:rsidRDefault="00921910">
      <w:pPr>
        <w:rPr>
          <w:rFonts w:cs="宋体"/>
        </w:rPr>
      </w:pPr>
      <w:r>
        <w:rPr>
          <w:rFonts w:cs="宋体" w:hint="eastAsia"/>
        </w:rPr>
        <w:t>能够对样本源进行统一管理，支持样本源多表单和多病例展示。支持样本源的知情同意书统一管理，可对接高拍仪进行单个或批量知情同意书绑定。支持多组合查询及查询结果导出，支持检索模拟保存。</w:t>
      </w:r>
    </w:p>
    <w:p w14:paraId="0A9E8A11" w14:textId="77777777" w:rsidR="000B26BB" w:rsidRDefault="00921910">
      <w:pPr>
        <w:rPr>
          <w:rFonts w:cs="宋体"/>
        </w:rPr>
      </w:pPr>
      <w:r>
        <w:rPr>
          <w:rFonts w:cs="宋体"/>
        </w:rPr>
        <w:t>4、数据管理</w:t>
      </w:r>
    </w:p>
    <w:p w14:paraId="701E2C1C" w14:textId="77777777" w:rsidR="000B26BB" w:rsidRDefault="00921910">
      <w:pPr>
        <w:rPr>
          <w:rFonts w:cs="宋体"/>
        </w:rPr>
      </w:pPr>
      <w:r>
        <w:rPr>
          <w:rFonts w:cs="宋体" w:hint="eastAsia"/>
        </w:rPr>
        <w:t>支持样本、样本源、随访、质控数据</w:t>
      </w:r>
      <w:r>
        <w:rPr>
          <w:rFonts w:cs="宋体"/>
        </w:rPr>
        <w:t>批量导入，导入记录</w:t>
      </w:r>
      <w:r>
        <w:rPr>
          <w:rFonts w:cs="宋体" w:hint="eastAsia"/>
        </w:rPr>
        <w:t>需</w:t>
      </w:r>
      <w:r>
        <w:rPr>
          <w:rFonts w:cs="宋体"/>
        </w:rPr>
        <w:t>永久保存且可追溯。</w:t>
      </w:r>
    </w:p>
    <w:p w14:paraId="5EC2184F" w14:textId="77777777" w:rsidR="000B26BB" w:rsidRDefault="00921910">
      <w:pPr>
        <w:rPr>
          <w:rFonts w:cs="宋体"/>
        </w:rPr>
      </w:pPr>
      <w:r>
        <w:rPr>
          <w:rFonts w:cs="宋体"/>
        </w:rPr>
        <w:t>5、采集管理</w:t>
      </w:r>
    </w:p>
    <w:p w14:paraId="749B846F" w14:textId="77777777" w:rsidR="000B26BB" w:rsidRDefault="00921910">
      <w:pPr>
        <w:rPr>
          <w:rFonts w:cs="宋体"/>
        </w:rPr>
      </w:pPr>
      <w:r>
        <w:rPr>
          <w:rFonts w:cs="宋体" w:hint="eastAsia"/>
        </w:rPr>
        <w:t>支持用户自定义采集信息内容字段。系统可支持打印采血管条码及套装标签打印管理。</w:t>
      </w:r>
    </w:p>
    <w:p w14:paraId="3204315C" w14:textId="77777777" w:rsidR="000B26BB" w:rsidRDefault="00921910">
      <w:pPr>
        <w:rPr>
          <w:rFonts w:cs="宋体"/>
        </w:rPr>
      </w:pPr>
      <w:r>
        <w:rPr>
          <w:rFonts w:cs="宋体"/>
        </w:rPr>
        <w:t>6、处理管理</w:t>
      </w:r>
    </w:p>
    <w:p w14:paraId="759382E0" w14:textId="77777777" w:rsidR="000B26BB" w:rsidRDefault="00921910">
      <w:pPr>
        <w:rPr>
          <w:rFonts w:cs="宋体"/>
        </w:rPr>
      </w:pPr>
      <w:r>
        <w:rPr>
          <w:rFonts w:cs="宋体" w:hint="eastAsia"/>
        </w:rPr>
        <w:t>支持对采集的样本自定义处理，统一管理处理信息。可自定义处理信息结果内容。支持符合国际标准的</w:t>
      </w:r>
      <w:r>
        <w:rPr>
          <w:rFonts w:cs="宋体"/>
        </w:rPr>
        <w:t>编码管理，详细记录符合国际标准的样本前处理信息。</w:t>
      </w:r>
    </w:p>
    <w:p w14:paraId="67A6AC55" w14:textId="77777777" w:rsidR="000B26BB" w:rsidRDefault="00921910">
      <w:pPr>
        <w:rPr>
          <w:rFonts w:cs="宋体"/>
        </w:rPr>
      </w:pPr>
      <w:r>
        <w:rPr>
          <w:rFonts w:cs="宋体"/>
        </w:rPr>
        <w:t>7、随访管理</w:t>
      </w:r>
    </w:p>
    <w:p w14:paraId="675A18FA" w14:textId="77777777" w:rsidR="000B26BB" w:rsidRDefault="00921910">
      <w:pPr>
        <w:rPr>
          <w:rFonts w:cs="宋体"/>
        </w:rPr>
      </w:pPr>
      <w:r>
        <w:rPr>
          <w:rFonts w:cs="宋体" w:hint="eastAsia"/>
        </w:rPr>
        <w:lastRenderedPageBreak/>
        <w:t>能够根据随访计划时间，设定随访提醒时间进行随访提醒。能够自定义随访表单，自由配置随访表单内容。</w:t>
      </w:r>
    </w:p>
    <w:p w14:paraId="0CC0A234" w14:textId="77777777" w:rsidR="000B26BB" w:rsidRDefault="00921910">
      <w:pPr>
        <w:rPr>
          <w:rFonts w:cs="宋体"/>
        </w:rPr>
      </w:pPr>
      <w:r>
        <w:rPr>
          <w:rFonts w:cs="宋体"/>
        </w:rPr>
        <w:t>8、质控管理</w:t>
      </w:r>
    </w:p>
    <w:p w14:paraId="3F2EE47B" w14:textId="77777777" w:rsidR="000B26BB" w:rsidRDefault="00921910">
      <w:pPr>
        <w:rPr>
          <w:rFonts w:cs="宋体"/>
        </w:rPr>
      </w:pPr>
      <w:r>
        <w:rPr>
          <w:rFonts w:cs="宋体" w:hint="eastAsia"/>
        </w:rPr>
        <w:t>满足多字段筛选自由设定质控条件、分组添加及随机抽样来新建质控单。提供不合格标本管理功能，可对不符合</w:t>
      </w:r>
      <w:r>
        <w:rPr>
          <w:rFonts w:cs="宋体"/>
        </w:rPr>
        <w:t>规则的标本进行登记处理，并能进行不合格标本查询。</w:t>
      </w:r>
      <w:r>
        <w:rPr>
          <w:rFonts w:cs="宋体" w:hint="eastAsia"/>
        </w:rPr>
        <w:t>支持生成质控报告。</w:t>
      </w:r>
    </w:p>
    <w:p w14:paraId="24C5DB2E" w14:textId="77777777" w:rsidR="000B26BB" w:rsidRDefault="00921910">
      <w:pPr>
        <w:rPr>
          <w:rFonts w:cs="宋体"/>
        </w:rPr>
      </w:pPr>
      <w:r>
        <w:rPr>
          <w:rFonts w:cs="宋体"/>
        </w:rPr>
        <w:t>9、报警管理</w:t>
      </w:r>
    </w:p>
    <w:p w14:paraId="27351E30" w14:textId="77777777" w:rsidR="000B26BB" w:rsidRDefault="00921910">
      <w:pPr>
        <w:rPr>
          <w:rFonts w:cs="宋体"/>
        </w:rPr>
      </w:pPr>
      <w:r>
        <w:rPr>
          <w:rFonts w:cs="宋体" w:hint="eastAsia"/>
        </w:rPr>
        <w:t>支持对样本、患者、随访、质控进行报警及提醒，可查看详细报警内容，需对报警通知组统一权限管理。</w:t>
      </w:r>
    </w:p>
    <w:p w14:paraId="367D7FB5" w14:textId="77777777" w:rsidR="000B26BB" w:rsidRDefault="00921910">
      <w:pPr>
        <w:rPr>
          <w:rFonts w:cs="宋体"/>
        </w:rPr>
      </w:pPr>
      <w:r>
        <w:rPr>
          <w:rFonts w:cs="宋体"/>
        </w:rPr>
        <w:t>10、家系管理</w:t>
      </w:r>
    </w:p>
    <w:p w14:paraId="51E52830" w14:textId="77777777" w:rsidR="000B26BB" w:rsidRDefault="00921910">
      <w:pPr>
        <w:rPr>
          <w:rFonts w:cs="宋体"/>
        </w:rPr>
      </w:pPr>
      <w:r>
        <w:rPr>
          <w:rFonts w:cs="宋体" w:hint="eastAsia"/>
        </w:rPr>
        <w:t>支持添加家系成员及家系图谱。支持家系信息、家系成员管理。</w:t>
      </w:r>
    </w:p>
    <w:p w14:paraId="10E9DD58" w14:textId="77777777" w:rsidR="000B26BB" w:rsidRDefault="00921910">
      <w:pPr>
        <w:rPr>
          <w:rFonts w:cs="宋体"/>
        </w:rPr>
      </w:pPr>
      <w:r>
        <w:rPr>
          <w:rFonts w:cs="宋体"/>
        </w:rPr>
        <w:t>11、项目管理</w:t>
      </w:r>
    </w:p>
    <w:p w14:paraId="792E28D9" w14:textId="77777777" w:rsidR="000B26BB" w:rsidRDefault="00921910">
      <w:pPr>
        <w:rPr>
          <w:rFonts w:cs="宋体"/>
        </w:rPr>
      </w:pPr>
      <w:r>
        <w:rPr>
          <w:rFonts w:cs="宋体" w:hint="eastAsia"/>
        </w:rPr>
        <w:t>支持创建项目，设置项目基本信息、开始日期和结题日期，设置计划入组例数、计划样本存储管数。支持对项目统一管理，支持项目成员的统一管理。</w:t>
      </w:r>
    </w:p>
    <w:p w14:paraId="5496CA62" w14:textId="77777777" w:rsidR="000B26BB" w:rsidRDefault="00921910">
      <w:pPr>
        <w:rPr>
          <w:rFonts w:cs="宋体"/>
        </w:rPr>
      </w:pPr>
      <w:r>
        <w:rPr>
          <w:rFonts w:cs="宋体"/>
        </w:rPr>
        <w:t>12、队列管理</w:t>
      </w:r>
    </w:p>
    <w:p w14:paraId="793AB1D2" w14:textId="77777777" w:rsidR="000B26BB" w:rsidRDefault="00921910">
      <w:pPr>
        <w:rPr>
          <w:rFonts w:cs="宋体"/>
        </w:rPr>
      </w:pPr>
      <w:r>
        <w:rPr>
          <w:rFonts w:cs="宋体" w:hint="eastAsia"/>
        </w:rPr>
        <w:t>需支持以向导形式创建队列，选择人群入组队列。支持对队列的统一管理，批量下载队列资料，队列下的人群列表管理。支持创建自定义的队列编码体系。应能够进入离线工作状态，即不连接中心数据库而运行独立的程序。</w:t>
      </w:r>
    </w:p>
    <w:p w14:paraId="5F2EB7F6" w14:textId="77777777" w:rsidR="000B26BB" w:rsidRDefault="00921910">
      <w:pPr>
        <w:rPr>
          <w:rFonts w:cs="宋体"/>
        </w:rPr>
      </w:pPr>
      <w:r>
        <w:rPr>
          <w:rFonts w:cs="宋体"/>
        </w:rPr>
        <w:t>13、样本评级管理</w:t>
      </w:r>
    </w:p>
    <w:p w14:paraId="1737DA17" w14:textId="77777777" w:rsidR="000B26BB" w:rsidRDefault="00921910">
      <w:pPr>
        <w:rPr>
          <w:rFonts w:cs="宋体"/>
        </w:rPr>
      </w:pPr>
      <w:r>
        <w:rPr>
          <w:rFonts w:cs="宋体" w:hint="eastAsia"/>
        </w:rPr>
        <w:t>支持样本评级管理，需具备根据样本类型收集情况、临床信息以及随访信息等的完整度来进行样本分类评级管理功能。</w:t>
      </w:r>
    </w:p>
    <w:p w14:paraId="291BA7ED" w14:textId="77777777" w:rsidR="000B26BB" w:rsidRDefault="00921910">
      <w:pPr>
        <w:rPr>
          <w:rFonts w:cs="宋体"/>
        </w:rPr>
      </w:pPr>
      <w:r>
        <w:rPr>
          <w:rFonts w:cs="宋体"/>
        </w:rPr>
        <w:t>14、成本管理</w:t>
      </w:r>
    </w:p>
    <w:p w14:paraId="5E9FE8B4" w14:textId="77777777" w:rsidR="000B26BB" w:rsidRDefault="00921910">
      <w:pPr>
        <w:rPr>
          <w:rFonts w:cs="宋体"/>
        </w:rPr>
      </w:pPr>
      <w:r>
        <w:rPr>
          <w:rFonts w:cs="宋体" w:hint="eastAsia"/>
        </w:rPr>
        <w:t>支持样本成本统计，可自定义样本成本进行成本计算，支持多种图表形式展现。支持打印图表信息，可</w:t>
      </w:r>
      <w:r>
        <w:rPr>
          <w:rFonts w:cs="宋体"/>
        </w:rPr>
        <w:t>下载和导出统计</w:t>
      </w:r>
      <w:r>
        <w:rPr>
          <w:rFonts w:cs="宋体" w:hint="eastAsia"/>
        </w:rPr>
        <w:t>的</w:t>
      </w:r>
      <w:r>
        <w:rPr>
          <w:rFonts w:cs="宋体"/>
        </w:rPr>
        <w:t>图表信息。</w:t>
      </w:r>
    </w:p>
    <w:p w14:paraId="160E0BB8" w14:textId="77777777" w:rsidR="000B26BB" w:rsidRDefault="00921910">
      <w:pPr>
        <w:rPr>
          <w:rFonts w:cs="宋体"/>
        </w:rPr>
      </w:pPr>
      <w:r>
        <w:rPr>
          <w:rFonts w:cs="宋体"/>
        </w:rPr>
        <w:t>15、可视化大屏</w:t>
      </w:r>
    </w:p>
    <w:p w14:paraId="3F1AB357" w14:textId="77777777" w:rsidR="000B26BB" w:rsidRDefault="00921910">
      <w:pPr>
        <w:rPr>
          <w:rFonts w:cs="宋体"/>
        </w:rPr>
      </w:pPr>
      <w:r>
        <w:rPr>
          <w:rFonts w:cs="宋体" w:hint="eastAsia"/>
        </w:rPr>
        <w:t>支持动态实时展示各系统及设备数据运行情况。支持在多终端自适应展示。</w:t>
      </w:r>
    </w:p>
    <w:p w14:paraId="72F47D8D" w14:textId="77777777" w:rsidR="000B26BB" w:rsidRDefault="00921910">
      <w:pPr>
        <w:rPr>
          <w:rFonts w:cs="宋体"/>
        </w:rPr>
      </w:pPr>
      <w:r>
        <w:rPr>
          <w:rFonts w:cs="宋体"/>
        </w:rPr>
        <w:t>16、统计管理</w:t>
      </w:r>
    </w:p>
    <w:p w14:paraId="49C6B6B9" w14:textId="77777777" w:rsidR="000B26BB" w:rsidRDefault="00921910">
      <w:pPr>
        <w:rPr>
          <w:rFonts w:cs="宋体"/>
        </w:rPr>
      </w:pPr>
      <w:r>
        <w:rPr>
          <w:rFonts w:cs="宋体" w:hint="eastAsia"/>
        </w:rPr>
        <w:t>应具备统计报表功能。可按多维度统计，支持报表</w:t>
      </w:r>
      <w:r>
        <w:rPr>
          <w:rFonts w:cs="宋体"/>
        </w:rPr>
        <w:t>导出。</w:t>
      </w:r>
    </w:p>
    <w:p w14:paraId="00950C49" w14:textId="77777777" w:rsidR="000B26BB" w:rsidRDefault="00921910">
      <w:pPr>
        <w:rPr>
          <w:rFonts w:cs="宋体"/>
        </w:rPr>
      </w:pPr>
      <w:r>
        <w:rPr>
          <w:rFonts w:cs="宋体"/>
        </w:rPr>
        <w:t>17、样本登记</w:t>
      </w:r>
    </w:p>
    <w:p w14:paraId="1AB73BB4" w14:textId="77777777" w:rsidR="000B26BB" w:rsidRDefault="00921910">
      <w:pPr>
        <w:rPr>
          <w:rFonts w:cs="宋体"/>
        </w:rPr>
      </w:pPr>
      <w:r>
        <w:rPr>
          <w:rFonts w:cs="宋体" w:hint="eastAsia"/>
        </w:rPr>
        <w:lastRenderedPageBreak/>
        <w:t>支持注册样本时关键字段智能模糊检索。支持创建样本时可根据需要增加样本信息字段。</w:t>
      </w:r>
    </w:p>
    <w:p w14:paraId="27B9FBD0" w14:textId="77777777" w:rsidR="000B26BB" w:rsidRDefault="00921910">
      <w:pPr>
        <w:rPr>
          <w:rFonts w:cs="宋体"/>
        </w:rPr>
      </w:pPr>
      <w:r>
        <w:rPr>
          <w:rFonts w:cs="宋体"/>
        </w:rPr>
        <w:t>18、样本出入库</w:t>
      </w:r>
    </w:p>
    <w:p w14:paraId="4F72473A" w14:textId="77777777" w:rsidR="000B26BB" w:rsidRDefault="00921910">
      <w:pPr>
        <w:rPr>
          <w:rFonts w:cs="宋体"/>
        </w:rPr>
      </w:pPr>
      <w:r>
        <w:rPr>
          <w:rFonts w:cs="宋体" w:hint="eastAsia"/>
        </w:rPr>
        <w:t>支持按照容器树菜单或者容器视图方式进行人工定位入库。支持预制管入库时样本编码与预制管二维码关联以及解除关联。</w:t>
      </w:r>
    </w:p>
    <w:p w14:paraId="02446BD7" w14:textId="77777777" w:rsidR="000B26BB" w:rsidRDefault="00921910">
      <w:pPr>
        <w:rPr>
          <w:rFonts w:cs="宋体"/>
        </w:rPr>
      </w:pPr>
      <w:r>
        <w:rPr>
          <w:rFonts w:cs="宋体"/>
        </w:rPr>
        <w:t>19、临床数据对接</w:t>
      </w:r>
    </w:p>
    <w:p w14:paraId="3F34ACAB" w14:textId="77777777" w:rsidR="000B26BB" w:rsidRDefault="00921910">
      <w:pPr>
        <w:rPr>
          <w:rFonts w:cs="宋体"/>
        </w:rPr>
      </w:pPr>
      <w:r>
        <w:rPr>
          <w:rFonts w:cs="宋体" w:hint="eastAsia"/>
        </w:rPr>
        <w:t>支持按照识别号从集成平台系统中提取捐献者的基本信息。</w:t>
      </w:r>
    </w:p>
    <w:p w14:paraId="74617269" w14:textId="77777777" w:rsidR="000B26BB" w:rsidRDefault="00921910">
      <w:pPr>
        <w:rPr>
          <w:rFonts w:cs="宋体"/>
        </w:rPr>
      </w:pPr>
      <w:r>
        <w:rPr>
          <w:rFonts w:cs="宋体"/>
        </w:rPr>
        <w:t>20、系统设置</w:t>
      </w:r>
    </w:p>
    <w:p w14:paraId="69E358AD" w14:textId="77777777" w:rsidR="000B26BB" w:rsidRDefault="00921910">
      <w:r>
        <w:rPr>
          <w:rFonts w:cs="宋体" w:hint="eastAsia"/>
        </w:rPr>
        <w:t>需能够对系统内所有用户及角色进行统一管理。支持自定义用户权限、自定义权限类别。支持自定义样本编码。支持对样本类型、样本分组、样本源类型统一管理。支持记录系统操作日</w:t>
      </w:r>
      <w:r>
        <w:rPr>
          <w:rFonts w:hint="eastAsia"/>
        </w:rPr>
        <w:t>志。</w:t>
      </w:r>
    </w:p>
    <w:p w14:paraId="48B4FF7E" w14:textId="77777777" w:rsidR="000B26BB" w:rsidRDefault="000B26BB">
      <w:pPr>
        <w:rPr>
          <w:rFonts w:cs="宋体"/>
        </w:rPr>
      </w:pPr>
    </w:p>
    <w:p w14:paraId="3AADFC88" w14:textId="77777777" w:rsidR="000B26BB" w:rsidRDefault="00921910">
      <w:pPr>
        <w:pStyle w:val="5"/>
      </w:pPr>
      <w:r>
        <w:rPr>
          <w:rFonts w:hint="eastAsia"/>
        </w:rPr>
        <w:t>临床医学研究大数据系统</w:t>
      </w:r>
    </w:p>
    <w:p w14:paraId="7324F26F" w14:textId="77777777" w:rsidR="000B26BB" w:rsidRDefault="00921910">
      <w:r>
        <w:rPr>
          <w:rFonts w:hint="eastAsia"/>
        </w:rPr>
        <w:t>本系统应包含以下功能:</w:t>
      </w:r>
    </w:p>
    <w:p w14:paraId="474F6D4C" w14:textId="77777777" w:rsidR="000B26BB" w:rsidRDefault="00921910">
      <w:r>
        <w:rPr>
          <w:rFonts w:hint="eastAsia"/>
        </w:rPr>
        <w:t>1.临床数据元素标准化：支持建立临床数据元素标准，包括名称、定义/描述、领域、交叉引用、来源、限定范围、值域描述、数据类型等信息。</w:t>
      </w:r>
    </w:p>
    <w:p w14:paraId="7CC68A65" w14:textId="77777777" w:rsidR="000B26BB" w:rsidRDefault="00921910">
      <w:r>
        <w:rPr>
          <w:rFonts w:hint="eastAsia"/>
        </w:rPr>
        <w:t>2.临床数据元素管理：支持数据元素过滤查询以及批量添加数据元素功能。</w:t>
      </w:r>
    </w:p>
    <w:p w14:paraId="1F412287" w14:textId="77777777" w:rsidR="000B26BB" w:rsidRDefault="00921910">
      <w:r>
        <w:rPr>
          <w:rFonts w:hint="eastAsia"/>
        </w:rPr>
        <w:t>3.临床数据集管理模块：支持根据临床研究需要，</w:t>
      </w:r>
      <w:r>
        <w:t>整理</w:t>
      </w:r>
      <w:r>
        <w:rPr>
          <w:rFonts w:hint="eastAsia"/>
        </w:rPr>
        <w:t>科研表格变量字典，形成满足临床研究需求的数据集，具备可根据科研需求添加相关数据集功能。</w:t>
      </w:r>
    </w:p>
    <w:p w14:paraId="28A9310A" w14:textId="77777777" w:rsidR="000B26BB" w:rsidRDefault="00921910">
      <w:r>
        <w:rPr>
          <w:rFonts w:hint="eastAsia"/>
        </w:rPr>
        <w:t>4.临床研究数据大屏模块：支持对科研大数据中心数据，医院诊疗、科研相关数据统计展示，包括各科室住院、门急诊人次，住院患者登记信息归属地统计，常见入院诊断统计，近几年收录病人数，年龄性别，手术人次、住院天数等统计。</w:t>
      </w:r>
    </w:p>
    <w:p w14:paraId="6E96C2C4" w14:textId="77777777" w:rsidR="000B26BB" w:rsidRDefault="00921910">
      <w:r>
        <w:rPr>
          <w:rFonts w:hint="eastAsia"/>
        </w:rPr>
        <w:t>5.临床科研数据治理模块：支持标注训练临床半结构化/非结构化数据后生成NLP模型，提供结构化API。</w:t>
      </w:r>
    </w:p>
    <w:p w14:paraId="7FD40EB3" w14:textId="77777777" w:rsidR="000B26BB" w:rsidRDefault="00921910">
      <w:r>
        <w:rPr>
          <w:rFonts w:hint="eastAsia"/>
        </w:rPr>
        <w:t>6.临床数据质量控制模块：支持以调查对象为基本单元，以数据元素为统计对象，以图或表的方式可视化评估病患信息完整程度质控，从而辅助评估信息采集质量，支持结果导出。</w:t>
      </w:r>
    </w:p>
    <w:p w14:paraId="2DA4078E" w14:textId="77777777" w:rsidR="000B26BB" w:rsidRDefault="00921910">
      <w:r>
        <w:rPr>
          <w:rFonts w:hint="eastAsia"/>
        </w:rPr>
        <w:t>7.用户和权限管理模块：</w:t>
      </w:r>
    </w:p>
    <w:p w14:paraId="0FF417DB" w14:textId="77777777" w:rsidR="000B26BB" w:rsidRDefault="00921910">
      <w:r>
        <w:rPr>
          <w:rFonts w:hint="eastAsia"/>
        </w:rPr>
        <w:t>既支持集中统一的用户和权限管理模块对接，又包含以下独立功能模块：</w:t>
      </w:r>
    </w:p>
    <w:p w14:paraId="55555D5D" w14:textId="77777777" w:rsidR="000B26BB" w:rsidRDefault="00921910">
      <w:r>
        <w:rPr>
          <w:rFonts w:hint="eastAsia"/>
        </w:rPr>
        <w:lastRenderedPageBreak/>
        <w:t>1）用户管理：支持用户账号的新建、编辑、查询、新开/禁用、重置密码、删除等功能。</w:t>
      </w:r>
    </w:p>
    <w:p w14:paraId="02EBDAA1" w14:textId="77777777" w:rsidR="000B26BB" w:rsidRDefault="00921910">
      <w:r>
        <w:rPr>
          <w:rFonts w:hint="eastAsia"/>
        </w:rPr>
        <w:t>2）角色管理：支持用户赋予角色，满足工作职责权限限制；支持角色的新增、删除、查询、修改等操作。</w:t>
      </w:r>
    </w:p>
    <w:p w14:paraId="03244764" w14:textId="77777777" w:rsidR="000B26BB" w:rsidRDefault="00921910">
      <w:r>
        <w:rPr>
          <w:rFonts w:hint="eastAsia"/>
        </w:rPr>
        <w:t>3）操作权限管理：支持可视化管理数据库的功能操作权限，如数据检索、补录、导出、统计等。</w:t>
      </w:r>
    </w:p>
    <w:p w14:paraId="7F74B379" w14:textId="77777777" w:rsidR="000B26BB" w:rsidRDefault="00921910">
      <w:r>
        <w:rPr>
          <w:rFonts w:hint="eastAsia"/>
        </w:rPr>
        <w:t>4）角色授权：支持根据基于数据的属性和业务流程特点，自定义数量不受限制的角色以及权限，为角色赋予合乎数据属性及管理逻辑的权限组合。</w:t>
      </w:r>
    </w:p>
    <w:p w14:paraId="7A93758A" w14:textId="77777777" w:rsidR="000B26BB" w:rsidRDefault="00921910">
      <w:r>
        <w:rPr>
          <w:rFonts w:hint="eastAsia"/>
        </w:rPr>
        <w:t>8.操作安全审计模块</w:t>
      </w:r>
    </w:p>
    <w:p w14:paraId="2DEE4EA8" w14:textId="77777777" w:rsidR="000B26BB" w:rsidRDefault="00921910">
      <w:r>
        <w:rPr>
          <w:rFonts w:hint="eastAsia"/>
        </w:rPr>
        <w:t>1）登录日志：支持记录所有用户在系统的所有登录日志。</w:t>
      </w:r>
    </w:p>
    <w:p w14:paraId="3013156A" w14:textId="77777777" w:rsidR="000B26BB" w:rsidRDefault="00921910">
      <w:r>
        <w:rPr>
          <w:rFonts w:hint="eastAsia"/>
        </w:rPr>
        <w:t>2）审计信息：支持记录所有用户在系统中的操作日志。</w:t>
      </w:r>
    </w:p>
    <w:p w14:paraId="75C094C3" w14:textId="77777777" w:rsidR="000B26BB" w:rsidRDefault="00921910">
      <w:r>
        <w:rPr>
          <w:rFonts w:hint="eastAsia"/>
        </w:rPr>
        <w:t>3）数据申请：支持数据申请列表查询，申请数据查看以及申请审核等功能。</w:t>
      </w:r>
    </w:p>
    <w:p w14:paraId="4AAF4A12" w14:textId="77777777" w:rsidR="000B26BB" w:rsidRDefault="00921910">
      <w:r>
        <w:rPr>
          <w:rFonts w:hint="eastAsia"/>
        </w:rPr>
        <w:t>9.临床诊疗信息采集模块</w:t>
      </w:r>
    </w:p>
    <w:p w14:paraId="5CA25AF2" w14:textId="77777777" w:rsidR="000B26BB" w:rsidRDefault="00921910">
      <w:r>
        <w:rPr>
          <w:rFonts w:hint="eastAsia"/>
        </w:rPr>
        <w:t>1）数据源配置：支持数据源名称、连接方式（如数据库用户名、密码）等参数配置。</w:t>
      </w:r>
    </w:p>
    <w:p w14:paraId="23B47C7D" w14:textId="77777777" w:rsidR="000B26BB" w:rsidRDefault="00921910">
      <w:r>
        <w:rPr>
          <w:rFonts w:hint="eastAsia"/>
        </w:rPr>
        <w:t>2）数据采集方案：支持数据采集方案，应体现数据对接方式、对接内容等。</w:t>
      </w:r>
    </w:p>
    <w:p w14:paraId="083356B2" w14:textId="77777777" w:rsidR="000B26BB" w:rsidRDefault="00921910">
      <w:r>
        <w:rPr>
          <w:rFonts w:hint="eastAsia"/>
        </w:rPr>
        <w:t>3）数据采集配置：支持数据源的数据采集规则配置，包括选择数据范围、指定采集周期（天/小时）等。</w:t>
      </w:r>
    </w:p>
    <w:p w14:paraId="2D03A175" w14:textId="77777777" w:rsidR="000B26BB" w:rsidRDefault="00921910">
      <w:r>
        <w:rPr>
          <w:rFonts w:hint="eastAsia"/>
        </w:rPr>
        <w:t>4）数据采集：提供部署在医院端的ETL工具，根据已配置的数据采集规则生成采集任务，定时从医院授权业务系统中抽取相应的临床数据。</w:t>
      </w:r>
    </w:p>
    <w:p w14:paraId="750FB456" w14:textId="77777777" w:rsidR="000B26BB" w:rsidRDefault="00921910">
      <w:r>
        <w:rPr>
          <w:rFonts w:hint="eastAsia"/>
        </w:rPr>
        <w:t>5）数据重构：支持临床诊疗数据与数据集的mapping对照表，将诊疗数据重构成以患者为维度的病历信息数据，并收录到临床研究数据仓库中。</w:t>
      </w:r>
    </w:p>
    <w:p w14:paraId="7A1B8ADC" w14:textId="77777777" w:rsidR="000B26BB" w:rsidRDefault="00921910">
      <w:r>
        <w:rPr>
          <w:rFonts w:hint="eastAsia"/>
        </w:rPr>
        <w:t>6）第三方数据对接：可按甲方实际需求，对接：CDR或HIS、LIS、PACS，EDC，生物样本库等。</w:t>
      </w:r>
    </w:p>
    <w:p w14:paraId="0AB498BE" w14:textId="77777777" w:rsidR="000B26BB" w:rsidRDefault="00921910">
      <w:r>
        <w:rPr>
          <w:rFonts w:hint="eastAsia"/>
        </w:rPr>
        <w:t>10.临床数据搜索引擎模块</w:t>
      </w:r>
    </w:p>
    <w:p w14:paraId="4268A89F" w14:textId="77777777" w:rsidR="000B26BB" w:rsidRDefault="00921910">
      <w:r>
        <w:rPr>
          <w:rFonts w:hint="eastAsia"/>
        </w:rPr>
        <w:t>1）搜索引擎：支持跨数据分类的数据元素搜索引擎，支持不同数据分类的相同数据元素间"OR"查询，不同数据元素间"AND"查询。</w:t>
      </w:r>
    </w:p>
    <w:p w14:paraId="0D49B674" w14:textId="77777777" w:rsidR="000B26BB" w:rsidRDefault="00921910">
      <w:r>
        <w:rPr>
          <w:rFonts w:hint="eastAsia"/>
        </w:rPr>
        <w:t>2）高级搜索：支持以数据分类组合数据项进行精准检索。</w:t>
      </w:r>
    </w:p>
    <w:p w14:paraId="73356F28" w14:textId="77777777" w:rsidR="000B26BB" w:rsidRDefault="00921910">
      <w:r>
        <w:rPr>
          <w:rFonts w:hint="eastAsia"/>
        </w:rPr>
        <w:t>3）搜索结果展示：支持以院内系统患者主索引整合后的归一化患者为单位展示数据元素级查询结果。</w:t>
      </w:r>
    </w:p>
    <w:p w14:paraId="3153BBE7" w14:textId="77777777" w:rsidR="000B26BB" w:rsidRDefault="00921910">
      <w:r>
        <w:rPr>
          <w:rFonts w:hint="eastAsia"/>
        </w:rPr>
        <w:lastRenderedPageBreak/>
        <w:t>4）搜索历史管理：支持当前用户的搜索历史的浏览、清除、复用。</w:t>
      </w:r>
    </w:p>
    <w:p w14:paraId="31A68A11" w14:textId="77777777" w:rsidR="000B26BB" w:rsidRDefault="00921910">
      <w:r>
        <w:rPr>
          <w:rFonts w:hint="eastAsia"/>
        </w:rPr>
        <w:t>5）搜索结果导出：支持筛选结果导出申请，申请审核通过后可以下载数据。</w:t>
      </w:r>
    </w:p>
    <w:p w14:paraId="7B8EFA2A" w14:textId="77777777" w:rsidR="000B26BB" w:rsidRDefault="00921910">
      <w:r>
        <w:rPr>
          <w:rFonts w:hint="eastAsia"/>
        </w:rPr>
        <w:t>11.临床患者画像模块：支持以患者主索引、身份证号、姓名、性别、出生日期等数据元素定位到唯一患者。</w:t>
      </w:r>
    </w:p>
    <w:p w14:paraId="33D04EB0" w14:textId="77777777" w:rsidR="000B26BB" w:rsidRDefault="00921910">
      <w:r>
        <w:rPr>
          <w:rFonts w:hint="eastAsia"/>
        </w:rPr>
        <w:t>12.在线统计分析模块：支持常用的分析工具进行相关分析。支持在线编辑数据，在线展示统计结果，支持下载统计结果。</w:t>
      </w:r>
    </w:p>
    <w:p w14:paraId="228DB913" w14:textId="77777777" w:rsidR="000B26BB" w:rsidRDefault="00921910">
      <w:r>
        <w:rPr>
          <w:rFonts w:hint="eastAsia"/>
        </w:rPr>
        <w:t>13.应用系统部署：实现临床医学研究大数据系统在兼容容器云平台的全容器化部署；支持系统的健康度检查；支持部分应用容器的动态迁移和负载均衡。</w:t>
      </w:r>
    </w:p>
    <w:p w14:paraId="358DF80F" w14:textId="77777777" w:rsidR="000B26BB" w:rsidRDefault="00921910">
      <w:pPr>
        <w:pStyle w:val="5"/>
      </w:pPr>
      <w:r>
        <w:rPr>
          <w:rFonts w:hint="eastAsia"/>
        </w:rPr>
        <w:t>多组学数据汇交共享系统</w:t>
      </w:r>
    </w:p>
    <w:p w14:paraId="18BDDD1E" w14:textId="77777777" w:rsidR="000B26BB" w:rsidRDefault="00921910">
      <w:r>
        <w:rPr>
          <w:rFonts w:hint="eastAsia"/>
        </w:rPr>
        <w:t>本系统包含以下功能:</w:t>
      </w:r>
    </w:p>
    <w:p w14:paraId="0EE48BE3" w14:textId="77777777" w:rsidR="000B26BB" w:rsidRDefault="00921910">
      <w:r>
        <w:rPr>
          <w:rFonts w:hint="eastAsia"/>
        </w:rPr>
        <w:t>1.多组学原始数据汇交模块：支持高通量测序数据、质谱数据、流式细胞数据、影像数据等原始数据的上传汇交。</w:t>
      </w:r>
    </w:p>
    <w:p w14:paraId="7582700C" w14:textId="77777777" w:rsidR="000B26BB" w:rsidRDefault="00921910">
      <w:r>
        <w:rPr>
          <w:rFonts w:hint="eastAsia"/>
        </w:rPr>
        <w:t>2.项目元数据汇交模块：支持组学数据项目的一站式提交，包括项目ID、项目名称、项目描述、相关链接、发表期刊、标题、参考文献等信息。</w:t>
      </w:r>
    </w:p>
    <w:p w14:paraId="5818B7BC" w14:textId="77777777" w:rsidR="000B26BB" w:rsidRDefault="00921910">
      <w:r>
        <w:rPr>
          <w:rFonts w:hint="eastAsia"/>
        </w:rPr>
        <w:t>3.组学实验元数据汇交模块：支持多种组学数据和相应的分析数据，包括基因组、转录组、宏基因组、宏转录组、蛋白质组、代谢组、单细胞基因组、单细胞转录组等组学类型。</w:t>
      </w:r>
    </w:p>
    <w:p w14:paraId="13796392" w14:textId="77777777" w:rsidR="000B26BB" w:rsidRDefault="00921910">
      <w:r>
        <w:rPr>
          <w:rFonts w:hint="eastAsia"/>
        </w:rPr>
        <w:t>4.样本元数据汇交模块：支持常见的样本数据，包括人物相关样本、动物样本、单菌微生物样本、细胞系样本、病原微生物样本等样本类型数据归档。支持指定有关原始数据的相关信息，用于识别数据的特征。</w:t>
      </w:r>
    </w:p>
    <w:p w14:paraId="3C49D63A" w14:textId="77777777" w:rsidR="000B26BB" w:rsidRDefault="00921910">
      <w:r>
        <w:rPr>
          <w:rFonts w:hint="eastAsia"/>
        </w:rPr>
        <w:t>5.分析元数据汇交模块：支持分析数据提交，包括分析ID、分析名称、分析描述、分析的相关流程、分析目标数据等信息。</w:t>
      </w:r>
    </w:p>
    <w:p w14:paraId="034821D0" w14:textId="77777777" w:rsidR="000B26BB" w:rsidRDefault="00921910">
      <w:r>
        <w:rPr>
          <w:rFonts w:hint="eastAsia"/>
        </w:rPr>
        <w:t>6.数据归档模块：支持根据用户提交的信息将原始数据或分析数据与元数据进行相互关联、验证关联完整性并完成数据归档。</w:t>
      </w:r>
    </w:p>
    <w:p w14:paraId="79E5227F" w14:textId="77777777" w:rsidR="000B26BB" w:rsidRDefault="00921910">
      <w:r>
        <w:rPr>
          <w:rFonts w:hint="eastAsia"/>
        </w:rPr>
        <w:t>7.多组学数据搜索模块：支持多组学数据搜索引擎按项目、实验、样本、批次、分析中的编号、名称、描述等信息进行搜索。</w:t>
      </w:r>
    </w:p>
    <w:p w14:paraId="55422027" w14:textId="77777777" w:rsidR="000B26BB" w:rsidRDefault="00921910">
      <w:r>
        <w:rPr>
          <w:rFonts w:hint="eastAsia"/>
        </w:rPr>
        <w:t>8.多组学数据详情信息模块：支持以数据层级（项目、实验、样本、批次、分析）的形式展示相应元数据，包括元数据类型、元数据名称、元数据编号、数据安全状态、数据所属用户名称、单位、提交时间、以及与该元数据类型相关的一些基础信息。</w:t>
      </w:r>
    </w:p>
    <w:p w14:paraId="7AB228D8" w14:textId="77777777" w:rsidR="000B26BB" w:rsidRDefault="00921910">
      <w:r>
        <w:rPr>
          <w:rFonts w:hint="eastAsia"/>
        </w:rPr>
        <w:lastRenderedPageBreak/>
        <w:t>9.组学数据项目详情信息模块：支持对一个研究的总体描述，包括项目名称、项目文本描述、项目地址、相关项目等信息。</w:t>
      </w:r>
    </w:p>
    <w:p w14:paraId="340C6BA9" w14:textId="77777777" w:rsidR="000B26BB" w:rsidRDefault="00921910">
      <w:r>
        <w:rPr>
          <w:rFonts w:hint="eastAsia"/>
        </w:rPr>
        <w:t>10.组学实验信息详情信息模块：支持对样本测序实验的相关信息的描述，包括实验命名、实验描述文本信息、样本测序文库的构建及测序方法的相关信息等。</w:t>
      </w:r>
    </w:p>
    <w:p w14:paraId="6883E14C" w14:textId="77777777" w:rsidR="000B26BB" w:rsidRDefault="00921910">
      <w:r>
        <w:rPr>
          <w:rFonts w:hint="eastAsia"/>
        </w:rPr>
        <w:t>11.样本信息详情信息模块：支持对生物实验材料的原始资料信息的描述，包括样本的物种、组织、细胞系、保存方式、供应者信息、以及其他一些自定义信息。</w:t>
      </w:r>
    </w:p>
    <w:p w14:paraId="425DC8C8" w14:textId="77777777" w:rsidR="000B26BB" w:rsidRDefault="00921910">
      <w:r>
        <w:rPr>
          <w:rFonts w:hint="eastAsia"/>
        </w:rPr>
        <w:t>12.数据分析信息详情信息模块：支持基于原始数据进行研究分析流程及结果的描述信息，一个分析产出的结果可以用于其他分析的起始文件。</w:t>
      </w:r>
    </w:p>
    <w:p w14:paraId="3395CE23" w14:textId="77777777" w:rsidR="000B26BB" w:rsidRDefault="00921910">
      <w:r>
        <w:rPr>
          <w:rFonts w:hint="eastAsia"/>
        </w:rPr>
        <w:t>13.数据请求共享模块：支持组学数据请求功能，满足以数据申请人向数据所有者主动请求方式的数据共享。</w:t>
      </w:r>
    </w:p>
    <w:p w14:paraId="6786B720" w14:textId="77777777" w:rsidR="000B26BB" w:rsidRDefault="00921910">
      <w:r>
        <w:rPr>
          <w:rFonts w:hint="eastAsia"/>
        </w:rPr>
        <w:t>14.数据分享共享模块：支持组学数据在系统内进行分享，满足数据所有者向数据需求者主动分享方式的数据共享。</w:t>
      </w:r>
    </w:p>
    <w:p w14:paraId="4D1BDCFD" w14:textId="77777777" w:rsidR="000B26BB" w:rsidRDefault="00921910">
      <w:r>
        <w:rPr>
          <w:rFonts w:hint="eastAsia"/>
        </w:rPr>
        <w:t>15.数据审阅共享模块：支持数据所有人在系统中设置数据审阅功能，满足站内用户向站外用户数据审阅方式的数据共享。</w:t>
      </w:r>
    </w:p>
    <w:p w14:paraId="78C9C51F" w14:textId="77777777" w:rsidR="000B26BB" w:rsidRDefault="00921910">
      <w:r>
        <w:rPr>
          <w:rFonts w:hint="eastAsia"/>
        </w:rPr>
        <w:t>16.数据安全保护模块：支持私有、受限、公开三种组学原始数据和分析数据安全状态。</w:t>
      </w:r>
    </w:p>
    <w:p w14:paraId="5DBBBF4E" w14:textId="77777777" w:rsidR="000B26BB" w:rsidRDefault="00921910">
      <w:r>
        <w:rPr>
          <w:rFonts w:hint="eastAsia"/>
        </w:rPr>
        <w:t>17.数据安全传输模块：支持https，sftp两种原始数据/分析数据下载方式；sftp方式支持用户账户与物理系统账户分离，支持用户级数据目录，包括用户私有数据/被共享数据。</w:t>
      </w:r>
    </w:p>
    <w:p w14:paraId="002AD48B" w14:textId="77777777" w:rsidR="000B26BB" w:rsidRDefault="00921910">
      <w:r>
        <w:rPr>
          <w:rFonts w:hint="eastAsia"/>
        </w:rPr>
        <w:t>18.用户和权限管理模块：支持与统一登录平台对接进行用户和权限管理；支持以用户为中心的数据共享权限管理；支持私有数据、共享数据和公开数据结合的数据、权限、平台综合管理。</w:t>
      </w:r>
    </w:p>
    <w:p w14:paraId="13D33B1A" w14:textId="77777777" w:rsidR="000B26BB" w:rsidRDefault="00921910">
      <w:r>
        <w:rPr>
          <w:rFonts w:hint="eastAsia"/>
        </w:rPr>
        <w:t>19.应用系统部署：实现多组学数据汇交共享系统在兼容容器云平台的全容器化部署；支持系统的健康度检查；支持部分应用容器的动态迁移和负载均衡。</w:t>
      </w:r>
    </w:p>
    <w:p w14:paraId="2B35E810" w14:textId="77777777" w:rsidR="000B26BB" w:rsidRDefault="00921910">
      <w:pPr>
        <w:pStyle w:val="5"/>
      </w:pPr>
      <w:r>
        <w:rPr>
          <w:rFonts w:hint="eastAsia"/>
        </w:rPr>
        <w:t>精准医学数据在线分析系统</w:t>
      </w:r>
    </w:p>
    <w:p w14:paraId="387399BE" w14:textId="77777777" w:rsidR="000B26BB" w:rsidRDefault="00921910">
      <w:r>
        <w:rPr>
          <w:rFonts w:hint="eastAsia"/>
        </w:rPr>
        <w:t>本系统应包含以下功能:</w:t>
      </w:r>
    </w:p>
    <w:p w14:paraId="6D785545" w14:textId="77777777" w:rsidR="000B26BB" w:rsidRDefault="000B26BB">
      <w:pPr>
        <w:ind w:firstLineChars="0" w:firstLine="0"/>
      </w:pPr>
    </w:p>
    <w:p w14:paraId="523B3047" w14:textId="77777777" w:rsidR="000B26BB" w:rsidRDefault="00921910">
      <w:r>
        <w:rPr>
          <w:rFonts w:hint="eastAsia"/>
        </w:rPr>
        <w:lastRenderedPageBreak/>
        <w:t>1.用户管理与数据共享：</w:t>
      </w:r>
      <w:r>
        <w:t>负责</w:t>
      </w:r>
      <w:r>
        <w:rPr>
          <w:rFonts w:hint="eastAsia"/>
        </w:rPr>
        <w:t>用户账户的注册、登录、权限管理等功能，还支持数据上传、数据共享和协作。数据共享方面，支持不同用户之间数据的共享和协作。在数据安全方面，支持对数据进行版本管理和数据的安全保护。</w:t>
      </w:r>
    </w:p>
    <w:p w14:paraId="752C9F67" w14:textId="77777777" w:rsidR="000B26BB" w:rsidRDefault="00921910">
      <w:r>
        <w:rPr>
          <w:rFonts w:hint="eastAsia"/>
        </w:rPr>
        <w:t>2.转录组差异基因分析：支持多种质控软件、基因组比对软件、患者预后生存一体化分析。</w:t>
      </w:r>
    </w:p>
    <w:p w14:paraId="75777184" w14:textId="77777777" w:rsidR="000B26BB" w:rsidRDefault="00921910">
      <w:r>
        <w:rPr>
          <w:rFonts w:hint="eastAsia"/>
        </w:rPr>
        <w:t>3.转录组分析：支持多种转录组预测软件、患者预后生存分析等一体化分析。</w:t>
      </w:r>
    </w:p>
    <w:p w14:paraId="1C48C0F7" w14:textId="77777777" w:rsidR="000B26BB" w:rsidRDefault="00921910">
      <w:r>
        <w:rPr>
          <w:rFonts w:hint="eastAsia"/>
        </w:rPr>
        <w:t>4.转录组可变剪切事件分析：支持多种质控软件、基因组比对软件、可变剪切事件检测软件、患者预后生存分析、异常剪接事件调控机制探索、文献报道肿瘤异常剪接事件整合的一体化分析。</w:t>
      </w:r>
    </w:p>
    <w:p w14:paraId="04DAB22F" w14:textId="77777777" w:rsidR="000B26BB" w:rsidRDefault="00921910">
      <w:r>
        <w:rPr>
          <w:rFonts w:hint="eastAsia"/>
        </w:rPr>
        <w:t>5.生殖细胞变异位点检测分析：支持数据质控、参考基因组比对、冗余片段标记与去除、碱基质量分数重校准等前期数据处理，对生殖细胞进行变异位点检测。</w:t>
      </w:r>
    </w:p>
    <w:p w14:paraId="72DAB912" w14:textId="77777777" w:rsidR="000B26BB" w:rsidRDefault="00921910">
      <w:r>
        <w:rPr>
          <w:rFonts w:hint="eastAsia"/>
        </w:rPr>
        <w:t>6.体细胞变异位点检测分析：支持数据质控、参考基因组比对、冗余片段标记与去除、碱基质量分数重校准等前期数据处理，以及体细胞变异位点检测注释、拷贝数变异检测等分析。支持同一个体的肿瘤-对照配对样本检测，以及样本检测。</w:t>
      </w:r>
    </w:p>
    <w:p w14:paraId="56653C3C" w14:textId="77777777" w:rsidR="000B26BB" w:rsidRDefault="00921910">
      <w:r>
        <w:rPr>
          <w:rFonts w:hint="eastAsia"/>
        </w:rPr>
        <w:t>7.单细胞转录组基础分析：提供序列质控与定量、参考基因组比对、碱基质量校正、转录组比对、UMI计数、细胞拆分、基因表达量计算，输出基因表达定量矩阵；主成分分析、亚群聚类分析、差异基因分析、亚群特异性标志物标记等；</w:t>
      </w:r>
    </w:p>
    <w:p w14:paraId="5E7E8F40" w14:textId="77777777" w:rsidR="000B26BB" w:rsidRDefault="00921910">
      <w:r>
        <w:rPr>
          <w:rFonts w:hint="eastAsia"/>
        </w:rPr>
        <w:t>8.单细胞转录组高级分析：提供基于公库及私库的细胞注释；类间关联性分析；细胞比例分析；图形抽象分析；伪时间轨迹分析；差异表达基因识别；诸如KEGG、BIOCARTA、REACTOME等富集分析；基因表达水平分析；基因关联性分析。</w:t>
      </w:r>
    </w:p>
    <w:p w14:paraId="4F5A6C75" w14:textId="77777777" w:rsidR="000B26BB" w:rsidRDefault="00921910">
      <w:r>
        <w:rPr>
          <w:rFonts w:hint="eastAsia"/>
        </w:rPr>
        <w:t>9.甲基化芯片数据分析：提供适用于甲基化芯片数据，包含数据质量控制、芯片数据标准化、批次效应等前期预处理，对数据进行定量计算得到beta值矩阵，并根据用户需求筛选差异甲基化位点。</w:t>
      </w:r>
    </w:p>
    <w:p w14:paraId="3CD591B0" w14:textId="77777777" w:rsidR="000B26BB" w:rsidRDefault="00921910">
      <w:r>
        <w:rPr>
          <w:rFonts w:hint="eastAsia"/>
        </w:rPr>
        <w:t>10.蛋白质谱数据分析：提供诸如无标定量蛋白质组数据定性定量分析、SILAC定量蛋白质组数据定性定量分析、TMT定量蛋白质组数据定性定量分析、iTRAQ定量蛋白质组数据定性定量分析、TIMS-DDA定量蛋白质组数据定性定量分析。并支持翻译后修饰蛋白质组数据的定性定量分析和小鼠和人蛋白质组数据分析。</w:t>
      </w:r>
    </w:p>
    <w:p w14:paraId="52114ACE" w14:textId="77777777" w:rsidR="000B26BB" w:rsidRDefault="00921910">
      <w:r>
        <w:rPr>
          <w:rFonts w:hint="eastAsia"/>
        </w:rPr>
        <w:lastRenderedPageBreak/>
        <w:t>11.代谢组数据清洗质控：数据清洗应包括背景噪音去除、缺失值处理、缺失值填充、数据归一化、特征过滤、数据整合和outlier识别。</w:t>
      </w:r>
    </w:p>
    <w:p w14:paraId="6AC67271" w14:textId="77777777" w:rsidR="000B26BB" w:rsidRDefault="00921910">
      <w:r>
        <w:rPr>
          <w:rFonts w:hint="eastAsia"/>
        </w:rPr>
        <w:t>12.代谢组数据统计分析：支持包括单变量统计、多变量统计、代谢物富集分析、相关性分析、线性回归、逻辑回归、生存分析等的统计分析能力。</w:t>
      </w:r>
    </w:p>
    <w:p w14:paraId="1A4186EC" w14:textId="77777777" w:rsidR="000B26BB" w:rsidRDefault="00921910">
      <w:r>
        <w:rPr>
          <w:rFonts w:hint="eastAsia"/>
        </w:rPr>
        <w:t>13.数据结果可视化展示：支持按不同组学分析结果，提供交互式、可视化工具，包括基因组浏览器、热图、散点图、箱线图、折线图、火山图、MA图、PCA图等展示。</w:t>
      </w:r>
    </w:p>
    <w:p w14:paraId="02F27114" w14:textId="77777777" w:rsidR="000B26BB" w:rsidRDefault="00921910">
      <w:r>
        <w:rPr>
          <w:rFonts w:hint="eastAsia"/>
        </w:rPr>
        <w:t>14.数据与任务管理及统计：支持管理、跟踪和分析任务和数据的功能。包括任务优先级设定、任务状态追踪、任务筛选和搜索。支持根据不同组学进行任务的统计、数据量统计、新增用户及组别统计、任务状态统计等及展示。</w:t>
      </w:r>
    </w:p>
    <w:p w14:paraId="734935F7" w14:textId="77777777" w:rsidR="000B26BB" w:rsidRDefault="00921910">
      <w:pPr>
        <w:pStyle w:val="5"/>
      </w:pPr>
      <w:r>
        <w:rPr>
          <w:rFonts w:hint="eastAsia"/>
        </w:rPr>
        <w:t>精准药物知识图谱系统</w:t>
      </w:r>
    </w:p>
    <w:p w14:paraId="66B3C34A" w14:textId="77777777" w:rsidR="000B26BB" w:rsidRDefault="00921910">
      <w:r>
        <w:rPr>
          <w:rFonts w:hint="eastAsia"/>
        </w:rPr>
        <w:t>本系统应包含以下功能:</w:t>
      </w:r>
    </w:p>
    <w:p w14:paraId="64B3B3CC" w14:textId="77777777" w:rsidR="000B26BB" w:rsidRDefault="00921910">
      <w:r>
        <w:rPr>
          <w:rFonts w:hint="eastAsia"/>
        </w:rPr>
        <w:t>1.实体和关系搜索与统计模块：支持对知识图谱实体和关系的搜索，可以搜索单个实体或关系，也可以搜索实体对，以确保得到目标知识。</w:t>
      </w:r>
    </w:p>
    <w:p w14:paraId="22F1F079" w14:textId="77777777" w:rsidR="000B26BB" w:rsidRDefault="00921910">
      <w:r>
        <w:rPr>
          <w:rFonts w:hint="eastAsia"/>
        </w:rPr>
        <w:t>2.知识模式展示和搜索模块：支持对四种知识模式进行页面展示，包括数据展示、模式图展示和相关的解释。</w:t>
      </w:r>
    </w:p>
    <w:p w14:paraId="67C8DFCD" w14:textId="77777777" w:rsidR="000B26BB" w:rsidRDefault="00921910">
      <w:r>
        <w:rPr>
          <w:rFonts w:hint="eastAsia"/>
        </w:rPr>
        <w:t>3.知识图谱探索模块：支持用特定实体和关系进行搜索后，对知识图谱出现的子图进行以该实体为中心形成一个子图，可搜索与该实体有关的知识模式并跳转，可删除该实体以及和该实体相连的关系和扩展与该实体有关的知识，用户利用这些功能可对知识图谱进行探索。</w:t>
      </w:r>
    </w:p>
    <w:p w14:paraId="7D86B841" w14:textId="77777777" w:rsidR="000B26BB" w:rsidRDefault="00921910">
      <w:r>
        <w:rPr>
          <w:rFonts w:hint="eastAsia"/>
        </w:rPr>
        <w:t>4.知识图谱描述模块：支持对每一个搜索得到的子图需附上生成的图描述，包括对子图的描述使用户更易于解读得到的知识图谱，以及提供文献信息使用户可以溯源。可以更新知识图谱描述。</w:t>
      </w:r>
    </w:p>
    <w:p w14:paraId="6D4F2EFE" w14:textId="77777777" w:rsidR="000B26BB" w:rsidRDefault="00921910">
      <w:r>
        <w:rPr>
          <w:rFonts w:hint="eastAsia"/>
        </w:rPr>
        <w:t>5.知识图谱应用模块：包括用药建议、协同用药助手和药物基因组学三个应用模块，每个模块均应设计相应的检索对，通过检索得到相应的子图和描述，实现对提供的文献进行溯源。并展示出现频次较多的实体和知识。</w:t>
      </w:r>
    </w:p>
    <w:p w14:paraId="0C179F2F" w14:textId="77777777" w:rsidR="000B26BB" w:rsidRDefault="00921910">
      <w:r>
        <w:rPr>
          <w:rFonts w:hint="eastAsia"/>
        </w:rPr>
        <w:t>6.数据下载模块：支持下载不同类型的实体数据，包括如实体的id，name，xref，type，description，aliases等；支持不同类型知识模式数据的下载，包括各种实体和关系以及文献信息。</w:t>
      </w:r>
    </w:p>
    <w:p w14:paraId="069167A0" w14:textId="77777777" w:rsidR="000B26BB" w:rsidRDefault="00921910">
      <w:r>
        <w:rPr>
          <w:rFonts w:hint="eastAsia"/>
        </w:rPr>
        <w:lastRenderedPageBreak/>
        <w:t>7.应用系统部署模块：实现精准药物知识图谱平台在兼容容器云平台的全容器化部署；支持系统的健康度检查；支持部分应用容器的动态迁移和负载均衡。</w:t>
      </w:r>
    </w:p>
    <w:p w14:paraId="3AEC8EA6" w14:textId="77777777" w:rsidR="000B26BB" w:rsidRDefault="00921910">
      <w:pPr>
        <w:pStyle w:val="5"/>
      </w:pPr>
      <w:r>
        <w:rPr>
          <w:rFonts w:hint="eastAsia"/>
        </w:rPr>
        <w:t>临床队列数据采集与管理平台</w:t>
      </w:r>
    </w:p>
    <w:p w14:paraId="3C845039" w14:textId="77777777" w:rsidR="000B26BB" w:rsidRDefault="00921910">
      <w:r>
        <w:rPr>
          <w:rFonts w:hint="eastAsia"/>
        </w:rPr>
        <w:t>本系统应包含以下功能:</w:t>
      </w:r>
    </w:p>
    <w:p w14:paraId="22027590" w14:textId="77777777" w:rsidR="000B26BB" w:rsidRDefault="00921910">
      <w:r>
        <w:rPr>
          <w:rFonts w:hint="eastAsia"/>
        </w:rPr>
        <w:t>1.临床专病队列配置中心模块</w:t>
      </w:r>
    </w:p>
    <w:p w14:paraId="4C698087" w14:textId="77777777" w:rsidR="000B26BB" w:rsidRDefault="00921910">
      <w:r>
        <w:rPr>
          <w:rFonts w:hint="eastAsia"/>
        </w:rPr>
        <w:t>1）纳排管理：支持定义量化的纳排指标及标准，实现通过部署在院内数据采集工具自动入组患者。</w:t>
      </w:r>
    </w:p>
    <w:p w14:paraId="5B33EB16" w14:textId="77777777" w:rsidR="000B26BB" w:rsidRDefault="00921910">
      <w:r>
        <w:rPr>
          <w:rFonts w:hint="eastAsia"/>
        </w:rPr>
        <w:t>2）采集模板配置：支持自定义专病数据采集表单，以及表单数据项来源和加工方式。</w:t>
      </w:r>
    </w:p>
    <w:p w14:paraId="79047E77" w14:textId="77777777" w:rsidR="000B26BB" w:rsidRDefault="00921910">
      <w:r>
        <w:rPr>
          <w:rFonts w:hint="eastAsia"/>
        </w:rPr>
        <w:t>3）人员管理：支持用户信息和账号维护，自定义角色，角色授权等功能。</w:t>
      </w:r>
    </w:p>
    <w:p w14:paraId="0C62187C" w14:textId="77777777" w:rsidR="000B26BB" w:rsidRDefault="00921910">
      <w:r>
        <w:rPr>
          <w:rFonts w:hint="eastAsia"/>
        </w:rPr>
        <w:t>4）安全审计：支持数据库用户登录日志和操作痕迹。</w:t>
      </w:r>
    </w:p>
    <w:p w14:paraId="548C5D07" w14:textId="77777777" w:rsidR="000B26BB" w:rsidRDefault="00921910">
      <w:r>
        <w:rPr>
          <w:rFonts w:hint="eastAsia"/>
        </w:rPr>
        <w:t>2.数据集成与转换模块</w:t>
      </w:r>
    </w:p>
    <w:p w14:paraId="5410C0A7" w14:textId="77777777" w:rsidR="000B26BB" w:rsidRDefault="00921910">
      <w:r>
        <w:rPr>
          <w:rFonts w:hint="eastAsia"/>
        </w:rPr>
        <w:t>1）自动采集：支持部署在医院的ETL工具对接医院HIS、LIS、RIS或CDR，定期采集入组患者的诊疗数据。</w:t>
      </w:r>
    </w:p>
    <w:p w14:paraId="788C40CA" w14:textId="77777777" w:rsidR="000B26BB" w:rsidRDefault="00921910">
      <w:r>
        <w:rPr>
          <w:rFonts w:hint="eastAsia"/>
        </w:rPr>
        <w:t>2）数据导入：支持对离线数据源形成的数据，提供导入质控对上传数据验证和告警。</w:t>
      </w:r>
    </w:p>
    <w:p w14:paraId="27BF6687" w14:textId="77777777" w:rsidR="000B26BB" w:rsidRDefault="00921910">
      <w:r>
        <w:rPr>
          <w:rFonts w:hint="eastAsia"/>
        </w:rPr>
        <w:t>3）重构及治理：支持根据院级CDE数据集标准要求，以病人为中心重构各类数据，对数据进行清洗、归一化处理。</w:t>
      </w:r>
    </w:p>
    <w:p w14:paraId="749219FD" w14:textId="77777777" w:rsidR="000B26BB" w:rsidRDefault="00921910">
      <w:r>
        <w:rPr>
          <w:rFonts w:hint="eastAsia"/>
        </w:rPr>
        <w:t>3.临床专病队列首页模块</w:t>
      </w:r>
    </w:p>
    <w:p w14:paraId="3541A8E8" w14:textId="77777777" w:rsidR="000B26BB" w:rsidRDefault="00921910">
      <w:r>
        <w:rPr>
          <w:rFonts w:hint="eastAsia"/>
        </w:rPr>
        <w:t>1）基本统计：支持以月为单位的既往入组病人统计，支持截止更新日期收录病人数量、年龄/性别等统计。</w:t>
      </w:r>
    </w:p>
    <w:p w14:paraId="69A4038F" w14:textId="77777777" w:rsidR="000B26BB" w:rsidRDefault="00921910">
      <w:r>
        <w:rPr>
          <w:rFonts w:hint="eastAsia"/>
        </w:rPr>
        <w:t>2）定制统计：支持根据病种特点重点关注指标的定制统计，如肿瘤类型、TNM分期，以及手术情况统计。</w:t>
      </w:r>
    </w:p>
    <w:p w14:paraId="158D131A" w14:textId="77777777" w:rsidR="000B26BB" w:rsidRDefault="00921910">
      <w:r>
        <w:rPr>
          <w:rFonts w:hint="eastAsia"/>
        </w:rPr>
        <w:t>3）数据概览：支持样本、组学、临床研究等数据情况统计。</w:t>
      </w:r>
    </w:p>
    <w:p w14:paraId="0DFCBEE9" w14:textId="77777777" w:rsidR="000B26BB" w:rsidRDefault="00921910">
      <w:r>
        <w:rPr>
          <w:rFonts w:hint="eastAsia"/>
        </w:rPr>
        <w:t>4.入组患者管理模块</w:t>
      </w:r>
    </w:p>
    <w:p w14:paraId="7CDC55FE" w14:textId="77777777" w:rsidR="000B26BB" w:rsidRDefault="00921910">
      <w:r>
        <w:rPr>
          <w:rFonts w:hint="eastAsia"/>
        </w:rPr>
        <w:t>1）患者列表：支持以患者为基本数据单元的临床数据检索与浏览，包括重点检查检验指标快速浏览，住院号、就诊日期、性别等常用筛选指标查询，提供患者和就诊两类列表视图。</w:t>
      </w:r>
    </w:p>
    <w:p w14:paraId="2E9D2FAE" w14:textId="77777777" w:rsidR="000B26BB" w:rsidRDefault="00921910">
      <w:r>
        <w:rPr>
          <w:rFonts w:hint="eastAsia"/>
        </w:rPr>
        <w:t>2）患者详情：支持患者360数据视图，视图覆盖患者临床诊疗数据、随访数据、样本数据，组学数据和参与课题情况。</w:t>
      </w:r>
    </w:p>
    <w:p w14:paraId="0D831528" w14:textId="77777777" w:rsidR="000B26BB" w:rsidRDefault="00921910">
      <w:r>
        <w:rPr>
          <w:rFonts w:hint="eastAsia"/>
        </w:rPr>
        <w:lastRenderedPageBreak/>
        <w:t>5.专病表单数据补录模块：支持在临床信息系统中未记录或未结构化的科研数据，提供在线录入、自动补录、自动结构化的功能。</w:t>
      </w:r>
    </w:p>
    <w:p w14:paraId="095E19B5" w14:textId="77777777" w:rsidR="000B26BB" w:rsidRDefault="00921910">
      <w:r>
        <w:rPr>
          <w:rFonts w:hint="eastAsia"/>
        </w:rPr>
        <w:t>6.样本管理模块</w:t>
      </w:r>
    </w:p>
    <w:p w14:paraId="2B676637" w14:textId="77777777" w:rsidR="000B26BB" w:rsidRDefault="00921910">
      <w:r>
        <w:rPr>
          <w:rFonts w:hint="eastAsia"/>
        </w:rPr>
        <w:t>1）样本列表：支持入组患者样本列表，包括样本识别码、采集时间、冻存位置、剩余量、出入库等信息。</w:t>
      </w:r>
    </w:p>
    <w:p w14:paraId="4CD10C82" w14:textId="77777777" w:rsidR="000B26BB" w:rsidRDefault="00921910">
      <w:r>
        <w:rPr>
          <w:rFonts w:hint="eastAsia"/>
        </w:rPr>
        <w:t>2）样本录入：支持在线录入和批量导入样本信息功能。</w:t>
      </w:r>
    </w:p>
    <w:p w14:paraId="5FE31BBF" w14:textId="77777777" w:rsidR="000B26BB" w:rsidRDefault="00921910">
      <w:r>
        <w:rPr>
          <w:rFonts w:hint="eastAsia"/>
        </w:rPr>
        <w:t>3）样本认领：支持绑定样本到到入组对象。</w:t>
      </w:r>
    </w:p>
    <w:p w14:paraId="73FD3F68" w14:textId="77777777" w:rsidR="000B26BB" w:rsidRDefault="00921910">
      <w:r>
        <w:rPr>
          <w:rFonts w:hint="eastAsia"/>
        </w:rPr>
        <w:t>7.高通量组学数据模块：支持高通量组学数据元数据列表，汇总组学实验、平台、样本、数据信息，实现HTTP/FTP方式上传原始数据，支持分析结果文件归档。</w:t>
      </w:r>
    </w:p>
    <w:p w14:paraId="4CD1B8C6" w14:textId="77777777" w:rsidR="000B26BB" w:rsidRDefault="00921910">
      <w:r>
        <w:rPr>
          <w:rFonts w:hint="eastAsia"/>
        </w:rPr>
        <w:t>8.随访管理模块</w:t>
      </w:r>
    </w:p>
    <w:p w14:paraId="2031548A" w14:textId="77777777" w:rsidR="000B26BB" w:rsidRDefault="00921910">
      <w:r>
        <w:rPr>
          <w:rFonts w:hint="eastAsia"/>
        </w:rPr>
        <w:t>1）工作台：支持以日历的形式显示当日和近期的随访工作安排，获取并处理随访工作。可以查看当前随访工作人员的随访人数、随访次数、失访率等统计信息；包括随访日历，随访计划和近期随访记录。</w:t>
      </w:r>
    </w:p>
    <w:p w14:paraId="03A9B004" w14:textId="77777777" w:rsidR="000B26BB" w:rsidRDefault="00921910">
      <w:r>
        <w:rPr>
          <w:rFonts w:hint="eastAsia"/>
        </w:rPr>
        <w:t>2）随访列表：支持近一周、一个月、三个月、过期随访列表和筛选，并对随访进行处理。</w:t>
      </w:r>
    </w:p>
    <w:p w14:paraId="476C3210" w14:textId="77777777" w:rsidR="000B26BB" w:rsidRDefault="00921910">
      <w:r>
        <w:rPr>
          <w:rFonts w:hint="eastAsia"/>
        </w:rPr>
        <w:t>3）随访计划：支持筛查随访列表及详细设置，支持随访设置、随访上线及下线、随访模板定义。</w:t>
      </w:r>
    </w:p>
    <w:p w14:paraId="3D1C34E9" w14:textId="77777777" w:rsidR="000B26BB" w:rsidRDefault="00921910">
      <w:r>
        <w:rPr>
          <w:rFonts w:hint="eastAsia"/>
        </w:rPr>
        <w:t>9.数据监管模块</w:t>
      </w:r>
    </w:p>
    <w:p w14:paraId="674DF8AE" w14:textId="77777777" w:rsidR="000B26BB" w:rsidRDefault="00921910">
      <w:r>
        <w:rPr>
          <w:rFonts w:hint="eastAsia"/>
        </w:rPr>
        <w:t>1）数据质控：支持数据集完整度和数据项稀疏度质控。</w:t>
      </w:r>
    </w:p>
    <w:p w14:paraId="3D0136B5" w14:textId="77777777" w:rsidR="000B26BB" w:rsidRDefault="00921910">
      <w:r>
        <w:rPr>
          <w:rFonts w:hint="eastAsia"/>
        </w:rPr>
        <w:t>2）数据核查：支持AI或人工治理的数据进行抽查核查，生成核查记录；对于“异常”数据可核查后入库。</w:t>
      </w:r>
    </w:p>
    <w:p w14:paraId="52054A2D" w14:textId="77777777" w:rsidR="000B26BB" w:rsidRDefault="00921910">
      <w:r>
        <w:rPr>
          <w:rFonts w:hint="eastAsia"/>
        </w:rPr>
        <w:t>3）监管报告：支持核查记录生成数据监管报告，报告包括本周期入组病人，抽查ID，发现问题等。</w:t>
      </w:r>
    </w:p>
    <w:p w14:paraId="2BF82A11" w14:textId="77777777" w:rsidR="000B26BB" w:rsidRDefault="00921910">
      <w:r>
        <w:rPr>
          <w:rFonts w:hint="eastAsia"/>
        </w:rPr>
        <w:t>10.数据检索模块</w:t>
      </w:r>
    </w:p>
    <w:p w14:paraId="3C949FB3" w14:textId="77777777" w:rsidR="000B26BB" w:rsidRDefault="00921910">
      <w:r>
        <w:rPr>
          <w:rFonts w:hint="eastAsia"/>
        </w:rPr>
        <w:t>1）支持用户常用数据筛选场景，定制快速检索功能。</w:t>
      </w:r>
    </w:p>
    <w:p w14:paraId="25CBC829" w14:textId="77777777" w:rsidR="000B26BB" w:rsidRDefault="00921910">
      <w:r>
        <w:rPr>
          <w:rFonts w:hint="eastAsia"/>
        </w:rPr>
        <w:t>2）支持跨数据集组合数据项进行精准检索，快速筛选符合查询条件的患者。</w:t>
      </w:r>
    </w:p>
    <w:p w14:paraId="52F656CE" w14:textId="77777777" w:rsidR="000B26BB" w:rsidRDefault="00921910">
      <w:r>
        <w:rPr>
          <w:rFonts w:hint="eastAsia"/>
        </w:rPr>
        <w:t>11.数据共享模块</w:t>
      </w:r>
    </w:p>
    <w:p w14:paraId="5DAE34A7" w14:textId="77777777" w:rsidR="000B26BB" w:rsidRDefault="00921910">
      <w:r>
        <w:rPr>
          <w:rFonts w:hint="eastAsia"/>
        </w:rPr>
        <w:t>1）数据申请：支持数据申请列表，根据数据申请要求自动生成数据或人工制备后上传到申请单，数据管理员审核通过申请单后，申请人可下载数据。</w:t>
      </w:r>
    </w:p>
    <w:p w14:paraId="671F1333" w14:textId="77777777" w:rsidR="000B26BB" w:rsidRDefault="00921910">
      <w:r>
        <w:rPr>
          <w:rFonts w:hint="eastAsia"/>
        </w:rPr>
        <w:lastRenderedPageBreak/>
        <w:t>2）共享接口：支持授权的数据共享接口管理，可通过WEB API方式获取数据。</w:t>
      </w:r>
    </w:p>
    <w:p w14:paraId="088BA6A4" w14:textId="77777777" w:rsidR="000B26BB" w:rsidRDefault="00921910">
      <w:r>
        <w:rPr>
          <w:rFonts w:hint="eastAsia"/>
        </w:rPr>
        <w:t>12.临床研究模块</w:t>
      </w:r>
    </w:p>
    <w:p w14:paraId="4CD46607" w14:textId="77777777" w:rsidR="000B26BB" w:rsidRDefault="00921910">
      <w:r>
        <w:rPr>
          <w:rFonts w:hint="eastAsia"/>
        </w:rPr>
        <w:t>1）课题管理：支持课题概览信息，包括计划入组和实际入组情况，分组情况，关键指标的统计图表信息以及关键操作信息。提供课题基本信息、提供分组管理、提供课题配置、提供入组对象管理。</w:t>
      </w:r>
    </w:p>
    <w:p w14:paraId="7382A3A9" w14:textId="77777777" w:rsidR="000B26BB" w:rsidRDefault="00921910">
      <w:r>
        <w:rPr>
          <w:rFonts w:hint="eastAsia"/>
        </w:rPr>
        <w:t>2）表单管理：支持自定义表单等过滤查询，提供授权数据导出功能；支持查看个体授权的所有数据，包括临床数据、CRF等。提供表单复制、编辑和删除操作。</w:t>
      </w:r>
    </w:p>
    <w:p w14:paraId="1154A512" w14:textId="77777777" w:rsidR="000B26BB" w:rsidRDefault="00921910">
      <w:r>
        <w:rPr>
          <w:rFonts w:hint="eastAsia"/>
        </w:rPr>
        <w:t>3）模板管理：支持由多个表单组成的模板，提供模板列表、上线、下线、新建、编辑和删除等操作。</w:t>
      </w:r>
    </w:p>
    <w:p w14:paraId="1204F861" w14:textId="77777777" w:rsidR="000B26BB" w:rsidRDefault="00921910">
      <w:r>
        <w:rPr>
          <w:rFonts w:hint="eastAsia"/>
        </w:rPr>
        <w:t>4）CRF填充：支持根据实际科研需求将符合需求的临床数据填充到CRF表单。</w:t>
      </w:r>
    </w:p>
    <w:p w14:paraId="3B14A0CD" w14:textId="77777777" w:rsidR="000B26BB" w:rsidRDefault="00921910">
      <w:r>
        <w:rPr>
          <w:rFonts w:hint="eastAsia"/>
        </w:rPr>
        <w:t>13.应用系统部署：实现临床专病队列采集管理平台在兼容容器云平台的全容器化部署；支持系统的健康度检查；支持部分应用容器的动态迁移和负载均衡。</w:t>
      </w:r>
    </w:p>
    <w:p w14:paraId="2DDCF860" w14:textId="77777777" w:rsidR="000B26BB" w:rsidRDefault="00921910">
      <w:pPr>
        <w:pStyle w:val="5"/>
      </w:pPr>
      <w:r>
        <w:rPr>
          <w:rFonts w:hint="eastAsia"/>
        </w:rPr>
        <w:t>临床队列数据标准协同加工平台</w:t>
      </w:r>
    </w:p>
    <w:p w14:paraId="2F81B854" w14:textId="77777777" w:rsidR="000B26BB" w:rsidRDefault="00921910">
      <w:r>
        <w:rPr>
          <w:rFonts w:hint="eastAsia"/>
        </w:rPr>
        <w:t>本系统应包含以下功能:</w:t>
      </w:r>
    </w:p>
    <w:p w14:paraId="62E44CA6" w14:textId="77777777" w:rsidR="000B26BB" w:rsidRDefault="00921910">
      <w:r>
        <w:rPr>
          <w:rFonts w:hint="eastAsia"/>
        </w:rPr>
        <w:t>1.用户和权限管理模块：支持对系统的所有用户的基础信息包括用户名称、邮箱、联系方式、机构、系统角色、当前状态以及密码做管理。</w:t>
      </w:r>
    </w:p>
    <w:p w14:paraId="7BA7FE59" w14:textId="77777777" w:rsidR="000B26BB" w:rsidRDefault="00921910">
      <w:r>
        <w:rPr>
          <w:rFonts w:hint="eastAsia"/>
        </w:rPr>
        <w:t>2.临床队列数据标准管理模块：支持系统中的所有标准（或对某标准管理员开放权限的标准）的管理，从数据上包括标准的ID、标准名称、当前版本、源标准ID、源标准名称、源标准版本（详见标准分支）、相关协作设计任务情况、标准词条记录数的管理、以及标准查询、标准混查看、编辑、历史版本管理、版本定义、版本分支等一系列功能。</w:t>
      </w:r>
    </w:p>
    <w:p w14:paraId="6406D945" w14:textId="77777777" w:rsidR="000B26BB" w:rsidRDefault="00921910">
      <w:r>
        <w:rPr>
          <w:rFonts w:hint="eastAsia"/>
        </w:rPr>
        <w:t>3.临床队列数据标准导入/导出模块：支持数据标准I/O模块，将待设计标准词条数据导入平台，或在设计和版本定义后将发布数据导出系统。</w:t>
      </w:r>
    </w:p>
    <w:p w14:paraId="3185B110" w14:textId="77777777" w:rsidR="000B26BB" w:rsidRDefault="00921910">
      <w:r>
        <w:rPr>
          <w:rFonts w:hint="eastAsia"/>
        </w:rPr>
        <w:t>4.临床队列标准版本控制模块：支持对系统中标准版本的所有历史版本做记录的功能。</w:t>
      </w:r>
    </w:p>
    <w:p w14:paraId="0E28A026" w14:textId="77777777" w:rsidR="000B26BB" w:rsidRDefault="00921910">
      <w:r>
        <w:rPr>
          <w:rFonts w:hint="eastAsia"/>
        </w:rPr>
        <w:t>5.标准协作加工任务管理模块：支持对多轮多人的临床队列数据标准协作加工任务进行管理。</w:t>
      </w:r>
    </w:p>
    <w:p w14:paraId="0F3CE03B" w14:textId="77777777" w:rsidR="000B26BB" w:rsidRDefault="00921910">
      <w:r>
        <w:rPr>
          <w:rFonts w:hint="eastAsia"/>
        </w:rPr>
        <w:lastRenderedPageBreak/>
        <w:t>6.标准协作加工任务发布模块：任务的发布应遵循对各标准设计员的平均分配原则，支持根据具体情况设定不同的标准设计/审编任务，即采用自动分配或自定义分配的方式发布任务。</w:t>
      </w:r>
    </w:p>
    <w:p w14:paraId="2A30ECA6" w14:textId="77777777" w:rsidR="000B26BB" w:rsidRDefault="00921910">
      <w:r>
        <w:rPr>
          <w:rFonts w:hint="eastAsia"/>
        </w:rPr>
        <w:t>7.临床队列标准数据编辑模块：支持对待设计和设计完成的词条的具体信息进行展示和编辑。</w:t>
      </w:r>
    </w:p>
    <w:p w14:paraId="2EF6F93B" w14:textId="77777777" w:rsidR="000B26BB" w:rsidRDefault="00921910">
      <w:r>
        <w:rPr>
          <w:rFonts w:hint="eastAsia"/>
        </w:rPr>
        <w:t>8.临床队列标准数据合并、拆分和回滚模块：支持标准词条合并、拆分和回滚等操作。</w:t>
      </w:r>
    </w:p>
    <w:p w14:paraId="70574418" w14:textId="77777777" w:rsidR="000B26BB" w:rsidRDefault="00921910">
      <w:r>
        <w:rPr>
          <w:rFonts w:hint="eastAsia"/>
        </w:rPr>
        <w:t>9.应用系统部署：实现临床队列数据标准协同加工平台在兼容容器云平台的全容器化部署；支持系统的健康度检查；支持部分应用容器的动态迁移和负载均衡。</w:t>
      </w:r>
    </w:p>
    <w:p w14:paraId="12CD3E27" w14:textId="77777777" w:rsidR="000B26BB" w:rsidRDefault="00921910">
      <w:pPr>
        <w:pStyle w:val="5"/>
      </w:pPr>
      <w:r>
        <w:rPr>
          <w:rFonts w:hint="eastAsia"/>
        </w:rPr>
        <w:t>临床研究文献数据库</w:t>
      </w:r>
    </w:p>
    <w:p w14:paraId="764CEC34" w14:textId="77777777" w:rsidR="000B26BB" w:rsidRDefault="00921910">
      <w:r>
        <w:rPr>
          <w:rFonts w:hint="eastAsia"/>
        </w:rPr>
        <w:t>本系统应包含以下功能:</w:t>
      </w:r>
    </w:p>
    <w:p w14:paraId="7F089ADC" w14:textId="77777777" w:rsidR="000B26BB" w:rsidRDefault="00921910">
      <w:r>
        <w:rPr>
          <w:rFonts w:hint="eastAsia"/>
        </w:rPr>
        <w:t>1.临床研究文献数据采集模块：支持对接诸如PubMed、European PMC等国际文献数据源；支持海量临床研究文献数据的自动化采集。</w:t>
      </w:r>
    </w:p>
    <w:p w14:paraId="79E5FB00" w14:textId="77777777" w:rsidR="000B26BB" w:rsidRDefault="00921910">
      <w:r>
        <w:rPr>
          <w:rFonts w:hint="eastAsia"/>
        </w:rPr>
        <w:t>2.临床研究文献信息解析模块：支持对采集得到的临床研究文献元数据进行清洗、去重、标准化等处理，以提高文献数据的质量和准确性。</w:t>
      </w:r>
    </w:p>
    <w:p w14:paraId="0FCE574E" w14:textId="77777777" w:rsidR="000B26BB" w:rsidRDefault="00921910">
      <w:r>
        <w:rPr>
          <w:rFonts w:hint="eastAsia"/>
        </w:rPr>
        <w:t>3.文献搜索引擎模块：支持根据关键词、作者、期刊、出版年等信息进行文献检索。</w:t>
      </w:r>
    </w:p>
    <w:p w14:paraId="3806FF43" w14:textId="77777777" w:rsidR="000B26BB" w:rsidRDefault="00921910">
      <w:r>
        <w:rPr>
          <w:rFonts w:hint="eastAsia"/>
        </w:rPr>
        <w:t>4.临床研究文献信息展示模块：支持将检索到的文献进行分类和展示。</w:t>
      </w:r>
    </w:p>
    <w:p w14:paraId="7BD604CD" w14:textId="77777777" w:rsidR="000B26BB" w:rsidRDefault="00921910">
      <w:r>
        <w:rPr>
          <w:rFonts w:hint="eastAsia"/>
        </w:rPr>
        <w:t>5.临床研究文献传递模块：支持临床研究文献数据库收录的文献传递服务。支持在数据库中进行检索，根据关键词、作者、期刊等信息获取相关文献的摘要和引用信息。</w:t>
      </w:r>
    </w:p>
    <w:p w14:paraId="6015E0ED" w14:textId="77777777" w:rsidR="000B26BB" w:rsidRDefault="00921910">
      <w:r>
        <w:rPr>
          <w:rFonts w:hint="eastAsia"/>
        </w:rPr>
        <w:t>6.研究热点分析模块：支持根据临床研究文献的标题、摘要和关键词信息进行词频和热词分析，并且根据研究发表的时间，临床研究相关的领域等信息进行分类，并根据关注的领域推荐当前领域研究的热点。</w:t>
      </w:r>
    </w:p>
    <w:p w14:paraId="41618421" w14:textId="77777777" w:rsidR="000B26BB" w:rsidRDefault="00921910">
      <w:r>
        <w:rPr>
          <w:rFonts w:hint="eastAsia"/>
        </w:rPr>
        <w:t>7.应用系统部署：实现临床研究文献数据库在兼容容器云平台的全容器化部署；支持系统的健康度检查；支持部分应用容器的动态迁移和负载均衡。</w:t>
      </w:r>
    </w:p>
    <w:p w14:paraId="3A21956B" w14:textId="77777777" w:rsidR="000B26BB" w:rsidRDefault="00921910">
      <w:pPr>
        <w:pStyle w:val="5"/>
      </w:pPr>
      <w:r>
        <w:rPr>
          <w:rFonts w:hint="eastAsia"/>
        </w:rPr>
        <w:t>临床研究字典数据库</w:t>
      </w:r>
    </w:p>
    <w:p w14:paraId="6FA939D9" w14:textId="77777777" w:rsidR="000B26BB" w:rsidRDefault="00921910">
      <w:r>
        <w:rPr>
          <w:rFonts w:hint="eastAsia"/>
        </w:rPr>
        <w:t>本系统应包含以下功能:</w:t>
      </w:r>
    </w:p>
    <w:p w14:paraId="2251BD28" w14:textId="77777777" w:rsidR="000B26BB" w:rsidRDefault="00921910">
      <w:r>
        <w:rPr>
          <w:rFonts w:hint="eastAsia"/>
        </w:rPr>
        <w:lastRenderedPageBreak/>
        <w:t>1.临床研究字典数据采集：支持对接疾病、药物、症状、临床指标、临床路径等临床研究相关字典，以及基因、变异、蛋白质、小分子化合物、信号通路、代谢通路等分子研究相关字典，实现千万级临床研究字典数据的采集和本地化。</w:t>
      </w:r>
    </w:p>
    <w:p w14:paraId="5D9DA0C7" w14:textId="77777777" w:rsidR="000B26BB" w:rsidRDefault="00921910">
      <w:r>
        <w:rPr>
          <w:rFonts w:hint="eastAsia"/>
        </w:rPr>
        <w:t>2.临床研究字典统计模块：支持展示各字典的数量统计、包含实体记录的数量统计、平均字典含实体记录的数量统计、各字典分类占所有字典的百分比饼图、各分类字典内实体数量的标准化统计箱线图、以及各字典当前版本的基本信息。</w:t>
      </w:r>
    </w:p>
    <w:p w14:paraId="27922A79" w14:textId="77777777" w:rsidR="000B26BB" w:rsidRDefault="00921910">
      <w:r>
        <w:rPr>
          <w:rFonts w:hint="eastAsia"/>
        </w:rPr>
        <w:t>3.临床研究字典列表模块：支持临床研究字典数据库中所有的经过分类的字典展示，包括其名称、类型、当前版本、包含临床医学实体数、平均同义词数、最后更新时间等，并能对现有字典进行元数据编译、字典查看、字典更新、字典删除和查看历史版本等操作。</w:t>
      </w:r>
    </w:p>
    <w:p w14:paraId="4E7B2ACA" w14:textId="77777777" w:rsidR="000B26BB" w:rsidRDefault="00921910">
      <w:r>
        <w:rPr>
          <w:rFonts w:hint="eastAsia"/>
        </w:rPr>
        <w:t>4.字典解析和更新模块：支持在新字典添加或更新时，仅需填入字典的数据库连接信息即可实现自动适配。</w:t>
      </w:r>
    </w:p>
    <w:p w14:paraId="13D5012B" w14:textId="77777777" w:rsidR="000B26BB" w:rsidRDefault="00921910">
      <w:r>
        <w:rPr>
          <w:rFonts w:hint="eastAsia"/>
        </w:rPr>
        <w:t>5.历史版本管理模块：支持临床研究字典数据库中，使用字典的更新添加特定字典的多个不同版本，在历史版本管理模块能对各字典的历史版本做管理。</w:t>
      </w:r>
    </w:p>
    <w:p w14:paraId="209B6D28" w14:textId="77777777" w:rsidR="000B26BB" w:rsidRDefault="00921910">
      <w:r>
        <w:rPr>
          <w:rFonts w:hint="eastAsia"/>
        </w:rPr>
        <w:t>6.临床研究字典查询模块：支持对不同类型的字典进行展示，不同记录结构都能够通过层层打开的方式进行展示。</w:t>
      </w:r>
    </w:p>
    <w:p w14:paraId="3DD752B0" w14:textId="77777777" w:rsidR="000B26BB" w:rsidRDefault="00921910">
      <w:r>
        <w:rPr>
          <w:rFonts w:hint="eastAsia"/>
        </w:rPr>
        <w:t>7.临床研究字典编辑模块：支持对特定字典进行编辑。支持添加/删除字段、添加/删除记录、编辑字段、跨库查询等功能。</w:t>
      </w:r>
    </w:p>
    <w:p w14:paraId="2DADBF05" w14:textId="77777777" w:rsidR="000B26BB" w:rsidRDefault="00921910">
      <w:r>
        <w:rPr>
          <w:rFonts w:hint="eastAsia"/>
        </w:rPr>
        <w:t>8.应用系统部署：实现临床研究字典数据库在兼容容器云平台的全容器化部署；支持系统的健康度检查；支持部分应用容器的动态迁移和负载均衡。</w:t>
      </w:r>
    </w:p>
    <w:p w14:paraId="76D111CC" w14:textId="77777777" w:rsidR="000B26BB" w:rsidRDefault="00921910">
      <w:pPr>
        <w:pStyle w:val="5"/>
      </w:pPr>
      <w:r>
        <w:rPr>
          <w:rFonts w:hint="eastAsia"/>
        </w:rPr>
        <w:t>病原体疾病信息库</w:t>
      </w:r>
    </w:p>
    <w:p w14:paraId="76FA28E9" w14:textId="77777777" w:rsidR="000B26BB" w:rsidRDefault="00921910">
      <w:r>
        <w:rPr>
          <w:rFonts w:hint="eastAsia"/>
        </w:rPr>
        <w:t>本系统应包含以下功能:</w:t>
      </w:r>
    </w:p>
    <w:p w14:paraId="3FD0391A" w14:textId="77777777" w:rsidR="000B26BB" w:rsidRDefault="00921910">
      <w:r>
        <w:rPr>
          <w:rFonts w:hint="eastAsia"/>
        </w:rPr>
        <w:t>1.病原信息展示模块：支持病原毒株信息展示，包括采样国家、采样时间、采样单位等信息的样本信息，列出同改病原毒株相似的毒株信息。</w:t>
      </w:r>
    </w:p>
    <w:p w14:paraId="5A5DAEFB" w14:textId="77777777" w:rsidR="000B26BB" w:rsidRDefault="00921910">
      <w:r>
        <w:rPr>
          <w:rFonts w:hint="eastAsia"/>
        </w:rPr>
        <w:t>2.信息检索筛选模块：支持与疾病相关病原微生物的名称、毒株分类、基因组序列长度、有效碱基百分比、病毒宿主、采样国家、采样时间等信息进行筛选和过滤，并批量导出包含以上元数据的数据。</w:t>
      </w:r>
    </w:p>
    <w:p w14:paraId="28CD3F67" w14:textId="77777777" w:rsidR="000B26BB" w:rsidRDefault="00921910">
      <w:r>
        <w:rPr>
          <w:rFonts w:hint="eastAsia"/>
        </w:rPr>
        <w:t>3.变异信息检索及可视化模块：支持在网页中可视化形式呈现跟踪呼吸系统疾病相关病原微生物序列的基因组变异，记录变异位点、基因组注释信息、相关变异毒株信息、变异出现的国家和地区信息。</w:t>
      </w:r>
    </w:p>
    <w:p w14:paraId="5E600880" w14:textId="77777777" w:rsidR="000B26BB" w:rsidRDefault="00921910">
      <w:r>
        <w:rPr>
          <w:rFonts w:hint="eastAsia"/>
        </w:rPr>
        <w:lastRenderedPageBreak/>
        <w:t>4.文献查询模块：支持精准、可靠的呼吸系统疾病相关文献检索服务。搜索框支持关键词检索和高级检索。</w:t>
      </w:r>
    </w:p>
    <w:p w14:paraId="50EECBD7" w14:textId="77777777" w:rsidR="000B26BB" w:rsidRDefault="00921910">
      <w:r>
        <w:rPr>
          <w:rFonts w:hint="eastAsia"/>
        </w:rPr>
        <w:t>5.进化分析模块：支持病原微生物进化分析，包括基于多序列比对的系统发育分析、进化树构建等。</w:t>
      </w:r>
    </w:p>
    <w:p w14:paraId="5CE3A0E2" w14:textId="77777777" w:rsidR="000B26BB" w:rsidRDefault="00921910">
      <w:r>
        <w:rPr>
          <w:rFonts w:hint="eastAsia"/>
        </w:rPr>
        <w:t>6.表型分析模块：支持结合病原微生物的基因组和表型特征对样本数据进行深入分析，</w:t>
      </w:r>
      <w:r>
        <w:rPr>
          <w:rStyle w:val="afd"/>
          <w:rFonts w:hint="eastAsia"/>
          <w:sz w:val="24"/>
          <w:szCs w:val="24"/>
        </w:rPr>
        <w:t>包括抗药性分析、生长条件分析等，其中，抗药性分析模块可以对不同的病原微生物进行抗药性分析，生长条件分析模块则可以对不同的病原微生物进行生长条件分析。</w:t>
      </w:r>
    </w:p>
    <w:p w14:paraId="5638543F" w14:textId="77777777" w:rsidR="000B26BB" w:rsidRDefault="00921910">
      <w:r>
        <w:rPr>
          <w:rFonts w:hint="eastAsia"/>
        </w:rPr>
        <w:t>7.多样性分析模块：支持不同病原菌的基因组特征和演化历程分析。对病原菌基因组进行多样性分析，包括群体遗传结构、群体遗传差异、基因频率谱等分析。</w:t>
      </w:r>
    </w:p>
    <w:p w14:paraId="3F250DB8" w14:textId="77777777" w:rsidR="000B26BB" w:rsidRDefault="00921910">
      <w:r>
        <w:rPr>
          <w:rFonts w:hint="eastAsia"/>
        </w:rPr>
        <w:t>8.流行病学统计模块：支持病原体疾病相关病例信息统计及可视化展示，展示最新累计公开基因组序列个数，累计采样地，累计变异数等信息。</w:t>
      </w:r>
    </w:p>
    <w:p w14:paraId="477AE986" w14:textId="77777777" w:rsidR="000B26BB" w:rsidRDefault="00921910">
      <w:r>
        <w:rPr>
          <w:rFonts w:hint="eastAsia"/>
        </w:rPr>
        <w:t>9.应用系统部署：实现病原体疾病信息库在兼容容器云平台的全容器化部署；支持系统的健康度检查；支持部分应用容器的动态迁移和负载均衡。</w:t>
      </w:r>
    </w:p>
    <w:p w14:paraId="6975D985" w14:textId="77777777" w:rsidR="000B26BB" w:rsidRDefault="00921910">
      <w:pPr>
        <w:pStyle w:val="5"/>
      </w:pPr>
      <w:r>
        <w:rPr>
          <w:rFonts w:hint="eastAsia"/>
        </w:rPr>
        <w:t>临床数据人工标注系统</w:t>
      </w:r>
    </w:p>
    <w:p w14:paraId="6A559B04" w14:textId="77777777" w:rsidR="000B26BB" w:rsidRDefault="00921910">
      <w:r>
        <w:rPr>
          <w:rFonts w:hint="eastAsia"/>
        </w:rPr>
        <w:t>本系统应包含以下功能:</w:t>
      </w:r>
    </w:p>
    <w:p w14:paraId="48512137" w14:textId="77777777" w:rsidR="000B26BB" w:rsidRDefault="00921910">
      <w:r>
        <w:rPr>
          <w:rFonts w:hint="eastAsia"/>
        </w:rPr>
        <w:t>1.模式定义和可视化模块：支持可视化的标注界面。</w:t>
      </w:r>
    </w:p>
    <w:p w14:paraId="7B6C491D" w14:textId="77777777" w:rsidR="000B26BB" w:rsidRDefault="00921910">
      <w:r>
        <w:rPr>
          <w:rFonts w:hint="eastAsia"/>
        </w:rPr>
        <w:t>2.自动消歧和概念详情查询模块：支持建立消歧数据集，更准确地标注特定概念，深入了解这些概念的定义和属性。</w:t>
      </w:r>
    </w:p>
    <w:p w14:paraId="08936F72" w14:textId="77777777" w:rsidR="000B26BB" w:rsidRDefault="00921910">
      <w:r>
        <w:rPr>
          <w:rFonts w:hint="eastAsia"/>
        </w:rPr>
        <w:t>3.跳跃/重叠实体的标注模块：支持标注实体间的重叠和嵌套关系，可处理复杂的实体。</w:t>
      </w:r>
    </w:p>
    <w:p w14:paraId="32867B84" w14:textId="77777777" w:rsidR="000B26BB" w:rsidRDefault="00921910">
      <w:r>
        <w:rPr>
          <w:rFonts w:hint="eastAsia"/>
        </w:rPr>
        <w:t>4.属性标注和集中查看模块：支持属性标注，标注员可同时标注实体的相关属性信息。通过集中查看标注结果，可以更好地把握整体语义和关系。</w:t>
      </w:r>
    </w:p>
    <w:p w14:paraId="6276F959" w14:textId="77777777" w:rsidR="000B26BB" w:rsidRDefault="00921910">
      <w:r>
        <w:rPr>
          <w:rFonts w:hint="eastAsia"/>
        </w:rPr>
        <w:t>5.多标注员共识审核模块：支持多个标注员协同工作，可以记录和比对不同标注员的标注结果，提高标注准确性和一致性。</w:t>
      </w:r>
    </w:p>
    <w:p w14:paraId="65DF8EDF" w14:textId="77777777" w:rsidR="000B26BB" w:rsidRDefault="00921910">
      <w:r>
        <w:rPr>
          <w:rFonts w:hint="eastAsia"/>
        </w:rPr>
        <w:t>6.自动审编报告生成和导出模块：支持自动生成审编报告，支持导出标注结果，提高了审查效率，便于进一步的数据分析和处理。</w:t>
      </w:r>
    </w:p>
    <w:p w14:paraId="6AB9B505" w14:textId="77777777" w:rsidR="000B26BB" w:rsidRDefault="00921910">
      <w:r>
        <w:rPr>
          <w:rFonts w:hint="eastAsia"/>
        </w:rPr>
        <w:t>7.项目管理模块：支持用于创建、分配和管理标注项目，监控项目进度，确保按时完成标注任务。</w:t>
      </w:r>
    </w:p>
    <w:p w14:paraId="4D5A4A1A" w14:textId="77777777" w:rsidR="000B26BB" w:rsidRDefault="00921910">
      <w:r>
        <w:rPr>
          <w:rFonts w:hint="eastAsia"/>
        </w:rPr>
        <w:lastRenderedPageBreak/>
        <w:t>8.标注员管理模块：支持标注员进行招募、培训、分配任务和评估，根据项目需求为每个标注员分配最适合的任务。</w:t>
      </w:r>
    </w:p>
    <w:p w14:paraId="5BE9F278" w14:textId="77777777" w:rsidR="000B26BB" w:rsidRDefault="00921910">
      <w:r>
        <w:rPr>
          <w:rFonts w:hint="eastAsia"/>
        </w:rPr>
        <w:t>9.应用系统部署模块：本模块包括在兼容容器云平台的全容器化部署，支持系统的健康度检查以及支持部分应用容器的动态迁移和负载均衡等功能。</w:t>
      </w:r>
    </w:p>
    <w:p w14:paraId="4E5E134F" w14:textId="77777777" w:rsidR="000B26BB" w:rsidRDefault="00921910">
      <w:pPr>
        <w:pStyle w:val="5"/>
      </w:pPr>
      <w:r>
        <w:rPr>
          <w:rFonts w:hint="eastAsia"/>
        </w:rPr>
        <w:t>细胞生命周期大数据子平台</w:t>
      </w:r>
    </w:p>
    <w:p w14:paraId="1EF3BDC3" w14:textId="77777777" w:rsidR="000B26BB" w:rsidRDefault="00921910">
      <w:r>
        <w:rPr>
          <w:rFonts w:hint="eastAsia"/>
        </w:rPr>
        <w:t>本系统应包含以下功能：</w:t>
      </w:r>
    </w:p>
    <w:p w14:paraId="5B424837" w14:textId="77777777" w:rsidR="000B26BB" w:rsidRDefault="00921910">
      <w:r>
        <w:rPr>
          <w:rFonts w:hint="eastAsia"/>
        </w:rPr>
        <w:t xml:space="preserve">细胞生命周期管理系统主要用于管理细胞采集、制备、质控、运输、存储、放行、销毁等各个阶段的数据，实现细胞制备实验室资源管理信息化，在有效控制实验室成本同时提升细胞制备和质检的业务水平。 </w:t>
      </w:r>
    </w:p>
    <w:p w14:paraId="651C9347" w14:textId="77777777" w:rsidR="000B26BB" w:rsidRDefault="00921910">
      <w:r>
        <w:rPr>
          <w:rFonts w:hint="eastAsia"/>
        </w:rPr>
        <w:t>1、项目信息管理：</w:t>
      </w:r>
    </w:p>
    <w:p w14:paraId="65ABD32B" w14:textId="77777777" w:rsidR="000B26BB" w:rsidRDefault="00921910">
      <w:r>
        <w:rPr>
          <w:rFonts w:hint="eastAsia"/>
        </w:rPr>
        <w:t>提供干细胞研究项目信息列表，支持新增、删、改、查研究项目信息。</w:t>
      </w:r>
    </w:p>
    <w:p w14:paraId="1FCC798D" w14:textId="77777777" w:rsidR="000B26BB" w:rsidRDefault="00921910">
      <w:r>
        <w:rPr>
          <w:rFonts w:hint="eastAsia"/>
        </w:rPr>
        <w:t>2、项目人员管理：</w:t>
      </w:r>
    </w:p>
    <w:p w14:paraId="4DB28CBE" w14:textId="77777777" w:rsidR="000B26BB" w:rsidRDefault="00921910">
      <w:r>
        <w:rPr>
          <w:rFonts w:hint="eastAsia"/>
        </w:rPr>
        <w:t>支持研究项目的人员管理，可管理项目负责人、项目联系人、项目实验人员的信息和联系方式。可以管理研究项目所需资质认证信息和培训信息。</w:t>
      </w:r>
    </w:p>
    <w:p w14:paraId="5E8C64ED" w14:textId="77777777" w:rsidR="000B26BB" w:rsidRDefault="00921910">
      <w:r>
        <w:rPr>
          <w:rFonts w:hint="eastAsia"/>
        </w:rPr>
        <w:t>3、实验方案管理：</w:t>
      </w:r>
    </w:p>
    <w:p w14:paraId="488366B0" w14:textId="77777777" w:rsidR="000B26BB" w:rsidRDefault="00921910">
      <w:r>
        <w:rPr>
          <w:rFonts w:hint="eastAsia"/>
        </w:rPr>
        <w:t>支持管理实验方案信息，实验方案信息包括拟研究项目背景、拟研究项目的重要性、简要概括实验细胞用途等。</w:t>
      </w:r>
    </w:p>
    <w:p w14:paraId="5E8761EA" w14:textId="77777777" w:rsidR="000B26BB" w:rsidRDefault="00921910">
      <w:r>
        <w:rPr>
          <w:rFonts w:hint="eastAsia"/>
        </w:rPr>
        <w:t>4、入组患者管理：</w:t>
      </w:r>
    </w:p>
    <w:p w14:paraId="7DAC0061" w14:textId="77777777" w:rsidR="000B26BB" w:rsidRDefault="00921910">
      <w:r>
        <w:rPr>
          <w:rFonts w:hint="eastAsia"/>
        </w:rPr>
        <w:t>支持管理入组患者信息，可增、删、改、查患者的临床信息和基本信息。</w:t>
      </w:r>
    </w:p>
    <w:p w14:paraId="2E768300" w14:textId="77777777" w:rsidR="000B26BB" w:rsidRDefault="00921910">
      <w:r>
        <w:rPr>
          <w:rFonts w:hint="eastAsia"/>
        </w:rPr>
        <w:t>5、实验材料管理：</w:t>
      </w:r>
    </w:p>
    <w:p w14:paraId="7DC5EC1B" w14:textId="77777777" w:rsidR="000B26BB" w:rsidRDefault="00921910">
      <w:r>
        <w:rPr>
          <w:rFonts w:hint="eastAsia"/>
        </w:rPr>
        <w:t>支持管理研究项目的实验中所需的实验样本信息、仪器设备信息、试剂耗材信息。支持以上传附件的方式提交实验中使用的化学、生物、及毒素等危险品的使用审批文件。</w:t>
      </w:r>
    </w:p>
    <w:p w14:paraId="64A91C30" w14:textId="77777777" w:rsidR="000B26BB" w:rsidRDefault="00921910">
      <w:r>
        <w:rPr>
          <w:rFonts w:hint="eastAsia"/>
        </w:rPr>
        <w:t>6、实验步骤管理：</w:t>
      </w:r>
    </w:p>
    <w:p w14:paraId="0E0D3698" w14:textId="77777777" w:rsidR="000B26BB" w:rsidRDefault="00921910">
      <w:r>
        <w:rPr>
          <w:rFonts w:hint="eastAsia"/>
        </w:rPr>
        <w:t>支持实验计划管理，可以增、删、改实验的每个步骤。实验操作步骤，需包括实验名称、操作过程、预期实验结果、质量保证方案等。项目实验步骤可保存为实验SOP，供其他项目参考。</w:t>
      </w:r>
    </w:p>
    <w:p w14:paraId="2D844315" w14:textId="77777777" w:rsidR="000B26BB" w:rsidRDefault="00921910">
      <w:r>
        <w:rPr>
          <w:rFonts w:hint="eastAsia"/>
        </w:rPr>
        <w:t>7、质检方案管理：</w:t>
      </w:r>
    </w:p>
    <w:p w14:paraId="7F575E62" w14:textId="77777777" w:rsidR="000B26BB" w:rsidRDefault="00921910">
      <w:r>
        <w:rPr>
          <w:rFonts w:hint="eastAsia"/>
        </w:rPr>
        <w:t>支持质检方案管理，支持质量检验、放行检验、复核检验三大检验类型。支持管理检测时间、取样类型、取样数量和份数、合格标准、检测方等信息。</w:t>
      </w:r>
    </w:p>
    <w:p w14:paraId="09C29383" w14:textId="77777777" w:rsidR="000B26BB" w:rsidRDefault="00921910">
      <w:r>
        <w:rPr>
          <w:rFonts w:hint="eastAsia"/>
        </w:rPr>
        <w:lastRenderedPageBreak/>
        <w:t>8、审核跟踪：</w:t>
      </w:r>
    </w:p>
    <w:p w14:paraId="61B72117" w14:textId="77777777" w:rsidR="000B26BB" w:rsidRDefault="00921910">
      <w:r>
        <w:rPr>
          <w:rFonts w:hint="eastAsia"/>
        </w:rPr>
        <w:t>支持确认和跟踪对系统所做的任何修改。</w:t>
      </w:r>
    </w:p>
    <w:p w14:paraId="1A1EC312" w14:textId="77777777" w:rsidR="000B26BB" w:rsidRDefault="00921910">
      <w:r>
        <w:rPr>
          <w:rFonts w:hint="eastAsia"/>
        </w:rPr>
        <w:t>9、样本流转管理：</w:t>
      </w:r>
    </w:p>
    <w:p w14:paraId="666B9849" w14:textId="77777777" w:rsidR="000B26BB" w:rsidRDefault="00921910">
      <w:r>
        <w:rPr>
          <w:rFonts w:hint="eastAsia"/>
        </w:rPr>
        <w:t>支持准入管理，实验传代登记，样本留样管理，细胞冻存管理，出库及微量出库管理，放行审核管理，退库管理，流转记录。支持追溯样本入库、领用、归还、销毁等历史跟踪信息。支持样本批入库，应能够根据样本查询样本和细胞制备和质量检验的所有流转记录。</w:t>
      </w:r>
    </w:p>
    <w:p w14:paraId="1778D5C7" w14:textId="77777777" w:rsidR="000B26BB" w:rsidRDefault="00921910">
      <w:r>
        <w:rPr>
          <w:rFonts w:hint="eastAsia"/>
        </w:rPr>
        <w:t>10、样本信息管理：</w:t>
      </w:r>
    </w:p>
    <w:p w14:paraId="4D560854" w14:textId="77777777" w:rsidR="000B26BB" w:rsidRDefault="00921910">
      <w:r>
        <w:rPr>
          <w:rFonts w:hint="eastAsia"/>
        </w:rPr>
        <w:t>支持样本基本信息管理，内容应包括样本类型、样本名称、样本编号、存储条件、存储位置、存储期限、入库日期、入库人等。提供查询功能。</w:t>
      </w:r>
    </w:p>
    <w:p w14:paraId="1BB7D269" w14:textId="77777777" w:rsidR="000B26BB" w:rsidRDefault="00921910">
      <w:r>
        <w:rPr>
          <w:rFonts w:hint="eastAsia"/>
        </w:rPr>
        <w:t>11、试剂留样管理：</w:t>
      </w:r>
    </w:p>
    <w:p w14:paraId="7413F707" w14:textId="77777777" w:rsidR="000B26BB" w:rsidRDefault="00921910">
      <w:r>
        <w:rPr>
          <w:rFonts w:hint="eastAsia"/>
        </w:rPr>
        <w:t>支持试剂留样管理，试剂出库管理，试剂信息管理。</w:t>
      </w:r>
    </w:p>
    <w:p w14:paraId="7AAB77BB" w14:textId="77777777" w:rsidR="000B26BB" w:rsidRDefault="00921910">
      <w:r>
        <w:rPr>
          <w:rFonts w:hint="eastAsia"/>
        </w:rPr>
        <w:t>12、空间位置管理：</w:t>
      </w:r>
    </w:p>
    <w:p w14:paraId="07941407" w14:textId="77777777" w:rsidR="000B26BB" w:rsidRDefault="00921910">
      <w:r>
        <w:rPr>
          <w:rFonts w:hint="eastAsia"/>
        </w:rPr>
        <w:t>生物样本入库后，需完成存储位置的管理，并用图形化方式展示。存放位置需进行信息化管理，位置可自行维护，最小颗粒度需可以维护到样本盒，并可实现样本盒图像化展示。</w:t>
      </w:r>
    </w:p>
    <w:p w14:paraId="70F103E0" w14:textId="77777777" w:rsidR="000B26BB" w:rsidRDefault="00921910">
      <w:r>
        <w:rPr>
          <w:rFonts w:hint="eastAsia"/>
        </w:rPr>
        <w:t>13、制备过程管理：</w:t>
      </w:r>
    </w:p>
    <w:p w14:paraId="6336E831" w14:textId="77777777" w:rsidR="000B26BB" w:rsidRDefault="00921910">
      <w:r>
        <w:rPr>
          <w:rFonts w:hint="eastAsia"/>
        </w:rPr>
        <w:t>应包括所有项目实验阶段及实验步骤列表。能根据访问控制权限操作个人参与的实验。支持记录实验某步骤中完成的样本，留样样本，以及提交仪器试剂的使用记录。支持批次提交记录。支持实验过程中临时申请仪器试剂。支持不同维度信息查询。</w:t>
      </w:r>
    </w:p>
    <w:p w14:paraId="618BF7B0" w14:textId="77777777" w:rsidR="000B26BB" w:rsidRDefault="00921910">
      <w:r>
        <w:rPr>
          <w:rFonts w:hint="eastAsia"/>
        </w:rPr>
        <w:t>14、制备数据管理：</w:t>
      </w:r>
    </w:p>
    <w:p w14:paraId="7B06FF71" w14:textId="77777777" w:rsidR="000B26BB" w:rsidRDefault="00921910">
      <w:r>
        <w:rPr>
          <w:rFonts w:hint="eastAsia"/>
        </w:rPr>
        <w:t>支持以批次提交实验记录，提供实验操作记录列表，每条数据需包括实验操作人、操作时间、完成样本列表、留样列表、实验结果描述等相关信息。支持以不同维度信息查询。</w:t>
      </w:r>
    </w:p>
    <w:p w14:paraId="37C80C15" w14:textId="77777777" w:rsidR="000B26BB" w:rsidRDefault="00921910">
      <w:r>
        <w:rPr>
          <w:rFonts w:hint="eastAsia"/>
        </w:rPr>
        <w:t>15、质检过程管理：</w:t>
      </w:r>
    </w:p>
    <w:p w14:paraId="75958222" w14:textId="77777777" w:rsidR="000B26BB" w:rsidRDefault="00921910">
      <w:r>
        <w:rPr>
          <w:rFonts w:hint="eastAsia"/>
        </w:rPr>
        <w:t>支持所有检测项目质列表。能根据访问控制权限操作个人参与的质检项目实验。细胞制备实验已指定留样样本需要做的检测项目。支持通过项目名称、编号、样本编号、检验时间进行查询。</w:t>
      </w:r>
    </w:p>
    <w:p w14:paraId="7E3269CF" w14:textId="77777777" w:rsidR="000B26BB" w:rsidRDefault="00921910">
      <w:r>
        <w:rPr>
          <w:rFonts w:hint="eastAsia"/>
        </w:rPr>
        <w:t>16、试剂质检管理：</w:t>
      </w:r>
    </w:p>
    <w:p w14:paraId="60AA4C69" w14:textId="77777777" w:rsidR="000B26BB" w:rsidRDefault="00921910">
      <w:r>
        <w:rPr>
          <w:rFonts w:hint="eastAsia"/>
        </w:rPr>
        <w:lastRenderedPageBreak/>
        <w:t>需适用对新采购或有疑问试剂进行质检管理。包括提交试剂质检列表。支持进行样本相同的检验。支持检验指标优先选择系统已有指标，如没有应能自动保存到检验指标。</w:t>
      </w:r>
    </w:p>
    <w:p w14:paraId="7DE070B1" w14:textId="77777777" w:rsidR="000B26BB" w:rsidRDefault="00921910">
      <w:r>
        <w:rPr>
          <w:rFonts w:hint="eastAsia"/>
        </w:rPr>
        <w:t>17、质检数据管理</w:t>
      </w:r>
    </w:p>
    <w:p w14:paraId="0D6A0BDF" w14:textId="77777777" w:rsidR="000B26BB" w:rsidRDefault="00921910">
      <w:r>
        <w:rPr>
          <w:rFonts w:hint="eastAsia"/>
        </w:rPr>
        <w:t>支持以批次提交实验记录为维度，提供实验操作记录列表。每条数据需包括实验操作人、操作时间、操作样本列表、检验项目及检验内容、实验结果描述等相关信息。支持第三方质检数据列表。支持上传质检报告。支持不同维度质检数据查询。</w:t>
      </w:r>
    </w:p>
    <w:p w14:paraId="304ED553" w14:textId="77777777" w:rsidR="000B26BB" w:rsidRDefault="00921910">
      <w:r>
        <w:rPr>
          <w:rFonts w:hint="eastAsia"/>
        </w:rPr>
        <w:t>18、质检报告管理</w:t>
      </w:r>
      <w:r>
        <w:rPr>
          <w:rFonts w:hint="eastAsia"/>
        </w:rPr>
        <w:tab/>
      </w:r>
    </w:p>
    <w:p w14:paraId="2F3E1E8A" w14:textId="77777777" w:rsidR="000B26BB" w:rsidRDefault="00921910">
      <w:r>
        <w:rPr>
          <w:rFonts w:hint="eastAsia"/>
        </w:rPr>
        <w:t>提供不同项目质检样本列表，可动态下载样本检测项目报告。支持项目名称、编号、样本编号、检测项目过滤查询功能。</w:t>
      </w:r>
    </w:p>
    <w:p w14:paraId="685DD431" w14:textId="77777777" w:rsidR="000B26BB" w:rsidRDefault="00921910">
      <w:r>
        <w:rPr>
          <w:rFonts w:hint="eastAsia"/>
        </w:rPr>
        <w:t>19、仪器数据模板管理</w:t>
      </w:r>
      <w:r>
        <w:rPr>
          <w:rFonts w:hint="eastAsia"/>
        </w:rPr>
        <w:tab/>
      </w:r>
    </w:p>
    <w:p w14:paraId="2A84AF3A" w14:textId="77777777" w:rsidR="000B26BB" w:rsidRDefault="00921910">
      <w:r>
        <w:rPr>
          <w:rFonts w:hint="eastAsia"/>
        </w:rPr>
        <w:t>可定制仪器数据上传模板，支持质检过程中选择仪器后能够自动带出数据模板。支持仪器等维度信息查询。</w:t>
      </w:r>
    </w:p>
    <w:p w14:paraId="06ED7D46" w14:textId="77777777" w:rsidR="000B26BB" w:rsidRDefault="00921910">
      <w:r>
        <w:rPr>
          <w:rFonts w:hint="eastAsia"/>
        </w:rPr>
        <w:t>20、检验参数模板管理</w:t>
      </w:r>
      <w:r>
        <w:rPr>
          <w:rFonts w:hint="eastAsia"/>
        </w:rPr>
        <w:tab/>
      </w:r>
    </w:p>
    <w:p w14:paraId="5692B14F" w14:textId="77777777" w:rsidR="000B26BB" w:rsidRDefault="00921910">
      <w:r>
        <w:rPr>
          <w:rFonts w:hint="eastAsia"/>
        </w:rPr>
        <w:t>支持制定仪器数据模板所需要的参数列表。新增仪器数据模板时可选择已保存的参数。</w:t>
      </w:r>
    </w:p>
    <w:p w14:paraId="1F22768A" w14:textId="77777777" w:rsidR="000B26BB" w:rsidRDefault="00921910">
      <w:r>
        <w:rPr>
          <w:rFonts w:hint="eastAsia"/>
        </w:rPr>
        <w:t>21、实验设施管理</w:t>
      </w:r>
      <w:r>
        <w:rPr>
          <w:rFonts w:hint="eastAsia"/>
        </w:rPr>
        <w:tab/>
      </w:r>
    </w:p>
    <w:p w14:paraId="0A37C7E7" w14:textId="77777777" w:rsidR="000B26BB" w:rsidRDefault="00921910">
      <w:r>
        <w:rPr>
          <w:rFonts w:hint="eastAsia"/>
        </w:rPr>
        <w:t>支持管理设备信息，包括对设备信息的录入、修改、删除、查询、自动生成报表等功能。需能够管理仪器使用记录，包括添加、删除、修改仪器使用记录。</w:t>
      </w:r>
    </w:p>
    <w:p w14:paraId="40B1EE3B" w14:textId="77777777" w:rsidR="000B26BB" w:rsidRDefault="00921910">
      <w:r>
        <w:rPr>
          <w:rFonts w:hint="eastAsia"/>
        </w:rPr>
        <w:t>22、供应商管理</w:t>
      </w:r>
      <w:r>
        <w:rPr>
          <w:rFonts w:hint="eastAsia"/>
        </w:rPr>
        <w:tab/>
      </w:r>
    </w:p>
    <w:p w14:paraId="3F20516B" w14:textId="77777777" w:rsidR="000B26BB" w:rsidRDefault="00921910">
      <w:r>
        <w:rPr>
          <w:rFonts w:hint="eastAsia"/>
        </w:rPr>
        <w:t>具备对提供试剂耗材的供应商进行管理的功能、供应商信息应包括供应商编号、供应商名称、地址、电话、传真、联系人、联系人电话、联系人邮箱等。</w:t>
      </w:r>
    </w:p>
    <w:p w14:paraId="0F2B7DEF" w14:textId="77777777" w:rsidR="000B26BB" w:rsidRDefault="00921910">
      <w:r>
        <w:rPr>
          <w:rFonts w:hint="eastAsia"/>
        </w:rPr>
        <w:t>23、试剂耗材管理</w:t>
      </w:r>
      <w:r>
        <w:rPr>
          <w:rFonts w:hint="eastAsia"/>
        </w:rPr>
        <w:tab/>
      </w:r>
    </w:p>
    <w:p w14:paraId="19BD54B0" w14:textId="77777777" w:rsidR="000B26BB" w:rsidRDefault="00921910">
      <w:r>
        <w:rPr>
          <w:rFonts w:hint="eastAsia"/>
        </w:rPr>
        <w:t>具备系统内试剂库存管理功能，包括化学试剂、试药、标准溶液、玻璃仪器等。具备审批申领流程，可提交需求申请，逐级审批，填写处理意见及回复。具备供应品管理功能，包括验收、入库、信息填写、领取、使用、记录剩余库存。具备实际耗材报警功能，可以提醒样品到期时间。具备试剂外包管理功能，可记录实际质检信息，标明实际质检结果(合格／不合格)，并可传质检结果报告。</w:t>
      </w:r>
    </w:p>
    <w:p w14:paraId="0FA167DA" w14:textId="77777777" w:rsidR="000B26BB" w:rsidRDefault="00921910">
      <w:r>
        <w:rPr>
          <w:rFonts w:hint="eastAsia"/>
        </w:rPr>
        <w:t>24、质量管理体系管理</w:t>
      </w:r>
      <w:r>
        <w:rPr>
          <w:rFonts w:hint="eastAsia"/>
        </w:rPr>
        <w:tab/>
      </w:r>
    </w:p>
    <w:p w14:paraId="1EEC129A" w14:textId="77777777" w:rsidR="000B26BB" w:rsidRDefault="00921910">
      <w:r>
        <w:rPr>
          <w:rFonts w:hint="eastAsia"/>
        </w:rPr>
        <w:lastRenderedPageBreak/>
        <w:t>具备SOP管理功能，可对标准资料、体系文件、SOP等文档进行增、删、改、查等操作。提供第三方质检数据列表，包括质检项目，检测结果等，支持上传质检报告。支持对SOP文件资料的评审管理，通过评审的文档会被正式采用。文档具备版本控制功能。</w:t>
      </w:r>
    </w:p>
    <w:p w14:paraId="277DE525" w14:textId="77777777" w:rsidR="000B26BB" w:rsidRDefault="00921910">
      <w:pPr>
        <w:pStyle w:val="5"/>
      </w:pPr>
      <w:r>
        <w:rPr>
          <w:rFonts w:hint="eastAsia"/>
        </w:rPr>
        <w:t>人类遗传资源数据管理子平台</w:t>
      </w:r>
    </w:p>
    <w:p w14:paraId="4DE9D494" w14:textId="77777777" w:rsidR="000B26BB" w:rsidRDefault="00921910">
      <w:r>
        <w:rPr>
          <w:rFonts w:hint="eastAsia"/>
        </w:rPr>
        <w:t>本系统应包含以下功能：</w:t>
      </w:r>
    </w:p>
    <w:p w14:paraId="09E93B51" w14:textId="77777777" w:rsidR="000B26BB" w:rsidRDefault="00921910">
      <w:r>
        <w:rPr>
          <w:rFonts w:hint="eastAsia"/>
        </w:rPr>
        <w:t>人类遗传资源数据管理平台应通过整合机构内部或研究者专科样本资源与数据，建设由本服务平台牵头的标准化的、高质量的、安全可用的多中心特色生物样本资源库协作研究平台，并统一临床专病生物样本信息采集标准，优化样本共享机制。从而最大程度的发挥各研究者生物样本数据中蕴藏着的医学科研价值与社会价值。</w:t>
      </w:r>
    </w:p>
    <w:p w14:paraId="641E813C" w14:textId="77777777" w:rsidR="000B26BB" w:rsidRDefault="00921910">
      <w:r>
        <w:rPr>
          <w:rFonts w:hint="eastAsia"/>
        </w:rPr>
        <w:t>1. 个人中心：支持账户设置、角色设置、个人申请业务的审批状态等信息管理。</w:t>
      </w:r>
    </w:p>
    <w:p w14:paraId="5F8BFE7E" w14:textId="77777777" w:rsidR="000B26BB" w:rsidRDefault="00921910">
      <w:r>
        <w:rPr>
          <w:rFonts w:hint="eastAsia"/>
        </w:rPr>
        <w:t>2. 保藏管理：支持入库汇交、出库、共享等申请审批事务管理。</w:t>
      </w:r>
    </w:p>
    <w:p w14:paraId="2093D8FC" w14:textId="77777777" w:rsidR="000B26BB" w:rsidRDefault="00921910">
      <w:r>
        <w:rPr>
          <w:rFonts w:hint="eastAsia"/>
        </w:rPr>
        <w:t>3. 人遗事务管理：支持按人类遗传资源管理办法开展采集、国际合作等人类遗传资源管理业务。</w:t>
      </w:r>
    </w:p>
    <w:p w14:paraId="50925A55" w14:textId="77777777" w:rsidR="000B26BB" w:rsidRDefault="00921910">
      <w:r>
        <w:rPr>
          <w:rFonts w:hint="eastAsia"/>
        </w:rPr>
        <w:t>4. 数据汇交：支持数据的整合、关联、查询以及专病数据库的建设。</w:t>
      </w:r>
    </w:p>
    <w:p w14:paraId="22D429BF" w14:textId="77777777" w:rsidR="000B26BB" w:rsidRDefault="00921910">
      <w:r>
        <w:rPr>
          <w:rFonts w:hint="eastAsia"/>
        </w:rPr>
        <w:t>5. 数据管理：应包括源数据管理和元数据管理。数据管理支持对上传的原始数据或文件管理。元数据管理支持对元数据的创建、添加、修改、删除、整合、统计等。</w:t>
      </w:r>
    </w:p>
    <w:p w14:paraId="60C7410A" w14:textId="77777777" w:rsidR="000B26BB" w:rsidRDefault="00921910">
      <w:r>
        <w:rPr>
          <w:rFonts w:hint="eastAsia"/>
        </w:rPr>
        <w:t>6. 标准管理：支持管理数据相关的数据标准、技术规范标准，并提供系统管理功能。</w:t>
      </w:r>
    </w:p>
    <w:p w14:paraId="3252232B" w14:textId="77777777" w:rsidR="000B26BB" w:rsidRDefault="00921910">
      <w:r>
        <w:rPr>
          <w:rFonts w:hint="eastAsia"/>
        </w:rPr>
        <w:t>7. 权限管理：支持权限管理，满足用户分级、数据分级管理的需求。</w:t>
      </w:r>
    </w:p>
    <w:p w14:paraId="08E5A416" w14:textId="77777777" w:rsidR="000B26BB" w:rsidRDefault="00921910">
      <w:r>
        <w:rPr>
          <w:rFonts w:hint="eastAsia"/>
        </w:rPr>
        <w:t>8. 数据统计：支持对数据资源统计分析，以支持对异构数据进行管理。</w:t>
      </w:r>
    </w:p>
    <w:p w14:paraId="69EB30D3" w14:textId="77777777" w:rsidR="000B26BB" w:rsidRDefault="00921910">
      <w:r>
        <w:rPr>
          <w:rFonts w:hint="eastAsia"/>
        </w:rPr>
        <w:t>9. 数据审核：支持通过数据格式解析、字段建立映射关系、字段类型检测等功能实现质量控制。检测审核需包括机器审核和人工审核两种途径。</w:t>
      </w:r>
    </w:p>
    <w:p w14:paraId="6C6D5437" w14:textId="77777777" w:rsidR="000B26BB" w:rsidRDefault="00921910">
      <w:r>
        <w:rPr>
          <w:rFonts w:hint="eastAsia"/>
        </w:rPr>
        <w:t>10. 设备资源展示：支持统计管理固定资产设备资源的信息。</w:t>
      </w:r>
    </w:p>
    <w:p w14:paraId="484A336B" w14:textId="77777777" w:rsidR="000B26BB" w:rsidRDefault="00921910">
      <w:r>
        <w:rPr>
          <w:rFonts w:hint="eastAsia"/>
        </w:rPr>
        <w:t>11. 样本资源展示：支持汇总申请的样本，记录样本详细信息。</w:t>
      </w:r>
    </w:p>
    <w:p w14:paraId="614423DF" w14:textId="77777777" w:rsidR="000B26BB" w:rsidRDefault="00921910">
      <w:r>
        <w:rPr>
          <w:rFonts w:hint="eastAsia"/>
        </w:rPr>
        <w:t>12. 项目资源展示：支持展示和统计参与的科研项目资源。</w:t>
      </w:r>
    </w:p>
    <w:p w14:paraId="743CB212" w14:textId="77777777" w:rsidR="000B26BB" w:rsidRDefault="00921910">
      <w:r>
        <w:rPr>
          <w:rFonts w:hint="eastAsia"/>
        </w:rPr>
        <w:t>13. 人力资源展示：支持展示相关研究人员的资源并进行分析。</w:t>
      </w:r>
    </w:p>
    <w:p w14:paraId="6069474C" w14:textId="77777777" w:rsidR="000B26BB" w:rsidRDefault="00921910">
      <w:r>
        <w:rPr>
          <w:rFonts w:hint="eastAsia"/>
        </w:rPr>
        <w:lastRenderedPageBreak/>
        <w:t>14. 文档管理：支持记录和发布文档信息。</w:t>
      </w:r>
    </w:p>
    <w:p w14:paraId="289B96BF" w14:textId="77777777" w:rsidR="000B26BB" w:rsidRDefault="00921910">
      <w:pPr>
        <w:pStyle w:val="5"/>
      </w:pPr>
      <w:r>
        <w:rPr>
          <w:rFonts w:hint="eastAsia"/>
        </w:rPr>
        <w:t>科研数据共享服务子平台</w:t>
      </w:r>
    </w:p>
    <w:p w14:paraId="3DC5710F" w14:textId="77777777" w:rsidR="000B26BB" w:rsidRDefault="00921910">
      <w:r>
        <w:rPr>
          <w:rFonts w:hint="eastAsia"/>
        </w:rPr>
        <w:t>建立科研数据管理与共享系统，旨在打破跨学科领域的科研数据孤岛现象，推动机构实现科学数据共享，促进多学科及学科内交叉融合。基于统一元数据标准，实现科研数据按照学科领域的分级分层上传、存储、发布与授权共享分发的全流程追踪与管理。</w:t>
      </w:r>
    </w:p>
    <w:p w14:paraId="77011336" w14:textId="77777777" w:rsidR="000B26BB" w:rsidRDefault="00921910">
      <w:r>
        <w:rPr>
          <w:rFonts w:hint="eastAsia"/>
        </w:rPr>
        <w:t>本系统功能需求:</w:t>
      </w:r>
    </w:p>
    <w:p w14:paraId="692B4133" w14:textId="77777777" w:rsidR="000B26BB" w:rsidRDefault="00921910">
      <w:r>
        <w:rPr>
          <w:rFonts w:hint="eastAsia"/>
        </w:rPr>
        <w:t>1. 科研数据管理：</w:t>
      </w:r>
    </w:p>
    <w:p w14:paraId="519D4099" w14:textId="77777777" w:rsidR="000B26BB" w:rsidRDefault="00921910">
      <w:r>
        <w:rPr>
          <w:rFonts w:hint="eastAsia"/>
        </w:rPr>
        <w:t xml:space="preserve"> 支持科研数据的提交、审核和发布，以及检索、查看、浏览和下载功能。支持数据空间、数据集和数据文件的树形层次结构。</w:t>
      </w:r>
    </w:p>
    <w:p w14:paraId="6862AAD4" w14:textId="77777777" w:rsidR="000B26BB" w:rsidRDefault="00921910">
      <w:r>
        <w:rPr>
          <w:rFonts w:hint="eastAsia"/>
        </w:rPr>
        <w:t>2. 数据集管理：</w:t>
      </w:r>
    </w:p>
    <w:p w14:paraId="45EA3EFD" w14:textId="77777777" w:rsidR="000B26BB" w:rsidRDefault="00921910">
      <w:r>
        <w:rPr>
          <w:rFonts w:hint="eastAsia"/>
        </w:rPr>
        <w:t>支持录入、编辑、删除数据集，并以列表形式展示数据集的元数据信息，包括最新数据集和热门数据集管理。</w:t>
      </w:r>
    </w:p>
    <w:p w14:paraId="30D63696" w14:textId="77777777" w:rsidR="000B26BB" w:rsidRDefault="00921910">
      <w:r>
        <w:rPr>
          <w:rFonts w:hint="eastAsia"/>
        </w:rPr>
        <w:t>3. 数据空间管理：</w:t>
      </w:r>
    </w:p>
    <w:p w14:paraId="07355306" w14:textId="77777777" w:rsidR="000B26BB" w:rsidRDefault="00921910">
      <w:r>
        <w:rPr>
          <w:rFonts w:hint="eastAsia"/>
        </w:rPr>
        <w:t>支持数据空间的录入、编辑、删除功能，并提供权限节点设置。</w:t>
      </w:r>
    </w:p>
    <w:p w14:paraId="0DAC6675" w14:textId="77777777" w:rsidR="000B26BB" w:rsidRDefault="00921910">
      <w:r>
        <w:rPr>
          <w:rFonts w:hint="eastAsia"/>
        </w:rPr>
        <w:t>4. 元数据管理：</w:t>
      </w:r>
    </w:p>
    <w:p w14:paraId="6E6A0B2F" w14:textId="77777777" w:rsidR="000B26BB" w:rsidRDefault="00921910">
      <w:r>
        <w:rPr>
          <w:rFonts w:hint="eastAsia"/>
        </w:rPr>
        <w:t>支持录入、审核和发布元数据，以确保科研数据描述的准确性和完整性，并提供元数据的检索和查看功能。</w:t>
      </w:r>
    </w:p>
    <w:p w14:paraId="1AB4A240" w14:textId="77777777" w:rsidR="000B26BB" w:rsidRDefault="00921910">
      <w:r>
        <w:rPr>
          <w:rFonts w:hint="eastAsia"/>
        </w:rPr>
        <w:t>5.个人空间：</w:t>
      </w:r>
      <w:r>
        <w:t xml:space="preserve"> </w:t>
      </w:r>
    </w:p>
    <w:p w14:paraId="626E5453" w14:textId="77777777" w:rsidR="000B26BB" w:rsidRDefault="00921910">
      <w:r>
        <w:rPr>
          <w:rFonts w:hint="eastAsia"/>
        </w:rPr>
        <w:t>需展示该作者的基本信息，包含用户名、机构以及创建的数据空间。支持查看数据空间详情。支持展示用户在平台的所有开放文件信息，支持用户设置需要展示的信息。</w:t>
      </w:r>
    </w:p>
    <w:p w14:paraId="54D349A3" w14:textId="77777777" w:rsidR="000B26BB" w:rsidRDefault="00921910">
      <w:r>
        <w:rPr>
          <w:rFonts w:hint="eastAsia"/>
        </w:rPr>
        <w:t>6.用户组管理：</w:t>
      </w:r>
      <w:r>
        <w:t xml:space="preserve"> </w:t>
      </w:r>
    </w:p>
    <w:p w14:paraId="55277C39" w14:textId="77777777" w:rsidR="000B26BB" w:rsidRDefault="00921910">
      <w:r>
        <w:rPr>
          <w:rFonts w:hint="eastAsia"/>
        </w:rPr>
        <w:t xml:space="preserve"> 支持在数据空间下创建用户组，一个数据空间可包含多个用户组，用户组内共享的数据需能够开放给本组成员。一个用户组支持有一个最高管理者和多个二级管理者，支持组内管理权限转让。一个用户应可属于多个用户组，在每个用户组内都有相应的权限。</w:t>
      </w:r>
    </w:p>
    <w:p w14:paraId="6857E6CF" w14:textId="77777777" w:rsidR="000B26BB" w:rsidRDefault="00921910">
      <w:r>
        <w:rPr>
          <w:rFonts w:hint="eastAsia"/>
        </w:rPr>
        <w:t>7.数据安全管理：</w:t>
      </w:r>
    </w:p>
    <w:p w14:paraId="23CEF512" w14:textId="77777777" w:rsidR="000B26BB" w:rsidRDefault="00921910">
      <w:r>
        <w:rPr>
          <w:rFonts w:hint="eastAsia"/>
        </w:rPr>
        <w:t>提供基于权限控制的访问机制和数据加密功能，以确保只有经过授权的用户能够访问特定的科研数据，保护数据的机密性和完整性。</w:t>
      </w:r>
    </w:p>
    <w:p w14:paraId="35015B59" w14:textId="77777777" w:rsidR="000B26BB" w:rsidRDefault="00921910">
      <w:r>
        <w:rPr>
          <w:rFonts w:hint="eastAsia"/>
        </w:rPr>
        <w:lastRenderedPageBreak/>
        <w:t>8.数据治理：</w:t>
      </w:r>
    </w:p>
    <w:p w14:paraId="3BCFCBBA" w14:textId="77777777" w:rsidR="000B26BB" w:rsidRDefault="00921910">
      <w:r>
        <w:rPr>
          <w:rFonts w:hint="eastAsia"/>
        </w:rPr>
        <w:t>实现数据统计功能，应能展示热门数据集、数据空间和作者：支持按浏览量、下载量、上传时间等纬度，展示热门数据集、数据空间和作者。</w:t>
      </w:r>
    </w:p>
    <w:p w14:paraId="443E4F74" w14:textId="77777777" w:rsidR="000B26BB" w:rsidRDefault="00921910">
      <w:r>
        <w:rPr>
          <w:rFonts w:hint="eastAsia"/>
        </w:rPr>
        <w:t>9.数据收藏：</w:t>
      </w:r>
    </w:p>
    <w:p w14:paraId="73A8D824" w14:textId="77777777" w:rsidR="000B26BB" w:rsidRDefault="00921910">
      <w:r>
        <w:rPr>
          <w:rFonts w:hint="eastAsia"/>
        </w:rPr>
        <w:t>显示用户历史收藏的数据空间或数据集。</w:t>
      </w:r>
    </w:p>
    <w:p w14:paraId="530E4AB2" w14:textId="77777777" w:rsidR="000B26BB" w:rsidRDefault="00921910">
      <w:r>
        <w:rPr>
          <w:rFonts w:hint="eastAsia"/>
        </w:rPr>
        <w:t xml:space="preserve">10.数据上传：  </w:t>
      </w:r>
    </w:p>
    <w:p w14:paraId="632671C0" w14:textId="77777777" w:rsidR="000B26BB" w:rsidRDefault="00921910">
      <w:r>
        <w:rPr>
          <w:rFonts w:hint="eastAsia"/>
        </w:rPr>
        <w:t>提供数据文件上传功能，并能填写数据文件描述，能设置文件的开发状态是否允许下载等，同时需要个人信息自动补全到元数据中。</w:t>
      </w:r>
    </w:p>
    <w:p w14:paraId="501E17A6" w14:textId="77777777" w:rsidR="000B26BB" w:rsidRDefault="00921910">
      <w:r>
        <w:rPr>
          <w:rFonts w:hint="eastAsia"/>
        </w:rPr>
        <w:t>11.数据共享管理：</w:t>
      </w:r>
    </w:p>
    <w:p w14:paraId="1396446D" w14:textId="77777777" w:rsidR="000B26BB" w:rsidRDefault="00921910">
      <w:r>
        <w:rPr>
          <w:rFonts w:hint="eastAsia"/>
        </w:rPr>
        <w:t>支持查看个人共享的数据，管理共享条件和权限设置，以实现数据共享功能。支持设置数据共享权限为公开、私有、条件公开数据、组内共享等。</w:t>
      </w:r>
    </w:p>
    <w:p w14:paraId="78DAC1FB" w14:textId="77777777" w:rsidR="000B26BB" w:rsidRDefault="00921910">
      <w:r>
        <w:rPr>
          <w:rFonts w:hint="eastAsia"/>
        </w:rPr>
        <w:t>12.数据检索：</w:t>
      </w:r>
    </w:p>
    <w:p w14:paraId="3E940FC8" w14:textId="77777777" w:rsidR="000B26BB" w:rsidRDefault="00921910">
      <w:r>
        <w:rPr>
          <w:rFonts w:hint="eastAsia"/>
        </w:rPr>
        <w:t>支持多种信息进行检索，包括数据空间、数据集、数据文件、数据空间类型、发布时间、发布状态、作者等。</w:t>
      </w:r>
    </w:p>
    <w:p w14:paraId="07F0573E" w14:textId="77777777" w:rsidR="000B26BB" w:rsidRDefault="00921910">
      <w:r>
        <w:rPr>
          <w:rFonts w:hint="eastAsia"/>
        </w:rPr>
        <w:t>13.个人中心：</w:t>
      </w:r>
    </w:p>
    <w:p w14:paraId="730D6DFD" w14:textId="77777777" w:rsidR="000B26BB" w:rsidRDefault="00921910">
      <w:r>
        <w:rPr>
          <w:rFonts w:hint="eastAsia"/>
        </w:rPr>
        <w:t>提供个人账户信息编辑、收藏数据查看、加入用户组和管理消息通知等功能。</w:t>
      </w:r>
    </w:p>
    <w:p w14:paraId="1B1B7931" w14:textId="77777777" w:rsidR="000B26BB" w:rsidRDefault="00921910">
      <w:r>
        <w:rPr>
          <w:rFonts w:hint="eastAsia"/>
        </w:rPr>
        <w:t>14.用户指南：</w:t>
      </w:r>
      <w:r>
        <w:t xml:space="preserve"> </w:t>
      </w:r>
    </w:p>
    <w:p w14:paraId="0C931A6E" w14:textId="77777777" w:rsidR="000B26BB" w:rsidRDefault="00921910">
      <w:r>
        <w:rPr>
          <w:rFonts w:hint="eastAsia"/>
        </w:rPr>
        <w:t>提供对对系统功能的整体描述。</w:t>
      </w:r>
    </w:p>
    <w:p w14:paraId="6DA66B6D" w14:textId="77777777" w:rsidR="000B26BB" w:rsidRDefault="00921910">
      <w:r>
        <w:rPr>
          <w:rFonts w:hint="eastAsia"/>
        </w:rPr>
        <w:t>15.站内通知：</w:t>
      </w:r>
      <w:r>
        <w:t xml:space="preserve"> </w:t>
      </w:r>
    </w:p>
    <w:p w14:paraId="2E4A6CB1" w14:textId="77777777" w:rsidR="000B26BB" w:rsidRDefault="00921910">
      <w:r>
        <w:rPr>
          <w:rFonts w:hint="eastAsia"/>
        </w:rPr>
        <w:t>支持显示系统各类通知，如申请通知、审核通知、操作通知等。</w:t>
      </w:r>
    </w:p>
    <w:p w14:paraId="78210C4E" w14:textId="77777777" w:rsidR="000B26BB" w:rsidRDefault="00921910">
      <w:r>
        <w:rPr>
          <w:rFonts w:hint="eastAsia"/>
        </w:rPr>
        <w:t>16系统管理：</w:t>
      </w:r>
      <w:r>
        <w:t xml:space="preserve"> </w:t>
      </w:r>
    </w:p>
    <w:p w14:paraId="0D22BF8C" w14:textId="77777777" w:rsidR="000B26BB" w:rsidRDefault="00921910">
      <w:r>
        <w:rPr>
          <w:rFonts w:hint="eastAsia"/>
        </w:rPr>
        <w:t>提供角色管理、权限管理。</w:t>
      </w:r>
    </w:p>
    <w:p w14:paraId="61A3F537" w14:textId="77777777" w:rsidR="000B26BB" w:rsidRDefault="00921910">
      <w:r>
        <w:rPr>
          <w:rFonts w:hint="eastAsia"/>
        </w:rPr>
        <w:t>17.日志管理：</w:t>
      </w:r>
    </w:p>
    <w:p w14:paraId="1E63562B" w14:textId="77777777" w:rsidR="000B26BB" w:rsidRDefault="00921910">
      <w:r>
        <w:rPr>
          <w:rFonts w:hint="eastAsia"/>
        </w:rPr>
        <w:t xml:space="preserve"> 支持记录用户操作痕迹、模块访问日志、模块操作日志、元数据变更和异常信息，用于系统监控和管理。</w:t>
      </w:r>
    </w:p>
    <w:p w14:paraId="50940909" w14:textId="77777777" w:rsidR="000B26BB" w:rsidRDefault="00921910">
      <w:pPr>
        <w:pStyle w:val="5"/>
      </w:pPr>
      <w:r>
        <w:rPr>
          <w:rFonts w:hint="eastAsia"/>
        </w:rPr>
        <w:t>科研知识采集与管理系统</w:t>
      </w:r>
    </w:p>
    <w:p w14:paraId="3FDCA67E" w14:textId="77777777" w:rsidR="000B26BB" w:rsidRDefault="00921910">
      <w:r>
        <w:rPr>
          <w:rFonts w:hint="eastAsia"/>
        </w:rPr>
        <w:t>科研知识采集和管理系统应是涵盖科研知识采集、存储、管理、共享交流的统一服务平台，旨在解决多渠道科研知识信息碎片化知识获取与管理的难题，可对其进行快速采集、规范整合、分类保存、高效利用和灵活分享。</w:t>
      </w:r>
    </w:p>
    <w:p w14:paraId="56899192" w14:textId="77777777" w:rsidR="000B26BB" w:rsidRDefault="00921910">
      <w:r>
        <w:rPr>
          <w:rFonts w:hint="eastAsia"/>
        </w:rPr>
        <w:lastRenderedPageBreak/>
        <w:t>1、智能采集：支持通过链接、微信公众号、插件工具等多种渠道实现一键式快速采集与创建。系统需具备智能采集功能，可整体性采集知识源文本与附件，并可提供一站式大数据检索定位能力。</w:t>
      </w:r>
    </w:p>
    <w:p w14:paraId="32C4E19B" w14:textId="77777777" w:rsidR="000B26BB" w:rsidRDefault="00921910">
      <w:r>
        <w:rPr>
          <w:rFonts w:hint="eastAsia"/>
        </w:rPr>
        <w:t>2、机构订阅：支持个人知识采集，同时支持对于机构的定向知识信息采集与订阅能力。</w:t>
      </w:r>
    </w:p>
    <w:p w14:paraId="6E48C7BB" w14:textId="77777777" w:rsidR="000B26BB" w:rsidRDefault="00921910">
      <w:r>
        <w:rPr>
          <w:rFonts w:hint="eastAsia"/>
        </w:rPr>
        <w:t>3、智能分类：支持通过人工智能自然语言处理技术实现对采集目标要点、关键词的自动识别与归类，实现通过自动抽提标签、用户自定义标签、文档目录归类、颜色分类等多种形式的知识组织与管理模式。</w:t>
      </w:r>
    </w:p>
    <w:p w14:paraId="0FE42016" w14:textId="77777777" w:rsidR="000B26BB" w:rsidRDefault="00921910">
      <w:r>
        <w:rPr>
          <w:rFonts w:hint="eastAsia"/>
        </w:rPr>
        <w:t>4、编辑标注：支持富文本及诸如MarkDown、Tex、LaTeX等多种通用与科研专用格式的快速切换、导入、编辑与导出功能；支持常用办公软件内文本格式的直接复制导入。</w:t>
      </w:r>
    </w:p>
    <w:p w14:paraId="78C91F6D" w14:textId="77777777" w:rsidR="000B26BB" w:rsidRDefault="00921910">
      <w:r>
        <w:rPr>
          <w:rFonts w:hint="eastAsia"/>
        </w:rPr>
        <w:t>5、知识分享：支持与个人、群组间及公开性的知识分享，实现外部开放链接、内部文件/文件夹等多种方式的安全分享、浏览与下载功能。支持管理员对于群组成员及内容的整体管理。</w:t>
      </w:r>
    </w:p>
    <w:p w14:paraId="42499E3A" w14:textId="77777777" w:rsidR="000B26BB" w:rsidRDefault="00921910">
      <w:r>
        <w:rPr>
          <w:rFonts w:hint="eastAsia"/>
        </w:rPr>
        <w:t>6、标注导出：支持对知识笔记及多个知识笔记标记内容的合并导出。并可通过将多个笔记中标记为重点的内容合并导出为一个文档，快速获取海量知识中的重点内容。进一步提升知识加工处理的效率及结果交付，以及终端目标用户的快速信息掌握度。</w:t>
      </w:r>
    </w:p>
    <w:p w14:paraId="637426EB" w14:textId="77777777" w:rsidR="000B26BB" w:rsidRDefault="00921910">
      <w:pPr>
        <w:pStyle w:val="a6"/>
      </w:pPr>
      <w:r>
        <w:rPr>
          <w:rFonts w:hint="eastAsia"/>
        </w:rPr>
        <w:t>本系统功能模块：</w:t>
      </w:r>
    </w:p>
    <w:p w14:paraId="6A2C53BF" w14:textId="77777777" w:rsidR="000B26BB" w:rsidRDefault="00921910">
      <w:r>
        <w:rPr>
          <w:rFonts w:hint="eastAsia"/>
        </w:rPr>
        <w:t>1. 笔记创建：支持多种便捷方式的笔记创建，链接粘贴快速采集网页内容，微信公众号智能采集信息，浏览器插件一键采集，系统内富文本笔记支持诸如Tex、Latex、Markdown等格式。</w:t>
      </w:r>
    </w:p>
    <w:p w14:paraId="6E2D1E63" w14:textId="77777777" w:rsidR="000B26BB" w:rsidRDefault="00921910">
      <w:r>
        <w:rPr>
          <w:rFonts w:hint="eastAsia"/>
        </w:rPr>
        <w:t>2. 笔记编辑：支持富文本与诸如MarkDown、Tex、LaTeX等格式快速编辑、切换、导入和导出，包括文字、图片编辑，以及字体、字号、段落、链接、字体背景、颜色等动态排版功能。自动定时保存功能保障用户编辑数据的安全性。</w:t>
      </w:r>
    </w:p>
    <w:p w14:paraId="71C1CCBF" w14:textId="77777777" w:rsidR="000B26BB" w:rsidRDefault="00921910">
      <w:r>
        <w:rPr>
          <w:rFonts w:hint="eastAsia"/>
        </w:rPr>
        <w:t>3. 智能分类：支持自动识别和归类关键词，提供自动抽取标签、用户自定义标签、文档目录归类、颜色分类等多种知识组织与管理模式。</w:t>
      </w:r>
    </w:p>
    <w:p w14:paraId="4AFC76F1" w14:textId="77777777" w:rsidR="000B26BB" w:rsidRDefault="00921910">
      <w:r>
        <w:rPr>
          <w:rFonts w:hint="eastAsia"/>
        </w:rPr>
        <w:t>4. 笔记阅览：支持对多种格式的笔记进行阅览，包括富文本、Markdown、Tex、LaTeX 等。</w:t>
      </w:r>
    </w:p>
    <w:p w14:paraId="5F5C9989" w14:textId="77777777" w:rsidR="000B26BB" w:rsidRDefault="00921910">
      <w:r>
        <w:rPr>
          <w:rFonts w:hint="eastAsia"/>
        </w:rPr>
        <w:t>5. 导出功能：提供笔记内容合并导出和标记内容导出功能，支持多种导出格式。</w:t>
      </w:r>
    </w:p>
    <w:p w14:paraId="07EB9D3A" w14:textId="77777777" w:rsidR="000B26BB" w:rsidRDefault="00921910">
      <w:r>
        <w:rPr>
          <w:rFonts w:hint="eastAsia"/>
        </w:rPr>
        <w:lastRenderedPageBreak/>
        <w:t>6. 群组功能：支持群组创建、成员管理、文件夹创建、内部文件分享等操作。</w:t>
      </w:r>
    </w:p>
    <w:p w14:paraId="6DF78F43" w14:textId="77777777" w:rsidR="000B26BB" w:rsidRDefault="00921910">
      <w:r>
        <w:rPr>
          <w:rFonts w:hint="eastAsia"/>
        </w:rPr>
        <w:t>7. 分享功能：支持链接分享和群组分享，提供灵活、安全的分享方式和权限管理。</w:t>
      </w:r>
    </w:p>
    <w:p w14:paraId="756A4A1D" w14:textId="77777777" w:rsidR="000B26BB" w:rsidRDefault="00921910">
      <w:r>
        <w:rPr>
          <w:rFonts w:hint="eastAsia"/>
        </w:rPr>
        <w:t>8. 笔记附件：支持图片、word、Excel、PPT、PDF、视频文件等多种格式附件的上传、批量下载和在线预览。</w:t>
      </w:r>
    </w:p>
    <w:p w14:paraId="1593B88F" w14:textId="77777777" w:rsidR="000B26BB" w:rsidRDefault="00921910">
      <w:r>
        <w:rPr>
          <w:rFonts w:hint="eastAsia"/>
        </w:rPr>
        <w:t>9. 笔记管理：支持笔记移动、排序、标签管理、标记管理、笔记收藏、回收站和笔记导出等功能。</w:t>
      </w:r>
    </w:p>
    <w:p w14:paraId="27830E60" w14:textId="77777777" w:rsidR="000B26BB" w:rsidRDefault="00921910">
      <w:r>
        <w:rPr>
          <w:rFonts w:hint="eastAsia"/>
        </w:rPr>
        <w:t>10. 回收站：提供查看历史删除记录、笔记恢复或彻底删除功能。</w:t>
      </w:r>
    </w:p>
    <w:p w14:paraId="664D22B2" w14:textId="77777777" w:rsidR="000B26BB" w:rsidRDefault="00921910">
      <w:r>
        <w:rPr>
          <w:rFonts w:hint="eastAsia"/>
        </w:rPr>
        <w:t>11. 文件夹管理：支持文件夹的创建、重命名、删除、移动和多层级嵌套，以及按时间、字母排序。</w:t>
      </w:r>
    </w:p>
    <w:p w14:paraId="260AB6B5" w14:textId="77777777" w:rsidR="000B26BB" w:rsidRDefault="00921910">
      <w:pPr>
        <w:pStyle w:val="5"/>
      </w:pPr>
      <w:r>
        <w:rPr>
          <w:rFonts w:hint="eastAsia"/>
        </w:rPr>
        <w:t>科研大数据治理应用平台</w:t>
      </w:r>
    </w:p>
    <w:p w14:paraId="5A41CAB1" w14:textId="77777777" w:rsidR="000B26BB" w:rsidRDefault="00921910">
      <w:r>
        <w:rPr>
          <w:rFonts w:hint="eastAsia"/>
        </w:rPr>
        <w:t>建设适应于中心的科研数据治理应用平台产品，主要满足：数据清洗、处理、统计、建模以及数据可视化等的数据处理及分析工作，实现基于数据建模、科学算法的数据治理应用平台。旨在支持医疗科研人员进行数据分析、机器学习建模等工作，并提供可视化、智能化的辅助功能，帮助用户提升科研水平和工作效率。</w:t>
      </w:r>
    </w:p>
    <w:p w14:paraId="153D20CB" w14:textId="77777777" w:rsidR="000B26BB" w:rsidRDefault="00921910">
      <w:r>
        <w:rPr>
          <w:rFonts w:hint="eastAsia"/>
        </w:rPr>
        <w:t>可对数据集进行各类统计分析和数学建模分析，并生成相应的分析报告。该报告应符合常规统计分析软件（spss、sas）的分析结果，可用直接应用于论文写作及科研项目中。</w:t>
      </w:r>
    </w:p>
    <w:p w14:paraId="7E8DBC5C" w14:textId="77777777" w:rsidR="000B26BB" w:rsidRDefault="00921910">
      <w:r>
        <w:rPr>
          <w:rFonts w:hint="eastAsia"/>
        </w:rPr>
        <w:t>系统应提供：数据清洗、处理、统计、建模以及数据可视化等的数据处理及分析工作，是基于数据建模、科学算法的数据分析平台。</w:t>
      </w:r>
    </w:p>
    <w:p w14:paraId="2CF3CA72" w14:textId="77777777" w:rsidR="000B26BB" w:rsidRDefault="00921910">
      <w:r>
        <w:rPr>
          <w:rFonts w:hint="eastAsia"/>
        </w:rPr>
        <w:t>1. 数据管理：应包括样例数据集管理和我的数据管理，支持数据预览、查看样例数据及数据结构，并提供数据拷贝功能。</w:t>
      </w:r>
    </w:p>
    <w:p w14:paraId="071D0D72" w14:textId="77777777" w:rsidR="000B26BB" w:rsidRDefault="00921910">
      <w:r>
        <w:rPr>
          <w:rFonts w:hint="eastAsia"/>
        </w:rPr>
        <w:t>2. 数据探索：支持在数学建模之前对数据进行初步探索分析，以观察数据的均值、方差、极值等统计量，对样本的异常值、分布情况进行初步探索；并提供各个随机变量之间的相关性进行探索，辅助确立研究方向。提供描述统计、频数统计、直方图、散点图、箱型图等多种数据探索功能，支持相关性计算和相关矩阵生成。</w:t>
      </w:r>
    </w:p>
    <w:p w14:paraId="33CB76D2" w14:textId="77777777" w:rsidR="000B26BB" w:rsidRDefault="00921910">
      <w:r>
        <w:rPr>
          <w:rFonts w:hint="eastAsia"/>
        </w:rPr>
        <w:t>3. 数据清洗：支持数据增删改查、字段合并、数据筛选、数据类型转换、异常值删除等清洗功能。</w:t>
      </w:r>
    </w:p>
    <w:p w14:paraId="5BC00F50" w14:textId="77777777" w:rsidR="000B26BB" w:rsidRDefault="00921910">
      <w:r>
        <w:rPr>
          <w:rFonts w:hint="eastAsia"/>
        </w:rPr>
        <w:lastRenderedPageBreak/>
        <w:t>4. 特征工程：应包括缺失值处理、归一化、特征编码等功能，支持多种方法对缺失值进行填充和文本字段进行编码。</w:t>
      </w:r>
    </w:p>
    <w:p w14:paraId="21B0ADAA" w14:textId="77777777" w:rsidR="000B26BB" w:rsidRDefault="00921910">
      <w:r>
        <w:rPr>
          <w:rFonts w:hint="eastAsia"/>
        </w:rPr>
        <w:t>5. 推断统计：提供常用推断统计分析功能，包括假设检验、方差分析、正态性检验、相关性检验等。</w:t>
      </w:r>
    </w:p>
    <w:p w14:paraId="7DE73CB0" w14:textId="77777777" w:rsidR="000B26BB" w:rsidRDefault="00921910">
      <w:r>
        <w:rPr>
          <w:rFonts w:hint="eastAsia"/>
        </w:rPr>
        <w:t>6. 机器学习：可提供40种机器学习算法，支持回归分析、关联关系分析、生存分析、分类判别分析等，提供一键生成分析报告功能。支持快捷点选鼠标建立自己的数据模型，能够一键生成各类分析报告，用于科研论文创作。通过平台构建的决策模型可用于专利申请。</w:t>
      </w:r>
    </w:p>
    <w:p w14:paraId="646E998B" w14:textId="77777777" w:rsidR="000B26BB" w:rsidRDefault="00921910">
      <w:r>
        <w:rPr>
          <w:rFonts w:hint="eastAsia"/>
        </w:rPr>
        <w:t>7. 大数据模块：支持采用梯度下降优化算法，支持处理百万以上数据。</w:t>
      </w:r>
    </w:p>
    <w:p w14:paraId="0E5155FA" w14:textId="77777777" w:rsidR="000B26BB" w:rsidRDefault="00921910">
      <w:r>
        <w:rPr>
          <w:rFonts w:hint="eastAsia"/>
        </w:rPr>
        <w:t>8. 病例分析：支持对患者体检报告进行词云分析，并提供相关治疗建议。</w:t>
      </w:r>
    </w:p>
    <w:p w14:paraId="1F236426" w14:textId="77777777" w:rsidR="000B26BB" w:rsidRDefault="00921910">
      <w:r>
        <w:rPr>
          <w:rFonts w:hint="eastAsia"/>
        </w:rPr>
        <w:t>9. 生存分析：提供诸如Cox回归和KM生存分析功能，提供分析报表和森林图。</w:t>
      </w:r>
    </w:p>
    <w:p w14:paraId="1D8F3EFA" w14:textId="77777777" w:rsidR="000B26BB" w:rsidRDefault="00921910">
      <w:r>
        <w:rPr>
          <w:rFonts w:hint="eastAsia"/>
        </w:rPr>
        <w:t>10. 决策驾驶舱：提供数据可视化大屏展示。</w:t>
      </w:r>
    </w:p>
    <w:p w14:paraId="691B3BA2" w14:textId="77777777" w:rsidR="000B26BB" w:rsidRDefault="00921910">
      <w:r>
        <w:rPr>
          <w:rFonts w:hint="eastAsia"/>
        </w:rPr>
        <w:t>11. 案例学习：可提供大量实验案例和公共数据集，用于学习和实践。支持查看相关案例说明，按照操作步骤复现实验结果。案例可提供多种算法，诸如线性回归、线性回归（标准化）、二分类算法、多分类算法、相关矩阵分析、fp-growth、独立样本T检验、单因素方差分析、多因素方差分析等，提供相应的场景、数据、算法说明。也可根据自身的需要选择不同的模拟数据，进行学习和练习。</w:t>
      </w:r>
    </w:p>
    <w:p w14:paraId="2A3DF113" w14:textId="77777777" w:rsidR="000B26BB" w:rsidRDefault="00921910">
      <w:r>
        <w:rPr>
          <w:rFonts w:hint="eastAsia"/>
        </w:rPr>
        <w:t>12. 报告管理：支持查看用户生成的统计报告和机器学习模型分析报告。</w:t>
      </w:r>
    </w:p>
    <w:p w14:paraId="22E00028" w14:textId="77777777" w:rsidR="000B26BB" w:rsidRDefault="00921910">
      <w:r>
        <w:rPr>
          <w:rFonts w:hint="eastAsia"/>
        </w:rPr>
        <w:t>13. 模型管理：支持通过特征工程、机器学习相关模块执行生成相应的模型，生成的特征工程和机器学习模型文件，支持下载和应用。</w:t>
      </w:r>
    </w:p>
    <w:p w14:paraId="45D6B83B" w14:textId="77777777" w:rsidR="000B26BB" w:rsidRDefault="00921910">
      <w:r>
        <w:rPr>
          <w:rFonts w:hint="eastAsia"/>
        </w:rPr>
        <w:t>14. 辅助功能：支持多任务并行处理、功能讲解。</w:t>
      </w:r>
    </w:p>
    <w:p w14:paraId="31247123" w14:textId="77777777" w:rsidR="000B26BB" w:rsidRDefault="00921910">
      <w:r>
        <w:rPr>
          <w:rFonts w:hint="eastAsia"/>
        </w:rPr>
        <w:t>15. 系统管理：需具备权限管理、用户管理和菜单管理等功能，支持管理员对系统进行灵活配置和管理。</w:t>
      </w:r>
    </w:p>
    <w:p w14:paraId="7B2BEAF7" w14:textId="77777777" w:rsidR="000B26BB" w:rsidRDefault="00921910">
      <w:pPr>
        <w:pStyle w:val="5"/>
      </w:pPr>
      <w:r>
        <w:rPr>
          <w:rFonts w:hint="eastAsia"/>
        </w:rPr>
        <w:t>精准医学大数据分析子平台</w:t>
      </w:r>
    </w:p>
    <w:p w14:paraId="40756484" w14:textId="77777777" w:rsidR="000B26BB" w:rsidRDefault="00921910">
      <w:r>
        <w:rPr>
          <w:rFonts w:hint="eastAsia"/>
        </w:rPr>
        <w:t>在针对多种重要疾病的精准医学大数据，研发集成化、标准化的新方法和处理工具，构建面向科研和临床应用的个性化定制处理流程与高效可靠解读方案。通过建立全链条一体化体系，实现从大数据处理、科研分析应用到临床诊疗应用的无缝连接，为医学研究和临床实践提供全面支持。</w:t>
      </w:r>
    </w:p>
    <w:p w14:paraId="345ECDE8" w14:textId="77777777" w:rsidR="000B26BB" w:rsidRDefault="00921910">
      <w:r>
        <w:rPr>
          <w:rFonts w:hint="eastAsia"/>
        </w:rPr>
        <w:lastRenderedPageBreak/>
        <w:t>1.一体化分析：支持集成精准医学本体库、知识管理系统、通路分析、组学分析。</w:t>
      </w:r>
    </w:p>
    <w:p w14:paraId="3206EBD6" w14:textId="77777777" w:rsidR="000B26BB" w:rsidRDefault="00921910">
      <w:r>
        <w:rPr>
          <w:rFonts w:hint="eastAsia"/>
        </w:rPr>
        <w:t>2. 生物医学分析：可整合三元组数据、精准医学本体数据和知识库资源管理系统，提供多类别资源检索、精准医学知识图谱检索和展示、通路分析展示系统、组学分析等功能。</w:t>
      </w:r>
    </w:p>
    <w:p w14:paraId="115AA91E" w14:textId="77777777" w:rsidR="000B26BB" w:rsidRDefault="00921910">
      <w:r>
        <w:rPr>
          <w:rFonts w:hint="eastAsia"/>
        </w:rPr>
        <w:t>3. 医学影像分析：可基于医院肺部重大疾病的病理数据训练人工智能，支持对病理切片数据的免疫组化预测。</w:t>
      </w:r>
    </w:p>
    <w:p w14:paraId="7E1774D5" w14:textId="77777777" w:rsidR="000B26BB" w:rsidRDefault="00921910">
      <w:r>
        <w:rPr>
          <w:rFonts w:hint="eastAsia"/>
        </w:rPr>
        <w:t>4. 应用方法管理：需提供基于知识库的工作流分析体系，实现基于临床数据的精准医学知识发现和基于生物信息学的生物数据关联挖掘。</w:t>
      </w:r>
    </w:p>
    <w:p w14:paraId="738920F0" w14:textId="77777777" w:rsidR="000B26BB" w:rsidRDefault="00921910">
      <w:pPr>
        <w:pStyle w:val="a0"/>
        <w:numPr>
          <w:ilvl w:val="0"/>
          <w:numId w:val="84"/>
        </w:numPr>
        <w:ind w:left="0" w:firstLineChars="200" w:firstLine="480"/>
      </w:pPr>
      <w:r>
        <w:rPr>
          <w:rFonts w:hint="eastAsia"/>
        </w:rPr>
        <w:t>提供基于知识库的工作流分析体系</w:t>
      </w:r>
    </w:p>
    <w:p w14:paraId="3ED33C18" w14:textId="77777777" w:rsidR="000B26BB" w:rsidRDefault="00921910">
      <w:r>
        <w:rPr>
          <w:rFonts w:hint="eastAsia"/>
        </w:rPr>
        <w:t>1）生信分析--芯片分析，包含：原始数据处理及分析能力，诸如差异分析、聚类分析、KEGG分析、GO分析、GSEA分析。</w:t>
      </w:r>
    </w:p>
    <w:p w14:paraId="5E494711" w14:textId="77777777" w:rsidR="000B26BB" w:rsidRDefault="00921910">
      <w:r>
        <w:rPr>
          <w:rFonts w:hint="eastAsia"/>
        </w:rPr>
        <w:t>2)核心分析，包含分析能力诸如：通路聚类分析、通路crosstalk分析、基因与基因的相互作用分析、基因注释相互作用分析。</w:t>
      </w:r>
    </w:p>
    <w:p w14:paraId="5644ABB5" w14:textId="77777777" w:rsidR="000B26BB" w:rsidRDefault="00921910">
      <w:pPr>
        <w:pStyle w:val="a0"/>
        <w:numPr>
          <w:ilvl w:val="0"/>
          <w:numId w:val="84"/>
        </w:numPr>
        <w:ind w:left="0" w:firstLineChars="200" w:firstLine="480"/>
      </w:pPr>
      <w:r>
        <w:rPr>
          <w:rFonts w:hint="eastAsia"/>
        </w:rPr>
        <w:t>实现基于临床数据的精准医学知识发现</w:t>
      </w:r>
    </w:p>
    <w:p w14:paraId="2EF43B54" w14:textId="77777777" w:rsidR="000B26BB" w:rsidRDefault="00921910">
      <w:r>
        <w:rPr>
          <w:rFonts w:hint="eastAsia"/>
        </w:rPr>
        <w:t xml:space="preserve">支持建立在线的医学信息集成引擎，自动采集和融合大量的结构化案例，基于这样的大规模案例资源进行非监督的疾病自动聚类，提出可能的疾病类型，并总结其中关键指标特征，通过在现有生物信息资源中寻找对应的指标特征的样本和对应的组学数据，建立新的知识发现工作流，挖掘可能的新颖生物标记物知识。 </w:t>
      </w:r>
    </w:p>
    <w:p w14:paraId="7063EBCE" w14:textId="77777777" w:rsidR="000B26BB" w:rsidRDefault="00921910">
      <w:pPr>
        <w:pStyle w:val="a0"/>
        <w:numPr>
          <w:ilvl w:val="0"/>
          <w:numId w:val="84"/>
        </w:numPr>
        <w:ind w:left="0" w:firstLineChars="200" w:firstLine="480"/>
      </w:pPr>
      <w:r>
        <w:rPr>
          <w:rFonts w:hint="eastAsia"/>
        </w:rPr>
        <w:t>实现基于生物信息学的生物数据关联挖掘</w:t>
      </w:r>
    </w:p>
    <w:p w14:paraId="3ADF82B4" w14:textId="77777777" w:rsidR="000B26BB" w:rsidRDefault="00921910">
      <w:r>
        <w:rPr>
          <w:rFonts w:hint="eastAsia"/>
        </w:rPr>
        <w:t>通过以下两种基于生物信息学的手段，实现生物医学数据关联关系的挖掘：</w:t>
      </w:r>
    </w:p>
    <w:p w14:paraId="392F7BED" w14:textId="77777777" w:rsidR="000B26BB" w:rsidRDefault="00921910">
      <w:r>
        <w:rPr>
          <w:rFonts w:hint="eastAsia"/>
        </w:rPr>
        <w:t>1）扩展基因、突变、疾病、症状、药物等每个知识点本身；</w:t>
      </w:r>
    </w:p>
    <w:p w14:paraId="0F30FD0D" w14:textId="77777777" w:rsidR="000B26BB" w:rsidRDefault="00921910">
      <w:r>
        <w:rPr>
          <w:rFonts w:hint="eastAsia"/>
        </w:rPr>
        <w:t>2）扩展每两个及多个知识点之间的关联。基于观测已知生物组学数据建立变量间适当的依赖关系，以回归分析数据内在规律，并可描述变量间相互依赖的定量关系；针对时间序列组学数据进行分析和研究，得到预测性的数值输出。</w:t>
      </w:r>
    </w:p>
    <w:p w14:paraId="2AE40DD3" w14:textId="77777777" w:rsidR="000B26BB" w:rsidRDefault="00921910">
      <w:r>
        <w:rPr>
          <w:rFonts w:hint="eastAsia"/>
        </w:rPr>
        <w:t>5. 数据获取：支持人工录入、批量录入和通过接口获取数据库数据导入。</w:t>
      </w:r>
    </w:p>
    <w:p w14:paraId="40F3C5AE" w14:textId="77777777" w:rsidR="000B26BB" w:rsidRDefault="00921910">
      <w:r>
        <w:rPr>
          <w:rFonts w:hint="eastAsia"/>
        </w:rPr>
        <w:t>6. 数据存储与检索：在精准医学知识库上提供本体开放查询检索服务，并支持多种本体格式的下载。</w:t>
      </w:r>
    </w:p>
    <w:p w14:paraId="2042719E" w14:textId="77777777" w:rsidR="000B26BB" w:rsidRDefault="00921910">
      <w:r>
        <w:rPr>
          <w:rFonts w:hint="eastAsia"/>
        </w:rPr>
        <w:t>7. 数据平台构建：支持虚拟主机环境作为硬件支撑，满足数据存储、网站发布、高性能检索、基因组浏览器等功能。</w:t>
      </w:r>
    </w:p>
    <w:p w14:paraId="2D409DA4" w14:textId="77777777" w:rsidR="000B26BB" w:rsidRDefault="00921910">
      <w:r>
        <w:rPr>
          <w:rFonts w:hint="eastAsia"/>
        </w:rPr>
        <w:lastRenderedPageBreak/>
        <w:t>8. 大数据应用：支持MySQL和文件存储数据资源，支持诸如Python、R、Perl等主要开发语言，保障平台访问响应速度和并发处理能力。</w:t>
      </w:r>
    </w:p>
    <w:p w14:paraId="5DB563E0" w14:textId="77777777" w:rsidR="000B26BB" w:rsidRDefault="00921910">
      <w:r>
        <w:rPr>
          <w:rFonts w:hint="eastAsia"/>
        </w:rPr>
        <w:t>9. 通路展示：提供通路分析展示系统和智能检索与展示系统，支持对通路进行检索、查询和可视化展示。</w:t>
      </w:r>
    </w:p>
    <w:p w14:paraId="6EBD94A3" w14:textId="77777777" w:rsidR="000B26BB" w:rsidRDefault="00921910">
      <w:r>
        <w:rPr>
          <w:rFonts w:hint="eastAsia"/>
        </w:rPr>
        <w:t>10. 基因分析：支持基因数据填写和上传，以及基因的定性数据注释分析、表达量分析、表达差异分析等。</w:t>
      </w:r>
    </w:p>
    <w:p w14:paraId="497C8044" w14:textId="77777777" w:rsidR="000B26BB" w:rsidRDefault="00921910">
      <w:r>
        <w:rPr>
          <w:rFonts w:hint="eastAsia"/>
        </w:rPr>
        <w:t>11. 本体分析：支持基于基因数据和差异表达数据的注释分析，以及多种展示形式查看数据。</w:t>
      </w:r>
    </w:p>
    <w:p w14:paraId="4519B596" w14:textId="77777777" w:rsidR="000B26BB" w:rsidRDefault="00921910">
      <w:r>
        <w:rPr>
          <w:rFonts w:hint="eastAsia"/>
        </w:rPr>
        <w:t>12. 注释分析：支持基于精准医学知识库数据的基因原始数据和表达数据注释分析，并计算P-Value值等分析结果。</w:t>
      </w:r>
    </w:p>
    <w:p w14:paraId="5CE31EC8" w14:textId="77777777" w:rsidR="000B26BB" w:rsidRDefault="00921910">
      <w:r>
        <w:rPr>
          <w:rFonts w:hint="eastAsia"/>
        </w:rPr>
        <w:t>13. 分子注释：支持多个生物学网络数据库，支持基于生物学网络数据进行注释分析。</w:t>
      </w:r>
    </w:p>
    <w:p w14:paraId="0E14B787" w14:textId="77777777" w:rsidR="000B26BB" w:rsidRDefault="00921910">
      <w:r>
        <w:rPr>
          <w:rFonts w:hint="eastAsia"/>
        </w:rPr>
        <w:t>14. 组学数据分析：对于基于项目的基因组、转录组、蛋白质组等多组学分析数据构建的癌症分析模型，支持基于精准医学知识库的数据对模型中的关键基因进行查询；支持查看基因注释、相关通路等信息。</w:t>
      </w:r>
    </w:p>
    <w:p w14:paraId="177D0406" w14:textId="77777777" w:rsidR="000B26BB" w:rsidRDefault="00921910">
      <w:r>
        <w:rPr>
          <w:rFonts w:hint="eastAsia"/>
        </w:rPr>
        <w:t>15. 可视化展示：提供医疗图谱查询，支持以网络图的形式展示实体查询结果。可查询知识图谱，并支持多路径查询。</w:t>
      </w:r>
    </w:p>
    <w:p w14:paraId="17F05C73" w14:textId="77777777" w:rsidR="000B26BB" w:rsidRDefault="00921910">
      <w:r>
        <w:rPr>
          <w:rFonts w:hint="eastAsia"/>
        </w:rPr>
        <w:t>16. 查询平台：支持关键字查询、最短路径查询、相关性查询等，支持将查询结果以网络图的形式展示，并支持通过点击等操作方式，快速查看网络图的节点详情、通路图详情。</w:t>
      </w:r>
    </w:p>
    <w:p w14:paraId="61D202AE" w14:textId="77777777" w:rsidR="000B26BB" w:rsidRDefault="00921910">
      <w:r>
        <w:rPr>
          <w:rFonts w:hint="eastAsia"/>
        </w:rPr>
        <w:t>17. 知识推送：提供知识库订阅管理，支持维护知识库的说明文件；平台支持集成知识查询的浏览数据，并生成浏览视图。</w:t>
      </w:r>
    </w:p>
    <w:p w14:paraId="40D8141C" w14:textId="77777777" w:rsidR="000B26BB" w:rsidRDefault="00921910">
      <w:pPr>
        <w:pStyle w:val="5"/>
      </w:pPr>
      <w:r>
        <w:rPr>
          <w:rFonts w:hint="eastAsia"/>
        </w:rPr>
        <w:t>科研专题数据库</w:t>
      </w:r>
    </w:p>
    <w:p w14:paraId="11B94DAA" w14:textId="77777777" w:rsidR="000B26BB" w:rsidRDefault="00921910">
      <w:r>
        <w:rPr>
          <w:rFonts w:hint="eastAsia"/>
        </w:rPr>
        <w:t>科研专题数据库系统是存储和管理科研项目相关数据的信息系统，数据需包括项目的基本信息、研究人员信息、研究成果信息、项目进展信息等。科研专题数据库系统主要包括数据存储、数据管理、数据检索、数据共享、数据分析、数据安全等功能。</w:t>
      </w:r>
    </w:p>
    <w:p w14:paraId="07615244" w14:textId="77777777" w:rsidR="000B26BB" w:rsidRDefault="00921910">
      <w:r>
        <w:rPr>
          <w:rFonts w:hint="eastAsia"/>
        </w:rPr>
        <w:t>1. 课题项目管理：提供科研项目的基本信息管理、人员分配、归档管理、导出管理、进度管理、文档管理和查询检索功能。</w:t>
      </w:r>
    </w:p>
    <w:p w14:paraId="48632097" w14:textId="77777777" w:rsidR="000B26BB" w:rsidRDefault="00921910">
      <w:r>
        <w:rPr>
          <w:rFonts w:hint="eastAsia"/>
        </w:rPr>
        <w:lastRenderedPageBreak/>
        <w:t>2. 课题基金管理：提供经费基本信息管理、经费申请/审核管理、公告管理、经费来源管理和使用记录管理等功能。</w:t>
      </w:r>
    </w:p>
    <w:p w14:paraId="3D451B60" w14:textId="77777777" w:rsidR="000B26BB" w:rsidRDefault="00921910">
      <w:r>
        <w:rPr>
          <w:rFonts w:hint="eastAsia"/>
        </w:rPr>
        <w:t>3. 课题成果管理：提供申报管理、审核管理、验收管理、检索查询、数据管理和报告管理等功能。</w:t>
      </w:r>
    </w:p>
    <w:p w14:paraId="5E0EDCCC" w14:textId="77777777" w:rsidR="000B26BB" w:rsidRDefault="00921910">
      <w:r>
        <w:rPr>
          <w:rFonts w:hint="eastAsia"/>
        </w:rPr>
        <w:t>4. 专项知识库管理：提供存储管理、分享管理、基本信息管理、查询检索、分析工具管理和版本管理等功能。</w:t>
      </w:r>
    </w:p>
    <w:p w14:paraId="612A9AAF" w14:textId="77777777" w:rsidR="000B26BB" w:rsidRDefault="00921910">
      <w:pPr>
        <w:pStyle w:val="5"/>
      </w:pPr>
      <w:r>
        <w:rPr>
          <w:rFonts w:hint="eastAsia"/>
        </w:rPr>
        <w:t>基础隐私计算平台</w:t>
      </w:r>
    </w:p>
    <w:p w14:paraId="14FDD1C5" w14:textId="77777777" w:rsidR="000B26BB" w:rsidRDefault="00921910">
      <w:r>
        <w:rPr>
          <w:rFonts w:hint="eastAsia"/>
        </w:rPr>
        <w:t>基础隐私计算系统中可在找到需要的数据后，向数据所有者申请数据使用授权，得到授权后的数据在平台内部进行加工、计算，经过提炼后的数据价值以结论或者服务的方式输出。</w:t>
      </w:r>
    </w:p>
    <w:p w14:paraId="2285CC59" w14:textId="77777777" w:rsidR="000B26BB" w:rsidRDefault="00921910">
      <w:r>
        <w:rPr>
          <w:rFonts w:hint="eastAsia"/>
        </w:rPr>
        <w:t>支持在数据安全和数据授权使用的前提下，提供丰富的AI、统计、数据挖掘、数据分析等不同应用。</w:t>
      </w:r>
    </w:p>
    <w:p w14:paraId="4A4DB8A8" w14:textId="77777777" w:rsidR="000B26BB" w:rsidRDefault="00921910">
      <w:r>
        <w:rPr>
          <w:rFonts w:hint="eastAsia"/>
        </w:rPr>
        <w:t>1.应用管理</w:t>
      </w:r>
    </w:p>
    <w:p w14:paraId="5410AD90" w14:textId="77777777" w:rsidR="000B26BB" w:rsidRDefault="00921910">
      <w:r>
        <w:rPr>
          <w:rFonts w:hint="eastAsia"/>
        </w:rPr>
        <w:t>提供一站式的开发测试环境，支持应用容器化和镜像打包操作，可将应用镜像经审核后发布至应用广场。支持对应用镜像进行分类、版本控制等管理操作。</w:t>
      </w:r>
    </w:p>
    <w:p w14:paraId="23137F0E" w14:textId="77777777" w:rsidR="000B26BB" w:rsidRDefault="00921910">
      <w:r>
        <w:rPr>
          <w:rFonts w:hint="eastAsia"/>
        </w:rPr>
        <w:t>2.计算协作管理</w:t>
      </w:r>
    </w:p>
    <w:p w14:paraId="44C67ECE" w14:textId="77777777" w:rsidR="000B26BB" w:rsidRDefault="00921910">
      <w:r>
        <w:rPr>
          <w:rFonts w:hint="eastAsia"/>
        </w:rPr>
        <w:t>数据使用授权机制：支持计算场景内的数据提供者审核功能；</w:t>
      </w:r>
    </w:p>
    <w:p w14:paraId="68A8C4EE" w14:textId="77777777" w:rsidR="000B26BB" w:rsidRDefault="00921910">
      <w:r>
        <w:rPr>
          <w:rFonts w:hint="eastAsia"/>
        </w:rPr>
        <w:t>数据使用结果导出授权机制：支持数据使用结果审核功能；</w:t>
      </w:r>
    </w:p>
    <w:p w14:paraId="68FB094B" w14:textId="77777777" w:rsidR="000B26BB" w:rsidRDefault="00921910">
      <w:r>
        <w:rPr>
          <w:rFonts w:hint="eastAsia"/>
        </w:rPr>
        <w:t>计算实例：支持计算场景中实例的创建、配置、运行和停止；</w:t>
      </w:r>
    </w:p>
    <w:p w14:paraId="324DE042" w14:textId="77777777" w:rsidR="000B26BB" w:rsidRDefault="00921910">
      <w:r>
        <w:rPr>
          <w:rFonts w:hint="eastAsia"/>
        </w:rPr>
        <w:t>额外存储盘：支持计算场景中实例挂载/卸载额外存储盘；</w:t>
      </w:r>
    </w:p>
    <w:p w14:paraId="62CF06B4" w14:textId="77777777" w:rsidR="000B26BB" w:rsidRDefault="00921910">
      <w:r>
        <w:rPr>
          <w:rFonts w:hint="eastAsia"/>
        </w:rPr>
        <w:t>数据导出：支持自动/手动导出实例计算结果到数据集。</w:t>
      </w:r>
    </w:p>
    <w:p w14:paraId="52EA232D" w14:textId="77777777" w:rsidR="000B26BB" w:rsidRDefault="00921910">
      <w:r>
        <w:rPr>
          <w:rFonts w:hint="eastAsia"/>
        </w:rPr>
        <w:t>3.资源目录</w:t>
      </w:r>
    </w:p>
    <w:p w14:paraId="57993D2A" w14:textId="77777777" w:rsidR="000B26BB" w:rsidRDefault="00921910">
      <w:r>
        <w:rPr>
          <w:rFonts w:hint="eastAsia"/>
        </w:rPr>
        <w:t>平台管理者或运营人员可根据具体行业需求，自定义添加数据资源目录，提供资源目录共享，将本方数据资源目录共享给其他机构，支持查看、编辑、删除资源目录信息。支持设置目录层级。支持根据目录名快速检索相应目录信息。</w:t>
      </w:r>
    </w:p>
    <w:p w14:paraId="2A06F26C" w14:textId="77777777" w:rsidR="000B26BB" w:rsidRDefault="00921910">
      <w:r>
        <w:rPr>
          <w:rFonts w:hint="eastAsia"/>
        </w:rPr>
        <w:t>4.数据服务</w:t>
      </w:r>
    </w:p>
    <w:p w14:paraId="6EC70AD6" w14:textId="77777777" w:rsidR="000B26BB" w:rsidRDefault="00921910">
      <w:r>
        <w:rPr>
          <w:rFonts w:hint="eastAsia"/>
        </w:rPr>
        <w:t>支持对接入的数据库进行数据预处理，包括列处理、多表关联、分组聚合等。</w:t>
      </w:r>
    </w:p>
    <w:p w14:paraId="4AD8983D" w14:textId="77777777" w:rsidR="000B26BB" w:rsidRDefault="00921910">
      <w:r>
        <w:rPr>
          <w:rFonts w:hint="eastAsia"/>
        </w:rPr>
        <w:t>支持SQL查询和审核。</w:t>
      </w:r>
    </w:p>
    <w:p w14:paraId="158D0F5F" w14:textId="77777777" w:rsidR="000B26BB" w:rsidRDefault="00921910">
      <w:r>
        <w:rPr>
          <w:rFonts w:hint="eastAsia"/>
        </w:rPr>
        <w:t>支持预处理任务的创建、删除和编辑操作。</w:t>
      </w:r>
    </w:p>
    <w:p w14:paraId="58844DBD" w14:textId="77777777" w:rsidR="000B26BB" w:rsidRDefault="00921910">
      <w:r>
        <w:rPr>
          <w:rFonts w:hint="eastAsia"/>
        </w:rPr>
        <w:lastRenderedPageBreak/>
        <w:t>提供数据查询服务SDK，支持用户在场景创建时添加了任务，支持对数据库进行数据预处理，包括列处理、多表关联、分组聚合等。</w:t>
      </w:r>
    </w:p>
    <w:p w14:paraId="718F3C36" w14:textId="77777777" w:rsidR="000B26BB" w:rsidRDefault="00921910">
      <w:r>
        <w:t>5</w:t>
      </w:r>
      <w:r>
        <w:rPr>
          <w:rFonts w:hint="eastAsia"/>
        </w:rPr>
        <w:t>.数据管理</w:t>
      </w:r>
    </w:p>
    <w:p w14:paraId="18F2E7A8" w14:textId="77777777" w:rsidR="000B26BB" w:rsidRDefault="00921910">
      <w:r>
        <w:rPr>
          <w:rFonts w:hint="eastAsia"/>
        </w:rPr>
        <w:t>支持接入结构化和非结构化数据，添加数据集。</w:t>
      </w:r>
    </w:p>
    <w:p w14:paraId="61C423BD" w14:textId="77777777" w:rsidR="000B26BB" w:rsidRDefault="00921910">
      <w:r>
        <w:rPr>
          <w:rFonts w:hint="eastAsia"/>
        </w:rPr>
        <w:t>提供数据管理，支持下载、删除和重命名数据集。</w:t>
      </w:r>
    </w:p>
    <w:p w14:paraId="0B3919F3" w14:textId="77777777" w:rsidR="000B26BB" w:rsidRDefault="00921910">
      <w:r>
        <w:rPr>
          <w:rFonts w:hint="eastAsia"/>
        </w:rPr>
        <w:t>支持数据集与资源目录进行关联、同步。</w:t>
      </w:r>
    </w:p>
    <w:p w14:paraId="11E4BEB3" w14:textId="77777777" w:rsidR="000B26BB" w:rsidRDefault="00921910">
      <w:r>
        <w:t>6</w:t>
      </w:r>
      <w:r>
        <w:rPr>
          <w:rFonts w:hint="eastAsia"/>
        </w:rPr>
        <w:t>.应用广场</w:t>
      </w:r>
    </w:p>
    <w:p w14:paraId="22BB6C99" w14:textId="77777777" w:rsidR="000B26BB" w:rsidRDefault="00921910">
      <w:r>
        <w:rPr>
          <w:rFonts w:hint="eastAsia"/>
        </w:rPr>
        <w:t>支持将审核后的应用（如卡方检验、垂直分割逻辑回归、垂直分割XGBoost等应用）发布至广场，支持用户应用申请使用。</w:t>
      </w:r>
    </w:p>
    <w:p w14:paraId="0D20F541" w14:textId="77777777" w:rsidR="000B26BB" w:rsidRDefault="00921910">
      <w:r>
        <w:rPr>
          <w:rFonts w:hint="eastAsia"/>
        </w:rPr>
        <w:t>列表中应包括应用名称、概述、版本号、发布时间等信息。</w:t>
      </w:r>
    </w:p>
    <w:p w14:paraId="4D690C43" w14:textId="77777777" w:rsidR="000B26BB" w:rsidRDefault="00921910">
      <w:r>
        <w:rPr>
          <w:rFonts w:hint="eastAsia"/>
        </w:rPr>
        <w:t>7.平台底层支撑</w:t>
      </w:r>
    </w:p>
    <w:p w14:paraId="0E60C4AC" w14:textId="77777777" w:rsidR="000B26BB" w:rsidRDefault="00921910">
      <w:r>
        <w:rPr>
          <w:rFonts w:hint="eastAsia"/>
        </w:rPr>
        <w:t>平台应采用存储和计算一体化管理的技术架构，分布式存储和计算方式；并支持文件和对象存储方式，支持第三方应用在平台内通过容器化的灵活便捷部署。平台组件、服务支持容器化部署、编排和资源调度，提供安全沙箱、联邦学习、多方安全计算、机密计算等多种安全计算方式。</w:t>
      </w:r>
    </w:p>
    <w:p w14:paraId="5237F9D0" w14:textId="77777777" w:rsidR="000B26BB" w:rsidRDefault="00921910">
      <w:r>
        <w:rPr>
          <w:rFonts w:hint="eastAsia"/>
        </w:rPr>
        <w:t>8.数据广场</w:t>
      </w:r>
    </w:p>
    <w:p w14:paraId="0B855D10" w14:textId="77777777" w:rsidR="000B26BB" w:rsidRDefault="00921910">
      <w:r>
        <w:rPr>
          <w:rFonts w:hint="eastAsia"/>
        </w:rPr>
        <w:t>支持数据提供方将自己数据集发布至数据广场。支持其他用户浏览各种数据资源列表，包括数据类型、来源、标签等信息，支持查看详细信息和申请使用。</w:t>
      </w:r>
    </w:p>
    <w:p w14:paraId="5650494D" w14:textId="77777777" w:rsidR="000B26BB" w:rsidRDefault="00921910">
      <w:pPr>
        <w:ind w:firstLineChars="0" w:firstLine="0"/>
      </w:pPr>
      <w:r>
        <w:rPr>
          <w:rFonts w:hint="eastAsia"/>
        </w:rPr>
        <w:t>支持按照应用领域、资源格式维度进行筛选。支持关键字（如数据集名称等）进行快速查询。</w:t>
      </w:r>
    </w:p>
    <w:p w14:paraId="7B9E1985" w14:textId="77777777" w:rsidR="000B26BB" w:rsidRDefault="00921910">
      <w:r>
        <w:t>9</w:t>
      </w:r>
      <w:r>
        <w:rPr>
          <w:rFonts w:hint="eastAsia"/>
        </w:rPr>
        <w:t>.平台运营管理</w:t>
      </w:r>
    </w:p>
    <w:p w14:paraId="33EF2E0E" w14:textId="77777777" w:rsidR="000B26BB" w:rsidRDefault="00921910">
      <w:r>
        <w:rPr>
          <w:rFonts w:hint="eastAsia"/>
        </w:rPr>
        <w:t xml:space="preserve">支持平台租户新增、管理，包括租户角色配置、子账号创建等。 </w:t>
      </w:r>
    </w:p>
    <w:p w14:paraId="42855C31" w14:textId="77777777" w:rsidR="000B26BB" w:rsidRDefault="00921910">
      <w:r>
        <w:rPr>
          <w:rFonts w:hint="eastAsia"/>
        </w:rPr>
        <w:t>提供租户审批、数据授权审批、应用发布审批。</w:t>
      </w:r>
    </w:p>
    <w:p w14:paraId="7EEA63DD" w14:textId="77777777" w:rsidR="000B26BB" w:rsidRDefault="00921910">
      <w:r>
        <w:rPr>
          <w:rFonts w:hint="eastAsia"/>
        </w:rPr>
        <w:t>提供平台监控和告警功能，对平台服务、节点资源进行监控，发现异常及时系统提示告警。</w:t>
      </w:r>
    </w:p>
    <w:p w14:paraId="65E2D178" w14:textId="77777777" w:rsidR="000B26BB" w:rsidRDefault="00921910">
      <w:r>
        <w:rPr>
          <w:rFonts w:hint="eastAsia"/>
        </w:rPr>
        <w:t>1</w:t>
      </w:r>
      <w:r>
        <w:t>0</w:t>
      </w:r>
      <w:r>
        <w:rPr>
          <w:rFonts w:hint="eastAsia"/>
        </w:rPr>
        <w:t>.角色及权限管理</w:t>
      </w:r>
    </w:p>
    <w:p w14:paraId="527778BB" w14:textId="77777777" w:rsidR="000B26BB" w:rsidRDefault="00921910">
      <w:r>
        <w:rPr>
          <w:rFonts w:hint="eastAsia"/>
        </w:rPr>
        <w:t>支持创建、删除和编辑修改操作，支持为角色分配相应的权限，支持查看当前角色关联的账号信息。</w:t>
      </w:r>
    </w:p>
    <w:p w14:paraId="0994CBB7" w14:textId="77777777" w:rsidR="000B26BB" w:rsidRDefault="00921910">
      <w:r>
        <w:rPr>
          <w:rFonts w:hint="eastAsia"/>
        </w:rPr>
        <w:t>提供角色列表，支持根据角色名称、创建时间等进行快速查询。</w:t>
      </w:r>
    </w:p>
    <w:p w14:paraId="7F875016" w14:textId="77777777" w:rsidR="000B26BB" w:rsidRDefault="00921910">
      <w:r>
        <w:rPr>
          <w:rFonts w:hint="eastAsia"/>
        </w:rPr>
        <w:t>1</w:t>
      </w:r>
      <w:r>
        <w:t>1</w:t>
      </w:r>
      <w:r>
        <w:rPr>
          <w:rFonts w:hint="eastAsia"/>
        </w:rPr>
        <w:t>.安全沙箱模块</w:t>
      </w:r>
    </w:p>
    <w:p w14:paraId="3AC4577F" w14:textId="77777777" w:rsidR="000B26BB" w:rsidRDefault="00921910">
      <w:r>
        <w:rPr>
          <w:rFonts w:hint="eastAsia"/>
        </w:rPr>
        <w:lastRenderedPageBreak/>
        <w:t>提供逻辑封闭、独立可控的隔离执行环境，供应用程序和数据安全运行、计算。</w:t>
      </w:r>
    </w:p>
    <w:p w14:paraId="170B6E19" w14:textId="77777777" w:rsidR="000B26BB" w:rsidRDefault="00921910">
      <w:r>
        <w:rPr>
          <w:rFonts w:hint="eastAsia"/>
        </w:rPr>
        <w:t>支持以web可视化控制台等方式配置沙箱环境（如沙箱名称、资源、有效时间等），快速创建沙箱。</w:t>
      </w:r>
    </w:p>
    <w:p w14:paraId="39A95CCF" w14:textId="77777777" w:rsidR="000B26BB" w:rsidRDefault="00921910">
      <w:r>
        <w:rPr>
          <w:rFonts w:hint="eastAsia"/>
        </w:rPr>
        <w:t>提供包含但不仅限于以下安全能力：</w:t>
      </w:r>
    </w:p>
    <w:p w14:paraId="4C543F34" w14:textId="77777777" w:rsidR="000B26BB" w:rsidRDefault="00921910">
      <w:r>
        <w:rPr>
          <w:rFonts w:hint="eastAsia"/>
        </w:rPr>
        <w:t>1）支持虚拟机或容器技术的隔离执行环境，提供操作系统级别或进程级别隔离；</w:t>
      </w:r>
    </w:p>
    <w:p w14:paraId="53B22DC5" w14:textId="77777777" w:rsidR="000B26BB" w:rsidRDefault="00921910">
      <w:r>
        <w:rPr>
          <w:rFonts w:hint="eastAsia"/>
        </w:rPr>
        <w:t>2）支持基于TLS/SSL等通信协议；</w:t>
      </w:r>
    </w:p>
    <w:p w14:paraId="5AF578EF" w14:textId="77777777" w:rsidR="000B26BB" w:rsidRDefault="00921910">
      <w:r>
        <w:rPr>
          <w:rFonts w:hint="eastAsia"/>
        </w:rPr>
        <w:t>3）支持基于KMS密钥管理，对沙箱数据存储加密；</w:t>
      </w:r>
    </w:p>
    <w:p w14:paraId="79DEDEB7" w14:textId="77777777" w:rsidR="000B26BB" w:rsidRDefault="00921910">
      <w:r>
        <w:rPr>
          <w:rFonts w:hint="eastAsia"/>
        </w:rPr>
        <w:t>4）支持对沙箱内存加密；</w:t>
      </w:r>
    </w:p>
    <w:p w14:paraId="32B5EC7C" w14:textId="77777777" w:rsidR="000B26BB" w:rsidRDefault="00921910">
      <w:r>
        <w:rPr>
          <w:rFonts w:hint="eastAsia"/>
        </w:rPr>
        <w:t>5）支持通过身份认证等方式保证用户可信；</w:t>
      </w:r>
    </w:p>
    <w:p w14:paraId="54316CFA" w14:textId="77777777" w:rsidR="000B26BB" w:rsidRDefault="00921910">
      <w:r>
        <w:rPr>
          <w:rFonts w:hint="eastAsia"/>
        </w:rPr>
        <w:t>6）支持角色和权限管理，限定用户业务操作范围；</w:t>
      </w:r>
    </w:p>
    <w:p w14:paraId="156194D3" w14:textId="77777777" w:rsidR="000B26BB" w:rsidRDefault="00921910">
      <w:r>
        <w:rPr>
          <w:rFonts w:hint="eastAsia"/>
        </w:rPr>
        <w:t>7）提供登录日志和业务操作日志。</w:t>
      </w:r>
    </w:p>
    <w:p w14:paraId="7F7AB1D0" w14:textId="77777777" w:rsidR="000B26BB" w:rsidRDefault="00921910">
      <w:r>
        <w:rPr>
          <w:rFonts w:hint="eastAsia"/>
        </w:rPr>
        <w:t>1</w:t>
      </w:r>
      <w:r>
        <w:t>2</w:t>
      </w:r>
      <w:r>
        <w:rPr>
          <w:rFonts w:hint="eastAsia"/>
        </w:rPr>
        <w:t>.密钥管理服务（KMS）</w:t>
      </w:r>
    </w:p>
    <w:p w14:paraId="697583B1" w14:textId="77777777" w:rsidR="000B26BB" w:rsidRDefault="00921910">
      <w:r>
        <w:rPr>
          <w:rFonts w:hint="eastAsia"/>
        </w:rPr>
        <w:t>支持三层以上密钥体系，根密钥位于顶层，其他密钥由根密钥或上层（非顶层）密钥生成或保护。密钥的安全管理支持会话密钥、项目密钥、用户密钥、主密钥和根密钥等多种类型。</w:t>
      </w:r>
    </w:p>
    <w:p w14:paraId="2420F810" w14:textId="77777777" w:rsidR="000B26BB" w:rsidRDefault="00921910">
      <w:r>
        <w:rPr>
          <w:rFonts w:hint="eastAsia"/>
        </w:rPr>
        <w:t>主要功能：</w:t>
      </w:r>
    </w:p>
    <w:p w14:paraId="6D766861" w14:textId="77777777" w:rsidR="000B26BB" w:rsidRDefault="00921910">
      <w:r>
        <w:rPr>
          <w:rFonts w:hint="eastAsia"/>
        </w:rPr>
        <w:t>1）支持自动生成加密密钥；</w:t>
      </w:r>
    </w:p>
    <w:p w14:paraId="54E756A7" w14:textId="77777777" w:rsidR="000B26BB" w:rsidRDefault="00921910">
      <w:r>
        <w:rPr>
          <w:rFonts w:hint="eastAsia"/>
        </w:rPr>
        <w:t>2）支持密钥存储；</w:t>
      </w:r>
    </w:p>
    <w:p w14:paraId="62733E12" w14:textId="77777777" w:rsidR="000B26BB" w:rsidRDefault="00921910">
      <w:r>
        <w:rPr>
          <w:rFonts w:hint="eastAsia"/>
        </w:rPr>
        <w:t>3）支持密钥访问控制；</w:t>
      </w:r>
    </w:p>
    <w:p w14:paraId="4513FA02" w14:textId="77777777" w:rsidR="000B26BB" w:rsidRDefault="00921910">
      <w:r>
        <w:rPr>
          <w:rFonts w:hint="eastAsia"/>
        </w:rPr>
        <w:t>4）支持密钥加密和解密服务；</w:t>
      </w:r>
    </w:p>
    <w:p w14:paraId="707386C2" w14:textId="77777777" w:rsidR="000B26BB" w:rsidRDefault="00921910">
      <w:r>
        <w:rPr>
          <w:rFonts w:hint="eastAsia"/>
        </w:rPr>
        <w:t>5）支持密钥轮换。</w:t>
      </w:r>
    </w:p>
    <w:p w14:paraId="391ABFD8" w14:textId="77777777" w:rsidR="000B26BB" w:rsidRDefault="00921910">
      <w:r>
        <w:rPr>
          <w:rFonts w:hint="eastAsia"/>
        </w:rPr>
        <w:t>1</w:t>
      </w:r>
      <w:r>
        <w:t>3</w:t>
      </w:r>
      <w:r>
        <w:rPr>
          <w:rFonts w:hint="eastAsia"/>
        </w:rPr>
        <w:t>.高可配/组态化管理</w:t>
      </w:r>
    </w:p>
    <w:p w14:paraId="54466A8A" w14:textId="77777777" w:rsidR="000B26BB" w:rsidRDefault="00921910">
      <w:r>
        <w:rPr>
          <w:rFonts w:hint="eastAsia"/>
        </w:rPr>
        <w:t>平台整体应采用前端后分离模式，支持自定义菜单，基于功能模块化，可在web界面设置功能菜单，支持对平台全局基础属性进行配置更改，包括产品名称、Logo、版权等。</w:t>
      </w:r>
    </w:p>
    <w:p w14:paraId="4A44EA03" w14:textId="77777777" w:rsidR="000B26BB" w:rsidRDefault="00921910">
      <w:r>
        <w:rPr>
          <w:rFonts w:hint="eastAsia"/>
        </w:rPr>
        <w:t>平台支持用户权限配置、计算任务可配置、数据接入方式多样、应用/程序可选择，以及API接口。</w:t>
      </w:r>
    </w:p>
    <w:p w14:paraId="15A6021A" w14:textId="77777777" w:rsidR="000B26BB" w:rsidRDefault="00921910">
      <w:pPr>
        <w:pStyle w:val="5"/>
      </w:pPr>
      <w:r>
        <w:rPr>
          <w:rFonts w:hint="eastAsia"/>
        </w:rPr>
        <w:lastRenderedPageBreak/>
        <w:t>隐私计算平台</w:t>
      </w:r>
    </w:p>
    <w:p w14:paraId="269926B2" w14:textId="77777777" w:rsidR="000B26BB" w:rsidRDefault="00921910">
      <w:r>
        <w:rPr>
          <w:rFonts w:hint="eastAsia"/>
        </w:rPr>
        <w:t>隐私计算平台包含：专病数据查看与计算模块、数据清洗模块、图片文本OCR解析与后结构化模块。</w:t>
      </w:r>
    </w:p>
    <w:p w14:paraId="0AB05C3D" w14:textId="77777777" w:rsidR="000B26BB" w:rsidRDefault="00921910">
      <w:r>
        <w:rPr>
          <w:rFonts w:hint="eastAsia"/>
        </w:rPr>
        <w:t>支持专病数据查看与计算模块包括专病数据概览查看、数据探查、数据使用申请、数据分析、结果导出与审核等功能。使用者可以通过这些功能对专病数据进行整体性了解、按临床指标筛选数据、申请数据使用权、进行深入分析挖掘、并最终将结果导出并由数据所有者审核，为决策和应用提供支持。</w:t>
      </w:r>
    </w:p>
    <w:p w14:paraId="674AF266" w14:textId="77777777" w:rsidR="000B26BB" w:rsidRDefault="00921910">
      <w:r>
        <w:rPr>
          <w:rFonts w:hint="eastAsia"/>
        </w:rPr>
        <w:t>数据清洗模块应涵盖数据文件上传、设置清洗规则、数据质量探查、创建数据清洗流程、创建清洗脚本以及进行清洗任务管理等功能。使用者可通过上传数据文件、设定清洗规则、进行数据质量探查、设计清洗流程、编写清洗脚本以及管理清洗任务。</w:t>
      </w:r>
    </w:p>
    <w:p w14:paraId="19F7710A" w14:textId="77777777" w:rsidR="000B26BB" w:rsidRDefault="00921910">
      <w:r>
        <w:rPr>
          <w:rFonts w:hint="eastAsia"/>
        </w:rPr>
        <w:t>支持图片文本OCR解析及后结构化，包括创建任务、优化数据质量、文字内容OCR识别、人工校对、数据输出管理、文本后结构化与标准化等功能。</w:t>
      </w:r>
    </w:p>
    <w:p w14:paraId="64FD4AF4" w14:textId="77777777" w:rsidR="000B26BB" w:rsidRDefault="00921910">
      <w:r>
        <w:rPr>
          <w:rFonts w:hint="eastAsia"/>
        </w:rPr>
        <w:t>1、专病数据门户</w:t>
      </w:r>
    </w:p>
    <w:p w14:paraId="44C3B9D7" w14:textId="77777777" w:rsidR="000B26BB" w:rsidRDefault="00921910">
      <w:r>
        <w:rPr>
          <w:rFonts w:hint="eastAsia"/>
        </w:rPr>
        <w:t>(1)专病数据概览：支持创建专病数据库，支持即时查看和管理创建于参与专病库；支持专病库建设概览，通过对数据集成、变量加工方式和结果的展示，展现高质量的专病数据库概况；支持平台上各科室、机构的数据资源及某一个专病库数据特征展示。</w:t>
      </w:r>
    </w:p>
    <w:p w14:paraId="2739DF6A" w14:textId="77777777" w:rsidR="000B26BB" w:rsidRDefault="00921910">
      <w:r>
        <w:rPr>
          <w:rFonts w:hint="eastAsia"/>
        </w:rPr>
        <w:t>(2)专病数据探查：支持按临床指标进行筛选，并返回符合条件人群的统计学概览；支持基础信息检索，支持利用姓名、住院号等基础信息，进行批量精确搜索；支持高级检索，对结构化数据进行精确检索，支持根据多个条件进行且和或等逻辑关系的组合搜索，搜索结果以清晰的二维表形式展示。</w:t>
      </w:r>
    </w:p>
    <w:p w14:paraId="2ABA06E3" w14:textId="77777777" w:rsidR="000B26BB" w:rsidRDefault="00921910">
      <w:r>
        <w:rPr>
          <w:rFonts w:hint="eastAsia"/>
        </w:rPr>
        <w:t>(3)专病数据样例查看：支持自定义查看少量随机样例数据明细。</w:t>
      </w:r>
    </w:p>
    <w:p w14:paraId="7CF6B1DF" w14:textId="77777777" w:rsidR="000B26BB" w:rsidRDefault="00921910">
      <w:r>
        <w:rPr>
          <w:rFonts w:hint="eastAsia"/>
        </w:rPr>
        <w:t>(4)数据探查任务：支持数据探查任务。</w:t>
      </w:r>
    </w:p>
    <w:p w14:paraId="41F51D88" w14:textId="77777777" w:rsidR="000B26BB" w:rsidRDefault="00921910">
      <w:r>
        <w:rPr>
          <w:rFonts w:hint="eastAsia"/>
        </w:rPr>
        <w:t>(5)专病数据申请</w:t>
      </w:r>
      <w:r>
        <w:rPr>
          <w:rFonts w:hint="eastAsia"/>
        </w:rPr>
        <w:tab/>
      </w:r>
      <w:r>
        <w:rPr>
          <w:rFonts w:hint="eastAsia"/>
        </w:rPr>
        <w:tab/>
        <w:t>：支持以“可用可见”或者“可用不可见”的方式申请数据使用权，支持数据申请和下载审批功能。</w:t>
      </w:r>
    </w:p>
    <w:p w14:paraId="64C446A7" w14:textId="77777777" w:rsidR="000B26BB" w:rsidRDefault="00921910">
      <w:r>
        <w:rPr>
          <w:rFonts w:hint="eastAsia"/>
        </w:rPr>
        <w:t>(6)数据使用审核管理：支持数据所有者收到审核申请，并可以进行审核批复。</w:t>
      </w:r>
    </w:p>
    <w:p w14:paraId="4A1A0EBC" w14:textId="77777777" w:rsidR="000B26BB" w:rsidRDefault="00921910">
      <w:r>
        <w:rPr>
          <w:rFonts w:hint="eastAsia"/>
        </w:rPr>
        <w:t>(7)专病数据分析：支持调用安全沙箱环境，进行数据分析；支持多种数据处理方式，包括修改变量名、样本筛选、变量筛选、无效值/异常值处理；支持</w:t>
      </w:r>
      <w:r>
        <w:rPr>
          <w:rFonts w:hint="eastAsia"/>
        </w:rPr>
        <w:lastRenderedPageBreak/>
        <w:t>数据可视化统计分析，支持添加专病数据集、应用来进行数据分析和计算；支持多种统计方法；支持多种建模算法。</w:t>
      </w:r>
    </w:p>
    <w:p w14:paraId="0BE0A525" w14:textId="77777777" w:rsidR="000B26BB" w:rsidRDefault="00921910">
      <w:r>
        <w:rPr>
          <w:rFonts w:hint="eastAsia"/>
        </w:rPr>
        <w:t>(8)数据分析结果导出及审核管理：支持对数据的分析结果导出时，数据所有者收至数据导出审核申请时，进行审核反馈。</w:t>
      </w:r>
    </w:p>
    <w:p w14:paraId="4A286AE0" w14:textId="77777777" w:rsidR="000B26BB" w:rsidRDefault="00921910">
      <w:r>
        <w:rPr>
          <w:rFonts w:hint="eastAsia"/>
        </w:rPr>
        <w:t>(9)计算环境销毁：支持在计算分析结束后，可以进行沙箱的销毁操作。</w:t>
      </w:r>
    </w:p>
    <w:p w14:paraId="51980B9F" w14:textId="77777777" w:rsidR="000B26BB" w:rsidRDefault="00921910">
      <w:r>
        <w:rPr>
          <w:rFonts w:hint="eastAsia"/>
        </w:rPr>
        <w:t>2、数据清洗工具</w:t>
      </w:r>
    </w:p>
    <w:p w14:paraId="54B413AB" w14:textId="77777777" w:rsidR="000B26BB" w:rsidRDefault="00921910">
      <w:r>
        <w:rPr>
          <w:rFonts w:hint="eastAsia"/>
        </w:rPr>
        <w:t>(1)数据库对接采集：支持多种数据采集形式采集外部数据；支持以ETL方式实现数据集成，实现非结构化数据向结构化数据转换；支持基于数据库的底层数据变更跟踪技术获取数据，提供智能化的数据通道管理功能，内置常见数据质量前置监控功能；数据采集范围包括医院所有数据，并对文本类的历史数据进行后结构化处理；支持指定时间间隔或指定时间点进行自动采集。</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14:paraId="020510CA" w14:textId="77777777" w:rsidR="000B26BB" w:rsidRDefault="00921910">
      <w:r>
        <w:rPr>
          <w:rFonts w:hint="eastAsia"/>
        </w:rPr>
        <w:t>(2)数据文件上传采集：支持待清洗的数据文件上传。</w:t>
      </w:r>
    </w:p>
    <w:p w14:paraId="1879E97C" w14:textId="77777777" w:rsidR="000B26BB" w:rsidRDefault="00921910">
      <w:r>
        <w:rPr>
          <w:rFonts w:hint="eastAsia"/>
        </w:rPr>
        <w:t>(3)文件查看与管理：支持查看待清洗的数据文件或者数据库。</w:t>
      </w:r>
    </w:p>
    <w:p w14:paraId="6C920DCF" w14:textId="77777777" w:rsidR="000B26BB" w:rsidRDefault="00921910">
      <w:r>
        <w:rPr>
          <w:rFonts w:hint="eastAsia"/>
        </w:rPr>
        <w:t>(4)数据规则中心：支持在规则中心维护各类规则。</w:t>
      </w:r>
    </w:p>
    <w:p w14:paraId="6C352316" w14:textId="77777777" w:rsidR="000B26BB" w:rsidRDefault="00921910">
      <w:r>
        <w:rPr>
          <w:rFonts w:hint="eastAsia"/>
        </w:rPr>
        <w:t>(5)数据质量探查：支持原始数据的质量分析。</w:t>
      </w:r>
    </w:p>
    <w:p w14:paraId="3F488817" w14:textId="77777777" w:rsidR="000B26BB" w:rsidRDefault="00921910">
      <w:r>
        <w:rPr>
          <w:rFonts w:hint="eastAsia"/>
        </w:rPr>
        <w:t>(6)数据清洗流程管理：支持创建数据清洗流程，可添加待清洗文件。</w:t>
      </w:r>
    </w:p>
    <w:p w14:paraId="6F9E443F" w14:textId="77777777" w:rsidR="000B26BB" w:rsidRDefault="00921910">
      <w:r>
        <w:rPr>
          <w:rFonts w:hint="eastAsia"/>
        </w:rPr>
        <w:t>(7)数据清洗脚本：支持创建数据清洗脚本和清洗规则配置。</w:t>
      </w:r>
    </w:p>
    <w:p w14:paraId="29A7F1B5" w14:textId="77777777" w:rsidR="000B26BB" w:rsidRDefault="00921910">
      <w:r>
        <w:rPr>
          <w:rFonts w:hint="eastAsia"/>
        </w:rPr>
        <w:t>(8)多表数据融合：支持将多个清洗后的文件整合成大表。</w:t>
      </w:r>
    </w:p>
    <w:p w14:paraId="1273582F" w14:textId="77777777" w:rsidR="000B26BB" w:rsidRDefault="00921910">
      <w:r>
        <w:rPr>
          <w:rFonts w:hint="eastAsia"/>
        </w:rPr>
        <w:t>(9)清洗任务调度管理：支持流程调度功能，可通过工作流的来编排多个任务的执行逻辑。</w:t>
      </w:r>
    </w:p>
    <w:p w14:paraId="69049049" w14:textId="77777777" w:rsidR="000B26BB" w:rsidRDefault="00921910">
      <w:r>
        <w:rPr>
          <w:rFonts w:hint="eastAsia"/>
        </w:rPr>
        <w:t>3、数据解析模块</w:t>
      </w:r>
    </w:p>
    <w:p w14:paraId="17E1AF2B" w14:textId="77777777" w:rsidR="000B26BB" w:rsidRDefault="00921910">
      <w:r>
        <w:rPr>
          <w:rFonts w:hint="eastAsia"/>
        </w:rPr>
        <w:t>(1)用户权限管理：支持用户账号及权限管理。</w:t>
      </w:r>
    </w:p>
    <w:p w14:paraId="724A2AA2" w14:textId="77777777" w:rsidR="000B26BB" w:rsidRDefault="00921910">
      <w:r>
        <w:rPr>
          <w:rFonts w:hint="eastAsia"/>
        </w:rPr>
        <w:t>(2)图片数据质量优化：支持对偏暗、歪斜的图片进行自动校正。</w:t>
      </w:r>
    </w:p>
    <w:p w14:paraId="78AA8223" w14:textId="77777777" w:rsidR="000B26BB" w:rsidRDefault="00921910">
      <w:r>
        <w:rPr>
          <w:rFonts w:hint="eastAsia"/>
        </w:rPr>
        <w:t>(3)图片文字内容OCR识别：支持提取图片中的文字内容。</w:t>
      </w:r>
    </w:p>
    <w:p w14:paraId="75E0EA44" w14:textId="77777777" w:rsidR="000B26BB" w:rsidRDefault="00921910">
      <w:r>
        <w:rPr>
          <w:rFonts w:hint="eastAsia"/>
        </w:rPr>
        <w:t>(4)图片内容自动分类：支持根据图片的内容，分类到提交报告、病历等不同类别。</w:t>
      </w:r>
    </w:p>
    <w:p w14:paraId="58E24FDB" w14:textId="77777777" w:rsidR="000B26BB" w:rsidRDefault="00921910">
      <w:r>
        <w:rPr>
          <w:rFonts w:hint="eastAsia"/>
        </w:rPr>
        <w:t>(5)图片内容解析：支持根据不同的图片类型进行实体抽取。</w:t>
      </w:r>
    </w:p>
    <w:p w14:paraId="33223C6F" w14:textId="77777777" w:rsidR="000B26BB" w:rsidRDefault="00921910">
      <w:r>
        <w:rPr>
          <w:rFonts w:hint="eastAsia"/>
        </w:rPr>
        <w:t>(6)解析内容映射：支持将实体内容与知识图谱进行映射，从而关联检查、检验等内容的标准化编码结果。</w:t>
      </w:r>
    </w:p>
    <w:p w14:paraId="29804777" w14:textId="77777777" w:rsidR="000B26BB" w:rsidRDefault="00921910">
      <w:r>
        <w:rPr>
          <w:rFonts w:hint="eastAsia"/>
        </w:rPr>
        <w:t>(7)三图联动展示：支持原图、OCR结果、结构化数据联动展示。</w:t>
      </w:r>
    </w:p>
    <w:p w14:paraId="51CCF56D" w14:textId="77777777" w:rsidR="000B26BB" w:rsidRDefault="00921910">
      <w:r>
        <w:rPr>
          <w:rFonts w:hint="eastAsia"/>
        </w:rPr>
        <w:lastRenderedPageBreak/>
        <w:t>(8)人工校对：支持人工对结构化结果增删改查。</w:t>
      </w:r>
    </w:p>
    <w:p w14:paraId="63FE55BE" w14:textId="77777777" w:rsidR="000B26BB" w:rsidRDefault="00921910">
      <w:r>
        <w:rPr>
          <w:rFonts w:hint="eastAsia"/>
        </w:rPr>
        <w:t>(9)数据输出管理：支持多种数据输出形式和格式，包含表格下载，或API对接。</w:t>
      </w:r>
    </w:p>
    <w:p w14:paraId="6E5A2E49" w14:textId="77777777" w:rsidR="000B26BB" w:rsidRDefault="00921910">
      <w:r>
        <w:rPr>
          <w:rFonts w:hint="eastAsia"/>
        </w:rPr>
        <w:t>(10)操作日志管理：支持查看用户的操作行为。可根据操作人、场景及行为、行为级别来查询。</w:t>
      </w:r>
    </w:p>
    <w:p w14:paraId="6B0141BE" w14:textId="77777777" w:rsidR="000B26BB" w:rsidRDefault="00921910">
      <w:r>
        <w:rPr>
          <w:rFonts w:hint="eastAsia"/>
        </w:rPr>
        <w:t>(11)文本后结构化数据标注工具：支持对非结构化文本进行标注，作为模型训练的输入。支持临床医学科学数据的手工标准和基于AI的系统标注功能。</w:t>
      </w:r>
    </w:p>
    <w:p w14:paraId="3D5FFDB3" w14:textId="77777777" w:rsidR="000B26BB" w:rsidRDefault="00921910">
      <w:r>
        <w:rPr>
          <w:rFonts w:hint="eastAsia"/>
        </w:rPr>
        <w:t>(12)后结构化模型训练：支持根据不同文本类型进行后结构化模型训练；支持对非结构化文本进行预标注，提供人工审核校对，作为模型训练的输入。</w:t>
      </w:r>
    </w:p>
    <w:p w14:paraId="5CB68943" w14:textId="77777777" w:rsidR="000B26BB" w:rsidRDefault="00921910">
      <w:r>
        <w:rPr>
          <w:rFonts w:hint="eastAsia"/>
        </w:rPr>
        <w:t>(13)文本后结构化：支持对非结构化文本进行后结构化处理；支持基于自然语言处理技术的医疗文书类非结构化数据治理。</w:t>
      </w:r>
    </w:p>
    <w:p w14:paraId="729C2439" w14:textId="77777777" w:rsidR="000B26BB" w:rsidRDefault="00921910">
      <w:r>
        <w:rPr>
          <w:rFonts w:hint="eastAsia"/>
        </w:rPr>
        <w:t>(14)文本标准化：支持后结构化文本与知识图谱进行映射；支持非标准化概念与标准化概念间的映射转换，实现数据标准化应用；支持对国家、国际标准编码映射；支持国际标准临床术语编码的对照映射。</w:t>
      </w:r>
    </w:p>
    <w:p w14:paraId="24E2F98C" w14:textId="77777777" w:rsidR="000B26BB" w:rsidRDefault="00921910">
      <w:pPr>
        <w:pStyle w:val="4"/>
      </w:pPr>
      <w:r>
        <w:rPr>
          <w:rFonts w:hint="eastAsia"/>
        </w:rPr>
        <w:t>临床科研数智应用</w:t>
      </w:r>
    </w:p>
    <w:p w14:paraId="3D64736A" w14:textId="77777777" w:rsidR="000B26BB" w:rsidRDefault="00921910">
      <w:pPr>
        <w:pStyle w:val="5"/>
      </w:pPr>
      <w:r>
        <w:rPr>
          <w:rFonts w:hint="eastAsia"/>
        </w:rPr>
        <w:t>罕见病医学知识辅助子系统</w:t>
      </w:r>
    </w:p>
    <w:p w14:paraId="1DC9F17D" w14:textId="77777777" w:rsidR="000B26BB" w:rsidRDefault="00921910">
      <w:r>
        <w:rPr>
          <w:rFonts w:hint="eastAsia"/>
        </w:rPr>
        <w:t>罕见病医学知识辅助系统基于人工智能、数据挖掘和知识图谱等关键技术，实现儿童罕见病知识库的智能查询，并通过智能面部筛查和临床分析，获取HPO和罕见病、风险值、临床潜在特征以及基因缺陷的关联，可为相关的临床、科研活动提供支持。系统提供跨平台、及时的基于浏览器和移动设备的互动体验。</w:t>
      </w:r>
    </w:p>
    <w:p w14:paraId="5D8EEEED" w14:textId="77777777" w:rsidR="000B26BB" w:rsidRDefault="00921910">
      <w:r>
        <w:rPr>
          <w:rFonts w:hint="eastAsia"/>
        </w:rPr>
        <w:t>1. 样本标注：可上传样本图片，标注罕见病的样本标签，系统进行数据预处理、特征提取和数值化处理，为训练做准备。</w:t>
      </w:r>
    </w:p>
    <w:p w14:paraId="098FF458" w14:textId="77777777" w:rsidR="000B26BB" w:rsidRDefault="00921910">
      <w:r>
        <w:rPr>
          <w:rFonts w:hint="eastAsia"/>
        </w:rPr>
        <w:t>2. 面部筛查：可根据患者的面部照片，分析面部特征进行罕见病分析，包括罕见病列表、风险值、相关症状和基因缺陷。</w:t>
      </w:r>
    </w:p>
    <w:p w14:paraId="09AA741B" w14:textId="77777777" w:rsidR="000B26BB" w:rsidRDefault="00921910">
      <w:r>
        <w:rPr>
          <w:rFonts w:hint="eastAsia"/>
        </w:rPr>
        <w:t>3. 临床分析：可根据患者的基本信息和临床表现，通过统计建模进行罕见病分析，包括罕见病列表、风险值、相关症状和基因缺陷。</w:t>
      </w:r>
    </w:p>
    <w:p w14:paraId="18739EBE" w14:textId="77777777" w:rsidR="000B26BB" w:rsidRDefault="00921910">
      <w:r>
        <w:rPr>
          <w:rFonts w:hint="eastAsia"/>
        </w:rPr>
        <w:t>4. 科研分析：提供机器学习和神经网络建模方式。</w:t>
      </w:r>
    </w:p>
    <w:p w14:paraId="6F79703F" w14:textId="77777777" w:rsidR="000B26BB" w:rsidRDefault="00921910">
      <w:r>
        <w:rPr>
          <w:rFonts w:hint="eastAsia"/>
        </w:rPr>
        <w:t xml:space="preserve">5. </w:t>
      </w:r>
      <w:bookmarkStart w:id="792" w:name="_Hlk164355022"/>
      <w:r>
        <w:rPr>
          <w:rFonts w:hint="eastAsia"/>
        </w:rPr>
        <w:t>数据管理</w:t>
      </w:r>
      <w:bookmarkEnd w:id="792"/>
      <w:r>
        <w:rPr>
          <w:rFonts w:hint="eastAsia"/>
        </w:rPr>
        <w:t>：可管理诸如HPO、OMIM等系统所需的结构化和非结构化数据，以SQL/GRAPH数据库存储与管理。</w:t>
      </w:r>
    </w:p>
    <w:p w14:paraId="056C7884" w14:textId="77777777" w:rsidR="000B26BB" w:rsidRDefault="00921910">
      <w:r>
        <w:rPr>
          <w:rFonts w:hint="eastAsia"/>
        </w:rPr>
        <w:lastRenderedPageBreak/>
        <w:t>6. 智能语义：可利用自然语言处理技术实现口述、电子病历等输入方式的智能语义分析。</w:t>
      </w:r>
    </w:p>
    <w:p w14:paraId="76551129" w14:textId="77777777" w:rsidR="000B26BB" w:rsidRDefault="00921910">
      <w:r>
        <w:rPr>
          <w:rFonts w:hint="eastAsia"/>
        </w:rPr>
        <w:t>7. HPO搜索：可支持关键词、模糊搜索、全文检索、条件搜索、结果排序，实现快速灵活的知识检索。</w:t>
      </w:r>
    </w:p>
    <w:p w14:paraId="6FF063CB" w14:textId="77777777" w:rsidR="000B26BB" w:rsidRDefault="00921910">
      <w:r>
        <w:rPr>
          <w:rFonts w:hint="eastAsia"/>
        </w:rPr>
        <w:t>8. 临床筛查：可通过文本处理、人工搜索获取临床HPO特征，结合数据统计算法和机器学习模型进行分析。</w:t>
      </w:r>
    </w:p>
    <w:p w14:paraId="477EA224" w14:textId="77777777" w:rsidR="000B26BB" w:rsidRDefault="00921910">
      <w:r>
        <w:rPr>
          <w:rFonts w:hint="eastAsia"/>
        </w:rPr>
        <w:t>9．移动端应用系统：可以微信小程序方式支持Web前端的功能，并支持辅助用户认证、数据上传，和Web端互联互通。前端与后台通过标准化数据接口方式通讯。移动端设备可以用于护士、医生和其它科研人员进行数据采集和分析，及时获取和分享有关信息。</w:t>
      </w:r>
    </w:p>
    <w:p w14:paraId="58BEAAD4" w14:textId="77777777" w:rsidR="000B26BB" w:rsidRDefault="00921910">
      <w:pPr>
        <w:pStyle w:val="5"/>
      </w:pPr>
      <w:r>
        <w:rPr>
          <w:rFonts w:hint="eastAsia"/>
        </w:rPr>
        <w:t>AI辅助药物发现子系统</w:t>
      </w:r>
    </w:p>
    <w:p w14:paraId="29546E9A" w14:textId="77777777" w:rsidR="000B26BB" w:rsidRDefault="00921910">
      <w:r>
        <w:rPr>
          <w:rFonts w:hint="eastAsia"/>
        </w:rPr>
        <w:t>AI辅助药物发现系统应能够快速、准确、低成本地对蛋白特征、分子性质以及蛋白与分子之间的相互作用进行预测。这些预测能够加速药物研发中的关键阶段，如苗头化合物筛选，先导化合物优化，ADMET性质预测等，指导早期候选化合物的选择和优先级排序，降低后期的药物失败风险。</w:t>
      </w:r>
    </w:p>
    <w:p w14:paraId="5D08982B" w14:textId="77777777" w:rsidR="000B26BB" w:rsidRDefault="00921910">
      <w:r>
        <w:rPr>
          <w:rFonts w:hint="eastAsia"/>
        </w:rPr>
        <w:t>本系统应支持可视化交互操作，并与AI新药发现推理服务集成，支持诸如蛋白质结构预测、蛋白质功能预测、蛋白质序列特征抽取、分子活性预测、抗原-抗体亲和力预测、分子对接、ADMET性质预测等药物AI推理功能，加速药物研发中的关键阶段，指导早期候选化合物的选择和优先级排序，降低后期的药物失败风险。支持与AI模型开发工具平台集成，打通推理API和权限管理，具备调用AI模型开发工具平台部署的AI新药发现推理服务。</w:t>
      </w:r>
    </w:p>
    <w:p w14:paraId="387A92A9" w14:textId="77777777" w:rsidR="000B26BB" w:rsidRDefault="00921910">
      <w:r>
        <w:rPr>
          <w:rFonts w:hint="eastAsia"/>
        </w:rPr>
        <w:t>1、蛋白质结构预测：支持基于蛋白质的氨基酸序列预测其三维空间结构，可以让研究者直观的看清三维空间下氨基酸链的折叠情况，为蛋白质功能预测和分子对接等重要任务提供基础。</w:t>
      </w:r>
    </w:p>
    <w:p w14:paraId="65BC82BE" w14:textId="77777777" w:rsidR="000B26BB" w:rsidRDefault="00921910">
      <w:r>
        <w:rPr>
          <w:rFonts w:hint="eastAsia"/>
        </w:rPr>
        <w:t>2、蛋白质功能预测：支持依据输入的蛋白结构预测其相关性质，需包含三个方面：生物学进程、分子功能和细胞成分。</w:t>
      </w:r>
    </w:p>
    <w:p w14:paraId="35AF0EE0" w14:textId="77777777" w:rsidR="000B26BB" w:rsidRDefault="00921910">
      <w:r>
        <w:rPr>
          <w:rFonts w:hint="eastAsia"/>
        </w:rPr>
        <w:t>3、蛋白质序列特征抽取：支持根据组成蛋白质的氨基酸序列进行特征建模，用向量的形式来对其进行表达，变成一种计算机可理解、可计算的形式，进而应用于各项下游的蛋白质相关计算和预测。</w:t>
      </w:r>
    </w:p>
    <w:p w14:paraId="55768BCB" w14:textId="77777777" w:rsidR="000B26BB" w:rsidRDefault="00921910">
      <w:r>
        <w:rPr>
          <w:rFonts w:hint="eastAsia"/>
        </w:rPr>
        <w:lastRenderedPageBreak/>
        <w:t>4、ADMET性质预测：支持基于深度学习方法提供更加准确的ADMET性质预测功能，涉及维度包含药理、毒性、成药性等，支持查看ADMET性质预测结果。</w:t>
      </w:r>
    </w:p>
    <w:p w14:paraId="7A7DC352" w14:textId="77777777" w:rsidR="000B26BB" w:rsidRDefault="00921910">
      <w:r>
        <w:rPr>
          <w:rFonts w:hint="eastAsia"/>
        </w:rPr>
        <w:t>5、蛋白质-化合物相互作用预测：基于深度学习方法，支持根据输入的蛋白质序列和化合物序列进行亲和力分数的预测。</w:t>
      </w:r>
    </w:p>
    <w:p w14:paraId="3C9440A4" w14:textId="77777777" w:rsidR="000B26BB" w:rsidRDefault="00921910">
      <w:r>
        <w:rPr>
          <w:rFonts w:hint="eastAsia"/>
        </w:rPr>
        <w:t>6、蛋白质-蛋白质交互预测：支持根据用户输入的抗原蛋白序列和抗体蛋白序列进行二者相互作用分数的预测。</w:t>
      </w:r>
    </w:p>
    <w:p w14:paraId="06A4A327" w14:textId="77777777" w:rsidR="000B26BB" w:rsidRDefault="00921910">
      <w:r>
        <w:rPr>
          <w:rFonts w:hint="eastAsia"/>
        </w:rPr>
        <w:t>7、分子对接：支持根据用户给定的靶蛋白结构，计算其与大量候选分子之间的三维结合构象的打分，从而帮助排序和决策更有可能与靶蛋白结合的药物。</w:t>
      </w:r>
    </w:p>
    <w:p w14:paraId="02C90486" w14:textId="77777777" w:rsidR="000B26BB" w:rsidRDefault="00921910">
      <w:r>
        <w:rPr>
          <w:rFonts w:hint="eastAsia"/>
        </w:rPr>
        <w:t>8、药物信息库检索：支持诸如ZINC数据库/ENAMINE数据库/药物研发知识库/pdb数据库/靶点数据库检索功能和多种统计分析工具。</w:t>
      </w:r>
    </w:p>
    <w:p w14:paraId="7D01732E" w14:textId="77777777" w:rsidR="000B26BB" w:rsidRDefault="00921910">
      <w:pPr>
        <w:pStyle w:val="3"/>
      </w:pPr>
      <w:bookmarkStart w:id="793" w:name="_Toc8718"/>
      <w:bookmarkStart w:id="794" w:name="_Toc31289"/>
      <w:bookmarkStart w:id="795" w:name="_Toc3778"/>
      <w:bookmarkStart w:id="796" w:name="_Toc31772"/>
      <w:bookmarkStart w:id="797" w:name="_Toc4942"/>
      <w:bookmarkStart w:id="798" w:name="_Toc17623"/>
      <w:bookmarkStart w:id="799" w:name="_Toc30273"/>
      <w:bookmarkStart w:id="800" w:name="_Toc16072"/>
      <w:bookmarkStart w:id="801" w:name="_Toc22039"/>
      <w:bookmarkStart w:id="802" w:name="_Toc1966"/>
      <w:r>
        <w:rPr>
          <w:rFonts w:hint="eastAsia"/>
        </w:rPr>
        <w:t>基础平台</w:t>
      </w:r>
      <w:bookmarkEnd w:id="793"/>
      <w:bookmarkEnd w:id="794"/>
      <w:bookmarkEnd w:id="795"/>
      <w:bookmarkEnd w:id="796"/>
      <w:bookmarkEnd w:id="797"/>
      <w:bookmarkEnd w:id="798"/>
      <w:bookmarkEnd w:id="799"/>
      <w:bookmarkEnd w:id="800"/>
      <w:bookmarkEnd w:id="801"/>
      <w:bookmarkEnd w:id="802"/>
    </w:p>
    <w:p w14:paraId="7C5CE5BD" w14:textId="77777777" w:rsidR="000B26BB" w:rsidRDefault="00921910">
      <w:r>
        <w:rPr>
          <w:rFonts w:hint="eastAsia"/>
        </w:rPr>
        <w:t>信创要求：本次项目建设应尽最大可能达到国产信创建设要求。本建设模块应提供信创产品评估证书或信创适配承诺书（承诺在本项目验收前，取得适用于本次建设的信创产品评估证书）。</w:t>
      </w:r>
    </w:p>
    <w:p w14:paraId="7B53079A" w14:textId="77777777" w:rsidR="000B26BB" w:rsidRDefault="00921910">
      <w:pPr>
        <w:pStyle w:val="4"/>
      </w:pPr>
      <w:bookmarkStart w:id="803" w:name="OLE_LINK8"/>
      <w:r>
        <w:rPr>
          <w:rFonts w:hint="eastAsia"/>
        </w:rPr>
        <w:t>AI赋能平台</w:t>
      </w:r>
    </w:p>
    <w:bookmarkEnd w:id="803"/>
    <w:p w14:paraId="73C435EA" w14:textId="77777777" w:rsidR="000B26BB" w:rsidRDefault="00921910">
      <w:r>
        <w:rPr>
          <w:rFonts w:hint="eastAsia"/>
        </w:rPr>
        <w:t>围绕满足基础研究与临床科研双向需求，打造一套数智化AI支撑能力平台，全面赋能患者、医生开展医疗服务工作以及受试者、内外部PI、申办方、CRC、CRA等高效开展临床研究工作，形成公共开放的平台型研究中心。该平台需要与一站式登录入口和门户对接，实现统一用户及权限管理。</w:t>
      </w:r>
    </w:p>
    <w:p w14:paraId="0924DDCC" w14:textId="77777777" w:rsidR="000B26BB" w:rsidRDefault="00921910">
      <w:r>
        <w:rPr>
          <w:rFonts w:hint="eastAsia"/>
        </w:rPr>
        <w:t>针对AI赋能平台所提供的工具，根据业务实际情况，面向用户（比如中心的科研人员、开发人员等）提供不少于3次的工具使用培训。</w:t>
      </w:r>
    </w:p>
    <w:p w14:paraId="1C82376D" w14:textId="77777777" w:rsidR="000B26BB" w:rsidRDefault="00921910">
      <w:r>
        <w:rPr>
          <w:rFonts w:hint="eastAsia"/>
        </w:rPr>
        <w:t>通过AI赋能平台对接不少于3个特色AI应用的开发，包括基于AIGC的科研助手、智能预问诊、智能分诊导诊等。</w:t>
      </w:r>
    </w:p>
    <w:p w14:paraId="3E0967CD" w14:textId="77777777" w:rsidR="000B26BB" w:rsidRDefault="00921910">
      <w:pPr>
        <w:pStyle w:val="5"/>
      </w:pPr>
      <w:r>
        <w:rPr>
          <w:rFonts w:hint="eastAsia"/>
        </w:rPr>
        <w:t>科研数据集</w:t>
      </w:r>
    </w:p>
    <w:p w14:paraId="07E2872D" w14:textId="77777777" w:rsidR="000B26BB" w:rsidRDefault="00921910">
      <w:pPr>
        <w:rPr>
          <w:rStyle w:val="afd"/>
          <w:sz w:val="24"/>
          <w:szCs w:val="24"/>
        </w:rPr>
      </w:pPr>
      <w:r>
        <w:rPr>
          <w:rFonts w:hint="eastAsia"/>
        </w:rPr>
        <w:t>科研数据集重点为上海临床研究中心所属医疗研究者、开发人员等，提供高质量的医疗公开数据集、专病库数据集，满足对配套数据存储与检索。本次项目建设包含医疗公开数据集、院内肿瘤疾病专病库、院内神经系统疾病专病库、院内泛血管疾病专病库、院内呼吸系统疾病专病库、院内风湿免疫及肌肉骨髓疾病专病库和院内感官系统疾病专病库。</w:t>
      </w:r>
    </w:p>
    <w:p w14:paraId="2AFB92C4" w14:textId="77777777" w:rsidR="000B26BB" w:rsidRDefault="00921910">
      <w:pPr>
        <w:pStyle w:val="6"/>
      </w:pPr>
      <w:r>
        <w:rPr>
          <w:rFonts w:hint="eastAsia"/>
        </w:rPr>
        <w:lastRenderedPageBreak/>
        <w:t>医疗公开数据集</w:t>
      </w:r>
    </w:p>
    <w:p w14:paraId="1BBB5980" w14:textId="77777777" w:rsidR="000B26BB" w:rsidRDefault="00921910">
      <w:r>
        <w:rPr>
          <w:rFonts w:hint="eastAsia"/>
        </w:rPr>
        <w:t>依托公开数据集构建医疗文本库、影像库和药物库，满足医疗服务和临床研究的基础需要，并根据实际的应用场景进行适当的扩充与延伸。</w:t>
      </w:r>
    </w:p>
    <w:p w14:paraId="6865BE37" w14:textId="77777777" w:rsidR="000B26BB" w:rsidRDefault="00921910">
      <w:r>
        <w:rPr>
          <w:rFonts w:hint="eastAsia"/>
        </w:rPr>
        <w:t>要求至少提供20个公开数据集，数据集类型包含但不限于影像、文本等类型。</w:t>
      </w:r>
    </w:p>
    <w:p w14:paraId="62A153DE" w14:textId="77777777" w:rsidR="000B26BB" w:rsidRDefault="00921910">
      <w:pPr>
        <w:pStyle w:val="6"/>
      </w:pPr>
      <w:r>
        <w:t>院内肿瘤疾病专病库</w:t>
      </w:r>
    </w:p>
    <w:p w14:paraId="267CC1B8" w14:textId="77777777" w:rsidR="000B26BB" w:rsidRDefault="00921910">
      <w:r>
        <w:rPr>
          <w:rFonts w:hint="eastAsia"/>
        </w:rPr>
        <w:t>1、</w:t>
      </w:r>
      <w:r>
        <w:t>肿瘤疾病专病数据处理与存储：对专病数据进行处理，支持对冗余数据和无效数据的判断及清除，支持纠正不一致数据。</w:t>
      </w:r>
    </w:p>
    <w:p w14:paraId="3A276A9E" w14:textId="77777777" w:rsidR="000B26BB" w:rsidRDefault="00921910">
      <w:r>
        <w:rPr>
          <w:rFonts w:hint="eastAsia"/>
        </w:rPr>
        <w:t>2、</w:t>
      </w:r>
      <w:r>
        <w:t>肿瘤疾病专病医学标准术语治理：标准术语归一洗换是将异源异构数据，通过标准术语、同义词和分类规则，转换为标准化数据的处理流程。</w:t>
      </w:r>
    </w:p>
    <w:p w14:paraId="7707EF03" w14:textId="77777777" w:rsidR="000B26BB" w:rsidRDefault="00921910">
      <w:r>
        <w:rPr>
          <w:rFonts w:hint="eastAsia"/>
        </w:rPr>
        <w:t>3、</w:t>
      </w:r>
      <w:r>
        <w:t>肿瘤疾病专病数据校验：数据处理阶段进行数据校验，支持添加数据校验规则，在数据导入阶段实现数据完整性、数据关联性、数据合理性校验，支持校验结果可视化；</w:t>
      </w:r>
    </w:p>
    <w:p w14:paraId="4C9D1554" w14:textId="77777777" w:rsidR="000B26BB" w:rsidRDefault="00921910">
      <w:r>
        <w:rPr>
          <w:rFonts w:hint="eastAsia"/>
        </w:rPr>
        <w:t>4、</w:t>
      </w:r>
      <w:r>
        <w:t>肿瘤疾病数据后结构化处理：基于人工智能与自然语言处理技术，提供后结构化工具，加工临床电子病历、影像报告、检验报告等非结构化数据，形成结构化、标准化数据；</w:t>
      </w:r>
    </w:p>
    <w:p w14:paraId="27B45DFB" w14:textId="77777777" w:rsidR="000B26BB" w:rsidRDefault="00921910">
      <w:r>
        <w:rPr>
          <w:rFonts w:hint="eastAsia"/>
        </w:rPr>
        <w:t>5、</w:t>
      </w:r>
      <w:r>
        <w:t>肿瘤疾病数据归一化处理：通过标准术语和同义词库针对诊断、药品、检验、检查等临床数据</w:t>
      </w:r>
      <w:r>
        <w:rPr>
          <w:rFonts w:hint="eastAsia"/>
        </w:rPr>
        <w:t>进行</w:t>
      </w:r>
      <w:r>
        <w:t>同义词转换、近义词转换与归一处理规则，并提交数据报告，</w:t>
      </w:r>
      <w:r>
        <w:rPr>
          <w:rFonts w:hint="eastAsia"/>
        </w:rPr>
        <w:t>从而</w:t>
      </w:r>
      <w:r>
        <w:t>优化原始数据。</w:t>
      </w:r>
    </w:p>
    <w:p w14:paraId="114FC75B" w14:textId="77777777" w:rsidR="000B26BB" w:rsidRDefault="00921910">
      <w:pPr>
        <w:pStyle w:val="6"/>
      </w:pPr>
      <w:r>
        <w:rPr>
          <w:rFonts w:hint="eastAsia"/>
        </w:rPr>
        <w:t>院内神经系统疾病专病库</w:t>
      </w:r>
    </w:p>
    <w:p w14:paraId="163E90E0" w14:textId="77777777" w:rsidR="000B26BB" w:rsidRDefault="00921910">
      <w:r>
        <w:rPr>
          <w:rFonts w:hint="eastAsia"/>
        </w:rPr>
        <w:t>1、</w:t>
      </w:r>
      <w:r>
        <w:t>神经系统疾病专病数据处理与存储：对专病数据进行处理，支持对冗余数据和无效数据的判断及清除，支持纠正不一致数据。</w:t>
      </w:r>
    </w:p>
    <w:p w14:paraId="0F4CDA09" w14:textId="77777777" w:rsidR="000B26BB" w:rsidRDefault="00921910">
      <w:r>
        <w:rPr>
          <w:rFonts w:hint="eastAsia"/>
        </w:rPr>
        <w:t>2、</w:t>
      </w:r>
      <w:r>
        <w:t>神经系统疾病专病医学标准术语治理：标准术语归一洗换是将异源异构数据，通过标准术语、同义词和分类规则，转换为标准化数据的处理流程。</w:t>
      </w:r>
    </w:p>
    <w:p w14:paraId="1AFA5337" w14:textId="77777777" w:rsidR="000B26BB" w:rsidRDefault="00921910">
      <w:r>
        <w:rPr>
          <w:rFonts w:hint="eastAsia"/>
        </w:rPr>
        <w:t>3、</w:t>
      </w:r>
      <w:r>
        <w:t>神经系统疾病专病数据校验：提供数据处理阶段进行数据校验，支持添加数据校验规则，在数据导入阶段实现数据完整性、数据关联性、数据合理性校验，支持校验结果可视化；</w:t>
      </w:r>
    </w:p>
    <w:p w14:paraId="6E8E4499" w14:textId="77777777" w:rsidR="000B26BB" w:rsidRDefault="00921910">
      <w:r>
        <w:rPr>
          <w:rFonts w:hint="eastAsia"/>
        </w:rPr>
        <w:t>4、</w:t>
      </w:r>
      <w:r>
        <w:t>神经系统疾病数据后结构化处理：基于人工智能与自然语言处理技术，提供后结构化工具，加工临床电子病历、影像报告、检验报告等非结构化数据，形成结构化、标准化数据；</w:t>
      </w:r>
    </w:p>
    <w:p w14:paraId="466E7FF1" w14:textId="77777777" w:rsidR="000B26BB" w:rsidRDefault="00921910">
      <w:r>
        <w:rPr>
          <w:rFonts w:hint="eastAsia"/>
        </w:rPr>
        <w:lastRenderedPageBreak/>
        <w:t>5、</w:t>
      </w:r>
      <w:r>
        <w:t>神经系统疾病数据归一化处理：通过标准术语和同义词库针对诊断、药品、检验、检查等临床数据作提供同义词转换、近义词转换与归一处理规则，并提交数据报告，</w:t>
      </w:r>
      <w:r>
        <w:rPr>
          <w:rFonts w:hint="eastAsia"/>
        </w:rPr>
        <w:t>从而</w:t>
      </w:r>
      <w:r>
        <w:t>优化原始数据。</w:t>
      </w:r>
    </w:p>
    <w:p w14:paraId="5314BC90" w14:textId="77777777" w:rsidR="000B26BB" w:rsidRDefault="00921910">
      <w:pPr>
        <w:pStyle w:val="6"/>
      </w:pPr>
      <w:r>
        <w:rPr>
          <w:rFonts w:hint="eastAsia"/>
        </w:rPr>
        <w:t>院内泛血管疾病专病库</w:t>
      </w:r>
    </w:p>
    <w:p w14:paraId="4B32C83E" w14:textId="77777777" w:rsidR="000B26BB" w:rsidRDefault="00921910">
      <w:r>
        <w:rPr>
          <w:rFonts w:hint="eastAsia"/>
        </w:rPr>
        <w:t>1、</w:t>
      </w:r>
      <w:r>
        <w:t>泛血管疾病专病数据处理与存储：对专病数据进行处理，支持对冗余数据和无效数据的判断及清除，支持纠正不一致数据。</w:t>
      </w:r>
    </w:p>
    <w:p w14:paraId="2C39EB17" w14:textId="77777777" w:rsidR="000B26BB" w:rsidRDefault="00921910">
      <w:r>
        <w:rPr>
          <w:rFonts w:hint="eastAsia"/>
        </w:rPr>
        <w:t>2、</w:t>
      </w:r>
      <w:r>
        <w:t>泛血管疾病专病医学标准术语治理：标准术语归一洗换是将异源异构数据，通过标准术语、同义词和分类规则，转换为标准化数据的处理流程。</w:t>
      </w:r>
    </w:p>
    <w:p w14:paraId="6203E199" w14:textId="77777777" w:rsidR="000B26BB" w:rsidRDefault="00921910">
      <w:r>
        <w:rPr>
          <w:rFonts w:hint="eastAsia"/>
        </w:rPr>
        <w:t>3、</w:t>
      </w:r>
      <w:r>
        <w:t>泛血管疾病专病数据校验：提供数据处理阶段进行数据校验，支持添加数据校验规则，在数据导入阶段实现数据完整性、数据关联性、数据合理性校验，支持校验结果可视化；</w:t>
      </w:r>
    </w:p>
    <w:p w14:paraId="7581E494" w14:textId="77777777" w:rsidR="000B26BB" w:rsidRDefault="00921910">
      <w:r>
        <w:rPr>
          <w:rFonts w:hint="eastAsia"/>
        </w:rPr>
        <w:t>4、</w:t>
      </w:r>
      <w:r>
        <w:t>泛血管疾病数据后结构化处理：基于人工智能与自然语言处理技术，提供后结构化工具，加工临床电子病历、影像报告、检验报告等非结构化数据，形成结构化、标准化数据；</w:t>
      </w:r>
    </w:p>
    <w:p w14:paraId="4F60E171" w14:textId="77777777" w:rsidR="000B26BB" w:rsidRDefault="00921910">
      <w:r>
        <w:rPr>
          <w:rFonts w:hint="eastAsia"/>
        </w:rPr>
        <w:t>5、</w:t>
      </w:r>
      <w:r>
        <w:t>泛血管疾病数据归一化处理：通过标准术语和同义词库针对诊断、药品、检验、检查等临床数据作提供同义词转换、近义词转换与归一处理规则，并提交数据报告，</w:t>
      </w:r>
      <w:r>
        <w:rPr>
          <w:rFonts w:hint="eastAsia"/>
        </w:rPr>
        <w:t>从而</w:t>
      </w:r>
      <w:r>
        <w:t>优化原始数据。</w:t>
      </w:r>
    </w:p>
    <w:p w14:paraId="16D2BFB9" w14:textId="77777777" w:rsidR="000B26BB" w:rsidRDefault="00921910">
      <w:pPr>
        <w:pStyle w:val="6"/>
      </w:pPr>
      <w:r>
        <w:rPr>
          <w:rFonts w:hint="eastAsia"/>
        </w:rPr>
        <w:t>院内呼吸系统疾病专病库</w:t>
      </w:r>
    </w:p>
    <w:p w14:paraId="22CF745C" w14:textId="77777777" w:rsidR="000B26BB" w:rsidRDefault="00921910">
      <w:r>
        <w:rPr>
          <w:rFonts w:hint="eastAsia"/>
        </w:rPr>
        <w:t>1、</w:t>
      </w:r>
      <w:r>
        <w:t>呼吸系统疾病专病数据处理与存储：对专病数据进行处理，支持对冗余数据和无效数据的判断及清除，支持纠正不一致数据。</w:t>
      </w:r>
    </w:p>
    <w:p w14:paraId="5534ADFE" w14:textId="77777777" w:rsidR="000B26BB" w:rsidRDefault="00921910">
      <w:r>
        <w:rPr>
          <w:rFonts w:hint="eastAsia"/>
        </w:rPr>
        <w:t>2、</w:t>
      </w:r>
      <w:r>
        <w:t>呼吸系统疾病专病医学标准术语治理：标准术语归一洗换是将异源异构数据，通过标准术语、同义词和分类规则，转换为标准化数据的处理流程。</w:t>
      </w:r>
    </w:p>
    <w:p w14:paraId="0F2D3CE5" w14:textId="77777777" w:rsidR="000B26BB" w:rsidRDefault="00921910">
      <w:r>
        <w:rPr>
          <w:rFonts w:hint="eastAsia"/>
        </w:rPr>
        <w:t>3、</w:t>
      </w:r>
      <w:r>
        <w:t>呼吸系统疾病专病数据校验：提供数据处理阶段进行数据校验，支持添加数据校验规则，在数据导入阶段实现数据完整性、数据关联性、数据合理性校验，支持校验结果可视化；</w:t>
      </w:r>
    </w:p>
    <w:p w14:paraId="41B1742D" w14:textId="77777777" w:rsidR="000B26BB" w:rsidRDefault="00921910">
      <w:r>
        <w:rPr>
          <w:rFonts w:hint="eastAsia"/>
        </w:rPr>
        <w:t>4、</w:t>
      </w:r>
      <w:r>
        <w:t>呼吸系统疾病数据后结构化处理：基于人工智能与自然语言处理技术，提供后结构化工具，加工临床电子病历、影像报告、检验报告等非结构化数据，形成结构化、标准化数据；</w:t>
      </w:r>
    </w:p>
    <w:p w14:paraId="51988DD4" w14:textId="77777777" w:rsidR="000B26BB" w:rsidRDefault="00921910">
      <w:pPr>
        <w:rPr>
          <w:rStyle w:val="afd"/>
          <w:sz w:val="24"/>
          <w:szCs w:val="24"/>
        </w:rPr>
      </w:pPr>
      <w:r>
        <w:rPr>
          <w:rFonts w:hint="eastAsia"/>
        </w:rPr>
        <w:lastRenderedPageBreak/>
        <w:t>5、</w:t>
      </w:r>
      <w:r>
        <w:t>呼吸系统疾病数据归一化处理：通过标准术语和同义词库针对诊断、药品、检验、检查等临床数据</w:t>
      </w:r>
      <w:r>
        <w:rPr>
          <w:rFonts w:hint="eastAsia"/>
        </w:rPr>
        <w:t>进行</w:t>
      </w:r>
      <w:r>
        <w:t>同义词转换、近义词转换与归一处理规则，并提交数据报告，</w:t>
      </w:r>
      <w:r>
        <w:rPr>
          <w:rFonts w:hint="eastAsia"/>
        </w:rPr>
        <w:t>从而</w:t>
      </w:r>
      <w:r>
        <w:t>优化原始数据。</w:t>
      </w:r>
    </w:p>
    <w:p w14:paraId="673DEA49" w14:textId="77777777" w:rsidR="000B26BB" w:rsidRDefault="00921910">
      <w:pPr>
        <w:pStyle w:val="6"/>
      </w:pPr>
      <w:r>
        <w:rPr>
          <w:rFonts w:hint="eastAsia"/>
        </w:rPr>
        <w:t>风湿免疫及肌肉骨髓疾病专病库</w:t>
      </w:r>
    </w:p>
    <w:p w14:paraId="7D7BD6E7" w14:textId="77777777" w:rsidR="000B26BB" w:rsidRDefault="00921910">
      <w:r>
        <w:rPr>
          <w:rFonts w:hint="eastAsia"/>
        </w:rPr>
        <w:t>1、</w:t>
      </w:r>
      <w:r>
        <w:t>风湿免疫及肌肉骨髓疾病专病数据处理与存储：对专病数据进行处理，支持对冗余数据和无效数据的判断及清除，支持纠正不一致数据。</w:t>
      </w:r>
    </w:p>
    <w:p w14:paraId="5D170721" w14:textId="77777777" w:rsidR="000B26BB" w:rsidRDefault="00921910">
      <w:r>
        <w:rPr>
          <w:rFonts w:hint="eastAsia"/>
        </w:rPr>
        <w:t>2、</w:t>
      </w:r>
      <w:r>
        <w:t>风湿免疫及肌肉骨髓疾病专病医学标准术语治理：标准术语归一洗换是将异源异构数据，通过标准术语、同义词和分类规则，转换为标准化数据的处理流程。</w:t>
      </w:r>
    </w:p>
    <w:p w14:paraId="2D8FC6BD" w14:textId="77777777" w:rsidR="000B26BB" w:rsidRDefault="00921910">
      <w:r>
        <w:rPr>
          <w:rFonts w:hint="eastAsia"/>
        </w:rPr>
        <w:t>3、</w:t>
      </w:r>
      <w:r>
        <w:t>风湿免疫及肌肉骨髓疾病专病数据校验：提供数据处理阶段进行数据校验，支持添加数据校验规则，在数据导入阶段实现数据完整性、数据关联性、数据合理性校验，支持校验结果可视化；</w:t>
      </w:r>
    </w:p>
    <w:p w14:paraId="77A17BEC" w14:textId="77777777" w:rsidR="000B26BB" w:rsidRDefault="00921910">
      <w:r>
        <w:rPr>
          <w:rFonts w:hint="eastAsia"/>
        </w:rPr>
        <w:t>4、</w:t>
      </w:r>
      <w:r>
        <w:t>风湿免疫及肌肉骨髓疾病专病数据后结构化处理：基于人工智能与自然语言处理技术，提供后结构化工具，加工临床电子病历、影像报告、检验报告等非结构化数据，形成结构化、标准化数据；</w:t>
      </w:r>
    </w:p>
    <w:p w14:paraId="5708BAE7" w14:textId="77777777" w:rsidR="000B26BB" w:rsidRDefault="00921910">
      <w:r>
        <w:rPr>
          <w:rFonts w:hint="eastAsia"/>
        </w:rPr>
        <w:t>5、</w:t>
      </w:r>
      <w:r>
        <w:t>风湿免疫及肌肉骨髓疾病专病数据归一化处理：通过标准术语和同义词库针对诊断、药品、检验、检查等临床数据作提供同义词转换、近义词转换与归一处理规则，并提交数据报告，</w:t>
      </w:r>
      <w:r>
        <w:rPr>
          <w:rFonts w:hint="eastAsia"/>
        </w:rPr>
        <w:t>从而</w:t>
      </w:r>
      <w:r>
        <w:t>优化原始数据。</w:t>
      </w:r>
    </w:p>
    <w:p w14:paraId="5E1517FA" w14:textId="77777777" w:rsidR="000B26BB" w:rsidRDefault="00921910">
      <w:pPr>
        <w:pStyle w:val="6"/>
      </w:pPr>
      <w:r>
        <w:rPr>
          <w:rFonts w:hint="eastAsia"/>
        </w:rPr>
        <w:t>感官系统疾病专病库</w:t>
      </w:r>
    </w:p>
    <w:p w14:paraId="0BC044F0" w14:textId="77777777" w:rsidR="000B26BB" w:rsidRDefault="00921910">
      <w:r>
        <w:rPr>
          <w:rFonts w:hint="eastAsia"/>
        </w:rPr>
        <w:t>1、感官系统疾病</w:t>
      </w:r>
      <w:r>
        <w:t>专病数据处理与存储：对专病数据进行处理，支持对冗余数据和无效数据的判断及清除，支持纠正不一致数据。</w:t>
      </w:r>
    </w:p>
    <w:p w14:paraId="216EA53A" w14:textId="77777777" w:rsidR="000B26BB" w:rsidRDefault="00921910">
      <w:r>
        <w:rPr>
          <w:rFonts w:hint="eastAsia"/>
        </w:rPr>
        <w:t>2、感官系统疾病</w:t>
      </w:r>
      <w:r>
        <w:t>专病医学标准术语治理：标准术语归一洗换是将异源异构数据，通过标准术语、同义词和分类规则，转换为标准化数据的处理流程。</w:t>
      </w:r>
    </w:p>
    <w:p w14:paraId="085F2FE1" w14:textId="77777777" w:rsidR="000B26BB" w:rsidRDefault="00921910">
      <w:r>
        <w:rPr>
          <w:rFonts w:hint="eastAsia"/>
        </w:rPr>
        <w:t>3、感官系统疾病</w:t>
      </w:r>
      <w:r>
        <w:t>专病数据校验：提供数据处理阶段进行数据校验，支持添加数据校验规则，在数据导入阶段实现数据完整性、数据关联性、数据合理性校验，支持校验结果可视化；</w:t>
      </w:r>
    </w:p>
    <w:p w14:paraId="5157ECA4" w14:textId="77777777" w:rsidR="000B26BB" w:rsidRDefault="00921910">
      <w:r>
        <w:rPr>
          <w:rFonts w:hint="eastAsia"/>
        </w:rPr>
        <w:t>4、感官系统疾病</w:t>
      </w:r>
      <w:r>
        <w:t>数据后结构化处理：基于人工智能与自然语言处理技术，提供后结构化工具，加工</w:t>
      </w:r>
      <w:r>
        <w:rPr>
          <w:rFonts w:hint="eastAsia"/>
        </w:rPr>
        <w:t>感观系统疾病</w:t>
      </w:r>
      <w:r>
        <w:t>临床电子病历、影像报告、检验报告等非结构化数据，形成结构化、标准化</w:t>
      </w:r>
      <w:r>
        <w:rPr>
          <w:rFonts w:hint="eastAsia"/>
        </w:rPr>
        <w:t>的感观系统疾病专病库</w:t>
      </w:r>
      <w:r>
        <w:t>；</w:t>
      </w:r>
    </w:p>
    <w:p w14:paraId="57ACC1BA" w14:textId="77777777" w:rsidR="000B26BB" w:rsidRDefault="00921910">
      <w:r>
        <w:rPr>
          <w:rFonts w:hint="eastAsia"/>
        </w:rPr>
        <w:lastRenderedPageBreak/>
        <w:t>5、感官系统疾病</w:t>
      </w:r>
      <w:r>
        <w:t>数据归一化处理：通过标准术语和同义词库针对</w:t>
      </w:r>
      <w:r>
        <w:rPr>
          <w:rFonts w:hint="eastAsia"/>
        </w:rPr>
        <w:t>感观系统疾病</w:t>
      </w:r>
      <w:r>
        <w:t>诊断、药品、检验、检查等</w:t>
      </w:r>
      <w:r>
        <w:rPr>
          <w:rFonts w:hint="eastAsia"/>
        </w:rPr>
        <w:t>感观系统疾病</w:t>
      </w:r>
      <w:r>
        <w:t>临床数据</w:t>
      </w:r>
      <w:r>
        <w:rPr>
          <w:rFonts w:hint="eastAsia"/>
        </w:rPr>
        <w:t>进行</w:t>
      </w:r>
      <w:r>
        <w:t>同义词转换、近义词转换与归一处理规则，并提交数据报告，</w:t>
      </w:r>
      <w:r>
        <w:rPr>
          <w:rFonts w:hint="eastAsia"/>
        </w:rPr>
        <w:t>从而</w:t>
      </w:r>
      <w:r>
        <w:t>优化原始数据。</w:t>
      </w:r>
    </w:p>
    <w:p w14:paraId="3B4204B6" w14:textId="77777777" w:rsidR="000B26BB" w:rsidRDefault="00921910">
      <w:pPr>
        <w:pStyle w:val="5"/>
      </w:pPr>
      <w:r>
        <w:rPr>
          <w:rFonts w:hint="eastAsia"/>
        </w:rPr>
        <w:t>AI模型开发工具平台</w:t>
      </w:r>
    </w:p>
    <w:p w14:paraId="1FE0A73A" w14:textId="77777777" w:rsidR="000B26BB" w:rsidRDefault="00921910">
      <w:r>
        <w:rPr>
          <w:rFonts w:hint="eastAsia"/>
        </w:rPr>
        <w:t>AI模型的训练，需要先对原始数据进行数据治理和数据标注，转换为高质量的数据，然后才能进一步开展模型训练和推理应用等。本次项目需提供包含数据治理工具、数据标注工具和模型训练工具。</w:t>
      </w:r>
    </w:p>
    <w:p w14:paraId="7318DD0D" w14:textId="77777777" w:rsidR="000B26BB" w:rsidRDefault="00921910">
      <w:pPr>
        <w:pStyle w:val="6"/>
      </w:pPr>
      <w:r>
        <w:rPr>
          <w:rStyle w:val="50"/>
          <w:b/>
          <w:bCs/>
          <w:szCs w:val="24"/>
        </w:rPr>
        <w:t>数据治理工具</w:t>
      </w:r>
    </w:p>
    <w:p w14:paraId="57826447" w14:textId="77777777" w:rsidR="000B26BB" w:rsidRDefault="00921910">
      <w:r>
        <w:rPr>
          <w:rFonts w:hint="eastAsia"/>
        </w:rPr>
        <w:t>1、数据治理框架：对数据分库分段进行治理，逐步验收，有效控制质量，支持全流程的可视化操作和交互治理服务，包括通过拖拽方式创建流程，以及流程中各节点的详细治理配置，可以实时预览数据治理前后的结果对比等，</w:t>
      </w:r>
    </w:p>
    <w:p w14:paraId="587BDA66" w14:textId="77777777" w:rsidR="000B26BB" w:rsidRDefault="00921910">
      <w:r>
        <w:rPr>
          <w:rFonts w:hint="eastAsia"/>
        </w:rPr>
        <w:t>2、数据标准规范体系：建立了覆盖院内全类型、覆盖所有数据类型、覆盖中国市场所有主流医疗卫生行业的信息化品牌的数据标准管理体系，包括元数据标准、值域代码表标准、术语集标准等三大核心数据标准。</w:t>
      </w:r>
    </w:p>
    <w:p w14:paraId="6ED7A726" w14:textId="77777777" w:rsidR="000B26BB" w:rsidRDefault="00921910">
      <w:r>
        <w:rPr>
          <w:rFonts w:hint="eastAsia"/>
        </w:rPr>
        <w:t>3、数据治理质量控制体系：在数据存储、数据治理、数据计算和应用环节的数据质量常态化控制机制，支持数据质量实时监控、数据质量后评估以及数据的自动修正。</w:t>
      </w:r>
    </w:p>
    <w:p w14:paraId="239336AA" w14:textId="77777777" w:rsidR="000B26BB" w:rsidRDefault="00921910">
      <w:r>
        <w:rPr>
          <w:rFonts w:hint="eastAsia"/>
        </w:rPr>
        <w:t>4、结构化数据映射：基于内容理解表关联探查模型，全自动识别出原数据系统中不同数据表间关联关系，为后续数据映射及下钻方案推荐提供支撑，保证数据结果的关联性，提升数据治理的效率和质量。</w:t>
      </w:r>
    </w:p>
    <w:p w14:paraId="345D0109" w14:textId="77777777" w:rsidR="000B26BB" w:rsidRDefault="00921910">
      <w:r>
        <w:rPr>
          <w:rFonts w:hint="eastAsia"/>
        </w:rPr>
        <w:t>5、非结构化数据映射：持按照定义的元数据标准，将各医疗机构异构系统中的元数据（非结构化数据部分）映射到标准的元数据。支持电子病历解析，支持从纯文本、XML、HTML等非结构化数据中抽取元数据标准定义的字段。</w:t>
      </w:r>
    </w:p>
    <w:p w14:paraId="7874644D" w14:textId="77777777" w:rsidR="000B26BB" w:rsidRDefault="00921910">
      <w:r>
        <w:rPr>
          <w:rFonts w:hint="eastAsia"/>
        </w:rPr>
        <w:t>6、医学要素实体抽取与归一：利用自然语言处理算法、词向量计算、语言模型、语义相似度计算、分词与词法分析能力、文本语义理解、意图识别能力等人工智能技术，针对病历中入院记录、病程记录、出院记录、检查报告等长文本内容进行医学实体信息抽取，将分散、无结构、不规范的文本转化为结构化数据。</w:t>
      </w:r>
    </w:p>
    <w:p w14:paraId="7E2AC055" w14:textId="77777777" w:rsidR="000B26BB" w:rsidRDefault="00921910">
      <w:r>
        <w:rPr>
          <w:rFonts w:hint="eastAsia"/>
        </w:rPr>
        <w:t>7、数据清洗：对数据准确性、一致性、规范性、业务逻辑、重复性等常见数据问题的清洗策略，通过对脏数据进行清洗，将数据转换成符合业务要求的格式、单位等，提升数据质量。</w:t>
      </w:r>
    </w:p>
    <w:p w14:paraId="13E1354A" w14:textId="77777777" w:rsidR="000B26BB" w:rsidRDefault="00921910">
      <w:pPr>
        <w:pStyle w:val="6"/>
      </w:pPr>
      <w:r>
        <w:rPr>
          <w:rFonts w:hint="eastAsia"/>
        </w:rPr>
        <w:lastRenderedPageBreak/>
        <w:t>数据标注工具</w:t>
      </w:r>
    </w:p>
    <w:p w14:paraId="32EFB7CE" w14:textId="77777777" w:rsidR="000B26BB" w:rsidRDefault="00921910">
      <w:r>
        <w:rPr>
          <w:rFonts w:hint="eastAsia"/>
        </w:rPr>
        <w:t>1、文本数据标注工具：医学文本标注工具可以支持对医疗文本中所包含的实体及实体关系进行手动、半自动标注；支持文本预标注、进度控制、质量把控和数据分析等多种功能。</w:t>
      </w:r>
    </w:p>
    <w:p w14:paraId="17EA010F" w14:textId="77777777" w:rsidR="000B26BB" w:rsidRDefault="00921910">
      <w:r>
        <w:rPr>
          <w:rFonts w:hint="eastAsia"/>
        </w:rPr>
        <w:t>2、2D/3D影像数据集创建：对2D/3D图像做预处理，将图像做预处理处理，包含格式转换、归一化处理，DICOM适配等，同时2D和3D对象相关的图像索引也做对应的预处理方案，形成标注数据集；</w:t>
      </w:r>
    </w:p>
    <w:p w14:paraId="6AAA6480" w14:textId="77777777" w:rsidR="000B26BB" w:rsidRDefault="00921910">
      <w:r>
        <w:rPr>
          <w:rFonts w:hint="eastAsia"/>
        </w:rPr>
        <w:t>3、2D/3D影像数据标注任务分发：根据标注任务和标注人员，对标注任务进行分解，并将具体任务分配至具体标注人员</w:t>
      </w:r>
    </w:p>
    <w:p w14:paraId="21161DFA" w14:textId="77777777" w:rsidR="000B26BB" w:rsidRDefault="00921910">
      <w:r>
        <w:rPr>
          <w:rFonts w:hint="eastAsia"/>
        </w:rPr>
        <w:t>4、2D/3D影像数据标注任务：支持分类、检测、分割三种类型的标注，可使用选项按钮实现对待标注样本整体类别标注；</w:t>
      </w:r>
    </w:p>
    <w:p w14:paraId="235E090B" w14:textId="77777777" w:rsidR="000B26BB" w:rsidRDefault="00921910">
      <w:pPr>
        <w:pStyle w:val="6"/>
      </w:pPr>
      <w:r>
        <w:rPr>
          <w:rFonts w:hint="eastAsia"/>
        </w:rPr>
        <w:t>模型训练工具</w:t>
      </w:r>
    </w:p>
    <w:p w14:paraId="24977677" w14:textId="77777777" w:rsidR="000B26BB" w:rsidRDefault="00921910">
      <w:r>
        <w:rPr>
          <w:rFonts w:hint="eastAsia"/>
        </w:rPr>
        <w:t>1、</w:t>
      </w:r>
      <w:r>
        <w:t>AI模型发布：将训练后的模型导入至对应领域的AI应用生态中，便于进行统一管理，支持从训练中选择元模型、制作镜像模型并导入、从BOS导入元模型（使用模板）</w:t>
      </w:r>
    </w:p>
    <w:p w14:paraId="72DCEF64" w14:textId="77777777" w:rsidR="000B26BB" w:rsidRDefault="00921910">
      <w:r>
        <w:rPr>
          <w:rFonts w:hint="eastAsia"/>
        </w:rPr>
        <w:t>2、</w:t>
      </w:r>
      <w:r>
        <w:t>AI模型版本管理：为方便溯源和模型反复调优，在模型管理子模块中提供AI算法版本管理的功能，可以基于版本对AI算法进行管理。</w:t>
      </w:r>
    </w:p>
    <w:p w14:paraId="6E5764D3" w14:textId="77777777" w:rsidR="000B26BB" w:rsidRDefault="00921910">
      <w:r>
        <w:rPr>
          <w:rFonts w:hint="eastAsia"/>
        </w:rPr>
        <w:t>3、</w:t>
      </w:r>
      <w:r>
        <w:t>AI模型部署管理：AI算法模块依需求被集成至算法引擎中，</w:t>
      </w:r>
      <w:r>
        <w:rPr>
          <w:rFonts w:hint="eastAsia"/>
        </w:rPr>
        <w:t>支持</w:t>
      </w:r>
      <w:r>
        <w:t>执行程序或SDK的方式本地化地为用户提供AI算法服务。集成该AI算法模块的算法引擎，可进一步由容器管理器打包至容器中，以容器化的方式向用户提供服务。</w:t>
      </w:r>
    </w:p>
    <w:p w14:paraId="3AB8D6DE" w14:textId="77777777" w:rsidR="000B26BB" w:rsidRDefault="00921910">
      <w:r>
        <w:rPr>
          <w:rFonts w:hint="eastAsia"/>
        </w:rPr>
        <w:t>4、</w:t>
      </w:r>
      <w:r>
        <w:t>AI模型重训练：针对在AI应用生态中创建的AI算法，支持对已发布的模型进行重新</w:t>
      </w:r>
      <w:r>
        <w:rPr>
          <w:rFonts w:hint="eastAsia"/>
        </w:rPr>
        <w:t>训练</w:t>
      </w:r>
      <w:r>
        <w:t>并以新版本发布至AI应用生态中</w:t>
      </w:r>
    </w:p>
    <w:p w14:paraId="7BB090A2" w14:textId="77777777" w:rsidR="000B26BB" w:rsidRDefault="00921910">
      <w:r>
        <w:rPr>
          <w:rFonts w:hint="eastAsia"/>
        </w:rPr>
        <w:t>5、</w:t>
      </w:r>
      <w:r>
        <w:t>模型训练子模块</w:t>
      </w:r>
      <w:r>
        <w:rPr>
          <w:rFonts w:hint="eastAsia"/>
        </w:rPr>
        <w:t>：</w:t>
      </w:r>
      <w:r>
        <w:t>可以创建训练作业、查看训练情况以及管理训练版本。在统一管理下，</w:t>
      </w:r>
      <w:r>
        <w:rPr>
          <w:rFonts w:hint="eastAsia"/>
        </w:rPr>
        <w:t>支持</w:t>
      </w:r>
      <w:r>
        <w:t>试验算法、数据和超参数的各种组合，便于追踪最佳的模型与输入配置，</w:t>
      </w:r>
      <w:r>
        <w:rPr>
          <w:rFonts w:hint="eastAsia"/>
        </w:rPr>
        <w:t>支持</w:t>
      </w:r>
      <w:r>
        <w:t>通过不同版本间的评估指标比较，确定最佳训练作业。</w:t>
      </w:r>
    </w:p>
    <w:p w14:paraId="2E060178" w14:textId="77777777" w:rsidR="000B26BB" w:rsidRDefault="00921910">
      <w:r>
        <w:rPr>
          <w:rFonts w:hint="eastAsia"/>
        </w:rPr>
        <w:t>6、</w:t>
      </w:r>
      <w:r>
        <w:t>模型推理：</w:t>
      </w:r>
      <w:r>
        <w:rPr>
          <w:rFonts w:hint="eastAsia"/>
        </w:rPr>
        <w:t>支持</w:t>
      </w:r>
      <w:r>
        <w:t>在AI模型开发完成后，把模型文件和推理文件导入到模型仓库中，进行版本化管理，将其构建为可运行的AI应用。</w:t>
      </w:r>
      <w:r>
        <w:rPr>
          <w:rFonts w:hint="eastAsia"/>
        </w:rPr>
        <w:t>在完成AI应用的创建后，支持在“部署上线”页面对AI应用进行部署。支持把AI应用在资源池中部署为容器实例，用户可通过调用API完成数据推理。</w:t>
      </w:r>
    </w:p>
    <w:p w14:paraId="754E5636" w14:textId="77777777" w:rsidR="000B26BB" w:rsidRDefault="00921910">
      <w:pPr>
        <w:pStyle w:val="5"/>
      </w:pPr>
      <w:r>
        <w:rPr>
          <w:rFonts w:hint="eastAsia"/>
        </w:rPr>
        <w:lastRenderedPageBreak/>
        <w:t>AI模型集</w:t>
      </w:r>
    </w:p>
    <w:p w14:paraId="21BBE381" w14:textId="77777777" w:rsidR="000B26BB" w:rsidRDefault="00921910">
      <w:pPr>
        <w:pStyle w:val="6"/>
      </w:pPr>
      <w:r>
        <w:rPr>
          <w:rFonts w:hint="eastAsia"/>
        </w:rPr>
        <w:t>专病结构化</w:t>
      </w:r>
    </w:p>
    <w:p w14:paraId="37292B08" w14:textId="77777777" w:rsidR="000B26BB" w:rsidRDefault="00921910">
      <w:r>
        <w:rPr>
          <w:rFonts w:hint="eastAsia"/>
        </w:rPr>
        <w:t>1、语义标准化：</w:t>
      </w:r>
    </w:p>
    <w:p w14:paraId="5F32CEFD" w14:textId="77777777" w:rsidR="000B26BB" w:rsidRDefault="00921910">
      <w:r>
        <w:rPr>
          <w:rFonts w:hint="eastAsia"/>
        </w:rPr>
        <w:t>推理服务功能：能够针对医疗文本病案数据进行多级结构化，支持精细化医学命名实体识别等能力，将半结构化医学文本中的实体、属性、关系进行有效的抽取。</w:t>
      </w:r>
    </w:p>
    <w:p w14:paraId="07DF9924" w14:textId="77777777" w:rsidR="000B26BB" w:rsidRDefault="00921910">
      <w:r>
        <w:rPr>
          <w:rFonts w:hint="eastAsia"/>
        </w:rPr>
        <w:t>推理服务性能：支持医疗实体识别能力，能够识别医疗文档中不同类型的实体（比如疾病、症状、药物、检验、检查、手术等），支持至少10种以上的医疗实体类型；支持医疗属性识别能力，在医疗实体识别的基础上，具备医疗属性识别的能力（包括但不仅限于程度、时间、频率、转归等），支持至少20种以上的医疗属性类型；</w:t>
      </w:r>
    </w:p>
    <w:p w14:paraId="15F99863" w14:textId="77777777" w:rsidR="000B26BB" w:rsidRDefault="00921910">
      <w:r>
        <w:rPr>
          <w:rFonts w:hint="eastAsia"/>
        </w:rPr>
        <w:t>2、语义规范化：重点按照医学逻辑要求，对语义进行规范化处理和归一处理。</w:t>
      </w:r>
    </w:p>
    <w:p w14:paraId="245AD594" w14:textId="77777777" w:rsidR="000B26BB" w:rsidRDefault="00921910">
      <w:pPr>
        <w:pStyle w:val="6"/>
      </w:pPr>
      <w:r>
        <w:rPr>
          <w:rFonts w:hint="eastAsia"/>
        </w:rPr>
        <w:t>通用图像文本识别OCR</w:t>
      </w:r>
    </w:p>
    <w:p w14:paraId="1FA942D2" w14:textId="77777777" w:rsidR="000B26BB" w:rsidRDefault="00921910">
      <w:r>
        <w:rPr>
          <w:rFonts w:hint="eastAsia"/>
        </w:rPr>
        <w:t>1、推理服务功能：依托深度学习技术，针对多种场景下，支持实现图文字检测、定位、识别等功能。</w:t>
      </w:r>
    </w:p>
    <w:p w14:paraId="2DC3F0E6" w14:textId="77777777" w:rsidR="000B26BB" w:rsidRDefault="00921910">
      <w:r>
        <w:rPr>
          <w:rFonts w:hint="eastAsia"/>
        </w:rPr>
        <w:t>2、推理服务性能：在硬件支持的前提下，50字内，识别时延不超过150ms；500字内，识别时延不超过300ms。整图文字检测和识别服务，平均识别率不低于90%。</w:t>
      </w:r>
    </w:p>
    <w:p w14:paraId="47D3C1ED" w14:textId="77777777" w:rsidR="000B26BB" w:rsidRDefault="00921910">
      <w:pPr>
        <w:pStyle w:val="6"/>
      </w:pPr>
      <w:r>
        <w:rPr>
          <w:rFonts w:hint="eastAsia"/>
        </w:rPr>
        <w:t>医疗单据OCR</w:t>
      </w:r>
    </w:p>
    <w:p w14:paraId="2CC84C62" w14:textId="77777777" w:rsidR="000B26BB" w:rsidRDefault="00921910">
      <w:r>
        <w:rPr>
          <w:rFonts w:hint="eastAsia"/>
        </w:rPr>
        <w:t>1、支持单据表格识别：对PDF、图片等含有表格内容的多种类型的医疗单据进行表格识别，适配检验单据、影像检查等相关单据，准确理解表格排版和内容。</w:t>
      </w:r>
    </w:p>
    <w:p w14:paraId="3B987AD5" w14:textId="77777777" w:rsidR="000B26BB" w:rsidRDefault="00921910">
      <w:r>
        <w:rPr>
          <w:rFonts w:hint="eastAsia"/>
        </w:rPr>
        <w:t>2、支持单据文字识别：支持针对病案首页、入院记录、出院记录等特定医疗文本单据内容进行文字识别，提取其中文字内容，根据每个单据的内容进行按需字段的提取。</w:t>
      </w:r>
    </w:p>
    <w:p w14:paraId="1EE05746" w14:textId="77777777" w:rsidR="000B26BB" w:rsidRDefault="00921910">
      <w:pPr>
        <w:pStyle w:val="a0"/>
        <w:numPr>
          <w:ilvl w:val="0"/>
          <w:numId w:val="85"/>
        </w:numPr>
        <w:ind w:left="0" w:firstLineChars="200" w:firstLine="480"/>
      </w:pPr>
      <w:r>
        <w:rPr>
          <w:rFonts w:hint="eastAsia"/>
        </w:rPr>
        <w:t>推理服务性能：在硬件支持的前提下，50字内，识别时延不超过150ms；500字内，识别时延不超过300ms。单据结构化平均识别率不低于90%。</w:t>
      </w:r>
    </w:p>
    <w:p w14:paraId="4C7552D3" w14:textId="77777777" w:rsidR="000B26BB" w:rsidRDefault="00921910">
      <w:pPr>
        <w:pStyle w:val="6"/>
      </w:pPr>
      <w:r>
        <w:rPr>
          <w:rFonts w:hint="eastAsia"/>
        </w:rPr>
        <w:lastRenderedPageBreak/>
        <w:t>AI新药发现</w:t>
      </w:r>
    </w:p>
    <w:p w14:paraId="4607FC00" w14:textId="77777777" w:rsidR="000B26BB" w:rsidRDefault="00921910">
      <w:r>
        <w:rPr>
          <w:rFonts w:hint="eastAsia"/>
        </w:rPr>
        <w:t>1、蛋白质虚拟筛选：</w:t>
      </w:r>
    </w:p>
    <w:p w14:paraId="3D3854C7" w14:textId="77777777" w:rsidR="000B26BB" w:rsidRDefault="00921910">
      <w:r>
        <w:rPr>
          <w:rFonts w:hint="eastAsia"/>
        </w:rPr>
        <w:t>推理服务功能：AI新药发现重点针对蛋白质序列，通过对化合物进行筛选，发现成药性较高的潜在药物。包括蛋白质结构预测、蛋白质功能预测、蛋白质序列特征抽取、蛋白质-化合物交互预测、蛋白质-蛋白质交互预测、分子对接等推理服务。</w:t>
      </w:r>
    </w:p>
    <w:p w14:paraId="0D6B7FBA" w14:textId="77777777" w:rsidR="000B26BB" w:rsidRDefault="00921910">
      <w:r>
        <w:rPr>
          <w:rFonts w:hint="eastAsia"/>
        </w:rPr>
        <w:t>推理服务性能：蛋白-蛋白交互预测方面，相比于常规蛋白质表示模型，需有5%-10%提升；</w:t>
      </w:r>
    </w:p>
    <w:p w14:paraId="098D686F" w14:textId="77777777" w:rsidR="000B26BB" w:rsidRDefault="00921910">
      <w:r>
        <w:rPr>
          <w:rFonts w:hint="eastAsia"/>
        </w:rPr>
        <w:t>2、ADMET性质预测：</w:t>
      </w:r>
    </w:p>
    <w:p w14:paraId="3FC3A545" w14:textId="77777777" w:rsidR="000B26BB" w:rsidRDefault="00921910">
      <w:r>
        <w:rPr>
          <w:rFonts w:hint="eastAsia"/>
        </w:rPr>
        <w:t>推理服务功能：对化合物在成药性方面进行预测，包括药物的吸收、分配、代谢、排泄和毒性等，简称ADMET性质预测。</w:t>
      </w:r>
    </w:p>
    <w:p w14:paraId="2F82CB4A" w14:textId="77777777" w:rsidR="000B26BB" w:rsidRDefault="00921910">
      <w:r>
        <w:rPr>
          <w:rFonts w:hint="eastAsia"/>
        </w:rPr>
        <w:t>推理服务性能：ADMET性质预测方面，能够对常见的50+项指标进行预测，与同类其他ADMET软件相比，需在同样的预测目标上需领先4%以上；</w:t>
      </w:r>
    </w:p>
    <w:p w14:paraId="485A2379" w14:textId="77777777" w:rsidR="000B26BB" w:rsidRDefault="00921910">
      <w:pPr>
        <w:pStyle w:val="6"/>
      </w:pPr>
      <w:r>
        <w:rPr>
          <w:rFonts w:hint="eastAsia"/>
        </w:rPr>
        <w:t>通用语音识别</w:t>
      </w:r>
    </w:p>
    <w:p w14:paraId="4A477FED" w14:textId="77777777" w:rsidR="000B26BB" w:rsidRDefault="00921910">
      <w:r>
        <w:rPr>
          <w:rFonts w:hint="eastAsia"/>
        </w:rPr>
        <w:t>1、推理服务功能：语音识别，能够支持将语音转成可编辑的文本内容，支持整套端到端的软硬一体的解决方案，支持近场及远场两种应用场景，在多个客户场景下有针对到场景优化的模型部署。</w:t>
      </w:r>
    </w:p>
    <w:p w14:paraId="640C14F0" w14:textId="77777777" w:rsidR="000B26BB" w:rsidRDefault="00921910">
      <w:r>
        <w:rPr>
          <w:rFonts w:hint="eastAsia"/>
        </w:rPr>
        <w:t>2、推理服务性能：静音条件下，在通用行业，普通话语音识别准确率需达到97%以上；支持音频或音视频文件语音识别能力，单个时长为1小时音频文件，5分钟内可以识别结束并返回结果。</w:t>
      </w:r>
    </w:p>
    <w:p w14:paraId="401D220D" w14:textId="77777777" w:rsidR="000B26BB" w:rsidRDefault="00921910">
      <w:pPr>
        <w:pStyle w:val="6"/>
      </w:pPr>
      <w:r>
        <w:rPr>
          <w:rFonts w:hint="eastAsia"/>
        </w:rPr>
        <w:t>语音电子病历模型</w:t>
      </w:r>
    </w:p>
    <w:p w14:paraId="2447FB7E" w14:textId="77777777" w:rsidR="000B26BB" w:rsidRDefault="00921910">
      <w:r>
        <w:rPr>
          <w:rFonts w:hint="eastAsia"/>
        </w:rPr>
        <w:t>1、医疗语音识别：</w:t>
      </w:r>
    </w:p>
    <w:p w14:paraId="483A2CA1" w14:textId="77777777" w:rsidR="000B26BB" w:rsidRDefault="00921910">
      <w:r>
        <w:rPr>
          <w:rFonts w:hint="eastAsia"/>
        </w:rPr>
        <w:t>推理服务功能：语音电子病历模型主要是在通用语音识别模型的基础上，支持针对医疗场景，进行的精细化识别模型，为医生提供语音录入/书写电子病历文书的方式。</w:t>
      </w:r>
    </w:p>
    <w:p w14:paraId="4F3BB9EF" w14:textId="77777777" w:rsidR="000B26BB" w:rsidRDefault="00921910">
      <w:r>
        <w:rPr>
          <w:rFonts w:hint="eastAsia"/>
        </w:rPr>
        <w:t>推理服务性能：静音条件下，在临床、诊疗等医疗场景中，普通话语音识别准确率需达到95%以上；</w:t>
      </w:r>
    </w:p>
    <w:p w14:paraId="60610416" w14:textId="77777777" w:rsidR="000B26BB" w:rsidRDefault="00921910">
      <w:r>
        <w:rPr>
          <w:rFonts w:hint="eastAsia"/>
        </w:rPr>
        <w:t>2、医疗语义理解：支持中文普通话识别，支持英文医学专有英文简称识别（如CT、MRI等），可将口述内容转写为文字，并按照医学逻辑进行归一化处理；</w:t>
      </w:r>
    </w:p>
    <w:p w14:paraId="1C606030" w14:textId="77777777" w:rsidR="000B26BB" w:rsidRDefault="00921910">
      <w:r>
        <w:rPr>
          <w:rFonts w:hint="eastAsia"/>
        </w:rPr>
        <w:lastRenderedPageBreak/>
        <w:t>3、语音角色识别：支持单角色和双角色进行语音声纹识别处理，并区分角色语音内容。</w:t>
      </w:r>
    </w:p>
    <w:p w14:paraId="641B8FBD" w14:textId="77777777" w:rsidR="000B26BB" w:rsidRDefault="00921910">
      <w:r>
        <w:rPr>
          <w:rFonts w:hint="eastAsia"/>
        </w:rPr>
        <w:t>4、医疗语音文本结构化处理：支持口语化表达内容，按照一诉五史要求，对语音文本进行结构化处理和内容提取，并形成规范的文书记录。</w:t>
      </w:r>
    </w:p>
    <w:p w14:paraId="6397486C" w14:textId="77777777" w:rsidR="000B26BB" w:rsidRDefault="00921910">
      <w:pPr>
        <w:pStyle w:val="6"/>
      </w:pPr>
      <w:r>
        <w:rPr>
          <w:rFonts w:hint="eastAsia"/>
        </w:rPr>
        <w:t>影像处理模型</w:t>
      </w:r>
    </w:p>
    <w:p w14:paraId="783BCE6A" w14:textId="77777777" w:rsidR="000B26BB" w:rsidRDefault="00921910">
      <w:r>
        <w:rPr>
          <w:rFonts w:hint="eastAsia"/>
        </w:rPr>
        <w:t>1、提供2D青光眼判别影像处理模型。</w:t>
      </w:r>
    </w:p>
    <w:p w14:paraId="30D4173B" w14:textId="77777777" w:rsidR="000B26BB" w:rsidRDefault="00921910">
      <w:r>
        <w:rPr>
          <w:rFonts w:hint="eastAsia"/>
        </w:rPr>
        <w:t>2、提供2D皮肤黑色素瘤判别影像处理模型。</w:t>
      </w:r>
    </w:p>
    <w:p w14:paraId="5BE182E4" w14:textId="77777777" w:rsidR="000B26BB" w:rsidRDefault="00921910">
      <w:r>
        <w:rPr>
          <w:rFonts w:hint="eastAsia"/>
        </w:rPr>
        <w:t>3、提供3D脑MRI跨模态配准影像处理模型。</w:t>
      </w:r>
    </w:p>
    <w:p w14:paraId="02C29E8A" w14:textId="77777777" w:rsidR="000B26BB" w:rsidRDefault="00921910">
      <w:r>
        <w:rPr>
          <w:rFonts w:hint="eastAsia"/>
        </w:rPr>
        <w:t>4、提供3DCT躯干多器官分割处理模型和CT肝脏结构肿瘤分割处理模型</w:t>
      </w:r>
    </w:p>
    <w:p w14:paraId="7C5451FA" w14:textId="77777777" w:rsidR="000B26BB" w:rsidRDefault="00921910">
      <w:pPr>
        <w:pStyle w:val="6"/>
      </w:pPr>
      <w:r>
        <w:rPr>
          <w:rFonts w:hint="eastAsia"/>
        </w:rPr>
        <w:t>单据OCR</w:t>
      </w:r>
    </w:p>
    <w:p w14:paraId="491C505B" w14:textId="77777777" w:rsidR="000B26BB" w:rsidRDefault="00921910">
      <w:r>
        <w:rPr>
          <w:rFonts w:hint="eastAsia"/>
        </w:rPr>
        <w:t>1、文字检测：支持基于DB文本检测算法，实现对单据文字框坐标位置的检测，作为后续OCR文字识别的输入。</w:t>
      </w:r>
    </w:p>
    <w:p w14:paraId="6A353B61" w14:textId="77777777" w:rsidR="000B26BB" w:rsidRDefault="00921910">
      <w:r>
        <w:rPr>
          <w:rFonts w:hint="eastAsia"/>
        </w:rPr>
        <w:t>2、文字识别：支持对单据文字进行识别，并基于OCR文本检测、OCR文本识别、表格结构和cell坐标预测，实现对不同病历单据（病案首页/检查报告/病理报告等）的OCR结构化。</w:t>
      </w:r>
    </w:p>
    <w:p w14:paraId="338007B1" w14:textId="77777777" w:rsidR="000B26BB" w:rsidRDefault="00921910">
      <w:pPr>
        <w:pStyle w:val="6"/>
      </w:pPr>
      <w:r>
        <w:rPr>
          <w:rFonts w:hint="eastAsia"/>
        </w:rPr>
        <w:t>医疗知识图谱模型</w:t>
      </w:r>
    </w:p>
    <w:p w14:paraId="6129443C" w14:textId="77777777" w:rsidR="000B26BB" w:rsidRDefault="00921910">
      <w:r>
        <w:rPr>
          <w:rFonts w:hint="eastAsia"/>
        </w:rPr>
        <w:t>1、实体抽取：支持针对待构建知识图谱进行实体规则Schema的定义，实现对疾病、症状、体征等实体的按需抽取；</w:t>
      </w:r>
    </w:p>
    <w:p w14:paraId="658DF359" w14:textId="77777777" w:rsidR="000B26BB" w:rsidRDefault="00921910">
      <w:r>
        <w:rPr>
          <w:rFonts w:hint="eastAsia"/>
        </w:rPr>
        <w:t>2、关系抽取：支持针对待构建知识图谱进行关系Schema的定义，实现对实体与实体之间关系的构建；</w:t>
      </w:r>
    </w:p>
    <w:p w14:paraId="42B45ACA" w14:textId="77777777" w:rsidR="000B26BB" w:rsidRDefault="00921910">
      <w:r>
        <w:rPr>
          <w:rFonts w:hint="eastAsia"/>
        </w:rPr>
        <w:t>3、术语对照：支持按照统一的术语体系，进行实体消歧处理，实现属于层面的归一；</w:t>
      </w:r>
    </w:p>
    <w:p w14:paraId="2D1009AA" w14:textId="77777777" w:rsidR="000B26BB" w:rsidRDefault="00921910">
      <w:r>
        <w:rPr>
          <w:rFonts w:hint="eastAsia"/>
        </w:rPr>
        <w:t>4、图谱构建：支持按照知识图谱构建方式，融合构建医疗知识图谱。</w:t>
      </w:r>
    </w:p>
    <w:p w14:paraId="560E51BB" w14:textId="77777777" w:rsidR="000B26BB" w:rsidRDefault="00921910">
      <w:pPr>
        <w:pStyle w:val="6"/>
      </w:pPr>
      <w:r>
        <w:rPr>
          <w:rFonts w:hint="eastAsia"/>
        </w:rPr>
        <w:t>术后风险预测模型</w:t>
      </w:r>
    </w:p>
    <w:p w14:paraId="1046A960" w14:textId="77777777" w:rsidR="000B26BB" w:rsidRDefault="00921910">
      <w:r>
        <w:rPr>
          <w:rFonts w:hint="eastAsia"/>
        </w:rPr>
        <w:t>1、支持手术疾病数据治理：支持针对手术患者，对术前、术中、术后的多项临床数据进行治理，形成统一的数据资产，供科研分析。</w:t>
      </w:r>
    </w:p>
    <w:p w14:paraId="22D9D87E" w14:textId="77777777" w:rsidR="000B26BB" w:rsidRDefault="00921910">
      <w:r>
        <w:rPr>
          <w:rFonts w:hint="eastAsia"/>
        </w:rPr>
        <w:t>2、支持术后疾病风险关联关系训练与分析：支持基于多种关联数据统计方法，进行风险关联关系训练与分析模型构建；</w:t>
      </w:r>
    </w:p>
    <w:p w14:paraId="36CA135E" w14:textId="77777777" w:rsidR="000B26BB" w:rsidRDefault="00921910">
      <w:pPr>
        <w:pStyle w:val="6"/>
      </w:pPr>
      <w:r>
        <w:rPr>
          <w:rFonts w:hint="eastAsia"/>
        </w:rPr>
        <w:lastRenderedPageBreak/>
        <w:t>诊后疗效预测模型</w:t>
      </w:r>
    </w:p>
    <w:p w14:paraId="4D37F13E" w14:textId="77777777" w:rsidR="000B26BB" w:rsidRDefault="00921910">
      <w:r>
        <w:rPr>
          <w:rFonts w:hint="eastAsia"/>
        </w:rPr>
        <w:t>1、诊后特定患者数据治理：支持针对诊后特定患者的就诊数据进行数据治理，便于后续预测模型构建；</w:t>
      </w:r>
    </w:p>
    <w:p w14:paraId="73EA9B02" w14:textId="77777777" w:rsidR="000B26BB" w:rsidRDefault="00921910">
      <w:r>
        <w:rPr>
          <w:rFonts w:hint="eastAsia"/>
        </w:rPr>
        <w:t>2、诊后疗效预测模型构建：支持重点基于有限范围内的诊后患者，结合深度学习算法，从治疗方式和诊后疗效等方面建立效果预测模型；</w:t>
      </w:r>
    </w:p>
    <w:p w14:paraId="6E6AD6CE" w14:textId="77777777" w:rsidR="000B26BB" w:rsidRDefault="00921910">
      <w:pPr>
        <w:pStyle w:val="6"/>
      </w:pPr>
      <w:r>
        <w:rPr>
          <w:rFonts w:hint="eastAsia"/>
        </w:rPr>
        <w:t>疾病并发症风险预测模型</w:t>
      </w:r>
    </w:p>
    <w:p w14:paraId="439F064B" w14:textId="77777777" w:rsidR="000B26BB" w:rsidRDefault="00921910">
      <w:r>
        <w:rPr>
          <w:rFonts w:hint="eastAsia"/>
        </w:rPr>
        <w:t>1、疾病并发症数据治理：支持针对诊后出现并发症的患者，进行有限范围的数据治理，便于预测模型构建；</w:t>
      </w:r>
    </w:p>
    <w:p w14:paraId="29F9401C" w14:textId="77777777" w:rsidR="000B26BB" w:rsidRDefault="00921910">
      <w:r>
        <w:rPr>
          <w:rFonts w:hint="eastAsia"/>
        </w:rPr>
        <w:t>2、疾病并发症风险预测模型构建：支持基于有限范围内出现并发症的患者数据，结合机器学习算法，进行并发症风险预测模型构建；</w:t>
      </w:r>
    </w:p>
    <w:p w14:paraId="5E1D8639" w14:textId="77777777" w:rsidR="000B26BB" w:rsidRDefault="00921910">
      <w:pPr>
        <w:pStyle w:val="4"/>
      </w:pPr>
      <w:r>
        <w:rPr>
          <w:rFonts w:hint="eastAsia"/>
        </w:rPr>
        <w:t>大数据平台</w:t>
      </w:r>
    </w:p>
    <w:p w14:paraId="2FBE8E62" w14:textId="77777777" w:rsidR="000B26BB" w:rsidRDefault="00921910">
      <w:r>
        <w:rPr>
          <w:rFonts w:hint="eastAsia"/>
        </w:rPr>
        <w:t>大数据平台作为数据管理工具，在平台实施过程中和质保期内，由中标方驻场技术人员负责数据治理及校验工作，并且实时监测数据交互的情况以及数据的质量。</w:t>
      </w:r>
    </w:p>
    <w:p w14:paraId="6EE8932B" w14:textId="77777777" w:rsidR="000B26BB" w:rsidRDefault="00921910">
      <w:r>
        <w:rPr>
          <w:rFonts w:hint="eastAsia"/>
        </w:rPr>
        <w:t>大数据平台数据接入规范及文档清单：</w:t>
      </w:r>
    </w:p>
    <w:tbl>
      <w:tblPr>
        <w:tblW w:w="4998" w:type="pct"/>
        <w:tblLayout w:type="fixed"/>
        <w:tblLook w:val="04A0" w:firstRow="1" w:lastRow="0" w:firstColumn="1" w:lastColumn="0" w:noHBand="0" w:noVBand="1"/>
      </w:tblPr>
      <w:tblGrid>
        <w:gridCol w:w="619"/>
        <w:gridCol w:w="2085"/>
        <w:gridCol w:w="5589"/>
      </w:tblGrid>
      <w:tr w:rsidR="000B26BB" w14:paraId="43E2B133" w14:textId="77777777">
        <w:trPr>
          <w:trHeight w:val="402"/>
        </w:trPr>
        <w:tc>
          <w:tcPr>
            <w:tcW w:w="373" w:type="pct"/>
            <w:tcBorders>
              <w:top w:val="single" w:sz="4" w:space="0" w:color="000000"/>
              <w:left w:val="single" w:sz="4" w:space="0" w:color="000000"/>
              <w:bottom w:val="single" w:sz="4" w:space="0" w:color="000000"/>
              <w:right w:val="single" w:sz="4" w:space="0" w:color="000000"/>
            </w:tcBorders>
            <w:shd w:val="clear" w:color="auto" w:fill="B5C6EA"/>
            <w:noWrap/>
            <w:vAlign w:val="center"/>
          </w:tcPr>
          <w:p w14:paraId="22927143" w14:textId="77777777" w:rsidR="000B26BB" w:rsidRDefault="00921910">
            <w:pPr>
              <w:spacing w:line="240" w:lineRule="auto"/>
              <w:ind w:firstLineChars="0" w:firstLine="0"/>
              <w:rPr>
                <w:sz w:val="21"/>
                <w:szCs w:val="21"/>
              </w:rPr>
            </w:pPr>
            <w:r>
              <w:rPr>
                <w:rFonts w:hint="eastAsia"/>
                <w:sz w:val="21"/>
                <w:szCs w:val="21"/>
                <w:lang w:bidi="ar"/>
              </w:rPr>
              <w:t>序号</w:t>
            </w:r>
          </w:p>
        </w:tc>
        <w:tc>
          <w:tcPr>
            <w:tcW w:w="1257" w:type="pct"/>
            <w:tcBorders>
              <w:top w:val="single" w:sz="4" w:space="0" w:color="000000"/>
              <w:left w:val="single" w:sz="4" w:space="0" w:color="000000"/>
              <w:bottom w:val="single" w:sz="4" w:space="0" w:color="000000"/>
              <w:right w:val="single" w:sz="4" w:space="0" w:color="000000"/>
            </w:tcBorders>
            <w:shd w:val="clear" w:color="auto" w:fill="B5C6EA"/>
            <w:noWrap/>
            <w:vAlign w:val="center"/>
          </w:tcPr>
          <w:p w14:paraId="0812EB43" w14:textId="77777777" w:rsidR="000B26BB" w:rsidRDefault="00921910">
            <w:pPr>
              <w:spacing w:line="240" w:lineRule="auto"/>
              <w:ind w:firstLineChars="0" w:firstLine="0"/>
              <w:rPr>
                <w:sz w:val="21"/>
                <w:szCs w:val="21"/>
              </w:rPr>
            </w:pPr>
            <w:r>
              <w:rPr>
                <w:rFonts w:hint="eastAsia"/>
                <w:sz w:val="21"/>
                <w:szCs w:val="21"/>
                <w:lang w:bidi="ar"/>
              </w:rPr>
              <w:t>大类</w:t>
            </w:r>
          </w:p>
        </w:tc>
        <w:tc>
          <w:tcPr>
            <w:tcW w:w="3369" w:type="pct"/>
            <w:tcBorders>
              <w:top w:val="single" w:sz="4" w:space="0" w:color="000000"/>
              <w:left w:val="single" w:sz="4" w:space="0" w:color="000000"/>
              <w:bottom w:val="single" w:sz="4" w:space="0" w:color="000000"/>
              <w:right w:val="single" w:sz="4" w:space="0" w:color="000000"/>
            </w:tcBorders>
            <w:shd w:val="clear" w:color="auto" w:fill="B5C6EA"/>
            <w:vAlign w:val="center"/>
          </w:tcPr>
          <w:p w14:paraId="57839105" w14:textId="77777777" w:rsidR="000B26BB" w:rsidRDefault="00921910">
            <w:pPr>
              <w:spacing w:line="240" w:lineRule="auto"/>
              <w:ind w:firstLineChars="0" w:firstLine="0"/>
              <w:rPr>
                <w:sz w:val="21"/>
                <w:szCs w:val="21"/>
              </w:rPr>
            </w:pPr>
            <w:r>
              <w:rPr>
                <w:rFonts w:hint="eastAsia"/>
                <w:sz w:val="21"/>
                <w:szCs w:val="21"/>
                <w:lang w:bidi="ar"/>
              </w:rPr>
              <w:t>涉及系统、接口清单</w:t>
            </w:r>
          </w:p>
        </w:tc>
      </w:tr>
      <w:tr w:rsidR="000B26BB" w14:paraId="1A0DB15A" w14:textId="77777777">
        <w:trPr>
          <w:trHeight w:val="41"/>
        </w:trPr>
        <w:tc>
          <w:tcPr>
            <w:tcW w:w="373" w:type="pct"/>
            <w:tcBorders>
              <w:top w:val="single" w:sz="4" w:space="0" w:color="000000"/>
              <w:left w:val="single" w:sz="4" w:space="0" w:color="000000"/>
              <w:bottom w:val="single" w:sz="4" w:space="0" w:color="000000"/>
              <w:right w:val="single" w:sz="4" w:space="0" w:color="000000"/>
            </w:tcBorders>
            <w:noWrap/>
            <w:vAlign w:val="center"/>
          </w:tcPr>
          <w:p w14:paraId="5B2CA2E2" w14:textId="77777777" w:rsidR="000B26BB" w:rsidRDefault="00921910">
            <w:pPr>
              <w:spacing w:line="240" w:lineRule="auto"/>
              <w:ind w:firstLineChars="0" w:firstLine="0"/>
              <w:rPr>
                <w:sz w:val="21"/>
                <w:szCs w:val="21"/>
              </w:rPr>
            </w:pPr>
            <w:r>
              <w:rPr>
                <w:rFonts w:hint="eastAsia"/>
                <w:sz w:val="21"/>
                <w:szCs w:val="21"/>
                <w:lang w:bidi="ar"/>
              </w:rPr>
              <w:t>1</w:t>
            </w:r>
          </w:p>
        </w:tc>
        <w:tc>
          <w:tcPr>
            <w:tcW w:w="1257" w:type="pct"/>
            <w:tcBorders>
              <w:top w:val="single" w:sz="4" w:space="0" w:color="000000"/>
              <w:left w:val="single" w:sz="4" w:space="0" w:color="000000"/>
              <w:bottom w:val="single" w:sz="4" w:space="0" w:color="000000"/>
              <w:right w:val="single" w:sz="4" w:space="0" w:color="000000"/>
            </w:tcBorders>
            <w:noWrap/>
            <w:vAlign w:val="center"/>
          </w:tcPr>
          <w:p w14:paraId="3B62050B" w14:textId="77777777" w:rsidR="000B26BB" w:rsidRDefault="00921910">
            <w:pPr>
              <w:spacing w:line="240" w:lineRule="auto"/>
              <w:ind w:firstLineChars="0" w:firstLine="0"/>
              <w:rPr>
                <w:sz w:val="21"/>
                <w:szCs w:val="21"/>
              </w:rPr>
            </w:pPr>
            <w:r>
              <w:rPr>
                <w:rFonts w:hint="eastAsia"/>
                <w:sz w:val="21"/>
                <w:szCs w:val="21"/>
                <w:lang w:bidi="ar"/>
              </w:rPr>
              <w:t>业务系统数据库的表结构规范文档</w:t>
            </w:r>
          </w:p>
        </w:tc>
        <w:tc>
          <w:tcPr>
            <w:tcW w:w="3369" w:type="pct"/>
            <w:tcBorders>
              <w:top w:val="single" w:sz="4" w:space="0" w:color="000000"/>
              <w:left w:val="single" w:sz="4" w:space="0" w:color="000000"/>
              <w:bottom w:val="single" w:sz="4" w:space="0" w:color="000000"/>
              <w:right w:val="single" w:sz="4" w:space="0" w:color="000000"/>
            </w:tcBorders>
            <w:vAlign w:val="center"/>
          </w:tcPr>
          <w:p w14:paraId="6E539B05" w14:textId="77777777" w:rsidR="000B26BB" w:rsidRDefault="00921910">
            <w:pPr>
              <w:spacing w:line="240" w:lineRule="auto"/>
              <w:ind w:firstLineChars="0" w:firstLine="0"/>
              <w:rPr>
                <w:sz w:val="21"/>
                <w:szCs w:val="21"/>
                <w:lang w:bidi="ar"/>
              </w:rPr>
            </w:pPr>
            <w:r>
              <w:rPr>
                <w:rFonts w:hint="eastAsia"/>
                <w:sz w:val="21"/>
                <w:szCs w:val="21"/>
                <w:lang w:bidi="ar"/>
              </w:rPr>
              <w:t>主要涉及的系统如下：</w:t>
            </w:r>
          </w:p>
          <w:p w14:paraId="3A757F11" w14:textId="77777777" w:rsidR="000B26BB" w:rsidRDefault="00921910">
            <w:pPr>
              <w:spacing w:line="240" w:lineRule="auto"/>
              <w:ind w:firstLineChars="0" w:firstLine="0"/>
              <w:rPr>
                <w:sz w:val="21"/>
                <w:szCs w:val="21"/>
              </w:rPr>
            </w:pPr>
            <w:r>
              <w:rPr>
                <w:rFonts w:hint="eastAsia"/>
                <w:sz w:val="21"/>
                <w:szCs w:val="21"/>
                <w:lang w:bidi="ar"/>
              </w:rPr>
              <w:t>HIS、CIS、EMR、RIS、LIS、PACS、病理、护理、手麻、重症、输血、病案、不良事件、体检、物资、财务、人力资源等</w:t>
            </w:r>
          </w:p>
        </w:tc>
      </w:tr>
      <w:tr w:rsidR="000B26BB" w14:paraId="1286823C" w14:textId="77777777">
        <w:trPr>
          <w:trHeight w:val="615"/>
        </w:trPr>
        <w:tc>
          <w:tcPr>
            <w:tcW w:w="373" w:type="pct"/>
            <w:tcBorders>
              <w:top w:val="single" w:sz="4" w:space="0" w:color="000000"/>
              <w:left w:val="single" w:sz="4" w:space="0" w:color="000000"/>
              <w:bottom w:val="single" w:sz="4" w:space="0" w:color="000000"/>
              <w:right w:val="single" w:sz="4" w:space="0" w:color="000000"/>
            </w:tcBorders>
            <w:noWrap/>
            <w:vAlign w:val="center"/>
          </w:tcPr>
          <w:p w14:paraId="477B4577" w14:textId="77777777" w:rsidR="000B26BB" w:rsidRDefault="00921910">
            <w:pPr>
              <w:spacing w:line="240" w:lineRule="auto"/>
              <w:ind w:firstLineChars="0" w:firstLine="0"/>
              <w:rPr>
                <w:sz w:val="21"/>
                <w:szCs w:val="21"/>
              </w:rPr>
            </w:pPr>
            <w:r>
              <w:rPr>
                <w:rFonts w:hint="eastAsia"/>
                <w:sz w:val="21"/>
                <w:szCs w:val="21"/>
                <w:lang w:bidi="ar"/>
              </w:rPr>
              <w:t>2</w:t>
            </w:r>
          </w:p>
        </w:tc>
        <w:tc>
          <w:tcPr>
            <w:tcW w:w="1257" w:type="pct"/>
            <w:tcBorders>
              <w:top w:val="single" w:sz="4" w:space="0" w:color="000000"/>
              <w:left w:val="single" w:sz="4" w:space="0" w:color="000000"/>
              <w:bottom w:val="single" w:sz="4" w:space="0" w:color="000000"/>
              <w:right w:val="single" w:sz="4" w:space="0" w:color="000000"/>
            </w:tcBorders>
            <w:noWrap/>
            <w:vAlign w:val="center"/>
          </w:tcPr>
          <w:p w14:paraId="7C44CC63" w14:textId="77777777" w:rsidR="000B26BB" w:rsidRDefault="00921910">
            <w:pPr>
              <w:spacing w:line="240" w:lineRule="auto"/>
              <w:ind w:firstLineChars="0" w:firstLine="0"/>
              <w:rPr>
                <w:sz w:val="21"/>
                <w:szCs w:val="21"/>
              </w:rPr>
            </w:pPr>
            <w:r>
              <w:rPr>
                <w:rFonts w:hint="eastAsia"/>
                <w:sz w:val="21"/>
                <w:szCs w:val="21"/>
                <w:lang w:bidi="ar"/>
              </w:rPr>
              <w:t>大数据平台治理的接口模型规范文档</w:t>
            </w:r>
          </w:p>
        </w:tc>
        <w:tc>
          <w:tcPr>
            <w:tcW w:w="3369" w:type="pct"/>
            <w:tcBorders>
              <w:top w:val="single" w:sz="4" w:space="0" w:color="000000"/>
              <w:left w:val="single" w:sz="4" w:space="0" w:color="000000"/>
              <w:bottom w:val="single" w:sz="4" w:space="0" w:color="000000"/>
              <w:right w:val="single" w:sz="4" w:space="0" w:color="000000"/>
            </w:tcBorders>
            <w:vAlign w:val="center"/>
          </w:tcPr>
          <w:p w14:paraId="02A9B5E7" w14:textId="77777777" w:rsidR="000B26BB" w:rsidRDefault="00921910">
            <w:pPr>
              <w:spacing w:line="240" w:lineRule="auto"/>
              <w:ind w:firstLineChars="0" w:firstLine="0"/>
              <w:rPr>
                <w:sz w:val="21"/>
                <w:szCs w:val="21"/>
                <w:lang w:bidi="ar"/>
              </w:rPr>
            </w:pPr>
            <w:r>
              <w:rPr>
                <w:rFonts w:hint="eastAsia"/>
                <w:sz w:val="21"/>
                <w:szCs w:val="21"/>
                <w:lang w:bidi="ar"/>
              </w:rPr>
              <w:t>主要涉及的数据接口域如下：</w:t>
            </w:r>
          </w:p>
          <w:p w14:paraId="6132E411" w14:textId="77777777" w:rsidR="000B26BB" w:rsidRDefault="00921910">
            <w:pPr>
              <w:spacing w:line="240" w:lineRule="auto"/>
              <w:ind w:firstLineChars="0" w:firstLine="0"/>
              <w:rPr>
                <w:sz w:val="21"/>
                <w:szCs w:val="21"/>
              </w:rPr>
            </w:pPr>
            <w:r>
              <w:rPr>
                <w:rFonts w:hint="eastAsia"/>
                <w:sz w:val="21"/>
                <w:szCs w:val="21"/>
                <w:lang w:bidi="ar"/>
              </w:rPr>
              <w:t>入出转、医嘱、结算费用、发药、检验、检查、病理、护理体征、手术、输血、病历文书、病案、不良事件、体检、药库、物资、评估表单、财务、重症、员工、科研、字典等</w:t>
            </w:r>
          </w:p>
        </w:tc>
      </w:tr>
      <w:tr w:rsidR="000B26BB" w14:paraId="34B3F07D" w14:textId="77777777">
        <w:trPr>
          <w:trHeight w:val="172"/>
        </w:trPr>
        <w:tc>
          <w:tcPr>
            <w:tcW w:w="373" w:type="pct"/>
            <w:tcBorders>
              <w:top w:val="single" w:sz="4" w:space="0" w:color="000000"/>
              <w:left w:val="single" w:sz="4" w:space="0" w:color="000000"/>
              <w:bottom w:val="single" w:sz="4" w:space="0" w:color="000000"/>
              <w:right w:val="single" w:sz="4" w:space="0" w:color="000000"/>
            </w:tcBorders>
            <w:noWrap/>
            <w:vAlign w:val="center"/>
          </w:tcPr>
          <w:p w14:paraId="72BAA52F" w14:textId="77777777" w:rsidR="000B26BB" w:rsidRDefault="00921910">
            <w:pPr>
              <w:spacing w:line="240" w:lineRule="auto"/>
              <w:ind w:firstLineChars="0" w:firstLine="0"/>
              <w:rPr>
                <w:sz w:val="21"/>
                <w:szCs w:val="21"/>
              </w:rPr>
            </w:pPr>
            <w:r>
              <w:rPr>
                <w:rFonts w:hint="eastAsia"/>
                <w:sz w:val="21"/>
                <w:szCs w:val="21"/>
                <w:lang w:bidi="ar"/>
              </w:rPr>
              <w:t>3</w:t>
            </w:r>
          </w:p>
        </w:tc>
        <w:tc>
          <w:tcPr>
            <w:tcW w:w="1257" w:type="pct"/>
            <w:tcBorders>
              <w:top w:val="single" w:sz="4" w:space="0" w:color="000000"/>
              <w:left w:val="single" w:sz="4" w:space="0" w:color="000000"/>
              <w:bottom w:val="single" w:sz="4" w:space="0" w:color="000000"/>
              <w:right w:val="single" w:sz="4" w:space="0" w:color="000000"/>
            </w:tcBorders>
            <w:noWrap/>
            <w:vAlign w:val="center"/>
          </w:tcPr>
          <w:p w14:paraId="2F2838CF" w14:textId="77777777" w:rsidR="000B26BB" w:rsidRDefault="00921910">
            <w:pPr>
              <w:spacing w:line="240" w:lineRule="auto"/>
              <w:ind w:firstLineChars="0" w:firstLine="0"/>
              <w:rPr>
                <w:sz w:val="21"/>
                <w:szCs w:val="21"/>
              </w:rPr>
            </w:pPr>
            <w:r>
              <w:rPr>
                <w:rFonts w:hint="eastAsia"/>
                <w:sz w:val="21"/>
                <w:szCs w:val="21"/>
                <w:lang w:bidi="ar"/>
              </w:rPr>
              <w:t>对外提供数据服务的接口规范文档</w:t>
            </w:r>
          </w:p>
        </w:tc>
        <w:tc>
          <w:tcPr>
            <w:tcW w:w="3369" w:type="pct"/>
            <w:tcBorders>
              <w:top w:val="single" w:sz="4" w:space="0" w:color="000000"/>
              <w:left w:val="single" w:sz="4" w:space="0" w:color="000000"/>
              <w:bottom w:val="single" w:sz="4" w:space="0" w:color="000000"/>
              <w:right w:val="single" w:sz="4" w:space="0" w:color="000000"/>
            </w:tcBorders>
            <w:vAlign w:val="center"/>
          </w:tcPr>
          <w:p w14:paraId="2F105455" w14:textId="77777777" w:rsidR="000B26BB" w:rsidRDefault="00921910">
            <w:pPr>
              <w:spacing w:line="240" w:lineRule="auto"/>
              <w:ind w:firstLineChars="0" w:firstLine="0"/>
              <w:rPr>
                <w:sz w:val="21"/>
                <w:szCs w:val="21"/>
              </w:rPr>
            </w:pPr>
            <w:r>
              <w:rPr>
                <w:rFonts w:hint="eastAsia"/>
                <w:sz w:val="21"/>
                <w:szCs w:val="21"/>
                <w:lang w:bidi="ar"/>
              </w:rPr>
              <w:t>提供数据API的接口调用规范文档（服务名称、代码、接口调用方式）：根据实际需求自定义数据服务，提供给第三方系统进行调用</w:t>
            </w:r>
          </w:p>
        </w:tc>
      </w:tr>
    </w:tbl>
    <w:p w14:paraId="794AA561" w14:textId="684BA522" w:rsidR="000B26BB" w:rsidRDefault="00921910">
      <w:pPr>
        <w:pStyle w:val="5"/>
      </w:pPr>
      <w:r>
        <w:rPr>
          <w:rFonts w:hint="eastAsia"/>
        </w:rPr>
        <w:t>基于Hadoop架构的大数据平台</w:t>
      </w:r>
    </w:p>
    <w:p w14:paraId="45CF5944" w14:textId="77777777" w:rsidR="000B26BB" w:rsidRDefault="00921910">
      <w:r>
        <w:rPr>
          <w:rFonts w:hint="eastAsia"/>
        </w:rPr>
        <w:t>基于Hadoop大数据体系建设全院大数据平台，对全院的数据资产及质量进行管理，并提供数据治理服务。该平台需要与一站式登录入口和门户对接，实现统一用户及权限管理。</w:t>
      </w:r>
    </w:p>
    <w:p w14:paraId="1AB1DF0B" w14:textId="77777777" w:rsidR="000B26BB" w:rsidRDefault="00921910">
      <w:pPr>
        <w:ind w:firstLine="482"/>
        <w:rPr>
          <w:b/>
          <w:bCs/>
        </w:rPr>
      </w:pPr>
      <w:r>
        <w:rPr>
          <w:rFonts w:hint="eastAsia"/>
          <w:b/>
          <w:bCs/>
        </w:rPr>
        <w:t>1、数据资产管理：实现数据资产的工具化管理，能掌握数据概况，如数据总量、每日数据增量、数据资产质量的整体状况、数据资产分布情况等。通过对数据资产的全面盘点，可形成数据资产地图。</w:t>
      </w:r>
    </w:p>
    <w:p w14:paraId="28961A45" w14:textId="77777777" w:rsidR="000B26BB" w:rsidRDefault="00921910">
      <w:pPr>
        <w:ind w:firstLine="482"/>
        <w:rPr>
          <w:b/>
          <w:bCs/>
        </w:rPr>
      </w:pPr>
      <w:r>
        <w:rPr>
          <w:rFonts w:hint="eastAsia"/>
          <w:b/>
          <w:bCs/>
        </w:rPr>
        <w:lastRenderedPageBreak/>
        <w:t>2、数据质量管理：对数据质量规范和质控项进行管理，可对质控规则所关联的工作流运行情况查看以及详细的规则运行结果日志的查看。</w:t>
      </w:r>
    </w:p>
    <w:p w14:paraId="4CF05B6C" w14:textId="77777777" w:rsidR="000B26BB" w:rsidRDefault="00921910">
      <w:pPr>
        <w:ind w:firstLine="482"/>
        <w:rPr>
          <w:b/>
          <w:bCs/>
        </w:rPr>
      </w:pPr>
      <w:r>
        <w:rPr>
          <w:rFonts w:hint="eastAsia"/>
          <w:b/>
          <w:bCs/>
        </w:rPr>
        <w:t>3、数据服务管理：对设置服务接口的系统进行统一管理，设置系统相关属性生成接口使用的token值及接口使用日期，系统可以自定义数据服务的入参和出参。</w:t>
      </w:r>
    </w:p>
    <w:p w14:paraId="3EF8E7B4" w14:textId="77777777" w:rsidR="000B26BB" w:rsidRDefault="00921910">
      <w:r>
        <w:rPr>
          <w:rFonts w:hint="eastAsia"/>
        </w:rPr>
        <w:t>4、操作性数据存储（ODS）：支持在不改变原有业务系统表结构的基础上实现准实时的数据同步，搭建复制库并复制各个业务系统的数据库；支持通过CDC（变化数据捕获）机制对业务系统做数据中心增量抽取，实时捕获数据，然后采用实时高效的智能化加载工具加载数据变化集到数据中心；</w:t>
      </w:r>
    </w:p>
    <w:p w14:paraId="2E785664" w14:textId="77777777" w:rsidR="000B26BB" w:rsidRDefault="00921910">
      <w:r>
        <w:rPr>
          <w:rFonts w:hint="eastAsia"/>
        </w:rPr>
        <w:t>5、数据采集与清洗：数据采集是将操作性存储（ODS）中的业务数据，进行统一的按照标准整合处理。数据采集支持多种类型的数据源，如人大金仓、达梦等国产数据库及文件数据进行数据源的统一配置化管理。</w:t>
      </w:r>
    </w:p>
    <w:p w14:paraId="22D156D1" w14:textId="77777777" w:rsidR="000B26BB" w:rsidRDefault="00921910">
      <w:r>
        <w:rPr>
          <w:rFonts w:hint="eastAsia"/>
        </w:rPr>
        <w:t>6、领域建模与部署：按照国家标准和规范对采集的数据进行建模，主要包含如下：患者标识、患者服务、门诊处方、临床诊断、住院病历、住院医嘱、输血记录、配发血信息、血型鉴定、手麻记录、检验申请单、检查申请单、门诊病历、体征记录、检验报告、PACS报告、病理报告等。</w:t>
      </w:r>
    </w:p>
    <w:p w14:paraId="41CFE863" w14:textId="77777777" w:rsidR="000B26BB" w:rsidRDefault="00921910">
      <w:r>
        <w:rPr>
          <w:rFonts w:hint="eastAsia"/>
        </w:rPr>
        <w:t>7、数据中心：基于模型基础，实现全院级的数据中心，为数据应用做支撑。</w:t>
      </w:r>
    </w:p>
    <w:p w14:paraId="6124A708" w14:textId="77777777" w:rsidR="000B26BB" w:rsidRDefault="00921910">
      <w:pPr>
        <w:pStyle w:val="5"/>
      </w:pPr>
      <w:r>
        <w:rPr>
          <w:rFonts w:hint="eastAsia"/>
        </w:rPr>
        <w:t>数据湖</w:t>
      </w:r>
    </w:p>
    <w:p w14:paraId="226B5348" w14:textId="77777777" w:rsidR="000B26BB" w:rsidRDefault="00921910">
      <w:r>
        <w:rPr>
          <w:rFonts w:hint="eastAsia"/>
        </w:rPr>
        <w:t>在全院大数据基础平台的基础上，创建不同的数据主题集市，为临床和运营等相关应用做好数据集市支撑，具体的功能包括如下：</w:t>
      </w:r>
    </w:p>
    <w:p w14:paraId="19DE6F45" w14:textId="77777777" w:rsidR="000B26BB" w:rsidRDefault="00921910">
      <w:r>
        <w:rPr>
          <w:rFonts w:hint="eastAsia"/>
        </w:rPr>
        <w:t>1、基本数据库：包括电子病历数据元与代码标准、医院信息库、主索引主题库等，为医院的临床、运营和科研做好基础维度支撑。</w:t>
      </w:r>
    </w:p>
    <w:p w14:paraId="6889B081" w14:textId="77777777" w:rsidR="000B26BB" w:rsidRDefault="00921910">
      <w:r>
        <w:rPr>
          <w:rFonts w:hint="eastAsia"/>
        </w:rPr>
        <w:t>2、临床医疗主题库：整合多个来源的临床数据，支持提供以患者为中心的统一视图的实时数据库。可以从多个角度查询、浏览和分析数据。</w:t>
      </w:r>
    </w:p>
    <w:p w14:paraId="18EAB529" w14:textId="77777777" w:rsidR="000B26BB" w:rsidRDefault="00921910">
      <w:r>
        <w:rPr>
          <w:rFonts w:hint="eastAsia"/>
        </w:rPr>
        <w:t>3、医院运营主题库：整合各部门业务数据，统一对业务信息进行利用和管理，支持一致的数据视图和综合管理分析支撑环境，为运营管理、运营分析和质控分析等应用系统提供集市分析数据，为医院各部门和相关管理部门提供报表、分析应用和数据挖取。</w:t>
      </w:r>
    </w:p>
    <w:p w14:paraId="7B3EFF6C" w14:textId="77777777" w:rsidR="000B26BB" w:rsidRDefault="00921910">
      <w:r>
        <w:rPr>
          <w:rFonts w:hint="eastAsia"/>
        </w:rPr>
        <w:t>4、对外服务库：支持主数据服务和共享交换数据服务支撑互联网医院等相关业务。</w:t>
      </w:r>
    </w:p>
    <w:p w14:paraId="2134489B" w14:textId="77777777" w:rsidR="000B26BB" w:rsidRDefault="00921910">
      <w:r>
        <w:rPr>
          <w:rFonts w:hint="eastAsia"/>
        </w:rPr>
        <w:lastRenderedPageBreak/>
        <w:t>5、搜索引擎库：支持存储各类检索相关的数据，用于提升大数据检索的效率。支持电子病历索引、数据索引、患者病史索引信息、关键词检索等。</w:t>
      </w:r>
    </w:p>
    <w:p w14:paraId="7C60BD0A" w14:textId="77777777" w:rsidR="000B26BB" w:rsidRDefault="00921910">
      <w:pPr>
        <w:pStyle w:val="5"/>
      </w:pPr>
      <w:r>
        <w:rPr>
          <w:rFonts w:hint="eastAsia"/>
        </w:rPr>
        <w:t>运营分析</w:t>
      </w:r>
    </w:p>
    <w:p w14:paraId="5C03DB35" w14:textId="77777777" w:rsidR="000B26BB" w:rsidRDefault="00921910">
      <w:r>
        <w:rPr>
          <w:rFonts w:hint="eastAsia"/>
        </w:rPr>
        <w:t>1、全院分析：对全院的整体运营情况进行分析。</w:t>
      </w:r>
    </w:p>
    <w:p w14:paraId="313DA417" w14:textId="77777777" w:rsidR="000B26BB" w:rsidRDefault="00921910">
      <w:r>
        <w:rPr>
          <w:rFonts w:hint="eastAsia"/>
        </w:rPr>
        <w:t>2、门急诊分析：从门急诊业务量、门急诊费用、门诊预约的角度进行分析管理。</w:t>
      </w:r>
    </w:p>
    <w:p w14:paraId="022AA935" w14:textId="77777777" w:rsidR="000B26BB" w:rsidRDefault="00921910">
      <w:r>
        <w:rPr>
          <w:rFonts w:hint="eastAsia"/>
        </w:rPr>
        <w:t>3、住院分析：从住院费用、住院业务量、床日等主题进行分析。</w:t>
      </w:r>
    </w:p>
    <w:p w14:paraId="32465590" w14:textId="77777777" w:rsidR="000B26BB" w:rsidRDefault="00921910">
      <w:r>
        <w:rPr>
          <w:rFonts w:hint="eastAsia"/>
        </w:rPr>
        <w:t>4、药品分析：从全院药品费用、门急诊药品费用、住院药品费用、抗菌药品费用、辅助用药、基药等主题进行分析。</w:t>
      </w:r>
    </w:p>
    <w:p w14:paraId="61B55D63" w14:textId="77777777" w:rsidR="000B26BB" w:rsidRDefault="00921910">
      <w:r>
        <w:rPr>
          <w:rFonts w:hint="eastAsia"/>
        </w:rPr>
        <w:t>5、耗材分析：从全院耗材、高值耗材等主题进行分析。</w:t>
      </w:r>
    </w:p>
    <w:p w14:paraId="6D7EB106" w14:textId="77777777" w:rsidR="000B26BB" w:rsidRDefault="00921910">
      <w:r>
        <w:rPr>
          <w:rFonts w:hint="eastAsia"/>
        </w:rPr>
        <w:t>6、手术分析：从全院手术、手术等级、微创手术、日间手术等内容进行分析。</w:t>
      </w:r>
    </w:p>
    <w:p w14:paraId="7267F13E" w14:textId="77777777" w:rsidR="000B26BB" w:rsidRDefault="00921910">
      <w:r>
        <w:rPr>
          <w:rFonts w:hint="eastAsia"/>
        </w:rPr>
        <w:t>7、医保分析：从全院医保、住院医保、门急诊医保等内容进行分析。</w:t>
      </w:r>
    </w:p>
    <w:p w14:paraId="514178E3" w14:textId="77777777" w:rsidR="000B26BB" w:rsidRDefault="00921910">
      <w:r>
        <w:rPr>
          <w:rFonts w:hint="eastAsia"/>
        </w:rPr>
        <w:t>8、医技分析：对检查和检验的项目人次、类型占比，平均耗时等情况进行分析。</w:t>
      </w:r>
    </w:p>
    <w:p w14:paraId="49AC41C4" w14:textId="77777777" w:rsidR="000B26BB" w:rsidRDefault="00921910">
      <w:r>
        <w:rPr>
          <w:rFonts w:hint="eastAsia"/>
        </w:rPr>
        <w:t>9、医疗质量分析：包括治疗结果分析、诊断符合分析、危重抢救分析等内容。</w:t>
      </w:r>
    </w:p>
    <w:p w14:paraId="4FE82F52" w14:textId="77777777" w:rsidR="000B26BB" w:rsidRDefault="00921910">
      <w:pPr>
        <w:pStyle w:val="5"/>
      </w:pPr>
      <w:r>
        <w:rPr>
          <w:rFonts w:hint="eastAsia"/>
        </w:rPr>
        <w:t>移动运营分析</w:t>
      </w:r>
    </w:p>
    <w:p w14:paraId="6EA5AD78" w14:textId="77777777" w:rsidR="000B26BB" w:rsidRDefault="00921910">
      <w:r>
        <w:rPr>
          <w:rFonts w:hint="eastAsia"/>
        </w:rPr>
        <w:t>1、全院概况分析：支持全院、门急诊、住院、药品、耗材、手术、医保的分析概览；</w:t>
      </w:r>
    </w:p>
    <w:p w14:paraId="40400586" w14:textId="77777777" w:rsidR="000B26BB" w:rsidRDefault="00921910">
      <w:r>
        <w:rPr>
          <w:rFonts w:hint="eastAsia"/>
        </w:rPr>
        <w:t>2、工作量分析：支持对门诊、住院、手术的工作量情况进行分析，支持院区、科室分析。</w:t>
      </w:r>
    </w:p>
    <w:p w14:paraId="18D5028A" w14:textId="77777777" w:rsidR="000B26BB" w:rsidRDefault="00921910">
      <w:r>
        <w:rPr>
          <w:rFonts w:hint="eastAsia"/>
        </w:rPr>
        <w:t>3、医疗质量分析：支持包括治疗结果分析、诊断符合分析、危重抢救分析等内容。</w:t>
      </w:r>
    </w:p>
    <w:p w14:paraId="53B86EF0" w14:textId="77777777" w:rsidR="000B26BB" w:rsidRDefault="00921910">
      <w:r>
        <w:rPr>
          <w:rFonts w:hint="eastAsia"/>
        </w:rPr>
        <w:t>4、医疗收入分析：对医院整体医疗收入变化进行综合性分析。</w:t>
      </w:r>
    </w:p>
    <w:p w14:paraId="563EF2AE" w14:textId="77777777" w:rsidR="000B26BB" w:rsidRDefault="00921910">
      <w:r>
        <w:rPr>
          <w:rFonts w:hint="eastAsia"/>
        </w:rPr>
        <w:t>5、工作效率分析：对住院业务中的平均住院日、床位周转率为代表的效率指标进行分析。</w:t>
      </w:r>
    </w:p>
    <w:p w14:paraId="31897AE4" w14:textId="77777777" w:rsidR="000B26BB" w:rsidRDefault="00921910">
      <w:r>
        <w:rPr>
          <w:rFonts w:hint="eastAsia"/>
        </w:rPr>
        <w:t>6、患者负担分析：对患者门诊住院均次费用等指标进行分析。</w:t>
      </w:r>
    </w:p>
    <w:p w14:paraId="756ADEC9" w14:textId="77777777" w:rsidR="000B26BB" w:rsidRDefault="00921910">
      <w:r>
        <w:rPr>
          <w:rFonts w:hint="eastAsia"/>
        </w:rPr>
        <w:t>7、实时监控分析：对患者门诊看诊、缴费、检查等待及完成人数、出院人次，在院人次情况数据的实时监控。</w:t>
      </w:r>
    </w:p>
    <w:p w14:paraId="4251EA51" w14:textId="77777777" w:rsidR="000B26BB" w:rsidRDefault="00921910">
      <w:pPr>
        <w:pStyle w:val="5"/>
      </w:pPr>
      <w:r>
        <w:rPr>
          <w:rFonts w:hint="eastAsia"/>
        </w:rPr>
        <w:lastRenderedPageBreak/>
        <w:t>大数据平台学科发展管理</w:t>
      </w:r>
    </w:p>
    <w:p w14:paraId="4065D7BF" w14:textId="77777777" w:rsidR="000B26BB" w:rsidRDefault="00921910">
      <w:r>
        <w:rPr>
          <w:rFonts w:hint="eastAsia"/>
        </w:rPr>
        <w:t>1、学科建设指标体系管理：制定一套全院临床发展能力的考核指标体系，用于测算和评估，临床诊疗能力，学术影响力，技术水平等。</w:t>
      </w:r>
    </w:p>
    <w:p w14:paraId="1E0D34E9" w14:textId="77777777" w:rsidR="000B26BB" w:rsidRDefault="00921910">
      <w:r>
        <w:rPr>
          <w:rFonts w:hint="eastAsia"/>
        </w:rPr>
        <w:t>2、学科建设能力评估：基于指标的数据结果，对其进行权重配置，计算得分，从侧面评估医院各科室的学科建设的能力。</w:t>
      </w:r>
    </w:p>
    <w:p w14:paraId="7180CAF7" w14:textId="77777777" w:rsidR="000B26BB" w:rsidRDefault="00921910">
      <w:r>
        <w:rPr>
          <w:rFonts w:hint="eastAsia"/>
        </w:rPr>
        <w:t>3、学科建设人才管理：基于学科考核的指标体系，对全院的员工进行多维度的评估和管理，客观评价员工的能力。</w:t>
      </w:r>
    </w:p>
    <w:p w14:paraId="78AD02B2" w14:textId="77777777" w:rsidR="000B26BB" w:rsidRDefault="00921910">
      <w:r>
        <w:rPr>
          <w:rFonts w:hint="eastAsia"/>
        </w:rPr>
        <w:t>4、学科建设分析管理：基于数据的基础，多维度分析医院学科建设的情况，辅助医院进行学科的管理和发展。</w:t>
      </w:r>
    </w:p>
    <w:p w14:paraId="771D08A6" w14:textId="77777777" w:rsidR="000B26BB" w:rsidRDefault="00921910">
      <w:pPr>
        <w:pStyle w:val="4"/>
      </w:pPr>
      <w:r>
        <w:rPr>
          <w:rFonts w:hint="eastAsia"/>
        </w:rPr>
        <w:t>数字孪生平台</w:t>
      </w:r>
    </w:p>
    <w:p w14:paraId="32962838" w14:textId="77777777" w:rsidR="000B26BB" w:rsidRDefault="00921910">
      <w:r>
        <w:rPr>
          <w:rFonts w:hint="eastAsia"/>
        </w:rPr>
        <w:t>以场景为核心推动上海临床研究中心数字孪生运营管理平台建设，打造一个集约高效的数字孪生平台基座，为应用层提供基于三维场景的时空信息服务、AI引擎服务、应用支撑服务及大数据服务，实现数字孪生相关应用的快速、敏捷开发、测试、部署，为上海临床研究中心数字化建设提供共性服务。打造一个持续创新的数字孪生应用生态，推动数字孪生相关技术在智慧安防、智慧能源、智慧医技、设备管理、空间管理、应急管理等方面的示范应用，实现上海临床研究中心“一屏统览、一屏统管”。</w:t>
      </w:r>
    </w:p>
    <w:p w14:paraId="49D0D089" w14:textId="77777777" w:rsidR="000B26BB" w:rsidRDefault="00921910">
      <w:pPr>
        <w:pStyle w:val="5"/>
      </w:pPr>
      <w:r>
        <w:rPr>
          <w:rFonts w:hint="eastAsia"/>
        </w:rPr>
        <w:t>数字孪生计算平台</w:t>
      </w:r>
      <w:r>
        <w:rPr>
          <w:rFonts w:hint="eastAsia"/>
        </w:rPr>
        <w:tab/>
      </w:r>
    </w:p>
    <w:p w14:paraId="7A3F7D0D" w14:textId="390AE849" w:rsidR="000B26BB" w:rsidRDefault="00921910">
      <w:pPr>
        <w:pStyle w:val="a0"/>
        <w:numPr>
          <w:ilvl w:val="0"/>
          <w:numId w:val="86"/>
        </w:numPr>
        <w:ind w:left="0" w:firstLineChars="200" w:firstLine="480"/>
      </w:pPr>
      <w:r>
        <w:rPr>
          <w:rFonts w:hint="eastAsia"/>
        </w:rPr>
        <w:t>视频融合模块：以精准的三维模型、GIS信息系统为依托，连通孤立的二维视频数据，将动态视频与静态场景相融合，使碎片化的场景在三维数字孪生底座中全方位实时展现，总揽全局。三维视频融合基于多视频的虚实融合可视化系统，旨在将真实世界中的图像和视频融合到虚拟场景中，用视频图像中的纹理和动态信息去丰富虚拟场景，提高虚拟环境的真实性，得到一种增强的虚拟环境。</w:t>
      </w:r>
    </w:p>
    <w:p w14:paraId="2AEBFA46" w14:textId="77777777" w:rsidR="000B26BB" w:rsidRDefault="00921910">
      <w:pPr>
        <w:pStyle w:val="a0"/>
        <w:numPr>
          <w:ilvl w:val="0"/>
          <w:numId w:val="86"/>
        </w:numPr>
        <w:ind w:left="0" w:firstLineChars="200" w:firstLine="480"/>
      </w:pPr>
      <w:r>
        <w:rPr>
          <w:rFonts w:hint="eastAsia"/>
        </w:rPr>
        <w:t>云原生管理平台：云原生管理平台是数字孪生计算平台的基础模块，所有的应用模块都是基于云原生管理平台进行搭建运行的。云原生是建立在容器、微服务、函数式计算以及持续交付和持续部署上的软件架构，旨在结合更多的平台服务、工具和技术来更快或更高效地开发、部署和运行分布式应用。以容器作为核心，将应用环境独立地封装在这些容器中，可以更加灵活、准时</w:t>
      </w:r>
      <w:r>
        <w:rPr>
          <w:rFonts w:hint="eastAsia"/>
        </w:rPr>
        <w:lastRenderedPageBreak/>
        <w:t>的完成项目打包，并在不同环境下运行，使数字孪生底座能够在多个云平台之间流动，降低对单一云平台及服务器的依赖性，使软件环境变得有弹性。</w:t>
      </w:r>
    </w:p>
    <w:p w14:paraId="2897971D" w14:textId="77777777" w:rsidR="000B26BB" w:rsidRDefault="00921910">
      <w:pPr>
        <w:pStyle w:val="a0"/>
        <w:numPr>
          <w:ilvl w:val="0"/>
          <w:numId w:val="86"/>
        </w:numPr>
        <w:ind w:left="0" w:firstLineChars="200" w:firstLine="480"/>
      </w:pPr>
      <w:r>
        <w:rPr>
          <w:rFonts w:hint="eastAsia"/>
        </w:rPr>
        <w:t>渲染计算服务模块：基于次时代渲染引擎进行实时渲染，具备数字孪生场景高效渲染能力，提供逼真多样的三维场景渲染能力。基于次时代可视化渲染和3DGIS技术，提供高效的数字孪生场景渲染能力，基于LOD调度技术，实现大场景到精细局部无缝渲染，地上地下一体休，室内室外一体化，静态动态一体化。支持一年四季、全天昼夜、各种天气变化情况下的环境渲染，在大范围场景下的云朵、海洋、植被等自然环境的渲染，以及在城市场景下的地形、建筑、道路等全要素场景的渲染。</w:t>
      </w:r>
    </w:p>
    <w:p w14:paraId="76D3A9C0" w14:textId="77777777" w:rsidR="000B26BB" w:rsidRDefault="00921910">
      <w:pPr>
        <w:pStyle w:val="a0"/>
        <w:numPr>
          <w:ilvl w:val="0"/>
          <w:numId w:val="86"/>
        </w:numPr>
        <w:ind w:left="0" w:firstLineChars="200" w:firstLine="480"/>
      </w:pPr>
      <w:r>
        <w:rPr>
          <w:rFonts w:hint="eastAsia"/>
        </w:rPr>
        <w:t>多用户渲染管理模块：管理多端用户渲染需求，在硬件支持的前提下，支持不少于 20 用户在线访问。</w:t>
      </w:r>
    </w:p>
    <w:p w14:paraId="34D1AC43" w14:textId="77777777" w:rsidR="000B26BB" w:rsidRDefault="00921910">
      <w:pPr>
        <w:pStyle w:val="a0"/>
        <w:numPr>
          <w:ilvl w:val="0"/>
          <w:numId w:val="86"/>
        </w:numPr>
        <w:ind w:left="0" w:firstLineChars="200" w:firstLine="480"/>
      </w:pPr>
      <w:r>
        <w:rPr>
          <w:rFonts w:hint="eastAsia"/>
        </w:rPr>
        <w:t>数据中台模块：数据中台模块对接大数据平台，汇聚来自多维多源的数据，海量的视频源数据能够直观体现城市里人、事、物的动态发展过程，遍布的IoT物联设备状态数据可以及时监测城市的生命体征，建立在人工智能算法上的深度学习结构化数据，同时对于接入其他数据具备高可扩展性。负责处理数据透传；支持用户自定义图像、模型接入；支持http、websocket协议接口接入；支持kafka数据接入。</w:t>
      </w:r>
    </w:p>
    <w:p w14:paraId="6427DD6A" w14:textId="77777777" w:rsidR="000B26BB" w:rsidRDefault="00921910">
      <w:pPr>
        <w:pStyle w:val="a0"/>
        <w:numPr>
          <w:ilvl w:val="0"/>
          <w:numId w:val="86"/>
        </w:numPr>
        <w:ind w:left="0" w:firstLineChars="200" w:firstLine="480"/>
      </w:pPr>
      <w:r>
        <w:rPr>
          <w:rFonts w:hint="eastAsia"/>
        </w:rPr>
        <w:t>视频服务模块：视频计算服务包含流媒体管理、多方式视频接入、多格式视频接入、视频预热加载、视频状态监控、视频推流管理功能。支持将已经压缩编码的视频码流转换成另一个视频码流。通过自定义推流指令可灵活实现视频码流转换；提供多种方式的视频接入，包含MP4视频上传、在线视频流、第三方API平台；支持RTMP、RTSP、HLS格式视频流以及静态MP4视频，并将其转推流为RTMP和HLS格式；支持对视频进行预热，通过开启持续预热达到渲染平台对视频秒开效果。</w:t>
      </w:r>
    </w:p>
    <w:p w14:paraId="53249564" w14:textId="77777777" w:rsidR="000B26BB" w:rsidRDefault="00921910">
      <w:pPr>
        <w:pStyle w:val="a0"/>
        <w:numPr>
          <w:ilvl w:val="0"/>
          <w:numId w:val="86"/>
        </w:numPr>
        <w:ind w:left="0" w:firstLineChars="200" w:firstLine="480"/>
      </w:pPr>
      <w:r>
        <w:rPr>
          <w:rFonts w:hint="eastAsia"/>
        </w:rPr>
        <w:t>DSE场景编辑器：数字孪生场景的虚拟资源编辑平台，主要提供三维场景中可视化编辑的功能，提供批量导入导出、拖拽、取色板、下拉选择、数据同步等辅助功能。通过Dimensio编辑器编辑与API接口调用能实现相同的功能，比如创建视频标签等。</w:t>
      </w:r>
    </w:p>
    <w:p w14:paraId="31B30037" w14:textId="77777777" w:rsidR="000B26BB" w:rsidRDefault="00921910">
      <w:pPr>
        <w:pStyle w:val="a0"/>
        <w:numPr>
          <w:ilvl w:val="0"/>
          <w:numId w:val="86"/>
        </w:numPr>
        <w:ind w:left="0" w:firstLineChars="200" w:firstLine="480"/>
      </w:pPr>
      <w:r>
        <w:rPr>
          <w:rFonts w:hint="eastAsia"/>
        </w:rPr>
        <w:t>DAE数字资产编辑器：数字孪生资产编辑、管理工作的可视化操作界面，导入GIS、BIM等场景数据，放标导入并发布图像、视频、模型资源，为数</w:t>
      </w:r>
      <w:r>
        <w:rPr>
          <w:rFonts w:hint="eastAsia"/>
        </w:rPr>
        <w:lastRenderedPageBreak/>
        <w:t>字孪生场景构建提供数字资产资料。支持数字资产的新增，删除，修改，批量导入导出。</w:t>
      </w:r>
    </w:p>
    <w:p w14:paraId="268828F3" w14:textId="77777777" w:rsidR="000B26BB" w:rsidRDefault="00921910">
      <w:pPr>
        <w:pStyle w:val="a0"/>
        <w:numPr>
          <w:ilvl w:val="0"/>
          <w:numId w:val="86"/>
        </w:numPr>
        <w:ind w:left="0" w:firstLineChars="200" w:firstLine="480"/>
      </w:pPr>
      <w:r>
        <w:rPr>
          <w:rFonts w:hint="eastAsia"/>
        </w:rPr>
        <w:t>地理信息载入工具：通过网络或文件流式请求和动态加载地理数据，可快速对接ArcGIS、GeoScene、Cesium等传统GIS数据服务平台，载入其服务数据，进行精细化渲染。多类基础数据包括倾斜摄影模型，obj、fbx等3D模型文件，DEM（数字高程模型），DSM（数字地表模型），卫星影像航片，测绘得到的道路、建筑等点线面矢量数据、BIM数据模型等。</w:t>
      </w:r>
    </w:p>
    <w:p w14:paraId="47DFD98B" w14:textId="77777777" w:rsidR="000B26BB" w:rsidRDefault="00921910">
      <w:pPr>
        <w:pStyle w:val="a0"/>
        <w:numPr>
          <w:ilvl w:val="0"/>
          <w:numId w:val="86"/>
        </w:numPr>
        <w:ind w:left="0" w:firstLineChars="200" w:firstLine="480"/>
      </w:pPr>
      <w:r>
        <w:rPr>
          <w:rFonts w:hint="eastAsia"/>
        </w:rPr>
        <w:t>API二次开发工具：提供应用程序编程接口，可帮助控制Web页面与数字孪生场景进行双向交互操作。提供丰富的功能接口，可以在数字孪生底座系统的场景中实现视角控制、构建虚拟物体、标签视窗、视频融合、楼宇控制、人工智能算法启停等功能，结合便利的批量控制、绚烂的实时天气，创造一个数字孪生世界。</w:t>
      </w:r>
    </w:p>
    <w:p w14:paraId="75A7EBD7" w14:textId="77777777" w:rsidR="000B26BB" w:rsidRDefault="00921910">
      <w:pPr>
        <w:pStyle w:val="a0"/>
        <w:numPr>
          <w:ilvl w:val="0"/>
          <w:numId w:val="86"/>
        </w:numPr>
        <w:ind w:left="0" w:firstLineChars="200" w:firstLine="480"/>
      </w:pPr>
      <w:r>
        <w:rPr>
          <w:rFonts w:hint="eastAsia"/>
        </w:rPr>
        <w:t>密钥管理服务（KMS）：提供密钥管理功能。系统在物理存储之上提供了一个通过密钥管理服务（KMS）管理的数据加密层。每个逻辑数据单元均使用不同的密钥加密。KMS模块与平台在物理层面上分开部署，并通过专用防火墙等网络安全措施确保只能授权的平台客户端对其进行访问。在进行数据存储加密时，系统进行了文件级加密，使用不同的密钥对不同的文件进行加密，从而保证了即便丢失了一个密钥，也不会导致所有数据的丢失。存储加密，对于敏感数据提供数据存储加密。在数据进入平台之后就会被加密。平台上的每个文件都用不同的数据加密密钥进行加密，与全系统的密钥相比，这极大地降低了大量数据泄漏的风险。数据加密密钥由数据所有者的私人密钥进一步保护，减轻了在系统破坏中丢失原始数据加密密钥的风险。</w:t>
      </w:r>
    </w:p>
    <w:p w14:paraId="4990E5B8" w14:textId="77777777" w:rsidR="000B26BB" w:rsidRDefault="00921910">
      <w:pPr>
        <w:pStyle w:val="a0"/>
        <w:numPr>
          <w:ilvl w:val="0"/>
          <w:numId w:val="86"/>
        </w:numPr>
        <w:ind w:left="0" w:firstLineChars="200" w:firstLine="480"/>
      </w:pPr>
      <w:r>
        <w:rPr>
          <w:rFonts w:hint="eastAsia"/>
        </w:rPr>
        <w:t>角色及权限管理：系统能够自定义创建全平台用户角色，项目角色；权限管理：自定义为不同角色分配不同的平台操作权限。</w:t>
      </w:r>
    </w:p>
    <w:p w14:paraId="43D7A80A" w14:textId="77777777" w:rsidR="000B26BB" w:rsidRDefault="00921910">
      <w:pPr>
        <w:pStyle w:val="5"/>
      </w:pPr>
      <w:r>
        <w:rPr>
          <w:rFonts w:hint="eastAsia"/>
        </w:rPr>
        <w:t>数字孪生平台空间场景数据服务</w:t>
      </w:r>
    </w:p>
    <w:p w14:paraId="0F645928" w14:textId="77777777" w:rsidR="000B26BB" w:rsidRDefault="00921910">
      <w:pPr>
        <w:pStyle w:val="a0"/>
        <w:numPr>
          <w:ilvl w:val="0"/>
          <w:numId w:val="87"/>
        </w:numPr>
        <w:ind w:left="0" w:firstLineChars="200" w:firstLine="480"/>
      </w:pPr>
      <w:r>
        <w:rPr>
          <w:rFonts w:hint="eastAsia"/>
        </w:rPr>
        <w:t>园区场景建模开发：通过激光雷达及高清相机进行三维数据采集；细节处地面数据补拍；计算机集群对原始数据进行粗模生成；对地面的车辆，遮挡物等无效数据进行滤除，不进行道路拓扑；对重点范围区域进行修饰美化等工作；模型精度5-10cm。约4平方公里。四至范围：东至哥白尼路，南至中环路，西至镇中心路，北至高科中路。</w:t>
      </w:r>
    </w:p>
    <w:p w14:paraId="66381A95" w14:textId="77777777" w:rsidR="000B26BB" w:rsidRDefault="00921910">
      <w:pPr>
        <w:pStyle w:val="a0"/>
        <w:numPr>
          <w:ilvl w:val="0"/>
          <w:numId w:val="87"/>
        </w:numPr>
        <w:ind w:left="0" w:firstLineChars="200" w:firstLine="480"/>
      </w:pPr>
      <w:r>
        <w:rPr>
          <w:rFonts w:hint="eastAsia"/>
        </w:rPr>
        <w:lastRenderedPageBreak/>
        <w:t>楼宇建筑建模开发：通过激光雷达及高清相机进行三维数据采集；细节处地面数据补拍；计算机集群对原始数据进行粗模生成；对地面的车辆，遮挡物等无效数据进行滤除，不进行道路拓扑；对重点范围区域进行修饰美化等工作；模型精度3-5cm。占地50844m²。四至范围：东至向阳河，南至韩家宅河，西至科苑路，北至杰科路。</w:t>
      </w:r>
    </w:p>
    <w:p w14:paraId="0FF13ED7" w14:textId="77777777" w:rsidR="000B26BB" w:rsidRDefault="00921910">
      <w:pPr>
        <w:pStyle w:val="a0"/>
        <w:numPr>
          <w:ilvl w:val="0"/>
          <w:numId w:val="87"/>
        </w:numPr>
        <w:ind w:left="0" w:firstLineChars="200" w:firstLine="480"/>
      </w:pPr>
      <w:r>
        <w:rPr>
          <w:rFonts w:hint="eastAsia"/>
        </w:rPr>
        <w:t>室内场景建模开发：通过激光雷达及高清相机进行三维数据采集；细节处地面数据补拍；计算机集群对原始数据进行粗模生成；对重点范围区域进行修饰美化等工作；模型精度3-5cm。室内空间建筑面积约</w:t>
      </w:r>
      <w:r>
        <w:t>13.6万㎡，地下建筑面积 4.2万㎡，地上建筑面积 9.4万㎡，模型精度满足CIM5 级。</w:t>
      </w:r>
    </w:p>
    <w:p w14:paraId="6FAAA79C" w14:textId="77777777" w:rsidR="000B26BB" w:rsidRDefault="00921910">
      <w:pPr>
        <w:pStyle w:val="a0"/>
        <w:numPr>
          <w:ilvl w:val="0"/>
          <w:numId w:val="87"/>
        </w:numPr>
        <w:ind w:left="0" w:firstLineChars="200" w:firstLine="480"/>
      </w:pPr>
      <w:r>
        <w:rPr>
          <w:rFonts w:hint="eastAsia"/>
        </w:rPr>
        <w:t>设备设施建模开发：根据设备设施CAD图纸或者BIM模型进行设备建模。大型仪器设备建模数量大于</w:t>
      </w:r>
      <w:r>
        <w:t>20个。</w:t>
      </w:r>
    </w:p>
    <w:p w14:paraId="7159572D" w14:textId="77777777" w:rsidR="000B26BB" w:rsidRDefault="00921910">
      <w:pPr>
        <w:pStyle w:val="a0"/>
        <w:numPr>
          <w:ilvl w:val="0"/>
          <w:numId w:val="87"/>
        </w:numPr>
        <w:ind w:left="0" w:firstLineChars="200" w:firstLine="480"/>
      </w:pPr>
      <w:r>
        <w:rPr>
          <w:rFonts w:hint="eastAsia"/>
        </w:rPr>
        <w:t>三维场景美术优化：天气模拟（含阴、晴、雨、雪等）；光照模拟（从早到晚，不含夜景，夜景需单独提供整套模型的夜景贴图）。三维模型导入UE，对三维场景进行模型拓扑、光影优化、材质美化、美术场景优化，周边环境优化；需提供一套纯色边框模型用作数据展示。</w:t>
      </w:r>
    </w:p>
    <w:p w14:paraId="65D8BB3A" w14:textId="77777777" w:rsidR="000B26BB" w:rsidRDefault="00921910">
      <w:pPr>
        <w:pStyle w:val="5"/>
      </w:pPr>
      <w:r>
        <w:rPr>
          <w:rFonts w:hint="eastAsia"/>
        </w:rPr>
        <w:t>数字孪生平台数字孪生应用</w:t>
      </w:r>
    </w:p>
    <w:p w14:paraId="60321D6A" w14:textId="77777777" w:rsidR="000B26BB" w:rsidRDefault="00921910">
      <w:pPr>
        <w:pStyle w:val="a0"/>
        <w:numPr>
          <w:ilvl w:val="0"/>
          <w:numId w:val="88"/>
        </w:numPr>
        <w:ind w:left="0" w:firstLineChars="200" w:firstLine="480"/>
      </w:pPr>
      <w:r>
        <w:rPr>
          <w:rFonts w:hint="eastAsia"/>
        </w:rPr>
        <w:t>UI/UX设计：可根据用户需求定制项目UI菜单与UX交互体验设计。</w:t>
      </w:r>
    </w:p>
    <w:p w14:paraId="3CC26862" w14:textId="77777777" w:rsidR="000B26BB" w:rsidRDefault="00921910">
      <w:pPr>
        <w:pStyle w:val="a0"/>
        <w:numPr>
          <w:ilvl w:val="0"/>
          <w:numId w:val="88"/>
        </w:numPr>
        <w:ind w:left="0" w:firstLineChars="200" w:firstLine="480"/>
      </w:pPr>
      <w:r>
        <w:rPr>
          <w:rFonts w:hint="eastAsia"/>
        </w:rPr>
        <w:t>综合态势：包含管理大数据舱、综合运营分析、资料治理分析、病历质控管理、DRGs绩效考核、医务核心制度管理等综合感知，实现上海临床研究中心一屏统览。</w:t>
      </w:r>
    </w:p>
    <w:p w14:paraId="789D2E8A" w14:textId="77777777" w:rsidR="000B26BB" w:rsidRDefault="00921910">
      <w:pPr>
        <w:pStyle w:val="a0"/>
        <w:numPr>
          <w:ilvl w:val="0"/>
          <w:numId w:val="88"/>
        </w:numPr>
        <w:ind w:left="0" w:firstLineChars="200" w:firstLine="480"/>
      </w:pPr>
      <w:r>
        <w:rPr>
          <w:rFonts w:hint="eastAsia"/>
        </w:rPr>
        <w:t>智慧安防：包含视频管理、电子围栏、门禁管理、停车管理等功能，实现对上海临床研究中心精细化管理。</w:t>
      </w:r>
    </w:p>
    <w:p w14:paraId="5845DBEA" w14:textId="77777777" w:rsidR="000B26BB" w:rsidRDefault="00921910">
      <w:pPr>
        <w:pStyle w:val="a0"/>
        <w:numPr>
          <w:ilvl w:val="0"/>
          <w:numId w:val="88"/>
        </w:numPr>
        <w:ind w:left="0" w:firstLineChars="200" w:firstLine="480"/>
      </w:pPr>
      <w:r>
        <w:rPr>
          <w:rFonts w:hint="eastAsia"/>
        </w:rPr>
        <w:t>设备管理：包含梯控系统、空调系统、新风系统、供暖管理、医疗设备等分布情况、运行状态、告警管理管理，实现从自动告警、主动派单、处置反馈的闭环管理。</w:t>
      </w:r>
    </w:p>
    <w:p w14:paraId="774495C9" w14:textId="77777777" w:rsidR="000B26BB" w:rsidRDefault="00921910">
      <w:pPr>
        <w:pStyle w:val="a0"/>
        <w:numPr>
          <w:ilvl w:val="0"/>
          <w:numId w:val="88"/>
        </w:numPr>
        <w:ind w:left="0" w:firstLineChars="200" w:firstLine="480"/>
      </w:pPr>
      <w:r>
        <w:rPr>
          <w:rFonts w:hint="eastAsia"/>
        </w:rPr>
        <w:t>智慧病区：包含病房管理、会议室管理、手术室管理等空间的温湿度、PM2.5等环境数值管理，确保最佳环境状态。</w:t>
      </w:r>
    </w:p>
    <w:p w14:paraId="2A287464" w14:textId="77777777" w:rsidR="000B26BB" w:rsidRDefault="00921910">
      <w:pPr>
        <w:pStyle w:val="a0"/>
        <w:numPr>
          <w:ilvl w:val="0"/>
          <w:numId w:val="88"/>
        </w:numPr>
        <w:ind w:left="0" w:firstLineChars="200" w:firstLine="480"/>
      </w:pPr>
      <w:r>
        <w:rPr>
          <w:rFonts w:hint="eastAsia"/>
        </w:rPr>
        <w:t>能源能耗：包含水电暖等使用统计分析，通过节能减排方案实现碳减排、实现碳中和。</w:t>
      </w:r>
    </w:p>
    <w:p w14:paraId="37331769" w14:textId="77777777" w:rsidR="000B26BB" w:rsidRDefault="00921910">
      <w:pPr>
        <w:pStyle w:val="a0"/>
        <w:numPr>
          <w:ilvl w:val="0"/>
          <w:numId w:val="88"/>
        </w:numPr>
        <w:ind w:left="0" w:firstLineChars="200" w:firstLine="480"/>
      </w:pPr>
      <w:r>
        <w:rPr>
          <w:rFonts w:hint="eastAsia"/>
        </w:rPr>
        <w:lastRenderedPageBreak/>
        <w:t>智慧医技：包含患者全息生命体征系统、临床检验管理、手术麻醉管理、ICU重症管理、物联网自动发药、危急值管理等。</w:t>
      </w:r>
    </w:p>
    <w:p w14:paraId="0594EE25" w14:textId="77777777" w:rsidR="000B26BB" w:rsidRDefault="00921910">
      <w:pPr>
        <w:pStyle w:val="a0"/>
        <w:numPr>
          <w:ilvl w:val="0"/>
          <w:numId w:val="88"/>
        </w:numPr>
        <w:ind w:left="0" w:firstLineChars="200" w:firstLine="480"/>
      </w:pPr>
      <w:r>
        <w:rPr>
          <w:rFonts w:hint="eastAsia"/>
        </w:rPr>
        <w:t>应急管理：通过对应急事件事前监测、事中指挥、事后反演智能研判，形成消防应急处置预案，实现闭环管理。</w:t>
      </w:r>
    </w:p>
    <w:p w14:paraId="103881BF" w14:textId="77777777" w:rsidR="000B26BB" w:rsidRDefault="00921910">
      <w:pPr>
        <w:pStyle w:val="a0"/>
        <w:numPr>
          <w:ilvl w:val="0"/>
          <w:numId w:val="88"/>
        </w:numPr>
        <w:ind w:left="0" w:firstLineChars="200" w:firstLine="480"/>
      </w:pPr>
      <w:r>
        <w:rPr>
          <w:rFonts w:hint="eastAsia"/>
        </w:rPr>
        <w:t>数据接入服务：智能接入视频监控系统、楼宇自控系统、电子病历、医疗设备数据、门禁系统等约20种系统数据。</w:t>
      </w:r>
    </w:p>
    <w:p w14:paraId="0E2B89EB" w14:textId="77777777" w:rsidR="000B26BB" w:rsidRDefault="00921910">
      <w:pPr>
        <w:pStyle w:val="4"/>
      </w:pPr>
      <w:r>
        <w:rPr>
          <w:rFonts w:hint="eastAsia"/>
        </w:rPr>
        <w:t>物联网平台</w:t>
      </w:r>
    </w:p>
    <w:p w14:paraId="198B6DDD" w14:textId="77777777" w:rsidR="000B26BB" w:rsidRDefault="00921910">
      <w:r>
        <w:rPr>
          <w:rFonts w:hint="eastAsia"/>
        </w:rPr>
        <w:t>将智慧医疗、智慧服务、智慧管理、智慧科研和智慧健康与物联网技术紧密结合，从新型的感知终端、融合的物联网络、开放的管理平台等方面建立良好的数字化基础，促进各种融合应用的健康发展。包含物联网中间件平台软件、物联网大数据平台、物联网应用支撑平台。该平台需要与一站式登录入口和门户对接，实现统一用户及权限管理。</w:t>
      </w:r>
    </w:p>
    <w:p w14:paraId="71356CCF" w14:textId="77777777" w:rsidR="000B26BB" w:rsidRDefault="00921910">
      <w:pPr>
        <w:pStyle w:val="5"/>
      </w:pPr>
      <w:r>
        <w:rPr>
          <w:rFonts w:hint="eastAsia"/>
        </w:rPr>
        <w:t>物联网中间件平台软件</w:t>
      </w:r>
    </w:p>
    <w:p w14:paraId="529ABDC5" w14:textId="77777777" w:rsidR="000B26BB" w:rsidRDefault="00921910">
      <w:r>
        <w:rPr>
          <w:rFonts w:hint="eastAsia"/>
        </w:rPr>
        <w:t>1、信号接收</w:t>
      </w:r>
    </w:p>
    <w:p w14:paraId="719145E7" w14:textId="77777777" w:rsidR="000B26BB" w:rsidRDefault="00921910">
      <w:r>
        <w:rPr>
          <w:rFonts w:hint="eastAsia"/>
        </w:rPr>
        <w:t>1)启动UDP服务器，接收物联网接收器传输的信号数据进行解析。</w:t>
      </w:r>
    </w:p>
    <w:p w14:paraId="3A495CDD" w14:textId="77777777" w:rsidR="000B26BB" w:rsidRDefault="00921910">
      <w:r>
        <w:rPr>
          <w:rFonts w:hint="eastAsia"/>
        </w:rPr>
        <w:t>2)信号配置：可以根据不同厂家不同终端的信号格式进行配置，不在配置内的信号不进行数据解析。</w:t>
      </w:r>
    </w:p>
    <w:p w14:paraId="04DE5C55" w14:textId="77777777" w:rsidR="000B26BB" w:rsidRDefault="00921910">
      <w:r>
        <w:rPr>
          <w:rFonts w:hint="eastAsia"/>
        </w:rPr>
        <w:t>3)信息列表：可以显示所有网络层设备运行信息和运行状态。所有感知层设备信号显示和查看。</w:t>
      </w:r>
    </w:p>
    <w:p w14:paraId="16A4D15F" w14:textId="77777777" w:rsidR="000B26BB" w:rsidRDefault="00921910">
      <w:r>
        <w:rPr>
          <w:rFonts w:hint="eastAsia"/>
        </w:rPr>
        <w:t>2、信号转发</w:t>
      </w:r>
    </w:p>
    <w:p w14:paraId="40E33289" w14:textId="77777777" w:rsidR="000B26BB" w:rsidRDefault="00921910">
      <w:r>
        <w:rPr>
          <w:rFonts w:hint="eastAsia"/>
        </w:rPr>
        <w:t>1)病区和系统管理：配置需要转发信息的病区和系统。</w:t>
      </w:r>
    </w:p>
    <w:p w14:paraId="40ED61A5" w14:textId="77777777" w:rsidR="000B26BB" w:rsidRDefault="00921910">
      <w:r>
        <w:rPr>
          <w:rFonts w:hint="eastAsia"/>
        </w:rPr>
        <w:t>2)客户列表：在“客户列表”中根据实际需求添加需要转发的系统，配置转发模式UPD，TCP，WEBAPI等推送模式；可配置需要转发的信号类型。</w:t>
      </w:r>
    </w:p>
    <w:p w14:paraId="44C51D32" w14:textId="77777777" w:rsidR="000B26BB" w:rsidRDefault="00921910">
      <w:r>
        <w:rPr>
          <w:rFonts w:hint="eastAsia"/>
        </w:rPr>
        <w:t>3)信息连接：当客户信息配置完成之后，可在“信息连接”中推送对应客户的信号。</w:t>
      </w:r>
    </w:p>
    <w:p w14:paraId="02EC1987" w14:textId="77777777" w:rsidR="000B26BB" w:rsidRDefault="00921910">
      <w:r>
        <w:rPr>
          <w:rFonts w:hint="eastAsia"/>
        </w:rPr>
        <w:t>3、其他</w:t>
      </w:r>
    </w:p>
    <w:p w14:paraId="40B6E00D" w14:textId="77777777" w:rsidR="000B26BB" w:rsidRDefault="00921910">
      <w:r>
        <w:rPr>
          <w:rFonts w:hint="eastAsia"/>
        </w:rPr>
        <w:t>1)MQTT：MQTT转发功能在程序启动时就开始服务端功能，订阅MQTT主题，则就会接收到相应的推送</w:t>
      </w:r>
    </w:p>
    <w:p w14:paraId="04A18F29" w14:textId="77777777" w:rsidR="000B26BB" w:rsidRDefault="00921910">
      <w:r>
        <w:rPr>
          <w:rFonts w:hint="eastAsia"/>
        </w:rPr>
        <w:t>2)外部接口：可以扩展一些客户要求的小工具。</w:t>
      </w:r>
    </w:p>
    <w:p w14:paraId="68E021B6" w14:textId="77777777" w:rsidR="000B26BB" w:rsidRDefault="00921910">
      <w:r>
        <w:rPr>
          <w:rFonts w:hint="eastAsia"/>
        </w:rPr>
        <w:t>3)支持超过10000个终端设备的连接、数据采集和数据处理</w:t>
      </w:r>
    </w:p>
    <w:p w14:paraId="3D6E72F1" w14:textId="77777777" w:rsidR="000B26BB" w:rsidRDefault="00921910">
      <w:pPr>
        <w:pStyle w:val="5"/>
      </w:pPr>
      <w:r>
        <w:rPr>
          <w:rFonts w:hint="eastAsia"/>
        </w:rPr>
        <w:lastRenderedPageBreak/>
        <w:t>物联网大数据平台</w:t>
      </w:r>
    </w:p>
    <w:p w14:paraId="6F3F8D76" w14:textId="77777777" w:rsidR="000B26BB" w:rsidRDefault="00921910">
      <w:r>
        <w:rPr>
          <w:rFonts w:hint="eastAsia"/>
        </w:rPr>
        <w:t>1、数据湖：物联网数据的存储、清洗、分类、加工实现数据的标准化，以及数据互联互通。</w:t>
      </w:r>
    </w:p>
    <w:p w14:paraId="1BBEF310" w14:textId="77777777" w:rsidR="000B26BB" w:rsidRDefault="00921910">
      <w:r>
        <w:rPr>
          <w:rFonts w:hint="eastAsia"/>
        </w:rPr>
        <w:t>2、数据管理：从最小的数据单元进行控制，支持数据元的新增、修改、删除等操作，提交、审核、发布等流程管理，并记录版本描述，形成数据元版本，对用户进行的数据元操作进行归档记录，并对修改后的数据元进行实时数据规则通信。可通过选择组合数据元，实现业务对象的新增、修改、删除等操作，提交、审核、发布等流程管理，并对业务对象的操作进行归档记录。支持数据元继承功能，实现下级单位使用上级单位已有的数据标准。对于下级单位继承的数据元，下级单位可以选择订阅他所关注的数据元，若上级对数据元进行修改调整，可实现该下级单位数据接入实时变更，并对变更情况做界面展示。</w:t>
      </w:r>
    </w:p>
    <w:p w14:paraId="2F0DA68B" w14:textId="77777777" w:rsidR="000B26BB" w:rsidRDefault="00921910">
      <w:r>
        <w:rPr>
          <w:rFonts w:hint="eastAsia"/>
        </w:rPr>
        <w:t>3、元数据管理：提供元数据的增删改查、变更管理;结合平台数据标准，提供基于业务的高效便捷数据模型创建、修改和删除等功能。支持按照分类（数据库、数据模型）精确检索数据，支持搜索。通过数据权限，实现字段级的数据查看权限控制。每个用户可见的数据及同一数据的可见字段都可灵活控制。</w:t>
      </w:r>
    </w:p>
    <w:p w14:paraId="2BD4B416" w14:textId="77777777" w:rsidR="000B26BB" w:rsidRDefault="00921910">
      <w:r>
        <w:rPr>
          <w:rFonts w:hint="eastAsia"/>
        </w:rPr>
        <w:t>4、数据全生命周期管理：准确的追踪数据从外部源头到数据仓库的交换过程，记录下形成数据链条并记录数据的接入及消费。</w:t>
      </w:r>
    </w:p>
    <w:p w14:paraId="69E8049B" w14:textId="77777777" w:rsidR="000B26BB" w:rsidRDefault="00921910">
      <w:r>
        <w:rPr>
          <w:rFonts w:hint="eastAsia"/>
        </w:rPr>
        <w:t>5、数据资产地图：对数据总量、每日数据增量、数据资产质量情况、数据资产分类情况、冷热度排名、实时多维度分析展示。</w:t>
      </w:r>
    </w:p>
    <w:p w14:paraId="10C78799" w14:textId="77777777" w:rsidR="000B26BB" w:rsidRDefault="00921910">
      <w:r>
        <w:rPr>
          <w:rFonts w:hint="eastAsia"/>
        </w:rPr>
        <w:t>6、数据交换：数据接入支持多种关系型数据库的连接和接入，包括：达梦数据库、人大金仓数据库等。支持以SOAP、RESTFUL的服务方式接入数据，并支持JSON、XML、CSV等格式数据接入。提供RESTful、消息总线、Java SDK或JDBC API 方式进行数据共享和交换，可定义每个交换程序的执行方式、交换流程。</w:t>
      </w:r>
    </w:p>
    <w:p w14:paraId="6C22FC09" w14:textId="77777777" w:rsidR="000B26BB" w:rsidRDefault="00921910">
      <w:r>
        <w:rPr>
          <w:rFonts w:hint="eastAsia"/>
        </w:rPr>
        <w:t>7、数据处理:支持可视化方式配置数据抽取、转置、加载等处理过程，提供输入、输出、字段值操作、流程控制、参数操作、服务调用等控件。数据处理按照已定的数据规则进行处理;实时比对上下流数据量，确保数据交换完整性。</w:t>
      </w:r>
    </w:p>
    <w:p w14:paraId="563AA99A" w14:textId="77777777" w:rsidR="000B26BB" w:rsidRDefault="00921910">
      <w:r>
        <w:rPr>
          <w:rFonts w:hint="eastAsia"/>
        </w:rPr>
        <w:t>8、实时监控数据交换任务执行状态，若交换出错可进行异常处理并停止交换。记录并保存任务执行情况日志信息。对于数据质量相关接入方和消费方需要按照己定的数据元规则样例进行数据的处理。</w:t>
      </w:r>
    </w:p>
    <w:p w14:paraId="45898FAD" w14:textId="77777777" w:rsidR="000B26BB" w:rsidRDefault="00921910">
      <w:r>
        <w:rPr>
          <w:rFonts w:hint="eastAsia"/>
        </w:rPr>
        <w:lastRenderedPageBreak/>
        <w:t>9、数据微服务:提供应用资源和数据资源的服务注册，提供注册后的发布、服务申请、服务授权功能。提供REST接口或者监听事件进行流程编排实现一个新的复杂服务，为每个被编排的服务提供正确的参数。支持微服务内部通信协议与被调用的服务使用的通信协议之间的转换，提供调用服务器和获取服务返回结果。支持利用高效可靠的消息传递机制进行无关的数据交流，基于快速稳定的数据通信，支持分布式系统集成。提供可视化的方式对微服务运行环境的配置管理，支持信息配置、远程部署、运行管理、安全访问控制。实现分布式业务服务实时、动态、灵活的智能集中监控管理。</w:t>
      </w:r>
    </w:p>
    <w:p w14:paraId="23CCFCCD" w14:textId="77777777" w:rsidR="000B26BB" w:rsidRDefault="00921910">
      <w:r>
        <w:rPr>
          <w:rFonts w:hint="eastAsia"/>
        </w:rPr>
        <w:t>10、统一API管理：物联网子系统的数据交互，统一与第三方系统数据交互，包括但不限于HIS/LIS/PACS，维护人员可以自主编辑、开放API，方便维护人员对接口的管理。</w:t>
      </w:r>
    </w:p>
    <w:p w14:paraId="52797DAB" w14:textId="77777777" w:rsidR="000B26BB" w:rsidRDefault="00921910">
      <w:r>
        <w:rPr>
          <w:rFonts w:hint="eastAsia"/>
        </w:rPr>
        <w:t>11、消息中心：实现消息的规则制定，路由配置，消息统一查阅。</w:t>
      </w:r>
    </w:p>
    <w:p w14:paraId="44483C35" w14:textId="77777777" w:rsidR="000B26BB" w:rsidRDefault="00921910">
      <w:r>
        <w:rPr>
          <w:rFonts w:hint="eastAsia"/>
        </w:rPr>
        <w:t>12、地图引擎：院内地图统一提供，提供3维地图或者2维地图引擎，提高定位精度，并可供第三方系统调用。</w:t>
      </w:r>
    </w:p>
    <w:p w14:paraId="36C72210" w14:textId="77777777" w:rsidR="000B26BB" w:rsidRDefault="00921910">
      <w:r>
        <w:rPr>
          <w:rFonts w:hint="eastAsia"/>
        </w:rPr>
        <w:t>13、定位引擎：人、物的位置、轨迹、电子围栏等信息提供，可供第三方调用。</w:t>
      </w:r>
    </w:p>
    <w:p w14:paraId="02072AA9" w14:textId="77777777" w:rsidR="000B26BB" w:rsidRDefault="00921910">
      <w:r>
        <w:rPr>
          <w:rFonts w:hint="eastAsia"/>
        </w:rPr>
        <w:t>14、统一设备管理：实现所有设备的配置、注册、解绑等设备相关设置。</w:t>
      </w:r>
    </w:p>
    <w:p w14:paraId="6A3926DB" w14:textId="77777777" w:rsidR="000B26BB" w:rsidRDefault="00921910">
      <w:r>
        <w:rPr>
          <w:rFonts w:hint="eastAsia"/>
        </w:rPr>
        <w:t>15、统一基础数据维护：平台内子应用都无需对接医院其他系统，直接有平台统一发送请求，有平台统一输出，做到统一化。</w:t>
      </w:r>
    </w:p>
    <w:p w14:paraId="5A930C81" w14:textId="77777777" w:rsidR="000B26BB" w:rsidRDefault="00921910">
      <w:r>
        <w:rPr>
          <w:rFonts w:hint="eastAsia"/>
        </w:rPr>
        <w:t>16、安全管理：涉及隐私、敏感数据等信息实现数据单向加密存储，与第三方系统数据交互时数据加密处理。</w:t>
      </w:r>
    </w:p>
    <w:p w14:paraId="7F625A4A" w14:textId="77777777" w:rsidR="000B26BB" w:rsidRDefault="00921910">
      <w:r>
        <w:rPr>
          <w:rFonts w:hint="eastAsia"/>
        </w:rPr>
        <w:t>17、兼容性：服务端软件可部署在包括麒麟、统信等多种不同的操作系统平台上。支持的浏览器，包括360浏览器、火狐浏览器等。</w:t>
      </w:r>
    </w:p>
    <w:p w14:paraId="3EC85A1B" w14:textId="77777777" w:rsidR="000B26BB" w:rsidRDefault="00921910">
      <w:r>
        <w:rPr>
          <w:rFonts w:hint="eastAsia"/>
        </w:rPr>
        <w:t>18、扩展性：支持集群节点的下线，具备高扩展性，减少物理节点时，原有应用不受影响，数据快速重分布。集群性能与节点数量应呈线性关系。节点下线时正在进行的作业如不存在数据副本全部丢失的情况不会异常中断，新作业提交正常。支持集群节点的扩展，具备高扩展性，增加物理节点时，原有应用不受影响，平滑扩容，数据快速重分布。集群性能与节点数量应呈线性关系。节点扩展时正在进行的作业不会异常中断，新作业提交正常。支持节点级别容错，至少允许一个节点离线。</w:t>
      </w:r>
    </w:p>
    <w:p w14:paraId="45ED559C" w14:textId="77777777" w:rsidR="000B26BB" w:rsidRDefault="00921910">
      <w:r>
        <w:rPr>
          <w:rFonts w:hint="eastAsia"/>
        </w:rPr>
        <w:lastRenderedPageBreak/>
        <w:t>19、开放性：分析平台支持丰富的SDK接口，可以实现单点登录、图表组件扩展、与Portal集成。支持与4A进行单点登录认证、支持CAS、Shiro认证。可以对接主流的大数据环境：Cloudera Distribution Hadoop （CDH）、Hortonworks、Apache Hadoop等。</w:t>
      </w:r>
    </w:p>
    <w:p w14:paraId="3BA1B708" w14:textId="77777777" w:rsidR="000B26BB" w:rsidRDefault="00921910">
      <w:pPr>
        <w:pStyle w:val="5"/>
      </w:pPr>
      <w:r>
        <w:rPr>
          <w:rFonts w:hint="eastAsia"/>
        </w:rPr>
        <w:t>物联网应用支撑平台</w:t>
      </w:r>
    </w:p>
    <w:p w14:paraId="20A0CE17" w14:textId="77777777" w:rsidR="000B26BB" w:rsidRDefault="00921910">
      <w:r>
        <w:rPr>
          <w:rFonts w:hint="eastAsia"/>
        </w:rPr>
        <w:t>1、支持物联网应用的可视化运维与监控，支持统一展示，呈现应用系统数据统计融合的展示，包括整体区域内的人员资产流动、院感、展示；</w:t>
      </w:r>
    </w:p>
    <w:p w14:paraId="77BFD488" w14:textId="77777777" w:rsidR="000B26BB" w:rsidRDefault="00921910">
      <w:r>
        <w:rPr>
          <w:rFonts w:hint="eastAsia"/>
        </w:rPr>
        <w:t>2、支持多物联网应用系统的接入，支持应用单点登录，包括B/S、C/S等客户端；</w:t>
      </w:r>
    </w:p>
    <w:p w14:paraId="54EB61C8" w14:textId="77777777" w:rsidR="000B26BB" w:rsidRDefault="00921910">
      <w:r>
        <w:rPr>
          <w:rFonts w:hint="eastAsia"/>
        </w:rPr>
        <w:t>3、支持报警汇总统计，支持报警分类、占比、区域统计，为科室及消控中心提供精细化统计；</w:t>
      </w:r>
    </w:p>
    <w:p w14:paraId="735602CF" w14:textId="77777777" w:rsidR="000B26BB" w:rsidRDefault="00921910">
      <w:r>
        <w:rPr>
          <w:rFonts w:hint="eastAsia"/>
        </w:rPr>
        <w:t>4、支持对物联基础设备及传感终端的统一管理，包括物联基础设备和终端数量的状态分析、数量统计、类别划分等数据类别的管控；</w:t>
      </w:r>
    </w:p>
    <w:p w14:paraId="2599EFE2" w14:textId="77777777" w:rsidR="000B26BB" w:rsidRDefault="00921910">
      <w:pPr>
        <w:rPr>
          <w:rFonts w:cs="宋体"/>
          <w:bCs/>
        </w:rPr>
      </w:pPr>
      <w:r>
        <w:rPr>
          <w:rFonts w:hint="eastAsia"/>
        </w:rPr>
        <w:t>5、支持第三方应用、物联设备、终端数据的接入及呈现。</w:t>
      </w:r>
      <w:r>
        <w:br w:type="page"/>
      </w:r>
    </w:p>
    <w:p w14:paraId="3CBCC116" w14:textId="77777777" w:rsidR="000B26BB" w:rsidRDefault="00921910">
      <w:pPr>
        <w:pStyle w:val="4"/>
      </w:pPr>
      <w:r>
        <w:rPr>
          <w:rFonts w:hint="eastAsia"/>
        </w:rPr>
        <w:lastRenderedPageBreak/>
        <w:t>系统信创适配</w:t>
      </w:r>
    </w:p>
    <w:p w14:paraId="14095E13" w14:textId="77777777" w:rsidR="000B26BB" w:rsidRDefault="00921910">
      <w:r>
        <w:rPr>
          <w:rFonts w:hint="eastAsia"/>
        </w:rPr>
        <w:t>尽量实现基础平台板块中各子系统中数据库、中间件等软件的国产化适配，根据业务实际需求部分子系统子功能需要调用</w:t>
      </w:r>
      <w:r>
        <w:t>cuda</w:t>
      </w:r>
      <w:r>
        <w:rPr>
          <w:rFonts w:hint="eastAsia"/>
        </w:rPr>
        <w:t>、外部算法、境外数据交互接口</w:t>
      </w:r>
      <w:r>
        <w:t>等特殊</w:t>
      </w:r>
      <w:r>
        <w:rPr>
          <w:rFonts w:hint="eastAsia"/>
        </w:rPr>
        <w:t>情况</w:t>
      </w:r>
      <w:r>
        <w:t>可不要求对应的国产适配，其他子系统及功能确保系统与国产软件兼容，满足兼容性测试，包括数据格式转换、API兼容等功能，提高系统稳定性和安全性，促进国产软件在系统中的广泛应用。</w:t>
      </w:r>
    </w:p>
    <w:p w14:paraId="30462CAA" w14:textId="77777777" w:rsidR="000B26BB" w:rsidRDefault="00921910">
      <w:pPr>
        <w:pStyle w:val="2"/>
        <w:spacing w:before="163"/>
      </w:pPr>
      <w:bookmarkStart w:id="804" w:name="_Toc9633"/>
      <w:bookmarkStart w:id="805" w:name="_Toc5006"/>
      <w:bookmarkStart w:id="806" w:name="_Toc11593"/>
      <w:bookmarkStart w:id="807" w:name="_Toc8874"/>
      <w:bookmarkStart w:id="808" w:name="_Toc14407"/>
      <w:bookmarkStart w:id="809" w:name="_Toc32229"/>
      <w:bookmarkStart w:id="810" w:name="_Toc22051"/>
      <w:bookmarkStart w:id="811" w:name="_Toc15741"/>
      <w:bookmarkStart w:id="812" w:name="_Toc23101"/>
      <w:bookmarkStart w:id="813" w:name="_Toc16421"/>
      <w:bookmarkStart w:id="814" w:name="_Hlk165991215"/>
      <w:r>
        <w:rPr>
          <w:rFonts w:hint="eastAsia"/>
        </w:rPr>
        <w:t>信息安全</w:t>
      </w:r>
      <w:bookmarkEnd w:id="804"/>
      <w:bookmarkEnd w:id="805"/>
      <w:bookmarkEnd w:id="806"/>
      <w:bookmarkEnd w:id="807"/>
      <w:bookmarkEnd w:id="808"/>
      <w:bookmarkEnd w:id="809"/>
      <w:bookmarkEnd w:id="810"/>
      <w:bookmarkEnd w:id="811"/>
      <w:bookmarkEnd w:id="812"/>
      <w:bookmarkEnd w:id="813"/>
    </w:p>
    <w:p w14:paraId="3AB04911" w14:textId="77777777" w:rsidR="000B26BB" w:rsidRDefault="00921910">
      <w:r>
        <w:rPr>
          <w:rFonts w:hint="eastAsia"/>
        </w:rPr>
        <w:t>根据信息安全的需求，本项目的建设内容满足三级等保测评要求，本建设模块应选用国产自主可控产品。</w:t>
      </w:r>
    </w:p>
    <w:p w14:paraId="2B343137" w14:textId="77777777" w:rsidR="000B26BB" w:rsidRDefault="00921910">
      <w:r>
        <w:rPr>
          <w:rFonts w:hint="eastAsia"/>
        </w:rPr>
        <w:t>本次项目安全建设分为：物理安全、网络安全、主机安全、应用安全、数据安全。以及安全管理制度、安全管理机构、人员安全管理、系统建设管理、系统运维管理。</w:t>
      </w:r>
    </w:p>
    <w:p w14:paraId="2B28AFE6" w14:textId="77777777" w:rsidR="000B26BB" w:rsidRDefault="00921910">
      <w:r>
        <w:rPr>
          <w:rFonts w:hint="eastAsia"/>
        </w:rPr>
        <w:t>本次项目密码建设分为：物理和环境密码安全建设、网络和通信密码安全建设、设备和计算密码安全建设、应用和数据密码安全建设、密码安全管理制度。</w:t>
      </w:r>
    </w:p>
    <w:p w14:paraId="10390B48" w14:textId="77777777" w:rsidR="000B26BB" w:rsidRDefault="00921910">
      <w:pPr>
        <w:pStyle w:val="3"/>
      </w:pPr>
      <w:bookmarkStart w:id="815" w:name="_Toc1539"/>
      <w:bookmarkStart w:id="816" w:name="_Toc9816"/>
      <w:bookmarkStart w:id="817" w:name="_Toc18506"/>
      <w:bookmarkStart w:id="818" w:name="_Toc15615"/>
      <w:bookmarkStart w:id="819" w:name="_Toc15871"/>
      <w:bookmarkStart w:id="820" w:name="_Toc15266"/>
      <w:bookmarkStart w:id="821" w:name="_Toc15613"/>
      <w:bookmarkStart w:id="822" w:name="_Toc4827"/>
      <w:bookmarkStart w:id="823" w:name="_Toc14831"/>
      <w:bookmarkStart w:id="824" w:name="_Toc6942"/>
      <w:r>
        <w:rPr>
          <w:rFonts w:hint="eastAsia"/>
        </w:rPr>
        <w:t>总体设计需求</w:t>
      </w:r>
      <w:bookmarkEnd w:id="815"/>
      <w:bookmarkEnd w:id="816"/>
      <w:bookmarkEnd w:id="817"/>
      <w:bookmarkEnd w:id="818"/>
      <w:bookmarkEnd w:id="819"/>
      <w:bookmarkEnd w:id="820"/>
      <w:bookmarkEnd w:id="821"/>
      <w:bookmarkEnd w:id="822"/>
      <w:bookmarkEnd w:id="823"/>
      <w:bookmarkEnd w:id="824"/>
    </w:p>
    <w:p w14:paraId="6AA0B43C" w14:textId="77777777" w:rsidR="000B26BB" w:rsidRDefault="00921910">
      <w:pPr>
        <w:rPr>
          <w:kern w:val="0"/>
        </w:rPr>
      </w:pPr>
      <w:r>
        <w:rPr>
          <w:rFonts w:hint="eastAsia"/>
        </w:rPr>
        <w:t>本次招标项目总体安全需求必须满足，《信息安全技术网络安全等级保护基本要求》（GBT22239-2019）和《信息安全技术网络安全等级保护安全设计技术要求》（GBT25070-2019）国标要求，必须满足等级保护2.0的三级标准，项目总体安全需求需满足“</w:t>
      </w:r>
      <w:r>
        <w:rPr>
          <w:rFonts w:hint="eastAsia"/>
          <w:kern w:val="0"/>
        </w:rPr>
        <w:t>上海临床研究中心</w:t>
      </w:r>
      <w:r>
        <w:rPr>
          <w:rFonts w:hint="eastAsia"/>
        </w:rPr>
        <w:t>”开办实际信息安全要求并予以设计细化。</w:t>
      </w:r>
    </w:p>
    <w:p w14:paraId="4AECD727" w14:textId="77777777" w:rsidR="000B26BB" w:rsidRDefault="00921910">
      <w:pPr>
        <w:pStyle w:val="3"/>
      </w:pPr>
      <w:bookmarkStart w:id="825" w:name="_Toc13704"/>
      <w:bookmarkStart w:id="826" w:name="_Toc7453"/>
      <w:bookmarkStart w:id="827" w:name="_Toc14128"/>
      <w:bookmarkStart w:id="828" w:name="_Toc3497"/>
      <w:bookmarkStart w:id="829" w:name="_Toc10542"/>
      <w:bookmarkStart w:id="830" w:name="_Toc9604"/>
      <w:bookmarkStart w:id="831" w:name="_Toc20024"/>
      <w:bookmarkStart w:id="832" w:name="_Toc6718"/>
      <w:bookmarkStart w:id="833" w:name="_Toc20415"/>
      <w:bookmarkStart w:id="834" w:name="_Toc7941"/>
      <w:r>
        <w:rPr>
          <w:rFonts w:hint="eastAsia"/>
        </w:rPr>
        <w:t>方案设计需求</w:t>
      </w:r>
      <w:bookmarkEnd w:id="825"/>
      <w:bookmarkEnd w:id="826"/>
      <w:bookmarkEnd w:id="827"/>
      <w:bookmarkEnd w:id="828"/>
      <w:bookmarkEnd w:id="829"/>
      <w:bookmarkEnd w:id="830"/>
      <w:bookmarkEnd w:id="831"/>
      <w:bookmarkEnd w:id="832"/>
      <w:bookmarkEnd w:id="833"/>
      <w:bookmarkEnd w:id="834"/>
    </w:p>
    <w:p w14:paraId="6035C557" w14:textId="77777777" w:rsidR="000B26BB" w:rsidRDefault="00921910">
      <w:r>
        <w:rPr>
          <w:rFonts w:hint="eastAsia"/>
        </w:rPr>
        <w:t>提供安全设备部署方案（内网、外网，要求提供整体安全架构图）</w:t>
      </w:r>
    </w:p>
    <w:p w14:paraId="605ABF33" w14:textId="77777777" w:rsidR="000B26BB" w:rsidRDefault="00921910">
      <w:bookmarkStart w:id="835" w:name="_Toc12731"/>
      <w:bookmarkStart w:id="836" w:name="_Toc16004"/>
      <w:bookmarkStart w:id="837" w:name="_Toc54000218"/>
      <w:bookmarkStart w:id="838" w:name="_Toc12118613"/>
      <w:bookmarkStart w:id="839" w:name="_Toc27050"/>
      <w:bookmarkStart w:id="840" w:name="_Toc13381"/>
      <w:bookmarkStart w:id="841" w:name="_Toc25576"/>
      <w:bookmarkStart w:id="842" w:name="_Toc5106"/>
      <w:bookmarkStart w:id="843" w:name="_Toc18346"/>
      <w:r>
        <w:rPr>
          <w:rFonts w:hint="eastAsia"/>
        </w:rPr>
        <w:t>提供安全技术体系设计</w:t>
      </w:r>
      <w:bookmarkEnd w:id="835"/>
      <w:bookmarkEnd w:id="836"/>
      <w:bookmarkEnd w:id="837"/>
      <w:bookmarkEnd w:id="838"/>
      <w:bookmarkEnd w:id="839"/>
      <w:bookmarkEnd w:id="840"/>
      <w:bookmarkEnd w:id="841"/>
      <w:bookmarkEnd w:id="842"/>
      <w:bookmarkEnd w:id="843"/>
      <w:r>
        <w:rPr>
          <w:rFonts w:hint="eastAsia"/>
        </w:rPr>
        <w:t>（包含物理与环境安全，网络和通信安全，安全计算环境和安全管理中心）</w:t>
      </w:r>
    </w:p>
    <w:p w14:paraId="7C077C7A" w14:textId="77777777" w:rsidR="000B26BB" w:rsidRDefault="00921910">
      <w:pPr>
        <w:rPr>
          <w:rFonts w:cs="黑体"/>
        </w:rPr>
      </w:pPr>
      <w:r>
        <w:rPr>
          <w:rFonts w:cs="黑体" w:hint="eastAsia"/>
        </w:rPr>
        <w:t>提供密码安全建设方案（</w:t>
      </w:r>
      <w:r>
        <w:rPr>
          <w:rFonts w:hint="eastAsia"/>
        </w:rPr>
        <w:t>针对具有重要价值的敏感数据，基于国密算法高性能实现进行加密保护</w:t>
      </w:r>
      <w:r>
        <w:rPr>
          <w:rFonts w:cs="黑体" w:hint="eastAsia"/>
        </w:rPr>
        <w:t>）</w:t>
      </w:r>
    </w:p>
    <w:p w14:paraId="0D9C8952" w14:textId="77777777" w:rsidR="000B26BB" w:rsidRDefault="00921910">
      <w:pPr>
        <w:rPr>
          <w:rFonts w:cs="黑体"/>
        </w:rPr>
      </w:pPr>
      <w:r>
        <w:rPr>
          <w:rFonts w:cs="黑体" w:hint="eastAsia"/>
        </w:rPr>
        <w:t>方案中的所有产品自身如在使用时涉及到特征库&amp;规则库等服务，相关产品在投标必须包含涉及对应的特征库&amp;规则库更新服务，服务时间应与维保时间相同。所有产品在维保期内，产品自身软件的版本升级、补丁安装由产品厂商提供。</w:t>
      </w:r>
    </w:p>
    <w:p w14:paraId="6658C058" w14:textId="77777777" w:rsidR="000B26BB" w:rsidRDefault="00921910">
      <w:pPr>
        <w:pStyle w:val="3"/>
      </w:pPr>
      <w:bookmarkStart w:id="844" w:name="_Toc22945"/>
      <w:bookmarkStart w:id="845" w:name="_Toc24964"/>
      <w:bookmarkStart w:id="846" w:name="_Toc4303"/>
      <w:bookmarkStart w:id="847" w:name="_Toc23181"/>
      <w:bookmarkStart w:id="848" w:name="_Toc27175"/>
      <w:bookmarkStart w:id="849" w:name="_Toc6512"/>
      <w:bookmarkStart w:id="850" w:name="_Toc7068"/>
      <w:bookmarkStart w:id="851" w:name="_Toc15439"/>
      <w:bookmarkStart w:id="852" w:name="_Toc10507"/>
      <w:bookmarkStart w:id="853" w:name="_Toc12045"/>
      <w:r>
        <w:rPr>
          <w:rFonts w:hint="eastAsia"/>
        </w:rPr>
        <w:lastRenderedPageBreak/>
        <w:t>区域划分需求</w:t>
      </w:r>
      <w:bookmarkEnd w:id="844"/>
      <w:bookmarkEnd w:id="845"/>
      <w:bookmarkEnd w:id="846"/>
      <w:bookmarkEnd w:id="847"/>
      <w:bookmarkEnd w:id="848"/>
      <w:bookmarkEnd w:id="849"/>
      <w:bookmarkEnd w:id="850"/>
      <w:bookmarkEnd w:id="851"/>
      <w:bookmarkEnd w:id="852"/>
      <w:bookmarkEnd w:id="853"/>
    </w:p>
    <w:p w14:paraId="79422B62" w14:textId="77777777" w:rsidR="000B26BB" w:rsidRDefault="00921910">
      <w:pPr>
        <w:rPr>
          <w:kern w:val="0"/>
        </w:rPr>
      </w:pPr>
      <w:r>
        <w:rPr>
          <w:rFonts w:hint="eastAsia"/>
        </w:rPr>
        <w:t>安全区域是指同一系统内根据信息的性质、使用主体、安全目标和策略等元素的不同来划分的不同逻辑子网或网络，每一个逻辑区域有相同的安全保护需求，具有相同的安全访问控制和边界控制策略，区域间具有相互信任关系，而且相同的网络安全域共享同样的安全策略。根据医院业务访问的需要，结合信定级对象等级保护的思想，</w:t>
      </w:r>
      <w:r>
        <w:rPr>
          <w:rFonts w:hint="eastAsia"/>
          <w:kern w:val="0"/>
        </w:rPr>
        <w:t>要求投标人将医院整体网络进区域划分，区域划分</w:t>
      </w:r>
      <w:r>
        <w:rPr>
          <w:rFonts w:hint="eastAsia"/>
        </w:rPr>
        <w:t>需满足“</w:t>
      </w:r>
      <w:r>
        <w:rPr>
          <w:rFonts w:hint="eastAsia"/>
          <w:kern w:val="0"/>
        </w:rPr>
        <w:t>上海临床研究中心</w:t>
      </w:r>
      <w:r>
        <w:rPr>
          <w:rFonts w:hint="eastAsia"/>
        </w:rPr>
        <w:t>”开办实际要求</w:t>
      </w:r>
      <w:r>
        <w:rPr>
          <w:rFonts w:hint="eastAsia"/>
          <w:kern w:val="0"/>
        </w:rPr>
        <w:t>，</w:t>
      </w:r>
      <w:r>
        <w:rPr>
          <w:rFonts w:hint="eastAsia"/>
        </w:rPr>
        <w:t>并予以</w:t>
      </w:r>
      <w:r>
        <w:rPr>
          <w:rFonts w:hint="eastAsia"/>
          <w:kern w:val="0"/>
        </w:rPr>
        <w:t>在方案中进行</w:t>
      </w:r>
      <w:r>
        <w:rPr>
          <w:rFonts w:hint="eastAsia"/>
        </w:rPr>
        <w:t>细化。</w:t>
      </w:r>
    </w:p>
    <w:p w14:paraId="6856947D" w14:textId="77777777" w:rsidR="000B26BB" w:rsidRDefault="00921910">
      <w:pPr>
        <w:pStyle w:val="3"/>
      </w:pPr>
      <w:bookmarkStart w:id="854" w:name="_Toc30797"/>
      <w:bookmarkStart w:id="855" w:name="_Toc27846"/>
      <w:bookmarkStart w:id="856" w:name="_Toc17755"/>
      <w:bookmarkStart w:id="857" w:name="_Toc23346"/>
      <w:bookmarkStart w:id="858" w:name="_Toc9010"/>
      <w:bookmarkStart w:id="859" w:name="_Toc26230"/>
      <w:bookmarkStart w:id="860" w:name="_Toc7601"/>
      <w:bookmarkStart w:id="861" w:name="_Toc17920"/>
      <w:bookmarkStart w:id="862" w:name="_Toc5368"/>
      <w:bookmarkStart w:id="863" w:name="_Toc23852"/>
      <w:r>
        <w:rPr>
          <w:rFonts w:hint="eastAsia"/>
        </w:rPr>
        <w:t>无线安全需求</w:t>
      </w:r>
      <w:bookmarkEnd w:id="854"/>
      <w:bookmarkEnd w:id="855"/>
      <w:bookmarkEnd w:id="856"/>
      <w:bookmarkEnd w:id="857"/>
      <w:bookmarkEnd w:id="858"/>
      <w:bookmarkEnd w:id="859"/>
      <w:bookmarkEnd w:id="860"/>
      <w:bookmarkEnd w:id="861"/>
      <w:bookmarkEnd w:id="862"/>
      <w:bookmarkEnd w:id="863"/>
    </w:p>
    <w:p w14:paraId="0ECF8D05" w14:textId="77777777" w:rsidR="000B26BB" w:rsidRDefault="00921910">
      <w:r>
        <w:t>为确保</w:t>
      </w:r>
      <w:r>
        <w:rPr>
          <w:rFonts w:hint="eastAsia"/>
        </w:rPr>
        <w:t>上海临床研究中心</w:t>
      </w:r>
      <w:r>
        <w:t>无线网络的安全稳定运行，本次招标提出</w:t>
      </w:r>
      <w:r>
        <w:rPr>
          <w:rFonts w:hint="eastAsia"/>
        </w:rPr>
        <w:t>，</w:t>
      </w:r>
      <w:r>
        <w:t>首先，无线网络应采用强加密算法对传输的数据进行加密，确保数据的机密性和完整性。其次，无线网络应实施严格的访问控制策略，只允许经过授权的设备接入网络。最后，投标单位还应考虑无线网络的物理安全，包括无线设备的安装位置、防护措施等。投标单位在提交方案时，应充分考虑</w:t>
      </w:r>
      <w:r>
        <w:rPr>
          <w:rFonts w:hint="eastAsia"/>
        </w:rPr>
        <w:t>包括以上但不限于以上要求</w:t>
      </w:r>
      <w:r>
        <w:t>，并提供相应的解决方案和技术措施，以确保无线网络的安全稳定运行。</w:t>
      </w:r>
    </w:p>
    <w:p w14:paraId="4009ADB1" w14:textId="77777777" w:rsidR="000B26BB" w:rsidRDefault="00921910">
      <w:pPr>
        <w:pStyle w:val="3"/>
      </w:pPr>
      <w:bookmarkStart w:id="864" w:name="_Toc21001"/>
      <w:bookmarkStart w:id="865" w:name="_Toc15669"/>
      <w:bookmarkStart w:id="866" w:name="_Toc20285"/>
      <w:bookmarkStart w:id="867" w:name="_Toc22470"/>
      <w:bookmarkStart w:id="868" w:name="_Toc9413"/>
      <w:bookmarkStart w:id="869" w:name="_Toc317"/>
      <w:bookmarkStart w:id="870" w:name="_Toc22150"/>
      <w:bookmarkStart w:id="871" w:name="_Toc11186"/>
      <w:bookmarkStart w:id="872" w:name="_Toc13169"/>
      <w:bookmarkStart w:id="873" w:name="_Toc25561"/>
      <w:r>
        <w:rPr>
          <w:rFonts w:hint="eastAsia"/>
        </w:rPr>
        <w:t>业务系统需求</w:t>
      </w:r>
      <w:bookmarkEnd w:id="864"/>
      <w:bookmarkEnd w:id="865"/>
      <w:bookmarkEnd w:id="866"/>
      <w:bookmarkEnd w:id="867"/>
      <w:bookmarkEnd w:id="868"/>
      <w:bookmarkEnd w:id="869"/>
      <w:bookmarkEnd w:id="870"/>
      <w:bookmarkEnd w:id="871"/>
      <w:bookmarkEnd w:id="872"/>
      <w:bookmarkEnd w:id="873"/>
    </w:p>
    <w:p w14:paraId="1CD77190" w14:textId="77777777" w:rsidR="000B26BB" w:rsidRDefault="00921910">
      <w:r>
        <w:t>在本次招标项目中，为确保各业务子系统的安全稳定运行，各业务子系统应实现严格的身份认证机制，确保只有经过授权的用户能够访问系统。同时，应实施细粒度的访问控制策略，限制用户对资源的访问和操作权限，防止未授权访问和数据泄露。对于业务系统中传输的敏感数据，</w:t>
      </w:r>
      <w:r>
        <w:rPr>
          <w:rFonts w:hint="eastAsia"/>
        </w:rPr>
        <w:t>要求</w:t>
      </w:r>
      <w:r>
        <w:t>采用加密技术进行保护，确保数据在的机密性和完整性。同时，应使用安全的通信协议（如</w:t>
      </w:r>
      <w:r>
        <w:rPr>
          <w:rFonts w:hint="eastAsia"/>
        </w:rPr>
        <w:t>https</w:t>
      </w:r>
      <w:r>
        <w:t>）进行数据传输，防止数据被截获或篡改。以上</w:t>
      </w:r>
      <w:r>
        <w:rPr>
          <w:rFonts w:hint="eastAsia"/>
        </w:rPr>
        <w:t>业务系统</w:t>
      </w:r>
      <w:r>
        <w:t>安全需求是确保各业务子系统安全稳定运行的基础，投标</w:t>
      </w:r>
      <w:r>
        <w:rPr>
          <w:rFonts w:hint="eastAsia"/>
        </w:rPr>
        <w:t>人</w:t>
      </w:r>
      <w:r>
        <w:t>在提交方案时应充分考虑</w:t>
      </w:r>
      <w:r>
        <w:rPr>
          <w:rFonts w:hint="eastAsia"/>
        </w:rPr>
        <w:t>包括但不限于</w:t>
      </w:r>
      <w:r>
        <w:t>这些</w:t>
      </w:r>
      <w:r>
        <w:rPr>
          <w:rFonts w:hint="eastAsia"/>
        </w:rPr>
        <w:t>安全</w:t>
      </w:r>
      <w:r>
        <w:t>需求，并</w:t>
      </w:r>
      <w:r>
        <w:rPr>
          <w:rFonts w:hint="eastAsia"/>
        </w:rPr>
        <w:t>在</w:t>
      </w:r>
      <w:r>
        <w:t>解决方案</w:t>
      </w:r>
      <w:r>
        <w:rPr>
          <w:rFonts w:hint="eastAsia"/>
        </w:rPr>
        <w:t>进行细化</w:t>
      </w:r>
      <w:r>
        <w:t>。</w:t>
      </w:r>
    </w:p>
    <w:p w14:paraId="1527DA12" w14:textId="77777777" w:rsidR="000B26BB" w:rsidRDefault="00921910">
      <w:pPr>
        <w:pStyle w:val="3"/>
      </w:pPr>
      <w:bookmarkStart w:id="874" w:name="_Toc28723"/>
      <w:bookmarkStart w:id="875" w:name="_Toc24047"/>
      <w:bookmarkStart w:id="876" w:name="_Toc28160"/>
      <w:bookmarkStart w:id="877" w:name="_Toc13062"/>
      <w:bookmarkStart w:id="878" w:name="_Toc7214"/>
      <w:bookmarkStart w:id="879" w:name="_Toc13496"/>
      <w:bookmarkStart w:id="880" w:name="_Toc23437"/>
      <w:bookmarkStart w:id="881" w:name="_Toc1940"/>
      <w:bookmarkStart w:id="882" w:name="_Toc13129"/>
      <w:bookmarkStart w:id="883" w:name="_Toc22948"/>
      <w:r>
        <w:rPr>
          <w:rFonts w:hint="eastAsia"/>
        </w:rPr>
        <w:t>密码改造建设需求</w:t>
      </w:r>
      <w:bookmarkEnd w:id="874"/>
      <w:bookmarkEnd w:id="875"/>
      <w:bookmarkEnd w:id="876"/>
      <w:bookmarkEnd w:id="877"/>
      <w:bookmarkEnd w:id="878"/>
      <w:bookmarkEnd w:id="879"/>
      <w:bookmarkEnd w:id="880"/>
      <w:bookmarkEnd w:id="881"/>
      <w:bookmarkEnd w:id="882"/>
      <w:bookmarkEnd w:id="883"/>
    </w:p>
    <w:p w14:paraId="57661C16" w14:textId="77777777" w:rsidR="000B26BB" w:rsidRDefault="00921910">
      <w:r>
        <w:rPr>
          <w:rFonts w:hint="eastAsia"/>
        </w:rPr>
        <w:t>密码技术应用应按照GB/T 39786-2021《信息安全技术 信息系统密码应用基本要求》中等级三级要求建设。从物理和环境安全、设备和计算安全、应用和数据安全、安全管理等层面，对本次招标项目的业务系统进行风险分析，得出本次招标项目的系统密码应用需求，并在</w:t>
      </w:r>
      <w:r>
        <w:rPr>
          <w:rFonts w:cs="黑体" w:hint="eastAsia"/>
        </w:rPr>
        <w:t>密码建设方案中进行细化</w:t>
      </w:r>
      <w:r>
        <w:rPr>
          <w:rFonts w:hint="eastAsia"/>
        </w:rPr>
        <w:t>。</w:t>
      </w:r>
    </w:p>
    <w:p w14:paraId="23F4E7A2" w14:textId="77777777" w:rsidR="000B26BB" w:rsidRDefault="00921910">
      <w:pPr>
        <w:pStyle w:val="3"/>
      </w:pPr>
      <w:bookmarkStart w:id="884" w:name="_Toc3477"/>
      <w:bookmarkStart w:id="885" w:name="_Toc13927"/>
      <w:bookmarkStart w:id="886" w:name="_Toc1764"/>
      <w:bookmarkStart w:id="887" w:name="_Toc20587"/>
      <w:bookmarkStart w:id="888" w:name="_Toc25865"/>
      <w:bookmarkStart w:id="889" w:name="_Toc21837"/>
      <w:bookmarkStart w:id="890" w:name="_Toc30701"/>
      <w:bookmarkStart w:id="891" w:name="_Toc20763"/>
      <w:bookmarkStart w:id="892" w:name="_Toc13667"/>
      <w:bookmarkStart w:id="893" w:name="_Toc25599"/>
      <w:r>
        <w:rPr>
          <w:rFonts w:hint="eastAsia"/>
        </w:rPr>
        <w:lastRenderedPageBreak/>
        <w:t>安全设备需求清单</w:t>
      </w:r>
      <w:bookmarkEnd w:id="884"/>
      <w:bookmarkEnd w:id="885"/>
      <w:bookmarkEnd w:id="886"/>
      <w:bookmarkEnd w:id="887"/>
      <w:bookmarkEnd w:id="888"/>
      <w:bookmarkEnd w:id="889"/>
      <w:bookmarkEnd w:id="890"/>
      <w:bookmarkEnd w:id="891"/>
      <w:bookmarkEnd w:id="892"/>
      <w:bookmarkEnd w:id="893"/>
    </w:p>
    <w:tbl>
      <w:tblPr>
        <w:tblW w:w="5000" w:type="pct"/>
        <w:tblLayout w:type="fixed"/>
        <w:tblLook w:val="04A0" w:firstRow="1" w:lastRow="0" w:firstColumn="1" w:lastColumn="0" w:noHBand="0" w:noVBand="1"/>
      </w:tblPr>
      <w:tblGrid>
        <w:gridCol w:w="442"/>
        <w:gridCol w:w="446"/>
        <w:gridCol w:w="816"/>
        <w:gridCol w:w="997"/>
        <w:gridCol w:w="5595"/>
      </w:tblGrid>
      <w:tr w:rsidR="000B26BB" w14:paraId="1F68D3D5" w14:textId="77777777">
        <w:trPr>
          <w:trHeight w:val="270"/>
        </w:trPr>
        <w:tc>
          <w:tcPr>
            <w:tcW w:w="2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F909A1" w14:textId="77777777" w:rsidR="000B26BB" w:rsidRDefault="00921910">
            <w:pPr>
              <w:spacing w:line="240" w:lineRule="auto"/>
              <w:ind w:firstLineChars="0" w:firstLine="0"/>
              <w:jc w:val="center"/>
              <w:textAlignment w:val="center"/>
              <w:rPr>
                <w:rFonts w:cs="宋体"/>
                <w:b/>
                <w:bCs/>
                <w:sz w:val="21"/>
                <w:szCs w:val="21"/>
              </w:rPr>
            </w:pPr>
            <w:r>
              <w:rPr>
                <w:rFonts w:cs="宋体" w:hint="eastAsia"/>
                <w:b/>
                <w:bCs/>
                <w:kern w:val="0"/>
                <w:sz w:val="21"/>
                <w:szCs w:val="21"/>
                <w:lang w:bidi="ar"/>
              </w:rPr>
              <w:t>序号</w:t>
            </w:r>
          </w:p>
        </w:tc>
        <w:tc>
          <w:tcPr>
            <w:tcW w:w="2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0ABB3A" w14:textId="77777777" w:rsidR="000B26BB" w:rsidRDefault="00921910">
            <w:pPr>
              <w:spacing w:line="240" w:lineRule="auto"/>
              <w:ind w:firstLineChars="0" w:firstLine="0"/>
              <w:jc w:val="center"/>
              <w:textAlignment w:val="center"/>
              <w:rPr>
                <w:rFonts w:cs="宋体"/>
                <w:b/>
                <w:bCs/>
                <w:sz w:val="21"/>
                <w:szCs w:val="21"/>
              </w:rPr>
            </w:pPr>
            <w:r>
              <w:rPr>
                <w:rFonts w:cs="宋体" w:hint="eastAsia"/>
                <w:b/>
                <w:bCs/>
                <w:kern w:val="0"/>
                <w:sz w:val="21"/>
                <w:szCs w:val="21"/>
                <w:lang w:bidi="ar"/>
              </w:rPr>
              <w:t>设备</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C42E95" w14:textId="77777777" w:rsidR="000B26BB" w:rsidRDefault="00921910">
            <w:pPr>
              <w:spacing w:line="240" w:lineRule="auto"/>
              <w:ind w:firstLineChars="0" w:firstLine="0"/>
              <w:jc w:val="center"/>
              <w:textAlignment w:val="center"/>
              <w:rPr>
                <w:rFonts w:cs="宋体"/>
                <w:b/>
                <w:bCs/>
                <w:sz w:val="21"/>
                <w:szCs w:val="21"/>
              </w:rPr>
            </w:pPr>
            <w:r>
              <w:rPr>
                <w:rFonts w:cs="宋体" w:hint="eastAsia"/>
                <w:b/>
                <w:bCs/>
                <w:kern w:val="0"/>
                <w:sz w:val="21"/>
                <w:szCs w:val="21"/>
                <w:lang w:bidi="ar"/>
              </w:rPr>
              <w:t>名称</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8D4302" w14:textId="77777777" w:rsidR="000B26BB" w:rsidRDefault="00921910">
            <w:pPr>
              <w:spacing w:line="240" w:lineRule="auto"/>
              <w:ind w:firstLineChars="0" w:firstLine="0"/>
              <w:jc w:val="center"/>
              <w:textAlignment w:val="center"/>
              <w:rPr>
                <w:rFonts w:cs="宋体"/>
                <w:b/>
                <w:bCs/>
                <w:sz w:val="21"/>
                <w:szCs w:val="21"/>
              </w:rPr>
            </w:pPr>
            <w:r>
              <w:rPr>
                <w:rFonts w:cs="宋体" w:hint="eastAsia"/>
                <w:b/>
                <w:bCs/>
                <w:kern w:val="0"/>
                <w:sz w:val="21"/>
                <w:szCs w:val="21"/>
                <w:lang w:bidi="ar"/>
              </w:rPr>
              <w:t>指标项</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E6B886" w14:textId="77777777" w:rsidR="000B26BB" w:rsidRDefault="00921910">
            <w:pPr>
              <w:spacing w:line="240" w:lineRule="auto"/>
              <w:ind w:firstLineChars="0" w:firstLine="0"/>
              <w:jc w:val="center"/>
              <w:textAlignment w:val="center"/>
              <w:rPr>
                <w:rFonts w:cs="宋体"/>
                <w:b/>
                <w:bCs/>
                <w:sz w:val="21"/>
                <w:szCs w:val="21"/>
              </w:rPr>
            </w:pPr>
            <w:r>
              <w:rPr>
                <w:rFonts w:cs="宋体" w:hint="eastAsia"/>
                <w:b/>
                <w:bCs/>
                <w:kern w:val="0"/>
                <w:sz w:val="21"/>
                <w:szCs w:val="21"/>
                <w:lang w:bidi="ar"/>
              </w:rPr>
              <w:t>技术规格要求</w:t>
            </w:r>
          </w:p>
        </w:tc>
      </w:tr>
      <w:tr w:rsidR="000B26BB" w14:paraId="3DB43ACA" w14:textId="77777777">
        <w:trPr>
          <w:trHeight w:val="270"/>
        </w:trPr>
        <w:tc>
          <w:tcPr>
            <w:tcW w:w="2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1D5EDB5"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1</w:t>
            </w:r>
          </w:p>
        </w:tc>
        <w:tc>
          <w:tcPr>
            <w:tcW w:w="2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337B1ED"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VPN</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812B29"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总体要求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3AD6D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自主可控</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70AC22"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国产化</w:t>
            </w:r>
            <w:r>
              <w:rPr>
                <w:rFonts w:cs="宋体"/>
                <w:kern w:val="0"/>
                <w:sz w:val="21"/>
                <w:szCs w:val="21"/>
                <w:lang w:bidi="ar"/>
              </w:rPr>
              <w:t>CPU，国产化操作系统。</w:t>
            </w:r>
          </w:p>
        </w:tc>
      </w:tr>
      <w:tr w:rsidR="000B26BB" w14:paraId="4A3D8FE5" w14:textId="77777777">
        <w:trPr>
          <w:trHeight w:val="81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68F494"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3EFD61"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A85F5B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DAF96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1C1CD9"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吞吐量</w:t>
            </w:r>
            <w:r>
              <w:rPr>
                <w:rFonts w:cs="宋体"/>
                <w:kern w:val="0"/>
                <w:sz w:val="21"/>
                <w:szCs w:val="21"/>
                <w:lang w:bidi="ar"/>
              </w:rPr>
              <w:t>9G，最大并发数500W，每秒新建数9.5W，IPsec加密吞吐量1G，IPsec隧道数500，SSLVPN加密吞吐800M，SSLVPN隧道最大数：1010，内存8G，含100个SSLVPN授权。</w:t>
            </w:r>
          </w:p>
        </w:tc>
      </w:tr>
      <w:tr w:rsidR="000B26BB" w14:paraId="55C3E9E6"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9EF3FB"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81E12A"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999510"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6A3B23"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硬件要求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68AD14"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冗余电源，接口：≥</w:t>
            </w:r>
            <w:r>
              <w:rPr>
                <w:rFonts w:cs="宋体"/>
                <w:kern w:val="0"/>
                <w:sz w:val="21"/>
                <w:szCs w:val="21"/>
                <w:lang w:bidi="ar"/>
              </w:rPr>
              <w:t>8千兆电口,</w:t>
            </w:r>
            <w:r>
              <w:rPr>
                <w:rFonts w:hint="eastAsia"/>
              </w:rPr>
              <w:t xml:space="preserve"> </w:t>
            </w:r>
            <w:r>
              <w:rPr>
                <w:rFonts w:cs="宋体" w:hint="eastAsia"/>
                <w:kern w:val="0"/>
                <w:sz w:val="21"/>
                <w:szCs w:val="21"/>
                <w:lang w:bidi="ar"/>
              </w:rPr>
              <w:t>≥</w:t>
            </w:r>
            <w:r>
              <w:rPr>
                <w:rFonts w:cs="宋体"/>
                <w:kern w:val="0"/>
                <w:sz w:val="21"/>
                <w:szCs w:val="21"/>
                <w:lang w:bidi="ar"/>
              </w:rPr>
              <w:t>2千兆光口SFP ,2个千兆模块。</w:t>
            </w:r>
          </w:p>
        </w:tc>
      </w:tr>
      <w:tr w:rsidR="000B26BB" w14:paraId="359801DC"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0A4FD0"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28F91C"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04DE94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76E7D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黑名单设定</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E0550A"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支持将部分用户、</w:t>
            </w:r>
            <w:r>
              <w:rPr>
                <w:rFonts w:cs="宋体"/>
                <w:kern w:val="0"/>
                <w:sz w:val="21"/>
                <w:szCs w:val="21"/>
                <w:lang w:bidi="ar"/>
              </w:rPr>
              <w:t>IP地址、端口加入黑名单，可以让设备丢弃来自或发往这些用户、IP地址、端口的所有报文。</w:t>
            </w:r>
          </w:p>
        </w:tc>
      </w:tr>
      <w:tr w:rsidR="000B26BB" w14:paraId="1E9366B9"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F81CB6"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4CEF5E"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1E6C05"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943E9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缓存清理</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CE9096"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支持缓存清理，在退出</w:t>
            </w:r>
            <w:r>
              <w:rPr>
                <w:rFonts w:cs="宋体"/>
                <w:kern w:val="0"/>
                <w:sz w:val="21"/>
                <w:szCs w:val="21"/>
                <w:lang w:bidi="ar"/>
              </w:rPr>
              <w:t>VPN连接后清理终端上的访问痕迹，防止机密信息泄露。</w:t>
            </w:r>
          </w:p>
        </w:tc>
      </w:tr>
      <w:tr w:rsidR="000B26BB" w14:paraId="1F33CE86"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1ED6AD"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15F18C"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A0585E"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37417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国密算法</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706F60"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内置符合中国商用密码标准的加密卡，采用国家密码管理局颁布的</w:t>
            </w:r>
            <w:r>
              <w:rPr>
                <w:rFonts w:cs="宋体"/>
                <w:kern w:val="0"/>
                <w:sz w:val="21"/>
                <w:szCs w:val="21"/>
                <w:lang w:bidi="ar"/>
              </w:rPr>
              <w:t>SM1、SM2、SM3、SM4密码。</w:t>
            </w:r>
          </w:p>
        </w:tc>
      </w:tr>
      <w:tr w:rsidR="000B26BB" w14:paraId="1FEA5912"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DD76DC"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958DC4" w14:textId="77777777" w:rsidR="000B26BB" w:rsidRDefault="000B26BB">
            <w:pPr>
              <w:ind w:firstLine="420"/>
              <w:jc w:val="center"/>
              <w:rPr>
                <w:rFonts w:cs="宋体"/>
                <w:sz w:val="21"/>
                <w:szCs w:val="21"/>
              </w:rPr>
            </w:pP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62B9A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服务</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685C4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维保服务</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02F122"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提供产品三年原厂维保。</w:t>
            </w:r>
          </w:p>
        </w:tc>
      </w:tr>
      <w:tr w:rsidR="000B26BB" w14:paraId="5EC52B2E" w14:textId="77777777">
        <w:trPr>
          <w:trHeight w:val="270"/>
        </w:trPr>
        <w:tc>
          <w:tcPr>
            <w:tcW w:w="2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69FB537"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2</w:t>
            </w:r>
          </w:p>
        </w:tc>
        <w:tc>
          <w:tcPr>
            <w:tcW w:w="2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BCA0D5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内网入侵防御系统</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53B94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总体要求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510CA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自主可控</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BB1527"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国产化</w:t>
            </w:r>
            <w:r>
              <w:rPr>
                <w:rFonts w:cs="宋体"/>
                <w:kern w:val="0"/>
                <w:sz w:val="21"/>
                <w:szCs w:val="21"/>
                <w:lang w:bidi="ar"/>
              </w:rPr>
              <w:t>CPU，国产化操作系统。</w:t>
            </w:r>
          </w:p>
        </w:tc>
      </w:tr>
      <w:tr w:rsidR="000B26BB" w14:paraId="780D46DC"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A6A2B8"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492A09"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EF60BA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7D37C4"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826215"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网络层吞吐量</w:t>
            </w:r>
            <w:r>
              <w:rPr>
                <w:rFonts w:cs="宋体"/>
                <w:kern w:val="0"/>
                <w:sz w:val="21"/>
                <w:szCs w:val="21"/>
                <w:lang w:bidi="ar"/>
              </w:rPr>
              <w:t>9G，吞吐量（开启防攻击、防病毒）2.5G，最大并发数300W，每秒新建数4W,内存8G。</w:t>
            </w:r>
          </w:p>
        </w:tc>
      </w:tr>
      <w:tr w:rsidR="000B26BB" w14:paraId="56379110"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62B255"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F20D0F"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A95C1A"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78ECE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硬件要求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AD96A9"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冗余电源，接口：≥</w:t>
            </w:r>
            <w:r>
              <w:rPr>
                <w:rFonts w:cs="宋体"/>
                <w:kern w:val="0"/>
                <w:sz w:val="21"/>
                <w:szCs w:val="21"/>
                <w:lang w:bidi="ar"/>
              </w:rPr>
              <w:t>8千兆电口,</w:t>
            </w:r>
            <w:r>
              <w:rPr>
                <w:rFonts w:hint="eastAsia"/>
              </w:rPr>
              <w:t xml:space="preserve"> </w:t>
            </w:r>
            <w:r>
              <w:rPr>
                <w:rFonts w:cs="宋体" w:hint="eastAsia"/>
                <w:kern w:val="0"/>
                <w:sz w:val="21"/>
                <w:szCs w:val="21"/>
                <w:lang w:bidi="ar"/>
              </w:rPr>
              <w:t>≥</w:t>
            </w:r>
            <w:r>
              <w:rPr>
                <w:rFonts w:cs="宋体"/>
                <w:kern w:val="0"/>
                <w:sz w:val="21"/>
                <w:szCs w:val="21"/>
                <w:lang w:bidi="ar"/>
              </w:rPr>
              <w:t>2千兆光口，</w:t>
            </w:r>
            <w:r>
              <w:rPr>
                <w:rFonts w:cs="宋体" w:hint="eastAsia"/>
                <w:kern w:val="0"/>
                <w:sz w:val="21"/>
                <w:szCs w:val="21"/>
                <w:lang w:bidi="ar"/>
              </w:rPr>
              <w:t>≥2万兆光口SFP+,≥</w:t>
            </w:r>
            <w:r>
              <w:rPr>
                <w:rFonts w:cs="宋体"/>
                <w:kern w:val="0"/>
                <w:sz w:val="21"/>
                <w:szCs w:val="21"/>
                <w:lang w:bidi="ar"/>
              </w:rPr>
              <w:t>2个扩展插槽，三年特征库升级服务,2个千兆模块</w:t>
            </w:r>
            <w:r>
              <w:rPr>
                <w:rFonts w:cs="宋体" w:hint="eastAsia"/>
                <w:kern w:val="0"/>
                <w:sz w:val="21"/>
                <w:szCs w:val="21"/>
                <w:lang w:bidi="ar"/>
              </w:rPr>
              <w:t>，2个万兆模块。</w:t>
            </w:r>
          </w:p>
        </w:tc>
      </w:tr>
      <w:tr w:rsidR="000B26BB" w14:paraId="14FE8038"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AAF342"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90F70D"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CF5E3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6843FD"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IPS规则库</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42CAE9"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系统定义超过</w:t>
            </w:r>
            <w:r>
              <w:rPr>
                <w:rFonts w:cs="宋体"/>
                <w:kern w:val="0"/>
                <w:sz w:val="21"/>
                <w:szCs w:val="21"/>
                <w:lang w:bidi="ar"/>
              </w:rPr>
              <w:t>8000+条主流攻击规则，包含用户提权、任意代码执行、木马、后门、挖矿、Web序列化、Webshell等主流防护类型。</w:t>
            </w:r>
          </w:p>
        </w:tc>
      </w:tr>
      <w:tr w:rsidR="000B26BB" w14:paraId="4EB8D149" w14:textId="77777777">
        <w:trPr>
          <w:trHeight w:val="135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C22C27"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A4D712"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402301"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72E469"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自定义</w:t>
            </w:r>
            <w:r>
              <w:rPr>
                <w:rFonts w:cs="宋体"/>
                <w:kern w:val="0"/>
                <w:sz w:val="21"/>
                <w:szCs w:val="21"/>
                <w:lang w:bidi="ar"/>
              </w:rPr>
              <w:t>IPS特征</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295A03"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支持自定义</w:t>
            </w:r>
            <w:r>
              <w:rPr>
                <w:rFonts w:cs="宋体"/>
                <w:kern w:val="0"/>
                <w:sz w:val="21"/>
                <w:szCs w:val="21"/>
                <w:lang w:bidi="ar"/>
              </w:rPr>
              <w:t>IPS特征，至少支持IP、UDP、TCP、ICMP、HTTP、FTP、POP3、SMTP等协议自定义入侵攻击特征；可拓展协议字段，设置数据包中的匹配内容；支持选择包含、等于、不等于、大于、正则匹配等匹配方式；可选择多种匹配条件，支持设置“与”和“或”的匹配顺序；支持设置检测方向，包括双向、客户端方向和服务端方向；支持自定义选择重要等级。</w:t>
            </w:r>
          </w:p>
        </w:tc>
      </w:tr>
      <w:tr w:rsidR="000B26BB" w14:paraId="389AD936"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61CC61"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366E01"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9C1C0B"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717E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日志聚合</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8D217C"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IPS日志聚合，可按照源IP、目的IP、防护规则和源目IP等维度进行聚合，方便管理员快速进行攻击事件统计和回溯。</w:t>
            </w:r>
          </w:p>
        </w:tc>
      </w:tr>
      <w:tr w:rsidR="000B26BB" w14:paraId="5F374FF0"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A8B9CC"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2336CA"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9E9E7E"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6BC7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高阶告警</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FC12AC"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IPS高阶告警功能，可以配置多种告警条件，达到告警规则可通过邮件或者syslog告警，不同告警规则可以发送给不同的用户。</w:t>
            </w:r>
          </w:p>
        </w:tc>
      </w:tr>
      <w:tr w:rsidR="000B26BB" w14:paraId="3F626403"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967612"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30AC24" w14:textId="77777777" w:rsidR="000B26BB" w:rsidRDefault="000B26BB">
            <w:pPr>
              <w:ind w:firstLine="420"/>
              <w:jc w:val="center"/>
              <w:rPr>
                <w:rFonts w:cs="宋体"/>
                <w:sz w:val="21"/>
                <w:szCs w:val="21"/>
              </w:rPr>
            </w:pP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AADBA3"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服务</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1E5FB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维保服务</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0963E9"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提供产品三年原厂维保。</w:t>
            </w:r>
          </w:p>
        </w:tc>
      </w:tr>
      <w:tr w:rsidR="000B26BB" w14:paraId="1D045C6C" w14:textId="77777777">
        <w:trPr>
          <w:trHeight w:val="270"/>
        </w:trPr>
        <w:tc>
          <w:tcPr>
            <w:tcW w:w="2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18C7C3B"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3</w:t>
            </w:r>
          </w:p>
        </w:tc>
        <w:tc>
          <w:tcPr>
            <w:tcW w:w="2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BFCB49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外网入侵</w:t>
            </w:r>
            <w:r>
              <w:rPr>
                <w:rFonts w:cs="宋体" w:hint="eastAsia"/>
                <w:kern w:val="0"/>
                <w:sz w:val="21"/>
                <w:szCs w:val="21"/>
                <w:lang w:bidi="ar"/>
              </w:rPr>
              <w:lastRenderedPageBreak/>
              <w:t>防御系统</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144EA3"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lastRenderedPageBreak/>
              <w:t>总体要求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3B4AF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自主可控</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0437D3"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国产化</w:t>
            </w:r>
            <w:r>
              <w:rPr>
                <w:rFonts w:cs="宋体"/>
                <w:kern w:val="0"/>
                <w:sz w:val="21"/>
                <w:szCs w:val="21"/>
                <w:lang w:bidi="ar"/>
              </w:rPr>
              <w:t>CPU，国产化操作系统。</w:t>
            </w:r>
          </w:p>
        </w:tc>
      </w:tr>
      <w:tr w:rsidR="000B26BB" w14:paraId="5C9A3CED"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8CBF4F"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49BCEB"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83D546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7548B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055412"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网络层吞吐量</w:t>
            </w:r>
            <w:r>
              <w:rPr>
                <w:rFonts w:cs="宋体"/>
                <w:kern w:val="0"/>
                <w:sz w:val="21"/>
                <w:szCs w:val="21"/>
                <w:lang w:bidi="ar"/>
              </w:rPr>
              <w:t>9G，吞吐量（开启防攻击、防病毒）2.5G，最大并发数300W，每秒新建数4W,内存8G。</w:t>
            </w:r>
          </w:p>
        </w:tc>
      </w:tr>
      <w:tr w:rsidR="000B26BB" w14:paraId="2A8E383F"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E53467"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7D9D48"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E18D0A"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0D9EB3"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硬件要求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CCA508"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冗余电源，接口：≥</w:t>
            </w:r>
            <w:r>
              <w:rPr>
                <w:rFonts w:cs="宋体"/>
                <w:kern w:val="0"/>
                <w:sz w:val="21"/>
                <w:szCs w:val="21"/>
                <w:lang w:bidi="ar"/>
              </w:rPr>
              <w:t>8千兆电口,</w:t>
            </w:r>
            <w:r>
              <w:rPr>
                <w:rFonts w:hint="eastAsia"/>
              </w:rPr>
              <w:t xml:space="preserve"> </w:t>
            </w:r>
            <w:r>
              <w:rPr>
                <w:rFonts w:cs="宋体" w:hint="eastAsia"/>
                <w:kern w:val="0"/>
                <w:sz w:val="21"/>
                <w:szCs w:val="21"/>
                <w:lang w:bidi="ar"/>
              </w:rPr>
              <w:t>≥</w:t>
            </w:r>
            <w:r>
              <w:rPr>
                <w:rFonts w:cs="宋体"/>
                <w:kern w:val="0"/>
                <w:sz w:val="21"/>
                <w:szCs w:val="21"/>
                <w:lang w:bidi="ar"/>
              </w:rPr>
              <w:t>2千兆光口，</w:t>
            </w:r>
            <w:r>
              <w:rPr>
                <w:rFonts w:cs="宋体" w:hint="eastAsia"/>
                <w:kern w:val="0"/>
                <w:sz w:val="21"/>
                <w:szCs w:val="21"/>
                <w:lang w:bidi="ar"/>
              </w:rPr>
              <w:t>≥2万兆光口SFP+,≥</w:t>
            </w:r>
            <w:r>
              <w:rPr>
                <w:rFonts w:cs="宋体"/>
                <w:kern w:val="0"/>
                <w:sz w:val="21"/>
                <w:szCs w:val="21"/>
                <w:lang w:bidi="ar"/>
              </w:rPr>
              <w:t>2个扩展插槽，三年特征库升级服务,2个千兆模块</w:t>
            </w:r>
            <w:r>
              <w:rPr>
                <w:rFonts w:cs="宋体" w:hint="eastAsia"/>
                <w:kern w:val="0"/>
                <w:sz w:val="21"/>
                <w:szCs w:val="21"/>
                <w:lang w:bidi="ar"/>
              </w:rPr>
              <w:t>，2个万兆模块。</w:t>
            </w:r>
          </w:p>
        </w:tc>
      </w:tr>
      <w:tr w:rsidR="000B26BB" w14:paraId="57136CF3"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06219F"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BFE411"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60C65E4"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880224"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IPS规则库</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56A55B"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系统定义超过</w:t>
            </w:r>
            <w:r>
              <w:rPr>
                <w:rFonts w:cs="宋体"/>
                <w:kern w:val="0"/>
                <w:sz w:val="21"/>
                <w:szCs w:val="21"/>
                <w:lang w:bidi="ar"/>
              </w:rPr>
              <w:t>8000+条主流攻击规则，包含用户提权、任意代码执行、木马、后门、挖矿、Web序列化、Webshell等主流防护类型。</w:t>
            </w:r>
          </w:p>
        </w:tc>
      </w:tr>
      <w:tr w:rsidR="000B26BB" w14:paraId="0BB3973F" w14:textId="77777777">
        <w:trPr>
          <w:trHeight w:val="135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2B4E58"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34CC82"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4594C5"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3555C3"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自定义</w:t>
            </w:r>
            <w:r>
              <w:rPr>
                <w:rFonts w:cs="宋体"/>
                <w:kern w:val="0"/>
                <w:sz w:val="21"/>
                <w:szCs w:val="21"/>
                <w:lang w:bidi="ar"/>
              </w:rPr>
              <w:t>IPS特征</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40FFA7"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支持自定义</w:t>
            </w:r>
            <w:r>
              <w:rPr>
                <w:rFonts w:cs="宋体"/>
                <w:kern w:val="0"/>
                <w:sz w:val="21"/>
                <w:szCs w:val="21"/>
                <w:lang w:bidi="ar"/>
              </w:rPr>
              <w:t>IPS特征，至少支持IP、UDP、TCP、ICMP、HTTP、FTP、POP3、SMTP等协议自定义入侵攻击特征；可拓展协议字段，设置数据包中的匹配内容；支持选择包含、等于、不等于、大于、正则匹配等匹配方式；可选择多种匹配条件，支持设置“与”和“或”的匹配顺序；支持设置检测方向，</w:t>
            </w:r>
            <w:r>
              <w:rPr>
                <w:rFonts w:cs="宋体" w:hint="eastAsia"/>
                <w:kern w:val="0"/>
                <w:sz w:val="21"/>
                <w:szCs w:val="21"/>
                <w:lang w:bidi="ar"/>
              </w:rPr>
              <w:t>包括双向、客户端方向和服务端方向；支持自定义选择重要等级。</w:t>
            </w:r>
          </w:p>
        </w:tc>
      </w:tr>
      <w:tr w:rsidR="000B26BB" w14:paraId="0FAA60B6"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21E03A"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898016"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280667"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2C92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日志聚合</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AA36B4"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IPS日志聚合，可按照源IP、目的IP、防护规则和源目IP等维度进行聚合，方便管理员快速进行攻击事件统计和回溯。</w:t>
            </w:r>
          </w:p>
        </w:tc>
      </w:tr>
      <w:tr w:rsidR="000B26BB" w14:paraId="5EBF38FD"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8EF503"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C01DD0"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57B024"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9A753"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高阶告警</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12207B"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IPS高阶告警功能，可以配置多种告警条件，达到告警规则可通过邮件或者syslog告警，不同告警规则可以发送给不同的用户。</w:t>
            </w:r>
          </w:p>
        </w:tc>
      </w:tr>
      <w:tr w:rsidR="000B26BB" w14:paraId="04F119EC"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01E74E"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D7CDF4" w14:textId="77777777" w:rsidR="000B26BB" w:rsidRDefault="000B26BB">
            <w:pPr>
              <w:ind w:firstLine="420"/>
              <w:jc w:val="center"/>
              <w:rPr>
                <w:rFonts w:cs="宋体"/>
                <w:sz w:val="21"/>
                <w:szCs w:val="21"/>
              </w:rPr>
            </w:pP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C4C66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服务</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17229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维保服务</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A7E3E0"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提供产品三年原厂维保。</w:t>
            </w:r>
          </w:p>
        </w:tc>
      </w:tr>
      <w:tr w:rsidR="000B26BB" w14:paraId="4B66EFEC" w14:textId="77777777">
        <w:trPr>
          <w:trHeight w:val="270"/>
        </w:trPr>
        <w:tc>
          <w:tcPr>
            <w:tcW w:w="2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6AE500"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4</w:t>
            </w:r>
          </w:p>
        </w:tc>
        <w:tc>
          <w:tcPr>
            <w:tcW w:w="2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63E8E5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外网互联网出口抗</w:t>
            </w:r>
            <w:r>
              <w:rPr>
                <w:rFonts w:cs="宋体"/>
                <w:kern w:val="0"/>
                <w:sz w:val="21"/>
                <w:szCs w:val="21"/>
                <w:lang w:bidi="ar"/>
              </w:rPr>
              <w:t>DDoS</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DF19D9"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总体要求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7A8D83"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自主可控</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4F636B"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国产化</w:t>
            </w:r>
            <w:r>
              <w:rPr>
                <w:rFonts w:cs="宋体"/>
                <w:kern w:val="0"/>
                <w:sz w:val="21"/>
                <w:szCs w:val="21"/>
                <w:lang w:bidi="ar"/>
              </w:rPr>
              <w:t>CPU，国产化操作系统。</w:t>
            </w:r>
          </w:p>
        </w:tc>
      </w:tr>
      <w:tr w:rsidR="000B26BB" w14:paraId="299EC7A0"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7A904A"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28DAF5"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260612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A9E3B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16C2D0"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20G检测清洗能力，最大并发连接数800W，最大每秒新建连接数25W。</w:t>
            </w:r>
          </w:p>
        </w:tc>
      </w:tr>
      <w:tr w:rsidR="000B26BB" w14:paraId="204E6B09"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32440A"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545EAD"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65372D"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5AF794"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硬件要求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BD2523"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冗余电源，</w:t>
            </w:r>
            <w:r>
              <w:rPr>
                <w:rFonts w:cs="宋体"/>
                <w:kern w:val="0"/>
                <w:sz w:val="21"/>
                <w:szCs w:val="21"/>
                <w:lang w:bidi="ar"/>
              </w:rPr>
              <w:t xml:space="preserve"> </w:t>
            </w:r>
            <w:r>
              <w:rPr>
                <w:rFonts w:cs="宋体" w:hint="eastAsia"/>
                <w:kern w:val="0"/>
                <w:sz w:val="21"/>
                <w:szCs w:val="21"/>
                <w:lang w:bidi="ar"/>
              </w:rPr>
              <w:t>接口：≥</w:t>
            </w:r>
            <w:r>
              <w:rPr>
                <w:rFonts w:cs="宋体"/>
                <w:kern w:val="0"/>
                <w:sz w:val="21"/>
                <w:szCs w:val="21"/>
                <w:lang w:bidi="ar"/>
              </w:rPr>
              <w:t>8个万兆以太光口（支持Bypass），</w:t>
            </w:r>
            <w:r>
              <w:rPr>
                <w:rFonts w:cs="宋体" w:hint="eastAsia"/>
                <w:kern w:val="0"/>
                <w:sz w:val="21"/>
                <w:szCs w:val="21"/>
                <w:lang w:bidi="ar"/>
              </w:rPr>
              <w:t>≥</w:t>
            </w:r>
            <w:r>
              <w:rPr>
                <w:rFonts w:cs="宋体"/>
                <w:kern w:val="0"/>
                <w:sz w:val="21"/>
                <w:szCs w:val="21"/>
                <w:lang w:bidi="ar"/>
              </w:rPr>
              <w:t>8个扩展槽位，4个万兆模块。</w:t>
            </w:r>
          </w:p>
        </w:tc>
      </w:tr>
      <w:tr w:rsidR="000B26BB" w14:paraId="2A0324F9"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161BE6"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711F71"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78E2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0C88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自定义过滤</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C9C242"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支持针对协议头中各字段配置自定义过滤策略，字段包括但不限于：</w:t>
            </w:r>
            <w:r>
              <w:rPr>
                <w:rFonts w:cs="宋体"/>
                <w:kern w:val="0"/>
                <w:sz w:val="21"/>
                <w:szCs w:val="21"/>
                <w:lang w:bidi="ar"/>
              </w:rPr>
              <w:t>Method、Cookie、Host、Referer、Request URI、Verion、User-Agent等。</w:t>
            </w:r>
          </w:p>
        </w:tc>
      </w:tr>
      <w:tr w:rsidR="000B26BB" w14:paraId="56F0A865" w14:textId="77777777">
        <w:trPr>
          <w:trHeight w:val="81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C29C7B"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86BDBC"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D0B70"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909A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单</w:t>
            </w:r>
            <w:r>
              <w:rPr>
                <w:rFonts w:cs="宋体"/>
                <w:kern w:val="0"/>
                <w:sz w:val="21"/>
                <w:szCs w:val="21"/>
                <w:lang w:bidi="ar"/>
              </w:rPr>
              <w:t>IP自学习</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6A4A2D"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支持单</w:t>
            </w:r>
            <w:r>
              <w:rPr>
                <w:rFonts w:cs="宋体"/>
                <w:kern w:val="0"/>
                <w:sz w:val="21"/>
                <w:szCs w:val="21"/>
                <w:lang w:bidi="ar"/>
              </w:rPr>
              <w:t>IP自学习及策略下发；即针对防护对象内所有单一IP自学习流量基线，支持设置带宽、最低阈值、学习敏感度等策略，支持查看学习结果、手动修改学习结果，学习结果自动下发。</w:t>
            </w:r>
          </w:p>
        </w:tc>
      </w:tr>
      <w:tr w:rsidR="000B26BB" w14:paraId="7180899B"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A0F0D1"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5695EF" w14:textId="77777777" w:rsidR="000B26BB" w:rsidRDefault="000B26BB">
            <w:pPr>
              <w:ind w:firstLine="420"/>
              <w:jc w:val="center"/>
              <w:rPr>
                <w:rFonts w:cs="宋体"/>
                <w:sz w:val="21"/>
                <w:szCs w:val="21"/>
              </w:rPr>
            </w:pP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2B9ED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服务</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623B4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维保服务</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458F29"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提供产品三年原厂维保。</w:t>
            </w:r>
          </w:p>
        </w:tc>
      </w:tr>
      <w:tr w:rsidR="000B26BB" w14:paraId="103BF92D" w14:textId="77777777">
        <w:trPr>
          <w:trHeight w:val="270"/>
        </w:trPr>
        <w:tc>
          <w:tcPr>
            <w:tcW w:w="2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813F7BF"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5</w:t>
            </w:r>
          </w:p>
        </w:tc>
        <w:tc>
          <w:tcPr>
            <w:tcW w:w="2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CD89079"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链路负载均衡</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86543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总体要求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795CB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自主可控</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6BD66F"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国产化</w:t>
            </w:r>
            <w:r>
              <w:rPr>
                <w:rFonts w:cs="宋体"/>
                <w:kern w:val="0"/>
                <w:sz w:val="21"/>
                <w:szCs w:val="21"/>
                <w:lang w:bidi="ar"/>
              </w:rPr>
              <w:t>CPU，国产化操作系统。</w:t>
            </w:r>
          </w:p>
        </w:tc>
      </w:tr>
      <w:tr w:rsidR="000B26BB" w14:paraId="0F450AFA"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57C2A3"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BDFAFD"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FD20F1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C11F99"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683BF2"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 xml:space="preserve">4层吞吐量 </w:t>
            </w:r>
            <w:r>
              <w:rPr>
                <w:rFonts w:cs="宋体" w:hint="eastAsia"/>
                <w:kern w:val="0"/>
                <w:sz w:val="21"/>
                <w:szCs w:val="21"/>
                <w:lang w:bidi="ar"/>
              </w:rPr>
              <w:t>（默认网口）</w:t>
            </w:r>
            <w:r>
              <w:rPr>
                <w:rFonts w:cs="宋体"/>
                <w:kern w:val="0"/>
                <w:sz w:val="21"/>
                <w:szCs w:val="21"/>
                <w:lang w:bidi="ar"/>
              </w:rPr>
              <w:t>15Gbps，四层并发连接数1000W，4层新建连接数 CPS18W，7层新建连接数 RPS35W。</w:t>
            </w:r>
          </w:p>
        </w:tc>
      </w:tr>
      <w:tr w:rsidR="000B26BB" w14:paraId="73359CAF"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AABA70"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B90A81"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79AA48"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D8D3D9"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硬件要求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26CD49"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冗余电源，接口：≥</w:t>
            </w:r>
            <w:r>
              <w:rPr>
                <w:rFonts w:cs="宋体"/>
                <w:kern w:val="0"/>
                <w:sz w:val="21"/>
                <w:szCs w:val="21"/>
                <w:lang w:bidi="ar"/>
              </w:rPr>
              <w:t>8千兆电口,</w:t>
            </w:r>
            <w:r>
              <w:rPr>
                <w:rFonts w:hint="eastAsia"/>
              </w:rPr>
              <w:t xml:space="preserve"> </w:t>
            </w:r>
            <w:r>
              <w:rPr>
                <w:rFonts w:cs="宋体" w:hint="eastAsia"/>
                <w:kern w:val="0"/>
                <w:sz w:val="21"/>
                <w:szCs w:val="21"/>
                <w:lang w:bidi="ar"/>
              </w:rPr>
              <w:t>≥</w:t>
            </w:r>
            <w:r>
              <w:rPr>
                <w:rFonts w:cs="宋体"/>
                <w:kern w:val="0"/>
                <w:sz w:val="21"/>
                <w:szCs w:val="21"/>
                <w:lang w:bidi="ar"/>
              </w:rPr>
              <w:t>12万兆光口SFP+，硬盘容量</w:t>
            </w:r>
            <w:r>
              <w:rPr>
                <w:rFonts w:cs="宋体" w:hint="eastAsia"/>
                <w:kern w:val="0"/>
                <w:sz w:val="21"/>
                <w:szCs w:val="21"/>
                <w:lang w:bidi="ar"/>
              </w:rPr>
              <w:t>≥</w:t>
            </w:r>
            <w:r>
              <w:rPr>
                <w:rFonts w:cs="宋体"/>
                <w:kern w:val="0"/>
                <w:sz w:val="21"/>
                <w:szCs w:val="21"/>
                <w:lang w:bidi="ar"/>
              </w:rPr>
              <w:t>512GB SSD,4个万兆模块。</w:t>
            </w:r>
          </w:p>
        </w:tc>
      </w:tr>
      <w:tr w:rsidR="000B26BB" w14:paraId="3FC9A23E"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F159B9"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81A46F"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C78D3"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71D3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支持协议</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613A13"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产品支持</w:t>
            </w:r>
            <w:r>
              <w:rPr>
                <w:rFonts w:cs="宋体"/>
                <w:kern w:val="0"/>
                <w:sz w:val="21"/>
                <w:szCs w:val="21"/>
                <w:lang w:bidi="ar"/>
              </w:rPr>
              <w:t>TCP、HTTP、HTTPS、ICMP、DNS、SNMP、UDP、SMTP、POP3、SSL、Oracle、FTP、SIP、RADIUS、自定义健康监测脚本等健康监测方式。</w:t>
            </w:r>
          </w:p>
        </w:tc>
      </w:tr>
      <w:tr w:rsidR="000B26BB" w14:paraId="1A3CE26B" w14:textId="77777777">
        <w:trPr>
          <w:trHeight w:val="108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6985CB"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97EE8C"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814AE"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B3729"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调度算法</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7C31D2"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产品支持轮询、加权轮询、最小流量、最小连接、加权最小连接、加权最佳性能、每源</w:t>
            </w:r>
            <w:r>
              <w:rPr>
                <w:rFonts w:cs="宋体"/>
                <w:kern w:val="0"/>
                <w:sz w:val="21"/>
                <w:szCs w:val="21"/>
                <w:lang w:bidi="ar"/>
              </w:rPr>
              <w:t>IP轮询、源地址源端口哈希散列、源地址哈希散列、源地址一致性哈希散列、目的地址哈希散列、目的地址一致性哈希散列、基于URL、Host等服务器负载均衡调度算法。</w:t>
            </w:r>
          </w:p>
        </w:tc>
      </w:tr>
      <w:tr w:rsidR="000B26BB" w14:paraId="19EAF1E0"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166A54"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E07C42"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5E765"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B980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加解密</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0E4412"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产品支持</w:t>
            </w:r>
            <w:r>
              <w:rPr>
                <w:rFonts w:cs="宋体"/>
                <w:kern w:val="0"/>
                <w:sz w:val="21"/>
                <w:szCs w:val="21"/>
                <w:lang w:bidi="ar"/>
              </w:rPr>
              <w:t>SSL加解密功能，支持TLS1.0、TLS1.1、TLS1.2、TLS1.3协议。</w:t>
            </w:r>
          </w:p>
        </w:tc>
      </w:tr>
      <w:tr w:rsidR="000B26BB" w14:paraId="661191AC"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0F1018"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6E7DA3" w14:textId="77777777" w:rsidR="000B26BB" w:rsidRDefault="000B26BB">
            <w:pPr>
              <w:ind w:firstLine="420"/>
              <w:jc w:val="center"/>
              <w:rPr>
                <w:rFonts w:cs="宋体"/>
                <w:sz w:val="21"/>
                <w:szCs w:val="21"/>
              </w:rPr>
            </w:pP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7CDA8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服务</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2CE4E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维保服务</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9B48C1"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提供产品三年原厂维保。</w:t>
            </w:r>
          </w:p>
        </w:tc>
      </w:tr>
      <w:tr w:rsidR="000B26BB" w14:paraId="336F7EC3" w14:textId="77777777">
        <w:trPr>
          <w:trHeight w:val="270"/>
        </w:trPr>
        <w:tc>
          <w:tcPr>
            <w:tcW w:w="2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638CAEE"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6</w:t>
            </w:r>
          </w:p>
        </w:tc>
        <w:tc>
          <w:tcPr>
            <w:tcW w:w="2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9899F2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防毒墙</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E605E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总体要求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E1F99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自主可控</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FEA140"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国产化</w:t>
            </w:r>
            <w:r>
              <w:rPr>
                <w:rFonts w:cs="宋体"/>
                <w:kern w:val="0"/>
                <w:sz w:val="21"/>
                <w:szCs w:val="21"/>
                <w:lang w:bidi="ar"/>
              </w:rPr>
              <w:t>CPU，国产化操作系统。</w:t>
            </w:r>
          </w:p>
        </w:tc>
      </w:tr>
      <w:tr w:rsidR="000B26BB" w14:paraId="6362A3CC"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C61758"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CAB8B3"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9F17449"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86CB8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A35879"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网络层吞吐量</w:t>
            </w:r>
            <w:r>
              <w:rPr>
                <w:rFonts w:cs="宋体"/>
                <w:kern w:val="0"/>
                <w:sz w:val="21"/>
                <w:szCs w:val="21"/>
                <w:lang w:bidi="ar"/>
              </w:rPr>
              <w:t>9G，吞吐量（开启防攻击、防病毒）2.5G，最大并发数300W，每秒新建数4W,内存8G。</w:t>
            </w:r>
          </w:p>
        </w:tc>
      </w:tr>
      <w:tr w:rsidR="000B26BB" w14:paraId="56C282A5"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54F059"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A9C2A7"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1C3D32"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18EF74"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硬件要求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B72DE8"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冗余电源，接口：≥</w:t>
            </w:r>
            <w:r>
              <w:rPr>
                <w:rFonts w:cs="宋体"/>
                <w:kern w:val="0"/>
                <w:sz w:val="21"/>
                <w:szCs w:val="21"/>
                <w:lang w:bidi="ar"/>
              </w:rPr>
              <w:t>8千兆电口,</w:t>
            </w:r>
            <w:r>
              <w:rPr>
                <w:rFonts w:hint="eastAsia"/>
              </w:rPr>
              <w:t xml:space="preserve"> </w:t>
            </w:r>
            <w:r>
              <w:rPr>
                <w:rFonts w:cs="宋体" w:hint="eastAsia"/>
                <w:kern w:val="0"/>
                <w:sz w:val="21"/>
                <w:szCs w:val="21"/>
                <w:lang w:bidi="ar"/>
              </w:rPr>
              <w:t>≥</w:t>
            </w:r>
            <w:r>
              <w:rPr>
                <w:rFonts w:cs="宋体"/>
                <w:kern w:val="0"/>
                <w:sz w:val="21"/>
                <w:szCs w:val="21"/>
                <w:lang w:bidi="ar"/>
              </w:rPr>
              <w:t>2千兆光口SFP，</w:t>
            </w:r>
            <w:r>
              <w:rPr>
                <w:rFonts w:cs="宋体" w:hint="eastAsia"/>
                <w:kern w:val="0"/>
                <w:sz w:val="21"/>
                <w:szCs w:val="21"/>
                <w:lang w:bidi="ar"/>
              </w:rPr>
              <w:t>≥2万兆光口SFP+,≥</w:t>
            </w:r>
            <w:r>
              <w:rPr>
                <w:rFonts w:cs="宋体"/>
                <w:kern w:val="0"/>
                <w:sz w:val="21"/>
                <w:szCs w:val="21"/>
                <w:lang w:bidi="ar"/>
              </w:rPr>
              <w:t>2个扩展插槽，硬盘容量</w:t>
            </w:r>
            <w:r>
              <w:rPr>
                <w:rFonts w:cs="宋体" w:hint="eastAsia"/>
                <w:kern w:val="0"/>
                <w:sz w:val="21"/>
                <w:szCs w:val="21"/>
                <w:lang w:bidi="ar"/>
              </w:rPr>
              <w:t>≥</w:t>
            </w:r>
            <w:r>
              <w:rPr>
                <w:rFonts w:cs="宋体"/>
                <w:kern w:val="0"/>
                <w:sz w:val="21"/>
                <w:szCs w:val="21"/>
                <w:lang w:bidi="ar"/>
              </w:rPr>
              <w:t>1T SSD，含三年病毒库升级服务,2个千兆模块</w:t>
            </w:r>
            <w:r>
              <w:rPr>
                <w:rFonts w:cs="宋体" w:hint="eastAsia"/>
                <w:kern w:val="0"/>
                <w:sz w:val="21"/>
                <w:szCs w:val="21"/>
                <w:lang w:bidi="ar"/>
              </w:rPr>
              <w:t>，2个万兆模块。</w:t>
            </w:r>
          </w:p>
        </w:tc>
      </w:tr>
      <w:tr w:rsidR="000B26BB" w14:paraId="3CFBA97D"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7E1B5C"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E3838C"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12D3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5EAE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病毒过滤</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0C02E5"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支持协议层病毒文件传输过滤，有效遏制病毒文件传播扩散。</w:t>
            </w:r>
          </w:p>
        </w:tc>
      </w:tr>
      <w:tr w:rsidR="000B26BB" w14:paraId="74802761"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76C268"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69091A"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954DF"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A2AD4"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反病毒逃逸</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5690B4"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支持反病毒逃逸对抗机制，可有效识别及过滤大文件病毒、多层压缩、代码加壳混淆等恶意行为，防止病毒投递至主机端，做到网络拦截。</w:t>
            </w:r>
          </w:p>
        </w:tc>
      </w:tr>
      <w:tr w:rsidR="000B26BB" w14:paraId="1BDCAE81"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C7186D"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7FF5D5" w14:textId="77777777" w:rsidR="000B26BB" w:rsidRDefault="000B26BB">
            <w:pPr>
              <w:ind w:firstLine="420"/>
              <w:jc w:val="center"/>
              <w:rPr>
                <w:rFonts w:cs="宋体"/>
                <w:sz w:val="21"/>
                <w:szCs w:val="21"/>
              </w:rPr>
            </w:pP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737A4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服务</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63CE7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维保服务</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47E341"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提供产品三年原厂维保。</w:t>
            </w:r>
          </w:p>
        </w:tc>
      </w:tr>
      <w:tr w:rsidR="000B26BB" w14:paraId="6CC74916" w14:textId="77777777">
        <w:trPr>
          <w:trHeight w:val="270"/>
        </w:trPr>
        <w:tc>
          <w:tcPr>
            <w:tcW w:w="2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744652F"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7</w:t>
            </w:r>
          </w:p>
        </w:tc>
        <w:tc>
          <w:tcPr>
            <w:tcW w:w="2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12712BB"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web应用防护系统（含网页防篡改）</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AE4EA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总体要求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3E95F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自主可控</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6C4C67"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国产化</w:t>
            </w:r>
            <w:r>
              <w:rPr>
                <w:rFonts w:cs="宋体"/>
                <w:kern w:val="0"/>
                <w:sz w:val="21"/>
                <w:szCs w:val="21"/>
                <w:lang w:bidi="ar"/>
              </w:rPr>
              <w:t>CPU，国产化操作系统。</w:t>
            </w:r>
          </w:p>
        </w:tc>
      </w:tr>
      <w:tr w:rsidR="000B26BB" w14:paraId="22B3BFDF"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F10BD1"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179CCC"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369D58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78C79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EEC4C4" w14:textId="77777777" w:rsidR="000B26BB" w:rsidRDefault="00921910">
            <w:pPr>
              <w:spacing w:line="240" w:lineRule="auto"/>
              <w:ind w:firstLineChars="0" w:firstLine="0"/>
              <w:textAlignment w:val="center"/>
              <w:rPr>
                <w:rFonts w:cs="宋体"/>
                <w:kern w:val="0"/>
                <w:sz w:val="21"/>
                <w:szCs w:val="21"/>
                <w:lang w:bidi="ar"/>
              </w:rPr>
            </w:pPr>
            <w:r>
              <w:rPr>
                <w:rFonts w:cs="宋体" w:hint="eastAsia"/>
                <w:kern w:val="0"/>
                <w:sz w:val="21"/>
                <w:szCs w:val="21"/>
                <w:lang w:bidi="ar"/>
              </w:rPr>
              <w:t>应用层吞吐量</w:t>
            </w:r>
            <w:r>
              <w:rPr>
                <w:rFonts w:cs="宋体"/>
                <w:kern w:val="0"/>
                <w:sz w:val="21"/>
                <w:szCs w:val="21"/>
                <w:lang w:bidi="ar"/>
              </w:rPr>
              <w:t>1Gbps，并发连接数300万，新建连接数（CPS）3万，内存8G,</w:t>
            </w:r>
            <w:r>
              <w:rPr>
                <w:rFonts w:cs="宋体" w:hint="eastAsia"/>
                <w:kern w:val="0"/>
                <w:sz w:val="21"/>
                <w:szCs w:val="21"/>
                <w:lang w:bidi="ar"/>
              </w:rPr>
              <w:t>包涵5套网页防篡改</w:t>
            </w:r>
            <w:r>
              <w:rPr>
                <w:rFonts w:cs="宋体"/>
                <w:kern w:val="0"/>
                <w:sz w:val="21"/>
                <w:szCs w:val="21"/>
                <w:lang w:bidi="ar"/>
              </w:rPr>
              <w:t>。</w:t>
            </w:r>
          </w:p>
        </w:tc>
      </w:tr>
      <w:tr w:rsidR="000B26BB" w14:paraId="624277E6"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FCA61C"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EF0BF2"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012C47"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B16D3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硬件要求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7F4DE7"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冗余电源，接口：≥</w:t>
            </w:r>
            <w:r>
              <w:rPr>
                <w:rFonts w:cs="宋体"/>
                <w:kern w:val="0"/>
                <w:sz w:val="21"/>
                <w:szCs w:val="21"/>
                <w:lang w:bidi="ar"/>
              </w:rPr>
              <w:t>8千兆电口，</w:t>
            </w:r>
            <w:r>
              <w:rPr>
                <w:rFonts w:cs="宋体" w:hint="eastAsia"/>
                <w:kern w:val="0"/>
                <w:sz w:val="21"/>
                <w:szCs w:val="21"/>
                <w:lang w:bidi="ar"/>
              </w:rPr>
              <w:t>≥</w:t>
            </w:r>
            <w:r>
              <w:rPr>
                <w:rFonts w:cs="宋体"/>
                <w:kern w:val="0"/>
                <w:sz w:val="21"/>
                <w:szCs w:val="21"/>
                <w:lang w:bidi="ar"/>
              </w:rPr>
              <w:t>2千兆光口SFP，</w:t>
            </w:r>
            <w:r>
              <w:rPr>
                <w:rFonts w:cs="宋体" w:hint="eastAsia"/>
                <w:kern w:val="0"/>
                <w:sz w:val="21"/>
                <w:szCs w:val="21"/>
                <w:lang w:bidi="ar"/>
              </w:rPr>
              <w:t>≥</w:t>
            </w:r>
            <w:r>
              <w:rPr>
                <w:rFonts w:cs="宋体"/>
                <w:kern w:val="0"/>
                <w:sz w:val="21"/>
                <w:szCs w:val="21"/>
                <w:lang w:bidi="ar"/>
              </w:rPr>
              <w:t>2个扩展槽，2个千兆模块。</w:t>
            </w:r>
          </w:p>
        </w:tc>
      </w:tr>
      <w:tr w:rsidR="000B26BB" w14:paraId="3BBBD0D6" w14:textId="77777777">
        <w:trPr>
          <w:trHeight w:val="81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7CB45B"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8CC3D9"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4E72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DE26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支持协议</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22C110"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w:t>
            </w:r>
            <w:r>
              <w:rPr>
                <w:rFonts w:cs="宋体"/>
                <w:kern w:val="0"/>
                <w:sz w:val="21"/>
                <w:szCs w:val="21"/>
                <w:lang w:bidi="ar"/>
              </w:rPr>
              <w:t>HTTPS协议的选择可以选择SSL/TLS协议版本，可选SSLv3、TLS1.0、TLS1.1、TLS1.2。支持HTTPS站点SSL算法自动探测功能。探测时可以设置指定站点及端口，可以显示探测结果。</w:t>
            </w:r>
          </w:p>
        </w:tc>
      </w:tr>
      <w:tr w:rsidR="000B26BB" w14:paraId="2B2C8CD5"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5E8F69"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512484"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71397"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CF033"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反向代理</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6F6B6D"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支持反向代理下的</w:t>
            </w:r>
            <w:r>
              <w:rPr>
                <w:rFonts w:cs="宋体"/>
                <w:kern w:val="0"/>
                <w:sz w:val="21"/>
                <w:szCs w:val="21"/>
                <w:lang w:bidi="ar"/>
              </w:rPr>
              <w:t>HTTPS业务的安全防护。支持源地址识别，部署在SSL网关后面，能够解析到真实的访问者IP，并能对真实的IP进行防护和阻断。</w:t>
            </w:r>
          </w:p>
        </w:tc>
      </w:tr>
      <w:tr w:rsidR="000B26BB" w14:paraId="5D409506"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0816D8"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9B886D"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F6FC2"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F356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检测防护</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FB83CD"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支持对跨站脚本</w:t>
            </w:r>
            <w:r>
              <w:rPr>
                <w:rFonts w:cs="宋体"/>
                <w:kern w:val="0"/>
                <w:sz w:val="21"/>
                <w:szCs w:val="21"/>
                <w:lang w:bidi="ar"/>
              </w:rPr>
              <w:t>(XSS)和注入式攻击（包括SQL注入、命令注入、代码注入、文件注入、LDAP注入、SSI注入等）的检测防护。</w:t>
            </w:r>
          </w:p>
        </w:tc>
      </w:tr>
      <w:tr w:rsidR="000B26BB" w14:paraId="447DCE07" w14:textId="77777777">
        <w:trPr>
          <w:trHeight w:val="108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6467BA"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D29E2D"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874E6"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ECC8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合规性检测</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88EE91"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支持对</w:t>
            </w:r>
            <w:r>
              <w:rPr>
                <w:rFonts w:cs="宋体"/>
                <w:kern w:val="0"/>
                <w:sz w:val="21"/>
                <w:szCs w:val="21"/>
                <w:lang w:bidi="ar"/>
              </w:rPr>
              <w:t>HTTP请求关键字段进行合规性的检测（包括Host字段、User-Agent、Content-type字段等）。支持HTTP请求走私，防止HTTP请求分割攻击,防止Content-Length与Transfer-Encoding分割。支持HTTP响应分割，防止提交HTTP响应报文截断攻击。</w:t>
            </w:r>
          </w:p>
        </w:tc>
      </w:tr>
      <w:tr w:rsidR="000B26BB" w14:paraId="1E5D094B"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E6F713"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1AC8B3"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AF67D"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16D94"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检测规则</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EE50A1"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内置</w:t>
            </w:r>
            <w:r>
              <w:rPr>
                <w:rFonts w:cs="宋体"/>
                <w:kern w:val="0"/>
                <w:sz w:val="21"/>
                <w:szCs w:val="21"/>
                <w:lang w:bidi="ar"/>
              </w:rPr>
              <w:t xml:space="preserve">Webshell检测规则，可以对上传的文件内容进行检查，防止恶意Webshell文件上传，对已经上传的Webshell发起请求的行为进行拦截阻断。 </w:t>
            </w:r>
          </w:p>
        </w:tc>
      </w:tr>
      <w:tr w:rsidR="000B26BB" w14:paraId="3EC74172"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76A16A"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5795FC" w14:textId="77777777" w:rsidR="000B26BB" w:rsidRDefault="000B26BB">
            <w:pPr>
              <w:ind w:firstLine="420"/>
              <w:jc w:val="center"/>
              <w:rPr>
                <w:rFonts w:cs="宋体"/>
                <w:sz w:val="21"/>
                <w:szCs w:val="21"/>
              </w:rPr>
            </w:pP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F98F7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服务</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CC0C8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维保服务</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C7F167"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提供产品三年原厂维保。</w:t>
            </w:r>
          </w:p>
        </w:tc>
      </w:tr>
      <w:tr w:rsidR="000B26BB" w14:paraId="0E05DBF9" w14:textId="77777777">
        <w:trPr>
          <w:trHeight w:val="270"/>
        </w:trPr>
        <w:tc>
          <w:tcPr>
            <w:tcW w:w="2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9EF1F3E"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8</w:t>
            </w:r>
          </w:p>
        </w:tc>
        <w:tc>
          <w:tcPr>
            <w:tcW w:w="2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914A1F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数据中心负载</w:t>
            </w:r>
            <w:r>
              <w:rPr>
                <w:rFonts w:cs="宋体" w:hint="eastAsia"/>
                <w:kern w:val="0"/>
                <w:sz w:val="21"/>
                <w:szCs w:val="21"/>
                <w:lang w:bidi="ar"/>
              </w:rPr>
              <w:lastRenderedPageBreak/>
              <w:t>均衡</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AAF77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lastRenderedPageBreak/>
              <w:t>总体要求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1A125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自主可控</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1D9AFF"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国产化</w:t>
            </w:r>
            <w:r>
              <w:rPr>
                <w:rFonts w:cs="宋体"/>
                <w:kern w:val="0"/>
                <w:sz w:val="21"/>
                <w:szCs w:val="21"/>
                <w:lang w:bidi="ar"/>
              </w:rPr>
              <w:t>CPU，国产化操作系统。</w:t>
            </w:r>
          </w:p>
        </w:tc>
      </w:tr>
      <w:tr w:rsidR="000B26BB" w14:paraId="0991D2A5"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14008F"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E00E0E"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4B08FC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8A1D63"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253695"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 xml:space="preserve">4层吞吐量 </w:t>
            </w:r>
            <w:r>
              <w:rPr>
                <w:rFonts w:cs="宋体" w:hint="eastAsia"/>
                <w:kern w:val="0"/>
                <w:sz w:val="21"/>
                <w:szCs w:val="21"/>
                <w:lang w:bidi="ar"/>
              </w:rPr>
              <w:t>（默认网口）</w:t>
            </w:r>
            <w:r>
              <w:rPr>
                <w:rFonts w:cs="宋体"/>
                <w:kern w:val="0"/>
                <w:sz w:val="21"/>
                <w:szCs w:val="21"/>
                <w:lang w:bidi="ar"/>
              </w:rPr>
              <w:t>15Gbps，四层并发连接数1000W，4层新建连接数 CPS：18W，7层新建连接数 RPS：35W。</w:t>
            </w:r>
          </w:p>
        </w:tc>
      </w:tr>
      <w:tr w:rsidR="000B26BB" w14:paraId="48DDE0BC"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04675E"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0D63EC"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4555ED"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017B5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硬件要求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714935"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冗余电源，接口：≥</w:t>
            </w:r>
            <w:r>
              <w:rPr>
                <w:rFonts w:cs="宋体"/>
                <w:kern w:val="0"/>
                <w:sz w:val="21"/>
                <w:szCs w:val="21"/>
                <w:lang w:bidi="ar"/>
              </w:rPr>
              <w:t>8千兆电口，</w:t>
            </w:r>
            <w:r>
              <w:rPr>
                <w:rFonts w:cs="宋体" w:hint="eastAsia"/>
                <w:kern w:val="0"/>
                <w:sz w:val="21"/>
                <w:szCs w:val="21"/>
                <w:lang w:bidi="ar"/>
              </w:rPr>
              <w:t>≥</w:t>
            </w:r>
            <w:r>
              <w:rPr>
                <w:rFonts w:cs="宋体"/>
                <w:kern w:val="0"/>
                <w:sz w:val="21"/>
                <w:szCs w:val="21"/>
                <w:lang w:bidi="ar"/>
              </w:rPr>
              <w:t>12万兆光口SFP+，硬盘容量</w:t>
            </w:r>
            <w:r>
              <w:rPr>
                <w:rFonts w:cs="宋体" w:hint="eastAsia"/>
                <w:kern w:val="0"/>
                <w:sz w:val="21"/>
                <w:szCs w:val="21"/>
                <w:lang w:bidi="ar"/>
              </w:rPr>
              <w:t>≥</w:t>
            </w:r>
            <w:r>
              <w:rPr>
                <w:rFonts w:cs="宋体"/>
                <w:kern w:val="0"/>
                <w:sz w:val="21"/>
                <w:szCs w:val="21"/>
                <w:lang w:bidi="ar"/>
              </w:rPr>
              <w:t>512GB SSD，4个万兆模块。</w:t>
            </w:r>
          </w:p>
        </w:tc>
      </w:tr>
      <w:tr w:rsidR="000B26BB" w14:paraId="0454EDFF"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EB3BC5"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69772D"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DF88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B2FF4"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支持协议</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1EDFA9"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产品支持</w:t>
            </w:r>
            <w:r>
              <w:rPr>
                <w:rFonts w:cs="宋体"/>
                <w:kern w:val="0"/>
                <w:sz w:val="21"/>
                <w:szCs w:val="21"/>
                <w:lang w:bidi="ar"/>
              </w:rPr>
              <w:t>TCP、HTTP、HTTPS、ICMP、DNS、SNMP、UDP、SMTP、POP3、SSL、Oracle、FTP、SIP、RADIUS、自定义健康监测脚本等健康监测方式。</w:t>
            </w:r>
          </w:p>
        </w:tc>
      </w:tr>
      <w:tr w:rsidR="000B26BB" w14:paraId="0FE9C8B7" w14:textId="77777777">
        <w:trPr>
          <w:trHeight w:val="108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6C1A2D"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103BAF"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DAE88"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E463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调度算法</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12B7E6"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产品支持轮询、加权轮询、最小流量、最小连接、加权最小连接、加权最佳性能、每源</w:t>
            </w:r>
            <w:r>
              <w:rPr>
                <w:rFonts w:cs="宋体"/>
                <w:kern w:val="0"/>
                <w:sz w:val="21"/>
                <w:szCs w:val="21"/>
                <w:lang w:bidi="ar"/>
              </w:rPr>
              <w:t>IP轮询、源地址源端口哈希散列、源地址哈希散列、源地址一致性哈希散列、目的地址哈希散列、目的地址一致性哈希散列、基于URL、Host等服务器负载均衡调度算法。</w:t>
            </w:r>
          </w:p>
        </w:tc>
      </w:tr>
      <w:tr w:rsidR="000B26BB" w14:paraId="5033DD46"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5AA410"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0BF258"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0213E"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D5A7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加解密</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D3883D"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产品支持</w:t>
            </w:r>
            <w:r>
              <w:rPr>
                <w:rFonts w:cs="宋体"/>
                <w:kern w:val="0"/>
                <w:sz w:val="21"/>
                <w:szCs w:val="21"/>
                <w:lang w:bidi="ar"/>
              </w:rPr>
              <w:t>SSL加解密功能，支持TLS1.0、TLS1.1、TLS1.2、TLS1.3协议。</w:t>
            </w:r>
          </w:p>
        </w:tc>
      </w:tr>
      <w:tr w:rsidR="000B26BB" w14:paraId="3150149D"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7C11D5"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B1BA1C" w14:textId="77777777" w:rsidR="000B26BB" w:rsidRDefault="000B26BB">
            <w:pPr>
              <w:ind w:firstLine="420"/>
              <w:jc w:val="center"/>
              <w:rPr>
                <w:rFonts w:cs="宋体"/>
                <w:sz w:val="21"/>
                <w:szCs w:val="21"/>
              </w:rPr>
            </w:pP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F9C4A9"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服务</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034F03"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维保服务</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0D992A"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提供产品三年原厂维保。</w:t>
            </w:r>
          </w:p>
        </w:tc>
      </w:tr>
      <w:tr w:rsidR="000B26BB" w14:paraId="5CACD529" w14:textId="77777777">
        <w:trPr>
          <w:trHeight w:val="270"/>
        </w:trPr>
        <w:tc>
          <w:tcPr>
            <w:tcW w:w="2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662D728"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9</w:t>
            </w:r>
          </w:p>
        </w:tc>
        <w:tc>
          <w:tcPr>
            <w:tcW w:w="2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47C405C" w14:textId="5FBF62CF"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数据中心防火墙</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71EA9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总体要求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DD9DB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自主可控</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D0C494"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国产化</w:t>
            </w:r>
            <w:r>
              <w:rPr>
                <w:rFonts w:cs="宋体"/>
                <w:kern w:val="0"/>
                <w:sz w:val="21"/>
                <w:szCs w:val="21"/>
                <w:lang w:bidi="ar"/>
              </w:rPr>
              <w:t>CPU，国产化操作系统。</w:t>
            </w:r>
          </w:p>
        </w:tc>
      </w:tr>
      <w:tr w:rsidR="000B26BB" w14:paraId="6E411A6A"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E2DB99"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0794A8"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50BCEC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23058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F441CE"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网络层吞吐量</w:t>
            </w:r>
            <w:r>
              <w:rPr>
                <w:rFonts w:cs="宋体"/>
                <w:kern w:val="0"/>
                <w:sz w:val="21"/>
                <w:szCs w:val="21"/>
                <w:lang w:bidi="ar"/>
              </w:rPr>
              <w:t>75Gbps，应用层吞吐量25Gbps，并发连接数1200万，新建连接数（CPS）30万，内存16G。</w:t>
            </w:r>
          </w:p>
        </w:tc>
      </w:tr>
      <w:tr w:rsidR="000B26BB" w14:paraId="650985AE"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628985"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F324D0"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3C2DCC"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7F525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硬件要求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A321CC"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冗余电源，接口：≥</w:t>
            </w:r>
            <w:r>
              <w:rPr>
                <w:rFonts w:cs="宋体"/>
                <w:kern w:val="0"/>
                <w:sz w:val="21"/>
                <w:szCs w:val="21"/>
                <w:lang w:bidi="ar"/>
              </w:rPr>
              <w:t>16千兆电口，</w:t>
            </w:r>
            <w:r>
              <w:rPr>
                <w:rFonts w:cs="宋体" w:hint="eastAsia"/>
                <w:kern w:val="0"/>
                <w:sz w:val="21"/>
                <w:szCs w:val="21"/>
                <w:lang w:bidi="ar"/>
              </w:rPr>
              <w:t>≥</w:t>
            </w:r>
            <w:r>
              <w:rPr>
                <w:rFonts w:cs="宋体"/>
                <w:kern w:val="0"/>
                <w:sz w:val="21"/>
                <w:szCs w:val="21"/>
                <w:lang w:bidi="ar"/>
              </w:rPr>
              <w:t>16万兆光口，</w:t>
            </w:r>
            <w:r>
              <w:rPr>
                <w:rFonts w:cs="宋体" w:hint="eastAsia"/>
                <w:kern w:val="0"/>
                <w:sz w:val="21"/>
                <w:szCs w:val="21"/>
                <w:lang w:bidi="ar"/>
              </w:rPr>
              <w:t>≥</w:t>
            </w:r>
            <w:r>
              <w:rPr>
                <w:rFonts w:cs="宋体"/>
                <w:kern w:val="0"/>
                <w:sz w:val="21"/>
                <w:szCs w:val="21"/>
                <w:lang w:bidi="ar"/>
              </w:rPr>
              <w:t>2个100G光口，含三年规则库升级服务，8个万兆模块。</w:t>
            </w:r>
          </w:p>
        </w:tc>
      </w:tr>
      <w:tr w:rsidR="000B26BB" w14:paraId="109E7E6E"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163FE3"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83DC57"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433C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7FD40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路由协议</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D4E180"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支持静态路由、策略路由、</w:t>
            </w:r>
            <w:r>
              <w:rPr>
                <w:rFonts w:cs="宋体"/>
                <w:kern w:val="0"/>
                <w:sz w:val="21"/>
                <w:szCs w:val="21"/>
                <w:lang w:bidi="ar"/>
              </w:rPr>
              <w:t>RIP、OSPF、BGP、ISIS等路由协议</w:t>
            </w:r>
          </w:p>
        </w:tc>
      </w:tr>
      <w:tr w:rsidR="000B26BB" w14:paraId="6C8CE723"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A53FBD"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6C8A40"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40F1F"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24BC6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流控策略</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AAB279"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可支持基于应用层协议设置流控策略，包括设置最大带宽、保证带宽、协议流量优先级等；</w:t>
            </w:r>
          </w:p>
        </w:tc>
      </w:tr>
      <w:tr w:rsidR="000B26BB" w14:paraId="1B94FC57"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AD6180"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E86965"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6868D"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0A1FB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病毒防护</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75306B"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可以支持</w:t>
            </w:r>
            <w:r>
              <w:rPr>
                <w:rFonts w:cs="宋体"/>
                <w:kern w:val="0"/>
                <w:sz w:val="21"/>
                <w:szCs w:val="21"/>
                <w:lang w:bidi="ar"/>
              </w:rPr>
              <w:t>HTTP、FTP、SMTP、POP3、IMAP、NFS等协议的病毒防护；</w:t>
            </w:r>
          </w:p>
        </w:tc>
      </w:tr>
      <w:tr w:rsidR="000B26BB" w14:paraId="6A467B2F"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B0BB54"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67E309" w14:textId="77777777" w:rsidR="000B26BB" w:rsidRDefault="000B26BB">
            <w:pPr>
              <w:ind w:firstLine="420"/>
              <w:jc w:val="center"/>
              <w:rPr>
                <w:rFonts w:cs="宋体"/>
                <w:sz w:val="21"/>
                <w:szCs w:val="21"/>
              </w:rPr>
            </w:pP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9ADE6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服务</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35149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维保服务</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2C7644"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提供产品三年原厂维保。</w:t>
            </w:r>
          </w:p>
        </w:tc>
      </w:tr>
      <w:tr w:rsidR="000B26BB" w14:paraId="58BBF0D2" w14:textId="77777777">
        <w:trPr>
          <w:trHeight w:val="270"/>
        </w:trPr>
        <w:tc>
          <w:tcPr>
            <w:tcW w:w="2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FACCE54"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10</w:t>
            </w:r>
          </w:p>
        </w:tc>
        <w:tc>
          <w:tcPr>
            <w:tcW w:w="2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FFC666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数据库防火墙</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44FA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总体要求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E354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自主可控</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C2A26"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国产化</w:t>
            </w:r>
            <w:r>
              <w:rPr>
                <w:rFonts w:cs="宋体"/>
                <w:kern w:val="0"/>
                <w:sz w:val="21"/>
                <w:szCs w:val="21"/>
                <w:lang w:bidi="ar"/>
              </w:rPr>
              <w:t>CPU，国产化操作系统。</w:t>
            </w:r>
          </w:p>
        </w:tc>
      </w:tr>
      <w:tr w:rsidR="000B26BB" w14:paraId="543E17F2"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2F5970"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773ABB1"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ABFF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C945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D0882"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并发数据库连接</w:t>
            </w:r>
            <w:r>
              <w:rPr>
                <w:rFonts w:cs="宋体"/>
                <w:kern w:val="0"/>
                <w:sz w:val="21"/>
                <w:szCs w:val="21"/>
                <w:lang w:bidi="ar"/>
              </w:rPr>
              <w:t>4300个，并发数据库流量344Mb/s，峰值事务处理能力60500QPS(条/秒)，数据库实例授权16个，内存16G。</w:t>
            </w:r>
          </w:p>
        </w:tc>
      </w:tr>
      <w:tr w:rsidR="000B26BB" w14:paraId="00EC8154"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6B0888"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B31645"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B4AC3"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68C69"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硬件要求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07485"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硬盘≥</w:t>
            </w:r>
            <w:r>
              <w:rPr>
                <w:rFonts w:cs="宋体"/>
                <w:kern w:val="0"/>
                <w:sz w:val="21"/>
                <w:szCs w:val="21"/>
                <w:lang w:bidi="ar"/>
              </w:rPr>
              <w:t>4T，</w:t>
            </w:r>
            <w:r>
              <w:rPr>
                <w:rFonts w:cs="宋体" w:hint="eastAsia"/>
                <w:kern w:val="0"/>
                <w:sz w:val="21"/>
                <w:szCs w:val="21"/>
                <w:lang w:bidi="ar"/>
              </w:rPr>
              <w:t>接口：≥</w:t>
            </w:r>
            <w:r>
              <w:rPr>
                <w:rFonts w:cs="宋体"/>
                <w:kern w:val="0"/>
                <w:sz w:val="21"/>
                <w:szCs w:val="21"/>
                <w:lang w:bidi="ar"/>
              </w:rPr>
              <w:t>6个千兆电口，</w:t>
            </w:r>
            <w:r>
              <w:rPr>
                <w:rFonts w:cs="宋体" w:hint="eastAsia"/>
                <w:kern w:val="0"/>
                <w:sz w:val="21"/>
                <w:szCs w:val="21"/>
                <w:lang w:bidi="ar"/>
              </w:rPr>
              <w:t>≥</w:t>
            </w:r>
            <w:r>
              <w:rPr>
                <w:rFonts w:cs="宋体"/>
                <w:kern w:val="0"/>
                <w:sz w:val="21"/>
                <w:szCs w:val="21"/>
                <w:lang w:bidi="ar"/>
              </w:rPr>
              <w:t>4个千兆光口，4个千兆模块。</w:t>
            </w:r>
          </w:p>
        </w:tc>
      </w:tr>
      <w:tr w:rsidR="000B26BB" w14:paraId="5275798A"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F80D47"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10D0BA"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C8D4AB9"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6927E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数据库攻击防护</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C68750"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数据库攻击防护：内置丰富的安全防护规则和行为模型，包括数据库漏洞攻击防护、异常</w:t>
            </w:r>
            <w:r>
              <w:rPr>
                <w:rFonts w:cs="宋体"/>
                <w:kern w:val="0"/>
                <w:sz w:val="21"/>
                <w:szCs w:val="21"/>
                <w:lang w:bidi="ar"/>
              </w:rPr>
              <w:t>SQL语句阻断、数据库拖库攻击防护、数据库撞库攻击防护等能力。</w:t>
            </w:r>
          </w:p>
        </w:tc>
      </w:tr>
      <w:tr w:rsidR="000B26BB" w14:paraId="7A734CC7"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F6FF5F"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01A5FC"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529EBD"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1E1DC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敏感数据安全防护</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F3ABD1"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敏感数据安全防护：内置敏感数据识别规则，识别用户数据库中的敏感数据并实施脱敏处理，输出到指定目标。生成脱敏报表和记录安全审计日志。</w:t>
            </w:r>
          </w:p>
        </w:tc>
      </w:tr>
      <w:tr w:rsidR="000B26BB" w14:paraId="40C6C534"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B531A3"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A7F55C"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50FE4A"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B5062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细粒度权限管控</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B0ABB6"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细粒度权限管控：支持用户、</w:t>
            </w:r>
            <w:r>
              <w:rPr>
                <w:rFonts w:cs="宋体"/>
                <w:kern w:val="0"/>
                <w:sz w:val="21"/>
                <w:szCs w:val="21"/>
                <w:lang w:bidi="ar"/>
              </w:rPr>
              <w:t>IP、表、行、列、特权操作、SQL语句、频次等细粒度权限管控。</w:t>
            </w:r>
          </w:p>
        </w:tc>
      </w:tr>
      <w:tr w:rsidR="000B26BB" w14:paraId="41B9B0E6"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6ADE84"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1A611B"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87B57B"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11495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风险可视化</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C59CF7"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风险可视化：从数据库访问、</w:t>
            </w:r>
            <w:r>
              <w:rPr>
                <w:rFonts w:cs="宋体"/>
                <w:kern w:val="0"/>
                <w:sz w:val="21"/>
                <w:szCs w:val="21"/>
                <w:lang w:bidi="ar"/>
              </w:rPr>
              <w:t>sql命令、风险策略、敏感资产等多角度进行监控并可视化展示，直观、全局、清晰的把握数据库安全情况。</w:t>
            </w:r>
          </w:p>
        </w:tc>
      </w:tr>
      <w:tr w:rsidR="000B26BB" w14:paraId="0FC28FF0"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C3EAE0"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205F85" w14:textId="77777777" w:rsidR="000B26BB" w:rsidRDefault="000B26BB">
            <w:pPr>
              <w:ind w:firstLine="420"/>
              <w:jc w:val="center"/>
              <w:rPr>
                <w:rFonts w:cs="宋体"/>
                <w:sz w:val="21"/>
                <w:szCs w:val="21"/>
              </w:rPr>
            </w:pP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F5331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服务</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41A19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维保服务</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67FBA8"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提供产品三年原厂维保。</w:t>
            </w:r>
          </w:p>
        </w:tc>
      </w:tr>
      <w:tr w:rsidR="000B26BB" w14:paraId="442F55AB" w14:textId="77777777">
        <w:trPr>
          <w:trHeight w:val="270"/>
        </w:trPr>
        <w:tc>
          <w:tcPr>
            <w:tcW w:w="2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D69D9E7"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11</w:t>
            </w:r>
          </w:p>
        </w:tc>
        <w:tc>
          <w:tcPr>
            <w:tcW w:w="2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C1F8D9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数据脱敏</w:t>
            </w:r>
            <w:r>
              <w:rPr>
                <w:rFonts w:cs="宋体" w:hint="eastAsia"/>
                <w:kern w:val="0"/>
                <w:sz w:val="21"/>
                <w:szCs w:val="21"/>
                <w:lang w:bidi="ar"/>
              </w:rPr>
              <w:lastRenderedPageBreak/>
              <w:t>系统</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66334"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lastRenderedPageBreak/>
              <w:t>总体要求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1833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自主可控</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B843B"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国产化</w:t>
            </w:r>
            <w:r>
              <w:rPr>
                <w:rFonts w:cs="宋体"/>
                <w:kern w:val="0"/>
                <w:sz w:val="21"/>
                <w:szCs w:val="21"/>
                <w:lang w:bidi="ar"/>
              </w:rPr>
              <w:t>CPU，国产化操作系统。</w:t>
            </w:r>
          </w:p>
        </w:tc>
      </w:tr>
      <w:tr w:rsidR="000B26BB" w14:paraId="3D4F04F3"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AB562F"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9E704D"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00D4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0675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0560C"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内存</w:t>
            </w:r>
            <w:r>
              <w:rPr>
                <w:rFonts w:cs="宋体"/>
                <w:kern w:val="0"/>
                <w:sz w:val="21"/>
                <w:szCs w:val="21"/>
                <w:lang w:bidi="ar"/>
              </w:rPr>
              <w:t>32GB,设备性能50M</w:t>
            </w:r>
            <w:r>
              <w:rPr>
                <w:rFonts w:cs="宋体" w:hint="eastAsia"/>
                <w:kern w:val="0"/>
                <w:sz w:val="21"/>
                <w:szCs w:val="21"/>
                <w:lang w:bidi="ar"/>
              </w:rPr>
              <w:t>B</w:t>
            </w:r>
            <w:r>
              <w:rPr>
                <w:rFonts w:cs="宋体"/>
                <w:kern w:val="0"/>
                <w:sz w:val="21"/>
                <w:szCs w:val="21"/>
                <w:lang w:bidi="ar"/>
              </w:rPr>
              <w:t>/s</w:t>
            </w:r>
          </w:p>
        </w:tc>
      </w:tr>
      <w:tr w:rsidR="000B26BB" w14:paraId="758F5D02"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474E5A"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B28D04"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42197"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8563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硬件要求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303CE"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硬盘≥</w:t>
            </w:r>
            <w:r>
              <w:rPr>
                <w:rFonts w:cs="宋体"/>
                <w:kern w:val="0"/>
                <w:sz w:val="21"/>
                <w:szCs w:val="21"/>
                <w:lang w:bidi="ar"/>
              </w:rPr>
              <w:t>2*6T，</w:t>
            </w:r>
            <w:r>
              <w:rPr>
                <w:rFonts w:cs="宋体" w:hint="eastAsia"/>
                <w:kern w:val="0"/>
                <w:sz w:val="21"/>
                <w:szCs w:val="21"/>
                <w:lang w:bidi="ar"/>
              </w:rPr>
              <w:t>接口≥</w:t>
            </w:r>
            <w:r>
              <w:rPr>
                <w:rFonts w:cs="宋体"/>
                <w:kern w:val="0"/>
                <w:sz w:val="21"/>
                <w:szCs w:val="21"/>
                <w:lang w:bidi="ar"/>
              </w:rPr>
              <w:t>5个千兆电口</w:t>
            </w:r>
          </w:p>
        </w:tc>
      </w:tr>
      <w:tr w:rsidR="000B26BB" w14:paraId="14831C76" w14:textId="77777777">
        <w:trPr>
          <w:trHeight w:val="81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378D10"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210F6D"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EF4F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614E6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基本数据库</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DACB68"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基本数据库：</w:t>
            </w:r>
            <w:r>
              <w:rPr>
                <w:rFonts w:cs="宋体"/>
                <w:kern w:val="0"/>
                <w:sz w:val="21"/>
                <w:szCs w:val="21"/>
                <w:lang w:bidi="ar"/>
              </w:rPr>
              <w:t>MYSQL、ORACLE、MSSQL、DB2等。国产数据库：DM（达梦）、GBASE（南大通用）、KINGBASE（人大金仓）等。大数据组件及其他：HIVE、IMPALA、MONGODB等。</w:t>
            </w:r>
          </w:p>
        </w:tc>
      </w:tr>
      <w:tr w:rsidR="000B26BB" w14:paraId="3F1E60A9"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68F2E5"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6CF4A3"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D279D"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D08284"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敏感数据自动识别</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4FEF72"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敏感数据自动识别：内置丰富的敏感发现规则，通过智能匹配识别敏感数据，实现脱敏工作自动化。</w:t>
            </w:r>
          </w:p>
        </w:tc>
      </w:tr>
      <w:tr w:rsidR="000B26BB" w14:paraId="1CDA9BCC"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66363A"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057A3F"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78EAC"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380FF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敏感数据安全管控</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325941"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敏感数据安全管控：</w:t>
            </w:r>
            <w:r>
              <w:rPr>
                <w:rFonts w:cs="宋体"/>
                <w:kern w:val="0"/>
                <w:sz w:val="21"/>
                <w:szCs w:val="21"/>
                <w:lang w:bidi="ar"/>
              </w:rPr>
              <w:t xml:space="preserve"> </w:t>
            </w:r>
            <w:r>
              <w:rPr>
                <w:rFonts w:cs="宋体" w:hint="eastAsia"/>
                <w:kern w:val="0"/>
                <w:sz w:val="21"/>
                <w:szCs w:val="21"/>
                <w:lang w:bidi="ar"/>
              </w:rPr>
              <w:t>对敏感数据访问控制，防止敏感数据泄露、敏感数据任意被篡改、</w:t>
            </w:r>
            <w:r>
              <w:rPr>
                <w:rFonts w:cs="宋体"/>
                <w:kern w:val="0"/>
                <w:sz w:val="21"/>
                <w:szCs w:val="21"/>
                <w:lang w:bidi="ar"/>
              </w:rPr>
              <w:t xml:space="preserve"> </w:t>
            </w:r>
            <w:r>
              <w:rPr>
                <w:rFonts w:cs="宋体" w:hint="eastAsia"/>
                <w:kern w:val="0"/>
                <w:sz w:val="21"/>
                <w:szCs w:val="21"/>
                <w:lang w:bidi="ar"/>
              </w:rPr>
              <w:t>删除的情况，避免导致核心资产外泄。</w:t>
            </w:r>
          </w:p>
        </w:tc>
      </w:tr>
      <w:tr w:rsidR="000B26BB" w14:paraId="6F498E9F"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6542E7"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BF1C11"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838C8"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50CA4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丰富的脱敏算法</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32895F"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丰富的脱敏算法：支持字符串类型、数据类型、日期类型数据脱敏，实现随机、转换、遮盖方式等多种脱敏效果。</w:t>
            </w:r>
          </w:p>
        </w:tc>
      </w:tr>
      <w:tr w:rsidR="000B26BB" w14:paraId="5EF4AFC0"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6938CA"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2B6AAC"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FD8AC"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00E7A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脱敏日志审计</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317A1B"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脱敏日志审计：用户可以对运维人员操作数据库的日志进行查询和统计，实现对数据库进行审计的功能。</w:t>
            </w:r>
          </w:p>
        </w:tc>
      </w:tr>
      <w:tr w:rsidR="000B26BB" w14:paraId="3B9827A8"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201D71"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9B0574"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AA368"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024B2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业务身份关联查询</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E8BA9D"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业务身份关联查询：针对不同的身份采用不同的动态脱敏策略，实现不同身份访问敏感数据，查询效果不同。</w:t>
            </w:r>
          </w:p>
        </w:tc>
      </w:tr>
      <w:tr w:rsidR="000B26BB" w14:paraId="02D17386"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F35D47"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357559" w14:textId="77777777" w:rsidR="000B26BB" w:rsidRDefault="000B26BB">
            <w:pPr>
              <w:ind w:firstLine="420"/>
              <w:jc w:val="center"/>
              <w:rPr>
                <w:rFonts w:cs="宋体"/>
                <w:sz w:val="21"/>
                <w:szCs w:val="21"/>
              </w:rPr>
            </w:pP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765EE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服务</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2C07E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维保服务</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438FE2"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提供产品三年原厂维保。</w:t>
            </w:r>
          </w:p>
        </w:tc>
      </w:tr>
      <w:tr w:rsidR="000B26BB" w14:paraId="1A715AD8" w14:textId="77777777">
        <w:trPr>
          <w:trHeight w:val="270"/>
        </w:trPr>
        <w:tc>
          <w:tcPr>
            <w:tcW w:w="2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6ECB6BB"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12</w:t>
            </w:r>
          </w:p>
        </w:tc>
        <w:tc>
          <w:tcPr>
            <w:tcW w:w="2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EF21DA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数据防泄漏系统</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87A4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总体要求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4173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自主可控</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DDE39"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国产化</w:t>
            </w:r>
            <w:r>
              <w:rPr>
                <w:rFonts w:cs="宋体"/>
                <w:kern w:val="0"/>
                <w:sz w:val="21"/>
                <w:szCs w:val="21"/>
                <w:lang w:bidi="ar"/>
              </w:rPr>
              <w:t>CPU，国产化操作系统。</w:t>
            </w:r>
          </w:p>
        </w:tc>
      </w:tr>
      <w:tr w:rsidR="000B26BB" w14:paraId="0F1B6057"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E85757"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CA9AAA"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C92C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1D0B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302D3"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吞吐量</w:t>
            </w:r>
            <w:r>
              <w:rPr>
                <w:rFonts w:cs="宋体"/>
                <w:kern w:val="0"/>
                <w:sz w:val="21"/>
                <w:szCs w:val="21"/>
                <w:lang w:bidi="ar"/>
              </w:rPr>
              <w:t>1000Mbps,应用层最大吞吐率500Mbps,HTTP最大并发数10万/秒，32G内存。</w:t>
            </w:r>
          </w:p>
        </w:tc>
      </w:tr>
      <w:tr w:rsidR="000B26BB" w14:paraId="7F8ABEA0"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0B922B"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7BA52C"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DD6AC"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974B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硬件要求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AF1B6"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冗余电源模块，≥</w:t>
            </w:r>
            <w:r>
              <w:rPr>
                <w:rFonts w:cs="宋体"/>
                <w:kern w:val="0"/>
                <w:sz w:val="21"/>
                <w:szCs w:val="21"/>
                <w:lang w:bidi="ar"/>
              </w:rPr>
              <w:t>3个USB接口，硬盘</w:t>
            </w:r>
            <w:r>
              <w:rPr>
                <w:rFonts w:cs="宋体" w:hint="eastAsia"/>
                <w:kern w:val="0"/>
                <w:sz w:val="21"/>
                <w:szCs w:val="21"/>
                <w:lang w:bidi="ar"/>
              </w:rPr>
              <w:t>≥</w:t>
            </w:r>
            <w:r>
              <w:rPr>
                <w:rFonts w:cs="宋体"/>
                <w:kern w:val="0"/>
                <w:sz w:val="21"/>
                <w:szCs w:val="21"/>
                <w:lang w:bidi="ar"/>
              </w:rPr>
              <w:t>2TB，</w:t>
            </w:r>
            <w:r>
              <w:rPr>
                <w:rFonts w:cs="宋体" w:hint="eastAsia"/>
                <w:kern w:val="0"/>
                <w:sz w:val="21"/>
                <w:szCs w:val="21"/>
                <w:lang w:bidi="ar"/>
              </w:rPr>
              <w:t>接口：≥</w:t>
            </w:r>
            <w:r>
              <w:rPr>
                <w:rFonts w:cs="宋体"/>
                <w:kern w:val="0"/>
                <w:sz w:val="21"/>
                <w:szCs w:val="21"/>
                <w:lang w:bidi="ar"/>
              </w:rPr>
              <w:t>4个千兆网口。</w:t>
            </w:r>
          </w:p>
        </w:tc>
      </w:tr>
      <w:tr w:rsidR="000B26BB" w14:paraId="3CBF0C0F"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488951"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99384B"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D3BE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2F48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旁路模式</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A2DFC9"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设备支持旁路镜像模式部署；网络流量恢复；传输内容识别；支持</w:t>
            </w:r>
            <w:r>
              <w:rPr>
                <w:rFonts w:cs="宋体"/>
                <w:kern w:val="0"/>
                <w:sz w:val="21"/>
                <w:szCs w:val="21"/>
                <w:lang w:bidi="ar"/>
              </w:rPr>
              <w:t>1000M及以下镜像流量；内容扫描速度不高于30MB/S等。</w:t>
            </w:r>
          </w:p>
        </w:tc>
      </w:tr>
      <w:tr w:rsidR="000B26BB" w14:paraId="721306E7"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E4D4F2"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7AE83D"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9E0CC"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59B0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协议解析</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051D24"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支持对</w:t>
            </w:r>
            <w:r>
              <w:rPr>
                <w:rFonts w:cs="宋体"/>
                <w:kern w:val="0"/>
                <w:sz w:val="21"/>
                <w:szCs w:val="21"/>
                <w:lang w:bidi="ar"/>
              </w:rPr>
              <w:t>HTTP、SMTP、POP3、IMAP、 FTP、SMB、NFS等协议解析，对协议所承载的数据内容进行还原。按照协议特征识别，和端口无关。</w:t>
            </w:r>
          </w:p>
        </w:tc>
      </w:tr>
      <w:tr w:rsidR="000B26BB" w14:paraId="7E927CE1"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0CE4B5"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7204E3"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62B16"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00EA4"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内容审计</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BA7910"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支持实时双向流量的内容审计，支持对上传和下载文件内容进行识别和过滤。</w:t>
            </w:r>
          </w:p>
        </w:tc>
      </w:tr>
      <w:tr w:rsidR="000B26BB" w14:paraId="1234BCE1"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4454B3"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CA18BF"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A5E63"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A582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文件识别</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562BE4"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支持识别常见的办公文件类型，包括</w:t>
            </w:r>
            <w:r>
              <w:rPr>
                <w:rFonts w:cs="宋体"/>
                <w:kern w:val="0"/>
                <w:sz w:val="21"/>
                <w:szCs w:val="21"/>
                <w:lang w:bidi="ar"/>
              </w:rPr>
              <w:t>office、wps、pdf文档等。</w:t>
            </w:r>
          </w:p>
        </w:tc>
      </w:tr>
      <w:tr w:rsidR="000B26BB" w14:paraId="3AAB1963"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071D96"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5ABE39"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F9166"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DCA0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自动识别</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D6437E"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支持通过正则表达式、数据标识符、数据指纹、机器学习等方式自动识别、发现外泄敏感数据。</w:t>
            </w:r>
          </w:p>
        </w:tc>
      </w:tr>
      <w:tr w:rsidR="000B26BB" w14:paraId="3429E117"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FB64C7"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609B88"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2E56D"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AE059"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监听数据</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3DC241"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支持通过监听网络数据，识别数据分类并形成风险事件上传至数据安全管理中心。</w:t>
            </w:r>
          </w:p>
        </w:tc>
      </w:tr>
      <w:tr w:rsidR="000B26BB" w14:paraId="7C9ACFA2"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9FF6F1"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882187" w14:textId="77777777" w:rsidR="000B26BB" w:rsidRDefault="000B26BB">
            <w:pPr>
              <w:ind w:firstLine="420"/>
              <w:jc w:val="center"/>
              <w:rPr>
                <w:rFonts w:cs="宋体"/>
                <w:sz w:val="21"/>
                <w:szCs w:val="21"/>
              </w:rPr>
            </w:pP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6F29C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服务</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3FE97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维保服务</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4BBEC7"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提供产品三年原厂维保。</w:t>
            </w:r>
          </w:p>
        </w:tc>
      </w:tr>
      <w:tr w:rsidR="000B26BB" w14:paraId="297B5B63" w14:textId="77777777">
        <w:trPr>
          <w:trHeight w:val="270"/>
        </w:trPr>
        <w:tc>
          <w:tcPr>
            <w:tcW w:w="2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B11E8E8"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13</w:t>
            </w:r>
          </w:p>
        </w:tc>
        <w:tc>
          <w:tcPr>
            <w:tcW w:w="2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FBC1BC9"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敏感数据及接</w:t>
            </w:r>
            <w:r>
              <w:rPr>
                <w:rFonts w:cs="宋体" w:hint="eastAsia"/>
                <w:kern w:val="0"/>
                <w:sz w:val="21"/>
                <w:szCs w:val="21"/>
                <w:lang w:bidi="ar"/>
              </w:rPr>
              <w:lastRenderedPageBreak/>
              <w:t>口安全风险监测系统</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E64E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lastRenderedPageBreak/>
              <w:t>总体要求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8065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自主可控</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9D591"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国产化</w:t>
            </w:r>
            <w:r>
              <w:rPr>
                <w:rFonts w:cs="宋体"/>
                <w:kern w:val="0"/>
                <w:sz w:val="21"/>
                <w:szCs w:val="21"/>
                <w:lang w:bidi="ar"/>
              </w:rPr>
              <w:t>CPU，国产化操作系统。</w:t>
            </w:r>
          </w:p>
        </w:tc>
      </w:tr>
      <w:tr w:rsidR="000B26BB" w14:paraId="561779FC"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5DD44F"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DEB242"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01D9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612B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DD368"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内存</w:t>
            </w:r>
            <w:r>
              <w:rPr>
                <w:rFonts w:cs="宋体"/>
                <w:kern w:val="0"/>
                <w:sz w:val="21"/>
                <w:szCs w:val="21"/>
                <w:lang w:bidi="ar"/>
              </w:rPr>
              <w:t>64G，整机吞吐量5Gbps。</w:t>
            </w:r>
          </w:p>
        </w:tc>
      </w:tr>
      <w:tr w:rsidR="000B26BB" w14:paraId="737AA84A"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9AA599"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22DA68"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49457"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722B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硬件要求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EE95C"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冗余电源，硬盘≥</w:t>
            </w:r>
            <w:r>
              <w:rPr>
                <w:rFonts w:cs="宋体"/>
                <w:kern w:val="0"/>
                <w:sz w:val="21"/>
                <w:szCs w:val="21"/>
                <w:lang w:bidi="ar"/>
              </w:rPr>
              <w:t>16TB，</w:t>
            </w:r>
            <w:r>
              <w:rPr>
                <w:rFonts w:cs="宋体" w:hint="eastAsia"/>
                <w:kern w:val="0"/>
                <w:sz w:val="21"/>
                <w:szCs w:val="21"/>
                <w:lang w:bidi="ar"/>
              </w:rPr>
              <w:t>接口：≥</w:t>
            </w:r>
            <w:r>
              <w:rPr>
                <w:rFonts w:cs="宋体"/>
                <w:kern w:val="0"/>
                <w:sz w:val="21"/>
                <w:szCs w:val="21"/>
                <w:lang w:bidi="ar"/>
              </w:rPr>
              <w:t>4个千兆电口，</w:t>
            </w:r>
            <w:r>
              <w:rPr>
                <w:rFonts w:cs="宋体" w:hint="eastAsia"/>
                <w:kern w:val="0"/>
                <w:sz w:val="21"/>
                <w:szCs w:val="21"/>
                <w:lang w:bidi="ar"/>
              </w:rPr>
              <w:t>≥</w:t>
            </w:r>
            <w:r>
              <w:rPr>
                <w:rFonts w:cs="宋体"/>
                <w:kern w:val="0"/>
                <w:sz w:val="21"/>
                <w:szCs w:val="21"/>
                <w:lang w:bidi="ar"/>
              </w:rPr>
              <w:t>2个万兆光口，2个万兆模块。</w:t>
            </w:r>
          </w:p>
        </w:tc>
      </w:tr>
      <w:tr w:rsidR="000B26BB" w14:paraId="20C5F629"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A6E640"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2CB9DB"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E50E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47C8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流量解析</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F87619"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针对</w:t>
            </w:r>
            <w:r>
              <w:rPr>
                <w:rFonts w:cs="宋体"/>
                <w:kern w:val="0"/>
                <w:sz w:val="21"/>
                <w:szCs w:val="21"/>
                <w:lang w:bidi="ar"/>
              </w:rPr>
              <w:t>http/https流量进行深度解析，并通过API资产梳理、敏感数据识别、数据流转监测、API风险发现、数据泄密溯源等多个维度进行可视化分析。</w:t>
            </w:r>
          </w:p>
        </w:tc>
      </w:tr>
      <w:tr w:rsidR="000B26BB" w14:paraId="320B00BA"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4B5A53"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D799BB"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BB9F3"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1EA9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自动识别</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4CBC7C"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自动识别流量中的应用系统，形成应用清单，支持树形展示应用下</w:t>
            </w:r>
            <w:r>
              <w:rPr>
                <w:rFonts w:cs="宋体"/>
                <w:kern w:val="0"/>
                <w:sz w:val="21"/>
                <w:szCs w:val="21"/>
                <w:lang w:bidi="ar"/>
              </w:rPr>
              <w:t>API结构，树结构最高深度支持到24层，呈现应用维度画像、API维度画像。</w:t>
            </w:r>
          </w:p>
        </w:tc>
      </w:tr>
      <w:tr w:rsidR="000B26BB" w14:paraId="1FEBC334"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CE3524"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49198B"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2A20C"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86D6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解析协议</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961CBB"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支持解析</w:t>
            </w:r>
            <w:r>
              <w:rPr>
                <w:rFonts w:cs="宋体"/>
                <w:kern w:val="0"/>
                <w:sz w:val="21"/>
                <w:szCs w:val="21"/>
                <w:lang w:bidi="ar"/>
              </w:rPr>
              <w:t>Restful、GraphQL、SOAP、JSON-RPC（以HTTP协议为传输载体）、XML-RPC类型API。</w:t>
            </w:r>
          </w:p>
        </w:tc>
      </w:tr>
      <w:tr w:rsidR="000B26BB" w14:paraId="24483DBC"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F24FFA"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0E7BB8"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92A85"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B2844"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可视化</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38B87B"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支持自动识别划分静态资源页面和数据共享</w:t>
            </w:r>
            <w:r>
              <w:rPr>
                <w:rFonts w:cs="宋体"/>
                <w:kern w:val="0"/>
                <w:sz w:val="21"/>
                <w:szCs w:val="21"/>
                <w:lang w:bidi="ar"/>
              </w:rPr>
              <w:t>API，支持可视化配置划分规则，配置维度包括：请求头、响应头、响应内容类型等内容。</w:t>
            </w:r>
          </w:p>
        </w:tc>
      </w:tr>
      <w:tr w:rsidR="000B26BB" w14:paraId="72650A87"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3D58B7"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0FA1F0"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39D97"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9A94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敏感数据识别</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D9F5EB"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支持丰富的敏感数据识别技术：包括正则表达式、关键字典等先进技术自定义创建识别规则。</w:t>
            </w:r>
          </w:p>
        </w:tc>
      </w:tr>
      <w:tr w:rsidR="000B26BB" w14:paraId="16DFDF98" w14:textId="77777777">
        <w:trPr>
          <w:trHeight w:val="81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4B2039"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AC2AEB"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EC887"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8592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文件识别</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B5CC20"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可识别文件中的敏感数据，可识别文件种类总计</w:t>
            </w:r>
            <w:r>
              <w:rPr>
                <w:rFonts w:cs="宋体"/>
                <w:kern w:val="0"/>
                <w:sz w:val="21"/>
                <w:szCs w:val="21"/>
                <w:lang w:bidi="ar"/>
              </w:rPr>
              <w:t>1000+类。例如 OFFICE办公文档((DOC/DOCX、 XLS/XLSX、PPT/PPTX）、 WPS、PDF、OFD、纯文本、标记文本、图片内容、设计文档等。</w:t>
            </w:r>
          </w:p>
        </w:tc>
      </w:tr>
      <w:tr w:rsidR="000B26BB" w14:paraId="493F441E" w14:textId="77777777">
        <w:trPr>
          <w:trHeight w:val="81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92FF06"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825E08"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12BA3"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2D74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漏洞监测</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C52411"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内置的脆弱性策略匹配规则达到</w:t>
            </w:r>
            <w:r>
              <w:rPr>
                <w:rFonts w:cs="宋体"/>
                <w:kern w:val="0"/>
                <w:sz w:val="21"/>
                <w:szCs w:val="21"/>
                <w:lang w:bidi="ar"/>
              </w:rPr>
              <w:t>2000条左右可对常用应用漏洞进行监测。其中接口未鉴权支持100条匹配规则，可覆盖Apache Spark、OpenAPI、Weblogic等常用组件未授权漏洞监测。命令执行漏洞支持近1000条匹配规则。</w:t>
            </w:r>
          </w:p>
        </w:tc>
      </w:tr>
      <w:tr w:rsidR="000B26BB" w14:paraId="3EBC75A9"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67CAF2"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3F58B4" w14:textId="77777777" w:rsidR="000B26BB" w:rsidRDefault="000B26BB">
            <w:pPr>
              <w:ind w:firstLine="420"/>
              <w:jc w:val="center"/>
              <w:rPr>
                <w:rFonts w:cs="宋体"/>
                <w:sz w:val="21"/>
                <w:szCs w:val="21"/>
              </w:rPr>
            </w:pP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00064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服务</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6FADB9"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维保服务</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3C6B85"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提供产品三年原厂维保。</w:t>
            </w:r>
          </w:p>
        </w:tc>
      </w:tr>
      <w:tr w:rsidR="000B26BB" w14:paraId="219CD234" w14:textId="77777777">
        <w:trPr>
          <w:trHeight w:val="270"/>
        </w:trPr>
        <w:tc>
          <w:tcPr>
            <w:tcW w:w="2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9F29A01"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14</w:t>
            </w:r>
          </w:p>
        </w:tc>
        <w:tc>
          <w:tcPr>
            <w:tcW w:w="2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06997B3"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WEB动态加密安全系统</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9332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总体要求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493E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自主可控</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7ABFE"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国产化</w:t>
            </w:r>
            <w:r>
              <w:rPr>
                <w:rFonts w:cs="宋体"/>
                <w:kern w:val="0"/>
                <w:sz w:val="21"/>
                <w:szCs w:val="21"/>
                <w:lang w:bidi="ar"/>
              </w:rPr>
              <w:t>CPU，国产化操作系统。</w:t>
            </w:r>
          </w:p>
        </w:tc>
      </w:tr>
      <w:tr w:rsidR="000B26BB" w14:paraId="6A18A9AE"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5158E1"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D5389E"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77F6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04DE3"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7F278"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网络吞吐</w:t>
            </w:r>
            <w:r>
              <w:rPr>
                <w:rFonts w:cs="宋体"/>
                <w:kern w:val="0"/>
                <w:sz w:val="21"/>
                <w:szCs w:val="21"/>
                <w:lang w:bidi="ar"/>
              </w:rPr>
              <w:t>4G；应用吞吐2G；并发量50万。</w:t>
            </w:r>
          </w:p>
        </w:tc>
      </w:tr>
      <w:tr w:rsidR="000B26BB" w14:paraId="62B589FD"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41D8AB"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C58D73"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62961"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F20A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硬件要求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10D266"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引擎模块，冗余电源，接口：≥</w:t>
            </w:r>
            <w:r>
              <w:rPr>
                <w:rFonts w:cs="宋体"/>
                <w:kern w:val="0"/>
                <w:sz w:val="21"/>
                <w:szCs w:val="21"/>
                <w:lang w:bidi="ar"/>
              </w:rPr>
              <w:t>2个USB口，</w:t>
            </w:r>
            <w:r>
              <w:rPr>
                <w:rFonts w:cs="宋体" w:hint="eastAsia"/>
                <w:kern w:val="0"/>
                <w:sz w:val="21"/>
                <w:szCs w:val="21"/>
                <w:lang w:bidi="ar"/>
              </w:rPr>
              <w:t>≥</w:t>
            </w:r>
            <w:r>
              <w:rPr>
                <w:rFonts w:cs="宋体"/>
                <w:kern w:val="0"/>
                <w:sz w:val="21"/>
                <w:szCs w:val="21"/>
                <w:lang w:bidi="ar"/>
              </w:rPr>
              <w:t>1个RJ45串口，</w:t>
            </w:r>
            <w:r>
              <w:rPr>
                <w:rFonts w:cs="宋体" w:hint="eastAsia"/>
                <w:kern w:val="0"/>
                <w:sz w:val="21"/>
                <w:szCs w:val="21"/>
                <w:lang w:bidi="ar"/>
              </w:rPr>
              <w:t>≥</w:t>
            </w:r>
            <w:r>
              <w:rPr>
                <w:rFonts w:cs="宋体"/>
                <w:kern w:val="0"/>
                <w:sz w:val="21"/>
                <w:szCs w:val="21"/>
                <w:lang w:bidi="ar"/>
              </w:rPr>
              <w:t>2个千兆电口 (1个管理,1个热备)，</w:t>
            </w:r>
            <w:r>
              <w:rPr>
                <w:rFonts w:cs="宋体" w:hint="eastAsia"/>
                <w:kern w:val="0"/>
                <w:sz w:val="21"/>
                <w:szCs w:val="21"/>
                <w:lang w:bidi="ar"/>
              </w:rPr>
              <w:t>≥</w:t>
            </w:r>
            <w:r>
              <w:rPr>
                <w:rFonts w:cs="宋体"/>
                <w:kern w:val="0"/>
                <w:sz w:val="21"/>
                <w:szCs w:val="21"/>
                <w:lang w:bidi="ar"/>
              </w:rPr>
              <w:t>1个3.5寸热插拔硬盘位，</w:t>
            </w:r>
            <w:r>
              <w:rPr>
                <w:rFonts w:cs="宋体" w:hint="eastAsia"/>
                <w:kern w:val="0"/>
                <w:sz w:val="21"/>
                <w:szCs w:val="21"/>
                <w:lang w:bidi="ar"/>
              </w:rPr>
              <w:t>≥</w:t>
            </w:r>
            <w:r>
              <w:rPr>
                <w:rFonts w:cs="宋体"/>
                <w:kern w:val="0"/>
                <w:sz w:val="21"/>
                <w:szCs w:val="21"/>
                <w:lang w:bidi="ar"/>
              </w:rPr>
              <w:t>4个网络扩展槽。</w:t>
            </w:r>
          </w:p>
        </w:tc>
      </w:tr>
      <w:tr w:rsidR="000B26BB" w14:paraId="3611EBEC"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97D51F"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4CC61B"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C457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AB78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自动化防护</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861842"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引擎系统，为用户提供动态防护、动态令牌、合规校验，黑白名单，漏洞扫描防护、爬虫攻击防护等一系列自动化攻击防护。</w:t>
            </w:r>
          </w:p>
        </w:tc>
      </w:tr>
      <w:tr w:rsidR="000B26BB" w14:paraId="5DFB7B36"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08C0A6"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18DF4B"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0B70A"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66AA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能力集合</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C825E8"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系统自身各类能力集合，包括双机热备、反向代理、负载均衡、加密存储、前端代码加密、管理端身份认证等；</w:t>
            </w:r>
          </w:p>
        </w:tc>
      </w:tr>
      <w:tr w:rsidR="000B26BB" w14:paraId="7A29FD31" w14:textId="77777777">
        <w:trPr>
          <w:trHeight w:val="81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F2E3C9"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E8CBF1"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B10E1"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673E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数据加密</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0E0AEF"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业务数据加密（采用国密）、组件数据加密（含</w:t>
            </w:r>
            <w:r>
              <w:rPr>
                <w:rFonts w:cs="宋体"/>
                <w:kern w:val="0"/>
                <w:sz w:val="21"/>
                <w:szCs w:val="21"/>
                <w:lang w:bidi="ar"/>
              </w:rPr>
              <w:t>Html代码、JS代码、Cookie、URL等）、WebAPI名称加密与安全防护、重保资产发布管理（Web资产管理功能、Web资产统一发布及访问策略管理等）。</w:t>
            </w:r>
          </w:p>
        </w:tc>
      </w:tr>
      <w:tr w:rsidR="000B26BB" w14:paraId="0BACCB3B"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24C9B9"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FB6845" w14:textId="77777777" w:rsidR="000B26BB" w:rsidRDefault="000B26BB">
            <w:pPr>
              <w:ind w:firstLine="420"/>
              <w:jc w:val="center"/>
              <w:rPr>
                <w:rFonts w:cs="宋体"/>
                <w:sz w:val="21"/>
                <w:szCs w:val="21"/>
              </w:rPr>
            </w:pP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E7C69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服务</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FEF593"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维保服务</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34579A"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提供产品三年原厂维保。</w:t>
            </w:r>
          </w:p>
        </w:tc>
      </w:tr>
      <w:tr w:rsidR="000B26BB" w14:paraId="63BEC595" w14:textId="77777777">
        <w:trPr>
          <w:trHeight w:val="270"/>
        </w:trPr>
        <w:tc>
          <w:tcPr>
            <w:tcW w:w="2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7B76A88"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15</w:t>
            </w:r>
          </w:p>
        </w:tc>
        <w:tc>
          <w:tcPr>
            <w:tcW w:w="2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FE2792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外网防垃圾邮件</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56AF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总体要求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E5B9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自主可控</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B5747"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国产化</w:t>
            </w:r>
            <w:r>
              <w:rPr>
                <w:rFonts w:cs="宋体"/>
                <w:kern w:val="0"/>
                <w:sz w:val="21"/>
                <w:szCs w:val="21"/>
                <w:lang w:bidi="ar"/>
              </w:rPr>
              <w:t>CPU，国产化操作系统。</w:t>
            </w:r>
          </w:p>
        </w:tc>
      </w:tr>
      <w:tr w:rsidR="000B26BB" w14:paraId="28D8092B"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093BB0"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7FD3BC"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E96F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D77F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FE3DF"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沙箱个数</w:t>
            </w:r>
            <w:r>
              <w:rPr>
                <w:rFonts w:cs="宋体"/>
                <w:kern w:val="0"/>
                <w:sz w:val="21"/>
                <w:szCs w:val="21"/>
                <w:lang w:bidi="ar"/>
              </w:rPr>
              <w:t>30个，处理能力600000邮件 /天，内存：64G。</w:t>
            </w:r>
          </w:p>
        </w:tc>
      </w:tr>
      <w:tr w:rsidR="000B26BB" w14:paraId="58EBE2FC"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4F334D"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C5609A"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0DE45"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9366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硬件要求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646250" w14:textId="77777777" w:rsidR="000B26BB" w:rsidRDefault="00921910">
            <w:pPr>
              <w:spacing w:line="240" w:lineRule="auto"/>
              <w:ind w:firstLineChars="0" w:firstLine="0"/>
              <w:jc w:val="left"/>
              <w:textAlignment w:val="center"/>
              <w:rPr>
                <w:rFonts w:cs="宋体"/>
                <w:sz w:val="21"/>
                <w:szCs w:val="21"/>
              </w:rPr>
            </w:pPr>
            <w:r>
              <w:rPr>
                <w:rFonts w:cs="宋体"/>
                <w:kern w:val="0"/>
                <w:sz w:val="21"/>
                <w:szCs w:val="21"/>
                <w:lang w:bidi="ar"/>
              </w:rPr>
              <w:t>CPU</w:t>
            </w:r>
            <w:r>
              <w:rPr>
                <w:rFonts w:cs="宋体" w:hint="eastAsia"/>
                <w:kern w:val="0"/>
                <w:sz w:val="21"/>
                <w:szCs w:val="21"/>
                <w:lang w:bidi="ar"/>
              </w:rPr>
              <w:t>≥</w:t>
            </w:r>
            <w:r>
              <w:rPr>
                <w:rFonts w:cs="宋体"/>
                <w:kern w:val="0"/>
                <w:sz w:val="21"/>
                <w:szCs w:val="21"/>
                <w:lang w:bidi="ar"/>
              </w:rPr>
              <w:t>8核*2，</w:t>
            </w:r>
            <w:r>
              <w:rPr>
                <w:rFonts w:cs="宋体" w:hint="eastAsia"/>
                <w:kern w:val="0"/>
                <w:sz w:val="21"/>
                <w:szCs w:val="21"/>
                <w:lang w:bidi="ar"/>
              </w:rPr>
              <w:t>接口：≥</w:t>
            </w:r>
            <w:r>
              <w:rPr>
                <w:rFonts w:cs="宋体"/>
                <w:kern w:val="0"/>
                <w:sz w:val="21"/>
                <w:szCs w:val="21"/>
                <w:lang w:bidi="ar"/>
              </w:rPr>
              <w:t>4个千兆电口。</w:t>
            </w:r>
          </w:p>
        </w:tc>
      </w:tr>
      <w:tr w:rsidR="000B26BB" w14:paraId="228E5CAC"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F56933"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2706A8"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3BE0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1482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邮件特征库</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1F5F99"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支持主流邮件系统，含三年垃圾邮件特征库、病毒特征库、黑名单等升级服务。</w:t>
            </w:r>
          </w:p>
        </w:tc>
      </w:tr>
      <w:tr w:rsidR="000B26BB" w14:paraId="561ECC20"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9492B0"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86F167"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57036"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0213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垃圾邮件防护</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68E39D"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垃圾邮件防护：使用垃圾邮件签名和启发式规则等多种技术过滤垃圾邮件，提供顶级垃圾邮件防护，发件人信誉及内容过滤、终端用户垃圾邮件隔离等功能。</w:t>
            </w:r>
          </w:p>
        </w:tc>
      </w:tr>
      <w:tr w:rsidR="000B26BB" w14:paraId="369911C8" w14:textId="77777777">
        <w:trPr>
          <w:trHeight w:val="135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7375A1"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C69A33"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5C676"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44405"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APT邮件侦测及保护</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3C2A5C" w14:textId="77777777" w:rsidR="000B26BB" w:rsidRDefault="00921910">
            <w:pPr>
              <w:spacing w:line="240" w:lineRule="auto"/>
              <w:ind w:firstLineChars="0" w:firstLine="0"/>
              <w:jc w:val="left"/>
              <w:textAlignment w:val="center"/>
              <w:rPr>
                <w:rFonts w:cs="宋体"/>
                <w:sz w:val="21"/>
                <w:szCs w:val="21"/>
              </w:rPr>
            </w:pPr>
            <w:r>
              <w:rPr>
                <w:rFonts w:cs="宋体"/>
                <w:kern w:val="0"/>
                <w:sz w:val="21"/>
                <w:szCs w:val="21"/>
                <w:lang w:bidi="ar"/>
              </w:rPr>
              <w:t>APT邮件侦测及保护：定向攻击及高级威胁、社会工程学邮件、钓鱼邮件、零日恶意软件及文档漏洞攻击、勒索软件攻击等。提供与您操作系统的配置、驱动、应用程序、语言版本等精确匹配的虚拟沙箱镜像，通过定制化沙箱分析，减少由于使用普通沙箱镜像所导致的高级威胁沙箱逃逸，发现传统邮件安全产品无法侦测的高级威胁。</w:t>
            </w:r>
          </w:p>
        </w:tc>
      </w:tr>
      <w:tr w:rsidR="000B26BB" w14:paraId="4DCC3245"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47CA9E"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167FB6" w14:textId="77777777" w:rsidR="000B26BB" w:rsidRDefault="000B26BB">
            <w:pPr>
              <w:ind w:firstLine="420"/>
              <w:jc w:val="center"/>
              <w:rPr>
                <w:rFonts w:cs="宋体"/>
                <w:sz w:val="21"/>
                <w:szCs w:val="21"/>
              </w:rPr>
            </w:pP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EF84C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服务</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4A2FD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维保服务</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627C79"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提供产品三年原厂维保。</w:t>
            </w:r>
          </w:p>
        </w:tc>
      </w:tr>
      <w:tr w:rsidR="000B26BB" w14:paraId="46CF8B22" w14:textId="77777777">
        <w:trPr>
          <w:trHeight w:val="270"/>
        </w:trPr>
        <w:tc>
          <w:tcPr>
            <w:tcW w:w="2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D9101FF"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16</w:t>
            </w:r>
          </w:p>
        </w:tc>
        <w:tc>
          <w:tcPr>
            <w:tcW w:w="2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F676B8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网络防泄漏</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9BEB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总体要求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424D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自主可控</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9A3B5"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国产化</w:t>
            </w:r>
            <w:r>
              <w:rPr>
                <w:rFonts w:cs="宋体"/>
                <w:kern w:val="0"/>
                <w:sz w:val="21"/>
                <w:szCs w:val="21"/>
                <w:lang w:bidi="ar"/>
              </w:rPr>
              <w:t>CPU，国产化操作系统。</w:t>
            </w:r>
          </w:p>
        </w:tc>
      </w:tr>
      <w:tr w:rsidR="000B26BB" w14:paraId="5C35A60C"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8EF040"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B75DAE"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5031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36224"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1A1CC"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应用吞吐</w:t>
            </w:r>
            <w:r>
              <w:rPr>
                <w:rFonts w:cs="宋体"/>
                <w:kern w:val="0"/>
                <w:sz w:val="21"/>
                <w:szCs w:val="21"/>
                <w:lang w:bidi="ar"/>
              </w:rPr>
              <w:t>600Mbps，内存64GB，HTTP最大并发数80万/秒。</w:t>
            </w:r>
          </w:p>
        </w:tc>
      </w:tr>
      <w:tr w:rsidR="000B26BB" w14:paraId="7A612D1C"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5BBAAF"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5DE586"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85564"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26D23"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硬件要求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B8020"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接口：≥</w:t>
            </w:r>
            <w:r>
              <w:rPr>
                <w:rFonts w:cs="宋体"/>
                <w:kern w:val="0"/>
                <w:sz w:val="21"/>
                <w:szCs w:val="21"/>
                <w:lang w:bidi="ar"/>
              </w:rPr>
              <w:t>4个千兆网口，冗余电源。</w:t>
            </w:r>
          </w:p>
        </w:tc>
      </w:tr>
      <w:tr w:rsidR="000B26BB" w14:paraId="29B37ADB" w14:textId="77777777">
        <w:trPr>
          <w:trHeight w:val="81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869856"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EC6F2E"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3F23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B300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自动识别</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BBE77F"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过正则表达式、数据标识符、数据指纹、机器学习等方式自动识别、发现外泄敏感数据。通过监听网络数据，识别数据分类并形成风险事件上传至数据安全管理中心。</w:t>
            </w:r>
          </w:p>
        </w:tc>
      </w:tr>
      <w:tr w:rsidR="000B26BB" w14:paraId="4CD8D1BA"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650402"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B3A475"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F2131"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E2FC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协议解析</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3A60EC"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支持对</w:t>
            </w:r>
            <w:r>
              <w:rPr>
                <w:rFonts w:cs="宋体"/>
                <w:kern w:val="0"/>
                <w:sz w:val="21"/>
                <w:szCs w:val="21"/>
                <w:lang w:bidi="ar"/>
              </w:rPr>
              <w:t>HTTP、SMTP、POP3、IMAP、 FTP、SMB、NFS等协议解析，对协议所承载的数据内容进行还原。按照协议特征识别，和端口无关。</w:t>
            </w:r>
          </w:p>
        </w:tc>
      </w:tr>
      <w:tr w:rsidR="000B26BB" w14:paraId="598C3D3E"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800045"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D8325A"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2016E"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F5AB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内容审计</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FAD143"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支持实时双向流量的内容审计，支持对上传和下载文件内容进行识别和过滤。</w:t>
            </w:r>
          </w:p>
        </w:tc>
      </w:tr>
      <w:tr w:rsidR="000B26BB" w14:paraId="32D5F819"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8A60CE"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56CD94"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6D8B0"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D4DB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办公文件识别</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C2B86C"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支持识别常见的办公文件类型，包括</w:t>
            </w:r>
            <w:r>
              <w:rPr>
                <w:rFonts w:cs="宋体"/>
                <w:kern w:val="0"/>
                <w:sz w:val="21"/>
                <w:szCs w:val="21"/>
                <w:lang w:bidi="ar"/>
              </w:rPr>
              <w:t>office、wps、pdf文档等。</w:t>
            </w:r>
          </w:p>
        </w:tc>
      </w:tr>
      <w:tr w:rsidR="000B26BB" w14:paraId="21C67290"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CD6B93"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F00018" w14:textId="77777777" w:rsidR="000B26BB" w:rsidRDefault="000B26BB">
            <w:pPr>
              <w:ind w:firstLine="420"/>
              <w:jc w:val="center"/>
              <w:rPr>
                <w:rFonts w:cs="宋体"/>
                <w:sz w:val="21"/>
                <w:szCs w:val="21"/>
              </w:rPr>
            </w:pP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E795D9"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服务</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CB2499"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维保服务</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D1576D"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提供产品三年原厂维保。</w:t>
            </w:r>
          </w:p>
        </w:tc>
      </w:tr>
      <w:tr w:rsidR="000B26BB" w14:paraId="3B09B6EF" w14:textId="77777777">
        <w:trPr>
          <w:trHeight w:val="270"/>
        </w:trPr>
        <w:tc>
          <w:tcPr>
            <w:tcW w:w="2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6D85E35"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17</w:t>
            </w:r>
          </w:p>
        </w:tc>
        <w:tc>
          <w:tcPr>
            <w:tcW w:w="2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95A7FB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边界防火墙</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70C0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总体要求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5BD4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自主可控</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37A39"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国产化</w:t>
            </w:r>
            <w:r>
              <w:rPr>
                <w:rFonts w:cs="宋体"/>
                <w:kern w:val="0"/>
                <w:sz w:val="21"/>
                <w:szCs w:val="21"/>
                <w:lang w:bidi="ar"/>
              </w:rPr>
              <w:t>CPU，国产化操作系统。</w:t>
            </w:r>
          </w:p>
        </w:tc>
      </w:tr>
      <w:tr w:rsidR="000B26BB" w14:paraId="09CBE70A"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5F0BB2"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79592F"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498B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20E0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614D3" w14:textId="77777777" w:rsidR="000B26BB" w:rsidRDefault="00921910">
            <w:pPr>
              <w:spacing w:line="240" w:lineRule="auto"/>
              <w:ind w:firstLineChars="0" w:firstLine="0"/>
              <w:jc w:val="left"/>
              <w:textAlignment w:val="center"/>
              <w:rPr>
                <w:rFonts w:cs="宋体"/>
                <w:sz w:val="21"/>
                <w:szCs w:val="21"/>
              </w:rPr>
            </w:pPr>
            <w:r>
              <w:rPr>
                <w:rFonts w:cs="宋体"/>
                <w:kern w:val="0"/>
                <w:sz w:val="21"/>
                <w:szCs w:val="21"/>
                <w:lang w:bidi="ar"/>
              </w:rPr>
              <w:t>25G吞吐性能，最大并发数700万。</w:t>
            </w:r>
          </w:p>
        </w:tc>
      </w:tr>
      <w:tr w:rsidR="000B26BB" w14:paraId="7BA6394E" w14:textId="77777777">
        <w:trPr>
          <w:trHeight w:val="81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B0D992"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41EB1A"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1C8A1"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B8B63"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硬件要求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91DE83" w14:textId="77777777" w:rsidR="000B26BB" w:rsidRDefault="00921910">
            <w:pPr>
              <w:spacing w:line="240" w:lineRule="auto"/>
              <w:ind w:firstLineChars="0" w:firstLine="0"/>
              <w:jc w:val="left"/>
              <w:textAlignment w:val="center"/>
              <w:rPr>
                <w:rFonts w:cs="宋体"/>
                <w:kern w:val="0"/>
                <w:sz w:val="21"/>
                <w:szCs w:val="21"/>
                <w:lang w:bidi="ar"/>
              </w:rPr>
            </w:pPr>
            <w:r>
              <w:rPr>
                <w:rFonts w:cs="宋体" w:hint="eastAsia"/>
                <w:kern w:val="0"/>
                <w:sz w:val="21"/>
                <w:szCs w:val="21"/>
                <w:lang w:bidi="ar"/>
              </w:rPr>
              <w:t>防火墙设备，接口:固化</w:t>
            </w:r>
            <w:r>
              <w:rPr>
                <w:rFonts w:cs="宋体"/>
                <w:kern w:val="0"/>
                <w:sz w:val="21"/>
                <w:szCs w:val="21"/>
                <w:lang w:bidi="ar"/>
              </w:rPr>
              <w:t>2个MGMT接口，</w:t>
            </w:r>
            <w:r>
              <w:rPr>
                <w:rFonts w:cs="宋体" w:hint="eastAsia"/>
                <w:kern w:val="0"/>
                <w:sz w:val="21"/>
                <w:szCs w:val="21"/>
                <w:lang w:bidi="ar"/>
              </w:rPr>
              <w:t>≥</w:t>
            </w:r>
            <w:r>
              <w:rPr>
                <w:rFonts w:cs="宋体"/>
                <w:kern w:val="0"/>
                <w:sz w:val="21"/>
                <w:szCs w:val="21"/>
                <w:lang w:bidi="ar"/>
              </w:rPr>
              <w:t>14个千兆以太电口，</w:t>
            </w:r>
            <w:r>
              <w:rPr>
                <w:rFonts w:cs="宋体" w:hint="eastAsia"/>
                <w:kern w:val="0"/>
                <w:sz w:val="21"/>
                <w:szCs w:val="21"/>
                <w:lang w:bidi="ar"/>
              </w:rPr>
              <w:t>≥</w:t>
            </w:r>
            <w:r>
              <w:rPr>
                <w:rFonts w:cs="宋体"/>
                <w:kern w:val="0"/>
                <w:sz w:val="21"/>
                <w:szCs w:val="21"/>
                <w:lang w:bidi="ar"/>
              </w:rPr>
              <w:t>8个千兆以太光口，</w:t>
            </w:r>
            <w:r>
              <w:rPr>
                <w:rFonts w:cs="宋体" w:hint="eastAsia"/>
                <w:kern w:val="0"/>
                <w:sz w:val="21"/>
                <w:szCs w:val="21"/>
                <w:lang w:bidi="ar"/>
              </w:rPr>
              <w:t>≥</w:t>
            </w:r>
            <w:r>
              <w:rPr>
                <w:rFonts w:cs="宋体"/>
                <w:kern w:val="0"/>
                <w:sz w:val="21"/>
                <w:szCs w:val="21"/>
                <w:lang w:bidi="ar"/>
              </w:rPr>
              <w:t>8个万兆以太光口，</w:t>
            </w:r>
            <w:r>
              <w:rPr>
                <w:rFonts w:cs="宋体" w:hint="eastAsia"/>
                <w:kern w:val="0"/>
                <w:sz w:val="21"/>
                <w:szCs w:val="21"/>
                <w:lang w:bidi="ar"/>
              </w:rPr>
              <w:t>≥</w:t>
            </w:r>
            <w:r>
              <w:rPr>
                <w:rFonts w:cs="宋体"/>
                <w:kern w:val="0"/>
                <w:sz w:val="21"/>
                <w:szCs w:val="21"/>
                <w:lang w:bidi="ar"/>
              </w:rPr>
              <w:t>4个扩展槽位,三年IPS、防病毒特征库升级服务，</w:t>
            </w:r>
            <w:r>
              <w:rPr>
                <w:rFonts w:cs="宋体" w:hint="eastAsia"/>
                <w:kern w:val="0"/>
                <w:sz w:val="21"/>
                <w:szCs w:val="21"/>
                <w:lang w:bidi="ar"/>
              </w:rPr>
              <w:t>≥</w:t>
            </w:r>
            <w:r>
              <w:rPr>
                <w:rFonts w:cs="宋体"/>
                <w:kern w:val="0"/>
                <w:sz w:val="21"/>
                <w:szCs w:val="21"/>
                <w:lang w:bidi="ar"/>
              </w:rPr>
              <w:t>480G SSD硬盘，8个千兆模块，6个万兆模块。</w:t>
            </w:r>
          </w:p>
        </w:tc>
      </w:tr>
      <w:tr w:rsidR="000B26BB" w14:paraId="299FD26D"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53DF2A"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8BF550"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AAB6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3D178"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IPS规则库</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B7D6E5"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支持对</w:t>
            </w:r>
            <w:r>
              <w:rPr>
                <w:rFonts w:cs="宋体"/>
                <w:kern w:val="0"/>
                <w:sz w:val="21"/>
                <w:szCs w:val="21"/>
                <w:lang w:bidi="ar"/>
              </w:rPr>
              <w:t>DoS/DDoS、病毒、蠕虫、木马、间谍软件、广告软件、可疑代码、端口扫描、非法连接、SQL注入、XSS跨站脚本等多种攻击的防护。</w:t>
            </w:r>
          </w:p>
        </w:tc>
      </w:tr>
      <w:tr w:rsidR="000B26BB" w14:paraId="677FD331"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AC4292"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6DD9EC"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DFE05"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59E29"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病毒查杀</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467124"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支持基于策略的病毒扫描与防护，可针对不同的源目</w:t>
            </w:r>
            <w:r>
              <w:rPr>
                <w:rFonts w:cs="宋体"/>
                <w:kern w:val="0"/>
                <w:sz w:val="21"/>
                <w:szCs w:val="21"/>
                <w:lang w:bidi="ar"/>
              </w:rPr>
              <w:t>IP地址、源MAC地址、服务、时间、安全域、用户等，采用不同的病毒防护策略</w:t>
            </w:r>
          </w:p>
        </w:tc>
      </w:tr>
      <w:tr w:rsidR="000B26BB" w14:paraId="766082B7"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181CA2"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3BFE4A"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A1BF2"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98A2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管理配置</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1BC6CF"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支持友好</w:t>
            </w:r>
            <w:r>
              <w:rPr>
                <w:rFonts w:cs="宋体"/>
                <w:kern w:val="0"/>
                <w:sz w:val="21"/>
                <w:szCs w:val="21"/>
                <w:lang w:bidi="ar"/>
              </w:rPr>
              <w:t>WEBUI/SSH/Telnet管理，支持数字证书和电子钥匙方式，支持SNMP管理，与当前通用的网络管理平台兼容</w:t>
            </w:r>
          </w:p>
        </w:tc>
      </w:tr>
      <w:tr w:rsidR="000B26BB" w14:paraId="796AF511"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D1C64E"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98BCD3" w14:textId="77777777" w:rsidR="000B26BB" w:rsidRDefault="000B26BB">
            <w:pPr>
              <w:ind w:firstLine="420"/>
              <w:jc w:val="center"/>
              <w:rPr>
                <w:rFonts w:cs="宋体"/>
                <w:sz w:val="21"/>
                <w:szCs w:val="21"/>
              </w:rPr>
            </w:pP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52B9E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服务</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AEB0D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维保服务</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7E044A"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提供产品三年原厂维保。</w:t>
            </w:r>
          </w:p>
        </w:tc>
      </w:tr>
      <w:tr w:rsidR="000B26BB" w14:paraId="2C383328" w14:textId="77777777">
        <w:trPr>
          <w:trHeight w:val="270"/>
        </w:trPr>
        <w:tc>
          <w:tcPr>
            <w:tcW w:w="2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6FC903E"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18</w:t>
            </w:r>
          </w:p>
        </w:tc>
        <w:tc>
          <w:tcPr>
            <w:tcW w:w="2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917046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核心业务</w:t>
            </w:r>
            <w:r>
              <w:rPr>
                <w:rFonts w:cs="宋体" w:hint="eastAsia"/>
                <w:kern w:val="0"/>
                <w:sz w:val="21"/>
                <w:szCs w:val="21"/>
                <w:lang w:bidi="ar"/>
              </w:rPr>
              <w:lastRenderedPageBreak/>
              <w:t>区防火墙</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2854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lastRenderedPageBreak/>
              <w:t>总体要求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CD63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自主可控</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31C81"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国产化</w:t>
            </w:r>
            <w:r>
              <w:rPr>
                <w:rFonts w:cs="宋体"/>
                <w:kern w:val="0"/>
                <w:sz w:val="21"/>
                <w:szCs w:val="21"/>
                <w:lang w:bidi="ar"/>
              </w:rPr>
              <w:t>CPU，国产化操作系统。</w:t>
            </w:r>
          </w:p>
        </w:tc>
      </w:tr>
      <w:tr w:rsidR="000B26BB" w14:paraId="1E5B9F0C"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655DAD"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092EAF"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71E69"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6BF9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54E599"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网络层吞吐量</w:t>
            </w:r>
            <w:r>
              <w:rPr>
                <w:rFonts w:cs="宋体"/>
                <w:kern w:val="0"/>
                <w:sz w:val="21"/>
                <w:szCs w:val="21"/>
                <w:lang w:bidi="ar"/>
              </w:rPr>
              <w:t>75Gbps，应用层吞吐量25Gbps，并发连接数1200万，新建连接数（CPS）30万，内存16G。</w:t>
            </w:r>
          </w:p>
        </w:tc>
      </w:tr>
      <w:tr w:rsidR="000B26BB" w14:paraId="0FA18A41"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263D3F"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81CECC"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170EE"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C37F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硬件要求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778F64"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接口：≥</w:t>
            </w:r>
            <w:r>
              <w:rPr>
                <w:rFonts w:cs="宋体"/>
                <w:kern w:val="0"/>
                <w:sz w:val="21"/>
                <w:szCs w:val="21"/>
                <w:lang w:bidi="ar"/>
              </w:rPr>
              <w:t>16</w:t>
            </w:r>
            <w:r>
              <w:rPr>
                <w:rFonts w:cs="宋体" w:hint="eastAsia"/>
                <w:kern w:val="0"/>
                <w:sz w:val="21"/>
                <w:szCs w:val="21"/>
                <w:lang w:bidi="ar"/>
              </w:rPr>
              <w:t>个</w:t>
            </w:r>
            <w:r>
              <w:rPr>
                <w:rFonts w:cs="宋体"/>
                <w:kern w:val="0"/>
                <w:sz w:val="21"/>
                <w:szCs w:val="21"/>
                <w:lang w:bidi="ar"/>
              </w:rPr>
              <w:t>千兆电口，</w:t>
            </w:r>
            <w:r>
              <w:rPr>
                <w:rFonts w:cs="宋体" w:hint="eastAsia"/>
                <w:kern w:val="0"/>
                <w:sz w:val="21"/>
                <w:szCs w:val="21"/>
                <w:lang w:bidi="ar"/>
              </w:rPr>
              <w:t>≥</w:t>
            </w:r>
            <w:r>
              <w:rPr>
                <w:rFonts w:cs="宋体"/>
                <w:kern w:val="0"/>
                <w:sz w:val="21"/>
                <w:szCs w:val="21"/>
                <w:lang w:bidi="ar"/>
              </w:rPr>
              <w:t>16</w:t>
            </w:r>
            <w:r>
              <w:rPr>
                <w:rFonts w:cs="宋体" w:hint="eastAsia"/>
                <w:kern w:val="0"/>
                <w:sz w:val="21"/>
                <w:szCs w:val="21"/>
                <w:lang w:bidi="ar"/>
              </w:rPr>
              <w:t>个</w:t>
            </w:r>
            <w:r>
              <w:rPr>
                <w:rFonts w:cs="宋体"/>
                <w:kern w:val="0"/>
                <w:sz w:val="21"/>
                <w:szCs w:val="21"/>
                <w:lang w:bidi="ar"/>
              </w:rPr>
              <w:t>万兆光口，</w:t>
            </w:r>
            <w:r>
              <w:rPr>
                <w:rFonts w:cs="宋体" w:hint="eastAsia"/>
                <w:kern w:val="0"/>
                <w:sz w:val="21"/>
                <w:szCs w:val="21"/>
                <w:lang w:bidi="ar"/>
              </w:rPr>
              <w:t>≥</w:t>
            </w:r>
            <w:r>
              <w:rPr>
                <w:rFonts w:cs="宋体"/>
                <w:kern w:val="0"/>
                <w:sz w:val="21"/>
                <w:szCs w:val="21"/>
                <w:lang w:bidi="ar"/>
              </w:rPr>
              <w:t>2个100G光口，硬盘</w:t>
            </w:r>
            <w:r>
              <w:rPr>
                <w:rFonts w:cs="宋体" w:hint="eastAsia"/>
                <w:kern w:val="0"/>
                <w:sz w:val="21"/>
                <w:szCs w:val="21"/>
                <w:lang w:bidi="ar"/>
              </w:rPr>
              <w:t>≥</w:t>
            </w:r>
            <w:r>
              <w:rPr>
                <w:rFonts w:cs="宋体"/>
                <w:kern w:val="0"/>
                <w:sz w:val="21"/>
                <w:szCs w:val="21"/>
                <w:lang w:bidi="ar"/>
              </w:rPr>
              <w:t>512GB SSD，冗余电源，含三年规则库升级服务</w:t>
            </w:r>
            <w:r>
              <w:rPr>
                <w:rFonts w:cs="宋体" w:hint="eastAsia"/>
                <w:kern w:val="0"/>
                <w:sz w:val="21"/>
                <w:szCs w:val="21"/>
                <w:lang w:bidi="ar"/>
              </w:rPr>
              <w:t>，</w:t>
            </w:r>
            <w:r>
              <w:rPr>
                <w:rFonts w:cs="宋体"/>
                <w:kern w:val="0"/>
                <w:sz w:val="21"/>
                <w:szCs w:val="21"/>
                <w:lang w:bidi="ar"/>
              </w:rPr>
              <w:t>8个万兆模块。</w:t>
            </w:r>
          </w:p>
        </w:tc>
      </w:tr>
      <w:tr w:rsidR="000B26BB" w14:paraId="6DFD22FD"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06AAD8"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9D64B0"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D475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EB65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数据分析</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D9C06E"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设备支持通过命令行的方式对设备内部数据流进行分析，可快速定位造成故障的防火墙内部功能模块，便于进行故障排查。</w:t>
            </w:r>
          </w:p>
        </w:tc>
      </w:tr>
      <w:tr w:rsidR="000B26BB" w14:paraId="4EF0AF60"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8A0B36"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4309CA"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CA9F8"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7DD3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冗余分析</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4BA76A"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设备支持对安全策略进行冗余分析，并支持按不同时间段筛选未匹配的策略功能，且可以对其进行禁</w:t>
            </w:r>
            <w:r>
              <w:rPr>
                <w:rFonts w:cs="宋体"/>
                <w:kern w:val="0"/>
                <w:sz w:val="21"/>
                <w:szCs w:val="21"/>
                <w:lang w:bidi="ar"/>
              </w:rPr>
              <w:t>/启用或者删除操作。</w:t>
            </w:r>
          </w:p>
        </w:tc>
      </w:tr>
      <w:tr w:rsidR="000B26BB" w14:paraId="3CC78522"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34D242"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C79FD4"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7E5C9"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A181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双机热备</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3AB0B8"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设备支持双机热备，且主备切换时丢包不超过</w:t>
            </w:r>
            <w:r>
              <w:rPr>
                <w:rFonts w:cs="宋体"/>
                <w:kern w:val="0"/>
                <w:sz w:val="21"/>
                <w:szCs w:val="21"/>
                <w:lang w:bidi="ar"/>
              </w:rPr>
              <w:t>3个。</w:t>
            </w:r>
          </w:p>
        </w:tc>
      </w:tr>
      <w:tr w:rsidR="000B26BB" w14:paraId="636F5838"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D667C7"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E5DBD3" w14:textId="77777777" w:rsidR="000B26BB" w:rsidRDefault="000B26BB">
            <w:pPr>
              <w:ind w:firstLine="420"/>
              <w:jc w:val="center"/>
              <w:rPr>
                <w:rFonts w:cs="宋体"/>
                <w:sz w:val="21"/>
                <w:szCs w:val="21"/>
              </w:rPr>
            </w:pP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64FE6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服务</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E621C9"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维保服务</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9B17A1"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提供产品三年原厂维保。</w:t>
            </w:r>
          </w:p>
        </w:tc>
      </w:tr>
      <w:tr w:rsidR="000B26BB" w14:paraId="5D444954" w14:textId="77777777">
        <w:trPr>
          <w:trHeight w:val="270"/>
        </w:trPr>
        <w:tc>
          <w:tcPr>
            <w:tcW w:w="2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EDFE850"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19</w:t>
            </w:r>
          </w:p>
        </w:tc>
        <w:tc>
          <w:tcPr>
            <w:tcW w:w="2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F3CA41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网闸（敏感信息内外网交换）</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60C2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总体要求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9A7A4"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自主可控</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E20FA"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国产化</w:t>
            </w:r>
            <w:r>
              <w:rPr>
                <w:rFonts w:cs="宋体"/>
                <w:kern w:val="0"/>
                <w:sz w:val="21"/>
                <w:szCs w:val="21"/>
                <w:lang w:bidi="ar"/>
              </w:rPr>
              <w:t>CPU，国产化操作系统。</w:t>
            </w:r>
          </w:p>
        </w:tc>
      </w:tr>
      <w:tr w:rsidR="000B26BB" w14:paraId="37ECACBA"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D1D9EF"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B16126"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B6F0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4C2B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21488B"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吞吐量</w:t>
            </w:r>
            <w:r>
              <w:rPr>
                <w:rFonts w:cs="宋体"/>
                <w:kern w:val="0"/>
                <w:sz w:val="21"/>
                <w:szCs w:val="21"/>
                <w:lang w:bidi="ar"/>
              </w:rPr>
              <w:t>1Gbps，最大并发连接数20万，数据库同步速率3000条/秒。</w:t>
            </w:r>
          </w:p>
        </w:tc>
      </w:tr>
      <w:tr w:rsidR="000B26BB" w14:paraId="4F4F7E91"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C0BA54"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2212D0"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E77D8"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0D53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硬件要求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8A6277"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内机</w:t>
            </w:r>
            <w:r>
              <w:rPr>
                <w:rFonts w:cs="宋体"/>
                <w:kern w:val="0"/>
                <w:sz w:val="21"/>
                <w:szCs w:val="21"/>
                <w:lang w:bidi="ar"/>
              </w:rPr>
              <w:t>/外机均</w:t>
            </w:r>
            <w:r>
              <w:rPr>
                <w:rFonts w:cs="宋体" w:hint="eastAsia"/>
                <w:kern w:val="0"/>
                <w:sz w:val="21"/>
                <w:szCs w:val="21"/>
                <w:lang w:bidi="ar"/>
              </w:rPr>
              <w:t>≥</w:t>
            </w:r>
            <w:r>
              <w:rPr>
                <w:rFonts w:cs="宋体"/>
                <w:kern w:val="0"/>
                <w:sz w:val="21"/>
                <w:szCs w:val="21"/>
                <w:lang w:bidi="ar"/>
              </w:rPr>
              <w:t>4G内存，</w:t>
            </w:r>
            <w:r>
              <w:rPr>
                <w:rFonts w:cs="宋体" w:hint="eastAsia"/>
                <w:kern w:val="0"/>
                <w:sz w:val="21"/>
                <w:szCs w:val="21"/>
                <w:lang w:bidi="ar"/>
              </w:rPr>
              <w:t>≥</w:t>
            </w:r>
            <w:r>
              <w:rPr>
                <w:rFonts w:cs="宋体"/>
                <w:kern w:val="0"/>
                <w:sz w:val="21"/>
                <w:szCs w:val="21"/>
                <w:lang w:bidi="ar"/>
              </w:rPr>
              <w:t>64G SSD存储，</w:t>
            </w:r>
            <w:r>
              <w:rPr>
                <w:rFonts w:cs="宋体" w:hint="eastAsia"/>
                <w:kern w:val="0"/>
                <w:sz w:val="21"/>
                <w:szCs w:val="21"/>
                <w:lang w:bidi="ar"/>
              </w:rPr>
              <w:t>接口：≥</w:t>
            </w:r>
            <w:r>
              <w:rPr>
                <w:rFonts w:cs="宋体"/>
                <w:kern w:val="0"/>
                <w:sz w:val="21"/>
                <w:szCs w:val="21"/>
                <w:lang w:bidi="ar"/>
              </w:rPr>
              <w:t>6个千兆电口，</w:t>
            </w:r>
            <w:r>
              <w:rPr>
                <w:rFonts w:cs="宋体" w:hint="eastAsia"/>
                <w:kern w:val="0"/>
                <w:sz w:val="21"/>
                <w:szCs w:val="21"/>
                <w:lang w:bidi="ar"/>
              </w:rPr>
              <w:t>≥</w:t>
            </w:r>
            <w:r>
              <w:rPr>
                <w:rFonts w:cs="宋体"/>
                <w:kern w:val="0"/>
                <w:sz w:val="21"/>
                <w:szCs w:val="21"/>
                <w:lang w:bidi="ar"/>
              </w:rPr>
              <w:t>2个万兆光口，</w:t>
            </w:r>
            <w:r>
              <w:rPr>
                <w:rFonts w:cs="宋体" w:hint="eastAsia"/>
                <w:kern w:val="0"/>
                <w:sz w:val="21"/>
                <w:szCs w:val="21"/>
                <w:lang w:bidi="ar"/>
              </w:rPr>
              <w:t>≥</w:t>
            </w:r>
            <w:r>
              <w:rPr>
                <w:rFonts w:cs="宋体"/>
                <w:kern w:val="0"/>
                <w:sz w:val="21"/>
                <w:szCs w:val="21"/>
                <w:lang w:bidi="ar"/>
              </w:rPr>
              <w:t>1个扩展槽位，2个万兆模块，冗余电源。</w:t>
            </w:r>
          </w:p>
        </w:tc>
      </w:tr>
      <w:tr w:rsidR="000B26BB" w14:paraId="11D8C0C9"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F1FDEC"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CD72C9"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2ABF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5440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功能模块</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D19ACE"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提供文件交换、数据库访问和同步、视频交换、安全防护等功能模块。</w:t>
            </w:r>
          </w:p>
        </w:tc>
      </w:tr>
      <w:tr w:rsidR="000B26BB" w14:paraId="6C21692B"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62CA76"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0A075F"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2DB17" w14:textId="77777777" w:rsidR="000B26BB" w:rsidRDefault="000B26BB">
            <w:pPr>
              <w:ind w:firstLine="420"/>
              <w:jc w:val="center"/>
              <w:rPr>
                <w:rFonts w:cs="宋体"/>
                <w:sz w:val="21"/>
                <w:szCs w:val="21"/>
              </w:rPr>
            </w:pPr>
          </w:p>
        </w:tc>
        <w:tc>
          <w:tcPr>
            <w:tcW w:w="601"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805E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安全功能</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B91254"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支持实时文件摆渡。</w:t>
            </w:r>
          </w:p>
        </w:tc>
      </w:tr>
      <w:tr w:rsidR="000B26BB" w14:paraId="5B2E9258"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3E3C72"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CEE5BB"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7B57E" w14:textId="77777777" w:rsidR="000B26BB" w:rsidRDefault="000B26BB">
            <w:pPr>
              <w:ind w:firstLine="420"/>
              <w:jc w:val="center"/>
              <w:rPr>
                <w:rFonts w:cs="宋体"/>
                <w:sz w:val="21"/>
                <w:szCs w:val="21"/>
              </w:rPr>
            </w:pPr>
          </w:p>
        </w:tc>
        <w:tc>
          <w:tcPr>
            <w:tcW w:w="60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8EB1E" w14:textId="77777777" w:rsidR="000B26BB" w:rsidRDefault="000B26BB">
            <w:pPr>
              <w:ind w:firstLine="420"/>
              <w:jc w:val="center"/>
              <w:rPr>
                <w:rFonts w:cs="宋体"/>
                <w:sz w:val="21"/>
                <w:szCs w:val="21"/>
              </w:rPr>
            </w:pP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9D719B"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文件传输支持断点续传。</w:t>
            </w:r>
          </w:p>
        </w:tc>
      </w:tr>
      <w:tr w:rsidR="000B26BB" w14:paraId="049D2812"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7FBCDD"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2B3D78" w14:textId="77777777" w:rsidR="000B26BB" w:rsidRDefault="000B26BB">
            <w:pPr>
              <w:ind w:firstLine="420"/>
              <w:jc w:val="center"/>
              <w:rPr>
                <w:rFonts w:cs="宋体"/>
                <w:sz w:val="21"/>
                <w:szCs w:val="21"/>
              </w:rPr>
            </w:pP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684A8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服务</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73C813"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维保服务</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CADE6C"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提供产品三年原厂维保。</w:t>
            </w:r>
          </w:p>
        </w:tc>
      </w:tr>
      <w:tr w:rsidR="000B26BB" w14:paraId="2D0D4C1F" w14:textId="77777777">
        <w:trPr>
          <w:trHeight w:val="270"/>
        </w:trPr>
        <w:tc>
          <w:tcPr>
            <w:tcW w:w="2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7C04BBF"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20</w:t>
            </w:r>
          </w:p>
        </w:tc>
        <w:tc>
          <w:tcPr>
            <w:tcW w:w="2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45505D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隔离防火墙（设备网与外网）</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52DC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总体要求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B8A43"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自主可控</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9C405"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国产化</w:t>
            </w:r>
            <w:r>
              <w:rPr>
                <w:rFonts w:cs="宋体"/>
                <w:kern w:val="0"/>
                <w:sz w:val="21"/>
                <w:szCs w:val="21"/>
                <w:lang w:bidi="ar"/>
              </w:rPr>
              <w:t>CPU，国产化操作系统。</w:t>
            </w:r>
          </w:p>
        </w:tc>
      </w:tr>
      <w:tr w:rsidR="000B26BB" w14:paraId="7134689C"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224008"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ECCFC9"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A4D9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E4DB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3D81A" w14:textId="77777777" w:rsidR="000B26BB" w:rsidRDefault="00921910">
            <w:pPr>
              <w:spacing w:line="240" w:lineRule="auto"/>
              <w:ind w:firstLineChars="0" w:firstLine="0"/>
              <w:jc w:val="left"/>
              <w:textAlignment w:val="center"/>
              <w:rPr>
                <w:rFonts w:cs="宋体"/>
                <w:sz w:val="21"/>
                <w:szCs w:val="21"/>
              </w:rPr>
            </w:pPr>
            <w:r>
              <w:rPr>
                <w:rFonts w:cs="宋体"/>
                <w:kern w:val="0"/>
                <w:sz w:val="21"/>
                <w:szCs w:val="21"/>
                <w:lang w:bidi="ar"/>
              </w:rPr>
              <w:t>25G吞吐性能，最大并发数700万。</w:t>
            </w:r>
          </w:p>
        </w:tc>
      </w:tr>
      <w:tr w:rsidR="000B26BB" w14:paraId="2A54C8DE" w14:textId="77777777">
        <w:trPr>
          <w:trHeight w:val="81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CA27D2"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F9B340"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31C07"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DE27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硬件要求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029673"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防火墙设备，接口：固化</w:t>
            </w:r>
            <w:r>
              <w:rPr>
                <w:rFonts w:cs="宋体"/>
                <w:kern w:val="0"/>
                <w:sz w:val="21"/>
                <w:szCs w:val="21"/>
                <w:lang w:bidi="ar"/>
              </w:rPr>
              <w:t>2个MGMT接口，</w:t>
            </w:r>
            <w:r>
              <w:rPr>
                <w:rFonts w:cs="宋体" w:hint="eastAsia"/>
                <w:kern w:val="0"/>
                <w:sz w:val="21"/>
                <w:szCs w:val="21"/>
                <w:lang w:bidi="ar"/>
              </w:rPr>
              <w:t>≥</w:t>
            </w:r>
            <w:r>
              <w:rPr>
                <w:rFonts w:cs="宋体"/>
                <w:kern w:val="0"/>
                <w:sz w:val="21"/>
                <w:szCs w:val="21"/>
                <w:lang w:bidi="ar"/>
              </w:rPr>
              <w:t>14个千兆以太电口，</w:t>
            </w:r>
            <w:r>
              <w:rPr>
                <w:rFonts w:cs="宋体" w:hint="eastAsia"/>
                <w:kern w:val="0"/>
                <w:sz w:val="21"/>
                <w:szCs w:val="21"/>
                <w:lang w:bidi="ar"/>
              </w:rPr>
              <w:t>≥</w:t>
            </w:r>
            <w:r>
              <w:rPr>
                <w:rFonts w:cs="宋体"/>
                <w:kern w:val="0"/>
                <w:sz w:val="21"/>
                <w:szCs w:val="21"/>
                <w:lang w:bidi="ar"/>
              </w:rPr>
              <w:t>8个千兆以太光口，</w:t>
            </w:r>
            <w:r>
              <w:rPr>
                <w:rFonts w:cs="宋体" w:hint="eastAsia"/>
                <w:kern w:val="0"/>
                <w:sz w:val="21"/>
                <w:szCs w:val="21"/>
                <w:lang w:bidi="ar"/>
              </w:rPr>
              <w:t>≥</w:t>
            </w:r>
            <w:r>
              <w:rPr>
                <w:rFonts w:cs="宋体"/>
                <w:kern w:val="0"/>
                <w:sz w:val="21"/>
                <w:szCs w:val="21"/>
                <w:lang w:bidi="ar"/>
              </w:rPr>
              <w:t>8个万兆以太光口，</w:t>
            </w:r>
            <w:r>
              <w:rPr>
                <w:rFonts w:cs="宋体" w:hint="eastAsia"/>
                <w:kern w:val="0"/>
                <w:sz w:val="21"/>
                <w:szCs w:val="21"/>
                <w:lang w:bidi="ar"/>
              </w:rPr>
              <w:t>≥</w:t>
            </w:r>
            <w:r>
              <w:rPr>
                <w:rFonts w:cs="宋体"/>
                <w:kern w:val="0"/>
                <w:sz w:val="21"/>
                <w:szCs w:val="21"/>
                <w:lang w:bidi="ar"/>
              </w:rPr>
              <w:t>4个扩展槽位,三年IPS、防病毒特征库升级服务，</w:t>
            </w:r>
            <w:r>
              <w:rPr>
                <w:rFonts w:cs="宋体" w:hint="eastAsia"/>
                <w:kern w:val="0"/>
                <w:sz w:val="21"/>
                <w:szCs w:val="21"/>
                <w:lang w:bidi="ar"/>
              </w:rPr>
              <w:t>≥</w:t>
            </w:r>
            <w:r>
              <w:rPr>
                <w:rFonts w:cs="宋体"/>
                <w:kern w:val="0"/>
                <w:sz w:val="21"/>
                <w:szCs w:val="21"/>
                <w:lang w:bidi="ar"/>
              </w:rPr>
              <w:t>480G SSD硬盘，8个千兆模块，6个万兆模块。</w:t>
            </w:r>
          </w:p>
        </w:tc>
      </w:tr>
      <w:tr w:rsidR="000B26BB" w14:paraId="4585FFAA"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58B3C7"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923580"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4877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BAD3F"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IPS规则库</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CC65C9"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支持对</w:t>
            </w:r>
            <w:r>
              <w:rPr>
                <w:rFonts w:cs="宋体"/>
                <w:kern w:val="0"/>
                <w:sz w:val="21"/>
                <w:szCs w:val="21"/>
                <w:lang w:bidi="ar"/>
              </w:rPr>
              <w:t>DoS/DDoS、病毒、蠕虫、木马、间谍软件、广告软件、可疑代码、端口扫描、非法连接、SQL注入、XSS跨站脚本等多种攻击的防护。</w:t>
            </w:r>
          </w:p>
        </w:tc>
      </w:tr>
      <w:tr w:rsidR="000B26BB" w14:paraId="0C3CFC71"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78DB4F"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B1D147"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4D530"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466D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病毒查杀</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C79FB0"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支持基于策略的病毒扫描与防护，可针对不同的源目</w:t>
            </w:r>
            <w:r>
              <w:rPr>
                <w:rFonts w:cs="宋体"/>
                <w:kern w:val="0"/>
                <w:sz w:val="21"/>
                <w:szCs w:val="21"/>
                <w:lang w:bidi="ar"/>
              </w:rPr>
              <w:t>IP地址、源MAC地址、服务、时间、安全域、用户等，采用不同的病毒防护策略</w:t>
            </w:r>
          </w:p>
        </w:tc>
      </w:tr>
      <w:tr w:rsidR="000B26BB" w14:paraId="2C935667"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1DA7B4"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0C3DC6"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4F7E8"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712F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管理配置</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FCBCCA"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支持友好</w:t>
            </w:r>
            <w:r>
              <w:rPr>
                <w:rFonts w:cs="宋体"/>
                <w:kern w:val="0"/>
                <w:sz w:val="21"/>
                <w:szCs w:val="21"/>
                <w:lang w:bidi="ar"/>
              </w:rPr>
              <w:t>WEBUI/SSH/Telnet管理，支持数字证书和电子钥匙方式，支持SNMP管理，与当前通用的网络管理平台兼容</w:t>
            </w:r>
          </w:p>
        </w:tc>
      </w:tr>
      <w:tr w:rsidR="000B26BB" w14:paraId="1B1CC9AD"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065321"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235A10" w14:textId="77777777" w:rsidR="000B26BB" w:rsidRDefault="000B26BB">
            <w:pPr>
              <w:ind w:firstLine="420"/>
              <w:jc w:val="center"/>
              <w:rPr>
                <w:rFonts w:cs="宋体"/>
                <w:sz w:val="21"/>
                <w:szCs w:val="21"/>
              </w:rPr>
            </w:pP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E8F2C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服务</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170B6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维保服务</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A4276F"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提供产品三年原厂维保。</w:t>
            </w:r>
          </w:p>
        </w:tc>
      </w:tr>
      <w:tr w:rsidR="000B26BB" w14:paraId="5D6D6407" w14:textId="77777777">
        <w:trPr>
          <w:trHeight w:val="270"/>
        </w:trPr>
        <w:tc>
          <w:tcPr>
            <w:tcW w:w="2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FD11DEE"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21</w:t>
            </w:r>
          </w:p>
        </w:tc>
        <w:tc>
          <w:tcPr>
            <w:tcW w:w="2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C2B21C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内网杀毒软件</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FF74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总体要求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D64F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自主可控</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71035"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国产化产品、支持部署在国产化操作系统</w:t>
            </w:r>
          </w:p>
        </w:tc>
      </w:tr>
      <w:tr w:rsidR="000B26BB" w14:paraId="52B5A18F" w14:textId="77777777">
        <w:trPr>
          <w:trHeight w:val="81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9933BD"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5D23FA"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FF16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关键参数</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9BA8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主要功能</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D8742E"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抵御病毒、间谍软件、网络钓鱼和其它灰色软件的攻击。提供集中的管理、监控、更新和部署等功能，并具备主机防火墙、爆发阻止、</w:t>
            </w:r>
            <w:r>
              <w:rPr>
                <w:rFonts w:cs="宋体"/>
                <w:kern w:val="0"/>
                <w:sz w:val="21"/>
                <w:szCs w:val="21"/>
                <w:lang w:bidi="ar"/>
              </w:rPr>
              <w:t>Web站点信誉服务、预测机器学习、行为监控、勒索病毒防护等能力，</w:t>
            </w:r>
            <w:r>
              <w:rPr>
                <w:rFonts w:cs="宋体" w:hint="eastAsia"/>
                <w:kern w:val="0"/>
                <w:sz w:val="21"/>
                <w:szCs w:val="21"/>
                <w:lang w:bidi="ar"/>
              </w:rPr>
              <w:t>内网</w:t>
            </w:r>
            <w:r>
              <w:rPr>
                <w:rFonts w:cs="宋体"/>
                <w:kern w:val="0"/>
                <w:sz w:val="21"/>
                <w:szCs w:val="21"/>
                <w:lang w:bidi="ar"/>
              </w:rPr>
              <w:t>实配</w:t>
            </w:r>
            <w:r>
              <w:rPr>
                <w:rFonts w:cs="宋体" w:hint="eastAsia"/>
                <w:kern w:val="0"/>
                <w:sz w:val="21"/>
                <w:szCs w:val="21"/>
                <w:lang w:bidi="ar"/>
              </w:rPr>
              <w:t>700个终端</w:t>
            </w:r>
            <w:r>
              <w:rPr>
                <w:rFonts w:cs="宋体"/>
                <w:kern w:val="0"/>
                <w:sz w:val="21"/>
                <w:szCs w:val="21"/>
                <w:lang w:bidi="ar"/>
              </w:rPr>
              <w:t>授权。</w:t>
            </w:r>
          </w:p>
        </w:tc>
      </w:tr>
      <w:tr w:rsidR="000B26BB" w14:paraId="3C704544"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BA9A96"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262129"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D9E24"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8A50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勒索防护</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9D9A0D"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勒索软件防护功能，阻止勒索软件关联的进程，支持检测到勒索行为前自动备份和恢复文档的能力，支持恢复被勒索软件加密的文件。</w:t>
            </w:r>
          </w:p>
        </w:tc>
      </w:tr>
      <w:tr w:rsidR="000B26BB" w14:paraId="590F593C"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E4AAC2"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68AEC1"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C309B"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C5D19"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横向传播阻止</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7723A5"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支持横向传播阻止，当发生大规模安全事件时自动对企业网络中的病毒传播端口、共享等进行关闭</w:t>
            </w:r>
            <w:r>
              <w:rPr>
                <w:rFonts w:cs="宋体"/>
                <w:kern w:val="0"/>
                <w:sz w:val="21"/>
                <w:szCs w:val="21"/>
                <w:lang w:bidi="ar"/>
              </w:rPr>
              <w:t>,切断病毒传播途径。</w:t>
            </w:r>
          </w:p>
        </w:tc>
      </w:tr>
      <w:tr w:rsidR="000B26BB" w14:paraId="19A7793F"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85D985"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E64258" w14:textId="77777777" w:rsidR="000B26BB" w:rsidRDefault="000B26BB">
            <w:pPr>
              <w:ind w:firstLine="420"/>
              <w:jc w:val="center"/>
              <w:rPr>
                <w:rFonts w:cs="宋体"/>
                <w:sz w:val="21"/>
                <w:szCs w:val="21"/>
              </w:rPr>
            </w:pP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F879B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服务</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2306B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维保服务</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2EF2F7"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提供产品三年原厂维保。</w:t>
            </w:r>
          </w:p>
        </w:tc>
      </w:tr>
      <w:tr w:rsidR="000B26BB" w14:paraId="4BD4C803" w14:textId="77777777">
        <w:trPr>
          <w:trHeight w:val="270"/>
        </w:trPr>
        <w:tc>
          <w:tcPr>
            <w:tcW w:w="2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50B1417"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22</w:t>
            </w:r>
          </w:p>
        </w:tc>
        <w:tc>
          <w:tcPr>
            <w:tcW w:w="2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3B6A63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内网准入</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1A5F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总体要求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21A1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自主可控</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FADE7"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国产化</w:t>
            </w:r>
            <w:r>
              <w:rPr>
                <w:rFonts w:cs="宋体"/>
                <w:kern w:val="0"/>
                <w:sz w:val="21"/>
                <w:szCs w:val="21"/>
                <w:lang w:bidi="ar"/>
              </w:rPr>
              <w:t>CPU，国产化操作系统。</w:t>
            </w:r>
          </w:p>
        </w:tc>
      </w:tr>
      <w:tr w:rsidR="000B26BB" w14:paraId="59BEA3C1" w14:textId="77777777">
        <w:trPr>
          <w:trHeight w:val="81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34CEDF"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2C544E"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6B6A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5F5A4"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00F0B7"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网络层吞吐量（大包）</w:t>
            </w:r>
            <w:r>
              <w:rPr>
                <w:rFonts w:cs="宋体"/>
                <w:kern w:val="0"/>
                <w:sz w:val="21"/>
                <w:szCs w:val="21"/>
                <w:lang w:bidi="ar"/>
              </w:rPr>
              <w:t>3.6Gb，应用层吞吐量450Mb，带宽性能300Mb，IPSEC VPN加密性能（最高性能）100Mb，包转发率45Kpps，每秒新建连接数4000，最大并发连接数150000，最大支持用户数1500，配置准入终端数800，内存4G。</w:t>
            </w:r>
          </w:p>
        </w:tc>
      </w:tr>
      <w:tr w:rsidR="000B26BB" w14:paraId="033B173E" w14:textId="77777777">
        <w:trPr>
          <w:trHeight w:val="273"/>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0D54E5"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CFB958"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972E0"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AA9C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硬件要求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E9B492"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硬盘容量：≥</w:t>
            </w:r>
            <w:r>
              <w:rPr>
                <w:rFonts w:cs="宋体"/>
                <w:kern w:val="0"/>
                <w:sz w:val="21"/>
                <w:szCs w:val="21"/>
                <w:lang w:bidi="ar"/>
              </w:rPr>
              <w:t>1024G SSD，接口：</w:t>
            </w:r>
            <w:r>
              <w:rPr>
                <w:rFonts w:cs="宋体" w:hint="eastAsia"/>
                <w:kern w:val="0"/>
                <w:sz w:val="21"/>
                <w:szCs w:val="21"/>
                <w:lang w:bidi="ar"/>
              </w:rPr>
              <w:t>≥</w:t>
            </w:r>
            <w:r>
              <w:rPr>
                <w:rFonts w:cs="宋体"/>
                <w:kern w:val="0"/>
                <w:sz w:val="21"/>
                <w:szCs w:val="21"/>
                <w:lang w:bidi="ar"/>
              </w:rPr>
              <w:t>6千兆电口，</w:t>
            </w:r>
            <w:r>
              <w:rPr>
                <w:rFonts w:cs="宋体" w:hint="eastAsia"/>
                <w:kern w:val="0"/>
                <w:sz w:val="21"/>
                <w:szCs w:val="21"/>
                <w:lang w:bidi="ar"/>
              </w:rPr>
              <w:t>≥</w:t>
            </w:r>
            <w:r>
              <w:rPr>
                <w:rFonts w:cs="宋体"/>
                <w:kern w:val="0"/>
                <w:sz w:val="21"/>
                <w:szCs w:val="21"/>
                <w:lang w:bidi="ar"/>
              </w:rPr>
              <w:t>2千兆光口SFP，2个千兆模块</w:t>
            </w:r>
            <w:r>
              <w:rPr>
                <w:rFonts w:cs="宋体" w:hint="eastAsia"/>
                <w:kern w:val="0"/>
                <w:sz w:val="21"/>
                <w:szCs w:val="21"/>
                <w:lang w:bidi="ar"/>
              </w:rPr>
              <w:t>，</w:t>
            </w:r>
            <w:r>
              <w:rPr>
                <w:rFonts w:cs="宋体"/>
                <w:kern w:val="0"/>
                <w:sz w:val="21"/>
                <w:szCs w:val="21"/>
                <w:lang w:bidi="ar"/>
              </w:rPr>
              <w:t>三年URL&amp;</w:t>
            </w:r>
            <w:r>
              <w:rPr>
                <w:rFonts w:cs="宋体" w:hint="eastAsia"/>
                <w:kern w:val="0"/>
                <w:sz w:val="21"/>
                <w:szCs w:val="21"/>
                <w:lang w:bidi="ar"/>
              </w:rPr>
              <w:t>应用识别规则库升级，含一套管理系统软件</w:t>
            </w:r>
            <w:r>
              <w:rPr>
                <w:rFonts w:cs="宋体"/>
                <w:kern w:val="0"/>
                <w:sz w:val="21"/>
                <w:szCs w:val="21"/>
                <w:lang w:bidi="ar"/>
              </w:rPr>
              <w:t>、</w:t>
            </w:r>
            <w:r>
              <w:rPr>
                <w:rFonts w:cs="宋体" w:hint="eastAsia"/>
                <w:kern w:val="0"/>
                <w:sz w:val="21"/>
                <w:szCs w:val="21"/>
                <w:lang w:bidi="ar"/>
              </w:rPr>
              <w:t>一套</w:t>
            </w:r>
            <w:r>
              <w:rPr>
                <w:rFonts w:cs="宋体"/>
                <w:kern w:val="0"/>
                <w:sz w:val="21"/>
                <w:szCs w:val="21"/>
                <w:lang w:bidi="ar"/>
              </w:rPr>
              <w:t>终端接入安全软件</w:t>
            </w:r>
            <w:r>
              <w:rPr>
                <w:rFonts w:cs="宋体" w:hint="eastAsia"/>
                <w:kern w:val="0"/>
                <w:sz w:val="21"/>
                <w:szCs w:val="21"/>
                <w:lang w:bidi="ar"/>
              </w:rPr>
              <w:t>。</w:t>
            </w:r>
          </w:p>
        </w:tc>
      </w:tr>
      <w:tr w:rsidR="000B26BB" w14:paraId="3096582E"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2056BA"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28DE41"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4DF94"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398F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智能感知</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323CA7"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聚焦网络行为安全，实现全网资产、身份、行为可视可控，智能感知内部威胁风险，帮助用户构建有效防御体系。</w:t>
            </w:r>
          </w:p>
        </w:tc>
      </w:tr>
      <w:tr w:rsidR="000B26BB" w14:paraId="20F1D171"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417607"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A26864"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6431A"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0AD3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认证方式</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2A392B"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w:t>
            </w:r>
            <w:r>
              <w:rPr>
                <w:rFonts w:cs="宋体"/>
                <w:kern w:val="0"/>
                <w:sz w:val="21"/>
                <w:szCs w:val="21"/>
                <w:lang w:bidi="ar"/>
              </w:rPr>
              <w:t>802.1x认证、MAC认证、Portal认证、安全网关认证、VPN认证等多种认证方式以实现有线无线的统一认证。</w:t>
            </w:r>
          </w:p>
        </w:tc>
      </w:tr>
      <w:tr w:rsidR="000B26BB" w14:paraId="384ACA81"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843358"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17DA3A"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7D40C"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723F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对接三方平台</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39A938"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支持本地账号密码认证，支持</w:t>
            </w:r>
            <w:r>
              <w:rPr>
                <w:rFonts w:cs="宋体"/>
                <w:kern w:val="0"/>
                <w:sz w:val="21"/>
                <w:szCs w:val="21"/>
                <w:lang w:bidi="ar"/>
              </w:rPr>
              <w:t>AD域服务器、LDAP服务器、第三方RADIUS服务器作为身份认证源进行联动认证。</w:t>
            </w:r>
          </w:p>
        </w:tc>
      </w:tr>
      <w:tr w:rsidR="000B26BB" w14:paraId="5B134ED2"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4E0FC1"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8BE771"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2D4BD"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988B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手工方式</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A97CFA"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支持管理员和访客管理员手工创建访客账号功能，管理员可单个以及批量创建访客账号。</w:t>
            </w:r>
          </w:p>
        </w:tc>
      </w:tr>
      <w:tr w:rsidR="000B26BB" w14:paraId="1BFA6CB4"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2923EA"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CEC0EE" w14:textId="77777777" w:rsidR="000B26BB" w:rsidRDefault="000B26BB">
            <w:pPr>
              <w:ind w:firstLine="420"/>
              <w:jc w:val="center"/>
              <w:rPr>
                <w:rFonts w:cs="宋体"/>
                <w:sz w:val="21"/>
                <w:szCs w:val="21"/>
              </w:rPr>
            </w:pP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41A2C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服务</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E55724"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维保服务</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003FEE"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提供产品三年原厂维保。</w:t>
            </w:r>
          </w:p>
        </w:tc>
      </w:tr>
      <w:tr w:rsidR="000B26BB" w14:paraId="7FF81A0A" w14:textId="77777777">
        <w:trPr>
          <w:trHeight w:val="270"/>
        </w:trPr>
        <w:tc>
          <w:tcPr>
            <w:tcW w:w="2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B4E02C5"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23</w:t>
            </w:r>
          </w:p>
        </w:tc>
        <w:tc>
          <w:tcPr>
            <w:tcW w:w="2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A88DCC9"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安全感知管理平台</w:t>
            </w:r>
            <w:r>
              <w:rPr>
                <w:rFonts w:cs="宋体"/>
                <w:kern w:val="0"/>
                <w:sz w:val="21"/>
                <w:szCs w:val="21"/>
                <w:lang w:bidi="ar"/>
              </w:rPr>
              <w:t>(SIP)</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F4F0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总体要求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27B2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自主可控</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2F2FC"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国产化</w:t>
            </w:r>
            <w:r>
              <w:rPr>
                <w:rFonts w:cs="宋体"/>
                <w:kern w:val="0"/>
                <w:sz w:val="21"/>
                <w:szCs w:val="21"/>
                <w:lang w:bidi="ar"/>
              </w:rPr>
              <w:t>CPU，国产化操作系统。</w:t>
            </w:r>
          </w:p>
        </w:tc>
      </w:tr>
      <w:tr w:rsidR="000B26BB" w14:paraId="634E8F57"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9612BE"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B28B1A"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467A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EA71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84EF54"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w:t>
            </w:r>
            <w:r>
              <w:rPr>
                <w:rFonts w:cs="宋体"/>
                <w:kern w:val="0"/>
                <w:sz w:val="21"/>
                <w:szCs w:val="21"/>
                <w:lang w:bidi="ar"/>
              </w:rPr>
              <w:t>5G的流量处理能力，内存256G</w:t>
            </w:r>
          </w:p>
        </w:tc>
      </w:tr>
      <w:tr w:rsidR="000B26BB" w14:paraId="09464852"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1A8AAD"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BEFDDD"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41529"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CF96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硬件要求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111117"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双电源，</w:t>
            </w:r>
            <w:r>
              <w:rPr>
                <w:rFonts w:cs="宋体"/>
                <w:kern w:val="0"/>
                <w:sz w:val="21"/>
                <w:szCs w:val="21"/>
                <w:lang w:bidi="ar"/>
              </w:rPr>
              <w:t xml:space="preserve">CPU </w:t>
            </w:r>
            <w:r>
              <w:rPr>
                <w:rFonts w:cs="宋体" w:hint="eastAsia"/>
                <w:kern w:val="0"/>
                <w:sz w:val="21"/>
                <w:szCs w:val="21"/>
                <w:lang w:bidi="ar"/>
              </w:rPr>
              <w:t>≥</w:t>
            </w:r>
            <w:r>
              <w:rPr>
                <w:rFonts w:cs="宋体"/>
                <w:kern w:val="0"/>
                <w:sz w:val="21"/>
                <w:szCs w:val="21"/>
                <w:lang w:bidi="ar"/>
              </w:rPr>
              <w:t>16核心32线程*2，硬盘</w:t>
            </w:r>
            <w:r>
              <w:rPr>
                <w:rFonts w:cs="宋体" w:hint="eastAsia"/>
                <w:kern w:val="0"/>
                <w:sz w:val="21"/>
                <w:szCs w:val="21"/>
                <w:lang w:bidi="ar"/>
              </w:rPr>
              <w:t>：≥（</w:t>
            </w:r>
            <w:r>
              <w:rPr>
                <w:rFonts w:cs="宋体"/>
                <w:kern w:val="0"/>
                <w:sz w:val="21"/>
                <w:szCs w:val="21"/>
                <w:lang w:bidi="ar"/>
              </w:rPr>
              <w:t>36T SATA，</w:t>
            </w:r>
            <w:r>
              <w:rPr>
                <w:rFonts w:cs="宋体" w:hint="eastAsia"/>
                <w:kern w:val="0"/>
                <w:sz w:val="21"/>
                <w:szCs w:val="21"/>
                <w:lang w:bidi="ar"/>
              </w:rPr>
              <w:t>≥</w:t>
            </w:r>
            <w:r>
              <w:rPr>
                <w:rFonts w:cs="宋体"/>
                <w:kern w:val="0"/>
                <w:sz w:val="21"/>
                <w:szCs w:val="21"/>
                <w:lang w:bidi="ar"/>
              </w:rPr>
              <w:t>480G  SSD</w:t>
            </w:r>
            <w:r>
              <w:rPr>
                <w:rFonts w:cs="宋体" w:hint="eastAsia"/>
                <w:kern w:val="0"/>
                <w:sz w:val="21"/>
                <w:szCs w:val="21"/>
                <w:lang w:bidi="ar"/>
              </w:rPr>
              <w:t>）</w:t>
            </w:r>
            <w:r>
              <w:rPr>
                <w:rFonts w:cs="宋体"/>
                <w:kern w:val="0"/>
                <w:sz w:val="21"/>
                <w:szCs w:val="21"/>
                <w:lang w:bidi="ar"/>
              </w:rPr>
              <w:t>，支持RAID，</w:t>
            </w:r>
            <w:r>
              <w:rPr>
                <w:rFonts w:cs="宋体" w:hint="eastAsia"/>
                <w:kern w:val="0"/>
                <w:sz w:val="21"/>
                <w:szCs w:val="21"/>
                <w:lang w:bidi="ar"/>
              </w:rPr>
              <w:t>接口：≥</w:t>
            </w:r>
            <w:r>
              <w:rPr>
                <w:rFonts w:cs="宋体"/>
                <w:kern w:val="0"/>
                <w:sz w:val="21"/>
                <w:szCs w:val="21"/>
                <w:lang w:bidi="ar"/>
              </w:rPr>
              <w:t>2个千兆电口，三年软件升级服务，三年威胁情报升级服务。</w:t>
            </w:r>
          </w:p>
        </w:tc>
      </w:tr>
      <w:tr w:rsidR="000B26BB" w14:paraId="3D11C787" w14:textId="77777777">
        <w:trPr>
          <w:trHeight w:val="81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AF9D1F"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CC54AC"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715C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262B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攻击发现与处置</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73D4BF"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产品基于大数据据架构采集安全日志与流量数据，通过内置的各种引擎，运用规则模型、统计分析、关联分析、情报碰撞等实现对网络攻击、异常行为、安全事件的发现和处置。</w:t>
            </w:r>
          </w:p>
        </w:tc>
      </w:tr>
      <w:tr w:rsidR="000B26BB" w14:paraId="2E1E37F1" w14:textId="77777777">
        <w:trPr>
          <w:trHeight w:val="81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605F71"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66214A"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3E934"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6A55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分析模型</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055D48"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内置包括规则模型、关联模型、统计模型、情报模型、</w:t>
            </w:r>
            <w:r>
              <w:rPr>
                <w:rFonts w:cs="宋体"/>
                <w:kern w:val="0"/>
                <w:sz w:val="21"/>
                <w:szCs w:val="21"/>
                <w:lang w:bidi="ar"/>
              </w:rPr>
              <w:t>AI模型等不少于5类安全分析模型，数据配置可选择不同作用域，如全局通用、单选机构，单选机构可选择单独的组织架构。</w:t>
            </w:r>
          </w:p>
        </w:tc>
      </w:tr>
      <w:tr w:rsidR="000B26BB" w14:paraId="29AEAE54" w14:textId="77777777">
        <w:trPr>
          <w:trHeight w:val="81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9D1AA6"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A14BA6"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B14A6"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CD68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模型自定义</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B9B435"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安全分析模型支持自定义创建，可通过字段映射、静态值、模板、表达式等多种方式自由定义分析模型的告警名称、威胁等级、告警类型、攻击链、可选字段、告警描述、处置建议等内容。</w:t>
            </w:r>
          </w:p>
        </w:tc>
      </w:tr>
      <w:tr w:rsidR="000B26BB" w14:paraId="21A06224"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F10C6B"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4478B4" w14:textId="77777777" w:rsidR="000B26BB" w:rsidRDefault="000B26BB">
            <w:pPr>
              <w:ind w:firstLine="420"/>
              <w:jc w:val="center"/>
              <w:rPr>
                <w:rFonts w:cs="宋体"/>
                <w:sz w:val="21"/>
                <w:szCs w:val="21"/>
              </w:rPr>
            </w:pP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CF586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服务</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6ECFC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维保服务</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931279"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提供产品三年原厂维保。</w:t>
            </w:r>
          </w:p>
        </w:tc>
      </w:tr>
      <w:tr w:rsidR="000B26BB" w14:paraId="3C303140" w14:textId="77777777">
        <w:trPr>
          <w:trHeight w:val="270"/>
        </w:trPr>
        <w:tc>
          <w:tcPr>
            <w:tcW w:w="2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DCFCC88"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lastRenderedPageBreak/>
              <w:t>24</w:t>
            </w:r>
          </w:p>
        </w:tc>
        <w:tc>
          <w:tcPr>
            <w:tcW w:w="2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840088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内网探针</w:t>
            </w:r>
            <w:r>
              <w:rPr>
                <w:rFonts w:cs="宋体"/>
                <w:kern w:val="0"/>
                <w:sz w:val="21"/>
                <w:szCs w:val="21"/>
                <w:lang w:bidi="ar"/>
              </w:rPr>
              <w:t>(STA)</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4383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总体要求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EB4C4"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自主可控</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EB0B9"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国产化</w:t>
            </w:r>
            <w:r>
              <w:rPr>
                <w:rFonts w:cs="宋体"/>
                <w:kern w:val="0"/>
                <w:sz w:val="21"/>
                <w:szCs w:val="21"/>
                <w:lang w:bidi="ar"/>
              </w:rPr>
              <w:t>CPU，国产化操作系统。</w:t>
            </w:r>
          </w:p>
        </w:tc>
      </w:tr>
      <w:tr w:rsidR="000B26BB" w14:paraId="63267156"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21B63F"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47BB44"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9472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9163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43566" w14:textId="77777777" w:rsidR="000B26BB" w:rsidRDefault="00921910">
            <w:pPr>
              <w:spacing w:line="240" w:lineRule="auto"/>
              <w:ind w:firstLineChars="0" w:firstLine="0"/>
              <w:jc w:val="left"/>
              <w:textAlignment w:val="center"/>
              <w:rPr>
                <w:rFonts w:cs="宋体"/>
                <w:sz w:val="21"/>
                <w:szCs w:val="21"/>
              </w:rPr>
            </w:pPr>
            <w:r>
              <w:rPr>
                <w:rFonts w:cs="宋体"/>
                <w:kern w:val="0"/>
                <w:sz w:val="21"/>
                <w:szCs w:val="21"/>
                <w:lang w:bidi="ar"/>
              </w:rPr>
              <w:t>1G流量采集性能，内存64G。</w:t>
            </w:r>
          </w:p>
        </w:tc>
      </w:tr>
      <w:tr w:rsidR="000B26BB" w14:paraId="0CEAC3F6"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385335"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6E4CE4"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020F8"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30F0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硬件要求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07C38"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冗余电源，</w:t>
            </w:r>
            <w:r>
              <w:rPr>
                <w:rFonts w:cs="宋体"/>
                <w:kern w:val="0"/>
                <w:sz w:val="21"/>
                <w:szCs w:val="21"/>
                <w:lang w:bidi="ar"/>
              </w:rPr>
              <w:t>CPU</w:t>
            </w:r>
            <w:r>
              <w:rPr>
                <w:rFonts w:cs="宋体" w:hint="eastAsia"/>
                <w:kern w:val="0"/>
                <w:sz w:val="21"/>
                <w:szCs w:val="21"/>
                <w:lang w:bidi="ar"/>
              </w:rPr>
              <w:t>≥</w:t>
            </w:r>
            <w:r>
              <w:rPr>
                <w:rFonts w:cs="宋体"/>
                <w:kern w:val="0"/>
                <w:sz w:val="21"/>
                <w:szCs w:val="21"/>
                <w:lang w:bidi="ar"/>
              </w:rPr>
              <w:t xml:space="preserve"> 8核心16线程×1，硬盘</w:t>
            </w:r>
            <w:r>
              <w:rPr>
                <w:rFonts w:cs="宋体" w:hint="eastAsia"/>
                <w:kern w:val="0"/>
                <w:sz w:val="21"/>
                <w:szCs w:val="21"/>
                <w:lang w:bidi="ar"/>
              </w:rPr>
              <w:t>≥</w:t>
            </w:r>
            <w:r>
              <w:rPr>
                <w:rFonts w:cs="宋体"/>
                <w:kern w:val="0"/>
                <w:sz w:val="21"/>
                <w:szCs w:val="21"/>
                <w:lang w:bidi="ar"/>
              </w:rPr>
              <w:t>1T SATA，</w:t>
            </w:r>
            <w:r>
              <w:rPr>
                <w:rFonts w:cs="宋体" w:hint="eastAsia"/>
                <w:kern w:val="0"/>
                <w:sz w:val="21"/>
                <w:szCs w:val="21"/>
                <w:lang w:bidi="ar"/>
              </w:rPr>
              <w:t>接口：≥</w:t>
            </w:r>
            <w:r>
              <w:rPr>
                <w:rFonts w:cs="宋体"/>
                <w:kern w:val="0"/>
                <w:sz w:val="21"/>
                <w:szCs w:val="21"/>
                <w:lang w:bidi="ar"/>
              </w:rPr>
              <w:t>2个千兆电口,三年软件升级服务。</w:t>
            </w:r>
          </w:p>
        </w:tc>
      </w:tr>
      <w:tr w:rsidR="000B26BB" w14:paraId="41E12BFB" w14:textId="77777777">
        <w:trPr>
          <w:trHeight w:val="108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679807"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15315D"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A0C5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C757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安全分析</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11A573"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通过挖矿专项分析场景，可快速获悉矿机外联通信行为</w:t>
            </w:r>
            <w:r>
              <w:rPr>
                <w:rFonts w:cs="宋体"/>
                <w:kern w:val="0"/>
                <w:sz w:val="21"/>
                <w:szCs w:val="21"/>
                <w:lang w:bidi="ar"/>
              </w:rPr>
              <w:t>TOP10、矿池访问次数TOP10、挖矿软件受害者TOP10，并可支持域名、多IP快速检索，可根据回连次数、矿机IP、</w:t>
            </w:r>
            <w:r>
              <w:rPr>
                <w:rFonts w:cs="宋体" w:hint="eastAsia"/>
                <w:kern w:val="0"/>
                <w:sz w:val="21"/>
                <w:szCs w:val="21"/>
                <w:lang w:bidi="ar"/>
              </w:rPr>
              <w:t>首次发生时间、最近发生时间、回连状态等信息回溯相关挖矿行为的全生命周期活动。</w:t>
            </w:r>
          </w:p>
        </w:tc>
      </w:tr>
      <w:tr w:rsidR="000B26BB" w14:paraId="1F23A525"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598709"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876255"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D0010"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EAF7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回放分析</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DC7658"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支持上传</w:t>
            </w:r>
            <w:r>
              <w:rPr>
                <w:rFonts w:cs="宋体"/>
                <w:kern w:val="0"/>
                <w:sz w:val="21"/>
                <w:szCs w:val="21"/>
                <w:lang w:bidi="ar"/>
              </w:rPr>
              <w:t>PCAP包进行回放分析，可查看每个数据包产生的告警数量和告警详细信息。</w:t>
            </w:r>
          </w:p>
        </w:tc>
      </w:tr>
      <w:tr w:rsidR="000B26BB" w14:paraId="0DB52F08"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1F570F"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B09BCD" w14:textId="77777777" w:rsidR="000B26BB" w:rsidRDefault="000B26BB">
            <w:pPr>
              <w:ind w:firstLine="420"/>
              <w:jc w:val="center"/>
              <w:rPr>
                <w:rFonts w:cs="宋体"/>
                <w:sz w:val="21"/>
                <w:szCs w:val="21"/>
              </w:rPr>
            </w:pP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D5AF79"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服务</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89445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维保服务</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4F6699"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提供产品三年原厂维保。</w:t>
            </w:r>
          </w:p>
        </w:tc>
      </w:tr>
      <w:tr w:rsidR="000B26BB" w14:paraId="632E3F4C" w14:textId="77777777">
        <w:trPr>
          <w:trHeight w:val="270"/>
        </w:trPr>
        <w:tc>
          <w:tcPr>
            <w:tcW w:w="2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DC45CF6"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25</w:t>
            </w:r>
          </w:p>
        </w:tc>
        <w:tc>
          <w:tcPr>
            <w:tcW w:w="2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D15D29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外网探针</w:t>
            </w:r>
            <w:r>
              <w:rPr>
                <w:rFonts w:cs="宋体"/>
                <w:kern w:val="0"/>
                <w:sz w:val="21"/>
                <w:szCs w:val="21"/>
                <w:lang w:bidi="ar"/>
              </w:rPr>
              <w:t>(STA)</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5A6C4"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总体要求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B0343"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自主可控</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3AA96"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国产化</w:t>
            </w:r>
            <w:r>
              <w:rPr>
                <w:rFonts w:cs="宋体"/>
                <w:kern w:val="0"/>
                <w:sz w:val="21"/>
                <w:szCs w:val="21"/>
                <w:lang w:bidi="ar"/>
              </w:rPr>
              <w:t>CPU，国产化操作系统。</w:t>
            </w:r>
          </w:p>
        </w:tc>
      </w:tr>
      <w:tr w:rsidR="000B26BB" w14:paraId="1A25CFDB"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E4DC88"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8B00AA"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A49A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7C2F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E077E" w14:textId="77777777" w:rsidR="000B26BB" w:rsidRDefault="00921910">
            <w:pPr>
              <w:spacing w:line="240" w:lineRule="auto"/>
              <w:ind w:firstLineChars="0" w:firstLine="0"/>
              <w:jc w:val="left"/>
              <w:textAlignment w:val="center"/>
              <w:rPr>
                <w:rFonts w:cs="宋体"/>
                <w:sz w:val="21"/>
                <w:szCs w:val="21"/>
              </w:rPr>
            </w:pPr>
            <w:r>
              <w:rPr>
                <w:rFonts w:cs="宋体"/>
                <w:kern w:val="0"/>
                <w:sz w:val="21"/>
                <w:szCs w:val="21"/>
                <w:lang w:bidi="ar"/>
              </w:rPr>
              <w:t>1G流量采集性能，内存64G。</w:t>
            </w:r>
          </w:p>
        </w:tc>
      </w:tr>
      <w:tr w:rsidR="000B26BB" w14:paraId="21F5AEA0"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F9B46B"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959647"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362A6"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70D9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硬件要求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466BD"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冗余电源，</w:t>
            </w:r>
            <w:r>
              <w:rPr>
                <w:rFonts w:cs="宋体"/>
                <w:kern w:val="0"/>
                <w:sz w:val="21"/>
                <w:szCs w:val="21"/>
                <w:lang w:bidi="ar"/>
              </w:rPr>
              <w:t xml:space="preserve">CPU </w:t>
            </w:r>
            <w:r>
              <w:rPr>
                <w:rFonts w:cs="宋体" w:hint="eastAsia"/>
                <w:kern w:val="0"/>
                <w:sz w:val="21"/>
                <w:szCs w:val="21"/>
                <w:lang w:bidi="ar"/>
              </w:rPr>
              <w:t>≥</w:t>
            </w:r>
            <w:r>
              <w:rPr>
                <w:rFonts w:cs="宋体"/>
                <w:kern w:val="0"/>
                <w:sz w:val="21"/>
                <w:szCs w:val="21"/>
                <w:lang w:bidi="ar"/>
              </w:rPr>
              <w:t>8核心16线程×1，硬盘</w:t>
            </w:r>
            <w:r>
              <w:rPr>
                <w:rFonts w:cs="宋体" w:hint="eastAsia"/>
                <w:kern w:val="0"/>
                <w:sz w:val="21"/>
                <w:szCs w:val="21"/>
                <w:lang w:bidi="ar"/>
              </w:rPr>
              <w:t>≥</w:t>
            </w:r>
            <w:r>
              <w:rPr>
                <w:rFonts w:cs="宋体"/>
                <w:kern w:val="0"/>
                <w:sz w:val="21"/>
                <w:szCs w:val="21"/>
                <w:lang w:bidi="ar"/>
              </w:rPr>
              <w:t>1T SATA，</w:t>
            </w:r>
            <w:r>
              <w:rPr>
                <w:rFonts w:cs="宋体" w:hint="eastAsia"/>
                <w:kern w:val="0"/>
                <w:sz w:val="21"/>
                <w:szCs w:val="21"/>
                <w:lang w:bidi="ar"/>
              </w:rPr>
              <w:t>接口：≥</w:t>
            </w:r>
            <w:r>
              <w:rPr>
                <w:rFonts w:cs="宋体"/>
                <w:kern w:val="0"/>
                <w:sz w:val="21"/>
                <w:szCs w:val="21"/>
                <w:lang w:bidi="ar"/>
              </w:rPr>
              <w:t>2个千兆电口,三年软件升级服务。</w:t>
            </w:r>
          </w:p>
        </w:tc>
      </w:tr>
      <w:tr w:rsidR="000B26BB" w14:paraId="0D2C0559" w14:textId="77777777">
        <w:trPr>
          <w:trHeight w:val="108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C6D8FF"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496A6E"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23D5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CFEF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安全分析</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C31F60"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通过挖矿专项分析场景，可快速获悉矿机外联通信行为</w:t>
            </w:r>
            <w:r>
              <w:rPr>
                <w:rFonts w:cs="宋体"/>
                <w:kern w:val="0"/>
                <w:sz w:val="21"/>
                <w:szCs w:val="21"/>
                <w:lang w:bidi="ar"/>
              </w:rPr>
              <w:t>TOP10、矿池访问次数TOP10、挖矿软件受害者TOP10，并可支持域名、多IP快速检索，可根据回连次数、矿机IP、首次发生时间、最近发生时间、回连状态等信息回溯相关挖矿行为的全生命周期活动。</w:t>
            </w:r>
          </w:p>
        </w:tc>
      </w:tr>
      <w:tr w:rsidR="000B26BB" w14:paraId="35C55724"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F3B653"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CEDC33"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DD960"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23FA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回放分析</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C96869"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支持上传</w:t>
            </w:r>
            <w:r>
              <w:rPr>
                <w:rFonts w:cs="宋体"/>
                <w:kern w:val="0"/>
                <w:sz w:val="21"/>
                <w:szCs w:val="21"/>
                <w:lang w:bidi="ar"/>
              </w:rPr>
              <w:t>PCAP包进行回放分析，可查看每个数据包产生的告警数量和告警详细信息。</w:t>
            </w:r>
          </w:p>
        </w:tc>
      </w:tr>
      <w:tr w:rsidR="000B26BB" w14:paraId="7FB1980A"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D66C11"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E93C47" w14:textId="77777777" w:rsidR="000B26BB" w:rsidRDefault="000B26BB">
            <w:pPr>
              <w:ind w:firstLine="420"/>
              <w:jc w:val="center"/>
              <w:rPr>
                <w:rFonts w:cs="宋体"/>
                <w:sz w:val="21"/>
                <w:szCs w:val="21"/>
              </w:rPr>
            </w:pP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715844"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服务</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3576E9"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维保服务</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3C23AA"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提供产品三年原厂维保。</w:t>
            </w:r>
          </w:p>
        </w:tc>
      </w:tr>
      <w:tr w:rsidR="000B26BB" w14:paraId="3FA96684" w14:textId="77777777">
        <w:trPr>
          <w:trHeight w:val="270"/>
        </w:trPr>
        <w:tc>
          <w:tcPr>
            <w:tcW w:w="2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22CF02D"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26</w:t>
            </w:r>
          </w:p>
        </w:tc>
        <w:tc>
          <w:tcPr>
            <w:tcW w:w="2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1EC8FF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数据库审计</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ABB09"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总体要求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35944"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自主可控</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4316C"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国产化</w:t>
            </w:r>
            <w:r>
              <w:rPr>
                <w:rFonts w:cs="宋体"/>
                <w:kern w:val="0"/>
                <w:sz w:val="21"/>
                <w:szCs w:val="21"/>
                <w:lang w:bidi="ar"/>
              </w:rPr>
              <w:t>CPU，国产化操作系统。</w:t>
            </w:r>
          </w:p>
        </w:tc>
      </w:tr>
      <w:tr w:rsidR="000B26BB" w14:paraId="3A0635AE"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A8F414"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026347"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2A9F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3144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0D6864"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业务吞吐量</w:t>
            </w:r>
            <w:r>
              <w:rPr>
                <w:rFonts w:cs="宋体"/>
                <w:kern w:val="0"/>
                <w:sz w:val="21"/>
                <w:szCs w:val="21"/>
                <w:lang w:bidi="ar"/>
              </w:rPr>
              <w:t>4Gbps，SQL流量吞吐1Gbps，数据库实例个数15，SQL处理性能40000条/秒，内存大小32G。</w:t>
            </w:r>
          </w:p>
        </w:tc>
      </w:tr>
      <w:tr w:rsidR="000B26BB" w14:paraId="5A60D348"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52EA6C"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8B75CA"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EC379"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93B4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硬件要求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C38C71"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硬盘容量≥</w:t>
            </w:r>
            <w:r>
              <w:rPr>
                <w:rFonts w:cs="宋体"/>
                <w:kern w:val="0"/>
                <w:sz w:val="21"/>
                <w:szCs w:val="21"/>
                <w:lang w:bidi="ar"/>
              </w:rPr>
              <w:t>4TB SATA，冗余电源，</w:t>
            </w:r>
            <w:r>
              <w:rPr>
                <w:rFonts w:cs="宋体" w:hint="eastAsia"/>
                <w:kern w:val="0"/>
                <w:sz w:val="21"/>
                <w:szCs w:val="21"/>
                <w:lang w:bidi="ar"/>
              </w:rPr>
              <w:t>接口：≥</w:t>
            </w:r>
            <w:r>
              <w:rPr>
                <w:rFonts w:cs="宋体"/>
                <w:kern w:val="0"/>
                <w:sz w:val="21"/>
                <w:szCs w:val="21"/>
                <w:lang w:bidi="ar"/>
              </w:rPr>
              <w:t>8千兆电口，</w:t>
            </w:r>
            <w:r>
              <w:rPr>
                <w:rFonts w:cs="宋体" w:hint="eastAsia"/>
                <w:kern w:val="0"/>
                <w:sz w:val="21"/>
                <w:szCs w:val="21"/>
                <w:lang w:bidi="ar"/>
              </w:rPr>
              <w:t>≥</w:t>
            </w:r>
            <w:r>
              <w:rPr>
                <w:rFonts w:cs="宋体"/>
                <w:kern w:val="0"/>
                <w:sz w:val="21"/>
                <w:szCs w:val="21"/>
                <w:lang w:bidi="ar"/>
              </w:rPr>
              <w:t>4千兆光口SFP，4个千兆模块。</w:t>
            </w:r>
          </w:p>
        </w:tc>
      </w:tr>
      <w:tr w:rsidR="000B26BB" w14:paraId="7971A47D"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D98BDA"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05D5E4"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33FB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87A7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智能解析</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074460"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数据库审计能够实时监控对数据库服务器的操作流量，智能解析出各种操作，并提供日志报表系统分析，为进行事后的分析、取证提供证据。</w:t>
            </w:r>
          </w:p>
        </w:tc>
      </w:tr>
      <w:tr w:rsidR="000B26BB" w14:paraId="25D3CD99"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C9C776"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712850"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CAE44"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D1F9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规则告警</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1C0629"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产品具有内置规则，规则类型有</w:t>
            </w:r>
            <w:r>
              <w:rPr>
                <w:rFonts w:cs="宋体"/>
                <w:kern w:val="0"/>
                <w:sz w:val="21"/>
                <w:szCs w:val="21"/>
                <w:lang w:bidi="ar"/>
              </w:rPr>
              <w:t>SQL注入、账号安全、数据泄露和违规操作等，并可依据规则进行邮件告警。</w:t>
            </w:r>
          </w:p>
        </w:tc>
      </w:tr>
      <w:tr w:rsidR="000B26BB" w14:paraId="4827844E"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792652"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93A7A3"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CA652"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CEA8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内置规则</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7AD9D8"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内置安全规则不少于</w:t>
            </w:r>
            <w:r>
              <w:rPr>
                <w:rFonts w:cs="宋体"/>
                <w:kern w:val="0"/>
                <w:sz w:val="21"/>
                <w:szCs w:val="21"/>
                <w:lang w:bidi="ar"/>
              </w:rPr>
              <w:t>900条，如SQL注入、缓冲区溢出等。</w:t>
            </w:r>
          </w:p>
        </w:tc>
      </w:tr>
      <w:tr w:rsidR="000B26BB" w14:paraId="6A939819"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8D06F4"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C2EA4F"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AC63B"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FA6E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审计查询</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AA8949"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支持基于日期、时间、报文、审计</w:t>
            </w:r>
            <w:r>
              <w:rPr>
                <w:rFonts w:cs="宋体"/>
                <w:kern w:val="0"/>
                <w:sz w:val="21"/>
                <w:szCs w:val="21"/>
                <w:lang w:bidi="ar"/>
              </w:rPr>
              <w:t>ID、会话ID、SQL模板ID、资产、数据库账号等条件的审计查询。</w:t>
            </w:r>
          </w:p>
        </w:tc>
      </w:tr>
      <w:tr w:rsidR="000B26BB" w14:paraId="3ECB9BA6"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708198"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75AF52"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81AA1"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C6F54"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语句关联</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B01465"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可提供客户端访问</w:t>
            </w:r>
            <w:r>
              <w:rPr>
                <w:rFonts w:cs="宋体"/>
                <w:kern w:val="0"/>
                <w:sz w:val="21"/>
                <w:szCs w:val="21"/>
                <w:lang w:bidi="ar"/>
              </w:rPr>
              <w:t>Web服务器的URL和应用服务器访问数据库的SQL语句关联功能。</w:t>
            </w:r>
          </w:p>
        </w:tc>
      </w:tr>
      <w:tr w:rsidR="000B26BB" w14:paraId="0B145B29"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D6D84B"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DBF305" w14:textId="77777777" w:rsidR="000B26BB" w:rsidRDefault="000B26BB">
            <w:pPr>
              <w:ind w:firstLine="420"/>
              <w:jc w:val="center"/>
              <w:rPr>
                <w:rFonts w:cs="宋体"/>
                <w:sz w:val="21"/>
                <w:szCs w:val="21"/>
              </w:rPr>
            </w:pP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B1EA3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服务</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4B0AF9"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维保服务</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D7288D"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提供产品三年原厂维保。</w:t>
            </w:r>
          </w:p>
        </w:tc>
      </w:tr>
      <w:tr w:rsidR="000B26BB" w14:paraId="6C31B6AA" w14:textId="77777777">
        <w:trPr>
          <w:trHeight w:val="270"/>
        </w:trPr>
        <w:tc>
          <w:tcPr>
            <w:tcW w:w="2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8A917DC"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27</w:t>
            </w:r>
          </w:p>
        </w:tc>
        <w:tc>
          <w:tcPr>
            <w:tcW w:w="2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114357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日志</w:t>
            </w:r>
            <w:r>
              <w:rPr>
                <w:rFonts w:cs="宋体" w:hint="eastAsia"/>
                <w:kern w:val="0"/>
                <w:sz w:val="21"/>
                <w:szCs w:val="21"/>
                <w:lang w:bidi="ar"/>
              </w:rPr>
              <w:lastRenderedPageBreak/>
              <w:t>审计</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740B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lastRenderedPageBreak/>
              <w:t>总体要求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4564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自主可控</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6631C"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国产化</w:t>
            </w:r>
            <w:r>
              <w:rPr>
                <w:rFonts w:cs="宋体"/>
                <w:kern w:val="0"/>
                <w:sz w:val="21"/>
                <w:szCs w:val="21"/>
                <w:lang w:bidi="ar"/>
              </w:rPr>
              <w:t>CPU，国产化操作系统。</w:t>
            </w:r>
          </w:p>
        </w:tc>
      </w:tr>
      <w:tr w:rsidR="000B26BB" w14:paraId="359F5563"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B4D985"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8A7AE1"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C583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7947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BE3E1D"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运行时间大于</w:t>
            </w:r>
            <w:r>
              <w:rPr>
                <w:rFonts w:cs="宋体"/>
                <w:kern w:val="0"/>
                <w:sz w:val="21"/>
                <w:szCs w:val="21"/>
                <w:lang w:bidi="ar"/>
              </w:rPr>
              <w:t>65000小时；日志处理能力3000条/秒、日志存储能力2.5亿条/天；数据峰值处理能力10000EPS，内存16G，含550个设备接入授权。</w:t>
            </w:r>
          </w:p>
        </w:tc>
      </w:tr>
      <w:tr w:rsidR="000B26BB" w14:paraId="0BA75D1F"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1C5FBF"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0CE36D"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C5A31"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042C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硬件要求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910647"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冗余电源，</w:t>
            </w:r>
            <w:r>
              <w:rPr>
                <w:rFonts w:cs="宋体"/>
                <w:kern w:val="0"/>
                <w:sz w:val="21"/>
                <w:szCs w:val="21"/>
                <w:lang w:bidi="ar"/>
              </w:rPr>
              <w:t>CPU</w:t>
            </w:r>
            <w:r>
              <w:rPr>
                <w:rFonts w:cs="宋体" w:hint="eastAsia"/>
                <w:kern w:val="0"/>
                <w:sz w:val="21"/>
                <w:szCs w:val="21"/>
                <w:lang w:bidi="ar"/>
              </w:rPr>
              <w:t>≥</w:t>
            </w:r>
            <w:r>
              <w:rPr>
                <w:rFonts w:cs="宋体"/>
                <w:kern w:val="0"/>
                <w:sz w:val="21"/>
                <w:szCs w:val="21"/>
                <w:lang w:bidi="ar"/>
              </w:rPr>
              <w:t xml:space="preserve"> 8核，硬盘容量</w:t>
            </w:r>
            <w:r>
              <w:rPr>
                <w:rFonts w:cs="宋体" w:hint="eastAsia"/>
                <w:kern w:val="0"/>
                <w:sz w:val="21"/>
                <w:szCs w:val="21"/>
                <w:lang w:bidi="ar"/>
              </w:rPr>
              <w:t>≥</w:t>
            </w:r>
            <w:r>
              <w:rPr>
                <w:rFonts w:cs="宋体"/>
                <w:kern w:val="0"/>
                <w:sz w:val="21"/>
                <w:szCs w:val="21"/>
                <w:lang w:bidi="ar"/>
              </w:rPr>
              <w:t>2T，接口</w:t>
            </w:r>
            <w:r>
              <w:rPr>
                <w:rFonts w:cs="宋体" w:hint="eastAsia"/>
                <w:kern w:val="0"/>
                <w:sz w:val="21"/>
                <w:szCs w:val="21"/>
                <w:lang w:bidi="ar"/>
              </w:rPr>
              <w:t>：≥</w:t>
            </w:r>
            <w:r>
              <w:rPr>
                <w:rFonts w:cs="宋体"/>
                <w:kern w:val="0"/>
                <w:sz w:val="21"/>
                <w:szCs w:val="21"/>
                <w:lang w:bidi="ar"/>
              </w:rPr>
              <w:t>8个千兆电口，</w:t>
            </w:r>
            <w:r>
              <w:rPr>
                <w:rFonts w:cs="宋体" w:hint="eastAsia"/>
                <w:kern w:val="0"/>
                <w:sz w:val="21"/>
                <w:szCs w:val="21"/>
                <w:lang w:bidi="ar"/>
              </w:rPr>
              <w:t>≥</w:t>
            </w:r>
            <w:r>
              <w:rPr>
                <w:rFonts w:cs="宋体"/>
                <w:kern w:val="0"/>
                <w:sz w:val="21"/>
                <w:szCs w:val="21"/>
                <w:lang w:bidi="ar"/>
              </w:rPr>
              <w:t>4个千兆光口，</w:t>
            </w:r>
            <w:r>
              <w:rPr>
                <w:rFonts w:cs="宋体" w:hint="eastAsia"/>
                <w:kern w:val="0"/>
                <w:sz w:val="21"/>
                <w:szCs w:val="21"/>
                <w:lang w:bidi="ar"/>
              </w:rPr>
              <w:t>≥</w:t>
            </w:r>
            <w:r>
              <w:rPr>
                <w:rFonts w:cs="宋体"/>
                <w:kern w:val="0"/>
                <w:sz w:val="21"/>
                <w:szCs w:val="21"/>
                <w:lang w:bidi="ar"/>
              </w:rPr>
              <w:t>2个扩展槽，2个千兆模块。</w:t>
            </w:r>
          </w:p>
        </w:tc>
      </w:tr>
      <w:tr w:rsidR="000B26BB" w14:paraId="5DAFFBEB" w14:textId="77777777">
        <w:trPr>
          <w:trHeight w:val="81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C2E86B"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DE9B2C"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1760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2C4E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安全评估</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FABEC6"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具备安全评估模型，评估模型基于设备故障、认证登录、攻击威胁、可用性、系统脆弱性等纬度加权平均计算总体安全指数。安全评估模型可以显示总体评分、历史评分趋势。安全评估模型各项指标可钻取具体的评分扣分事件。</w:t>
            </w:r>
          </w:p>
        </w:tc>
      </w:tr>
      <w:tr w:rsidR="000B26BB" w14:paraId="263F2D44"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CFAFE8"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B40AE9"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9FC5C"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0780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安全分析</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49ECD0"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内置设备异常、漏洞利用、横向渗透、权限提升、命令执行、可疑行为</w:t>
            </w:r>
            <w:r>
              <w:rPr>
                <w:rFonts w:cs="宋体"/>
                <w:kern w:val="0"/>
                <w:sz w:val="21"/>
                <w:szCs w:val="21"/>
                <w:lang w:bidi="ar"/>
              </w:rPr>
              <w:t>6大类50+子类的安全分析场景。</w:t>
            </w:r>
          </w:p>
        </w:tc>
      </w:tr>
      <w:tr w:rsidR="000B26BB" w14:paraId="073871B3"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C60EE0"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142D91"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0ECF1"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CE6C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关联分析</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FC16F8"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三维关联分析；支持通过资产、安全知识库、弱点库三个维度分析事件是否存在威胁，并形成关联事件。</w:t>
            </w:r>
          </w:p>
        </w:tc>
      </w:tr>
      <w:tr w:rsidR="000B26BB" w14:paraId="3B2314B0"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9B9B7F"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430C56" w14:textId="77777777" w:rsidR="000B26BB" w:rsidRDefault="000B26BB">
            <w:pPr>
              <w:ind w:firstLine="420"/>
              <w:jc w:val="center"/>
              <w:rPr>
                <w:rFonts w:cs="宋体"/>
                <w:sz w:val="21"/>
                <w:szCs w:val="21"/>
              </w:rPr>
            </w:pP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43BB3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服务</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F11DE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维保服务</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7FB2C8"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提供产品三年原厂维保。</w:t>
            </w:r>
          </w:p>
        </w:tc>
      </w:tr>
      <w:tr w:rsidR="000B26BB" w14:paraId="01E85AD4" w14:textId="77777777">
        <w:trPr>
          <w:trHeight w:val="270"/>
        </w:trPr>
        <w:tc>
          <w:tcPr>
            <w:tcW w:w="2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8247D7E"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28</w:t>
            </w:r>
          </w:p>
        </w:tc>
        <w:tc>
          <w:tcPr>
            <w:tcW w:w="2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6CEBD0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堡垒机</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D7E6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总体要求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D41E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自主可控</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A086C"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国产化</w:t>
            </w:r>
            <w:r>
              <w:rPr>
                <w:rFonts w:cs="宋体"/>
                <w:kern w:val="0"/>
                <w:sz w:val="21"/>
                <w:szCs w:val="21"/>
                <w:lang w:bidi="ar"/>
              </w:rPr>
              <w:t>CPU，国产化操作系统。</w:t>
            </w:r>
          </w:p>
        </w:tc>
      </w:tr>
      <w:tr w:rsidR="000B26BB" w14:paraId="0FAC57AC"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519D53"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BC85BA"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7658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76D2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5A51B0"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运行时间大于</w:t>
            </w:r>
            <w:r>
              <w:rPr>
                <w:rFonts w:cs="宋体"/>
                <w:kern w:val="0"/>
                <w:sz w:val="21"/>
                <w:szCs w:val="21"/>
                <w:lang w:bidi="ar"/>
              </w:rPr>
              <w:t>70000小时；最大字符连接250个，最大图形连接150个；含1000个设备管理授权</w:t>
            </w:r>
          </w:p>
        </w:tc>
      </w:tr>
      <w:tr w:rsidR="000B26BB" w14:paraId="228BC117"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CFF2ED"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83F024"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351CD"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AB3E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硬件要求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151719"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冗余电源，</w:t>
            </w:r>
            <w:r>
              <w:rPr>
                <w:rFonts w:cs="宋体"/>
                <w:kern w:val="0"/>
                <w:sz w:val="21"/>
                <w:szCs w:val="21"/>
                <w:lang w:bidi="ar"/>
              </w:rPr>
              <w:t xml:space="preserve">CPU </w:t>
            </w:r>
            <w:r>
              <w:rPr>
                <w:rFonts w:cs="宋体" w:hint="eastAsia"/>
                <w:kern w:val="0"/>
                <w:sz w:val="21"/>
                <w:szCs w:val="21"/>
                <w:lang w:bidi="ar"/>
              </w:rPr>
              <w:t>≥</w:t>
            </w:r>
            <w:r>
              <w:rPr>
                <w:rFonts w:cs="宋体"/>
                <w:kern w:val="0"/>
                <w:sz w:val="21"/>
                <w:szCs w:val="21"/>
                <w:lang w:bidi="ar"/>
              </w:rPr>
              <w:t>8核，内存</w:t>
            </w:r>
            <w:r>
              <w:rPr>
                <w:rFonts w:cs="宋体" w:hint="eastAsia"/>
                <w:kern w:val="0"/>
                <w:sz w:val="21"/>
                <w:szCs w:val="21"/>
                <w:lang w:bidi="ar"/>
              </w:rPr>
              <w:t>≥</w:t>
            </w:r>
            <w:r>
              <w:rPr>
                <w:rFonts w:cs="宋体"/>
                <w:kern w:val="0"/>
                <w:sz w:val="21"/>
                <w:szCs w:val="21"/>
                <w:lang w:bidi="ar"/>
              </w:rPr>
              <w:t>32G，硬盘容量</w:t>
            </w:r>
            <w:r>
              <w:rPr>
                <w:rFonts w:cs="宋体" w:hint="eastAsia"/>
                <w:kern w:val="0"/>
                <w:sz w:val="21"/>
                <w:szCs w:val="21"/>
                <w:lang w:bidi="ar"/>
              </w:rPr>
              <w:t>≥</w:t>
            </w:r>
            <w:r>
              <w:rPr>
                <w:rFonts w:cs="宋体"/>
                <w:kern w:val="0"/>
                <w:sz w:val="21"/>
                <w:szCs w:val="21"/>
                <w:lang w:bidi="ar"/>
              </w:rPr>
              <w:t>4T，接口</w:t>
            </w:r>
            <w:r>
              <w:rPr>
                <w:rFonts w:cs="宋体" w:hint="eastAsia"/>
                <w:kern w:val="0"/>
                <w:sz w:val="21"/>
                <w:szCs w:val="21"/>
                <w:lang w:bidi="ar"/>
              </w:rPr>
              <w:t>：≥</w:t>
            </w:r>
            <w:r>
              <w:rPr>
                <w:rFonts w:cs="宋体"/>
                <w:kern w:val="0"/>
                <w:sz w:val="21"/>
                <w:szCs w:val="21"/>
                <w:lang w:bidi="ar"/>
              </w:rPr>
              <w:t>6个千兆电口，</w:t>
            </w:r>
            <w:r>
              <w:rPr>
                <w:rFonts w:cs="宋体" w:hint="eastAsia"/>
                <w:kern w:val="0"/>
                <w:sz w:val="21"/>
                <w:szCs w:val="21"/>
                <w:lang w:bidi="ar"/>
              </w:rPr>
              <w:t>≥</w:t>
            </w:r>
            <w:r>
              <w:rPr>
                <w:rFonts w:cs="宋体"/>
                <w:kern w:val="0"/>
                <w:sz w:val="21"/>
                <w:szCs w:val="21"/>
                <w:lang w:bidi="ar"/>
              </w:rPr>
              <w:t>4个千兆光口，</w:t>
            </w:r>
            <w:r>
              <w:rPr>
                <w:rFonts w:cs="宋体" w:hint="eastAsia"/>
                <w:kern w:val="0"/>
                <w:sz w:val="21"/>
                <w:szCs w:val="21"/>
                <w:lang w:bidi="ar"/>
              </w:rPr>
              <w:t>≥</w:t>
            </w:r>
            <w:r>
              <w:rPr>
                <w:rFonts w:cs="宋体"/>
                <w:kern w:val="0"/>
                <w:sz w:val="21"/>
                <w:szCs w:val="21"/>
                <w:lang w:bidi="ar"/>
              </w:rPr>
              <w:t>2个扩展槽，2个千兆模块。</w:t>
            </w:r>
          </w:p>
        </w:tc>
      </w:tr>
      <w:tr w:rsidR="000B26BB" w14:paraId="6D637364" w14:textId="77777777">
        <w:trPr>
          <w:trHeight w:val="81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D4C169"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5FE301"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A5B3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0814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运维协议</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B02842"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支持常用的运维协议：</w:t>
            </w:r>
            <w:r>
              <w:rPr>
                <w:rFonts w:cs="宋体"/>
                <w:kern w:val="0"/>
                <w:sz w:val="21"/>
                <w:szCs w:val="21"/>
                <w:lang w:bidi="ar"/>
              </w:rPr>
              <w:t>SSH、TELNET、RDP、VNC、FTP、SFTP、rlogin；可通过应用发布的方式进行协议扩展，如数据库Oracle、MSSQL、MySQL、VMware vSphere Client、浏览器等客户端工具。</w:t>
            </w:r>
          </w:p>
        </w:tc>
      </w:tr>
      <w:tr w:rsidR="000B26BB" w14:paraId="5514DADF" w14:textId="77777777">
        <w:trPr>
          <w:trHeight w:val="81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0390F8"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8F700F"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0AC49"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DC99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行为日志</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36C00F"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支持对运维操作会话的在线监控、实时阻断；支持录像回放、支持记录起止时间、来源用户、来源</w:t>
            </w:r>
            <w:r>
              <w:rPr>
                <w:rFonts w:cs="宋体"/>
                <w:kern w:val="0"/>
                <w:sz w:val="21"/>
                <w:szCs w:val="21"/>
                <w:lang w:bidi="ar"/>
              </w:rPr>
              <w:t>IP、目标设备、协议/应用类型、命令记录、操作内容（如对文件的上传、下载、删除、修改等操作等）的详细行为日志。</w:t>
            </w:r>
          </w:p>
        </w:tc>
      </w:tr>
      <w:tr w:rsidR="000B26BB" w14:paraId="296FFF89"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FB01F7"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E5F917" w14:textId="77777777" w:rsidR="000B26BB" w:rsidRDefault="000B26BB">
            <w:pPr>
              <w:ind w:firstLine="420"/>
              <w:jc w:val="center"/>
              <w:rPr>
                <w:rFonts w:cs="宋体"/>
                <w:sz w:val="21"/>
                <w:szCs w:val="21"/>
              </w:rPr>
            </w:pP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D7626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服务</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F2D923"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维保服务</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BA7347"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提供产品三年原厂维保。</w:t>
            </w:r>
          </w:p>
        </w:tc>
      </w:tr>
      <w:tr w:rsidR="000B26BB" w14:paraId="0A2729F3" w14:textId="77777777">
        <w:trPr>
          <w:trHeight w:val="270"/>
        </w:trPr>
        <w:tc>
          <w:tcPr>
            <w:tcW w:w="2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70568C8"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29</w:t>
            </w:r>
          </w:p>
        </w:tc>
        <w:tc>
          <w:tcPr>
            <w:tcW w:w="2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E2A9179"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外网出口上网行为管理</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D08C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总体要求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2E3A3"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自主可控</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43076"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国产化</w:t>
            </w:r>
            <w:r>
              <w:rPr>
                <w:rFonts w:cs="宋体"/>
                <w:kern w:val="0"/>
                <w:sz w:val="21"/>
                <w:szCs w:val="21"/>
                <w:lang w:bidi="ar"/>
              </w:rPr>
              <w:t>CPU，国产化操作系统。</w:t>
            </w:r>
          </w:p>
        </w:tc>
      </w:tr>
      <w:tr w:rsidR="000B26BB" w14:paraId="07C9CF2A"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6F9967"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31573D"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2C85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5950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7A7474"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网络层吞吐量（大包）</w:t>
            </w:r>
            <w:r>
              <w:rPr>
                <w:rFonts w:cs="宋体"/>
                <w:kern w:val="0"/>
                <w:sz w:val="21"/>
                <w:szCs w:val="21"/>
                <w:lang w:bidi="ar"/>
              </w:rPr>
              <w:t>18Gb，应用层吞吐量4.5Gb，带宽性能2.5Gb。</w:t>
            </w:r>
          </w:p>
        </w:tc>
      </w:tr>
      <w:tr w:rsidR="000B26BB" w14:paraId="58A097A9" w14:textId="77777777">
        <w:trPr>
          <w:trHeight w:val="81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C5D3C3"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9B10BB"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392EF"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8C36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硬件要求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F0978A"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冗余电源，接口：≥</w:t>
            </w:r>
            <w:r>
              <w:rPr>
                <w:rFonts w:cs="宋体"/>
                <w:kern w:val="0"/>
                <w:sz w:val="21"/>
                <w:szCs w:val="21"/>
                <w:lang w:bidi="ar"/>
              </w:rPr>
              <w:t>2个USB接口,</w:t>
            </w:r>
            <w:r>
              <w:rPr>
                <w:rFonts w:cs="宋体" w:hint="eastAsia"/>
                <w:kern w:val="0"/>
                <w:sz w:val="21"/>
                <w:szCs w:val="21"/>
                <w:lang w:bidi="ar"/>
              </w:rPr>
              <w:t xml:space="preserve"> ≥</w:t>
            </w:r>
            <w:r>
              <w:rPr>
                <w:rFonts w:cs="宋体"/>
                <w:kern w:val="0"/>
                <w:sz w:val="21"/>
                <w:szCs w:val="21"/>
                <w:lang w:bidi="ar"/>
              </w:rPr>
              <w:t xml:space="preserve">1个RJ45串口, </w:t>
            </w:r>
            <w:r>
              <w:rPr>
                <w:rFonts w:cs="宋体" w:hint="eastAsia"/>
                <w:kern w:val="0"/>
                <w:sz w:val="21"/>
                <w:szCs w:val="21"/>
                <w:lang w:bidi="ar"/>
              </w:rPr>
              <w:t>≥</w:t>
            </w:r>
            <w:r>
              <w:rPr>
                <w:rFonts w:cs="宋体"/>
                <w:kern w:val="0"/>
                <w:sz w:val="21"/>
                <w:szCs w:val="21"/>
                <w:lang w:bidi="ar"/>
              </w:rPr>
              <w:t>2个GE管理口，</w:t>
            </w:r>
            <w:r>
              <w:rPr>
                <w:rFonts w:cs="宋体" w:hint="eastAsia"/>
                <w:kern w:val="0"/>
                <w:sz w:val="21"/>
                <w:szCs w:val="21"/>
                <w:lang w:bidi="ar"/>
              </w:rPr>
              <w:t>≥</w:t>
            </w:r>
            <w:r>
              <w:rPr>
                <w:rFonts w:cs="宋体"/>
                <w:kern w:val="0"/>
                <w:sz w:val="21"/>
                <w:szCs w:val="21"/>
                <w:lang w:bidi="ar"/>
              </w:rPr>
              <w:t>8个千兆电口，</w:t>
            </w:r>
            <w:r>
              <w:rPr>
                <w:rFonts w:cs="宋体" w:hint="eastAsia"/>
                <w:kern w:val="0"/>
                <w:sz w:val="21"/>
                <w:szCs w:val="21"/>
                <w:lang w:bidi="ar"/>
              </w:rPr>
              <w:t>≥</w:t>
            </w:r>
            <w:r>
              <w:rPr>
                <w:rFonts w:cs="宋体"/>
                <w:kern w:val="0"/>
                <w:sz w:val="21"/>
                <w:szCs w:val="21"/>
                <w:lang w:bidi="ar"/>
              </w:rPr>
              <w:t>8个千兆光口SFP，</w:t>
            </w:r>
            <w:r>
              <w:rPr>
                <w:rFonts w:cs="宋体" w:hint="eastAsia"/>
                <w:kern w:val="0"/>
                <w:sz w:val="21"/>
                <w:szCs w:val="21"/>
                <w:lang w:bidi="ar"/>
              </w:rPr>
              <w:t>≥</w:t>
            </w:r>
            <w:r>
              <w:rPr>
                <w:rFonts w:cs="宋体"/>
                <w:kern w:val="0"/>
                <w:sz w:val="21"/>
                <w:szCs w:val="21"/>
                <w:lang w:bidi="ar"/>
              </w:rPr>
              <w:t>4个万兆光口SFP+，4个千兆模块，4个万兆模块，硬盘</w:t>
            </w:r>
            <w:r>
              <w:rPr>
                <w:rFonts w:cs="宋体" w:hint="eastAsia"/>
                <w:kern w:val="0"/>
                <w:sz w:val="21"/>
                <w:szCs w:val="21"/>
                <w:lang w:bidi="ar"/>
              </w:rPr>
              <w:t>≥（</w:t>
            </w:r>
            <w:r>
              <w:rPr>
                <w:rFonts w:cs="宋体"/>
                <w:kern w:val="0"/>
                <w:sz w:val="21"/>
                <w:szCs w:val="21"/>
                <w:lang w:bidi="ar"/>
              </w:rPr>
              <w:t>4TSATA,256GSSD</w:t>
            </w:r>
            <w:r>
              <w:rPr>
                <w:rFonts w:cs="宋体" w:hint="eastAsia"/>
                <w:kern w:val="0"/>
                <w:sz w:val="21"/>
                <w:szCs w:val="21"/>
                <w:lang w:bidi="ar"/>
              </w:rPr>
              <w:t>）</w:t>
            </w:r>
            <w:r>
              <w:rPr>
                <w:rFonts w:cs="宋体"/>
                <w:kern w:val="0"/>
                <w:sz w:val="21"/>
                <w:szCs w:val="21"/>
                <w:lang w:bidi="ar"/>
              </w:rPr>
              <w:t>，</w:t>
            </w:r>
            <w:r>
              <w:rPr>
                <w:rFonts w:cs="宋体" w:hint="eastAsia"/>
                <w:kern w:val="0"/>
                <w:sz w:val="21"/>
                <w:szCs w:val="21"/>
                <w:lang w:bidi="ar"/>
              </w:rPr>
              <w:t>≥</w:t>
            </w:r>
            <w:r>
              <w:rPr>
                <w:rFonts w:cs="宋体"/>
                <w:kern w:val="0"/>
                <w:sz w:val="21"/>
                <w:szCs w:val="21"/>
                <w:lang w:bidi="ar"/>
              </w:rPr>
              <w:t>4个可扩展插槽，配置提供一路监听，流量分析模块。</w:t>
            </w:r>
          </w:p>
        </w:tc>
      </w:tr>
      <w:tr w:rsidR="000B26BB" w14:paraId="0A282D0E"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381618"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ADCA92" w14:textId="77777777" w:rsidR="000B26BB" w:rsidRDefault="000B26BB">
            <w:pPr>
              <w:ind w:firstLine="420"/>
              <w:jc w:val="center"/>
              <w:rPr>
                <w:rFonts w:cs="宋体"/>
                <w:sz w:val="21"/>
                <w:szCs w:val="21"/>
              </w:rPr>
            </w:pP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8FD89"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4A5C4"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智能感知</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F0E31B"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聚焦网络行为安全，实现全网资产、身份、行为可视可控，智能感知内部威胁风险，帮助用户构建有效防御体系。</w:t>
            </w:r>
          </w:p>
        </w:tc>
      </w:tr>
      <w:tr w:rsidR="000B26BB" w14:paraId="596C09DB"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D2D51B"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99DF41" w14:textId="77777777" w:rsidR="000B26BB" w:rsidRDefault="000B26BB">
            <w:pPr>
              <w:ind w:firstLine="420"/>
              <w:jc w:val="center"/>
              <w:rPr>
                <w:rFonts w:cs="宋体"/>
                <w:sz w:val="21"/>
                <w:szCs w:val="21"/>
              </w:rPr>
            </w:pP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F96B6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服务</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4C598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维保服务</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8D19B4"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提供产品三年原厂维保。</w:t>
            </w:r>
          </w:p>
        </w:tc>
      </w:tr>
      <w:tr w:rsidR="000B26BB" w14:paraId="6D105812" w14:textId="77777777">
        <w:trPr>
          <w:trHeight w:val="270"/>
        </w:trPr>
        <w:tc>
          <w:tcPr>
            <w:tcW w:w="2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4240DCB"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30</w:t>
            </w:r>
          </w:p>
        </w:tc>
        <w:tc>
          <w:tcPr>
            <w:tcW w:w="2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E46144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外网杀毒</w:t>
            </w:r>
            <w:r>
              <w:rPr>
                <w:rFonts w:cs="宋体" w:hint="eastAsia"/>
                <w:kern w:val="0"/>
                <w:sz w:val="21"/>
                <w:szCs w:val="21"/>
                <w:lang w:bidi="ar"/>
              </w:rPr>
              <w:lastRenderedPageBreak/>
              <w:t>软件</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050A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lastRenderedPageBreak/>
              <w:t>总体要求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01DC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自主可控</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9E861"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国产化产品、支持部署在国产化操作系统</w:t>
            </w:r>
          </w:p>
        </w:tc>
      </w:tr>
      <w:tr w:rsidR="000B26BB" w14:paraId="1E92354F" w14:textId="77777777">
        <w:trPr>
          <w:trHeight w:val="81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E72793"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6F9690"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4E834"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关键参数</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C9B99"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主要功能</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1A04E6"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抵御病毒、间谍软件、网络钓鱼和其它灰色软件的攻击。提供集中的管理、监控、更新和部署等功能，并具备主机防火墙、爆发阻止、</w:t>
            </w:r>
            <w:r>
              <w:rPr>
                <w:rFonts w:cs="宋体"/>
                <w:kern w:val="0"/>
                <w:sz w:val="21"/>
                <w:szCs w:val="21"/>
                <w:lang w:bidi="ar"/>
              </w:rPr>
              <w:t>Web站点信誉服务、预测机器学习、</w:t>
            </w:r>
            <w:r>
              <w:rPr>
                <w:rFonts w:cs="宋体"/>
                <w:kern w:val="0"/>
                <w:sz w:val="21"/>
                <w:szCs w:val="21"/>
                <w:lang w:bidi="ar"/>
              </w:rPr>
              <w:lastRenderedPageBreak/>
              <w:t>行为监控、勒索病毒防护等能力，</w:t>
            </w:r>
            <w:r>
              <w:rPr>
                <w:rFonts w:cs="宋体" w:hint="eastAsia"/>
                <w:kern w:val="0"/>
                <w:sz w:val="21"/>
                <w:szCs w:val="21"/>
                <w:lang w:bidi="ar"/>
              </w:rPr>
              <w:t>外网</w:t>
            </w:r>
            <w:r>
              <w:rPr>
                <w:rFonts w:cs="宋体"/>
                <w:kern w:val="0"/>
                <w:sz w:val="21"/>
                <w:szCs w:val="21"/>
                <w:lang w:bidi="ar"/>
              </w:rPr>
              <w:t>实配</w:t>
            </w:r>
            <w:r>
              <w:rPr>
                <w:rFonts w:cs="宋体" w:hint="eastAsia"/>
                <w:kern w:val="0"/>
                <w:sz w:val="21"/>
                <w:szCs w:val="21"/>
                <w:lang w:bidi="ar"/>
              </w:rPr>
              <w:t>600个终端</w:t>
            </w:r>
            <w:r>
              <w:rPr>
                <w:rFonts w:cs="宋体"/>
                <w:kern w:val="0"/>
                <w:sz w:val="21"/>
                <w:szCs w:val="21"/>
                <w:lang w:bidi="ar"/>
              </w:rPr>
              <w:t>授权。</w:t>
            </w:r>
          </w:p>
        </w:tc>
      </w:tr>
      <w:tr w:rsidR="000B26BB" w14:paraId="34C16478"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F292DA"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876CB2"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C86BE"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7F57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勒索防护</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E93B16"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勒索软件防护功能，阻止勒索软件关联的进程，支持检测到勒索行为前自动备份和恢复文档的能力，支持恢复被勒索软件加密的文件。</w:t>
            </w:r>
          </w:p>
        </w:tc>
      </w:tr>
      <w:tr w:rsidR="000B26BB" w14:paraId="76C8EF3F"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790A1F"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8D813A"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91027"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8E54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横向传播阻止</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11A399"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支持横向传播阻止，当发生大规模安全事件时自动对企业网络中的病毒传播端口、共享等进行关闭</w:t>
            </w:r>
            <w:r>
              <w:rPr>
                <w:rFonts w:cs="宋体"/>
                <w:kern w:val="0"/>
                <w:sz w:val="21"/>
                <w:szCs w:val="21"/>
                <w:lang w:bidi="ar"/>
              </w:rPr>
              <w:t>,切断病毒传播途径。</w:t>
            </w:r>
          </w:p>
        </w:tc>
      </w:tr>
      <w:tr w:rsidR="000B26BB" w14:paraId="3393159E"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43478D"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B70AD2" w14:textId="77777777" w:rsidR="000B26BB" w:rsidRDefault="000B26BB">
            <w:pPr>
              <w:ind w:firstLine="420"/>
              <w:jc w:val="center"/>
              <w:rPr>
                <w:rFonts w:cs="宋体"/>
                <w:sz w:val="21"/>
                <w:szCs w:val="21"/>
              </w:rPr>
            </w:pP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93F22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服务</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E5D8E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维保服务</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FB534C"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提供产品三年原厂维保。</w:t>
            </w:r>
          </w:p>
        </w:tc>
      </w:tr>
      <w:tr w:rsidR="000B26BB" w14:paraId="7A99C8B4" w14:textId="77777777">
        <w:trPr>
          <w:trHeight w:val="270"/>
        </w:trPr>
        <w:tc>
          <w:tcPr>
            <w:tcW w:w="2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0C47106"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31</w:t>
            </w:r>
          </w:p>
        </w:tc>
        <w:tc>
          <w:tcPr>
            <w:tcW w:w="2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C3C8E3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服务器安全管理系统</w:t>
            </w: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56BD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总体要求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3FD5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自主可控</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A9BDF"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国产化产品、支持部署在国产化操作系统</w:t>
            </w:r>
          </w:p>
        </w:tc>
      </w:tr>
      <w:tr w:rsidR="000B26BB" w14:paraId="62962896"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746C36"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AFEEA3"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3B53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关键参数</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8AAC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配置授权</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7A1A4C"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服务器安全管理系统模块</w:t>
            </w:r>
            <w:r>
              <w:rPr>
                <w:rFonts w:cs="宋体"/>
                <w:kern w:val="0"/>
                <w:sz w:val="21"/>
                <w:szCs w:val="21"/>
                <w:lang w:bidi="ar"/>
              </w:rPr>
              <w:t>750节点，三年安全库升级服务。</w:t>
            </w:r>
          </w:p>
        </w:tc>
      </w:tr>
      <w:tr w:rsidR="000B26BB" w14:paraId="0942929D"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84AA5B"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4D370B"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A3F7D"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E497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行为检测</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C2BB1A"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在端侧采集全面的数据，包括终端、用户、文件、进程、行为等数据</w:t>
            </w:r>
          </w:p>
        </w:tc>
      </w:tr>
      <w:tr w:rsidR="000B26BB" w14:paraId="3673BEE1"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22BA3D"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4457E4"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A0ACC"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D178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资产管理</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649E8F"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支持对资产动态的精准识别，可监测资产的动态，对资产的非法变更进行实时告警</w:t>
            </w:r>
          </w:p>
        </w:tc>
      </w:tr>
      <w:tr w:rsidR="000B26BB" w14:paraId="0E4DA03F"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2E32C7"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72E12F"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EBD28"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1A86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入侵检测</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6EA9C1"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对于端点的文件行为进行实时监控，主动检测注册表、系统日志的异常操作和变更；</w:t>
            </w:r>
          </w:p>
        </w:tc>
      </w:tr>
      <w:tr w:rsidR="000B26BB" w14:paraId="1F27E3E3"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0665B8"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C0F1B2" w14:textId="77777777" w:rsidR="000B26BB" w:rsidRDefault="000B26BB">
            <w:pPr>
              <w:ind w:firstLine="420"/>
              <w:jc w:val="center"/>
              <w:rPr>
                <w:rFonts w:cs="宋体"/>
                <w:sz w:val="21"/>
                <w:szCs w:val="21"/>
              </w:rPr>
            </w:pP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96DE4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服务</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1ACC0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维保服务</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155553"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提供产品三年原厂维保。</w:t>
            </w:r>
          </w:p>
        </w:tc>
      </w:tr>
      <w:tr w:rsidR="000B26BB" w14:paraId="2BA504AC" w14:textId="77777777">
        <w:trPr>
          <w:trHeight w:val="270"/>
        </w:trPr>
        <w:tc>
          <w:tcPr>
            <w:tcW w:w="2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288BFA6"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32</w:t>
            </w:r>
          </w:p>
        </w:tc>
        <w:tc>
          <w:tcPr>
            <w:tcW w:w="2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BA29C36" w14:textId="4C3E9570"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密码服务平台</w:t>
            </w: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B3B9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总体要求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5A32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资质要求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38FB1"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具备商用密码产品认证证书。</w:t>
            </w:r>
          </w:p>
        </w:tc>
      </w:tr>
      <w:tr w:rsidR="000B26BB" w14:paraId="63F6E987"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B19736"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C9FC70"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49961"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91FC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自主可控</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65DC0"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国产化产品、支持部署在国产化操作系统</w:t>
            </w:r>
          </w:p>
        </w:tc>
      </w:tr>
      <w:tr w:rsidR="000B26BB" w14:paraId="4ABAFA7A"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3B3D3A"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C58627"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61970A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关键参数</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5A1F1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组成方式</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0F316F"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由服务器密码机、智能密码钥匙及相关软硬件组成，支持</w:t>
            </w:r>
            <w:r>
              <w:rPr>
                <w:rFonts w:cs="宋体"/>
                <w:kern w:val="0"/>
                <w:sz w:val="21"/>
                <w:szCs w:val="21"/>
                <w:lang w:bidi="ar"/>
              </w:rPr>
              <w:t>SM2、SM3、SM4算法，具有密码运算服务、密钥管理等功能。</w:t>
            </w:r>
          </w:p>
        </w:tc>
      </w:tr>
      <w:tr w:rsidR="000B26BB" w14:paraId="102E50D8"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B2A4BE"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9017FC"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C22C25"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E9702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实例管理</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351240"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支持基于</w:t>
            </w:r>
            <w:r>
              <w:rPr>
                <w:rFonts w:cs="宋体"/>
                <w:kern w:val="0"/>
                <w:sz w:val="21"/>
                <w:szCs w:val="21"/>
                <w:lang w:bidi="ar"/>
              </w:rPr>
              <w:t>license授权的密码服务实例管理，授权到期前提醒；支持对授权的续签。</w:t>
            </w:r>
          </w:p>
        </w:tc>
      </w:tr>
      <w:tr w:rsidR="000B26BB" w14:paraId="440E45AE"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A8F4ED"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9E8E87"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78E02A"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DE5C6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服务管理</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708ABA"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实现平台与密码设备提供的密码服务的管理，以及对资源层的硬件密码设备提供负载均衡调用功能。</w:t>
            </w:r>
          </w:p>
        </w:tc>
      </w:tr>
      <w:tr w:rsidR="000B26BB" w14:paraId="4225A30C" w14:textId="77777777">
        <w:trPr>
          <w:trHeight w:val="81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832930"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D00E88"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8C8841"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5E5EC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平台管理</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C038E8"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具有平台管理功能、平台监控功能、加解密服务、签名验签服务、密钥管理服务、时间戳服务、电子签章服务、协同签名服务、数据库加解密、文件加密、</w:t>
            </w:r>
            <w:r>
              <w:rPr>
                <w:rFonts w:cs="宋体"/>
                <w:kern w:val="0"/>
                <w:sz w:val="21"/>
                <w:szCs w:val="21"/>
                <w:lang w:bidi="ar"/>
              </w:rPr>
              <w:t>OTP动态令牌、SSL VPN等服务。</w:t>
            </w:r>
          </w:p>
        </w:tc>
      </w:tr>
      <w:tr w:rsidR="000B26BB" w14:paraId="79A90439" w14:textId="77777777">
        <w:trPr>
          <w:trHeight w:val="81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4C2B8B"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FE1D94"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1B018E"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898A2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独立租户页面</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CBDD29"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具备独立租户页面，租户管理首页可查看当前租户、密钥数量、证书数量、异常服务等内容；具备租户应用与密码服务管理、租户密钥管理、租户证书管理等功能，租户具备独立监控大屏展示当前租户统计信息。</w:t>
            </w:r>
          </w:p>
        </w:tc>
      </w:tr>
      <w:tr w:rsidR="000B26BB" w14:paraId="268C30A2"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0AB22A"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20DE6A"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0ABCBD"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A6A30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租户管制</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55B539"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支持对租户端管理界面的操作员实行基于“限时”的登录管制，适用于应用集成商代租户进行密码配置操作的场景，可以限制其登录使用的时长。</w:t>
            </w:r>
          </w:p>
        </w:tc>
      </w:tr>
      <w:tr w:rsidR="000B26BB" w14:paraId="6269B2A4"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12AD31"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0401B4"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61178A"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D8AD1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平台日志</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7A888E"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平台日志支持基于</w:t>
            </w:r>
            <w:r>
              <w:rPr>
                <w:rFonts w:cs="宋体"/>
                <w:kern w:val="0"/>
                <w:sz w:val="21"/>
                <w:szCs w:val="21"/>
                <w:lang w:bidi="ar"/>
              </w:rPr>
              <w:t>HMAC_SM3完整性保护。</w:t>
            </w:r>
          </w:p>
        </w:tc>
      </w:tr>
      <w:tr w:rsidR="000B26BB" w14:paraId="1B258FAC"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DD75ED"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78852E" w14:textId="77777777" w:rsidR="000B26BB" w:rsidRDefault="000B26BB">
            <w:pPr>
              <w:ind w:firstLine="420"/>
              <w:jc w:val="center"/>
              <w:rPr>
                <w:rFonts w:cs="宋体"/>
                <w:sz w:val="21"/>
                <w:szCs w:val="21"/>
              </w:rPr>
            </w:pP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29A52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服务</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4C730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维保服务</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54C47"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提供产品三年原厂维保。</w:t>
            </w:r>
          </w:p>
        </w:tc>
      </w:tr>
      <w:tr w:rsidR="000B26BB" w14:paraId="1A68CB14" w14:textId="77777777">
        <w:trPr>
          <w:trHeight w:val="270"/>
        </w:trPr>
        <w:tc>
          <w:tcPr>
            <w:tcW w:w="2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7A2E9E"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33</w:t>
            </w:r>
          </w:p>
        </w:tc>
        <w:tc>
          <w:tcPr>
            <w:tcW w:w="2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D5FE664"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安全</w:t>
            </w:r>
            <w:r>
              <w:rPr>
                <w:rFonts w:cs="宋体" w:hint="eastAsia"/>
                <w:kern w:val="0"/>
                <w:sz w:val="21"/>
                <w:szCs w:val="21"/>
                <w:lang w:bidi="ar"/>
              </w:rPr>
              <w:lastRenderedPageBreak/>
              <w:t>认证网关</w:t>
            </w: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669F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lastRenderedPageBreak/>
              <w:t>总体要求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B5A4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资质要求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5866A"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具备商用密码产品认证证书。</w:t>
            </w:r>
          </w:p>
        </w:tc>
      </w:tr>
      <w:tr w:rsidR="000B26BB" w14:paraId="6A41CC13"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1F5BC1"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5681A2"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0F8A5"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5969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自主可控</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0CB9E"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国产化</w:t>
            </w:r>
            <w:r>
              <w:rPr>
                <w:rFonts w:cs="宋体"/>
                <w:kern w:val="0"/>
                <w:sz w:val="21"/>
                <w:szCs w:val="21"/>
                <w:lang w:bidi="ar"/>
              </w:rPr>
              <w:t>CPU，国产化操作系统。</w:t>
            </w:r>
          </w:p>
        </w:tc>
      </w:tr>
      <w:tr w:rsidR="000B26BB" w14:paraId="7F726722"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F46535"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50A24D"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7E97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关键参数</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843B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C2B56"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认证性能≥</w:t>
            </w:r>
            <w:r>
              <w:rPr>
                <w:rFonts w:cs="宋体"/>
                <w:kern w:val="0"/>
                <w:sz w:val="21"/>
                <w:szCs w:val="21"/>
                <w:lang w:bidi="ar"/>
              </w:rPr>
              <w:t>5000（次/秒）；HTTP TPS（每秒交易数）≥60000；最大会话数≥49000；最大连接数≥100000；加密吞吐量≥4.9Gbps。</w:t>
            </w:r>
          </w:p>
        </w:tc>
      </w:tr>
      <w:tr w:rsidR="000B26BB" w14:paraId="11EB6301"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2C4123"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E954B3"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79F55"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A68A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硬件要求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0D56D"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软硬一体机设备，冗余电源</w:t>
            </w:r>
            <w:r>
              <w:rPr>
                <w:rFonts w:cs="宋体"/>
                <w:kern w:val="0"/>
                <w:sz w:val="21"/>
                <w:szCs w:val="21"/>
                <w:lang w:bidi="ar"/>
              </w:rPr>
              <w:t>,</w:t>
            </w:r>
            <w:r>
              <w:rPr>
                <w:rFonts w:cs="宋体" w:hint="eastAsia"/>
                <w:kern w:val="0"/>
                <w:sz w:val="21"/>
                <w:szCs w:val="21"/>
                <w:lang w:bidi="ar"/>
              </w:rPr>
              <w:t>接口≥</w:t>
            </w:r>
            <w:r>
              <w:rPr>
                <w:rFonts w:cs="宋体"/>
                <w:kern w:val="0"/>
                <w:sz w:val="21"/>
                <w:szCs w:val="21"/>
                <w:lang w:bidi="ar"/>
              </w:rPr>
              <w:t>2个万兆光口，</w:t>
            </w:r>
            <w:r>
              <w:rPr>
                <w:rFonts w:cs="宋体" w:hint="eastAsia"/>
                <w:kern w:val="0"/>
                <w:sz w:val="21"/>
                <w:szCs w:val="21"/>
                <w:lang w:bidi="ar"/>
              </w:rPr>
              <w:t>≥</w:t>
            </w:r>
            <w:r>
              <w:rPr>
                <w:rFonts w:cs="宋体"/>
                <w:kern w:val="0"/>
                <w:sz w:val="21"/>
                <w:szCs w:val="21"/>
                <w:lang w:bidi="ar"/>
              </w:rPr>
              <w:t>6个千兆网口，内存</w:t>
            </w:r>
            <w:r>
              <w:rPr>
                <w:rFonts w:cs="宋体" w:hint="eastAsia"/>
                <w:kern w:val="0"/>
                <w:sz w:val="21"/>
                <w:szCs w:val="21"/>
                <w:lang w:bidi="ar"/>
              </w:rPr>
              <w:t>≥</w:t>
            </w:r>
            <w:r>
              <w:rPr>
                <w:rFonts w:cs="宋体"/>
                <w:kern w:val="0"/>
                <w:sz w:val="21"/>
                <w:szCs w:val="21"/>
                <w:lang w:bidi="ar"/>
              </w:rPr>
              <w:t>2G</w:t>
            </w:r>
          </w:p>
        </w:tc>
      </w:tr>
      <w:tr w:rsidR="000B26BB" w14:paraId="006DC6AA"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D8961B"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16E477"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8455B"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DC773"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组成方式</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1E7AB"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由</w:t>
            </w:r>
            <w:r>
              <w:rPr>
                <w:rFonts w:cs="宋体"/>
                <w:kern w:val="0"/>
                <w:sz w:val="21"/>
                <w:szCs w:val="21"/>
                <w:lang w:bidi="ar"/>
              </w:rPr>
              <w:t>PCI-E密码卡，智能密码钥匙，以及相关软硬件组成。</w:t>
            </w:r>
          </w:p>
        </w:tc>
      </w:tr>
      <w:tr w:rsidR="000B26BB" w14:paraId="21C15D6A"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AFE7FC"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26F87A"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83764"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1E7D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国密算法</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3E401"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w:t>
            </w:r>
            <w:r>
              <w:rPr>
                <w:rFonts w:cs="宋体"/>
                <w:kern w:val="0"/>
                <w:sz w:val="21"/>
                <w:szCs w:val="21"/>
                <w:lang w:bidi="ar"/>
              </w:rPr>
              <w:t>SM2、SM3、SM4算法，具有密钥协商、身份认证、SSL隧道加密等功能。</w:t>
            </w:r>
          </w:p>
        </w:tc>
      </w:tr>
      <w:tr w:rsidR="000B26BB" w14:paraId="324872A2"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621C10"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F4DC31"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6E00D"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8E11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双向验证</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A2C29"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提供双向身份验证功能，支持动态黑名单。</w:t>
            </w:r>
          </w:p>
        </w:tc>
      </w:tr>
      <w:tr w:rsidR="000B26BB" w14:paraId="5F6A9A34"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D6D012"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566059"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B7237"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70BD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多证书</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1FC06"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支持多证书链功能，可同时支持多个证书颁发机构颁发的证书功能。</w:t>
            </w:r>
          </w:p>
        </w:tc>
      </w:tr>
      <w:tr w:rsidR="000B26BB" w14:paraId="34943747"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EE216C"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469E6E" w14:textId="77777777" w:rsidR="000B26BB" w:rsidRDefault="000B26BB">
            <w:pPr>
              <w:ind w:firstLine="420"/>
              <w:jc w:val="center"/>
              <w:rPr>
                <w:rFonts w:cs="宋体"/>
                <w:sz w:val="21"/>
                <w:szCs w:val="21"/>
              </w:rPr>
            </w:pP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80B87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服务</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F1F14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维保服务</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DE4313"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提供产品三年原厂维保。</w:t>
            </w:r>
          </w:p>
        </w:tc>
      </w:tr>
      <w:tr w:rsidR="000B26BB" w14:paraId="11A3E05D" w14:textId="77777777">
        <w:trPr>
          <w:trHeight w:val="270"/>
        </w:trPr>
        <w:tc>
          <w:tcPr>
            <w:tcW w:w="2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F9AACF6"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34</w:t>
            </w:r>
          </w:p>
        </w:tc>
        <w:tc>
          <w:tcPr>
            <w:tcW w:w="2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382041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签名验签服务</w:t>
            </w: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46AE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总体要求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4100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资质要求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F1F19"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具备商用密码产品认证证书。</w:t>
            </w:r>
          </w:p>
        </w:tc>
      </w:tr>
      <w:tr w:rsidR="000B26BB" w14:paraId="2CD410CC"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5608B3"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DF91BC"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14FDE"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EC0F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自主可控</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8BCB2"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国产化</w:t>
            </w:r>
            <w:r>
              <w:rPr>
                <w:rFonts w:cs="宋体"/>
                <w:kern w:val="0"/>
                <w:sz w:val="21"/>
                <w:szCs w:val="21"/>
                <w:lang w:bidi="ar"/>
              </w:rPr>
              <w:t>CPU，国产化操作系统。</w:t>
            </w:r>
          </w:p>
        </w:tc>
      </w:tr>
      <w:tr w:rsidR="000B26BB" w14:paraId="6CE8EB74" w14:textId="77777777">
        <w:trPr>
          <w:trHeight w:val="285"/>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D2CC44"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9664C5"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9F6F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关键参数</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6BDF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A141F"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SM2签名≥10000次/秒；SM2验签≥8000次/秒。</w:t>
            </w:r>
          </w:p>
        </w:tc>
      </w:tr>
      <w:tr w:rsidR="000B26BB" w14:paraId="51E1BEBA"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ED6A73"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EE2C7D"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FBD52"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556C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硬件要求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C36D2"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 xml:space="preserve">CPU </w:t>
            </w:r>
            <w:r>
              <w:rPr>
                <w:rFonts w:cs="宋体" w:hint="eastAsia"/>
                <w:kern w:val="0"/>
                <w:sz w:val="21"/>
                <w:szCs w:val="21"/>
                <w:lang w:bidi="ar"/>
              </w:rPr>
              <w:t>≥</w:t>
            </w:r>
            <w:r>
              <w:rPr>
                <w:rFonts w:cs="宋体"/>
                <w:kern w:val="0"/>
                <w:sz w:val="21"/>
                <w:szCs w:val="21"/>
                <w:lang w:bidi="ar"/>
              </w:rPr>
              <w:t>8核，</w:t>
            </w:r>
            <w:r>
              <w:rPr>
                <w:rFonts w:cs="宋体" w:hint="eastAsia"/>
                <w:kern w:val="0"/>
                <w:sz w:val="21"/>
                <w:szCs w:val="21"/>
                <w:lang w:bidi="ar"/>
              </w:rPr>
              <w:t>内存≥</w:t>
            </w:r>
            <w:r>
              <w:rPr>
                <w:rFonts w:cs="宋体"/>
                <w:kern w:val="0"/>
                <w:sz w:val="21"/>
                <w:szCs w:val="21"/>
                <w:lang w:bidi="ar"/>
              </w:rPr>
              <w:t>16G，硬盘</w:t>
            </w:r>
            <w:r>
              <w:rPr>
                <w:rFonts w:cs="宋体" w:hint="eastAsia"/>
                <w:kern w:val="0"/>
                <w:sz w:val="21"/>
                <w:szCs w:val="21"/>
                <w:lang w:bidi="ar"/>
              </w:rPr>
              <w:t>≥</w:t>
            </w:r>
            <w:r>
              <w:rPr>
                <w:rFonts w:cs="宋体"/>
                <w:kern w:val="0"/>
                <w:sz w:val="21"/>
                <w:szCs w:val="21"/>
                <w:lang w:bidi="ar"/>
              </w:rPr>
              <w:t>256G</w:t>
            </w:r>
            <w:r>
              <w:rPr>
                <w:rFonts w:cs="宋体" w:hint="eastAsia"/>
                <w:kern w:val="0"/>
                <w:sz w:val="21"/>
                <w:szCs w:val="21"/>
                <w:lang w:bidi="ar"/>
              </w:rPr>
              <w:t>，接口：≥</w:t>
            </w:r>
            <w:r>
              <w:rPr>
                <w:rFonts w:cs="宋体"/>
                <w:kern w:val="0"/>
                <w:sz w:val="21"/>
                <w:szCs w:val="21"/>
                <w:lang w:bidi="ar"/>
              </w:rPr>
              <w:t>4个千兆网口</w:t>
            </w:r>
          </w:p>
        </w:tc>
      </w:tr>
      <w:tr w:rsidR="000B26BB" w14:paraId="4DAD1F80"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4F301B"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1AA592"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1474A"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B59D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组成方式</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01651"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由智能密码钥匙，以及相关软硬系统、</w:t>
            </w:r>
            <w:r>
              <w:rPr>
                <w:rFonts w:cs="宋体"/>
                <w:kern w:val="0"/>
                <w:sz w:val="21"/>
                <w:szCs w:val="21"/>
                <w:lang w:bidi="ar"/>
              </w:rPr>
              <w:t>PCI-E密码卡等组成。</w:t>
            </w:r>
          </w:p>
        </w:tc>
      </w:tr>
      <w:tr w:rsidR="000B26BB" w14:paraId="3D251503"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CA3B94"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5F2E3F"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E2571"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F43C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国密算法</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D81CF"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w:t>
            </w:r>
            <w:r>
              <w:rPr>
                <w:rFonts w:cs="宋体"/>
                <w:kern w:val="0"/>
                <w:sz w:val="21"/>
                <w:szCs w:val="21"/>
                <w:lang w:bidi="ar"/>
              </w:rPr>
              <w:t>SM2、SM3、SM4算法，具有签名验签、身份认证等功能。</w:t>
            </w:r>
          </w:p>
        </w:tc>
      </w:tr>
      <w:tr w:rsidR="000B26BB" w14:paraId="608367A2"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E482EB"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47770E"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BEFBA"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68493"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兼容性</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6AF0A" w14:textId="77777777" w:rsidR="000B26BB" w:rsidRDefault="00921910">
            <w:pPr>
              <w:spacing w:line="240" w:lineRule="auto"/>
              <w:ind w:firstLineChars="0" w:firstLine="0"/>
              <w:jc w:val="left"/>
              <w:textAlignment w:val="center"/>
              <w:rPr>
                <w:rFonts w:cs="宋体"/>
                <w:sz w:val="21"/>
                <w:szCs w:val="21"/>
              </w:rPr>
            </w:pPr>
            <w:r>
              <w:rPr>
                <w:rFonts w:cs="宋体"/>
                <w:kern w:val="0"/>
                <w:sz w:val="21"/>
                <w:szCs w:val="21"/>
                <w:lang w:bidi="ar"/>
              </w:rPr>
              <w:t xml:space="preserve">API SDK </w:t>
            </w:r>
            <w:r>
              <w:rPr>
                <w:rFonts w:cs="宋体" w:hint="eastAsia"/>
                <w:kern w:val="0"/>
                <w:sz w:val="21"/>
                <w:szCs w:val="21"/>
                <w:lang w:bidi="ar"/>
              </w:rPr>
              <w:t>兼容国产平台。</w:t>
            </w:r>
          </w:p>
        </w:tc>
      </w:tr>
      <w:tr w:rsidR="000B26BB" w14:paraId="5128083B"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963679"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EC0646" w14:textId="77777777" w:rsidR="000B26BB" w:rsidRDefault="000B26BB">
            <w:pPr>
              <w:ind w:firstLine="420"/>
              <w:jc w:val="center"/>
              <w:rPr>
                <w:rFonts w:cs="宋体"/>
                <w:sz w:val="21"/>
                <w:szCs w:val="21"/>
              </w:rPr>
            </w:pP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AF91D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服务</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C33F8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维保服务</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7FA070"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提供产品三年原厂维保。</w:t>
            </w:r>
          </w:p>
        </w:tc>
      </w:tr>
      <w:tr w:rsidR="000B26BB" w14:paraId="4A6923B5" w14:textId="77777777">
        <w:trPr>
          <w:trHeight w:val="270"/>
        </w:trPr>
        <w:tc>
          <w:tcPr>
            <w:tcW w:w="2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8AE2B04"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35</w:t>
            </w:r>
          </w:p>
        </w:tc>
        <w:tc>
          <w:tcPr>
            <w:tcW w:w="2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31391F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存储加密服务器</w:t>
            </w: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0FBD9"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总体要求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3FEE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资质要求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10210"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具备商用密码产品认证证书。</w:t>
            </w:r>
          </w:p>
        </w:tc>
      </w:tr>
      <w:tr w:rsidR="000B26BB" w14:paraId="4C804E3F"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8EB20F"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79D6EB"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D495D"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711B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自主可控</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EA94C"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国产化</w:t>
            </w:r>
            <w:r>
              <w:rPr>
                <w:rFonts w:cs="宋体"/>
                <w:kern w:val="0"/>
                <w:sz w:val="21"/>
                <w:szCs w:val="21"/>
                <w:lang w:bidi="ar"/>
              </w:rPr>
              <w:t>CPU，国产化操作系统。</w:t>
            </w:r>
          </w:p>
        </w:tc>
      </w:tr>
      <w:tr w:rsidR="000B26BB" w14:paraId="7EE9109D" w14:textId="77777777">
        <w:trPr>
          <w:trHeight w:val="135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604252"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3C3A27"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nil"/>
              <w:right w:val="single" w:sz="4" w:space="0" w:color="000000"/>
            </w:tcBorders>
            <w:shd w:val="clear" w:color="auto" w:fill="auto"/>
            <w:noWrap/>
            <w:vAlign w:val="center"/>
          </w:tcPr>
          <w:p w14:paraId="64B97BC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关键参数</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013E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A39C33" w14:textId="77777777" w:rsidR="000B26BB" w:rsidRDefault="00921910">
            <w:pPr>
              <w:spacing w:line="240" w:lineRule="auto"/>
              <w:ind w:firstLineChars="0" w:firstLine="0"/>
              <w:textAlignment w:val="center"/>
              <w:rPr>
                <w:rFonts w:cs="宋体"/>
                <w:kern w:val="0"/>
                <w:sz w:val="21"/>
                <w:szCs w:val="21"/>
                <w:lang w:bidi="ar"/>
              </w:rPr>
            </w:pPr>
            <w:r>
              <w:rPr>
                <w:rFonts w:cs="宋体"/>
                <w:kern w:val="0"/>
                <w:sz w:val="21"/>
                <w:szCs w:val="21"/>
                <w:lang w:bidi="ar"/>
              </w:rPr>
              <w:t>SM4加/解密速率为1.66Gbps/1.65Gbps。</w:t>
            </w:r>
          </w:p>
          <w:p w14:paraId="3DF9E3DA" w14:textId="77777777" w:rsidR="000B26BB" w:rsidRDefault="00921910">
            <w:pPr>
              <w:spacing w:line="240" w:lineRule="auto"/>
              <w:ind w:firstLineChars="0" w:firstLine="0"/>
              <w:textAlignment w:val="center"/>
              <w:rPr>
                <w:rFonts w:cs="宋体"/>
                <w:kern w:val="0"/>
                <w:sz w:val="21"/>
                <w:szCs w:val="21"/>
                <w:lang w:bidi="ar"/>
              </w:rPr>
            </w:pPr>
            <w:r>
              <w:rPr>
                <w:rFonts w:cs="宋体"/>
                <w:kern w:val="0"/>
                <w:sz w:val="21"/>
                <w:szCs w:val="21"/>
                <w:lang w:bidi="ar"/>
              </w:rPr>
              <w:t>SM2加/解密速率为4.90Mbps/5.52Mbps。</w:t>
            </w:r>
          </w:p>
          <w:p w14:paraId="78FA2AC8" w14:textId="77777777" w:rsidR="000B26BB" w:rsidRDefault="00921910">
            <w:pPr>
              <w:spacing w:line="240" w:lineRule="auto"/>
              <w:ind w:firstLineChars="0" w:firstLine="0"/>
              <w:textAlignment w:val="center"/>
              <w:rPr>
                <w:rFonts w:cs="宋体"/>
                <w:kern w:val="0"/>
                <w:sz w:val="21"/>
                <w:szCs w:val="21"/>
                <w:lang w:bidi="ar"/>
              </w:rPr>
            </w:pPr>
            <w:r>
              <w:rPr>
                <w:rFonts w:cs="宋体"/>
                <w:kern w:val="0"/>
                <w:sz w:val="21"/>
                <w:szCs w:val="21"/>
                <w:lang w:bidi="ar"/>
              </w:rPr>
              <w:t>SM2密钥对生成速率为11888.75对/秒。</w:t>
            </w:r>
          </w:p>
          <w:p w14:paraId="0CBB7A1A" w14:textId="77777777" w:rsidR="000B26BB" w:rsidRDefault="00921910">
            <w:pPr>
              <w:spacing w:line="240" w:lineRule="auto"/>
              <w:ind w:firstLineChars="0" w:firstLine="0"/>
              <w:textAlignment w:val="center"/>
              <w:rPr>
                <w:rFonts w:cs="宋体"/>
                <w:kern w:val="0"/>
                <w:sz w:val="21"/>
                <w:szCs w:val="21"/>
                <w:lang w:bidi="ar"/>
              </w:rPr>
            </w:pPr>
            <w:r>
              <w:rPr>
                <w:rFonts w:cs="宋体"/>
                <w:kern w:val="0"/>
                <w:sz w:val="21"/>
                <w:szCs w:val="21"/>
                <w:lang w:bidi="ar"/>
              </w:rPr>
              <w:t>SM2签名速率为39129.70次/秒。</w:t>
            </w:r>
          </w:p>
          <w:p w14:paraId="6365CD18"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SM2验签速率为30649.84次/秒。</w:t>
            </w:r>
          </w:p>
        </w:tc>
      </w:tr>
      <w:tr w:rsidR="000B26BB" w14:paraId="45756D98"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DD99C8"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0C77CA"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nil"/>
              <w:right w:val="single" w:sz="4" w:space="0" w:color="000000"/>
            </w:tcBorders>
            <w:shd w:val="clear" w:color="auto" w:fill="auto"/>
            <w:noWrap/>
            <w:vAlign w:val="center"/>
          </w:tcPr>
          <w:p w14:paraId="25F48FF9"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3C38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硬件要求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B322D"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CPU≥64核、内存≥16GB、硬盘≥240G,</w:t>
            </w:r>
            <w:r>
              <w:rPr>
                <w:rFonts w:cs="宋体" w:hint="eastAsia"/>
                <w:kern w:val="0"/>
                <w:sz w:val="21"/>
                <w:szCs w:val="21"/>
                <w:lang w:bidi="ar"/>
              </w:rPr>
              <w:t>接口：≥</w:t>
            </w:r>
            <w:r>
              <w:rPr>
                <w:rFonts w:cs="宋体"/>
                <w:kern w:val="0"/>
                <w:sz w:val="21"/>
                <w:szCs w:val="21"/>
                <w:lang w:bidi="ar"/>
              </w:rPr>
              <w:t>4个千兆网口</w:t>
            </w:r>
          </w:p>
        </w:tc>
      </w:tr>
      <w:tr w:rsidR="000B26BB" w14:paraId="1AC39818"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91D6BF"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455350"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nil"/>
              <w:right w:val="single" w:sz="4" w:space="0" w:color="000000"/>
            </w:tcBorders>
            <w:shd w:val="clear" w:color="auto" w:fill="auto"/>
            <w:noWrap/>
            <w:vAlign w:val="center"/>
          </w:tcPr>
          <w:p w14:paraId="5074D376"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E006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组成方式</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1D1F47"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由</w:t>
            </w:r>
            <w:r>
              <w:rPr>
                <w:rFonts w:cs="宋体"/>
                <w:kern w:val="0"/>
                <w:sz w:val="21"/>
                <w:szCs w:val="21"/>
                <w:lang w:bidi="ar"/>
              </w:rPr>
              <w:t>PCI-E密码卡、智能密码钥匙及相关软硬件组成，支持SM2、SM3、SM4算法，具有文件加密传输、密钥管理等功能。</w:t>
            </w:r>
          </w:p>
        </w:tc>
      </w:tr>
      <w:tr w:rsidR="000B26BB" w14:paraId="7CAB603F"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82525B"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233107" w14:textId="77777777" w:rsidR="000B26BB" w:rsidRDefault="000B26BB">
            <w:pPr>
              <w:ind w:firstLine="420"/>
              <w:jc w:val="center"/>
              <w:rPr>
                <w:rFonts w:cs="宋体"/>
                <w:sz w:val="21"/>
                <w:szCs w:val="21"/>
              </w:rPr>
            </w:pP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AE56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服务</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3B5B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维保服务</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0F12C"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提供产品三年原厂维保。</w:t>
            </w:r>
          </w:p>
        </w:tc>
      </w:tr>
      <w:tr w:rsidR="000B26BB" w14:paraId="2FCC9B87" w14:textId="77777777">
        <w:trPr>
          <w:trHeight w:val="270"/>
        </w:trPr>
        <w:tc>
          <w:tcPr>
            <w:tcW w:w="2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2F98F75"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36</w:t>
            </w:r>
          </w:p>
        </w:tc>
        <w:tc>
          <w:tcPr>
            <w:tcW w:w="2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05233B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服务</w:t>
            </w:r>
            <w:r>
              <w:rPr>
                <w:rFonts w:cs="宋体" w:hint="eastAsia"/>
                <w:kern w:val="0"/>
                <w:sz w:val="21"/>
                <w:szCs w:val="21"/>
                <w:lang w:bidi="ar"/>
              </w:rPr>
              <w:lastRenderedPageBreak/>
              <w:t>器密码机</w:t>
            </w: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5785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lastRenderedPageBreak/>
              <w:t>总体要求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BFD0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资质要求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933E3"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具备商用密码产品认证证书。</w:t>
            </w:r>
          </w:p>
        </w:tc>
      </w:tr>
      <w:tr w:rsidR="000B26BB" w14:paraId="5BA62DA4"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1BF755"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1CEBF1"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72D14"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3855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自主可控</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25D88"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国产化</w:t>
            </w:r>
            <w:r>
              <w:rPr>
                <w:rFonts w:cs="宋体"/>
                <w:kern w:val="0"/>
                <w:sz w:val="21"/>
                <w:szCs w:val="21"/>
                <w:lang w:bidi="ar"/>
              </w:rPr>
              <w:t>CPU，国产化操作系统。</w:t>
            </w:r>
          </w:p>
        </w:tc>
      </w:tr>
      <w:tr w:rsidR="000B26BB" w14:paraId="44D641FE" w14:textId="77777777">
        <w:trPr>
          <w:trHeight w:val="108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714311"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37642D"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nil"/>
              <w:right w:val="single" w:sz="4" w:space="0" w:color="000000"/>
            </w:tcBorders>
            <w:shd w:val="clear" w:color="auto" w:fill="auto"/>
            <w:noWrap/>
            <w:vAlign w:val="center"/>
          </w:tcPr>
          <w:p w14:paraId="0498CFE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关键参数</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E07F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D3CD42" w14:textId="77777777" w:rsidR="000B26BB" w:rsidRDefault="00921910">
            <w:pPr>
              <w:spacing w:line="240" w:lineRule="auto"/>
              <w:ind w:firstLineChars="0" w:firstLine="0"/>
              <w:textAlignment w:val="center"/>
              <w:rPr>
                <w:rFonts w:cs="宋体"/>
                <w:kern w:val="0"/>
                <w:sz w:val="21"/>
                <w:szCs w:val="21"/>
                <w:lang w:bidi="ar"/>
              </w:rPr>
            </w:pPr>
            <w:r>
              <w:rPr>
                <w:rFonts w:cs="宋体"/>
                <w:kern w:val="0"/>
                <w:sz w:val="21"/>
                <w:szCs w:val="21"/>
                <w:lang w:bidi="ar"/>
              </w:rPr>
              <w:t>SM1算法加解密700Mbps</w:t>
            </w:r>
          </w:p>
          <w:p w14:paraId="30496E5D" w14:textId="77777777" w:rsidR="000B26BB" w:rsidRDefault="00921910">
            <w:pPr>
              <w:spacing w:line="240" w:lineRule="auto"/>
              <w:ind w:firstLineChars="0" w:firstLine="0"/>
              <w:textAlignment w:val="center"/>
              <w:rPr>
                <w:rFonts w:cs="宋体"/>
                <w:kern w:val="0"/>
                <w:sz w:val="21"/>
                <w:szCs w:val="21"/>
                <w:lang w:bidi="ar"/>
              </w:rPr>
            </w:pPr>
            <w:r>
              <w:rPr>
                <w:rFonts w:cs="宋体"/>
                <w:kern w:val="0"/>
                <w:sz w:val="21"/>
                <w:szCs w:val="21"/>
                <w:lang w:bidi="ar"/>
              </w:rPr>
              <w:t>SM4算法加解密700Mbps</w:t>
            </w:r>
          </w:p>
          <w:p w14:paraId="2EF94EE3" w14:textId="77777777" w:rsidR="000B26BB" w:rsidRDefault="00921910">
            <w:pPr>
              <w:spacing w:line="240" w:lineRule="auto"/>
              <w:ind w:firstLineChars="0" w:firstLine="0"/>
              <w:textAlignment w:val="center"/>
              <w:rPr>
                <w:rFonts w:cs="宋体"/>
                <w:kern w:val="0"/>
                <w:sz w:val="21"/>
                <w:szCs w:val="21"/>
                <w:lang w:bidi="ar"/>
              </w:rPr>
            </w:pPr>
            <w:r>
              <w:rPr>
                <w:rFonts w:cs="宋体"/>
                <w:kern w:val="0"/>
                <w:sz w:val="21"/>
                <w:szCs w:val="21"/>
                <w:lang w:bidi="ar"/>
              </w:rPr>
              <w:t>AES算法加解密700Mbps</w:t>
            </w:r>
          </w:p>
          <w:p w14:paraId="7B066956"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SM3杂凑算法700Mbps</w:t>
            </w:r>
          </w:p>
        </w:tc>
      </w:tr>
      <w:tr w:rsidR="000B26BB" w14:paraId="5246DFB8" w14:textId="77777777">
        <w:trPr>
          <w:trHeight w:val="285"/>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6F50F4"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B5277D"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nil"/>
              <w:right w:val="single" w:sz="4" w:space="0" w:color="000000"/>
            </w:tcBorders>
            <w:shd w:val="clear" w:color="auto" w:fill="auto"/>
            <w:noWrap/>
            <w:vAlign w:val="center"/>
          </w:tcPr>
          <w:p w14:paraId="6C7E88B8"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59ED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硬件要求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B1C09"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CPU：</w:t>
            </w:r>
            <w:r>
              <w:rPr>
                <w:rFonts w:cs="宋体" w:hint="eastAsia"/>
                <w:kern w:val="0"/>
                <w:sz w:val="21"/>
                <w:szCs w:val="21"/>
                <w:lang w:bidi="ar"/>
              </w:rPr>
              <w:t>≥</w:t>
            </w:r>
            <w:r>
              <w:rPr>
                <w:rFonts w:cs="宋体"/>
                <w:kern w:val="0"/>
                <w:sz w:val="21"/>
                <w:szCs w:val="21"/>
                <w:lang w:bidi="ar"/>
              </w:rPr>
              <w:t>4核，内存：</w:t>
            </w:r>
            <w:r>
              <w:rPr>
                <w:rFonts w:cs="宋体" w:hint="eastAsia"/>
                <w:kern w:val="0"/>
                <w:sz w:val="21"/>
                <w:szCs w:val="21"/>
                <w:lang w:bidi="ar"/>
              </w:rPr>
              <w:t>≥</w:t>
            </w:r>
            <w:r>
              <w:rPr>
                <w:rFonts w:cs="宋体"/>
                <w:kern w:val="0"/>
                <w:sz w:val="21"/>
                <w:szCs w:val="21"/>
                <w:lang w:bidi="ar"/>
              </w:rPr>
              <w:t>8G，</w:t>
            </w:r>
            <w:r>
              <w:rPr>
                <w:rFonts w:cs="宋体" w:hint="eastAsia"/>
                <w:kern w:val="0"/>
                <w:sz w:val="21"/>
                <w:szCs w:val="21"/>
                <w:lang w:bidi="ar"/>
              </w:rPr>
              <w:t>硬盘：≥</w:t>
            </w:r>
            <w:r>
              <w:rPr>
                <w:rFonts w:cs="宋体"/>
                <w:kern w:val="0"/>
                <w:sz w:val="21"/>
                <w:szCs w:val="21"/>
                <w:lang w:bidi="ar"/>
              </w:rPr>
              <w:t>256G SSD;千兆电口：</w:t>
            </w:r>
            <w:r>
              <w:rPr>
                <w:rFonts w:cs="宋体" w:hint="eastAsia"/>
                <w:kern w:val="0"/>
                <w:sz w:val="21"/>
                <w:szCs w:val="21"/>
                <w:lang w:bidi="ar"/>
              </w:rPr>
              <w:t>≥</w:t>
            </w:r>
            <w:r>
              <w:rPr>
                <w:rFonts w:cs="宋体"/>
                <w:kern w:val="0"/>
                <w:sz w:val="21"/>
                <w:szCs w:val="21"/>
                <w:lang w:bidi="ar"/>
              </w:rPr>
              <w:t>2个，电源冗余</w:t>
            </w:r>
          </w:p>
        </w:tc>
      </w:tr>
      <w:tr w:rsidR="000B26BB" w14:paraId="15429B20"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BBC3E3"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07CE45"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nil"/>
              <w:right w:val="single" w:sz="4" w:space="0" w:color="000000"/>
            </w:tcBorders>
            <w:shd w:val="clear" w:color="auto" w:fill="auto"/>
            <w:noWrap/>
            <w:vAlign w:val="center"/>
          </w:tcPr>
          <w:p w14:paraId="176AE191"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DF0E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加解密管理</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6447DB"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提供对非对称</w:t>
            </w:r>
            <w:r>
              <w:rPr>
                <w:rFonts w:cs="宋体"/>
                <w:kern w:val="0"/>
                <w:sz w:val="21"/>
                <w:szCs w:val="21"/>
                <w:lang w:bidi="ar"/>
              </w:rPr>
              <w:t>/对称数据加解密运算以及数据完整性校验、真随机数生成、数字签名、密钥管理等。</w:t>
            </w:r>
          </w:p>
        </w:tc>
      </w:tr>
      <w:tr w:rsidR="000B26BB" w14:paraId="63C2AC6C" w14:textId="77777777">
        <w:trPr>
          <w:trHeight w:val="81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FB249D"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75EF9D"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nil"/>
              <w:right w:val="single" w:sz="4" w:space="0" w:color="000000"/>
            </w:tcBorders>
            <w:shd w:val="clear" w:color="auto" w:fill="auto"/>
            <w:noWrap/>
            <w:vAlign w:val="center"/>
          </w:tcPr>
          <w:p w14:paraId="303E390B"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8FB5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国密算法</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D466B7"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w:t>
            </w:r>
            <w:r>
              <w:rPr>
                <w:rFonts w:cs="宋体"/>
                <w:kern w:val="0"/>
                <w:sz w:val="21"/>
                <w:szCs w:val="21"/>
                <w:lang w:bidi="ar"/>
              </w:rPr>
              <w:t xml:space="preserve"> SM1、SM2、SM3、SM4国密算法，算法模式支持ECB/CBC/OFB/CFB/CTR/XTS/GCM/CCM；同时，兼容国际算法 RSA、3DES、AES、SHA-1和SHA-2 </w:t>
            </w:r>
            <w:r>
              <w:rPr>
                <w:rFonts w:cs="宋体" w:hint="eastAsia"/>
                <w:kern w:val="0"/>
                <w:sz w:val="21"/>
                <w:szCs w:val="21"/>
                <w:lang w:bidi="ar"/>
              </w:rPr>
              <w:t>等，具有良好的可扩展性。</w:t>
            </w:r>
          </w:p>
        </w:tc>
      </w:tr>
      <w:tr w:rsidR="000B26BB" w14:paraId="620542AE"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16BB5A"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B07B39"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nil"/>
              <w:right w:val="single" w:sz="4" w:space="0" w:color="000000"/>
            </w:tcBorders>
            <w:shd w:val="clear" w:color="auto" w:fill="auto"/>
            <w:noWrap/>
            <w:vAlign w:val="center"/>
          </w:tcPr>
          <w:p w14:paraId="2DB6153B"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D8CE0"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API接口</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60C306"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密码机</w:t>
            </w:r>
            <w:r>
              <w:rPr>
                <w:rFonts w:cs="宋体"/>
                <w:kern w:val="0"/>
                <w:sz w:val="21"/>
                <w:szCs w:val="21"/>
                <w:lang w:bidi="ar"/>
              </w:rPr>
              <w:t>API支持符合GM/T 0018标准接口规范，通用性好。同时支持PKCS#11、JCE等国际标准接口。</w:t>
            </w:r>
          </w:p>
        </w:tc>
      </w:tr>
      <w:tr w:rsidR="000B26BB" w14:paraId="03422F01"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AFAA53"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A6CD66"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nil"/>
              <w:right w:val="single" w:sz="4" w:space="0" w:color="000000"/>
            </w:tcBorders>
            <w:shd w:val="clear" w:color="auto" w:fill="auto"/>
            <w:noWrap/>
            <w:vAlign w:val="center"/>
          </w:tcPr>
          <w:p w14:paraId="56786843"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1388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双因子认证</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013C63"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支持双因子的人员身份认证。</w:t>
            </w:r>
          </w:p>
        </w:tc>
      </w:tr>
      <w:tr w:rsidR="000B26BB" w14:paraId="77037229"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F06D28"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2908B0"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nil"/>
              <w:right w:val="single" w:sz="4" w:space="0" w:color="000000"/>
            </w:tcBorders>
            <w:shd w:val="clear" w:color="auto" w:fill="auto"/>
            <w:noWrap/>
            <w:vAlign w:val="center"/>
          </w:tcPr>
          <w:p w14:paraId="596463DB"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E9D2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密钥销毁</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C09CA0"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支持物理的密钥销毁按键，实现在必要情况下的密钥一键销毁功能。</w:t>
            </w:r>
          </w:p>
        </w:tc>
      </w:tr>
      <w:tr w:rsidR="000B26BB" w14:paraId="7603F492"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103FCC"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924DFF"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nil"/>
              <w:right w:val="single" w:sz="4" w:space="0" w:color="000000"/>
            </w:tcBorders>
            <w:shd w:val="clear" w:color="auto" w:fill="auto"/>
            <w:noWrap/>
            <w:vAlign w:val="center"/>
          </w:tcPr>
          <w:p w14:paraId="55D31C81"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F440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双栈协议</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3E9073"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w:t>
            </w:r>
            <w:r>
              <w:rPr>
                <w:rFonts w:cs="宋体"/>
                <w:kern w:val="0"/>
                <w:sz w:val="21"/>
                <w:szCs w:val="21"/>
                <w:lang w:bidi="ar"/>
              </w:rPr>
              <w:t>IPV4/IPV6双栈协议，支持安全通道访问密码机，支持国密SSL通道。</w:t>
            </w:r>
          </w:p>
        </w:tc>
      </w:tr>
      <w:tr w:rsidR="000B26BB" w14:paraId="5010107E"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378640"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8D88B6" w14:textId="77777777" w:rsidR="000B26BB" w:rsidRDefault="000B26BB">
            <w:pPr>
              <w:ind w:firstLine="420"/>
              <w:jc w:val="center"/>
              <w:rPr>
                <w:rFonts w:cs="宋体"/>
                <w:sz w:val="21"/>
                <w:szCs w:val="21"/>
              </w:rPr>
            </w:pP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30CC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服务</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73F33"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维保服务</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B1364"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提供产品三年原厂维保。</w:t>
            </w:r>
          </w:p>
        </w:tc>
      </w:tr>
      <w:tr w:rsidR="000B26BB" w14:paraId="041FE622" w14:textId="77777777">
        <w:trPr>
          <w:trHeight w:val="270"/>
        </w:trPr>
        <w:tc>
          <w:tcPr>
            <w:tcW w:w="2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49F4377"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37</w:t>
            </w:r>
          </w:p>
        </w:tc>
        <w:tc>
          <w:tcPr>
            <w:tcW w:w="2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B9F4CA9"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云密码机</w:t>
            </w: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AEF1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总体要求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27F5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资质要求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0D3C3"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具备商用密码产品认证证书。</w:t>
            </w:r>
          </w:p>
        </w:tc>
      </w:tr>
      <w:tr w:rsidR="000B26BB" w14:paraId="164CB87F"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7D2386"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B795D1"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25ABE"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E534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自主可控</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8BE01"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国产化</w:t>
            </w:r>
            <w:r>
              <w:rPr>
                <w:rFonts w:cs="宋体"/>
                <w:kern w:val="0"/>
                <w:sz w:val="21"/>
                <w:szCs w:val="21"/>
                <w:lang w:bidi="ar"/>
              </w:rPr>
              <w:t>CPU，国产化操作系统。</w:t>
            </w:r>
          </w:p>
        </w:tc>
      </w:tr>
      <w:tr w:rsidR="000B26BB" w14:paraId="722BD2D6" w14:textId="77777777">
        <w:trPr>
          <w:trHeight w:val="162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12528B"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DDC01E"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4C3B4"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关键参数</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C256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F54D7C" w14:textId="77777777" w:rsidR="000B26BB" w:rsidRDefault="00921910">
            <w:pPr>
              <w:spacing w:line="240" w:lineRule="auto"/>
              <w:ind w:firstLineChars="0" w:firstLine="0"/>
              <w:textAlignment w:val="center"/>
              <w:rPr>
                <w:rFonts w:cs="宋体"/>
                <w:kern w:val="0"/>
                <w:sz w:val="21"/>
                <w:szCs w:val="21"/>
                <w:lang w:bidi="ar"/>
              </w:rPr>
            </w:pPr>
            <w:r>
              <w:rPr>
                <w:rFonts w:cs="宋体"/>
                <w:kern w:val="0"/>
                <w:sz w:val="21"/>
                <w:szCs w:val="21"/>
                <w:lang w:bidi="ar"/>
              </w:rPr>
              <w:t>SM2密钥对生成（对/秒）：110000；</w:t>
            </w:r>
          </w:p>
          <w:p w14:paraId="6C2B9FDA" w14:textId="77777777" w:rsidR="000B26BB" w:rsidRDefault="00921910">
            <w:pPr>
              <w:spacing w:line="240" w:lineRule="auto"/>
              <w:ind w:firstLineChars="0" w:firstLine="0"/>
              <w:textAlignment w:val="center"/>
              <w:rPr>
                <w:rFonts w:cs="宋体"/>
                <w:kern w:val="0"/>
                <w:sz w:val="21"/>
                <w:szCs w:val="21"/>
                <w:lang w:bidi="ar"/>
              </w:rPr>
            </w:pPr>
            <w:r>
              <w:rPr>
                <w:rFonts w:cs="宋体"/>
                <w:kern w:val="0"/>
                <w:sz w:val="21"/>
                <w:szCs w:val="21"/>
                <w:lang w:bidi="ar"/>
              </w:rPr>
              <w:t>SM2签名/验签（次/秒）：120000/48000；</w:t>
            </w:r>
          </w:p>
          <w:p w14:paraId="6FE389F6" w14:textId="77777777" w:rsidR="000B26BB" w:rsidRDefault="00921910">
            <w:pPr>
              <w:spacing w:line="240" w:lineRule="auto"/>
              <w:ind w:firstLineChars="0" w:firstLine="0"/>
              <w:textAlignment w:val="center"/>
              <w:rPr>
                <w:rFonts w:cs="宋体"/>
                <w:kern w:val="0"/>
                <w:sz w:val="21"/>
                <w:szCs w:val="21"/>
                <w:lang w:bidi="ar"/>
              </w:rPr>
            </w:pPr>
            <w:r>
              <w:rPr>
                <w:rFonts w:cs="宋体"/>
                <w:kern w:val="0"/>
                <w:sz w:val="21"/>
                <w:szCs w:val="21"/>
                <w:lang w:bidi="ar"/>
              </w:rPr>
              <w:t>SM2加密/解密（Mbps）：450/450；</w:t>
            </w:r>
          </w:p>
          <w:p w14:paraId="3485877E" w14:textId="77777777" w:rsidR="000B26BB" w:rsidRDefault="00921910">
            <w:pPr>
              <w:spacing w:line="240" w:lineRule="auto"/>
              <w:ind w:firstLineChars="0" w:firstLine="0"/>
              <w:textAlignment w:val="center"/>
              <w:rPr>
                <w:rFonts w:cs="宋体"/>
                <w:kern w:val="0"/>
                <w:sz w:val="21"/>
                <w:szCs w:val="21"/>
                <w:lang w:bidi="ar"/>
              </w:rPr>
            </w:pPr>
            <w:r>
              <w:rPr>
                <w:rFonts w:cs="宋体"/>
                <w:kern w:val="0"/>
                <w:sz w:val="21"/>
                <w:szCs w:val="21"/>
                <w:lang w:bidi="ar"/>
              </w:rPr>
              <w:t>SM4算法加解密（Mbps）：4000；</w:t>
            </w:r>
          </w:p>
          <w:p w14:paraId="2FF7A9C4" w14:textId="77777777" w:rsidR="000B26BB" w:rsidRDefault="00921910">
            <w:pPr>
              <w:spacing w:line="240" w:lineRule="auto"/>
              <w:ind w:firstLineChars="0" w:firstLine="0"/>
              <w:textAlignment w:val="center"/>
              <w:rPr>
                <w:rFonts w:cs="宋体"/>
                <w:kern w:val="0"/>
                <w:sz w:val="21"/>
                <w:szCs w:val="21"/>
                <w:lang w:bidi="ar"/>
              </w:rPr>
            </w:pPr>
            <w:r>
              <w:rPr>
                <w:rFonts w:cs="宋体"/>
                <w:kern w:val="0"/>
                <w:sz w:val="21"/>
                <w:szCs w:val="21"/>
                <w:lang w:bidi="ar"/>
              </w:rPr>
              <w:t>SM3杂凑算法（Mbps）：2500；</w:t>
            </w:r>
          </w:p>
          <w:p w14:paraId="41C946DD"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SM1算法加解密（Mbps）：3000。</w:t>
            </w:r>
          </w:p>
        </w:tc>
      </w:tr>
      <w:tr w:rsidR="000B26BB" w14:paraId="201D9336"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94B99B"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3C2DFF"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4FD98"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62EA4"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硬件要求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CB34D"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CPU：</w:t>
            </w:r>
            <w:r>
              <w:rPr>
                <w:rFonts w:cs="宋体" w:hint="eastAsia"/>
                <w:kern w:val="0"/>
                <w:sz w:val="21"/>
                <w:szCs w:val="21"/>
                <w:lang w:bidi="ar"/>
              </w:rPr>
              <w:t>≥</w:t>
            </w:r>
            <w:r>
              <w:rPr>
                <w:rFonts w:cs="宋体"/>
                <w:kern w:val="0"/>
                <w:sz w:val="21"/>
                <w:szCs w:val="21"/>
                <w:lang w:bidi="ar"/>
              </w:rPr>
              <w:t>8核；内存：</w:t>
            </w:r>
            <w:r>
              <w:rPr>
                <w:rFonts w:cs="宋体" w:hint="eastAsia"/>
                <w:kern w:val="0"/>
                <w:sz w:val="21"/>
                <w:szCs w:val="21"/>
                <w:lang w:bidi="ar"/>
              </w:rPr>
              <w:t>≥</w:t>
            </w:r>
            <w:r>
              <w:rPr>
                <w:rFonts w:cs="宋体"/>
                <w:kern w:val="0"/>
                <w:sz w:val="21"/>
                <w:szCs w:val="21"/>
                <w:lang w:bidi="ar"/>
              </w:rPr>
              <w:t>64G,</w:t>
            </w:r>
            <w:r>
              <w:rPr>
                <w:rFonts w:cs="宋体" w:hint="eastAsia"/>
                <w:kern w:val="0"/>
                <w:sz w:val="21"/>
                <w:szCs w:val="21"/>
                <w:lang w:bidi="ar"/>
              </w:rPr>
              <w:t>硬盘：≥1T SATA</w:t>
            </w:r>
            <w:r>
              <w:rPr>
                <w:rFonts w:cs="宋体"/>
                <w:kern w:val="0"/>
                <w:sz w:val="21"/>
                <w:szCs w:val="21"/>
                <w:lang w:bidi="ar"/>
              </w:rPr>
              <w:t xml:space="preserve"> </w:t>
            </w:r>
            <w:r>
              <w:rPr>
                <w:rFonts w:cs="宋体" w:hint="eastAsia"/>
                <w:kern w:val="0"/>
                <w:sz w:val="21"/>
                <w:szCs w:val="21"/>
                <w:lang w:bidi="ar"/>
              </w:rPr>
              <w:t>；千兆电口：≥</w:t>
            </w:r>
            <w:r>
              <w:rPr>
                <w:rFonts w:cs="宋体"/>
                <w:kern w:val="0"/>
                <w:sz w:val="21"/>
                <w:szCs w:val="21"/>
                <w:lang w:bidi="ar"/>
              </w:rPr>
              <w:t>2个，万兆光口：</w:t>
            </w:r>
            <w:r>
              <w:rPr>
                <w:rFonts w:cs="宋体" w:hint="eastAsia"/>
                <w:kern w:val="0"/>
                <w:sz w:val="21"/>
                <w:szCs w:val="21"/>
                <w:lang w:bidi="ar"/>
              </w:rPr>
              <w:t>≥</w:t>
            </w:r>
            <w:r>
              <w:rPr>
                <w:rFonts w:cs="宋体"/>
                <w:kern w:val="0"/>
                <w:sz w:val="21"/>
                <w:szCs w:val="21"/>
                <w:lang w:bidi="ar"/>
              </w:rPr>
              <w:t>2个；电源冗余</w:t>
            </w:r>
          </w:p>
        </w:tc>
      </w:tr>
      <w:tr w:rsidR="000B26BB" w14:paraId="15CBD6FA"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D804AB"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933BB5"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C1E18"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C6D5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国密算法</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A95831"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w:t>
            </w:r>
            <w:r>
              <w:rPr>
                <w:rFonts w:cs="宋体"/>
                <w:kern w:val="0"/>
                <w:sz w:val="21"/>
                <w:szCs w:val="21"/>
                <w:lang w:bidi="ar"/>
              </w:rPr>
              <w:t>SM2、SM3、SM4算法，支持虚拟化密码机功能（VSM），具有密钥管理、密码运算、身份认证等功能。</w:t>
            </w:r>
          </w:p>
        </w:tc>
      </w:tr>
      <w:tr w:rsidR="000B26BB" w14:paraId="3F9EBD24"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6E24A4"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4D34CC"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2ADD7"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D40F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密码模块</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2F57E4"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产品内部核心密码模块需采用同厂家密码模块，且符合</w:t>
            </w:r>
            <w:r>
              <w:rPr>
                <w:rFonts w:cs="宋体"/>
                <w:kern w:val="0"/>
                <w:sz w:val="21"/>
                <w:szCs w:val="21"/>
                <w:lang w:bidi="ar"/>
              </w:rPr>
              <w:t>GM/T0039-2015《密码模块安全监测要求》安全等级第三级。</w:t>
            </w:r>
          </w:p>
        </w:tc>
      </w:tr>
      <w:tr w:rsidR="000B26BB" w14:paraId="56B9A032"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51473E"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E220DB"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BC0B5" w14:textId="77777777" w:rsidR="000B26BB" w:rsidRDefault="000B26BB">
            <w:pPr>
              <w:ind w:firstLine="420"/>
              <w:jc w:val="center"/>
              <w:rPr>
                <w:rFonts w:cs="宋体"/>
                <w:sz w:val="21"/>
                <w:szCs w:val="21"/>
              </w:rPr>
            </w:pPr>
          </w:p>
        </w:tc>
        <w:tc>
          <w:tcPr>
            <w:tcW w:w="601"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26E9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管理配置</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98F926"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支持云密码机虚机设备管理配置，支持用户多台虚拟化密码机的集群管理，可统一管理用户所有的虚拟密码机资源。</w:t>
            </w:r>
          </w:p>
        </w:tc>
      </w:tr>
      <w:tr w:rsidR="000B26BB" w14:paraId="00634ABE" w14:textId="77777777">
        <w:trPr>
          <w:trHeight w:val="135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A9734D"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B6A6F7"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75EA3" w14:textId="77777777" w:rsidR="000B26BB" w:rsidRDefault="000B26BB">
            <w:pPr>
              <w:ind w:firstLine="420"/>
              <w:jc w:val="center"/>
              <w:rPr>
                <w:rFonts w:cs="宋体"/>
                <w:sz w:val="21"/>
                <w:szCs w:val="21"/>
              </w:rPr>
            </w:pPr>
          </w:p>
        </w:tc>
        <w:tc>
          <w:tcPr>
            <w:tcW w:w="60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E6CA3" w14:textId="77777777" w:rsidR="000B26BB" w:rsidRDefault="000B26BB">
            <w:pPr>
              <w:ind w:firstLine="420"/>
              <w:jc w:val="center"/>
              <w:rPr>
                <w:rFonts w:cs="宋体"/>
                <w:sz w:val="21"/>
                <w:szCs w:val="21"/>
              </w:rPr>
            </w:pP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B0ED77"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包括设备注册、网络配置、密码运算、</w:t>
            </w:r>
            <w:r>
              <w:rPr>
                <w:rFonts w:cs="宋体"/>
                <w:kern w:val="0"/>
                <w:sz w:val="21"/>
                <w:szCs w:val="21"/>
                <w:lang w:bidi="ar"/>
              </w:rPr>
              <w:t xml:space="preserve">NTP </w:t>
            </w:r>
            <w:r>
              <w:rPr>
                <w:rFonts w:cs="宋体" w:hint="eastAsia"/>
                <w:kern w:val="0"/>
                <w:sz w:val="21"/>
                <w:szCs w:val="21"/>
                <w:lang w:bidi="ar"/>
              </w:rPr>
              <w:t>配置、</w:t>
            </w:r>
            <w:r>
              <w:rPr>
                <w:rFonts w:cs="宋体"/>
                <w:kern w:val="0"/>
                <w:sz w:val="21"/>
                <w:szCs w:val="21"/>
                <w:lang w:bidi="ar"/>
              </w:rPr>
              <w:t xml:space="preserve">SNMP </w:t>
            </w:r>
            <w:r>
              <w:rPr>
                <w:rFonts w:cs="宋体" w:hint="eastAsia"/>
                <w:kern w:val="0"/>
                <w:sz w:val="21"/>
                <w:szCs w:val="21"/>
                <w:lang w:bidi="ar"/>
              </w:rPr>
              <w:t>配置、</w:t>
            </w:r>
            <w:r>
              <w:rPr>
                <w:rFonts w:cs="宋体"/>
                <w:kern w:val="0"/>
                <w:sz w:val="21"/>
                <w:szCs w:val="21"/>
                <w:lang w:bidi="ar"/>
              </w:rPr>
              <w:t xml:space="preserve">CA </w:t>
            </w:r>
            <w:r>
              <w:rPr>
                <w:rFonts w:cs="宋体" w:hint="eastAsia"/>
                <w:kern w:val="0"/>
                <w:sz w:val="21"/>
                <w:szCs w:val="21"/>
                <w:lang w:bidi="ar"/>
              </w:rPr>
              <w:t>配置、白名单控制、授权码激活等；虚拟化密码服务应用管理包括虚拟服务器创建、启停、删除、迁移、克隆、自动漂移、日志管理、</w:t>
            </w:r>
            <w:r>
              <w:rPr>
                <w:rFonts w:cs="宋体"/>
                <w:kern w:val="0"/>
                <w:sz w:val="21"/>
                <w:szCs w:val="21"/>
                <w:lang w:bidi="ar"/>
              </w:rPr>
              <w:t xml:space="preserve">VLAN </w:t>
            </w:r>
            <w:r>
              <w:rPr>
                <w:rFonts w:cs="宋体" w:hint="eastAsia"/>
                <w:kern w:val="0"/>
                <w:sz w:val="21"/>
                <w:szCs w:val="21"/>
                <w:lang w:bidi="ar"/>
              </w:rPr>
              <w:t>部署等；同时，综合管理平台提供统一的监控视图，可完成对密码应用压力、性能、密码运算的实时监控与预警。</w:t>
            </w:r>
          </w:p>
        </w:tc>
      </w:tr>
      <w:tr w:rsidR="000B26BB" w14:paraId="4FBA61A9"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378915"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4196CB" w14:textId="77777777" w:rsidR="000B26BB" w:rsidRDefault="000B26BB">
            <w:pPr>
              <w:ind w:firstLine="420"/>
              <w:jc w:val="center"/>
              <w:rPr>
                <w:rFonts w:cs="宋体"/>
                <w:sz w:val="21"/>
                <w:szCs w:val="21"/>
              </w:rPr>
            </w:pP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8D0F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服务</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13FF3"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维保服务</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B5D9F"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提供产品三年原厂维保。</w:t>
            </w:r>
          </w:p>
        </w:tc>
      </w:tr>
      <w:tr w:rsidR="000B26BB" w14:paraId="22BE1CA3" w14:textId="77777777">
        <w:trPr>
          <w:trHeight w:val="270"/>
        </w:trPr>
        <w:tc>
          <w:tcPr>
            <w:tcW w:w="2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C0E201C"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38</w:t>
            </w:r>
          </w:p>
        </w:tc>
        <w:tc>
          <w:tcPr>
            <w:tcW w:w="2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4321B3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数字证书系统</w:t>
            </w: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7889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总体要求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6C80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资质要求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BD8AE"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具备商用密码产品认证证书。</w:t>
            </w:r>
          </w:p>
        </w:tc>
      </w:tr>
      <w:tr w:rsidR="000B26BB" w14:paraId="286FB6E2"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B74061"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372434"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D6698"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E8F8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自主可控</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EBF8F"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国产化</w:t>
            </w:r>
            <w:r>
              <w:rPr>
                <w:rFonts w:cs="宋体"/>
                <w:kern w:val="0"/>
                <w:sz w:val="21"/>
                <w:szCs w:val="21"/>
                <w:lang w:bidi="ar"/>
              </w:rPr>
              <w:t>CPU，国产化操作系统。</w:t>
            </w:r>
          </w:p>
        </w:tc>
      </w:tr>
      <w:tr w:rsidR="000B26BB" w14:paraId="10571182" w14:textId="77777777">
        <w:trPr>
          <w:trHeight w:val="135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5BBCF3"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D129C8"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480A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关键参数</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3CEA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D68C96" w14:textId="77777777" w:rsidR="000B26BB" w:rsidRDefault="00921910">
            <w:pPr>
              <w:spacing w:line="240" w:lineRule="auto"/>
              <w:ind w:firstLineChars="0" w:firstLine="0"/>
              <w:textAlignment w:val="center"/>
              <w:rPr>
                <w:rFonts w:cs="宋体"/>
                <w:kern w:val="0"/>
                <w:sz w:val="21"/>
                <w:szCs w:val="21"/>
                <w:lang w:bidi="ar"/>
              </w:rPr>
            </w:pPr>
            <w:r>
              <w:rPr>
                <w:rFonts w:cs="宋体" w:hint="eastAsia"/>
                <w:kern w:val="0"/>
                <w:sz w:val="21"/>
                <w:szCs w:val="21"/>
                <w:lang w:bidi="ar"/>
              </w:rPr>
              <w:t>证书容量</w:t>
            </w:r>
            <w:r>
              <w:rPr>
                <w:rFonts w:cs="宋体"/>
                <w:kern w:val="0"/>
                <w:sz w:val="21"/>
                <w:szCs w:val="21"/>
                <w:lang w:bidi="ar"/>
              </w:rPr>
              <w:t>500000张</w:t>
            </w:r>
          </w:p>
          <w:p w14:paraId="25730B82" w14:textId="77777777" w:rsidR="000B26BB" w:rsidRDefault="00921910">
            <w:pPr>
              <w:spacing w:line="240" w:lineRule="auto"/>
              <w:ind w:firstLineChars="0" w:firstLine="0"/>
              <w:textAlignment w:val="center"/>
              <w:rPr>
                <w:rFonts w:cs="宋体"/>
                <w:kern w:val="0"/>
                <w:sz w:val="21"/>
                <w:szCs w:val="21"/>
                <w:lang w:bidi="ar"/>
              </w:rPr>
            </w:pPr>
            <w:r>
              <w:rPr>
                <w:rFonts w:cs="宋体"/>
                <w:kern w:val="0"/>
                <w:sz w:val="21"/>
                <w:szCs w:val="21"/>
                <w:lang w:bidi="ar"/>
              </w:rPr>
              <w:t>RSA2048证书签发速度大于30张/秒</w:t>
            </w:r>
          </w:p>
          <w:p w14:paraId="09E030CE" w14:textId="77777777" w:rsidR="000B26BB" w:rsidRDefault="00921910">
            <w:pPr>
              <w:spacing w:line="240" w:lineRule="auto"/>
              <w:ind w:firstLineChars="0" w:firstLine="0"/>
              <w:textAlignment w:val="center"/>
              <w:rPr>
                <w:rFonts w:cs="宋体"/>
                <w:kern w:val="0"/>
                <w:sz w:val="21"/>
                <w:szCs w:val="21"/>
                <w:lang w:bidi="ar"/>
              </w:rPr>
            </w:pPr>
            <w:r>
              <w:rPr>
                <w:rFonts w:cs="宋体"/>
                <w:kern w:val="0"/>
                <w:sz w:val="21"/>
                <w:szCs w:val="21"/>
                <w:lang w:bidi="ar"/>
              </w:rPr>
              <w:t xml:space="preserve">SM2证书签发速度 </w:t>
            </w:r>
            <w:r>
              <w:rPr>
                <w:rFonts w:cs="宋体" w:hint="eastAsia"/>
                <w:kern w:val="0"/>
                <w:sz w:val="21"/>
                <w:szCs w:val="21"/>
                <w:lang w:bidi="ar"/>
              </w:rPr>
              <w:t>大于</w:t>
            </w:r>
            <w:r>
              <w:rPr>
                <w:rFonts w:cs="宋体"/>
                <w:kern w:val="0"/>
                <w:sz w:val="21"/>
                <w:szCs w:val="21"/>
                <w:lang w:bidi="ar"/>
              </w:rPr>
              <w:t>30张/秒</w:t>
            </w:r>
          </w:p>
          <w:p w14:paraId="272AAF21" w14:textId="77777777" w:rsidR="000B26BB" w:rsidRDefault="00921910">
            <w:pPr>
              <w:spacing w:line="240" w:lineRule="auto"/>
              <w:ind w:firstLineChars="0" w:firstLine="0"/>
              <w:textAlignment w:val="center"/>
              <w:rPr>
                <w:rFonts w:cs="宋体"/>
                <w:kern w:val="0"/>
                <w:sz w:val="21"/>
                <w:szCs w:val="21"/>
                <w:lang w:bidi="ar"/>
              </w:rPr>
            </w:pPr>
            <w:r>
              <w:rPr>
                <w:rFonts w:cs="宋体" w:hint="eastAsia"/>
                <w:kern w:val="0"/>
                <w:sz w:val="21"/>
                <w:szCs w:val="21"/>
                <w:lang w:bidi="ar"/>
              </w:rPr>
              <w:t>证书业务处理速度大于</w:t>
            </w:r>
            <w:r>
              <w:rPr>
                <w:rFonts w:cs="宋体"/>
                <w:kern w:val="0"/>
                <w:sz w:val="21"/>
                <w:szCs w:val="21"/>
                <w:lang w:bidi="ar"/>
              </w:rPr>
              <w:t>30笔/秒</w:t>
            </w:r>
          </w:p>
          <w:p w14:paraId="3D44791A"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证书实时查询操作处理大于</w:t>
            </w:r>
            <w:r>
              <w:rPr>
                <w:rFonts w:cs="宋体"/>
                <w:kern w:val="0"/>
                <w:sz w:val="21"/>
                <w:szCs w:val="21"/>
                <w:lang w:bidi="ar"/>
              </w:rPr>
              <w:t>200次/秒</w:t>
            </w:r>
          </w:p>
        </w:tc>
      </w:tr>
      <w:tr w:rsidR="000B26BB" w14:paraId="1773F584"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DF5A3E"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8BFF1C"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04869"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881F4"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硬件要求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65286"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CPU</w:t>
            </w:r>
            <w:r>
              <w:rPr>
                <w:rFonts w:cs="宋体" w:hint="eastAsia"/>
                <w:kern w:val="0"/>
                <w:sz w:val="21"/>
                <w:szCs w:val="21"/>
                <w:lang w:bidi="ar"/>
              </w:rPr>
              <w:t>≥</w:t>
            </w:r>
            <w:r>
              <w:rPr>
                <w:rFonts w:cs="宋体"/>
                <w:kern w:val="0"/>
                <w:sz w:val="21"/>
                <w:szCs w:val="21"/>
                <w:lang w:bidi="ar"/>
              </w:rPr>
              <w:t>6核，</w:t>
            </w:r>
            <w:r>
              <w:rPr>
                <w:rFonts w:cs="宋体" w:hint="eastAsia"/>
                <w:kern w:val="0"/>
                <w:sz w:val="21"/>
                <w:szCs w:val="21"/>
                <w:lang w:bidi="ar"/>
              </w:rPr>
              <w:t>接口：≥</w:t>
            </w:r>
            <w:r>
              <w:rPr>
                <w:rFonts w:cs="宋体"/>
                <w:kern w:val="0"/>
                <w:sz w:val="21"/>
                <w:szCs w:val="21"/>
                <w:lang w:bidi="ar"/>
              </w:rPr>
              <w:t>4个电口，内存</w:t>
            </w:r>
            <w:r>
              <w:rPr>
                <w:rFonts w:cs="宋体" w:hint="eastAsia"/>
                <w:kern w:val="0"/>
                <w:sz w:val="21"/>
                <w:szCs w:val="21"/>
                <w:lang w:bidi="ar"/>
              </w:rPr>
              <w:t>≥</w:t>
            </w:r>
            <w:r>
              <w:rPr>
                <w:rFonts w:cs="宋体"/>
                <w:kern w:val="0"/>
                <w:sz w:val="21"/>
                <w:szCs w:val="21"/>
                <w:lang w:bidi="ar"/>
              </w:rPr>
              <w:t>16G，硬盘</w:t>
            </w:r>
            <w:r>
              <w:rPr>
                <w:rFonts w:cs="宋体" w:hint="eastAsia"/>
                <w:kern w:val="0"/>
                <w:sz w:val="21"/>
                <w:szCs w:val="21"/>
                <w:lang w:bidi="ar"/>
              </w:rPr>
              <w:t>≥</w:t>
            </w:r>
            <w:r>
              <w:rPr>
                <w:rFonts w:cs="宋体"/>
                <w:kern w:val="0"/>
                <w:sz w:val="21"/>
                <w:szCs w:val="21"/>
                <w:lang w:bidi="ar"/>
              </w:rPr>
              <w:t xml:space="preserve">1T，冗余电源 </w:t>
            </w:r>
          </w:p>
        </w:tc>
      </w:tr>
      <w:tr w:rsidR="000B26BB" w14:paraId="70F2F05D"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01F8CB"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7D5DA9"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D982B"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FCDE9"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组成方式</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F71DC1"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由证书签发系统、注册审核系统、证书状态查询系统、目录服务系统、证书管理系统等组成。</w:t>
            </w:r>
          </w:p>
        </w:tc>
      </w:tr>
      <w:tr w:rsidR="000B26BB" w14:paraId="72989EB1"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B7AA53"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7D7568"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F02F0"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C1BA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密码服务</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9EC18F"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采用服务器密码机，智能密码钥匙提供密码服务支撑</w:t>
            </w:r>
          </w:p>
        </w:tc>
      </w:tr>
      <w:tr w:rsidR="000B26BB" w14:paraId="04514751"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995BE3"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AE8043"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5BAE4"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85FA9"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国密算法</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4BEBBA"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w:t>
            </w:r>
            <w:r>
              <w:rPr>
                <w:rFonts w:cs="宋体"/>
                <w:kern w:val="0"/>
                <w:sz w:val="21"/>
                <w:szCs w:val="21"/>
                <w:lang w:bidi="ar"/>
              </w:rPr>
              <w:t>SM2、SM3、SM4算法，具有用户注册管理、证书签发、CRL签发、证书更新、证书状态查询、日志管理等功能。</w:t>
            </w:r>
          </w:p>
        </w:tc>
      </w:tr>
      <w:tr w:rsidR="000B26BB" w14:paraId="5D97923B"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577EA6"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AD2BAD"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1074E"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CFA7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证书审批</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419F5A"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支持二级</w:t>
            </w:r>
            <w:r>
              <w:rPr>
                <w:rFonts w:cs="宋体"/>
                <w:kern w:val="0"/>
                <w:sz w:val="21"/>
                <w:szCs w:val="21"/>
                <w:lang w:bidi="ar"/>
              </w:rPr>
              <w:t>CA的审批：支持对下级CA系统申请证书的审批。</w:t>
            </w:r>
          </w:p>
        </w:tc>
      </w:tr>
      <w:tr w:rsidR="000B26BB" w14:paraId="2096A31E"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1B4A95"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9B326B"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908CF"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3BAA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黑名单</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D818BB"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支持根</w:t>
            </w:r>
            <w:r>
              <w:rPr>
                <w:rFonts w:cs="宋体"/>
                <w:kern w:val="0"/>
                <w:sz w:val="21"/>
                <w:szCs w:val="21"/>
                <w:lang w:bidi="ar"/>
              </w:rPr>
              <w:t>CA黑名单（ARL）的生成、发布。</w:t>
            </w:r>
          </w:p>
        </w:tc>
      </w:tr>
      <w:tr w:rsidR="000B26BB" w14:paraId="1AD0EF51"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F1167E"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15522E" w14:textId="77777777" w:rsidR="000B26BB" w:rsidRDefault="000B26BB">
            <w:pPr>
              <w:ind w:firstLine="420"/>
              <w:jc w:val="center"/>
              <w:rPr>
                <w:rFonts w:cs="宋体"/>
                <w:sz w:val="21"/>
                <w:szCs w:val="21"/>
              </w:rPr>
            </w:pP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6F62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服务</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2DA1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维保服务</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0D6B5"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提供产品三年原厂维保。</w:t>
            </w:r>
          </w:p>
        </w:tc>
      </w:tr>
      <w:tr w:rsidR="000B26BB" w14:paraId="288D579D" w14:textId="77777777">
        <w:trPr>
          <w:trHeight w:val="285"/>
        </w:trPr>
        <w:tc>
          <w:tcPr>
            <w:tcW w:w="2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B89FE4E"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39</w:t>
            </w:r>
          </w:p>
        </w:tc>
        <w:tc>
          <w:tcPr>
            <w:tcW w:w="2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32CBAD"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VPN网关</w:t>
            </w: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AE4A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总体要求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F46B3"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资质要求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EB431"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具备商用密码产品认证证书</w:t>
            </w:r>
          </w:p>
        </w:tc>
      </w:tr>
      <w:tr w:rsidR="000B26BB" w14:paraId="29B5D4A4" w14:textId="77777777">
        <w:trPr>
          <w:trHeight w:val="285"/>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4591BA"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108754"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5D114"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B2B23"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自主可控</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FB781"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国产化</w:t>
            </w:r>
            <w:r>
              <w:rPr>
                <w:rFonts w:cs="宋体"/>
                <w:kern w:val="0"/>
                <w:sz w:val="21"/>
                <w:szCs w:val="21"/>
                <w:lang w:bidi="ar"/>
              </w:rPr>
              <w:t>CPU，国产化操作系统。</w:t>
            </w:r>
          </w:p>
        </w:tc>
      </w:tr>
      <w:tr w:rsidR="000B26BB" w14:paraId="4B89602D"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59C036"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95A26C"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A018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关键参数</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12AC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29829"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最大并发用户数</w:t>
            </w:r>
            <w:r>
              <w:rPr>
                <w:rFonts w:cs="宋体"/>
                <w:kern w:val="0"/>
                <w:sz w:val="21"/>
                <w:szCs w:val="21"/>
                <w:lang w:bidi="ar"/>
              </w:rPr>
              <w:t>6000，最大并发连接数5800，每秒新建连接100,吞吐率58Mbps</w:t>
            </w:r>
          </w:p>
        </w:tc>
      </w:tr>
      <w:tr w:rsidR="000B26BB" w14:paraId="2C049CC1" w14:textId="77777777">
        <w:trPr>
          <w:trHeight w:val="285"/>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EADEFE"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236EE2"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9D79D"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F4F9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硬件要求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7EEDB"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冗余电源</w:t>
            </w:r>
            <w:r>
              <w:rPr>
                <w:rFonts w:cs="宋体"/>
                <w:kern w:val="0"/>
                <w:sz w:val="21"/>
                <w:szCs w:val="21"/>
                <w:lang w:bidi="ar"/>
              </w:rPr>
              <w:t>,</w:t>
            </w:r>
            <w:r>
              <w:rPr>
                <w:rFonts w:cs="宋体" w:hint="eastAsia"/>
                <w:kern w:val="0"/>
                <w:sz w:val="21"/>
                <w:szCs w:val="21"/>
                <w:lang w:bidi="ar"/>
              </w:rPr>
              <w:t>接口：≥</w:t>
            </w:r>
            <w:r>
              <w:rPr>
                <w:rFonts w:cs="宋体"/>
                <w:kern w:val="0"/>
                <w:sz w:val="21"/>
                <w:szCs w:val="21"/>
                <w:lang w:bidi="ar"/>
              </w:rPr>
              <w:t>2个万兆光口，</w:t>
            </w:r>
            <w:r>
              <w:rPr>
                <w:rFonts w:cs="宋体" w:hint="eastAsia"/>
                <w:kern w:val="0"/>
                <w:sz w:val="21"/>
                <w:szCs w:val="21"/>
                <w:lang w:bidi="ar"/>
              </w:rPr>
              <w:t>≥</w:t>
            </w:r>
            <w:r>
              <w:rPr>
                <w:rFonts w:cs="宋体"/>
                <w:kern w:val="0"/>
                <w:sz w:val="21"/>
                <w:szCs w:val="21"/>
                <w:lang w:bidi="ar"/>
              </w:rPr>
              <w:t>6个千兆网口,内存</w:t>
            </w:r>
            <w:r>
              <w:rPr>
                <w:rFonts w:cs="宋体" w:hint="eastAsia"/>
                <w:kern w:val="0"/>
                <w:sz w:val="21"/>
                <w:szCs w:val="21"/>
                <w:lang w:bidi="ar"/>
              </w:rPr>
              <w:t>≥</w:t>
            </w:r>
            <w:r>
              <w:rPr>
                <w:rFonts w:cs="宋体"/>
                <w:kern w:val="0"/>
                <w:sz w:val="21"/>
                <w:szCs w:val="21"/>
                <w:lang w:bidi="ar"/>
              </w:rPr>
              <w:t>2G</w:t>
            </w:r>
          </w:p>
        </w:tc>
      </w:tr>
      <w:tr w:rsidR="000B26BB" w14:paraId="6C84BD84"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6EE32C"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3CEC9A"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4FA8B"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49F1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加密传输</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CDB9A6"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支持数字证书的双向身份认证和传输加密，访问控制、高强度的身份认证及数据传输保护，</w:t>
            </w:r>
            <w:r>
              <w:rPr>
                <w:rFonts w:cs="宋体"/>
                <w:kern w:val="0"/>
                <w:sz w:val="21"/>
                <w:szCs w:val="21"/>
                <w:lang w:bidi="ar"/>
              </w:rPr>
              <w:t>6个千兆网口</w:t>
            </w:r>
            <w:r>
              <w:rPr>
                <w:rFonts w:cs="宋体" w:hint="eastAsia"/>
                <w:kern w:val="0"/>
                <w:sz w:val="21"/>
                <w:szCs w:val="21"/>
                <w:lang w:bidi="ar"/>
              </w:rPr>
              <w:t>和2个万兆光口</w:t>
            </w:r>
            <w:r>
              <w:rPr>
                <w:rFonts w:cs="宋体"/>
                <w:kern w:val="0"/>
                <w:sz w:val="21"/>
                <w:szCs w:val="21"/>
                <w:lang w:bidi="ar"/>
              </w:rPr>
              <w:t>硬件加密，符合国家密码管理局相关技术规范和标准。</w:t>
            </w:r>
          </w:p>
        </w:tc>
      </w:tr>
      <w:tr w:rsidR="000B26BB" w14:paraId="74BA02C5"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5C3028"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E48F26"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CC5FC"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E36A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加密要求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A1E3E0"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满足等级保护相关安全控制点中重要数据进行加密传输的要求。</w:t>
            </w:r>
          </w:p>
        </w:tc>
      </w:tr>
      <w:tr w:rsidR="000B26BB" w14:paraId="4065785C"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285531"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4768EF" w14:textId="77777777" w:rsidR="000B26BB" w:rsidRDefault="000B26BB">
            <w:pPr>
              <w:ind w:firstLine="420"/>
              <w:jc w:val="center"/>
              <w:rPr>
                <w:rFonts w:cs="宋体"/>
                <w:sz w:val="21"/>
                <w:szCs w:val="21"/>
              </w:rPr>
            </w:pP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19FE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服务</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966F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维保服务</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44207"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提供产品三年原厂维保。</w:t>
            </w:r>
          </w:p>
        </w:tc>
      </w:tr>
      <w:tr w:rsidR="000B26BB" w14:paraId="28E70FF4" w14:textId="77777777">
        <w:trPr>
          <w:trHeight w:val="270"/>
        </w:trPr>
        <w:tc>
          <w:tcPr>
            <w:tcW w:w="2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F341008"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40</w:t>
            </w:r>
          </w:p>
        </w:tc>
        <w:tc>
          <w:tcPr>
            <w:tcW w:w="2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1EC3F64"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电子签章</w:t>
            </w: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7CCA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总体要求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EF11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资质要求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8555A"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具备商用密码产品认证证书。</w:t>
            </w:r>
          </w:p>
        </w:tc>
      </w:tr>
      <w:tr w:rsidR="000B26BB" w14:paraId="2A2F30E1"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C4A219"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ABA626"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504B7"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DFC4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自主可控</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56C02"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国产化</w:t>
            </w:r>
            <w:r>
              <w:rPr>
                <w:rFonts w:cs="宋体"/>
                <w:kern w:val="0"/>
                <w:sz w:val="21"/>
                <w:szCs w:val="21"/>
                <w:lang w:bidi="ar"/>
              </w:rPr>
              <w:t>CPU，国产化操作系统</w:t>
            </w:r>
          </w:p>
        </w:tc>
      </w:tr>
      <w:tr w:rsidR="000B26BB" w14:paraId="235EDC9C" w14:textId="77777777">
        <w:trPr>
          <w:trHeight w:val="81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B4CEC2"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646E91"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DBB5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关键参数</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95C3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087641" w14:textId="77777777" w:rsidR="000B26BB" w:rsidRDefault="00921910">
            <w:pPr>
              <w:spacing w:line="240" w:lineRule="auto"/>
              <w:ind w:firstLineChars="0" w:firstLine="0"/>
              <w:textAlignment w:val="center"/>
              <w:rPr>
                <w:rFonts w:cs="宋体"/>
                <w:kern w:val="0"/>
                <w:sz w:val="21"/>
                <w:szCs w:val="21"/>
                <w:lang w:bidi="ar"/>
              </w:rPr>
            </w:pPr>
            <w:r>
              <w:rPr>
                <w:rFonts w:cs="宋体" w:hint="eastAsia"/>
                <w:kern w:val="0"/>
                <w:sz w:val="21"/>
                <w:szCs w:val="21"/>
                <w:lang w:bidi="ar"/>
              </w:rPr>
              <w:t>电子印章验证速率为</w:t>
            </w:r>
            <w:r>
              <w:rPr>
                <w:rFonts w:cs="宋体"/>
                <w:kern w:val="0"/>
                <w:sz w:val="21"/>
                <w:szCs w:val="21"/>
                <w:lang w:bidi="ar"/>
              </w:rPr>
              <w:t>20.01次/秒</w:t>
            </w:r>
          </w:p>
          <w:p w14:paraId="2043C071" w14:textId="77777777" w:rsidR="000B26BB" w:rsidRDefault="00921910">
            <w:pPr>
              <w:spacing w:line="240" w:lineRule="auto"/>
              <w:ind w:firstLineChars="0" w:firstLine="0"/>
              <w:textAlignment w:val="center"/>
              <w:rPr>
                <w:rFonts w:cs="宋体"/>
                <w:kern w:val="0"/>
                <w:sz w:val="21"/>
                <w:szCs w:val="21"/>
                <w:lang w:bidi="ar"/>
              </w:rPr>
            </w:pPr>
            <w:r>
              <w:rPr>
                <w:rFonts w:cs="宋体" w:hint="eastAsia"/>
                <w:kern w:val="0"/>
                <w:sz w:val="21"/>
                <w:szCs w:val="21"/>
                <w:lang w:bidi="ar"/>
              </w:rPr>
              <w:t>电子签章生成速率</w:t>
            </w:r>
            <w:r>
              <w:rPr>
                <w:rFonts w:cs="宋体"/>
                <w:kern w:val="0"/>
                <w:sz w:val="21"/>
                <w:szCs w:val="21"/>
                <w:lang w:bidi="ar"/>
              </w:rPr>
              <w:t>3.06次/秒</w:t>
            </w:r>
          </w:p>
          <w:p w14:paraId="7B1C9F76"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电子签章验证速率为</w:t>
            </w:r>
            <w:r>
              <w:rPr>
                <w:rFonts w:cs="宋体"/>
                <w:kern w:val="0"/>
                <w:sz w:val="21"/>
                <w:szCs w:val="21"/>
                <w:lang w:bidi="ar"/>
              </w:rPr>
              <w:t xml:space="preserve">0.94次/秒 </w:t>
            </w:r>
          </w:p>
        </w:tc>
      </w:tr>
      <w:tr w:rsidR="000B26BB" w14:paraId="33C5E00E"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3173FA"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54193C"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A3296"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886F3"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硬件要求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839EB"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CPU</w:t>
            </w:r>
            <w:r>
              <w:rPr>
                <w:rFonts w:cs="宋体" w:hint="eastAsia"/>
                <w:kern w:val="0"/>
                <w:sz w:val="21"/>
                <w:szCs w:val="21"/>
                <w:lang w:bidi="ar"/>
              </w:rPr>
              <w:t>≥</w:t>
            </w:r>
            <w:r>
              <w:rPr>
                <w:rFonts w:cs="宋体"/>
                <w:kern w:val="0"/>
                <w:sz w:val="21"/>
                <w:szCs w:val="21"/>
                <w:lang w:bidi="ar"/>
              </w:rPr>
              <w:t>6核，</w:t>
            </w:r>
            <w:r>
              <w:rPr>
                <w:rFonts w:cs="宋体" w:hint="eastAsia"/>
                <w:kern w:val="0"/>
                <w:sz w:val="21"/>
                <w:szCs w:val="21"/>
                <w:lang w:bidi="ar"/>
              </w:rPr>
              <w:t>接口：≥</w:t>
            </w:r>
            <w:r>
              <w:rPr>
                <w:rFonts w:cs="宋体"/>
                <w:kern w:val="0"/>
                <w:sz w:val="21"/>
                <w:szCs w:val="21"/>
                <w:lang w:bidi="ar"/>
              </w:rPr>
              <w:t>4个电口，内存</w:t>
            </w:r>
            <w:r>
              <w:rPr>
                <w:rFonts w:cs="宋体" w:hint="eastAsia"/>
                <w:kern w:val="0"/>
                <w:sz w:val="21"/>
                <w:szCs w:val="21"/>
                <w:lang w:bidi="ar"/>
              </w:rPr>
              <w:t>≥</w:t>
            </w:r>
            <w:r>
              <w:rPr>
                <w:rFonts w:cs="宋体"/>
                <w:kern w:val="0"/>
                <w:sz w:val="21"/>
                <w:szCs w:val="21"/>
                <w:lang w:bidi="ar"/>
              </w:rPr>
              <w:t>16G，硬盘</w:t>
            </w:r>
            <w:r>
              <w:rPr>
                <w:rFonts w:cs="宋体" w:hint="eastAsia"/>
                <w:kern w:val="0"/>
                <w:sz w:val="21"/>
                <w:szCs w:val="21"/>
                <w:lang w:bidi="ar"/>
              </w:rPr>
              <w:t>≥</w:t>
            </w:r>
            <w:r>
              <w:rPr>
                <w:rFonts w:cs="宋体"/>
                <w:kern w:val="0"/>
                <w:sz w:val="21"/>
                <w:szCs w:val="21"/>
                <w:lang w:bidi="ar"/>
              </w:rPr>
              <w:t xml:space="preserve">1T，冗余电源 </w:t>
            </w:r>
          </w:p>
        </w:tc>
      </w:tr>
      <w:tr w:rsidR="000B26BB" w14:paraId="44678C02" w14:textId="77777777">
        <w:trPr>
          <w:trHeight w:val="81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A12C2B"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C13A1B"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89092"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E106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组成方式</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D192B0"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由电子印章制作系统、电子印章服务系统、电子签章客户端软件等组成。采用密码卡，智能密码钥匙以及相关软硬件提供密码服务支撑。支持</w:t>
            </w:r>
            <w:r>
              <w:rPr>
                <w:rFonts w:cs="宋体"/>
                <w:kern w:val="0"/>
                <w:sz w:val="21"/>
                <w:szCs w:val="21"/>
                <w:lang w:bidi="ar"/>
              </w:rPr>
              <w:t>SM2、SM3、SM4算法，具有电子印章制作、印证管理、OFD格式等文档签章及验证等功能。</w:t>
            </w:r>
          </w:p>
        </w:tc>
      </w:tr>
      <w:tr w:rsidR="000B26BB" w14:paraId="5A44AF17"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442F4C"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61D057"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E53BB"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E8AD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印章格式</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68C1BB"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支持国密、财政、政务标准电子印章格式。</w:t>
            </w:r>
          </w:p>
        </w:tc>
      </w:tr>
      <w:tr w:rsidR="000B26BB" w14:paraId="694AAA61"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474EE0"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21DFAC"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D895A"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C290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最小权限模式</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663177"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支持多管理员授权、多因子认证、最小权限授予，符合等保要求的三权管理员模式。</w:t>
            </w:r>
          </w:p>
        </w:tc>
      </w:tr>
      <w:tr w:rsidR="000B26BB" w14:paraId="30C6A232"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6D4B7F"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0C1636" w14:textId="77777777" w:rsidR="000B26BB" w:rsidRDefault="000B26BB">
            <w:pPr>
              <w:ind w:firstLine="420"/>
              <w:jc w:val="center"/>
              <w:rPr>
                <w:rFonts w:cs="宋体"/>
                <w:sz w:val="21"/>
                <w:szCs w:val="21"/>
              </w:rPr>
            </w:pP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E457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服务</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91CB9"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维保服务</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F558A"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提供产品三年原厂维保。</w:t>
            </w:r>
          </w:p>
        </w:tc>
      </w:tr>
      <w:tr w:rsidR="000B26BB" w14:paraId="04EF936A" w14:textId="77777777">
        <w:trPr>
          <w:trHeight w:val="270"/>
        </w:trPr>
        <w:tc>
          <w:tcPr>
            <w:tcW w:w="2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846B3E4"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41</w:t>
            </w:r>
          </w:p>
        </w:tc>
        <w:tc>
          <w:tcPr>
            <w:tcW w:w="2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331B800"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密钥管理服务</w:t>
            </w: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C7D2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总体要求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B80F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资质要求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24665"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具备商用密码产品认证证书。</w:t>
            </w:r>
          </w:p>
        </w:tc>
      </w:tr>
      <w:tr w:rsidR="000B26BB" w14:paraId="2AEE69B1"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F18CAA"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C4B153"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3C9C8"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0D7D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自主可控</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F64B0"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国产化产品、支持部署在国产化操作系统</w:t>
            </w:r>
          </w:p>
        </w:tc>
      </w:tr>
      <w:tr w:rsidR="000B26BB" w14:paraId="71BE8EA4"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D23A48"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378A69"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C1734"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关键参数</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1131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国密算法</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4E51AE"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由密钥生产系统、分发系统和管理系统组成。支持</w:t>
            </w:r>
            <w:r>
              <w:rPr>
                <w:rFonts w:cs="宋体"/>
                <w:kern w:val="0"/>
                <w:sz w:val="21"/>
                <w:szCs w:val="21"/>
                <w:lang w:bidi="ar"/>
              </w:rPr>
              <w:t>SM2、SM3、SM4算法，具有密钥生成、分发、存储、管理等功能。</w:t>
            </w:r>
          </w:p>
        </w:tc>
      </w:tr>
      <w:tr w:rsidR="000B26BB" w14:paraId="7301365E"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898CC7"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F39AFA"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B3C55"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08C44"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密钥管理</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8EE5A6"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支持密钥管理，支持</w:t>
            </w:r>
            <w:r>
              <w:rPr>
                <w:rFonts w:cs="宋体"/>
                <w:kern w:val="0"/>
                <w:sz w:val="21"/>
                <w:szCs w:val="21"/>
                <w:lang w:bidi="ar"/>
              </w:rPr>
              <w:t>KMIP标准规范，对称密钥和非对称密钥的激活、撤销、更新、销毁、归档、恢复等生命周期管理功能。</w:t>
            </w:r>
          </w:p>
        </w:tc>
      </w:tr>
      <w:tr w:rsidR="000B26BB" w14:paraId="15B60EE8"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440C1B"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1E7FF8"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720DB"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626A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密钥状态</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D7EF84"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支持密钥状态轮转</w:t>
            </w:r>
            <w:r>
              <w:rPr>
                <w:rFonts w:cs="宋体"/>
                <w:kern w:val="0"/>
                <w:sz w:val="21"/>
                <w:szCs w:val="21"/>
                <w:lang w:bidi="ar"/>
              </w:rPr>
              <w:t>,支持密钥定时或者手动翻新，翻新密钥名称不变。</w:t>
            </w:r>
          </w:p>
        </w:tc>
      </w:tr>
      <w:tr w:rsidR="000B26BB" w14:paraId="108C2D52"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50D608"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372D88"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2B1D4"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C52B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身份认证</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8AAD5A"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支持数字证书、密钥用户和访问口令等方式对客户端进行身份认证。</w:t>
            </w:r>
          </w:p>
        </w:tc>
      </w:tr>
      <w:tr w:rsidR="000B26BB" w14:paraId="3EA6DF80"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EED24B"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7277F87" w14:textId="77777777" w:rsidR="000B26BB" w:rsidRDefault="000B26BB">
            <w:pPr>
              <w:ind w:firstLine="420"/>
              <w:jc w:val="center"/>
              <w:rPr>
                <w:rFonts w:cs="宋体"/>
                <w:sz w:val="21"/>
                <w:szCs w:val="21"/>
              </w:rPr>
            </w:pP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8DC0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服务</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1718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维保服务</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06A80"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提供产品三年原厂维保。</w:t>
            </w:r>
          </w:p>
        </w:tc>
      </w:tr>
      <w:tr w:rsidR="000B26BB" w14:paraId="5DCD98F5" w14:textId="77777777">
        <w:trPr>
          <w:trHeight w:val="270"/>
        </w:trPr>
        <w:tc>
          <w:tcPr>
            <w:tcW w:w="2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5D942EB"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42</w:t>
            </w:r>
          </w:p>
        </w:tc>
        <w:tc>
          <w:tcPr>
            <w:tcW w:w="2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C369B8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时间戳服务器</w:t>
            </w: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A069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总体要求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86B9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资质要求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3ACF8"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具备商用密码产品认证证书。</w:t>
            </w:r>
          </w:p>
        </w:tc>
      </w:tr>
      <w:tr w:rsidR="000B26BB" w14:paraId="50F8DBBD"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789C6F"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056436"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5CFF9"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9B02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自主可控</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BD6E7"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国产化</w:t>
            </w:r>
            <w:r>
              <w:rPr>
                <w:rFonts w:cs="宋体"/>
                <w:kern w:val="0"/>
                <w:sz w:val="21"/>
                <w:szCs w:val="21"/>
                <w:lang w:bidi="ar"/>
              </w:rPr>
              <w:t>CPU，国产化操作系统。</w:t>
            </w:r>
          </w:p>
        </w:tc>
      </w:tr>
      <w:tr w:rsidR="000B26BB" w14:paraId="5FA0B211" w14:textId="77777777">
        <w:trPr>
          <w:trHeight w:val="108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52B4B0"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C0F65E"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3BC6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关键参数</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12A83"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533B70" w14:textId="77777777" w:rsidR="000B26BB" w:rsidRDefault="00921910">
            <w:pPr>
              <w:spacing w:line="240" w:lineRule="auto"/>
              <w:ind w:firstLineChars="0" w:firstLine="0"/>
              <w:textAlignment w:val="center"/>
              <w:rPr>
                <w:rFonts w:cs="宋体"/>
                <w:kern w:val="0"/>
                <w:sz w:val="21"/>
                <w:szCs w:val="21"/>
                <w:lang w:bidi="ar"/>
              </w:rPr>
            </w:pPr>
            <w:r>
              <w:rPr>
                <w:rFonts w:cs="宋体"/>
                <w:kern w:val="0"/>
                <w:sz w:val="21"/>
                <w:szCs w:val="21"/>
                <w:lang w:bidi="ar"/>
              </w:rPr>
              <w:t>RSA2048签名运算（ &gt;200次/秒）</w:t>
            </w:r>
          </w:p>
          <w:p w14:paraId="336FB348" w14:textId="77777777" w:rsidR="000B26BB" w:rsidRDefault="00921910">
            <w:pPr>
              <w:spacing w:line="240" w:lineRule="auto"/>
              <w:ind w:firstLineChars="0" w:firstLine="0"/>
              <w:textAlignment w:val="center"/>
              <w:rPr>
                <w:rFonts w:cs="宋体"/>
                <w:kern w:val="0"/>
                <w:sz w:val="21"/>
                <w:szCs w:val="21"/>
                <w:lang w:bidi="ar"/>
              </w:rPr>
            </w:pPr>
            <w:r>
              <w:rPr>
                <w:rFonts w:cs="宋体"/>
                <w:kern w:val="0"/>
                <w:sz w:val="21"/>
                <w:szCs w:val="21"/>
                <w:lang w:bidi="ar"/>
              </w:rPr>
              <w:t>RSA2048验签运算（＞600次/秒）;</w:t>
            </w:r>
          </w:p>
          <w:p w14:paraId="705CE0B7" w14:textId="77777777" w:rsidR="000B26BB" w:rsidRDefault="00921910">
            <w:pPr>
              <w:spacing w:line="240" w:lineRule="auto"/>
              <w:ind w:firstLineChars="0" w:firstLine="0"/>
              <w:textAlignment w:val="center"/>
              <w:rPr>
                <w:rFonts w:cs="宋体"/>
                <w:kern w:val="0"/>
                <w:sz w:val="21"/>
                <w:szCs w:val="21"/>
                <w:lang w:bidi="ar"/>
              </w:rPr>
            </w:pPr>
            <w:r>
              <w:rPr>
                <w:rFonts w:cs="宋体"/>
                <w:kern w:val="0"/>
                <w:sz w:val="21"/>
                <w:szCs w:val="21"/>
                <w:lang w:bidi="ar"/>
              </w:rPr>
              <w:t>SM2签名运算（＞1200次/秒）</w:t>
            </w:r>
          </w:p>
          <w:p w14:paraId="4DC27582"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SM2验签运算（＞750次/秒）;</w:t>
            </w:r>
          </w:p>
        </w:tc>
      </w:tr>
      <w:tr w:rsidR="000B26BB" w14:paraId="4D78A074"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21914B"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C2FB0B"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F424A"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5CB9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硬件要求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D1CE0" w14:textId="77777777" w:rsidR="000B26BB" w:rsidRDefault="00921910">
            <w:pPr>
              <w:spacing w:line="240" w:lineRule="auto"/>
              <w:ind w:firstLineChars="0" w:firstLine="0"/>
              <w:textAlignment w:val="center"/>
              <w:rPr>
                <w:rFonts w:cs="宋体"/>
                <w:sz w:val="21"/>
                <w:szCs w:val="21"/>
              </w:rPr>
            </w:pPr>
            <w:r>
              <w:rPr>
                <w:rFonts w:cs="宋体"/>
                <w:kern w:val="0"/>
                <w:sz w:val="21"/>
                <w:szCs w:val="21"/>
                <w:lang w:bidi="ar"/>
              </w:rPr>
              <w:t>CPU</w:t>
            </w:r>
            <w:r>
              <w:rPr>
                <w:rFonts w:cs="宋体" w:hint="eastAsia"/>
                <w:kern w:val="0"/>
                <w:sz w:val="21"/>
                <w:szCs w:val="21"/>
                <w:lang w:bidi="ar"/>
              </w:rPr>
              <w:t>≥</w:t>
            </w:r>
            <w:r>
              <w:rPr>
                <w:rFonts w:cs="宋体"/>
                <w:kern w:val="0"/>
                <w:sz w:val="21"/>
                <w:szCs w:val="21"/>
                <w:lang w:bidi="ar"/>
              </w:rPr>
              <w:t>6核，</w:t>
            </w:r>
            <w:r>
              <w:rPr>
                <w:rFonts w:cs="宋体" w:hint="eastAsia"/>
                <w:kern w:val="0"/>
                <w:sz w:val="21"/>
                <w:szCs w:val="21"/>
                <w:lang w:bidi="ar"/>
              </w:rPr>
              <w:t>接口：≥</w:t>
            </w:r>
            <w:r>
              <w:rPr>
                <w:rFonts w:cs="宋体"/>
                <w:kern w:val="0"/>
                <w:sz w:val="21"/>
                <w:szCs w:val="21"/>
                <w:lang w:bidi="ar"/>
              </w:rPr>
              <w:t>4个电口，内存</w:t>
            </w:r>
            <w:r>
              <w:rPr>
                <w:rFonts w:cs="宋体" w:hint="eastAsia"/>
                <w:kern w:val="0"/>
                <w:sz w:val="21"/>
                <w:szCs w:val="21"/>
                <w:lang w:bidi="ar"/>
              </w:rPr>
              <w:t>≥</w:t>
            </w:r>
            <w:r>
              <w:rPr>
                <w:rFonts w:cs="宋体"/>
                <w:kern w:val="0"/>
                <w:sz w:val="21"/>
                <w:szCs w:val="21"/>
                <w:lang w:bidi="ar"/>
              </w:rPr>
              <w:t>16G，硬盘</w:t>
            </w:r>
            <w:r>
              <w:rPr>
                <w:rFonts w:cs="宋体" w:hint="eastAsia"/>
                <w:kern w:val="0"/>
                <w:sz w:val="21"/>
                <w:szCs w:val="21"/>
                <w:lang w:bidi="ar"/>
              </w:rPr>
              <w:t>≥</w:t>
            </w:r>
            <w:r>
              <w:rPr>
                <w:rFonts w:cs="宋体"/>
                <w:kern w:val="0"/>
                <w:sz w:val="21"/>
                <w:szCs w:val="21"/>
                <w:lang w:bidi="ar"/>
              </w:rPr>
              <w:t xml:space="preserve">1T，冗余电源 </w:t>
            </w:r>
          </w:p>
        </w:tc>
      </w:tr>
      <w:tr w:rsidR="000B26BB" w14:paraId="26DFA77A"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0D90C9"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D69166"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00225"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C4C2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组成方式</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1B339D"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由密码卡、智能密码钥匙及相关软硬件组成，支持</w:t>
            </w:r>
            <w:r>
              <w:rPr>
                <w:rFonts w:cs="宋体"/>
                <w:kern w:val="0"/>
                <w:sz w:val="21"/>
                <w:szCs w:val="21"/>
                <w:lang w:bidi="ar"/>
              </w:rPr>
              <w:t>SM2、SM3算法，具有时间戳生成、应答、验证等功能。</w:t>
            </w:r>
          </w:p>
        </w:tc>
      </w:tr>
      <w:tr w:rsidR="000B26BB" w14:paraId="649B488C" w14:textId="77777777">
        <w:trPr>
          <w:trHeight w:val="81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AABDAE"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179DF8"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76113"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88E14"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密钥管理</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108006"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采用严格的密钥管理和权限管理体制，采用硬件算法，密钥由真随机数发生器产生，以密文的方式存放在时间戳服务器内部，确保时间戳服务器自身的数据安全。</w:t>
            </w:r>
          </w:p>
        </w:tc>
      </w:tr>
      <w:tr w:rsidR="000B26BB" w14:paraId="08F89DE5"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3BEF93"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E4EFEA"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3794C"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42FA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密码运算</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6B702B"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基于硬件实现的密码运算，采用高性能硬件密码模块，确保数据处理的高效性。</w:t>
            </w:r>
          </w:p>
        </w:tc>
      </w:tr>
      <w:tr w:rsidR="000B26BB" w14:paraId="237681C5"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9CA73D"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EE8AD6"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9EE7B"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15E27"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监控功能</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54CDC6"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可以监控业务服务功能是否正常运行，异常时重新启动时间戳服务器，恢复正常状态，提高容错率。</w:t>
            </w:r>
          </w:p>
        </w:tc>
      </w:tr>
      <w:tr w:rsidR="000B26BB" w14:paraId="0B362A74"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6E1FE6"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6A6041" w14:textId="77777777" w:rsidR="000B26BB" w:rsidRDefault="000B26BB">
            <w:pPr>
              <w:ind w:firstLine="420"/>
              <w:jc w:val="center"/>
              <w:rPr>
                <w:rFonts w:cs="宋体"/>
                <w:sz w:val="21"/>
                <w:szCs w:val="21"/>
              </w:rPr>
            </w:pP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3FC6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服务</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8EEB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维保服务</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DEFE1"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提供产品三年原厂维保。</w:t>
            </w:r>
          </w:p>
        </w:tc>
      </w:tr>
      <w:tr w:rsidR="000B26BB" w14:paraId="36F4AEB3" w14:textId="77777777">
        <w:trPr>
          <w:trHeight w:val="270"/>
        </w:trPr>
        <w:tc>
          <w:tcPr>
            <w:tcW w:w="2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EC9C79B"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43</w:t>
            </w:r>
          </w:p>
        </w:tc>
        <w:tc>
          <w:tcPr>
            <w:tcW w:w="2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DBA501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数据</w:t>
            </w:r>
            <w:r>
              <w:rPr>
                <w:rFonts w:cs="宋体" w:hint="eastAsia"/>
                <w:kern w:val="0"/>
                <w:sz w:val="21"/>
                <w:szCs w:val="21"/>
                <w:lang w:bidi="ar"/>
              </w:rPr>
              <w:lastRenderedPageBreak/>
              <w:t>库安全管理平台</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6F2588"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lastRenderedPageBreak/>
              <w:t>总体要求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0D807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自主可控</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297050"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国产化</w:t>
            </w:r>
            <w:r>
              <w:rPr>
                <w:rFonts w:cs="宋体"/>
                <w:kern w:val="0"/>
                <w:sz w:val="21"/>
                <w:szCs w:val="21"/>
                <w:lang w:bidi="ar"/>
              </w:rPr>
              <w:t>CPU，国产化操作系统。</w:t>
            </w:r>
          </w:p>
        </w:tc>
      </w:tr>
      <w:tr w:rsidR="000B26BB" w14:paraId="4ADF56FE" w14:textId="77777777">
        <w:trPr>
          <w:trHeight w:val="54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59A257"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810329"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629C70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关键部件参数</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87F5E9"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439204"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智能监控、容量预测和性能分析能力，支持资产发现、监控告警、智能巡检、容量分析、性能诊断、</w:t>
            </w:r>
            <w:r>
              <w:rPr>
                <w:rFonts w:cs="宋体"/>
                <w:kern w:val="0"/>
                <w:sz w:val="21"/>
                <w:szCs w:val="21"/>
                <w:lang w:bidi="ar"/>
              </w:rPr>
              <w:t>SQL审核、自动化部署等数据库日常运维场景。</w:t>
            </w:r>
          </w:p>
        </w:tc>
      </w:tr>
      <w:tr w:rsidR="000B26BB" w14:paraId="7F83BE71"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A46CA9"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E5FC8D"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C10C57"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C731F3"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硬件要求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7759B2"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冗余电源</w:t>
            </w:r>
            <w:r>
              <w:rPr>
                <w:rFonts w:cs="宋体"/>
                <w:kern w:val="0"/>
                <w:sz w:val="21"/>
                <w:szCs w:val="21"/>
                <w:lang w:bidi="ar"/>
              </w:rPr>
              <w:t>,</w:t>
            </w:r>
            <w:r>
              <w:rPr>
                <w:rFonts w:cs="宋体" w:hint="eastAsia"/>
                <w:kern w:val="0"/>
                <w:sz w:val="21"/>
                <w:szCs w:val="21"/>
                <w:lang w:bidi="ar"/>
              </w:rPr>
              <w:t>接口：≥</w:t>
            </w:r>
            <w:r>
              <w:rPr>
                <w:rFonts w:cs="宋体"/>
                <w:kern w:val="0"/>
                <w:sz w:val="21"/>
                <w:szCs w:val="21"/>
                <w:lang w:bidi="ar"/>
              </w:rPr>
              <w:t>6个电口，</w:t>
            </w:r>
            <w:r>
              <w:rPr>
                <w:rFonts w:cs="宋体" w:hint="eastAsia"/>
                <w:kern w:val="0"/>
                <w:sz w:val="21"/>
                <w:szCs w:val="21"/>
                <w:lang w:bidi="ar"/>
              </w:rPr>
              <w:t>≥</w:t>
            </w:r>
            <w:r>
              <w:rPr>
                <w:rFonts w:cs="宋体"/>
                <w:kern w:val="0"/>
                <w:sz w:val="21"/>
                <w:szCs w:val="21"/>
                <w:lang w:bidi="ar"/>
              </w:rPr>
              <w:t>2个扩展槽位,</w:t>
            </w:r>
            <w:r>
              <w:rPr>
                <w:rFonts w:cs="宋体" w:hint="eastAsia"/>
                <w:kern w:val="0"/>
                <w:sz w:val="21"/>
                <w:szCs w:val="21"/>
                <w:lang w:bidi="ar"/>
              </w:rPr>
              <w:t>内存：≥</w:t>
            </w:r>
            <w:r>
              <w:rPr>
                <w:rFonts w:cs="宋体"/>
                <w:kern w:val="0"/>
                <w:sz w:val="21"/>
                <w:szCs w:val="21"/>
                <w:lang w:bidi="ar"/>
              </w:rPr>
              <w:t>32G。</w:t>
            </w:r>
          </w:p>
        </w:tc>
      </w:tr>
      <w:tr w:rsidR="000B26BB" w14:paraId="66DF4ECD" w14:textId="77777777">
        <w:trPr>
          <w:trHeight w:val="81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FFA8FD"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7A11F9" w14:textId="77777777" w:rsidR="000B26BB" w:rsidRDefault="000B26BB">
            <w:pPr>
              <w:ind w:firstLine="420"/>
              <w:jc w:val="center"/>
              <w:rPr>
                <w:rFonts w:cs="宋体"/>
                <w:sz w:val="21"/>
                <w:szCs w:val="21"/>
              </w:rPr>
            </w:pP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C1DD9"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功能要求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03B0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管理要求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600033"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数据库运维管理平台，定位于数据库审核查询，旨在提升</w:t>
            </w:r>
            <w:r>
              <w:rPr>
                <w:rFonts w:cs="宋体"/>
                <w:kern w:val="0"/>
                <w:sz w:val="21"/>
                <w:szCs w:val="21"/>
                <w:lang w:bidi="ar"/>
              </w:rPr>
              <w:t>DBA/开发人员的工作效率。支持多数据库的上线和查询，</w:t>
            </w:r>
            <w:r>
              <w:rPr>
                <w:rFonts w:cs="宋体" w:hint="eastAsia"/>
                <w:kern w:val="0"/>
                <w:sz w:val="21"/>
                <w:szCs w:val="21"/>
                <w:lang w:bidi="ar"/>
              </w:rPr>
              <w:t>同时支持丰富的数据库运维功能，且所有功能都兼容手机端操作。</w:t>
            </w:r>
          </w:p>
        </w:tc>
      </w:tr>
      <w:tr w:rsidR="000B26BB" w14:paraId="7CB143B6"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BE3FF4"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19942F" w14:textId="77777777" w:rsidR="000B26BB" w:rsidRDefault="000B26BB">
            <w:pPr>
              <w:ind w:firstLine="420"/>
              <w:jc w:val="center"/>
              <w:rPr>
                <w:rFonts w:cs="宋体"/>
                <w:sz w:val="21"/>
                <w:szCs w:val="21"/>
              </w:rPr>
            </w:pP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F610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服务</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10BC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维保服务</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314D6"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提供产品三年原厂维保。</w:t>
            </w:r>
          </w:p>
        </w:tc>
      </w:tr>
      <w:tr w:rsidR="000B26BB" w14:paraId="39754F73" w14:textId="77777777">
        <w:trPr>
          <w:trHeight w:val="270"/>
        </w:trPr>
        <w:tc>
          <w:tcPr>
            <w:tcW w:w="2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AFDF958" w14:textId="77777777" w:rsidR="000B26BB" w:rsidRDefault="00921910">
            <w:pPr>
              <w:spacing w:line="240" w:lineRule="auto"/>
              <w:ind w:firstLineChars="0" w:firstLine="0"/>
              <w:jc w:val="center"/>
              <w:textAlignment w:val="center"/>
              <w:rPr>
                <w:rFonts w:cs="宋体"/>
                <w:sz w:val="21"/>
                <w:szCs w:val="21"/>
              </w:rPr>
            </w:pPr>
            <w:r>
              <w:rPr>
                <w:rFonts w:cs="宋体"/>
                <w:kern w:val="0"/>
                <w:sz w:val="21"/>
                <w:szCs w:val="21"/>
                <w:lang w:bidi="ar"/>
              </w:rPr>
              <w:t>44</w:t>
            </w:r>
          </w:p>
        </w:tc>
        <w:tc>
          <w:tcPr>
            <w:tcW w:w="2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256FBA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综合安全网关</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90E824"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总体要求</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6E40E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自主可控</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D8A080"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国产化</w:t>
            </w:r>
            <w:r>
              <w:rPr>
                <w:rFonts w:cs="宋体"/>
                <w:kern w:val="0"/>
                <w:sz w:val="21"/>
                <w:szCs w:val="21"/>
                <w:lang w:bidi="ar"/>
              </w:rPr>
              <w:t>CPU，国产化操作系统。</w:t>
            </w:r>
          </w:p>
        </w:tc>
      </w:tr>
      <w:tr w:rsidR="000B26BB" w14:paraId="0847B84E" w14:textId="77777777">
        <w:trPr>
          <w:trHeight w:val="285"/>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E5D954"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A0562F" w14:textId="77777777" w:rsidR="000B26BB" w:rsidRDefault="000B26BB">
            <w:pPr>
              <w:ind w:firstLine="420"/>
              <w:jc w:val="center"/>
              <w:rPr>
                <w:rFonts w:cs="宋体"/>
                <w:sz w:val="21"/>
                <w:szCs w:val="21"/>
              </w:rPr>
            </w:pPr>
          </w:p>
        </w:tc>
        <w:tc>
          <w:tcPr>
            <w:tcW w:w="49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E822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关键参数</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97DE24"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性能要求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387020"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接口：≥</w:t>
            </w:r>
            <w:r>
              <w:rPr>
                <w:rFonts w:cs="宋体"/>
                <w:kern w:val="0"/>
                <w:sz w:val="21"/>
                <w:szCs w:val="21"/>
                <w:lang w:bidi="ar"/>
              </w:rPr>
              <w:t>4个</w:t>
            </w:r>
            <w:r>
              <w:rPr>
                <w:rFonts w:cs="宋体" w:hint="eastAsia"/>
                <w:kern w:val="0"/>
                <w:sz w:val="21"/>
                <w:szCs w:val="21"/>
                <w:lang w:bidi="ar"/>
              </w:rPr>
              <w:t>千兆电口</w:t>
            </w:r>
            <w:r>
              <w:rPr>
                <w:rFonts w:cs="宋体"/>
                <w:kern w:val="0"/>
                <w:sz w:val="21"/>
                <w:szCs w:val="21"/>
                <w:lang w:bidi="ar"/>
              </w:rPr>
              <w:t>，内存</w:t>
            </w:r>
            <w:r>
              <w:rPr>
                <w:rFonts w:cs="宋体" w:hint="eastAsia"/>
                <w:kern w:val="0"/>
                <w:sz w:val="21"/>
                <w:szCs w:val="21"/>
                <w:lang w:bidi="ar"/>
              </w:rPr>
              <w:t>≥</w:t>
            </w:r>
            <w:r>
              <w:rPr>
                <w:rFonts w:cs="宋体"/>
                <w:kern w:val="0"/>
                <w:sz w:val="21"/>
                <w:szCs w:val="21"/>
                <w:lang w:bidi="ar"/>
              </w:rPr>
              <w:t>4G,硬盘</w:t>
            </w:r>
            <w:r>
              <w:rPr>
                <w:rFonts w:cs="宋体" w:hint="eastAsia"/>
                <w:kern w:val="0"/>
                <w:sz w:val="21"/>
                <w:szCs w:val="21"/>
                <w:lang w:bidi="ar"/>
              </w:rPr>
              <w:t>≥</w:t>
            </w:r>
            <w:r>
              <w:rPr>
                <w:rFonts w:cs="宋体"/>
                <w:kern w:val="0"/>
                <w:sz w:val="21"/>
                <w:szCs w:val="21"/>
                <w:lang w:bidi="ar"/>
              </w:rPr>
              <w:t>1T</w:t>
            </w:r>
          </w:p>
        </w:tc>
      </w:tr>
      <w:tr w:rsidR="000B26BB" w14:paraId="16791F9C"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AD565C"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2EC564"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CE1FA"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C894B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硬件要求</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011700"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网络吞吐量</w:t>
            </w:r>
            <w:r>
              <w:rPr>
                <w:rFonts w:cs="宋体"/>
                <w:kern w:val="0"/>
                <w:sz w:val="21"/>
                <w:szCs w:val="21"/>
                <w:lang w:bidi="ar"/>
              </w:rPr>
              <w:t>4Gbps，应用吞吐量1Gbps</w:t>
            </w:r>
          </w:p>
        </w:tc>
      </w:tr>
      <w:tr w:rsidR="000B26BB" w14:paraId="1195DE2A" w14:textId="77777777">
        <w:trPr>
          <w:trHeight w:val="81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8C07D5"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4C275F"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4E59A"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24AE6"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准入控制</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34C731"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防止计算机病毒和蠕虫等黑客攻击技术对企业安全造成危害。借助网络准入控制技术，可以控制经过授权的、合法、安全、值得信任的终端设备接入企业网络，而未经授权的终端不能接人。</w:t>
            </w:r>
          </w:p>
        </w:tc>
      </w:tr>
      <w:tr w:rsidR="000B26BB" w14:paraId="3C16B060"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B2F2D9"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00148B"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0A274"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6833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准入策略</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1088C6"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支持准入策略对指定的</w:t>
            </w:r>
            <w:r>
              <w:rPr>
                <w:rFonts w:cs="宋体"/>
                <w:kern w:val="0"/>
                <w:sz w:val="21"/>
                <w:szCs w:val="21"/>
                <w:lang w:bidi="ar"/>
              </w:rPr>
              <w:t>IP网段，指定的终端类型，进行自动准入。</w:t>
            </w:r>
          </w:p>
        </w:tc>
      </w:tr>
      <w:tr w:rsidR="000B26BB" w14:paraId="472C078F"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42CD52"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167825" w14:textId="77777777" w:rsidR="000B26BB" w:rsidRDefault="000B26BB">
            <w:pPr>
              <w:ind w:firstLine="420"/>
              <w:jc w:val="center"/>
              <w:rPr>
                <w:rFonts w:cs="宋体"/>
                <w:sz w:val="21"/>
                <w:szCs w:val="21"/>
              </w:rPr>
            </w:pPr>
          </w:p>
        </w:tc>
        <w:tc>
          <w:tcPr>
            <w:tcW w:w="49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2830F" w14:textId="77777777" w:rsidR="000B26BB" w:rsidRDefault="000B26BB">
            <w:pPr>
              <w:ind w:firstLine="420"/>
              <w:jc w:val="center"/>
              <w:rPr>
                <w:rFonts w:cs="宋体"/>
                <w:sz w:val="21"/>
                <w:szCs w:val="21"/>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DC3C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绑定检查</w:t>
            </w:r>
          </w:p>
        </w:tc>
        <w:tc>
          <w:tcPr>
            <w:tcW w:w="3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137B6D"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支持终端指纹绑定检查，未被准入策略准入的终端被认定为私接终端。</w:t>
            </w:r>
          </w:p>
        </w:tc>
      </w:tr>
      <w:tr w:rsidR="000B26BB" w14:paraId="0020162E" w14:textId="77777777">
        <w:trPr>
          <w:trHeight w:val="270"/>
        </w:trPr>
        <w:tc>
          <w:tcPr>
            <w:tcW w:w="2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BD1E36" w14:textId="77777777" w:rsidR="000B26BB" w:rsidRDefault="000B26BB">
            <w:pPr>
              <w:ind w:firstLine="420"/>
              <w:jc w:val="center"/>
              <w:rPr>
                <w:rFonts w:cs="宋体"/>
                <w:sz w:val="21"/>
                <w:szCs w:val="21"/>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825869" w14:textId="77777777" w:rsidR="000B26BB" w:rsidRDefault="000B26BB">
            <w:pPr>
              <w:ind w:firstLine="420"/>
              <w:jc w:val="center"/>
              <w:rPr>
                <w:rFonts w:cs="宋体"/>
                <w:sz w:val="21"/>
                <w:szCs w:val="21"/>
              </w:rPr>
            </w:pPr>
          </w:p>
        </w:tc>
        <w:tc>
          <w:tcPr>
            <w:tcW w:w="4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56D1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服务</w:t>
            </w:r>
          </w:p>
        </w:tc>
        <w:tc>
          <w:tcPr>
            <w:tcW w:w="6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FD15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维保服务</w:t>
            </w:r>
          </w:p>
        </w:tc>
        <w:tc>
          <w:tcPr>
            <w:tcW w:w="3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49D25"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提供产品三年原厂维保。</w:t>
            </w:r>
          </w:p>
        </w:tc>
      </w:tr>
    </w:tbl>
    <w:p w14:paraId="539C0B4C" w14:textId="77777777" w:rsidR="000B26BB" w:rsidRDefault="000B26BB">
      <w:pPr>
        <w:ind w:firstLineChars="0" w:firstLine="0"/>
      </w:pPr>
    </w:p>
    <w:p w14:paraId="5E313276" w14:textId="77777777" w:rsidR="000B26BB" w:rsidRDefault="00921910">
      <w:pPr>
        <w:pStyle w:val="2"/>
        <w:spacing w:before="163"/>
      </w:pPr>
      <w:bookmarkStart w:id="894" w:name="_Toc32147"/>
      <w:bookmarkStart w:id="895" w:name="_Toc9265"/>
      <w:bookmarkStart w:id="896" w:name="_Toc22012"/>
      <w:bookmarkStart w:id="897" w:name="_Toc9852"/>
      <w:bookmarkStart w:id="898" w:name="_Toc22060"/>
      <w:bookmarkStart w:id="899" w:name="_Toc4152"/>
      <w:bookmarkStart w:id="900" w:name="_Toc20373"/>
      <w:bookmarkStart w:id="901" w:name="_Toc12524"/>
      <w:bookmarkStart w:id="902" w:name="_Toc23670"/>
      <w:bookmarkStart w:id="903" w:name="_Toc167209051"/>
      <w:bookmarkStart w:id="904" w:name="_Toc9763"/>
      <w:bookmarkStart w:id="905" w:name="_Toc163836903"/>
      <w:bookmarkEnd w:id="409"/>
      <w:bookmarkEnd w:id="814"/>
      <w:r>
        <w:rPr>
          <w:rFonts w:hint="eastAsia"/>
        </w:rPr>
        <w:t>集成服务</w:t>
      </w:r>
      <w:bookmarkEnd w:id="894"/>
      <w:bookmarkEnd w:id="895"/>
      <w:bookmarkEnd w:id="896"/>
      <w:bookmarkEnd w:id="897"/>
      <w:bookmarkEnd w:id="898"/>
      <w:bookmarkEnd w:id="899"/>
      <w:bookmarkEnd w:id="900"/>
      <w:bookmarkEnd w:id="901"/>
      <w:bookmarkEnd w:id="902"/>
      <w:bookmarkEnd w:id="903"/>
      <w:bookmarkEnd w:id="904"/>
    </w:p>
    <w:p w14:paraId="2FB85287" w14:textId="77777777" w:rsidR="000B26BB" w:rsidRDefault="00921910">
      <w:pPr>
        <w:pStyle w:val="3"/>
      </w:pPr>
      <w:bookmarkStart w:id="906" w:name="_Toc31086"/>
      <w:bookmarkStart w:id="907" w:name="_Toc2966"/>
      <w:bookmarkStart w:id="908" w:name="_Toc18036"/>
      <w:bookmarkStart w:id="909" w:name="_Toc32338"/>
      <w:bookmarkStart w:id="910" w:name="_Toc25389"/>
      <w:bookmarkStart w:id="911" w:name="_Toc15927"/>
      <w:bookmarkStart w:id="912" w:name="_Toc16799"/>
      <w:bookmarkStart w:id="913" w:name="_Toc21513"/>
      <w:bookmarkStart w:id="914" w:name="_Toc11651"/>
      <w:bookmarkStart w:id="915" w:name="_Toc3785"/>
      <w:r>
        <w:rPr>
          <w:rFonts w:hint="eastAsia"/>
        </w:rPr>
        <w:t>总体要求</w:t>
      </w:r>
      <w:bookmarkEnd w:id="906"/>
      <w:bookmarkEnd w:id="907"/>
      <w:bookmarkEnd w:id="908"/>
      <w:bookmarkEnd w:id="909"/>
      <w:bookmarkEnd w:id="910"/>
      <w:bookmarkEnd w:id="911"/>
      <w:bookmarkEnd w:id="912"/>
      <w:bookmarkEnd w:id="913"/>
      <w:bookmarkEnd w:id="914"/>
      <w:bookmarkEnd w:id="915"/>
    </w:p>
    <w:p w14:paraId="068873D2" w14:textId="77777777" w:rsidR="000B26BB" w:rsidRDefault="00921910">
      <w:r>
        <w:rPr>
          <w:rFonts w:hint="eastAsia"/>
        </w:rPr>
        <w:t>上海临床研究中心开办配套信息化项目子系统建设项目是中心顺利开办的重要基础，投标单位</w:t>
      </w:r>
      <w:r>
        <w:t>和项目主要成员需充分了解中心研究型、智慧型医院信息化系统的特点、组网结构、硬件支撑环境、应用承载环境、安全保障需求以及其它要求，充分考虑本次采购的软硬件设备和系统开发如何满足中心未来信息化的应用场景，</w:t>
      </w:r>
      <w:r>
        <w:rPr>
          <w:rFonts w:hint="eastAsia"/>
        </w:rPr>
        <w:t>并提供必要的集成管理、技术支撑和协同配合服务，落实中心信息化开办的实施部署工作。</w:t>
      </w:r>
    </w:p>
    <w:p w14:paraId="5A6A8413" w14:textId="77777777" w:rsidR="000B26BB" w:rsidRDefault="00921910">
      <w:r>
        <w:t>投标单位需依据本次项目建设需求、中心定位、未来业务扩展以及采购项目要求编制整体实施方案，实施方案需在投标文件中以独立章节详细描述。方案设计应当采用“统一规划、分步实施”的方式，依照高可用性、高扩展性、高安全性、高可维护性和合适性价比等原则。需充分考虑到项目实际情况和实施时存在</w:t>
      </w:r>
      <w:r>
        <w:lastRenderedPageBreak/>
        <w:t>的风险，并描述实施过程的里程碑阶段、时间进度以及影响程度范围，集成服务总体要求如下：</w:t>
      </w:r>
    </w:p>
    <w:p w14:paraId="56830F1C" w14:textId="77777777" w:rsidR="000B26BB" w:rsidRDefault="00921910">
      <w:pPr>
        <w:pStyle w:val="a0"/>
        <w:ind w:left="0" w:firstLineChars="200" w:firstLine="480"/>
      </w:pPr>
      <w:r>
        <w:rPr>
          <w:rFonts w:hint="eastAsia"/>
          <w:lang w:bidi="ar"/>
        </w:rPr>
        <w:t>投标单位应具有健全的项目管理制度和流程，以及合格的项目实施人员，对该项目建设进行全过程质量管理，确保项目实施的顺利。</w:t>
      </w:r>
      <w:r>
        <w:rPr>
          <w:lang w:bidi="ar"/>
        </w:rPr>
        <w:t xml:space="preserve"> </w:t>
      </w:r>
    </w:p>
    <w:p w14:paraId="2C628E84" w14:textId="77777777" w:rsidR="000B26BB" w:rsidRDefault="00921910">
      <w:pPr>
        <w:pStyle w:val="a0"/>
        <w:ind w:left="0" w:firstLineChars="200" w:firstLine="480"/>
      </w:pPr>
      <w:r>
        <w:rPr>
          <w:rFonts w:hint="eastAsia"/>
          <w:lang w:bidi="ar"/>
        </w:rPr>
        <w:t>投标单位应充分理解及考虑此次项目的建设要求及内容，提出完整且详细的项目实施、项目培训、项目管理、项目验收、售后服务方案及软硬件应急预案。</w:t>
      </w:r>
      <w:r>
        <w:rPr>
          <w:lang w:bidi="ar"/>
        </w:rPr>
        <w:t xml:space="preserve"> </w:t>
      </w:r>
    </w:p>
    <w:p w14:paraId="292A04C9" w14:textId="77777777" w:rsidR="000B26BB" w:rsidRDefault="00921910">
      <w:pPr>
        <w:pStyle w:val="a0"/>
        <w:ind w:left="0" w:firstLineChars="200" w:firstLine="480"/>
      </w:pPr>
      <w:r>
        <w:rPr>
          <w:rFonts w:hint="eastAsia"/>
          <w:lang w:bidi="ar"/>
        </w:rPr>
        <w:t>投标单位应充分理解本项目的建设要求，在签订合同前，提出具体实施、服务、维护以及今后技术支持的措施计划和无</w:t>
      </w:r>
      <w:r>
        <w:rPr>
          <w:rFonts w:hint="eastAsia"/>
        </w:rPr>
        <w:t>推诿服务承诺。</w:t>
      </w:r>
      <w:r>
        <w:rPr>
          <w:lang w:bidi="ar"/>
        </w:rPr>
        <w:t xml:space="preserve"> </w:t>
      </w:r>
    </w:p>
    <w:p w14:paraId="4BB260C4" w14:textId="77777777" w:rsidR="000B26BB" w:rsidRDefault="00921910">
      <w:pPr>
        <w:pStyle w:val="a0"/>
        <w:ind w:left="0" w:firstLineChars="200" w:firstLine="480"/>
      </w:pPr>
      <w:r>
        <w:rPr>
          <w:rFonts w:hint="eastAsia"/>
          <w:lang w:bidi="ar"/>
        </w:rPr>
        <w:t>结合中心实际情况，拟定详细的系统实施计划，包括中心开办配套信息化项目子系统个性化化定制、测试、试运行、培训及上线计划。承诺保证在合同规定时间内上线及上线后系统平稳运行。</w:t>
      </w:r>
      <w:r>
        <w:rPr>
          <w:lang w:bidi="ar"/>
        </w:rPr>
        <w:t xml:space="preserve"> </w:t>
      </w:r>
    </w:p>
    <w:p w14:paraId="34A33E66" w14:textId="77777777" w:rsidR="000B26BB" w:rsidRDefault="00921910">
      <w:pPr>
        <w:pStyle w:val="a0"/>
        <w:ind w:left="0" w:firstLineChars="200" w:firstLine="480"/>
      </w:pPr>
      <w:r>
        <w:rPr>
          <w:rFonts w:hint="eastAsia"/>
          <w:lang w:bidi="ar"/>
        </w:rPr>
        <w:t>招标单位有权监督和管理此项目的安装、调试、故障排队、测试及系统验收等各项工作，投标单位应接受并服从招标单位和监理方、测评方的监督和管理要求。</w:t>
      </w:r>
    </w:p>
    <w:p w14:paraId="1138C872" w14:textId="77777777" w:rsidR="000B26BB" w:rsidRDefault="00921910">
      <w:pPr>
        <w:pStyle w:val="a0"/>
        <w:ind w:left="0" w:firstLineChars="200" w:firstLine="480"/>
      </w:pPr>
      <w:r>
        <w:rPr>
          <w:rFonts w:hint="eastAsia"/>
        </w:rPr>
        <w:t>投标单位应结合中心开办后的运营需求，设计整体运行维护服务的体系，设计针对本次开办运行维护服务的SLA服务响应服务级别，提供运行维护过程中应急服务响应体系并提供现场驻场服务团队。</w:t>
      </w:r>
    </w:p>
    <w:p w14:paraId="00FFB06F" w14:textId="77777777" w:rsidR="000B26BB" w:rsidRDefault="00921910">
      <w:pPr>
        <w:pStyle w:val="3"/>
      </w:pPr>
      <w:bookmarkStart w:id="916" w:name="_Toc8245"/>
      <w:bookmarkStart w:id="917" w:name="_Toc8194"/>
      <w:bookmarkStart w:id="918" w:name="_Toc11024"/>
      <w:bookmarkStart w:id="919" w:name="_Toc24545"/>
      <w:bookmarkStart w:id="920" w:name="_Toc13800"/>
      <w:bookmarkStart w:id="921" w:name="_Toc20629"/>
      <w:bookmarkStart w:id="922" w:name="_Toc22872"/>
      <w:bookmarkStart w:id="923" w:name="_Toc25486"/>
      <w:bookmarkStart w:id="924" w:name="_Toc202"/>
      <w:bookmarkStart w:id="925" w:name="_Toc167209053"/>
      <w:bookmarkStart w:id="926" w:name="_Toc3987"/>
      <w:r>
        <w:rPr>
          <w:rFonts w:hint="eastAsia"/>
        </w:rPr>
        <w:t>集成工作要求</w:t>
      </w:r>
      <w:bookmarkEnd w:id="916"/>
      <w:bookmarkEnd w:id="917"/>
      <w:bookmarkEnd w:id="918"/>
      <w:bookmarkEnd w:id="919"/>
      <w:bookmarkEnd w:id="920"/>
      <w:bookmarkEnd w:id="921"/>
      <w:bookmarkEnd w:id="922"/>
      <w:bookmarkEnd w:id="923"/>
      <w:bookmarkEnd w:id="924"/>
      <w:bookmarkEnd w:id="925"/>
      <w:bookmarkEnd w:id="926"/>
    </w:p>
    <w:p w14:paraId="324998BE" w14:textId="77777777" w:rsidR="000B26BB" w:rsidRDefault="00921910">
      <w:r>
        <w:rPr>
          <w:rFonts w:hint="eastAsia"/>
        </w:rPr>
        <w:t>本项目集成工作应包括但不限于以下几个方面的工作：</w:t>
      </w:r>
    </w:p>
    <w:p w14:paraId="0D9F881F" w14:textId="77777777" w:rsidR="000B26BB" w:rsidRDefault="00921910">
      <w:r>
        <w:rPr>
          <w:rFonts w:hint="eastAsia"/>
        </w:rPr>
        <w:t>（一）提供咨询服务</w:t>
      </w:r>
    </w:p>
    <w:p w14:paraId="3555C6AC" w14:textId="77777777" w:rsidR="000B26BB" w:rsidRDefault="00921910">
      <w:r>
        <w:t>1</w:t>
      </w:r>
      <w:r>
        <w:rPr>
          <w:rFonts w:hint="eastAsia"/>
        </w:rPr>
        <w:t>、深化设计阶段：中标单位应根据项目需求结合实际情况，提供相关技术和管理咨询服务，协同项目各方开展项目深化设计，按照招标单位信息化建设管理的规定和要求，组织完成本项目深化设计工作。</w:t>
      </w:r>
    </w:p>
    <w:p w14:paraId="0E30D67E" w14:textId="77777777" w:rsidR="000B26BB" w:rsidRDefault="00921910">
      <w:r>
        <w:t>2</w:t>
      </w:r>
      <w:r>
        <w:rPr>
          <w:rFonts w:hint="eastAsia"/>
        </w:rPr>
        <w:t>、实施阶段：中标单位应对工程、项目的重大变更涉及项目总体架构的影响度进行分析评估，确保变更符合项目总体目标，对于重点难点的技术方案和问题提供咨询，形成解决方案并组织相关方推进落实工作。</w:t>
      </w:r>
    </w:p>
    <w:p w14:paraId="3796396B" w14:textId="77777777" w:rsidR="000B26BB" w:rsidRDefault="00921910">
      <w:r>
        <w:t>3</w:t>
      </w:r>
      <w:r>
        <w:rPr>
          <w:rFonts w:hint="eastAsia"/>
        </w:rPr>
        <w:t>、项目验收阶段：组织落实项目验收的各项准备工作</w:t>
      </w:r>
      <w:r>
        <w:t>，</w:t>
      </w:r>
      <w:r>
        <w:rPr>
          <w:rFonts w:hint="eastAsia"/>
        </w:rPr>
        <w:t>对沟通验收相关部门、协调联系验收专家以及落实政策要求方面工作给予咨询服务。</w:t>
      </w:r>
    </w:p>
    <w:p w14:paraId="7C7BBF89" w14:textId="77777777" w:rsidR="000B26BB" w:rsidRDefault="00921910">
      <w:r>
        <w:t>4</w:t>
      </w:r>
      <w:r>
        <w:rPr>
          <w:rFonts w:hint="eastAsia"/>
        </w:rPr>
        <w:t>、项目运行阶段：提供基于集成服务总体要求的运维服务。</w:t>
      </w:r>
    </w:p>
    <w:p w14:paraId="41ECEA72" w14:textId="77777777" w:rsidR="000B26BB" w:rsidRDefault="00921910">
      <w:r>
        <w:rPr>
          <w:rFonts w:hint="eastAsia"/>
        </w:rPr>
        <w:lastRenderedPageBreak/>
        <w:t>（二）提供技术把控和整体集成服务</w:t>
      </w:r>
    </w:p>
    <w:p w14:paraId="561F7FDE" w14:textId="77777777" w:rsidR="000B26BB" w:rsidRDefault="00921910">
      <w:r>
        <w:t>1</w:t>
      </w:r>
      <w:r>
        <w:rPr>
          <w:rFonts w:hint="eastAsia"/>
        </w:rPr>
        <w:t>、深化设计阶段：按照项目建设、安全、运行管理的有关规定和要求，负责编制指导项目实施的深化设计方案，组织项目各分项完成深化技术方案的编制，</w:t>
      </w:r>
      <w:r>
        <w:t>落实</w:t>
      </w:r>
      <w:r>
        <w:rPr>
          <w:rFonts w:hint="eastAsia"/>
        </w:rPr>
        <w:t>总体集成方案并组织相关培训进行宣贯。</w:t>
      </w:r>
    </w:p>
    <w:p w14:paraId="4D1803D1" w14:textId="77777777" w:rsidR="000B26BB" w:rsidRDefault="00921910">
      <w:r>
        <w:t>2</w:t>
      </w:r>
      <w:r>
        <w:rPr>
          <w:rFonts w:hint="eastAsia"/>
        </w:rPr>
        <w:t>、实施阶段：</w:t>
      </w:r>
    </w:p>
    <w:p w14:paraId="2AB79424" w14:textId="77777777" w:rsidR="000B26BB" w:rsidRDefault="00921910">
      <w:r>
        <w:rPr>
          <w:rFonts w:hint="eastAsia"/>
        </w:rPr>
        <w:t>（</w:t>
      </w:r>
      <w:r>
        <w:t>1</w:t>
      </w:r>
      <w:r>
        <w:rPr>
          <w:rFonts w:hint="eastAsia"/>
        </w:rPr>
        <w:t>）根据项目既定方案和工程总体架构方法，负责组织开展分项方案深化，检查实施质量，必要时组织实地检查；</w:t>
      </w:r>
    </w:p>
    <w:p w14:paraId="639701D9" w14:textId="77777777" w:rsidR="000B26BB" w:rsidRDefault="00921910">
      <w:r>
        <w:rPr>
          <w:rFonts w:hint="eastAsia"/>
        </w:rPr>
        <w:t>（</w:t>
      </w:r>
      <w:r>
        <w:t>2</w:t>
      </w:r>
      <w:r>
        <w:rPr>
          <w:rFonts w:hint="eastAsia"/>
        </w:rPr>
        <w:t>）负责整体工程质量管理，参与项目架构合规性检查，参与各技术方案和实施方案的检查、评审</w:t>
      </w:r>
      <w:r>
        <w:t>。</w:t>
      </w:r>
      <w:r>
        <w:rPr>
          <w:rFonts w:hint="eastAsia"/>
        </w:rPr>
        <w:t>整体把控各相关技术方案符合总体架构的规范要求；</w:t>
      </w:r>
    </w:p>
    <w:p w14:paraId="091D7E90" w14:textId="77777777" w:rsidR="000B26BB" w:rsidRDefault="00921910">
      <w:r>
        <w:rPr>
          <w:rFonts w:hint="eastAsia"/>
        </w:rPr>
        <w:t>（</w:t>
      </w:r>
      <w:r>
        <w:t>3</w:t>
      </w:r>
      <w:r>
        <w:rPr>
          <w:rFonts w:hint="eastAsia"/>
        </w:rPr>
        <w:t>）负责沟通协调</w:t>
      </w:r>
      <w:r>
        <w:t>项目各参与</w:t>
      </w:r>
      <w:r>
        <w:rPr>
          <w:rFonts w:hint="eastAsia"/>
        </w:rPr>
        <w:t>方，及时发现、解决问题；</w:t>
      </w:r>
    </w:p>
    <w:p w14:paraId="1B18C026" w14:textId="77777777" w:rsidR="000B26BB" w:rsidRDefault="00921910">
      <w:r>
        <w:rPr>
          <w:rFonts w:hint="eastAsia"/>
        </w:rPr>
        <w:t>（</w:t>
      </w:r>
      <w:r>
        <w:t>4</w:t>
      </w:r>
      <w:r>
        <w:rPr>
          <w:rFonts w:hint="eastAsia"/>
        </w:rPr>
        <w:t>）负责组织跨各分项集成间的联调测试，完成工程整体集成实施保证达成工程目标和各项绩效指标；</w:t>
      </w:r>
    </w:p>
    <w:p w14:paraId="3CECBFD6" w14:textId="77777777" w:rsidR="000B26BB" w:rsidRDefault="00921910">
      <w:r>
        <w:rPr>
          <w:rFonts w:hint="eastAsia"/>
        </w:rPr>
        <w:t>（</w:t>
      </w:r>
      <w:r>
        <w:t>5</w:t>
      </w:r>
      <w:r>
        <w:rPr>
          <w:rFonts w:hint="eastAsia"/>
        </w:rPr>
        <w:t>）提供调优服务，协助各分项集成，优化系统整体效率，提高项目效益。</w:t>
      </w:r>
    </w:p>
    <w:p w14:paraId="5946219E" w14:textId="77777777" w:rsidR="000B26BB" w:rsidRDefault="00921910">
      <w:r>
        <w:t>3</w:t>
      </w:r>
      <w:r>
        <w:rPr>
          <w:rFonts w:hint="eastAsia"/>
        </w:rPr>
        <w:t>、验收及运维阶段</w:t>
      </w:r>
    </w:p>
    <w:p w14:paraId="6E2A3FB7" w14:textId="77777777" w:rsidR="000B26BB" w:rsidRDefault="00921910">
      <w:r>
        <w:rPr>
          <w:rFonts w:hint="eastAsia"/>
        </w:rPr>
        <w:t>（</w:t>
      </w:r>
      <w:r>
        <w:t>1</w:t>
      </w:r>
      <w:r>
        <w:rPr>
          <w:rFonts w:hint="eastAsia"/>
        </w:rPr>
        <w:t>）提供项目兜底服务，发现和协调解决各分项集成之间的遗留问题，以及工程实施过程中遇到其它问题，对能否达成工程目标和各项绩效指标担负总体责任；</w:t>
      </w:r>
    </w:p>
    <w:p w14:paraId="46387E0A" w14:textId="77777777" w:rsidR="000B26BB" w:rsidRDefault="00921910">
      <w:r>
        <w:rPr>
          <w:rFonts w:hint="eastAsia"/>
        </w:rPr>
        <w:t>（</w:t>
      </w:r>
      <w:r>
        <w:t>2</w:t>
      </w:r>
      <w:r>
        <w:rPr>
          <w:rFonts w:hint="eastAsia"/>
        </w:rPr>
        <w:t>）在本项目通过竣工验收后，提供一年的免费质保服务，负责协调项目各方解决项目运行期间的各项问题。</w:t>
      </w:r>
    </w:p>
    <w:p w14:paraId="7DB104C1" w14:textId="77777777" w:rsidR="000B26BB" w:rsidRDefault="00921910">
      <w:r>
        <w:rPr>
          <w:rFonts w:hint="eastAsia"/>
        </w:rPr>
        <w:t>（三）提供实施过程管理控制服务</w:t>
      </w:r>
    </w:p>
    <w:p w14:paraId="6F1DEE29" w14:textId="77777777" w:rsidR="000B26BB" w:rsidRDefault="00921910">
      <w:r>
        <w:rPr>
          <w:rFonts w:hint="eastAsia"/>
        </w:rPr>
        <w:t>提供项目管理平台和相关管理工具、系统，提供贯穿项目始终的项目管理控制服务。</w:t>
      </w:r>
    </w:p>
    <w:p w14:paraId="5F61525C" w14:textId="77777777" w:rsidR="000B26BB" w:rsidRDefault="00921910">
      <w:r>
        <w:t>1</w:t>
      </w:r>
      <w:r>
        <w:rPr>
          <w:rFonts w:hint="eastAsia"/>
        </w:rPr>
        <w:t>、提供计划管理服务</w:t>
      </w:r>
    </w:p>
    <w:p w14:paraId="0E95B438" w14:textId="77777777" w:rsidR="000B26BB" w:rsidRDefault="00921910">
      <w:r>
        <w:rPr>
          <w:rFonts w:hint="eastAsia"/>
        </w:rPr>
        <w:t>（</w:t>
      </w:r>
      <w:r>
        <w:t>1</w:t>
      </w:r>
      <w:r>
        <w:rPr>
          <w:rFonts w:hint="eastAsia"/>
        </w:rPr>
        <w:t>）负责编制项目实施方案以及各专项计划明确的项目组织架构，分解项目任务，制定项目资金使用计划，确定任务的实施目标、质量目标、实施计划和评审检查计划等。</w:t>
      </w:r>
    </w:p>
    <w:p w14:paraId="415A595B" w14:textId="77777777" w:rsidR="000B26BB" w:rsidRDefault="00921910">
      <w:r>
        <w:rPr>
          <w:rFonts w:hint="eastAsia"/>
        </w:rPr>
        <w:t>（</w:t>
      </w:r>
      <w:r>
        <w:t>2</w:t>
      </w:r>
      <w:r>
        <w:rPr>
          <w:rFonts w:hint="eastAsia"/>
        </w:rPr>
        <w:t>）提供计划管理工具，对制定的计划进行统一控制、管理和维护。</w:t>
      </w:r>
    </w:p>
    <w:p w14:paraId="51633A31" w14:textId="77777777" w:rsidR="000B26BB" w:rsidRDefault="00921910">
      <w:r>
        <w:t>2</w:t>
      </w:r>
      <w:r>
        <w:rPr>
          <w:rFonts w:hint="eastAsia"/>
        </w:rPr>
        <w:t>、提供进度管理服务</w:t>
      </w:r>
    </w:p>
    <w:p w14:paraId="3CA9FCA2" w14:textId="77777777" w:rsidR="000B26BB" w:rsidRDefault="00921910">
      <w:r>
        <w:rPr>
          <w:rFonts w:hint="eastAsia"/>
        </w:rPr>
        <w:t>对项目进度负总体责任。编制进度管理方案，提供进度管理工具，负责按照项目管理办法和实施方案等中心确定的基线进行指导、监督并检查各分项集成和</w:t>
      </w:r>
      <w:r>
        <w:rPr>
          <w:rFonts w:hint="eastAsia"/>
        </w:rPr>
        <w:lastRenderedPageBreak/>
        <w:t>承建商实施进展情况，及时向中心汇报，并协调各方落实中心的各项进度要求，解决进度问题。</w:t>
      </w:r>
    </w:p>
    <w:p w14:paraId="5EBD7A4B" w14:textId="77777777" w:rsidR="000B26BB" w:rsidRDefault="00921910">
      <w:r>
        <w:rPr>
          <w:rFonts w:hint="eastAsia"/>
        </w:rPr>
        <w:t>（</w:t>
      </w:r>
      <w:r>
        <w:t>1</w:t>
      </w:r>
      <w:r>
        <w:rPr>
          <w:rFonts w:hint="eastAsia"/>
        </w:rPr>
        <w:t>）收集各分项工作计划及参建单位的工作进展报告和工作计划，检查各工作进展情况，对重点项目应开展实地检查和抽查，及时发现问题，提出整改意见，指导、监督相关内容及承建单位落实已批准的整改意见。</w:t>
      </w:r>
    </w:p>
    <w:p w14:paraId="1A51B024" w14:textId="77777777" w:rsidR="000B26BB" w:rsidRDefault="00921910">
      <w:r>
        <w:rPr>
          <w:rFonts w:hint="eastAsia"/>
        </w:rPr>
        <w:t>（</w:t>
      </w:r>
      <w:r>
        <w:t>2</w:t>
      </w:r>
      <w:r>
        <w:rPr>
          <w:rFonts w:hint="eastAsia"/>
        </w:rPr>
        <w:t>）编写集成周报和月报，就项目进展情况向中心通报，同时参加日常工作会议和专题工作会议并进行专题汇报。</w:t>
      </w:r>
    </w:p>
    <w:p w14:paraId="48470BB3" w14:textId="77777777" w:rsidR="000B26BB" w:rsidRDefault="00921910">
      <w:r>
        <w:rPr>
          <w:rFonts w:hint="eastAsia"/>
        </w:rPr>
        <w:t>（</w:t>
      </w:r>
      <w:r>
        <w:t>3</w:t>
      </w:r>
      <w:r>
        <w:rPr>
          <w:rFonts w:hint="eastAsia"/>
        </w:rPr>
        <w:t>）协助组织沟通协调会，负责组织项目群间的沟通协调和汇报会。</w:t>
      </w:r>
    </w:p>
    <w:p w14:paraId="567B31F7" w14:textId="77777777" w:rsidR="000B26BB" w:rsidRDefault="00921910">
      <w:r>
        <w:rPr>
          <w:rFonts w:hint="eastAsia"/>
        </w:rPr>
        <w:t>（</w:t>
      </w:r>
      <w:r>
        <w:t>4</w:t>
      </w:r>
      <w:r>
        <w:rPr>
          <w:rFonts w:hint="eastAsia"/>
        </w:rPr>
        <w:t>）集成负责定期考评及管控参与单位的工程过程符合性。</w:t>
      </w:r>
    </w:p>
    <w:p w14:paraId="367D42F0" w14:textId="77777777" w:rsidR="000B26BB" w:rsidRDefault="00921910">
      <w:r>
        <w:rPr>
          <w:rFonts w:hint="eastAsia"/>
        </w:rPr>
        <w:t>（</w:t>
      </w:r>
      <w:r>
        <w:t>5</w:t>
      </w:r>
      <w:r>
        <w:rPr>
          <w:rFonts w:hint="eastAsia"/>
        </w:rPr>
        <w:t>）编制年度的实施计划及各专项计划，并负责管理、维护和动态调整，编制工程进展报告，通报进展情况。</w:t>
      </w:r>
    </w:p>
    <w:p w14:paraId="79C95BEC" w14:textId="77777777" w:rsidR="000B26BB" w:rsidRDefault="00921910">
      <w:r>
        <w:t>3</w:t>
      </w:r>
      <w:r>
        <w:rPr>
          <w:rFonts w:hint="eastAsia"/>
        </w:rPr>
        <w:t>、提供配置管理服务</w:t>
      </w:r>
    </w:p>
    <w:p w14:paraId="4B931282" w14:textId="77777777" w:rsidR="000B26BB" w:rsidRDefault="00921910">
      <w:r>
        <w:rPr>
          <w:rFonts w:hint="eastAsia"/>
        </w:rPr>
        <w:t>提供管理工具，对项目过程文件及成果进行配置管理。</w:t>
      </w:r>
    </w:p>
    <w:p w14:paraId="06111744" w14:textId="77777777" w:rsidR="000B26BB" w:rsidRDefault="00921910">
      <w:r>
        <w:t>4</w:t>
      </w:r>
      <w:r>
        <w:rPr>
          <w:rFonts w:hint="eastAsia"/>
        </w:rPr>
        <w:t>、提供变更管理服务</w:t>
      </w:r>
    </w:p>
    <w:p w14:paraId="3F0B70CB" w14:textId="77777777" w:rsidR="000B26BB" w:rsidRDefault="00921910">
      <w:r>
        <w:rPr>
          <w:rFonts w:hint="eastAsia"/>
        </w:rPr>
        <w:t>提供变更管理工具，参与组建项目变更机制，并协助对项目变更进行评估，提出评估意见。调整项目计划、实施方案等基线，检查相关方变更调整情况，协调解决相关性问题。</w:t>
      </w:r>
    </w:p>
    <w:p w14:paraId="1EC121A1" w14:textId="77777777" w:rsidR="000B26BB" w:rsidRDefault="00921910">
      <w:r>
        <w:t>5</w:t>
      </w:r>
      <w:r>
        <w:rPr>
          <w:rFonts w:hint="eastAsia"/>
        </w:rPr>
        <w:t>、提供风险和问题管理服务</w:t>
      </w:r>
    </w:p>
    <w:p w14:paraId="7B8B16DB" w14:textId="77777777" w:rsidR="000B26BB" w:rsidRDefault="00921910">
      <w:r>
        <w:rPr>
          <w:rFonts w:hint="eastAsia"/>
        </w:rPr>
        <w:t>发现、协调或解决分项集成之间的遗留问题，协助项目监理开展风险和问题管理。</w:t>
      </w:r>
    </w:p>
    <w:p w14:paraId="74B855D4" w14:textId="77777777" w:rsidR="000B26BB" w:rsidRDefault="00921910">
      <w:r>
        <w:t>6</w:t>
      </w:r>
      <w:r>
        <w:rPr>
          <w:rFonts w:hint="eastAsia"/>
        </w:rPr>
        <w:t>、提供项目验收服务</w:t>
      </w:r>
    </w:p>
    <w:p w14:paraId="35B54C33" w14:textId="77777777" w:rsidR="000B26BB" w:rsidRDefault="00921910">
      <w:r>
        <w:rPr>
          <w:rFonts w:hint="eastAsia"/>
        </w:rPr>
        <w:t>（</w:t>
      </w:r>
      <w:r>
        <w:t>1</w:t>
      </w:r>
      <w:r>
        <w:rPr>
          <w:rFonts w:hint="eastAsia"/>
        </w:rPr>
        <w:t>）按照项目管理办法，参与项目验收；</w:t>
      </w:r>
    </w:p>
    <w:p w14:paraId="1019DA0B" w14:textId="77777777" w:rsidR="000B26BB" w:rsidRDefault="00921910">
      <w:r>
        <w:rPr>
          <w:rFonts w:hint="eastAsia"/>
        </w:rPr>
        <w:t>（</w:t>
      </w:r>
      <w:r>
        <w:t>2</w:t>
      </w:r>
      <w:r>
        <w:rPr>
          <w:rFonts w:hint="eastAsia"/>
        </w:rPr>
        <w:t>）负责组织项目初步验收、竣工验收各项准备工作，协调沟通各相关方，并协助中心组织验收会。</w:t>
      </w:r>
    </w:p>
    <w:p w14:paraId="03A8B767" w14:textId="77777777" w:rsidR="000B26BB" w:rsidRDefault="00921910">
      <w:r>
        <w:rPr>
          <w:rFonts w:hint="eastAsia"/>
        </w:rPr>
        <w:t>（四）提供文档管理服务</w:t>
      </w:r>
    </w:p>
    <w:p w14:paraId="461234A3" w14:textId="77777777" w:rsidR="000B26BB" w:rsidRDefault="00921910">
      <w:r>
        <w:t>1</w:t>
      </w:r>
      <w:r>
        <w:rPr>
          <w:rFonts w:hint="eastAsia"/>
        </w:rPr>
        <w:t>、协助监理单位进行文档管理和工程档案归档。</w:t>
      </w:r>
    </w:p>
    <w:p w14:paraId="0789191D" w14:textId="77777777" w:rsidR="000B26BB" w:rsidRDefault="00921910">
      <w:r>
        <w:t>2</w:t>
      </w:r>
      <w:r>
        <w:rPr>
          <w:rFonts w:hint="eastAsia"/>
        </w:rPr>
        <w:t>、根据中心要求负责编写相关会议的通知、纪要、培训和汇报材料。</w:t>
      </w:r>
    </w:p>
    <w:p w14:paraId="14263A17" w14:textId="77777777" w:rsidR="000B26BB" w:rsidRDefault="00921910">
      <w:r>
        <w:rPr>
          <w:rFonts w:hint="eastAsia"/>
        </w:rPr>
        <w:t>（五）提供工作保障服务</w:t>
      </w:r>
    </w:p>
    <w:p w14:paraId="20B373FD" w14:textId="77777777" w:rsidR="000B26BB" w:rsidRDefault="00921910">
      <w:r>
        <w:t>1</w:t>
      </w:r>
      <w:r>
        <w:rPr>
          <w:rFonts w:hint="eastAsia"/>
        </w:rPr>
        <w:t>、根据中心要求，负责为软硬件集成与业务应用系统开发项目组织相关工程总体推动的培训。</w:t>
      </w:r>
    </w:p>
    <w:p w14:paraId="061AC485" w14:textId="77777777" w:rsidR="000B26BB" w:rsidRDefault="00921910">
      <w:r>
        <w:lastRenderedPageBreak/>
        <w:t>2</w:t>
      </w:r>
      <w:r>
        <w:rPr>
          <w:rFonts w:hint="eastAsia"/>
        </w:rPr>
        <w:t>、根据中心要求，负责组织相关项目总体推动相关的集中工作和会议保障。</w:t>
      </w:r>
    </w:p>
    <w:p w14:paraId="352E00DD" w14:textId="77777777" w:rsidR="000B26BB" w:rsidRDefault="00921910">
      <w:pPr>
        <w:pStyle w:val="3"/>
      </w:pPr>
      <w:bookmarkStart w:id="927" w:name="_Toc17226"/>
      <w:bookmarkStart w:id="928" w:name="_Toc16821"/>
      <w:bookmarkStart w:id="929" w:name="_Toc4974"/>
      <w:bookmarkStart w:id="930" w:name="_Toc23197"/>
      <w:bookmarkStart w:id="931" w:name="_Toc11797"/>
      <w:bookmarkStart w:id="932" w:name="_Toc19422"/>
      <w:bookmarkStart w:id="933" w:name="_Toc18211"/>
      <w:bookmarkStart w:id="934" w:name="_Toc21144"/>
      <w:bookmarkStart w:id="935" w:name="_Toc167209054"/>
      <w:bookmarkStart w:id="936" w:name="_Toc22921"/>
      <w:bookmarkStart w:id="937" w:name="_Toc17712"/>
      <w:r>
        <w:rPr>
          <w:rFonts w:hint="eastAsia"/>
        </w:rPr>
        <w:t>集成服务大纲</w:t>
      </w:r>
      <w:bookmarkEnd w:id="927"/>
      <w:bookmarkEnd w:id="928"/>
      <w:bookmarkEnd w:id="929"/>
      <w:bookmarkEnd w:id="930"/>
      <w:bookmarkEnd w:id="931"/>
      <w:bookmarkEnd w:id="932"/>
      <w:bookmarkEnd w:id="933"/>
      <w:bookmarkEnd w:id="934"/>
      <w:bookmarkEnd w:id="935"/>
      <w:bookmarkEnd w:id="936"/>
      <w:bookmarkEnd w:id="937"/>
    </w:p>
    <w:p w14:paraId="7DD71DFB" w14:textId="77777777" w:rsidR="000B26BB" w:rsidRDefault="00921910">
      <w:r>
        <w:rPr>
          <w:rFonts w:hint="eastAsia"/>
        </w:rPr>
        <w:t>（一）中标单位首先应充分理解本项目中技术内容的要求，并在此基础之上完成集成工作大纲的编写。</w:t>
      </w:r>
    </w:p>
    <w:p w14:paraId="3D32EF55" w14:textId="77777777" w:rsidR="000B26BB" w:rsidRDefault="00921910">
      <w:r>
        <w:rPr>
          <w:rFonts w:hint="eastAsia"/>
        </w:rPr>
        <w:t>（二）集成工作大纲的内容作为集成方对招标单位的承诺，将作为集成合同的附件。</w:t>
      </w:r>
    </w:p>
    <w:p w14:paraId="2894A918" w14:textId="77777777" w:rsidR="000B26BB" w:rsidRDefault="00921910">
      <w:r>
        <w:rPr>
          <w:rFonts w:hint="eastAsia"/>
        </w:rPr>
        <w:t>（三）集成工作大纲应包括以内容：</w:t>
      </w:r>
    </w:p>
    <w:p w14:paraId="77021F25" w14:textId="77777777" w:rsidR="000B26BB" w:rsidRDefault="00921910">
      <w:r>
        <w:t>1</w:t>
      </w:r>
      <w:r>
        <w:rPr>
          <w:rFonts w:hint="eastAsia"/>
        </w:rPr>
        <w:t>、对本项目的特点和理解概述；</w:t>
      </w:r>
    </w:p>
    <w:p w14:paraId="2F83088B" w14:textId="77777777" w:rsidR="000B26BB" w:rsidRDefault="00921910">
      <w:r>
        <w:t>2</w:t>
      </w:r>
      <w:r>
        <w:rPr>
          <w:rFonts w:hint="eastAsia"/>
        </w:rPr>
        <w:t>、总体工作及工作重点说明；</w:t>
      </w:r>
    </w:p>
    <w:p w14:paraId="5C0BBE5A" w14:textId="77777777" w:rsidR="000B26BB" w:rsidRDefault="00921910">
      <w:r>
        <w:t>3</w:t>
      </w:r>
      <w:r>
        <w:rPr>
          <w:rFonts w:hint="eastAsia"/>
        </w:rPr>
        <w:t>、预期结果：各个阶段工作的预期成果；</w:t>
      </w:r>
    </w:p>
    <w:p w14:paraId="0CD85F10" w14:textId="77777777" w:rsidR="000B26BB" w:rsidRDefault="00921910">
      <w:r>
        <w:t>4</w:t>
      </w:r>
      <w:r>
        <w:rPr>
          <w:rFonts w:hint="eastAsia"/>
        </w:rPr>
        <w:t>、技术途径：完成上述工作的主要措施和方法；</w:t>
      </w:r>
    </w:p>
    <w:p w14:paraId="48C5505E" w14:textId="77777777" w:rsidR="000B26BB" w:rsidRDefault="00921910">
      <w:r>
        <w:t>5</w:t>
      </w:r>
      <w:r>
        <w:rPr>
          <w:rFonts w:hint="eastAsia"/>
        </w:rPr>
        <w:t>、工作方案：提出详细的集成工程流程、工作内容、实施计划、措施及方法、工作日程安排，组织和人员投入计划、工作质量保证措施；</w:t>
      </w:r>
    </w:p>
    <w:p w14:paraId="7C63B62A" w14:textId="77777777" w:rsidR="000B26BB" w:rsidRDefault="00921910">
      <w:r>
        <w:t>6</w:t>
      </w:r>
      <w:r>
        <w:rPr>
          <w:rFonts w:hint="eastAsia"/>
        </w:rPr>
        <w:t>、集成工作组织机构设置及人员和岗位职责（应明确集成工作的具体人员安排。需提供人员名单、专业技术资历、水平、业绩及其工作简历）；</w:t>
      </w:r>
    </w:p>
    <w:p w14:paraId="5012DC8B" w14:textId="77777777" w:rsidR="000B26BB" w:rsidRDefault="00921910">
      <w:r>
        <w:rPr>
          <w:rFonts w:hint="eastAsia"/>
        </w:rPr>
        <w:t>7、集成工作需要达到的质量目标、进度目标和安全目标；</w:t>
      </w:r>
    </w:p>
    <w:p w14:paraId="7489D3DA" w14:textId="77777777" w:rsidR="000B26BB" w:rsidRDefault="00921910">
      <w:r>
        <w:rPr>
          <w:rFonts w:hint="eastAsia"/>
        </w:rPr>
        <w:t>8、同配合部门的沟通、协调能力；</w:t>
      </w:r>
    </w:p>
    <w:p w14:paraId="2CC0EFBC" w14:textId="77777777" w:rsidR="000B26BB" w:rsidRDefault="00921910">
      <w:r>
        <w:t>9</w:t>
      </w:r>
      <w:r>
        <w:rPr>
          <w:rFonts w:hint="eastAsia"/>
        </w:rPr>
        <w:t>、本项目合理化建议（为更好地完成本项目的集成工作，中标单位可按照自身的实际经验，对本项目的集成工作提出良好的建议）。</w:t>
      </w:r>
    </w:p>
    <w:p w14:paraId="60770511" w14:textId="77777777" w:rsidR="000B26BB" w:rsidRDefault="00921910">
      <w:pPr>
        <w:pStyle w:val="3"/>
      </w:pPr>
      <w:bookmarkStart w:id="938" w:name="_Toc21688"/>
      <w:bookmarkStart w:id="939" w:name="_Toc29222"/>
      <w:bookmarkStart w:id="940" w:name="_Toc17864"/>
      <w:bookmarkStart w:id="941" w:name="_Toc454"/>
      <w:bookmarkStart w:id="942" w:name="_Toc167209055"/>
      <w:bookmarkStart w:id="943" w:name="_Toc9854"/>
      <w:bookmarkStart w:id="944" w:name="_Toc31848"/>
      <w:bookmarkStart w:id="945" w:name="_Toc17776"/>
      <w:bookmarkStart w:id="946" w:name="_Toc4681"/>
      <w:bookmarkStart w:id="947" w:name="_Toc27599"/>
      <w:bookmarkStart w:id="948" w:name="_Toc985"/>
      <w:r>
        <w:rPr>
          <w:rFonts w:hint="eastAsia"/>
        </w:rPr>
        <w:t>与其它参建单位的关系</w:t>
      </w:r>
      <w:bookmarkEnd w:id="938"/>
      <w:bookmarkEnd w:id="939"/>
      <w:bookmarkEnd w:id="940"/>
      <w:bookmarkEnd w:id="941"/>
      <w:bookmarkEnd w:id="942"/>
      <w:bookmarkEnd w:id="943"/>
      <w:bookmarkEnd w:id="944"/>
      <w:bookmarkEnd w:id="945"/>
      <w:bookmarkEnd w:id="946"/>
      <w:bookmarkEnd w:id="947"/>
      <w:bookmarkEnd w:id="948"/>
    </w:p>
    <w:p w14:paraId="73AFF701" w14:textId="77777777" w:rsidR="000B26BB" w:rsidRDefault="00921910">
      <w:r>
        <w:rPr>
          <w:rFonts w:hint="eastAsia"/>
        </w:rPr>
        <w:t>应按照项目整体组织架构，并根据项目管理办法及招标单位正式文件或函件的要求，正确处理与其它参与建设单位的关系，中标单位应制定工程联系配合办法，建立沟通协调机制，指定专人负责协调联系，与其它单位分工协作，各司其职，紧密配合共同完成工程建设任务。</w:t>
      </w:r>
    </w:p>
    <w:p w14:paraId="4B4F4DD9" w14:textId="77777777" w:rsidR="000B26BB" w:rsidRDefault="00921910">
      <w:r>
        <w:rPr>
          <w:rFonts w:hint="eastAsia"/>
        </w:rPr>
        <w:t>与其它主要的建设单位关系如下：</w:t>
      </w:r>
    </w:p>
    <w:p w14:paraId="156F2A7B" w14:textId="77777777" w:rsidR="000B26BB" w:rsidRDefault="00921910">
      <w:r>
        <w:rPr>
          <w:rFonts w:hint="eastAsia"/>
        </w:rPr>
        <w:t>（一）中心</w:t>
      </w:r>
    </w:p>
    <w:p w14:paraId="4C947B30" w14:textId="77777777" w:rsidR="000B26BB" w:rsidRDefault="00921910">
      <w:r>
        <w:rPr>
          <w:rFonts w:hint="eastAsia"/>
        </w:rPr>
        <w:t>中标单位负责向中心汇报，按照项目方案和招标单位有关规定、要求提供集成服务。</w:t>
      </w:r>
    </w:p>
    <w:p w14:paraId="4155C7BB" w14:textId="77777777" w:rsidR="000B26BB" w:rsidRDefault="00921910">
      <w:r>
        <w:rPr>
          <w:rFonts w:hint="eastAsia"/>
        </w:rPr>
        <w:t>（二）监理单位</w:t>
      </w:r>
    </w:p>
    <w:p w14:paraId="2F245D7A" w14:textId="77777777" w:rsidR="000B26BB" w:rsidRDefault="00921910">
      <w:r>
        <w:rPr>
          <w:rFonts w:hint="eastAsia"/>
        </w:rPr>
        <w:t>接受监理单位的监督、检查，接收并落实监理单位的整改意见。</w:t>
      </w:r>
    </w:p>
    <w:p w14:paraId="49A7DB7B" w14:textId="77777777" w:rsidR="000B26BB" w:rsidRDefault="00921910">
      <w:r>
        <w:rPr>
          <w:rFonts w:hint="eastAsia"/>
        </w:rPr>
        <w:lastRenderedPageBreak/>
        <w:t>（三）参建单位</w:t>
      </w:r>
    </w:p>
    <w:p w14:paraId="1F43B427" w14:textId="77777777" w:rsidR="000B26BB" w:rsidRDefault="00921910">
      <w:r>
        <w:rPr>
          <w:rFonts w:hint="eastAsia"/>
        </w:rPr>
        <w:t>按照中心的要求，对项目的参建单位进行指导、培训、监督、检查（必要时可实地检查），作为验收组成员参与项目验收。</w:t>
      </w:r>
    </w:p>
    <w:p w14:paraId="2ECF7F52" w14:textId="77777777" w:rsidR="000B26BB" w:rsidRDefault="00921910">
      <w:pPr>
        <w:rPr>
          <w:rFonts w:cs="宋体"/>
        </w:rPr>
      </w:pPr>
      <w:r>
        <w:br w:type="page"/>
      </w:r>
    </w:p>
    <w:p w14:paraId="4C57CAD0" w14:textId="77777777" w:rsidR="000B26BB" w:rsidRDefault="00921910">
      <w:pPr>
        <w:pStyle w:val="10"/>
      </w:pPr>
      <w:bookmarkStart w:id="949" w:name="_Toc10664"/>
      <w:bookmarkStart w:id="950" w:name="_Toc1415"/>
      <w:bookmarkStart w:id="951" w:name="_Toc2259"/>
      <w:bookmarkStart w:id="952" w:name="_Toc7607"/>
      <w:bookmarkStart w:id="953" w:name="_Toc167209056"/>
      <w:bookmarkStart w:id="954" w:name="_Toc28851"/>
      <w:bookmarkStart w:id="955" w:name="_Toc12757"/>
      <w:bookmarkStart w:id="956" w:name="_Toc19933"/>
      <w:bookmarkStart w:id="957" w:name="_Toc16412"/>
      <w:bookmarkStart w:id="958" w:name="_Toc12779"/>
      <w:bookmarkStart w:id="959" w:name="_Toc21266"/>
      <w:r>
        <w:rPr>
          <w:rFonts w:hint="eastAsia"/>
        </w:rPr>
        <w:lastRenderedPageBreak/>
        <w:t>技术服务要求</w:t>
      </w:r>
      <w:bookmarkEnd w:id="949"/>
      <w:bookmarkEnd w:id="950"/>
      <w:bookmarkEnd w:id="951"/>
      <w:bookmarkEnd w:id="952"/>
      <w:bookmarkEnd w:id="953"/>
      <w:bookmarkEnd w:id="954"/>
      <w:bookmarkEnd w:id="955"/>
      <w:bookmarkEnd w:id="956"/>
      <w:bookmarkEnd w:id="957"/>
      <w:bookmarkEnd w:id="958"/>
      <w:bookmarkEnd w:id="959"/>
    </w:p>
    <w:p w14:paraId="6B23CE43" w14:textId="77777777" w:rsidR="000B26BB" w:rsidRDefault="00921910">
      <w:r>
        <w:rPr>
          <w:rFonts w:hint="eastAsia"/>
        </w:rPr>
        <w:t>由于医院管理信息系统的特殊性（必须满足医院7*24小时不间断工作），</w:t>
      </w:r>
    </w:p>
    <w:p w14:paraId="3CFC5118" w14:textId="77777777" w:rsidR="000B26BB" w:rsidRDefault="00921910">
      <w:r>
        <w:rPr>
          <w:rFonts w:hint="eastAsia"/>
        </w:rPr>
        <w:t>投标单位须</w:t>
      </w:r>
      <w:r>
        <w:t>保证在售后服务期内，设计</w:t>
      </w:r>
      <w:r>
        <w:rPr>
          <w:rFonts w:hint="eastAsia"/>
        </w:rPr>
        <w:t>SLA服务响应服务级别，</w:t>
      </w:r>
      <w:r>
        <w:t>按故障级别实现分级响应</w:t>
      </w:r>
      <w:r>
        <w:rPr>
          <w:rFonts w:hint="eastAsia"/>
        </w:rPr>
        <w:t>。对于影响系统正常运行的严重故障，应在15分钟内抵达现场并提出解决方案；对于一般故障，应</w:t>
      </w:r>
      <w:r>
        <w:t>2</w:t>
      </w:r>
      <w:r>
        <w:rPr>
          <w:rFonts w:hint="eastAsia"/>
        </w:rPr>
        <w:t>小时内抵达现场，查找原因，提供解决方案，并工作至故障完全修复，正常服务为止；一般要求保证系统在24小时之内修复，核心系统要求在2小时内修复，并需要提供确保承诺实现的措施。如遇硬件故障，24 小时内解决故障或及时提供备品备件维持医院系统运行正常</w:t>
      </w:r>
      <w:r>
        <w:t>。</w:t>
      </w:r>
      <w:r>
        <w:rPr>
          <w:rFonts w:hint="eastAsia"/>
        </w:rPr>
        <w:t>投标单位需提供7*24小时的维护和故障解决服务。</w:t>
      </w:r>
    </w:p>
    <w:p w14:paraId="69695A9B" w14:textId="77777777" w:rsidR="000B26BB" w:rsidRDefault="00921910">
      <w:r>
        <w:t>若</w:t>
      </w:r>
      <w:r>
        <w:rPr>
          <w:rFonts w:hint="eastAsia"/>
        </w:rPr>
        <w:t>中标单位</w:t>
      </w:r>
      <w:r>
        <w:t>未能按时派员到现场或未能按时限解决问题，</w:t>
      </w:r>
      <w:r>
        <w:rPr>
          <w:rFonts w:hint="eastAsia"/>
        </w:rPr>
        <w:t>招标单位</w:t>
      </w:r>
      <w:r>
        <w:t>有权自行处理，所发生费用由</w:t>
      </w:r>
      <w:r>
        <w:rPr>
          <w:rFonts w:hint="eastAsia"/>
        </w:rPr>
        <w:t>中标单位</w:t>
      </w:r>
      <w:r>
        <w:t>承担。</w:t>
      </w:r>
    </w:p>
    <w:p w14:paraId="469B5DFD" w14:textId="77777777" w:rsidR="000B26BB" w:rsidRDefault="00921910">
      <w:r>
        <w:rPr>
          <w:rFonts w:hint="eastAsia"/>
        </w:rPr>
        <w:t>投标单位必须根据本次招标文件所制定的目标和范围，提出相应的售后服务方案，并作为投标文件的一部分提交。</w:t>
      </w:r>
    </w:p>
    <w:p w14:paraId="3AD2E85A" w14:textId="77777777" w:rsidR="000B26BB" w:rsidRDefault="00921910">
      <w:r>
        <w:rPr>
          <w:rFonts w:hint="eastAsia"/>
        </w:rPr>
        <w:t>电话咨询：必须为招标单位提供7*24*365天热线服务电话，解答用户在系统使用中遇到的问题，及时提出解决问题的建议和操作方法。</w:t>
      </w:r>
      <w:bookmarkStart w:id="960" w:name="_GoBack"/>
      <w:bookmarkEnd w:id="960"/>
    </w:p>
    <w:p w14:paraId="554AB99C" w14:textId="77777777" w:rsidR="000B26BB" w:rsidRDefault="00921910">
      <w:pPr>
        <w:pStyle w:val="2"/>
        <w:spacing w:before="163"/>
      </w:pPr>
      <w:bookmarkStart w:id="961" w:name="_Toc12988"/>
      <w:bookmarkStart w:id="962" w:name="_Toc1118"/>
      <w:bookmarkStart w:id="963" w:name="_Toc7298"/>
      <w:bookmarkStart w:id="964" w:name="_Toc16464"/>
      <w:bookmarkStart w:id="965" w:name="_Toc7311"/>
      <w:bookmarkStart w:id="966" w:name="_Toc10849"/>
      <w:bookmarkStart w:id="967" w:name="_Toc17035"/>
      <w:bookmarkStart w:id="968" w:name="_Toc32621"/>
      <w:bookmarkStart w:id="969" w:name="_Toc18570"/>
      <w:bookmarkStart w:id="970" w:name="_Toc1722"/>
      <w:r>
        <w:rPr>
          <w:rFonts w:hint="eastAsia"/>
        </w:rPr>
        <w:t>技术参数标▲项</w:t>
      </w:r>
      <w:bookmarkEnd w:id="961"/>
      <w:bookmarkEnd w:id="962"/>
      <w:bookmarkEnd w:id="963"/>
      <w:bookmarkEnd w:id="964"/>
      <w:bookmarkEnd w:id="965"/>
      <w:bookmarkEnd w:id="966"/>
      <w:bookmarkEnd w:id="967"/>
      <w:bookmarkEnd w:id="968"/>
      <w:bookmarkEnd w:id="969"/>
      <w:bookmarkEnd w:id="970"/>
    </w:p>
    <w:tbl>
      <w:tblPr>
        <w:tblW w:w="5000" w:type="pct"/>
        <w:tblLayout w:type="fixed"/>
        <w:tblLook w:val="04A0" w:firstRow="1" w:lastRow="0" w:firstColumn="1" w:lastColumn="0" w:noHBand="0" w:noVBand="1"/>
      </w:tblPr>
      <w:tblGrid>
        <w:gridCol w:w="433"/>
        <w:gridCol w:w="1205"/>
        <w:gridCol w:w="6658"/>
      </w:tblGrid>
      <w:tr w:rsidR="000B26BB" w14:paraId="00C69228" w14:textId="77777777">
        <w:trPr>
          <w:trHeight w:val="940"/>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3760D9F1" w14:textId="3E2FAB66" w:rsidR="009D7CEB" w:rsidRDefault="00921910" w:rsidP="00EE40B2">
            <w:pPr>
              <w:spacing w:line="240" w:lineRule="auto"/>
              <w:ind w:firstLineChars="0" w:firstLine="0"/>
              <w:jc w:val="left"/>
              <w:textAlignment w:val="center"/>
              <w:rPr>
                <w:rFonts w:cs="宋体"/>
                <w:b/>
                <w:bCs/>
                <w:kern w:val="0"/>
                <w:sz w:val="21"/>
                <w:szCs w:val="21"/>
                <w:lang w:bidi="ar"/>
              </w:rPr>
            </w:pPr>
            <w:r>
              <w:rPr>
                <w:rFonts w:cs="宋体" w:hint="eastAsia"/>
                <w:b/>
                <w:bCs/>
                <w:kern w:val="0"/>
                <w:sz w:val="21"/>
                <w:szCs w:val="21"/>
                <w:lang w:bidi="ar"/>
              </w:rPr>
              <w:t>技术响应条款：投标人需提供相应的第三方测试报告、适配证明、加盖原厂公章的产品官方技术资料白皮书或官方网页截图等证明文件或支持承诺文件等相关证明材料，</w:t>
            </w:r>
            <w:r w:rsidR="00EE40B2">
              <w:rPr>
                <w:rFonts w:cs="宋体" w:hint="eastAsia"/>
                <w:b/>
                <w:bCs/>
                <w:kern w:val="0"/>
                <w:sz w:val="21"/>
                <w:szCs w:val="21"/>
                <w:lang w:bidi="ar"/>
              </w:rPr>
              <w:t>并</w:t>
            </w:r>
            <w:r w:rsidR="00EE40B2">
              <w:rPr>
                <w:rFonts w:cs="宋体"/>
                <w:b/>
                <w:bCs/>
                <w:kern w:val="0"/>
                <w:sz w:val="21"/>
                <w:szCs w:val="21"/>
                <w:lang w:bidi="ar"/>
              </w:rPr>
              <w:t>在材料中明确圈示满足相关要求的内容。</w:t>
            </w:r>
            <w:r>
              <w:rPr>
                <w:rFonts w:cs="宋体" w:hint="eastAsia"/>
                <w:b/>
                <w:bCs/>
                <w:kern w:val="0"/>
                <w:sz w:val="21"/>
                <w:szCs w:val="21"/>
                <w:lang w:bidi="ar"/>
              </w:rPr>
              <w:t>未提供证明材料、提供的证明材料不清晰无法识别、证明材料未体现产品相关信息或证明材料无效，</w:t>
            </w:r>
            <w:r w:rsidR="00EE40B2">
              <w:rPr>
                <w:rFonts w:cs="宋体" w:hint="eastAsia"/>
                <w:b/>
                <w:bCs/>
                <w:kern w:val="0"/>
                <w:sz w:val="21"/>
                <w:szCs w:val="21"/>
                <w:lang w:bidi="ar"/>
              </w:rPr>
              <w:t>在评标</w:t>
            </w:r>
            <w:r w:rsidR="00EE40B2">
              <w:rPr>
                <w:rFonts w:cs="宋体"/>
                <w:b/>
                <w:bCs/>
                <w:kern w:val="0"/>
                <w:sz w:val="21"/>
                <w:szCs w:val="21"/>
                <w:lang w:bidi="ar"/>
              </w:rPr>
              <w:t>办法对应内容不得分</w:t>
            </w:r>
            <w:r>
              <w:rPr>
                <w:rFonts w:cs="宋体" w:hint="eastAsia"/>
                <w:b/>
                <w:bCs/>
                <w:kern w:val="0"/>
                <w:sz w:val="21"/>
                <w:szCs w:val="21"/>
                <w:lang w:bidi="ar"/>
              </w:rPr>
              <w:t>。</w:t>
            </w:r>
          </w:p>
          <w:p w14:paraId="1B6518DC" w14:textId="215AE71C" w:rsidR="000B26BB" w:rsidRDefault="00D546BF" w:rsidP="00EE40B2">
            <w:pPr>
              <w:spacing w:line="240" w:lineRule="auto"/>
              <w:ind w:firstLineChars="0" w:firstLine="0"/>
              <w:jc w:val="left"/>
              <w:textAlignment w:val="center"/>
              <w:rPr>
                <w:rFonts w:cs="宋体"/>
                <w:b/>
                <w:bCs/>
                <w:sz w:val="21"/>
                <w:szCs w:val="21"/>
              </w:rPr>
            </w:pPr>
            <w:r>
              <w:rPr>
                <w:rFonts w:cs="宋体" w:hint="eastAsia"/>
                <w:b/>
                <w:bCs/>
                <w:kern w:val="0"/>
                <w:sz w:val="21"/>
                <w:szCs w:val="21"/>
                <w:lang w:bidi="ar"/>
              </w:rPr>
              <w:t>本表内容为前述该类</w:t>
            </w:r>
            <w:r>
              <w:rPr>
                <w:rFonts w:cs="宋体"/>
                <w:b/>
                <w:bCs/>
                <w:kern w:val="0"/>
                <w:sz w:val="21"/>
                <w:szCs w:val="21"/>
                <w:lang w:bidi="ar"/>
              </w:rPr>
              <w:t>要求的集合，若有与前述对应部分描述不一致的，以本表表述为准。</w:t>
            </w:r>
          </w:p>
        </w:tc>
      </w:tr>
      <w:tr w:rsidR="000B26BB" w14:paraId="06EF1C67" w14:textId="77777777" w:rsidTr="0079744A">
        <w:trPr>
          <w:trHeight w:val="270"/>
        </w:trPr>
        <w:tc>
          <w:tcPr>
            <w:tcW w:w="261" w:type="pct"/>
            <w:tcBorders>
              <w:top w:val="single" w:sz="4" w:space="0" w:color="000000"/>
              <w:left w:val="single" w:sz="4" w:space="0" w:color="000000"/>
              <w:bottom w:val="single" w:sz="4" w:space="0" w:color="000000"/>
              <w:right w:val="single" w:sz="4" w:space="0" w:color="000000"/>
            </w:tcBorders>
            <w:vAlign w:val="center"/>
          </w:tcPr>
          <w:p w14:paraId="0410D6B3"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序号</w:t>
            </w:r>
          </w:p>
        </w:tc>
        <w:tc>
          <w:tcPr>
            <w:tcW w:w="726" w:type="pct"/>
            <w:tcBorders>
              <w:top w:val="single" w:sz="4" w:space="0" w:color="000000"/>
              <w:left w:val="single" w:sz="4" w:space="0" w:color="000000"/>
              <w:bottom w:val="single" w:sz="4" w:space="0" w:color="000000"/>
              <w:right w:val="single" w:sz="4" w:space="0" w:color="000000"/>
            </w:tcBorders>
            <w:vAlign w:val="center"/>
          </w:tcPr>
          <w:p w14:paraId="1494BD35"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名称</w:t>
            </w:r>
          </w:p>
        </w:tc>
        <w:tc>
          <w:tcPr>
            <w:tcW w:w="4013" w:type="pct"/>
            <w:tcBorders>
              <w:top w:val="single" w:sz="4" w:space="0" w:color="000000"/>
              <w:left w:val="single" w:sz="4" w:space="0" w:color="000000"/>
              <w:bottom w:val="single" w:sz="4" w:space="0" w:color="000000"/>
              <w:right w:val="single" w:sz="4" w:space="0" w:color="000000"/>
            </w:tcBorders>
            <w:vAlign w:val="center"/>
          </w:tcPr>
          <w:p w14:paraId="59AA11EB"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重要指标参数</w:t>
            </w:r>
          </w:p>
        </w:tc>
      </w:tr>
      <w:tr w:rsidR="000B26BB" w14:paraId="5BC09C0B" w14:textId="77777777" w:rsidTr="0079744A">
        <w:trPr>
          <w:trHeight w:val="270"/>
        </w:trPr>
        <w:tc>
          <w:tcPr>
            <w:tcW w:w="261" w:type="pct"/>
            <w:tcBorders>
              <w:top w:val="single" w:sz="4" w:space="0" w:color="000000"/>
              <w:left w:val="single" w:sz="4" w:space="0" w:color="000000"/>
              <w:bottom w:val="single" w:sz="4" w:space="0" w:color="000000"/>
              <w:right w:val="single" w:sz="4" w:space="0" w:color="000000"/>
            </w:tcBorders>
            <w:noWrap/>
            <w:vAlign w:val="center"/>
          </w:tcPr>
          <w:p w14:paraId="2D7CAA7D"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一</w:t>
            </w:r>
          </w:p>
        </w:tc>
        <w:tc>
          <w:tcPr>
            <w:tcW w:w="726" w:type="pct"/>
            <w:tcBorders>
              <w:top w:val="single" w:sz="4" w:space="0" w:color="000000"/>
              <w:left w:val="single" w:sz="4" w:space="0" w:color="000000"/>
              <w:bottom w:val="single" w:sz="4" w:space="0" w:color="000000"/>
              <w:right w:val="single" w:sz="4" w:space="0" w:color="000000"/>
            </w:tcBorders>
            <w:vAlign w:val="center"/>
          </w:tcPr>
          <w:p w14:paraId="3A7B8D77"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核心机房</w:t>
            </w:r>
          </w:p>
        </w:tc>
        <w:tc>
          <w:tcPr>
            <w:tcW w:w="4013" w:type="pct"/>
            <w:tcBorders>
              <w:top w:val="single" w:sz="4" w:space="0" w:color="000000"/>
              <w:left w:val="single" w:sz="4" w:space="0" w:color="000000"/>
              <w:bottom w:val="single" w:sz="4" w:space="0" w:color="000000"/>
              <w:right w:val="single" w:sz="4" w:space="0" w:color="000000"/>
            </w:tcBorders>
            <w:noWrap/>
            <w:vAlign w:val="center"/>
          </w:tcPr>
          <w:p w14:paraId="706A41C1" w14:textId="77777777" w:rsidR="000B26BB" w:rsidRDefault="000B26BB">
            <w:pPr>
              <w:spacing w:line="240" w:lineRule="auto"/>
              <w:ind w:firstLineChars="0" w:firstLine="0"/>
              <w:rPr>
                <w:rFonts w:cs="宋体"/>
                <w:sz w:val="21"/>
                <w:szCs w:val="21"/>
              </w:rPr>
            </w:pPr>
          </w:p>
        </w:tc>
      </w:tr>
      <w:tr w:rsidR="000B26BB" w14:paraId="0489B51F" w14:textId="77777777" w:rsidTr="0079744A">
        <w:trPr>
          <w:trHeight w:val="1020"/>
        </w:trPr>
        <w:tc>
          <w:tcPr>
            <w:tcW w:w="261" w:type="pct"/>
            <w:tcBorders>
              <w:top w:val="single" w:sz="4" w:space="0" w:color="000000"/>
              <w:left w:val="single" w:sz="4" w:space="0" w:color="000000"/>
              <w:bottom w:val="single" w:sz="4" w:space="0" w:color="000000"/>
              <w:right w:val="single" w:sz="4" w:space="0" w:color="000000"/>
            </w:tcBorders>
            <w:noWrap/>
            <w:vAlign w:val="center"/>
          </w:tcPr>
          <w:p w14:paraId="74AA113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1</w:t>
            </w:r>
          </w:p>
        </w:tc>
        <w:tc>
          <w:tcPr>
            <w:tcW w:w="726" w:type="pct"/>
            <w:tcBorders>
              <w:top w:val="single" w:sz="4" w:space="0" w:color="000000"/>
              <w:left w:val="single" w:sz="4" w:space="0" w:color="000000"/>
              <w:bottom w:val="single" w:sz="4" w:space="0" w:color="000000"/>
              <w:right w:val="single" w:sz="4" w:space="0" w:color="000000"/>
            </w:tcBorders>
            <w:vAlign w:val="center"/>
          </w:tcPr>
          <w:p w14:paraId="52431CB5"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▲不间断电源（UPS）</w:t>
            </w:r>
          </w:p>
        </w:tc>
        <w:tc>
          <w:tcPr>
            <w:tcW w:w="4013" w:type="pct"/>
            <w:tcBorders>
              <w:top w:val="single" w:sz="4" w:space="0" w:color="000000"/>
              <w:left w:val="single" w:sz="4" w:space="0" w:color="000000"/>
              <w:bottom w:val="single" w:sz="4" w:space="0" w:color="000000"/>
              <w:right w:val="single" w:sz="4" w:space="0" w:color="000000"/>
            </w:tcBorders>
            <w:vAlign w:val="center"/>
          </w:tcPr>
          <w:p w14:paraId="72E00317" w14:textId="77777777" w:rsidR="000B26BB" w:rsidRDefault="00921910">
            <w:pPr>
              <w:spacing w:line="240" w:lineRule="auto"/>
              <w:ind w:firstLineChars="0" w:firstLine="0"/>
              <w:textAlignment w:val="center"/>
              <w:rPr>
                <w:rFonts w:cs="宋体"/>
                <w:kern w:val="0"/>
                <w:sz w:val="21"/>
                <w:szCs w:val="21"/>
                <w:lang w:bidi="ar"/>
              </w:rPr>
            </w:pPr>
            <w:r>
              <w:rPr>
                <w:rFonts w:cs="宋体" w:hint="eastAsia"/>
                <w:kern w:val="0"/>
                <w:sz w:val="21"/>
                <w:szCs w:val="21"/>
                <w:lang w:bidi="ar"/>
              </w:rPr>
              <w:t>500KVA UPS主机</w:t>
            </w:r>
          </w:p>
          <w:p w14:paraId="67126195" w14:textId="77777777" w:rsidR="000B26BB" w:rsidRDefault="00921910">
            <w:pPr>
              <w:spacing w:line="240" w:lineRule="auto"/>
              <w:ind w:firstLineChars="0" w:firstLine="0"/>
              <w:textAlignment w:val="center"/>
              <w:rPr>
                <w:rFonts w:cs="宋体"/>
                <w:kern w:val="0"/>
                <w:sz w:val="21"/>
                <w:szCs w:val="21"/>
                <w:lang w:bidi="ar"/>
              </w:rPr>
            </w:pPr>
            <w:r>
              <w:rPr>
                <w:rFonts w:cs="宋体" w:hint="eastAsia"/>
                <w:kern w:val="0"/>
                <w:sz w:val="21"/>
                <w:szCs w:val="21"/>
                <w:lang w:bidi="ar"/>
              </w:rPr>
              <w:t>规格：500KVA 高频机；</w:t>
            </w:r>
          </w:p>
          <w:p w14:paraId="30A56009" w14:textId="3BC3987E"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品质：国产品牌，节能绿色环保机型，整机效率≥94%；</w:t>
            </w:r>
          </w:p>
        </w:tc>
      </w:tr>
      <w:tr w:rsidR="000B26BB" w14:paraId="3AC5D0B8" w14:textId="77777777" w:rsidTr="0079744A">
        <w:trPr>
          <w:trHeight w:val="1020"/>
        </w:trPr>
        <w:tc>
          <w:tcPr>
            <w:tcW w:w="261" w:type="pct"/>
            <w:tcBorders>
              <w:top w:val="single" w:sz="4" w:space="0" w:color="000000"/>
              <w:left w:val="single" w:sz="4" w:space="0" w:color="000000"/>
              <w:bottom w:val="single" w:sz="4" w:space="0" w:color="000000"/>
              <w:right w:val="single" w:sz="4" w:space="0" w:color="000000"/>
            </w:tcBorders>
            <w:noWrap/>
            <w:vAlign w:val="center"/>
          </w:tcPr>
          <w:p w14:paraId="0CB875FA" w14:textId="77777777" w:rsidR="000B26BB" w:rsidRDefault="00921910">
            <w:pPr>
              <w:spacing w:line="240" w:lineRule="auto"/>
              <w:ind w:firstLineChars="0" w:firstLine="0"/>
              <w:jc w:val="center"/>
              <w:textAlignment w:val="center"/>
              <w:rPr>
                <w:rFonts w:cs="宋体"/>
                <w:kern w:val="0"/>
                <w:sz w:val="21"/>
                <w:szCs w:val="21"/>
                <w:lang w:bidi="ar"/>
              </w:rPr>
            </w:pPr>
            <w:r>
              <w:rPr>
                <w:rFonts w:cs="宋体" w:hint="eastAsia"/>
                <w:kern w:val="0"/>
                <w:sz w:val="21"/>
                <w:szCs w:val="21"/>
                <w:lang w:bidi="ar"/>
              </w:rPr>
              <w:t>2</w:t>
            </w:r>
          </w:p>
        </w:tc>
        <w:tc>
          <w:tcPr>
            <w:tcW w:w="726" w:type="pct"/>
            <w:tcBorders>
              <w:top w:val="single" w:sz="4" w:space="0" w:color="000000"/>
              <w:left w:val="single" w:sz="4" w:space="0" w:color="000000"/>
              <w:bottom w:val="single" w:sz="4" w:space="0" w:color="000000"/>
              <w:right w:val="single" w:sz="4" w:space="0" w:color="000000"/>
            </w:tcBorders>
            <w:vAlign w:val="center"/>
          </w:tcPr>
          <w:p w14:paraId="0DC97D7E" w14:textId="77777777" w:rsidR="000B26BB" w:rsidRDefault="00921910">
            <w:pPr>
              <w:spacing w:line="240" w:lineRule="auto"/>
              <w:ind w:firstLineChars="0" w:firstLine="0"/>
              <w:textAlignment w:val="center"/>
              <w:rPr>
                <w:rFonts w:cs="宋体"/>
                <w:kern w:val="0"/>
                <w:sz w:val="21"/>
                <w:szCs w:val="21"/>
                <w:lang w:bidi="ar"/>
              </w:rPr>
            </w:pPr>
            <w:r>
              <w:rPr>
                <w:rFonts w:cs="宋体" w:hint="eastAsia"/>
                <w:kern w:val="0"/>
                <w:sz w:val="21"/>
                <w:szCs w:val="21"/>
                <w:lang w:bidi="ar"/>
              </w:rPr>
              <w:t>▲主机房风冷备用空调</w:t>
            </w:r>
          </w:p>
        </w:tc>
        <w:tc>
          <w:tcPr>
            <w:tcW w:w="4013" w:type="pct"/>
            <w:tcBorders>
              <w:top w:val="single" w:sz="4" w:space="0" w:color="000000"/>
              <w:left w:val="single" w:sz="4" w:space="0" w:color="000000"/>
              <w:bottom w:val="single" w:sz="4" w:space="0" w:color="000000"/>
              <w:right w:val="single" w:sz="4" w:space="0" w:color="000000"/>
            </w:tcBorders>
            <w:vAlign w:val="center"/>
          </w:tcPr>
          <w:p w14:paraId="19E1CAF2" w14:textId="77777777" w:rsidR="000B26BB" w:rsidRDefault="00921910">
            <w:pPr>
              <w:spacing w:line="240" w:lineRule="auto"/>
              <w:ind w:firstLineChars="0" w:firstLine="0"/>
              <w:textAlignment w:val="center"/>
              <w:rPr>
                <w:sz w:val="21"/>
                <w:szCs w:val="21"/>
              </w:rPr>
            </w:pPr>
            <w:r>
              <w:rPr>
                <w:rFonts w:cs="宋体" w:hint="eastAsia"/>
                <w:kern w:val="0"/>
                <w:sz w:val="21"/>
                <w:szCs w:val="21"/>
                <w:lang w:bidi="ar"/>
              </w:rPr>
              <w:t>制冷量≥80 KW，显热比≥0.9，</w:t>
            </w:r>
            <w:r>
              <w:rPr>
                <w:rFonts w:hint="eastAsia"/>
                <w:sz w:val="21"/>
                <w:szCs w:val="21"/>
              </w:rPr>
              <w:t>最大风量≥20000m³/h；</w:t>
            </w:r>
          </w:p>
          <w:p w14:paraId="7B8AC221" w14:textId="667148A1" w:rsidR="000B26BB" w:rsidRDefault="00921910">
            <w:pPr>
              <w:spacing w:line="240" w:lineRule="auto"/>
              <w:ind w:firstLineChars="0" w:firstLine="0"/>
              <w:textAlignment w:val="center"/>
              <w:rPr>
                <w:rFonts w:cs="宋体"/>
                <w:kern w:val="0"/>
                <w:sz w:val="21"/>
                <w:szCs w:val="21"/>
                <w:lang w:bidi="ar"/>
              </w:rPr>
            </w:pPr>
            <w:r>
              <w:rPr>
                <w:rFonts w:cs="宋体" w:hint="eastAsia"/>
                <w:kern w:val="0"/>
                <w:sz w:val="21"/>
                <w:szCs w:val="21"/>
                <w:lang w:bidi="ar"/>
              </w:rPr>
              <w:t>室内24℃，室外35℃额定工况下，100%负载能效比EER&gt;3.2，全年能效比AEER&gt;5.0；</w:t>
            </w:r>
          </w:p>
        </w:tc>
      </w:tr>
      <w:tr w:rsidR="000B26BB" w14:paraId="2E2F1E78" w14:textId="77777777" w:rsidTr="0079744A">
        <w:trPr>
          <w:trHeight w:val="270"/>
        </w:trPr>
        <w:tc>
          <w:tcPr>
            <w:tcW w:w="261" w:type="pct"/>
            <w:tcBorders>
              <w:top w:val="single" w:sz="4" w:space="0" w:color="000000"/>
              <w:left w:val="single" w:sz="4" w:space="0" w:color="000000"/>
              <w:bottom w:val="single" w:sz="4" w:space="0" w:color="000000"/>
              <w:right w:val="single" w:sz="4" w:space="0" w:color="000000"/>
            </w:tcBorders>
            <w:noWrap/>
            <w:vAlign w:val="center"/>
          </w:tcPr>
          <w:p w14:paraId="28985F63"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二</w:t>
            </w:r>
          </w:p>
        </w:tc>
        <w:tc>
          <w:tcPr>
            <w:tcW w:w="726" w:type="pct"/>
            <w:tcBorders>
              <w:top w:val="single" w:sz="4" w:space="0" w:color="000000"/>
              <w:left w:val="single" w:sz="4" w:space="0" w:color="000000"/>
              <w:bottom w:val="single" w:sz="4" w:space="0" w:color="000000"/>
              <w:right w:val="single" w:sz="4" w:space="0" w:color="000000"/>
            </w:tcBorders>
            <w:vAlign w:val="center"/>
          </w:tcPr>
          <w:p w14:paraId="3D0689BE"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网络设备</w:t>
            </w:r>
          </w:p>
        </w:tc>
        <w:tc>
          <w:tcPr>
            <w:tcW w:w="4013" w:type="pct"/>
            <w:tcBorders>
              <w:top w:val="single" w:sz="4" w:space="0" w:color="000000"/>
              <w:left w:val="single" w:sz="4" w:space="0" w:color="000000"/>
              <w:bottom w:val="single" w:sz="4" w:space="0" w:color="000000"/>
              <w:right w:val="single" w:sz="4" w:space="0" w:color="000000"/>
            </w:tcBorders>
            <w:noWrap/>
            <w:vAlign w:val="center"/>
          </w:tcPr>
          <w:p w14:paraId="3CBAC160" w14:textId="77777777" w:rsidR="000B26BB" w:rsidRDefault="000B26BB">
            <w:pPr>
              <w:spacing w:line="240" w:lineRule="auto"/>
              <w:ind w:firstLineChars="0" w:firstLine="0"/>
              <w:rPr>
                <w:rFonts w:cs="宋体"/>
                <w:sz w:val="21"/>
                <w:szCs w:val="21"/>
              </w:rPr>
            </w:pPr>
          </w:p>
        </w:tc>
      </w:tr>
      <w:tr w:rsidR="000B26BB" w14:paraId="0795DFEF" w14:textId="77777777" w:rsidTr="0079744A">
        <w:trPr>
          <w:trHeight w:val="90"/>
        </w:trPr>
        <w:tc>
          <w:tcPr>
            <w:tcW w:w="261" w:type="pct"/>
            <w:tcBorders>
              <w:top w:val="single" w:sz="4" w:space="0" w:color="000000"/>
              <w:left w:val="single" w:sz="4" w:space="0" w:color="000000"/>
              <w:bottom w:val="single" w:sz="4" w:space="0" w:color="000000"/>
              <w:right w:val="single" w:sz="4" w:space="0" w:color="000000"/>
            </w:tcBorders>
            <w:noWrap/>
            <w:vAlign w:val="center"/>
          </w:tcPr>
          <w:p w14:paraId="2775545A"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3</w:t>
            </w:r>
          </w:p>
        </w:tc>
        <w:tc>
          <w:tcPr>
            <w:tcW w:w="726" w:type="pct"/>
            <w:tcBorders>
              <w:top w:val="single" w:sz="4" w:space="0" w:color="000000"/>
              <w:left w:val="single" w:sz="4" w:space="0" w:color="000000"/>
              <w:bottom w:val="single" w:sz="4" w:space="0" w:color="000000"/>
              <w:right w:val="single" w:sz="4" w:space="0" w:color="000000"/>
            </w:tcBorders>
            <w:vAlign w:val="center"/>
          </w:tcPr>
          <w:p w14:paraId="67DF3C6F"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▲内网核心交换机</w:t>
            </w:r>
          </w:p>
        </w:tc>
        <w:tc>
          <w:tcPr>
            <w:tcW w:w="4013" w:type="pct"/>
            <w:tcBorders>
              <w:top w:val="single" w:sz="4" w:space="0" w:color="000000"/>
              <w:left w:val="single" w:sz="4" w:space="0" w:color="000000"/>
              <w:bottom w:val="single" w:sz="4" w:space="0" w:color="000000"/>
              <w:right w:val="single" w:sz="4" w:space="0" w:color="000000"/>
            </w:tcBorders>
            <w:vAlign w:val="center"/>
          </w:tcPr>
          <w:p w14:paraId="2C0F2616" w14:textId="77777777" w:rsidR="000B26BB" w:rsidRDefault="00921910">
            <w:pPr>
              <w:spacing w:line="240" w:lineRule="auto"/>
              <w:ind w:firstLineChars="0" w:firstLine="0"/>
              <w:textAlignment w:val="center"/>
              <w:rPr>
                <w:rFonts w:cs="宋体"/>
                <w:kern w:val="0"/>
                <w:sz w:val="21"/>
                <w:szCs w:val="21"/>
                <w:lang w:bidi="ar"/>
              </w:rPr>
            </w:pPr>
            <w:r>
              <w:rPr>
                <w:rFonts w:cs="宋体" w:hint="eastAsia"/>
                <w:kern w:val="0"/>
                <w:sz w:val="21"/>
                <w:szCs w:val="21"/>
                <w:lang w:bidi="ar"/>
              </w:rPr>
              <w:t>交换容量≥600Tbps，包转发率≥230000Mpps；</w:t>
            </w:r>
          </w:p>
          <w:p w14:paraId="047B2C80" w14:textId="4BD5F69C" w:rsidR="000B26BB" w:rsidRDefault="00921910">
            <w:pPr>
              <w:spacing w:line="240" w:lineRule="auto"/>
              <w:ind w:firstLineChars="0" w:firstLine="0"/>
              <w:textAlignment w:val="center"/>
              <w:rPr>
                <w:rFonts w:cs="宋体"/>
                <w:kern w:val="0"/>
                <w:sz w:val="21"/>
                <w:szCs w:val="21"/>
                <w:lang w:bidi="ar"/>
              </w:rPr>
            </w:pPr>
            <w:r>
              <w:rPr>
                <w:rFonts w:cs="宋体" w:hint="eastAsia"/>
                <w:kern w:val="0"/>
                <w:sz w:val="21"/>
                <w:szCs w:val="21"/>
                <w:lang w:bidi="ar"/>
              </w:rPr>
              <w:t>主控引擎与交换网板物理分离，独立交换网板卡槽位数≥4，整机业务板槽位数≥8；</w:t>
            </w:r>
          </w:p>
          <w:p w14:paraId="3EE339F3" w14:textId="6A629D4E" w:rsidR="000B26BB" w:rsidRDefault="00921910">
            <w:pPr>
              <w:spacing w:line="240" w:lineRule="auto"/>
              <w:ind w:firstLineChars="0" w:firstLine="0"/>
              <w:textAlignment w:val="center"/>
              <w:rPr>
                <w:rFonts w:cs="宋体"/>
                <w:kern w:val="0"/>
                <w:sz w:val="21"/>
                <w:szCs w:val="21"/>
                <w:lang w:bidi="ar"/>
              </w:rPr>
            </w:pPr>
            <w:r>
              <w:rPr>
                <w:rFonts w:cs="宋体" w:hint="eastAsia"/>
                <w:kern w:val="0"/>
                <w:sz w:val="21"/>
                <w:szCs w:val="21"/>
                <w:lang w:bidi="ar"/>
              </w:rPr>
              <w:t>关键元器件如CPU、交换芯片，为国内自研，国产自主可控。</w:t>
            </w:r>
          </w:p>
        </w:tc>
      </w:tr>
      <w:tr w:rsidR="000B26BB" w14:paraId="363E530A" w14:textId="77777777" w:rsidTr="0079744A">
        <w:trPr>
          <w:trHeight w:val="841"/>
        </w:trPr>
        <w:tc>
          <w:tcPr>
            <w:tcW w:w="261" w:type="pct"/>
            <w:tcBorders>
              <w:top w:val="single" w:sz="4" w:space="0" w:color="000000"/>
              <w:left w:val="single" w:sz="4" w:space="0" w:color="000000"/>
              <w:bottom w:val="single" w:sz="4" w:space="0" w:color="000000"/>
              <w:right w:val="single" w:sz="4" w:space="0" w:color="000000"/>
            </w:tcBorders>
            <w:noWrap/>
            <w:vAlign w:val="center"/>
          </w:tcPr>
          <w:p w14:paraId="4229FE13" w14:textId="77777777" w:rsidR="000B26BB" w:rsidRDefault="00921910">
            <w:pPr>
              <w:spacing w:line="240" w:lineRule="auto"/>
              <w:ind w:firstLineChars="0" w:firstLine="0"/>
              <w:jc w:val="center"/>
              <w:textAlignment w:val="center"/>
              <w:rPr>
                <w:rFonts w:cs="宋体"/>
                <w:kern w:val="0"/>
                <w:sz w:val="21"/>
                <w:szCs w:val="21"/>
                <w:lang w:bidi="ar"/>
              </w:rPr>
            </w:pPr>
            <w:r>
              <w:rPr>
                <w:rFonts w:cs="宋体" w:hint="eastAsia"/>
                <w:kern w:val="0"/>
                <w:sz w:val="21"/>
                <w:szCs w:val="21"/>
                <w:lang w:bidi="ar"/>
              </w:rPr>
              <w:lastRenderedPageBreak/>
              <w:t>4</w:t>
            </w:r>
          </w:p>
        </w:tc>
        <w:tc>
          <w:tcPr>
            <w:tcW w:w="726" w:type="pct"/>
            <w:tcBorders>
              <w:top w:val="single" w:sz="4" w:space="0" w:color="000000"/>
              <w:left w:val="single" w:sz="4" w:space="0" w:color="000000"/>
              <w:bottom w:val="single" w:sz="4" w:space="0" w:color="000000"/>
              <w:right w:val="single" w:sz="4" w:space="0" w:color="000000"/>
            </w:tcBorders>
            <w:vAlign w:val="center"/>
          </w:tcPr>
          <w:p w14:paraId="6012B2F2" w14:textId="77777777" w:rsidR="000B26BB" w:rsidRDefault="00921910">
            <w:pPr>
              <w:spacing w:line="240" w:lineRule="auto"/>
              <w:ind w:firstLineChars="0" w:firstLine="0"/>
              <w:textAlignment w:val="center"/>
              <w:rPr>
                <w:rFonts w:cs="宋体"/>
                <w:kern w:val="0"/>
                <w:sz w:val="21"/>
                <w:szCs w:val="21"/>
                <w:lang w:bidi="ar"/>
              </w:rPr>
            </w:pPr>
            <w:r>
              <w:rPr>
                <w:rFonts w:cs="宋体" w:hint="eastAsia"/>
                <w:kern w:val="0"/>
                <w:sz w:val="21"/>
                <w:szCs w:val="21"/>
                <w:lang w:bidi="ar"/>
              </w:rPr>
              <w:t>▲内网无线AP</w:t>
            </w:r>
          </w:p>
        </w:tc>
        <w:tc>
          <w:tcPr>
            <w:tcW w:w="4013" w:type="pct"/>
            <w:tcBorders>
              <w:top w:val="single" w:sz="4" w:space="0" w:color="000000"/>
              <w:left w:val="single" w:sz="4" w:space="0" w:color="000000"/>
              <w:bottom w:val="single" w:sz="4" w:space="0" w:color="000000"/>
              <w:right w:val="single" w:sz="4" w:space="0" w:color="000000"/>
            </w:tcBorders>
            <w:vAlign w:val="center"/>
          </w:tcPr>
          <w:p w14:paraId="63C4430B" w14:textId="483E144B" w:rsidR="000B26BB" w:rsidRDefault="00921910">
            <w:pPr>
              <w:spacing w:line="240" w:lineRule="auto"/>
              <w:ind w:firstLineChars="0" w:firstLine="0"/>
              <w:textAlignment w:val="center"/>
              <w:rPr>
                <w:rFonts w:cs="宋体"/>
                <w:kern w:val="0"/>
                <w:sz w:val="21"/>
                <w:szCs w:val="21"/>
                <w:lang w:bidi="ar"/>
              </w:rPr>
            </w:pPr>
            <w:r>
              <w:rPr>
                <w:rFonts w:cs="宋体" w:hint="eastAsia"/>
                <w:kern w:val="0"/>
                <w:sz w:val="21"/>
                <w:szCs w:val="21"/>
                <w:lang w:bidi="ar"/>
              </w:rPr>
              <w:t xml:space="preserve"> </w:t>
            </w:r>
          </w:p>
          <w:p w14:paraId="01364EE9" w14:textId="77777777" w:rsidR="000B26BB" w:rsidRDefault="00921910">
            <w:pPr>
              <w:spacing w:line="240" w:lineRule="auto"/>
              <w:ind w:firstLineChars="0" w:firstLine="0"/>
              <w:textAlignment w:val="center"/>
              <w:rPr>
                <w:rFonts w:cs="宋体"/>
                <w:kern w:val="0"/>
                <w:sz w:val="21"/>
                <w:szCs w:val="21"/>
                <w:lang w:bidi="ar"/>
              </w:rPr>
            </w:pPr>
            <w:r>
              <w:rPr>
                <w:rFonts w:cs="宋体" w:hint="eastAsia"/>
                <w:kern w:val="0"/>
                <w:sz w:val="21"/>
                <w:szCs w:val="21"/>
                <w:lang w:bidi="ar"/>
              </w:rPr>
              <w:t>5G射频支持802.11ax 2x2 MU-MIMO，2.4G射频支持802.11ax 2x2 MU-MIMO；</w:t>
            </w:r>
          </w:p>
          <w:p w14:paraId="00FF22EC" w14:textId="5F43C0CE" w:rsidR="000B26BB" w:rsidRDefault="00921910">
            <w:pPr>
              <w:spacing w:line="240" w:lineRule="auto"/>
              <w:ind w:firstLineChars="0" w:firstLine="0"/>
              <w:textAlignment w:val="center"/>
              <w:rPr>
                <w:rFonts w:cs="宋体"/>
                <w:kern w:val="0"/>
                <w:sz w:val="21"/>
                <w:szCs w:val="21"/>
                <w:lang w:bidi="ar"/>
              </w:rPr>
            </w:pPr>
            <w:r>
              <w:rPr>
                <w:rFonts w:cs="宋体" w:hint="eastAsia"/>
                <w:kern w:val="0"/>
                <w:sz w:val="21"/>
                <w:szCs w:val="21"/>
                <w:lang w:bidi="ar"/>
              </w:rPr>
              <w:t>支持</w:t>
            </w:r>
            <w:r>
              <w:rPr>
                <w:rFonts w:cs="宋体"/>
                <w:kern w:val="0"/>
                <w:sz w:val="21"/>
                <w:szCs w:val="21"/>
                <w:lang w:bidi="ar"/>
              </w:rPr>
              <w:t>USB扩展ZigBee、RFID等协议</w:t>
            </w:r>
            <w:r>
              <w:rPr>
                <w:rFonts w:cs="宋体" w:hint="eastAsia"/>
                <w:kern w:val="0"/>
                <w:sz w:val="21"/>
                <w:szCs w:val="21"/>
                <w:lang w:bidi="ar"/>
              </w:rPr>
              <w:t>；</w:t>
            </w:r>
          </w:p>
        </w:tc>
      </w:tr>
      <w:tr w:rsidR="000B26BB" w14:paraId="6DA2B055" w14:textId="77777777" w:rsidTr="0079744A">
        <w:trPr>
          <w:trHeight w:val="312"/>
        </w:trPr>
        <w:tc>
          <w:tcPr>
            <w:tcW w:w="261" w:type="pct"/>
            <w:tcBorders>
              <w:top w:val="single" w:sz="4" w:space="0" w:color="000000"/>
              <w:left w:val="single" w:sz="4" w:space="0" w:color="000000"/>
              <w:bottom w:val="single" w:sz="4" w:space="0" w:color="000000"/>
              <w:right w:val="single" w:sz="4" w:space="0" w:color="000000"/>
            </w:tcBorders>
            <w:noWrap/>
            <w:vAlign w:val="center"/>
          </w:tcPr>
          <w:p w14:paraId="3D35EEE9"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5</w:t>
            </w:r>
          </w:p>
        </w:tc>
        <w:tc>
          <w:tcPr>
            <w:tcW w:w="726" w:type="pct"/>
            <w:tcBorders>
              <w:top w:val="single" w:sz="4" w:space="0" w:color="000000"/>
              <w:left w:val="single" w:sz="4" w:space="0" w:color="000000"/>
              <w:bottom w:val="single" w:sz="4" w:space="0" w:color="000000"/>
              <w:right w:val="single" w:sz="4" w:space="0" w:color="000000"/>
            </w:tcBorders>
            <w:vAlign w:val="center"/>
          </w:tcPr>
          <w:p w14:paraId="59285F74"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▲外网数据中心核心交换机</w:t>
            </w:r>
          </w:p>
        </w:tc>
        <w:tc>
          <w:tcPr>
            <w:tcW w:w="4013" w:type="pct"/>
            <w:tcBorders>
              <w:top w:val="single" w:sz="4" w:space="0" w:color="000000"/>
              <w:left w:val="single" w:sz="4" w:space="0" w:color="000000"/>
              <w:bottom w:val="single" w:sz="4" w:space="0" w:color="000000"/>
              <w:right w:val="single" w:sz="4" w:space="0" w:color="000000"/>
            </w:tcBorders>
            <w:vAlign w:val="center"/>
          </w:tcPr>
          <w:p w14:paraId="7BD89EC4" w14:textId="77777777" w:rsidR="000B26BB" w:rsidRDefault="00921910">
            <w:pPr>
              <w:spacing w:line="240" w:lineRule="auto"/>
              <w:ind w:firstLineChars="0" w:firstLine="0"/>
              <w:textAlignment w:val="center"/>
              <w:rPr>
                <w:rFonts w:cs="宋体"/>
                <w:kern w:val="0"/>
                <w:sz w:val="21"/>
                <w:szCs w:val="21"/>
                <w:lang w:bidi="ar"/>
              </w:rPr>
            </w:pPr>
            <w:r>
              <w:rPr>
                <w:rFonts w:cs="宋体" w:hint="eastAsia"/>
                <w:kern w:val="0"/>
                <w:sz w:val="21"/>
                <w:szCs w:val="21"/>
                <w:lang w:bidi="ar"/>
              </w:rPr>
              <w:t>交换容量≥387Tbps，包转发率≥115200Mpps；</w:t>
            </w:r>
          </w:p>
          <w:p w14:paraId="766A0139" w14:textId="52A7B530" w:rsidR="000B26BB" w:rsidRDefault="00921910">
            <w:pPr>
              <w:spacing w:line="240" w:lineRule="auto"/>
              <w:ind w:firstLineChars="0" w:firstLine="0"/>
              <w:textAlignment w:val="center"/>
              <w:rPr>
                <w:rFonts w:cs="宋体"/>
                <w:kern w:val="0"/>
                <w:sz w:val="21"/>
                <w:szCs w:val="21"/>
                <w:lang w:bidi="ar"/>
              </w:rPr>
            </w:pPr>
            <w:r>
              <w:rPr>
                <w:rFonts w:cs="宋体" w:hint="eastAsia"/>
                <w:kern w:val="0"/>
                <w:sz w:val="21"/>
                <w:szCs w:val="21"/>
                <w:lang w:bidi="ar"/>
              </w:rPr>
              <w:t>主控板、交换网板、电源模块冗余，关键元器件如CPU、交换芯片，为国内自研，国产自主可控。</w:t>
            </w:r>
          </w:p>
        </w:tc>
      </w:tr>
      <w:tr w:rsidR="000B26BB" w14:paraId="1C07ADF5" w14:textId="77777777" w:rsidTr="0079744A">
        <w:trPr>
          <w:trHeight w:val="270"/>
        </w:trPr>
        <w:tc>
          <w:tcPr>
            <w:tcW w:w="261" w:type="pct"/>
            <w:tcBorders>
              <w:top w:val="single" w:sz="4" w:space="0" w:color="000000"/>
              <w:left w:val="single" w:sz="4" w:space="0" w:color="000000"/>
              <w:bottom w:val="single" w:sz="4" w:space="0" w:color="000000"/>
              <w:right w:val="single" w:sz="4" w:space="0" w:color="000000"/>
            </w:tcBorders>
            <w:noWrap/>
            <w:vAlign w:val="center"/>
          </w:tcPr>
          <w:p w14:paraId="0AD6CC2F"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三</w:t>
            </w:r>
          </w:p>
        </w:tc>
        <w:tc>
          <w:tcPr>
            <w:tcW w:w="726" w:type="pct"/>
            <w:tcBorders>
              <w:top w:val="single" w:sz="4" w:space="0" w:color="000000"/>
              <w:left w:val="single" w:sz="4" w:space="0" w:color="000000"/>
              <w:bottom w:val="single" w:sz="4" w:space="0" w:color="000000"/>
              <w:right w:val="single" w:sz="4" w:space="0" w:color="000000"/>
            </w:tcBorders>
            <w:vAlign w:val="center"/>
          </w:tcPr>
          <w:p w14:paraId="2EF43A62"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服务器设备</w:t>
            </w:r>
          </w:p>
        </w:tc>
        <w:tc>
          <w:tcPr>
            <w:tcW w:w="4013" w:type="pct"/>
            <w:tcBorders>
              <w:top w:val="single" w:sz="4" w:space="0" w:color="000000"/>
              <w:left w:val="single" w:sz="4" w:space="0" w:color="000000"/>
              <w:bottom w:val="single" w:sz="4" w:space="0" w:color="000000"/>
              <w:right w:val="single" w:sz="4" w:space="0" w:color="000000"/>
            </w:tcBorders>
            <w:noWrap/>
            <w:vAlign w:val="center"/>
          </w:tcPr>
          <w:p w14:paraId="3AB4BB0F" w14:textId="77777777" w:rsidR="000B26BB" w:rsidRDefault="000B26BB">
            <w:pPr>
              <w:spacing w:line="240" w:lineRule="auto"/>
              <w:ind w:firstLineChars="0" w:firstLine="0"/>
              <w:rPr>
                <w:rFonts w:cs="宋体"/>
                <w:sz w:val="21"/>
                <w:szCs w:val="21"/>
              </w:rPr>
            </w:pPr>
          </w:p>
        </w:tc>
      </w:tr>
      <w:tr w:rsidR="0079744A" w14:paraId="63C46565" w14:textId="77777777" w:rsidTr="0079744A">
        <w:trPr>
          <w:trHeight w:val="270"/>
        </w:trPr>
        <w:tc>
          <w:tcPr>
            <w:tcW w:w="261" w:type="pct"/>
            <w:tcBorders>
              <w:top w:val="single" w:sz="4" w:space="0" w:color="000000"/>
              <w:left w:val="single" w:sz="4" w:space="0" w:color="000000"/>
              <w:bottom w:val="single" w:sz="4" w:space="0" w:color="000000"/>
              <w:right w:val="single" w:sz="4" w:space="0" w:color="000000"/>
            </w:tcBorders>
            <w:noWrap/>
            <w:vAlign w:val="center"/>
          </w:tcPr>
          <w:p w14:paraId="6D1D5979" w14:textId="77777777" w:rsidR="0079744A" w:rsidRDefault="0079744A" w:rsidP="0079744A">
            <w:pPr>
              <w:spacing w:line="240" w:lineRule="auto"/>
              <w:ind w:firstLineChars="0" w:firstLine="0"/>
              <w:jc w:val="center"/>
              <w:textAlignment w:val="center"/>
              <w:rPr>
                <w:rFonts w:cs="宋体"/>
                <w:sz w:val="21"/>
                <w:szCs w:val="21"/>
              </w:rPr>
            </w:pPr>
            <w:r>
              <w:rPr>
                <w:rFonts w:cs="宋体" w:hint="eastAsia"/>
                <w:kern w:val="0"/>
                <w:sz w:val="21"/>
                <w:szCs w:val="21"/>
                <w:lang w:bidi="ar"/>
              </w:rPr>
              <w:t>6</w:t>
            </w:r>
          </w:p>
        </w:tc>
        <w:tc>
          <w:tcPr>
            <w:tcW w:w="726" w:type="pct"/>
            <w:tcBorders>
              <w:top w:val="single" w:sz="4" w:space="0" w:color="000000"/>
              <w:left w:val="single" w:sz="4" w:space="0" w:color="000000"/>
              <w:bottom w:val="single" w:sz="4" w:space="0" w:color="000000"/>
              <w:right w:val="single" w:sz="4" w:space="0" w:color="000000"/>
            </w:tcBorders>
            <w:noWrap/>
            <w:vAlign w:val="center"/>
          </w:tcPr>
          <w:p w14:paraId="4DBB96A7" w14:textId="77777777" w:rsidR="0079744A" w:rsidRDefault="0079744A" w:rsidP="0079744A">
            <w:pPr>
              <w:spacing w:line="240" w:lineRule="auto"/>
              <w:ind w:firstLineChars="0" w:firstLine="0"/>
              <w:textAlignment w:val="center"/>
              <w:rPr>
                <w:rFonts w:cs="宋体"/>
                <w:sz w:val="21"/>
                <w:szCs w:val="21"/>
              </w:rPr>
            </w:pPr>
            <w:r>
              <w:rPr>
                <w:rFonts w:cs="宋体" w:hint="eastAsia"/>
                <w:kern w:val="0"/>
                <w:sz w:val="21"/>
                <w:szCs w:val="21"/>
                <w:lang w:bidi="ar"/>
              </w:rPr>
              <w:t>▲通用物理服务器</w:t>
            </w:r>
          </w:p>
        </w:tc>
        <w:tc>
          <w:tcPr>
            <w:tcW w:w="4013" w:type="pct"/>
            <w:tcBorders>
              <w:top w:val="single" w:sz="4" w:space="0" w:color="000000"/>
              <w:left w:val="single" w:sz="4" w:space="0" w:color="000000"/>
              <w:bottom w:val="single" w:sz="4" w:space="0" w:color="000000"/>
              <w:right w:val="single" w:sz="4" w:space="0" w:color="000000"/>
            </w:tcBorders>
            <w:noWrap/>
            <w:vAlign w:val="center"/>
          </w:tcPr>
          <w:p w14:paraId="38C16147" w14:textId="35DE50E5" w:rsidR="0079744A" w:rsidRDefault="0079744A" w:rsidP="0079744A">
            <w:pPr>
              <w:spacing w:line="240" w:lineRule="auto"/>
              <w:ind w:firstLineChars="0" w:firstLine="0"/>
              <w:textAlignment w:val="center"/>
              <w:rPr>
                <w:rFonts w:cs="宋体"/>
                <w:kern w:val="0"/>
                <w:sz w:val="21"/>
                <w:szCs w:val="21"/>
                <w:lang w:bidi="ar"/>
              </w:rPr>
            </w:pPr>
            <w:r>
              <w:rPr>
                <w:rFonts w:cs="宋体" w:hint="eastAsia"/>
                <w:kern w:val="0"/>
                <w:sz w:val="21"/>
                <w:szCs w:val="21"/>
                <w:lang w:bidi="ar"/>
              </w:rPr>
              <w:t>国产X86架构，单颗CPU核数≥16</w:t>
            </w:r>
            <w:r w:rsidR="006A30DB">
              <w:rPr>
                <w:rFonts w:cs="宋体" w:hint="eastAsia"/>
                <w:kern w:val="0"/>
                <w:sz w:val="21"/>
                <w:szCs w:val="21"/>
                <w:lang w:bidi="ar"/>
              </w:rPr>
              <w:t>；</w:t>
            </w:r>
            <w:r w:rsidDel="00857E28">
              <w:rPr>
                <w:rFonts w:cs="宋体" w:hint="eastAsia"/>
                <w:kern w:val="0"/>
                <w:sz w:val="21"/>
                <w:szCs w:val="21"/>
                <w:lang w:bidi="ar"/>
              </w:rPr>
              <w:t xml:space="preserve"> </w:t>
            </w:r>
            <w:r>
              <w:rPr>
                <w:rFonts w:cs="宋体" w:hint="eastAsia"/>
                <w:kern w:val="0"/>
                <w:sz w:val="21"/>
                <w:szCs w:val="21"/>
                <w:lang w:bidi="ar"/>
              </w:rPr>
              <w:t>实配 SSD硬盘≥2块，单盘容量≥960GB；32Gb FC接口≥2个。</w:t>
            </w:r>
          </w:p>
        </w:tc>
      </w:tr>
      <w:tr w:rsidR="0079744A" w14:paraId="1A9C433A" w14:textId="77777777" w:rsidTr="0079744A">
        <w:trPr>
          <w:trHeight w:val="270"/>
        </w:trPr>
        <w:tc>
          <w:tcPr>
            <w:tcW w:w="261" w:type="pct"/>
            <w:tcBorders>
              <w:top w:val="single" w:sz="4" w:space="0" w:color="000000"/>
              <w:left w:val="single" w:sz="4" w:space="0" w:color="000000"/>
              <w:bottom w:val="single" w:sz="4" w:space="0" w:color="000000"/>
              <w:right w:val="single" w:sz="4" w:space="0" w:color="000000"/>
            </w:tcBorders>
            <w:noWrap/>
            <w:vAlign w:val="center"/>
          </w:tcPr>
          <w:p w14:paraId="2DF90418" w14:textId="77777777" w:rsidR="0079744A" w:rsidRDefault="0079744A" w:rsidP="0079744A">
            <w:pPr>
              <w:spacing w:line="240" w:lineRule="auto"/>
              <w:ind w:firstLineChars="0" w:firstLine="0"/>
              <w:jc w:val="center"/>
              <w:textAlignment w:val="center"/>
              <w:rPr>
                <w:rFonts w:cs="宋体"/>
                <w:sz w:val="21"/>
                <w:szCs w:val="21"/>
              </w:rPr>
            </w:pPr>
            <w:r>
              <w:rPr>
                <w:rFonts w:cs="宋体" w:hint="eastAsia"/>
                <w:kern w:val="0"/>
                <w:sz w:val="21"/>
                <w:szCs w:val="21"/>
                <w:lang w:bidi="ar"/>
              </w:rPr>
              <w:t>7</w:t>
            </w:r>
          </w:p>
        </w:tc>
        <w:tc>
          <w:tcPr>
            <w:tcW w:w="726" w:type="pct"/>
            <w:tcBorders>
              <w:top w:val="single" w:sz="4" w:space="0" w:color="000000"/>
              <w:left w:val="single" w:sz="4" w:space="0" w:color="000000"/>
              <w:bottom w:val="single" w:sz="4" w:space="0" w:color="000000"/>
              <w:right w:val="single" w:sz="4" w:space="0" w:color="000000"/>
            </w:tcBorders>
            <w:noWrap/>
            <w:vAlign w:val="center"/>
          </w:tcPr>
          <w:p w14:paraId="647160D9" w14:textId="77777777" w:rsidR="0079744A" w:rsidRDefault="0079744A" w:rsidP="0079744A">
            <w:pPr>
              <w:spacing w:line="240" w:lineRule="auto"/>
              <w:ind w:firstLineChars="0" w:firstLine="0"/>
              <w:textAlignment w:val="center"/>
              <w:rPr>
                <w:rFonts w:cs="宋体"/>
                <w:sz w:val="21"/>
                <w:szCs w:val="21"/>
              </w:rPr>
            </w:pPr>
            <w:r>
              <w:rPr>
                <w:rFonts w:cs="宋体" w:hint="eastAsia"/>
                <w:kern w:val="0"/>
                <w:sz w:val="21"/>
                <w:szCs w:val="21"/>
                <w:lang w:bidi="ar"/>
              </w:rPr>
              <w:t>▲虚拟化服务器</w:t>
            </w:r>
          </w:p>
        </w:tc>
        <w:tc>
          <w:tcPr>
            <w:tcW w:w="4013" w:type="pct"/>
            <w:tcBorders>
              <w:top w:val="single" w:sz="4" w:space="0" w:color="000000"/>
              <w:left w:val="single" w:sz="4" w:space="0" w:color="000000"/>
              <w:bottom w:val="single" w:sz="4" w:space="0" w:color="000000"/>
              <w:right w:val="single" w:sz="4" w:space="0" w:color="000000"/>
            </w:tcBorders>
            <w:vAlign w:val="center"/>
          </w:tcPr>
          <w:p w14:paraId="3DBB0817" w14:textId="488E3121" w:rsidR="0079744A" w:rsidRDefault="0079744A" w:rsidP="0079744A">
            <w:pPr>
              <w:spacing w:line="240" w:lineRule="auto"/>
              <w:ind w:firstLineChars="0" w:firstLine="0"/>
              <w:textAlignment w:val="center"/>
              <w:rPr>
                <w:rFonts w:cs="宋体"/>
                <w:kern w:val="0"/>
                <w:sz w:val="21"/>
                <w:szCs w:val="21"/>
                <w:lang w:bidi="ar"/>
              </w:rPr>
            </w:pPr>
            <w:r>
              <w:rPr>
                <w:rFonts w:cs="宋体" w:hint="eastAsia"/>
                <w:kern w:val="0"/>
                <w:sz w:val="21"/>
                <w:szCs w:val="21"/>
                <w:lang w:bidi="ar"/>
              </w:rPr>
              <w:t>国产X86架构，单颗CPU核数≥16</w:t>
            </w:r>
            <w:r w:rsidR="006A30DB">
              <w:rPr>
                <w:rFonts w:cs="宋体" w:hint="eastAsia"/>
                <w:kern w:val="0"/>
                <w:sz w:val="21"/>
                <w:szCs w:val="21"/>
                <w:lang w:bidi="ar"/>
              </w:rPr>
              <w:t>；</w:t>
            </w:r>
            <w:r w:rsidDel="00857E28">
              <w:rPr>
                <w:rFonts w:cs="宋体" w:hint="eastAsia"/>
                <w:kern w:val="0"/>
                <w:sz w:val="21"/>
                <w:szCs w:val="21"/>
                <w:lang w:bidi="ar"/>
              </w:rPr>
              <w:t xml:space="preserve"> </w:t>
            </w:r>
          </w:p>
          <w:p w14:paraId="3E2D4EF3" w14:textId="45AEC41B" w:rsidR="0079744A" w:rsidRDefault="0079744A" w:rsidP="0079744A">
            <w:pPr>
              <w:spacing w:line="240" w:lineRule="auto"/>
              <w:ind w:firstLineChars="0" w:firstLine="0"/>
              <w:textAlignment w:val="center"/>
              <w:rPr>
                <w:rFonts w:cs="宋体"/>
                <w:kern w:val="0"/>
                <w:sz w:val="21"/>
                <w:szCs w:val="21"/>
                <w:lang w:bidi="ar"/>
              </w:rPr>
            </w:pPr>
            <w:r>
              <w:rPr>
                <w:rFonts w:cs="宋体" w:hint="eastAsia"/>
                <w:kern w:val="0"/>
                <w:sz w:val="21"/>
                <w:szCs w:val="21"/>
                <w:lang w:bidi="ar"/>
              </w:rPr>
              <w:t>实配系统SSD硬盘≥2块，单盘容量≥960GB；缓存SSD硬盘≥2块，单盘容量≥3.84TB；</w:t>
            </w:r>
            <w:r>
              <w:rPr>
                <w:rFonts w:cs="宋体"/>
                <w:kern w:val="0"/>
                <w:sz w:val="21"/>
                <w:szCs w:val="21"/>
                <w:lang w:bidi="ar"/>
              </w:rPr>
              <w:t>SATA</w:t>
            </w:r>
            <w:r>
              <w:rPr>
                <w:rFonts w:cs="宋体" w:hint="eastAsia"/>
                <w:kern w:val="0"/>
                <w:sz w:val="21"/>
                <w:szCs w:val="21"/>
                <w:lang w:bidi="ar"/>
              </w:rPr>
              <w:t>硬盘容量≥</w:t>
            </w:r>
            <w:r>
              <w:rPr>
                <w:rFonts w:cs="宋体"/>
                <w:kern w:val="0"/>
                <w:sz w:val="21"/>
                <w:szCs w:val="21"/>
                <w:lang w:bidi="ar"/>
              </w:rPr>
              <w:t>64TB</w:t>
            </w:r>
            <w:r>
              <w:rPr>
                <w:rFonts w:cs="宋体" w:hint="eastAsia"/>
                <w:kern w:val="0"/>
                <w:sz w:val="21"/>
                <w:szCs w:val="21"/>
                <w:lang w:bidi="ar"/>
              </w:rPr>
              <w:t>；32Gb FC接口≥2个。</w:t>
            </w:r>
          </w:p>
        </w:tc>
      </w:tr>
      <w:tr w:rsidR="0079744A" w14:paraId="1AF143DD" w14:textId="77777777" w:rsidTr="0079744A">
        <w:trPr>
          <w:trHeight w:val="270"/>
        </w:trPr>
        <w:tc>
          <w:tcPr>
            <w:tcW w:w="261" w:type="pct"/>
            <w:tcBorders>
              <w:top w:val="single" w:sz="4" w:space="0" w:color="000000"/>
              <w:left w:val="single" w:sz="4" w:space="0" w:color="000000"/>
              <w:bottom w:val="single" w:sz="4" w:space="0" w:color="000000"/>
              <w:right w:val="single" w:sz="4" w:space="0" w:color="000000"/>
            </w:tcBorders>
            <w:noWrap/>
            <w:vAlign w:val="center"/>
          </w:tcPr>
          <w:p w14:paraId="0CF97894" w14:textId="77777777" w:rsidR="0079744A" w:rsidRDefault="0079744A" w:rsidP="0079744A">
            <w:pPr>
              <w:spacing w:line="240" w:lineRule="auto"/>
              <w:ind w:firstLineChars="0" w:firstLine="0"/>
              <w:jc w:val="center"/>
              <w:textAlignment w:val="center"/>
              <w:rPr>
                <w:rFonts w:cs="宋体"/>
                <w:sz w:val="21"/>
                <w:szCs w:val="21"/>
              </w:rPr>
            </w:pPr>
            <w:r>
              <w:rPr>
                <w:rFonts w:cs="宋体" w:hint="eastAsia"/>
                <w:kern w:val="0"/>
                <w:sz w:val="21"/>
                <w:szCs w:val="21"/>
                <w:lang w:bidi="ar"/>
              </w:rPr>
              <w:t>8</w:t>
            </w:r>
          </w:p>
        </w:tc>
        <w:tc>
          <w:tcPr>
            <w:tcW w:w="726" w:type="pct"/>
            <w:tcBorders>
              <w:top w:val="single" w:sz="4" w:space="0" w:color="000000"/>
              <w:left w:val="single" w:sz="4" w:space="0" w:color="000000"/>
              <w:bottom w:val="single" w:sz="4" w:space="0" w:color="000000"/>
              <w:right w:val="single" w:sz="4" w:space="0" w:color="000000"/>
            </w:tcBorders>
            <w:noWrap/>
            <w:vAlign w:val="center"/>
          </w:tcPr>
          <w:p w14:paraId="5D074C2F" w14:textId="77777777" w:rsidR="0079744A" w:rsidRDefault="0079744A" w:rsidP="0079744A">
            <w:pPr>
              <w:spacing w:line="240" w:lineRule="auto"/>
              <w:ind w:firstLineChars="0" w:firstLine="0"/>
              <w:textAlignment w:val="center"/>
              <w:rPr>
                <w:rFonts w:cs="宋体"/>
                <w:sz w:val="21"/>
                <w:szCs w:val="21"/>
              </w:rPr>
            </w:pPr>
            <w:r>
              <w:rPr>
                <w:rFonts w:cs="宋体" w:hint="eastAsia"/>
                <w:kern w:val="0"/>
                <w:sz w:val="21"/>
                <w:szCs w:val="21"/>
                <w:lang w:bidi="ar"/>
              </w:rPr>
              <w:t>▲核心存储</w:t>
            </w:r>
          </w:p>
        </w:tc>
        <w:tc>
          <w:tcPr>
            <w:tcW w:w="4013" w:type="pct"/>
            <w:tcBorders>
              <w:top w:val="single" w:sz="4" w:space="0" w:color="000000"/>
              <w:left w:val="single" w:sz="4" w:space="0" w:color="000000"/>
              <w:bottom w:val="single" w:sz="4" w:space="0" w:color="000000"/>
              <w:right w:val="single" w:sz="4" w:space="0" w:color="000000"/>
            </w:tcBorders>
            <w:vAlign w:val="center"/>
          </w:tcPr>
          <w:p w14:paraId="417D1518" w14:textId="6A6DE4D0" w:rsidR="0079744A" w:rsidRDefault="0079744A" w:rsidP="0079744A">
            <w:pPr>
              <w:adjustRightInd/>
              <w:snapToGrid/>
              <w:spacing w:line="240" w:lineRule="auto"/>
              <w:ind w:firstLineChars="0" w:firstLine="0"/>
              <w:rPr>
                <w:rFonts w:cs="宋体"/>
                <w:kern w:val="0"/>
                <w:sz w:val="21"/>
                <w:szCs w:val="21"/>
                <w:lang w:bidi="ar"/>
              </w:rPr>
            </w:pPr>
            <w:r>
              <w:rPr>
                <w:rFonts w:cs="宋体" w:hint="eastAsia"/>
                <w:kern w:val="0"/>
                <w:sz w:val="21"/>
                <w:szCs w:val="21"/>
                <w:lang w:bidi="ar"/>
              </w:rPr>
              <w:t>支持单台控制器缓存最大≥512GB(缓存不包括SSD盘、闪存、NAS机头的内存等)</w:t>
            </w:r>
            <w:r w:rsidDel="008858F1">
              <w:rPr>
                <w:rFonts w:cs="宋体" w:hint="eastAsia"/>
                <w:kern w:val="0"/>
                <w:sz w:val="21"/>
                <w:szCs w:val="21"/>
                <w:lang w:bidi="ar"/>
              </w:rPr>
              <w:t xml:space="preserve"> </w:t>
            </w:r>
            <w:r>
              <w:rPr>
                <w:rFonts w:cs="宋体" w:hint="eastAsia"/>
                <w:kern w:val="0"/>
                <w:sz w:val="21"/>
                <w:szCs w:val="21"/>
                <w:lang w:bidi="ar"/>
              </w:rPr>
              <w:t>实配总可用容量≥400TB（投标附容量算法）；S</w:t>
            </w:r>
            <w:r>
              <w:rPr>
                <w:rFonts w:cs="宋体"/>
                <w:kern w:val="0"/>
                <w:sz w:val="21"/>
                <w:szCs w:val="21"/>
                <w:lang w:bidi="ar"/>
              </w:rPr>
              <w:t>AN</w:t>
            </w:r>
            <w:r>
              <w:rPr>
                <w:rFonts w:cs="宋体" w:hint="eastAsia"/>
                <w:kern w:val="0"/>
                <w:sz w:val="21"/>
                <w:szCs w:val="21"/>
                <w:lang w:bidi="ar"/>
              </w:rPr>
              <w:t>控制器缓存总数量≥1</w:t>
            </w:r>
            <w:r>
              <w:rPr>
                <w:rFonts w:cs="宋体"/>
                <w:kern w:val="0"/>
                <w:sz w:val="21"/>
                <w:szCs w:val="21"/>
                <w:lang w:bidi="ar"/>
              </w:rPr>
              <w:t>024</w:t>
            </w:r>
            <w:r>
              <w:rPr>
                <w:rFonts w:cs="宋体" w:hint="eastAsia"/>
                <w:kern w:val="0"/>
                <w:sz w:val="21"/>
                <w:szCs w:val="21"/>
                <w:lang w:bidi="ar"/>
              </w:rPr>
              <w:t>GB；</w:t>
            </w:r>
          </w:p>
        </w:tc>
      </w:tr>
      <w:tr w:rsidR="0079744A" w14:paraId="0CBF725B" w14:textId="77777777" w:rsidTr="0079744A">
        <w:trPr>
          <w:trHeight w:val="270"/>
        </w:trPr>
        <w:tc>
          <w:tcPr>
            <w:tcW w:w="261" w:type="pct"/>
            <w:tcBorders>
              <w:top w:val="single" w:sz="4" w:space="0" w:color="000000"/>
              <w:left w:val="single" w:sz="4" w:space="0" w:color="000000"/>
              <w:bottom w:val="single" w:sz="4" w:space="0" w:color="000000"/>
              <w:right w:val="single" w:sz="4" w:space="0" w:color="000000"/>
            </w:tcBorders>
            <w:noWrap/>
            <w:vAlign w:val="center"/>
          </w:tcPr>
          <w:p w14:paraId="0486F7AC" w14:textId="77777777" w:rsidR="0079744A" w:rsidRDefault="0079744A" w:rsidP="0079744A">
            <w:pPr>
              <w:spacing w:line="240" w:lineRule="auto"/>
              <w:ind w:firstLineChars="0" w:firstLine="0"/>
              <w:jc w:val="center"/>
              <w:textAlignment w:val="center"/>
              <w:rPr>
                <w:rFonts w:cs="宋体"/>
                <w:sz w:val="21"/>
                <w:szCs w:val="21"/>
              </w:rPr>
            </w:pPr>
            <w:r>
              <w:rPr>
                <w:rFonts w:cs="宋体" w:hint="eastAsia"/>
                <w:kern w:val="0"/>
                <w:sz w:val="21"/>
                <w:szCs w:val="21"/>
                <w:lang w:bidi="ar"/>
              </w:rPr>
              <w:t>9</w:t>
            </w:r>
          </w:p>
        </w:tc>
        <w:tc>
          <w:tcPr>
            <w:tcW w:w="726" w:type="pct"/>
            <w:tcBorders>
              <w:top w:val="single" w:sz="4" w:space="0" w:color="000000"/>
              <w:left w:val="single" w:sz="4" w:space="0" w:color="000000"/>
              <w:bottom w:val="single" w:sz="4" w:space="0" w:color="000000"/>
              <w:right w:val="single" w:sz="4" w:space="0" w:color="000000"/>
            </w:tcBorders>
            <w:noWrap/>
            <w:vAlign w:val="center"/>
          </w:tcPr>
          <w:p w14:paraId="3C55A43F" w14:textId="77777777" w:rsidR="0079744A" w:rsidRDefault="0079744A" w:rsidP="0079744A">
            <w:pPr>
              <w:spacing w:line="240" w:lineRule="auto"/>
              <w:ind w:firstLineChars="0" w:firstLine="0"/>
              <w:textAlignment w:val="center"/>
              <w:rPr>
                <w:rFonts w:cs="宋体"/>
                <w:sz w:val="21"/>
                <w:szCs w:val="21"/>
              </w:rPr>
            </w:pPr>
            <w:r>
              <w:rPr>
                <w:rFonts w:cs="宋体" w:hint="eastAsia"/>
                <w:kern w:val="0"/>
                <w:sz w:val="21"/>
                <w:szCs w:val="21"/>
                <w:lang w:bidi="ar"/>
              </w:rPr>
              <w:t>▲医疗影像存储</w:t>
            </w:r>
          </w:p>
        </w:tc>
        <w:tc>
          <w:tcPr>
            <w:tcW w:w="4013" w:type="pct"/>
            <w:tcBorders>
              <w:top w:val="single" w:sz="4" w:space="0" w:color="000000"/>
              <w:left w:val="single" w:sz="4" w:space="0" w:color="000000"/>
              <w:bottom w:val="single" w:sz="4" w:space="0" w:color="000000"/>
              <w:right w:val="single" w:sz="4" w:space="0" w:color="000000"/>
            </w:tcBorders>
            <w:vAlign w:val="center"/>
          </w:tcPr>
          <w:p w14:paraId="69FAE63B" w14:textId="4AD2AA07" w:rsidR="0079744A" w:rsidRDefault="0079744A" w:rsidP="0079744A">
            <w:pPr>
              <w:adjustRightInd/>
              <w:snapToGrid/>
              <w:spacing w:line="240" w:lineRule="auto"/>
              <w:ind w:firstLineChars="0" w:firstLine="0"/>
              <w:rPr>
                <w:rFonts w:cs="宋体"/>
                <w:kern w:val="0"/>
                <w:sz w:val="21"/>
                <w:szCs w:val="21"/>
                <w:lang w:bidi="ar"/>
              </w:rPr>
            </w:pPr>
            <w:r>
              <w:rPr>
                <w:rFonts w:cs="宋体" w:hint="eastAsia"/>
                <w:kern w:val="0"/>
                <w:sz w:val="21"/>
                <w:szCs w:val="21"/>
                <w:lang w:bidi="ar"/>
              </w:rPr>
              <w:t>单存储节点支持数据盘数量≥</w:t>
            </w:r>
            <w:r>
              <w:rPr>
                <w:rFonts w:cs="宋体"/>
                <w:kern w:val="0"/>
                <w:sz w:val="21"/>
                <w:szCs w:val="21"/>
                <w:lang w:bidi="ar"/>
              </w:rPr>
              <w:t>30</w:t>
            </w:r>
            <w:r>
              <w:rPr>
                <w:rFonts w:cs="宋体" w:hint="eastAsia"/>
                <w:kern w:val="0"/>
                <w:sz w:val="21"/>
                <w:szCs w:val="21"/>
                <w:lang w:bidi="ar"/>
              </w:rPr>
              <w:t>块。实配 存储节点总数量≥6台，</w:t>
            </w:r>
            <w:r w:rsidRPr="00AC2CDB">
              <w:rPr>
                <w:rFonts w:cs="宋体" w:hint="eastAsia"/>
                <w:kern w:val="0"/>
                <w:sz w:val="21"/>
                <w:szCs w:val="21"/>
                <w:lang w:bidi="ar"/>
              </w:rPr>
              <w:t>总</w:t>
            </w:r>
            <w:r w:rsidRPr="00AC2CDB">
              <w:rPr>
                <w:rFonts w:cs="宋体"/>
                <w:kern w:val="0"/>
                <w:sz w:val="21"/>
                <w:szCs w:val="21"/>
                <w:lang w:bidi="ar"/>
              </w:rPr>
              <w:t>CPU数量</w:t>
            </w:r>
            <w:r>
              <w:rPr>
                <w:rFonts w:cs="宋体" w:hint="eastAsia"/>
                <w:kern w:val="0"/>
                <w:sz w:val="21"/>
                <w:szCs w:val="21"/>
                <w:lang w:bidi="ar"/>
              </w:rPr>
              <w:t>≥</w:t>
            </w:r>
            <w:r w:rsidRPr="00AC2CDB">
              <w:rPr>
                <w:rFonts w:cs="宋体"/>
                <w:kern w:val="0"/>
                <w:sz w:val="21"/>
                <w:szCs w:val="21"/>
                <w:lang w:bidi="ar"/>
              </w:rPr>
              <w:t>12颗，总内存≥1.5TB，总可用容量≥1PB(投标附容量算法)；</w:t>
            </w:r>
            <w:r w:rsidR="006A30DB" w:rsidRPr="00AC2CDB" w:rsidDel="006A30DB">
              <w:rPr>
                <w:rFonts w:cs="宋体" w:hint="eastAsia"/>
                <w:kern w:val="0"/>
                <w:sz w:val="21"/>
                <w:szCs w:val="21"/>
                <w:lang w:bidi="ar"/>
              </w:rPr>
              <w:t xml:space="preserve"> </w:t>
            </w:r>
          </w:p>
        </w:tc>
      </w:tr>
      <w:tr w:rsidR="0079744A" w14:paraId="59BD657C" w14:textId="77777777" w:rsidTr="0079744A">
        <w:trPr>
          <w:trHeight w:val="270"/>
        </w:trPr>
        <w:tc>
          <w:tcPr>
            <w:tcW w:w="261" w:type="pct"/>
            <w:tcBorders>
              <w:top w:val="single" w:sz="4" w:space="0" w:color="000000"/>
              <w:left w:val="single" w:sz="4" w:space="0" w:color="000000"/>
              <w:bottom w:val="single" w:sz="4" w:space="0" w:color="000000"/>
              <w:right w:val="single" w:sz="4" w:space="0" w:color="000000"/>
            </w:tcBorders>
            <w:noWrap/>
            <w:vAlign w:val="center"/>
          </w:tcPr>
          <w:p w14:paraId="5AD28E44" w14:textId="77777777" w:rsidR="0079744A" w:rsidRDefault="0079744A" w:rsidP="0079744A">
            <w:pPr>
              <w:spacing w:line="240" w:lineRule="auto"/>
              <w:ind w:firstLineChars="0" w:firstLine="0"/>
              <w:jc w:val="center"/>
              <w:textAlignment w:val="center"/>
              <w:rPr>
                <w:rFonts w:cs="宋体"/>
                <w:sz w:val="21"/>
                <w:szCs w:val="21"/>
              </w:rPr>
            </w:pPr>
            <w:r>
              <w:rPr>
                <w:rFonts w:cs="宋体" w:hint="eastAsia"/>
                <w:kern w:val="0"/>
                <w:sz w:val="21"/>
                <w:szCs w:val="21"/>
                <w:lang w:bidi="ar"/>
              </w:rPr>
              <w:t>10</w:t>
            </w:r>
          </w:p>
        </w:tc>
        <w:tc>
          <w:tcPr>
            <w:tcW w:w="726" w:type="pct"/>
            <w:tcBorders>
              <w:top w:val="single" w:sz="4" w:space="0" w:color="000000"/>
              <w:left w:val="single" w:sz="4" w:space="0" w:color="000000"/>
              <w:bottom w:val="single" w:sz="4" w:space="0" w:color="000000"/>
              <w:right w:val="single" w:sz="4" w:space="0" w:color="000000"/>
            </w:tcBorders>
            <w:noWrap/>
            <w:vAlign w:val="center"/>
          </w:tcPr>
          <w:p w14:paraId="1209CD68" w14:textId="77777777" w:rsidR="0079744A" w:rsidRDefault="0079744A" w:rsidP="0079744A">
            <w:pPr>
              <w:spacing w:line="240" w:lineRule="auto"/>
              <w:ind w:firstLineChars="0" w:firstLine="0"/>
              <w:textAlignment w:val="center"/>
              <w:rPr>
                <w:rFonts w:cs="宋体"/>
                <w:sz w:val="21"/>
                <w:szCs w:val="21"/>
              </w:rPr>
            </w:pPr>
            <w:r>
              <w:rPr>
                <w:rFonts w:cs="宋体" w:hint="eastAsia"/>
                <w:kern w:val="0"/>
                <w:sz w:val="21"/>
                <w:szCs w:val="21"/>
                <w:lang w:bidi="ar"/>
              </w:rPr>
              <w:t>▲科研计算GPU集群（推理)</w:t>
            </w:r>
          </w:p>
        </w:tc>
        <w:tc>
          <w:tcPr>
            <w:tcW w:w="4013" w:type="pct"/>
            <w:tcBorders>
              <w:top w:val="single" w:sz="4" w:space="0" w:color="000000"/>
              <w:left w:val="single" w:sz="4" w:space="0" w:color="000000"/>
              <w:bottom w:val="single" w:sz="4" w:space="0" w:color="000000"/>
              <w:right w:val="single" w:sz="4" w:space="0" w:color="000000"/>
            </w:tcBorders>
            <w:vAlign w:val="center"/>
          </w:tcPr>
          <w:p w14:paraId="3834A5AC" w14:textId="640FAC03" w:rsidR="0079744A" w:rsidRDefault="0079744A" w:rsidP="0079744A">
            <w:pPr>
              <w:adjustRightInd/>
              <w:snapToGrid/>
              <w:spacing w:line="240" w:lineRule="auto"/>
              <w:ind w:firstLineChars="0" w:firstLine="0"/>
              <w:rPr>
                <w:rFonts w:cs="宋体"/>
                <w:kern w:val="0"/>
                <w:sz w:val="21"/>
                <w:szCs w:val="21"/>
                <w:lang w:bidi="ar"/>
              </w:rPr>
            </w:pPr>
            <w:r>
              <w:rPr>
                <w:rFonts w:cs="宋体" w:hint="eastAsia"/>
                <w:kern w:val="0"/>
                <w:sz w:val="21"/>
                <w:szCs w:val="21"/>
                <w:lang w:bidi="ar"/>
              </w:rPr>
              <w:t>国产X86架构，单颗CPU核数≥32、</w:t>
            </w:r>
            <w:r>
              <w:rPr>
                <w:rFonts w:cs="宋体"/>
                <w:kern w:val="0"/>
                <w:sz w:val="21"/>
                <w:szCs w:val="21"/>
                <w:lang w:bidi="ar"/>
              </w:rPr>
              <w:t>实配</w:t>
            </w:r>
            <w:r>
              <w:rPr>
                <w:rFonts w:cs="宋体" w:hint="eastAsia"/>
                <w:kern w:val="0"/>
                <w:sz w:val="21"/>
                <w:szCs w:val="21"/>
                <w:lang w:bidi="ar"/>
              </w:rPr>
              <w:t>GPU 加速卡单卡显存≥</w:t>
            </w:r>
            <w:r>
              <w:rPr>
                <w:rFonts w:cs="宋体"/>
                <w:kern w:val="0"/>
                <w:sz w:val="21"/>
                <w:szCs w:val="21"/>
                <w:lang w:bidi="ar"/>
              </w:rPr>
              <w:t>16</w:t>
            </w:r>
            <w:r>
              <w:rPr>
                <w:rFonts w:cs="宋体" w:hint="eastAsia"/>
                <w:kern w:val="0"/>
                <w:sz w:val="21"/>
                <w:szCs w:val="21"/>
                <w:lang w:bidi="ar"/>
              </w:rPr>
              <w:t>GB；100Gb Infiniband 接口≥2个。</w:t>
            </w:r>
          </w:p>
        </w:tc>
      </w:tr>
      <w:tr w:rsidR="000B26BB" w14:paraId="6BC7F1C7" w14:textId="77777777" w:rsidTr="0079744A">
        <w:trPr>
          <w:trHeight w:val="270"/>
        </w:trPr>
        <w:tc>
          <w:tcPr>
            <w:tcW w:w="261" w:type="pct"/>
            <w:tcBorders>
              <w:top w:val="single" w:sz="4" w:space="0" w:color="000000"/>
              <w:left w:val="single" w:sz="4" w:space="0" w:color="000000"/>
              <w:bottom w:val="single" w:sz="4" w:space="0" w:color="000000"/>
              <w:right w:val="single" w:sz="4" w:space="0" w:color="000000"/>
            </w:tcBorders>
            <w:noWrap/>
            <w:vAlign w:val="center"/>
          </w:tcPr>
          <w:p w14:paraId="1B053A5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四</w:t>
            </w:r>
          </w:p>
        </w:tc>
        <w:tc>
          <w:tcPr>
            <w:tcW w:w="726" w:type="pct"/>
            <w:tcBorders>
              <w:top w:val="single" w:sz="4" w:space="0" w:color="000000"/>
              <w:left w:val="single" w:sz="4" w:space="0" w:color="000000"/>
              <w:bottom w:val="single" w:sz="4" w:space="0" w:color="000000"/>
              <w:right w:val="single" w:sz="4" w:space="0" w:color="000000"/>
            </w:tcBorders>
            <w:vAlign w:val="center"/>
          </w:tcPr>
          <w:p w14:paraId="61110BB3"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基础软件</w:t>
            </w:r>
          </w:p>
        </w:tc>
        <w:tc>
          <w:tcPr>
            <w:tcW w:w="4013" w:type="pct"/>
            <w:tcBorders>
              <w:top w:val="single" w:sz="4" w:space="0" w:color="000000"/>
              <w:left w:val="single" w:sz="4" w:space="0" w:color="000000"/>
              <w:bottom w:val="single" w:sz="4" w:space="0" w:color="000000"/>
              <w:right w:val="single" w:sz="4" w:space="0" w:color="000000"/>
            </w:tcBorders>
            <w:noWrap/>
            <w:vAlign w:val="center"/>
          </w:tcPr>
          <w:p w14:paraId="009109FD" w14:textId="77777777" w:rsidR="000B26BB" w:rsidRDefault="000B26BB">
            <w:pPr>
              <w:spacing w:line="240" w:lineRule="auto"/>
              <w:ind w:firstLineChars="0" w:firstLine="0"/>
              <w:rPr>
                <w:rFonts w:cs="宋体"/>
                <w:sz w:val="21"/>
                <w:szCs w:val="21"/>
              </w:rPr>
            </w:pPr>
          </w:p>
        </w:tc>
      </w:tr>
      <w:tr w:rsidR="000B26BB" w14:paraId="658790E3" w14:textId="77777777" w:rsidTr="0079744A">
        <w:trPr>
          <w:trHeight w:val="510"/>
        </w:trPr>
        <w:tc>
          <w:tcPr>
            <w:tcW w:w="261" w:type="pct"/>
            <w:tcBorders>
              <w:top w:val="single" w:sz="4" w:space="0" w:color="000000"/>
              <w:left w:val="single" w:sz="4" w:space="0" w:color="000000"/>
              <w:bottom w:val="single" w:sz="4" w:space="0" w:color="000000"/>
              <w:right w:val="single" w:sz="4" w:space="0" w:color="000000"/>
            </w:tcBorders>
            <w:noWrap/>
            <w:vAlign w:val="center"/>
          </w:tcPr>
          <w:p w14:paraId="76F1794B"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11</w:t>
            </w:r>
          </w:p>
        </w:tc>
        <w:tc>
          <w:tcPr>
            <w:tcW w:w="726" w:type="pct"/>
            <w:tcBorders>
              <w:top w:val="single" w:sz="4" w:space="0" w:color="000000"/>
              <w:left w:val="single" w:sz="4" w:space="0" w:color="000000"/>
              <w:bottom w:val="single" w:sz="4" w:space="0" w:color="000000"/>
              <w:right w:val="single" w:sz="4" w:space="0" w:color="000000"/>
            </w:tcBorders>
            <w:vAlign w:val="center"/>
          </w:tcPr>
          <w:p w14:paraId="0FEF4279"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▲虚拟化软件</w:t>
            </w:r>
          </w:p>
        </w:tc>
        <w:tc>
          <w:tcPr>
            <w:tcW w:w="4013" w:type="pct"/>
            <w:tcBorders>
              <w:top w:val="single" w:sz="4" w:space="0" w:color="000000"/>
              <w:left w:val="single" w:sz="4" w:space="0" w:color="000000"/>
              <w:bottom w:val="single" w:sz="4" w:space="0" w:color="000000"/>
              <w:right w:val="single" w:sz="4" w:space="0" w:color="000000"/>
            </w:tcBorders>
            <w:vAlign w:val="center"/>
          </w:tcPr>
          <w:p w14:paraId="2F23C093" w14:textId="77777777" w:rsidR="000B26BB" w:rsidRDefault="00921910">
            <w:pPr>
              <w:spacing w:line="240" w:lineRule="auto"/>
              <w:ind w:firstLineChars="0" w:firstLine="0"/>
              <w:textAlignment w:val="center"/>
              <w:rPr>
                <w:rFonts w:cs="宋体"/>
                <w:kern w:val="0"/>
                <w:sz w:val="21"/>
                <w:szCs w:val="21"/>
                <w:lang w:bidi="ar"/>
              </w:rPr>
            </w:pPr>
            <w:r>
              <w:rPr>
                <w:rFonts w:cs="宋体" w:hint="eastAsia"/>
                <w:kern w:val="0"/>
                <w:sz w:val="21"/>
                <w:szCs w:val="21"/>
                <w:lang w:bidi="ar"/>
              </w:rPr>
              <w:t>支持按照不同场景和用途对虚拟机进行目录视图划分，提供分组管理功能，并能对分组后的云主机进行批量运维操作；</w:t>
            </w:r>
          </w:p>
          <w:p w14:paraId="07808708" w14:textId="77777777" w:rsidR="000B26BB" w:rsidRDefault="00921910">
            <w:pPr>
              <w:spacing w:line="240" w:lineRule="auto"/>
              <w:ind w:firstLineChars="0" w:firstLine="0"/>
              <w:textAlignment w:val="center"/>
              <w:rPr>
                <w:rFonts w:cs="宋体"/>
                <w:kern w:val="0"/>
                <w:sz w:val="21"/>
                <w:szCs w:val="21"/>
                <w:lang w:bidi="ar"/>
              </w:rPr>
            </w:pPr>
            <w:r>
              <w:rPr>
                <w:rFonts w:cs="宋体" w:hint="eastAsia"/>
                <w:kern w:val="0"/>
                <w:sz w:val="21"/>
                <w:szCs w:val="21"/>
                <w:lang w:bidi="ar"/>
              </w:rPr>
              <w:t>支持将物理网卡虚拟化切割成多张虚拟网卡直接给虚拟机使用；</w:t>
            </w:r>
          </w:p>
          <w:p w14:paraId="2804F816" w14:textId="4F1C371B" w:rsidR="000B26BB" w:rsidRDefault="000B26BB">
            <w:pPr>
              <w:spacing w:line="240" w:lineRule="auto"/>
              <w:ind w:firstLineChars="0" w:firstLine="0"/>
              <w:textAlignment w:val="center"/>
              <w:rPr>
                <w:rFonts w:cs="宋体"/>
                <w:sz w:val="21"/>
                <w:szCs w:val="21"/>
              </w:rPr>
            </w:pPr>
          </w:p>
        </w:tc>
      </w:tr>
      <w:tr w:rsidR="000B26BB" w14:paraId="76C998CA" w14:textId="77777777" w:rsidTr="0079744A">
        <w:trPr>
          <w:trHeight w:val="270"/>
        </w:trPr>
        <w:tc>
          <w:tcPr>
            <w:tcW w:w="261" w:type="pct"/>
            <w:tcBorders>
              <w:top w:val="single" w:sz="4" w:space="0" w:color="000000"/>
              <w:left w:val="single" w:sz="4" w:space="0" w:color="000000"/>
              <w:bottom w:val="single" w:sz="4" w:space="0" w:color="000000"/>
              <w:right w:val="single" w:sz="4" w:space="0" w:color="000000"/>
            </w:tcBorders>
            <w:noWrap/>
            <w:vAlign w:val="center"/>
          </w:tcPr>
          <w:p w14:paraId="3BA722E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五</w:t>
            </w:r>
          </w:p>
        </w:tc>
        <w:tc>
          <w:tcPr>
            <w:tcW w:w="726" w:type="pct"/>
            <w:tcBorders>
              <w:top w:val="single" w:sz="4" w:space="0" w:color="000000"/>
              <w:left w:val="single" w:sz="4" w:space="0" w:color="000000"/>
              <w:bottom w:val="single" w:sz="4" w:space="0" w:color="000000"/>
              <w:right w:val="single" w:sz="4" w:space="0" w:color="000000"/>
            </w:tcBorders>
          </w:tcPr>
          <w:p w14:paraId="5680599C" w14:textId="77777777" w:rsidR="000B26BB" w:rsidRDefault="00921910">
            <w:pPr>
              <w:spacing w:line="240" w:lineRule="auto"/>
              <w:ind w:firstLineChars="0" w:firstLine="0"/>
              <w:textAlignment w:val="top"/>
              <w:rPr>
                <w:rFonts w:cs="宋体"/>
                <w:sz w:val="21"/>
                <w:szCs w:val="21"/>
              </w:rPr>
            </w:pPr>
            <w:r>
              <w:rPr>
                <w:rFonts w:cs="宋体" w:hint="eastAsia"/>
                <w:kern w:val="0"/>
                <w:sz w:val="21"/>
                <w:szCs w:val="21"/>
                <w:lang w:bidi="ar"/>
              </w:rPr>
              <w:t>信息安全</w:t>
            </w:r>
          </w:p>
        </w:tc>
        <w:tc>
          <w:tcPr>
            <w:tcW w:w="4013" w:type="pct"/>
            <w:tcBorders>
              <w:top w:val="single" w:sz="4" w:space="0" w:color="000000"/>
              <w:left w:val="single" w:sz="4" w:space="0" w:color="000000"/>
              <w:bottom w:val="single" w:sz="4" w:space="0" w:color="000000"/>
              <w:right w:val="single" w:sz="4" w:space="0" w:color="000000"/>
            </w:tcBorders>
          </w:tcPr>
          <w:p w14:paraId="03721227" w14:textId="77777777" w:rsidR="000B26BB" w:rsidRDefault="000B26BB">
            <w:pPr>
              <w:spacing w:line="240" w:lineRule="auto"/>
              <w:ind w:firstLineChars="0" w:firstLine="0"/>
              <w:textAlignment w:val="top"/>
              <w:rPr>
                <w:rFonts w:cs="宋体"/>
                <w:sz w:val="21"/>
                <w:szCs w:val="21"/>
              </w:rPr>
            </w:pPr>
          </w:p>
        </w:tc>
      </w:tr>
      <w:tr w:rsidR="000B26BB" w14:paraId="4D9753FC" w14:textId="77777777" w:rsidTr="0079744A">
        <w:trPr>
          <w:trHeight w:val="765"/>
        </w:trPr>
        <w:tc>
          <w:tcPr>
            <w:tcW w:w="261" w:type="pct"/>
            <w:tcBorders>
              <w:top w:val="single" w:sz="4" w:space="0" w:color="000000"/>
              <w:left w:val="single" w:sz="4" w:space="0" w:color="000000"/>
              <w:bottom w:val="single" w:sz="4" w:space="0" w:color="000000"/>
              <w:right w:val="single" w:sz="4" w:space="0" w:color="000000"/>
            </w:tcBorders>
            <w:noWrap/>
            <w:vAlign w:val="center"/>
          </w:tcPr>
          <w:p w14:paraId="5969DC55"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12</w:t>
            </w:r>
          </w:p>
        </w:tc>
        <w:tc>
          <w:tcPr>
            <w:tcW w:w="726" w:type="pct"/>
            <w:tcBorders>
              <w:top w:val="single" w:sz="4" w:space="0" w:color="000000"/>
              <w:left w:val="single" w:sz="4" w:space="0" w:color="000000"/>
              <w:bottom w:val="single" w:sz="4" w:space="0" w:color="000000"/>
              <w:right w:val="single" w:sz="4" w:space="0" w:color="000000"/>
            </w:tcBorders>
            <w:vAlign w:val="center"/>
          </w:tcPr>
          <w:p w14:paraId="10EBB067"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▲数据中心防火墙</w:t>
            </w:r>
          </w:p>
        </w:tc>
        <w:tc>
          <w:tcPr>
            <w:tcW w:w="4013" w:type="pct"/>
            <w:tcBorders>
              <w:top w:val="single" w:sz="4" w:space="0" w:color="000000"/>
              <w:left w:val="single" w:sz="4" w:space="0" w:color="000000"/>
              <w:bottom w:val="single" w:sz="4" w:space="0" w:color="000000"/>
              <w:right w:val="single" w:sz="4" w:space="0" w:color="000000"/>
            </w:tcBorders>
            <w:vAlign w:val="center"/>
          </w:tcPr>
          <w:p w14:paraId="5A16A815" w14:textId="2E8DCDEB" w:rsidR="000B26BB" w:rsidRDefault="00921910" w:rsidP="00540FC3">
            <w:pPr>
              <w:spacing w:line="240" w:lineRule="auto"/>
              <w:ind w:firstLineChars="0" w:firstLine="0"/>
              <w:textAlignment w:val="center"/>
              <w:rPr>
                <w:rFonts w:cs="宋体"/>
                <w:kern w:val="0"/>
                <w:sz w:val="21"/>
                <w:szCs w:val="21"/>
                <w:lang w:bidi="ar"/>
              </w:rPr>
            </w:pPr>
            <w:r>
              <w:rPr>
                <w:rFonts w:cs="宋体" w:hint="eastAsia"/>
                <w:kern w:val="0"/>
                <w:sz w:val="21"/>
                <w:szCs w:val="21"/>
                <w:lang w:bidi="ar"/>
              </w:rPr>
              <w:t>网络层吞吐量≥</w:t>
            </w:r>
            <w:r>
              <w:rPr>
                <w:rFonts w:cs="宋体"/>
                <w:kern w:val="0"/>
                <w:sz w:val="21"/>
                <w:szCs w:val="21"/>
                <w:lang w:bidi="ar"/>
              </w:rPr>
              <w:t>75Gbps，应用层吞吐量</w:t>
            </w:r>
            <w:r>
              <w:rPr>
                <w:rFonts w:cs="宋体" w:hint="eastAsia"/>
                <w:kern w:val="0"/>
                <w:sz w:val="21"/>
                <w:szCs w:val="21"/>
                <w:lang w:bidi="ar"/>
              </w:rPr>
              <w:t>≥</w:t>
            </w:r>
            <w:r>
              <w:rPr>
                <w:rFonts w:cs="宋体"/>
                <w:kern w:val="0"/>
                <w:sz w:val="21"/>
                <w:szCs w:val="21"/>
                <w:lang w:bidi="ar"/>
              </w:rPr>
              <w:t>25Gbps，并发连接数</w:t>
            </w:r>
            <w:r>
              <w:rPr>
                <w:rFonts w:cs="宋体" w:hint="eastAsia"/>
                <w:kern w:val="0"/>
                <w:sz w:val="21"/>
                <w:szCs w:val="21"/>
                <w:lang w:bidi="ar"/>
              </w:rPr>
              <w:t>≥</w:t>
            </w:r>
            <w:r>
              <w:rPr>
                <w:rFonts w:cs="宋体"/>
                <w:kern w:val="0"/>
                <w:sz w:val="21"/>
                <w:szCs w:val="21"/>
                <w:lang w:bidi="ar"/>
              </w:rPr>
              <w:t>1200万，新建连接数（CPS）</w:t>
            </w:r>
            <w:r>
              <w:rPr>
                <w:rFonts w:cs="宋体" w:hint="eastAsia"/>
                <w:kern w:val="0"/>
                <w:sz w:val="21"/>
                <w:szCs w:val="21"/>
                <w:lang w:bidi="ar"/>
              </w:rPr>
              <w:t>≥</w:t>
            </w:r>
            <w:r>
              <w:rPr>
                <w:rFonts w:cs="宋体"/>
                <w:kern w:val="0"/>
                <w:sz w:val="21"/>
                <w:szCs w:val="21"/>
                <w:lang w:bidi="ar"/>
              </w:rPr>
              <w:t>30万，内存</w:t>
            </w:r>
            <w:r>
              <w:rPr>
                <w:rFonts w:cs="宋体" w:hint="eastAsia"/>
                <w:kern w:val="0"/>
                <w:sz w:val="21"/>
                <w:szCs w:val="21"/>
                <w:lang w:bidi="ar"/>
              </w:rPr>
              <w:t>≥</w:t>
            </w:r>
            <w:r>
              <w:rPr>
                <w:rFonts w:cs="宋体"/>
                <w:kern w:val="0"/>
                <w:sz w:val="21"/>
                <w:szCs w:val="21"/>
                <w:lang w:bidi="ar"/>
              </w:rPr>
              <w:t>16G</w:t>
            </w:r>
            <w:r>
              <w:rPr>
                <w:rFonts w:cs="宋体" w:hint="eastAsia"/>
                <w:kern w:val="0"/>
                <w:sz w:val="21"/>
                <w:szCs w:val="21"/>
                <w:lang w:bidi="ar"/>
              </w:rPr>
              <w:t>国产化CPU，国产化操作系统。</w:t>
            </w:r>
          </w:p>
        </w:tc>
      </w:tr>
      <w:tr w:rsidR="000B26BB" w14:paraId="0571727A" w14:textId="77777777" w:rsidTr="0079744A">
        <w:trPr>
          <w:trHeight w:val="510"/>
        </w:trPr>
        <w:tc>
          <w:tcPr>
            <w:tcW w:w="261" w:type="pct"/>
            <w:tcBorders>
              <w:top w:val="single" w:sz="4" w:space="0" w:color="000000"/>
              <w:left w:val="single" w:sz="4" w:space="0" w:color="000000"/>
              <w:bottom w:val="single" w:sz="4" w:space="0" w:color="000000"/>
              <w:right w:val="single" w:sz="4" w:space="0" w:color="000000"/>
            </w:tcBorders>
            <w:noWrap/>
            <w:vAlign w:val="center"/>
          </w:tcPr>
          <w:p w14:paraId="073E6FD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13</w:t>
            </w:r>
          </w:p>
        </w:tc>
        <w:tc>
          <w:tcPr>
            <w:tcW w:w="726" w:type="pct"/>
            <w:tcBorders>
              <w:top w:val="single" w:sz="4" w:space="0" w:color="000000"/>
              <w:left w:val="single" w:sz="4" w:space="0" w:color="000000"/>
              <w:bottom w:val="single" w:sz="4" w:space="0" w:color="000000"/>
              <w:right w:val="single" w:sz="4" w:space="0" w:color="000000"/>
            </w:tcBorders>
            <w:vAlign w:val="center"/>
          </w:tcPr>
          <w:p w14:paraId="3FB0E8F9" w14:textId="77777777" w:rsidR="000B26BB" w:rsidRDefault="00921910">
            <w:pPr>
              <w:spacing w:line="240" w:lineRule="auto"/>
              <w:ind w:firstLineChars="0" w:firstLine="0"/>
              <w:textAlignment w:val="center"/>
              <w:rPr>
                <w:rFonts w:cs="宋体"/>
                <w:sz w:val="21"/>
                <w:szCs w:val="21"/>
              </w:rPr>
            </w:pPr>
            <w:r>
              <w:rPr>
                <w:rFonts w:cs="宋体" w:hint="eastAsia"/>
                <w:kern w:val="0"/>
                <w:sz w:val="21"/>
                <w:szCs w:val="21"/>
                <w:lang w:bidi="ar"/>
              </w:rPr>
              <w:t>▲密码服务平台</w:t>
            </w:r>
          </w:p>
        </w:tc>
        <w:tc>
          <w:tcPr>
            <w:tcW w:w="4013" w:type="pct"/>
            <w:tcBorders>
              <w:top w:val="single" w:sz="4" w:space="0" w:color="000000"/>
              <w:left w:val="single" w:sz="4" w:space="0" w:color="000000"/>
              <w:bottom w:val="single" w:sz="4" w:space="0" w:color="000000"/>
              <w:right w:val="single" w:sz="4" w:space="0" w:color="000000"/>
            </w:tcBorders>
            <w:vAlign w:val="center"/>
          </w:tcPr>
          <w:p w14:paraId="3B94D407" w14:textId="087AE78B" w:rsidR="000B26BB" w:rsidRDefault="00921910">
            <w:pPr>
              <w:spacing w:line="240" w:lineRule="auto"/>
              <w:ind w:firstLineChars="0" w:firstLine="0"/>
              <w:textAlignment w:val="center"/>
              <w:rPr>
                <w:rFonts w:cs="宋体"/>
                <w:kern w:val="0"/>
                <w:sz w:val="21"/>
                <w:szCs w:val="21"/>
                <w:lang w:bidi="ar"/>
              </w:rPr>
            </w:pPr>
            <w:r>
              <w:rPr>
                <w:rFonts w:cs="宋体" w:hint="eastAsia"/>
                <w:kern w:val="0"/>
                <w:sz w:val="21"/>
                <w:szCs w:val="21"/>
                <w:lang w:bidi="ar"/>
              </w:rPr>
              <w:t>实现平台与密码设备提供的密码服务的管理，以及对资源层的硬件密码设备提供负载均衡调用功能；</w:t>
            </w:r>
          </w:p>
        </w:tc>
      </w:tr>
      <w:tr w:rsidR="000B26BB" w14:paraId="16619472" w14:textId="77777777" w:rsidTr="0079744A">
        <w:trPr>
          <w:trHeight w:val="270"/>
        </w:trPr>
        <w:tc>
          <w:tcPr>
            <w:tcW w:w="261" w:type="pct"/>
            <w:tcBorders>
              <w:top w:val="single" w:sz="4" w:space="0" w:color="000000"/>
              <w:left w:val="single" w:sz="4" w:space="0" w:color="000000"/>
              <w:bottom w:val="single" w:sz="4" w:space="0" w:color="000000"/>
              <w:right w:val="single" w:sz="4" w:space="0" w:color="000000"/>
            </w:tcBorders>
            <w:noWrap/>
            <w:vAlign w:val="center"/>
          </w:tcPr>
          <w:p w14:paraId="71385A21"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六</w:t>
            </w:r>
          </w:p>
        </w:tc>
        <w:tc>
          <w:tcPr>
            <w:tcW w:w="726" w:type="pct"/>
            <w:tcBorders>
              <w:top w:val="single" w:sz="4" w:space="0" w:color="000000"/>
              <w:left w:val="single" w:sz="4" w:space="0" w:color="000000"/>
              <w:bottom w:val="single" w:sz="4" w:space="0" w:color="000000"/>
              <w:right w:val="single" w:sz="4" w:space="0" w:color="000000"/>
            </w:tcBorders>
          </w:tcPr>
          <w:p w14:paraId="7EDC9ACC" w14:textId="77777777" w:rsidR="000B26BB" w:rsidRDefault="00921910">
            <w:pPr>
              <w:spacing w:line="240" w:lineRule="auto"/>
              <w:ind w:firstLineChars="0" w:firstLine="0"/>
              <w:textAlignment w:val="top"/>
              <w:rPr>
                <w:rFonts w:cs="宋体"/>
                <w:sz w:val="21"/>
                <w:szCs w:val="21"/>
              </w:rPr>
            </w:pPr>
            <w:r>
              <w:rPr>
                <w:rFonts w:cs="宋体" w:hint="eastAsia"/>
                <w:kern w:val="0"/>
                <w:sz w:val="21"/>
                <w:szCs w:val="21"/>
                <w:lang w:bidi="ar"/>
              </w:rPr>
              <w:t>软件系统</w:t>
            </w:r>
          </w:p>
        </w:tc>
        <w:tc>
          <w:tcPr>
            <w:tcW w:w="4013" w:type="pct"/>
            <w:tcBorders>
              <w:top w:val="single" w:sz="4" w:space="0" w:color="000000"/>
              <w:left w:val="single" w:sz="4" w:space="0" w:color="000000"/>
              <w:bottom w:val="single" w:sz="4" w:space="0" w:color="000000"/>
              <w:right w:val="single" w:sz="4" w:space="0" w:color="000000"/>
            </w:tcBorders>
          </w:tcPr>
          <w:p w14:paraId="5CF847BB" w14:textId="77777777" w:rsidR="000B26BB" w:rsidRDefault="000B26BB">
            <w:pPr>
              <w:spacing w:line="240" w:lineRule="auto"/>
              <w:ind w:firstLineChars="0" w:firstLine="0"/>
              <w:rPr>
                <w:rFonts w:cs="宋体"/>
                <w:sz w:val="21"/>
                <w:szCs w:val="21"/>
              </w:rPr>
            </w:pPr>
          </w:p>
        </w:tc>
      </w:tr>
      <w:tr w:rsidR="000B26BB" w14:paraId="7E389A4C" w14:textId="77777777" w:rsidTr="0079744A">
        <w:trPr>
          <w:trHeight w:val="270"/>
        </w:trPr>
        <w:tc>
          <w:tcPr>
            <w:tcW w:w="261" w:type="pct"/>
            <w:tcBorders>
              <w:top w:val="single" w:sz="4" w:space="0" w:color="000000"/>
              <w:left w:val="single" w:sz="4" w:space="0" w:color="000000"/>
              <w:bottom w:val="single" w:sz="4" w:space="0" w:color="000000"/>
              <w:right w:val="single" w:sz="4" w:space="0" w:color="000000"/>
            </w:tcBorders>
            <w:noWrap/>
            <w:vAlign w:val="center"/>
          </w:tcPr>
          <w:p w14:paraId="7F4F2A13" w14:textId="77777777" w:rsidR="000B26BB" w:rsidRDefault="00921910">
            <w:pPr>
              <w:spacing w:line="240" w:lineRule="auto"/>
              <w:ind w:firstLineChars="0" w:firstLine="0"/>
              <w:jc w:val="center"/>
              <w:textAlignment w:val="center"/>
              <w:rPr>
                <w:rFonts w:cs="宋体"/>
                <w:kern w:val="0"/>
                <w:sz w:val="21"/>
                <w:szCs w:val="21"/>
                <w:lang w:bidi="ar"/>
              </w:rPr>
            </w:pPr>
            <w:r>
              <w:rPr>
                <w:rFonts w:cs="宋体" w:hint="eastAsia"/>
                <w:kern w:val="0"/>
                <w:sz w:val="21"/>
                <w:szCs w:val="21"/>
                <w:lang w:bidi="ar"/>
              </w:rPr>
              <w:t>14</w:t>
            </w:r>
          </w:p>
        </w:tc>
        <w:tc>
          <w:tcPr>
            <w:tcW w:w="726" w:type="pct"/>
            <w:tcBorders>
              <w:top w:val="single" w:sz="4" w:space="0" w:color="000000"/>
              <w:left w:val="single" w:sz="4" w:space="0" w:color="000000"/>
              <w:bottom w:val="single" w:sz="4" w:space="0" w:color="000000"/>
              <w:right w:val="single" w:sz="4" w:space="0" w:color="000000"/>
            </w:tcBorders>
          </w:tcPr>
          <w:p w14:paraId="33ABAFEF" w14:textId="77777777" w:rsidR="000B26BB" w:rsidRDefault="00921910">
            <w:pPr>
              <w:spacing w:line="240" w:lineRule="auto"/>
              <w:ind w:firstLineChars="0" w:firstLine="0"/>
              <w:textAlignment w:val="top"/>
              <w:rPr>
                <w:rFonts w:cs="宋体"/>
                <w:kern w:val="0"/>
                <w:sz w:val="21"/>
                <w:szCs w:val="21"/>
                <w:lang w:bidi="ar"/>
              </w:rPr>
            </w:pPr>
            <w:r>
              <w:rPr>
                <w:rFonts w:cs="宋体" w:hint="eastAsia"/>
                <w:kern w:val="0"/>
                <w:sz w:val="21"/>
                <w:szCs w:val="21"/>
                <w:lang w:bidi="ar"/>
              </w:rPr>
              <w:t>▲智慧医疗-医疗集成平台</w:t>
            </w:r>
          </w:p>
        </w:tc>
        <w:tc>
          <w:tcPr>
            <w:tcW w:w="4013" w:type="pct"/>
            <w:tcBorders>
              <w:top w:val="single" w:sz="4" w:space="0" w:color="000000"/>
              <w:left w:val="single" w:sz="4" w:space="0" w:color="000000"/>
              <w:bottom w:val="single" w:sz="4" w:space="0" w:color="000000"/>
              <w:right w:val="single" w:sz="4" w:space="0" w:color="000000"/>
            </w:tcBorders>
          </w:tcPr>
          <w:p w14:paraId="3D3264DC" w14:textId="77777777" w:rsidR="000B26BB" w:rsidRDefault="00921910">
            <w:pPr>
              <w:spacing w:line="240" w:lineRule="auto"/>
              <w:ind w:firstLineChars="0" w:firstLine="0"/>
              <w:rPr>
                <w:rFonts w:cs="宋体"/>
                <w:sz w:val="21"/>
                <w:szCs w:val="21"/>
              </w:rPr>
            </w:pPr>
            <w:r>
              <w:rPr>
                <w:rFonts w:cs="宋体" w:hint="eastAsia"/>
                <w:sz w:val="21"/>
                <w:szCs w:val="21"/>
              </w:rPr>
              <w:t>患者</w:t>
            </w:r>
            <w:r>
              <w:rPr>
                <w:rFonts w:cs="宋体"/>
                <w:sz w:val="21"/>
                <w:szCs w:val="21"/>
              </w:rPr>
              <w:t>360视图</w:t>
            </w:r>
            <w:r>
              <w:rPr>
                <w:rFonts w:cs="宋体" w:hint="eastAsia"/>
                <w:sz w:val="21"/>
                <w:szCs w:val="21"/>
              </w:rPr>
              <w:t>：支持患者历次诊疗信息的整合展示，支持按照时间轴的方式显示患者历次门诊、住院等临床信息，包括患者基本信息、检查记录、医嘱记录、诊断记录、手术记录、发药记录等诊疗信息；</w:t>
            </w:r>
          </w:p>
          <w:p w14:paraId="5078D263" w14:textId="1134B27D" w:rsidR="000B26BB" w:rsidRDefault="00921910">
            <w:pPr>
              <w:spacing w:line="240" w:lineRule="auto"/>
              <w:ind w:firstLineChars="0" w:firstLine="0"/>
              <w:rPr>
                <w:rFonts w:cs="宋体"/>
                <w:sz w:val="21"/>
                <w:szCs w:val="21"/>
              </w:rPr>
            </w:pPr>
            <w:r>
              <w:rPr>
                <w:rFonts w:cs="宋体" w:hint="eastAsia"/>
                <w:sz w:val="21"/>
                <w:szCs w:val="21"/>
              </w:rPr>
              <w:t>检查报告：支持查阅对历次相同检查类别的报告结果进行自定义选择对比</w:t>
            </w:r>
            <w:r w:rsidR="00540FC3">
              <w:rPr>
                <w:rFonts w:cs="宋体" w:hint="eastAsia"/>
                <w:kern w:val="0"/>
                <w:sz w:val="21"/>
                <w:szCs w:val="21"/>
                <w:lang w:bidi="ar"/>
              </w:rPr>
              <w:t>。</w:t>
            </w:r>
          </w:p>
        </w:tc>
      </w:tr>
      <w:tr w:rsidR="000B26BB" w14:paraId="54133D11" w14:textId="77777777" w:rsidTr="0079744A">
        <w:trPr>
          <w:trHeight w:val="1020"/>
        </w:trPr>
        <w:tc>
          <w:tcPr>
            <w:tcW w:w="261" w:type="pct"/>
            <w:tcBorders>
              <w:top w:val="single" w:sz="4" w:space="0" w:color="000000"/>
              <w:left w:val="single" w:sz="4" w:space="0" w:color="000000"/>
              <w:bottom w:val="single" w:sz="4" w:space="0" w:color="000000"/>
              <w:right w:val="single" w:sz="4" w:space="0" w:color="000000"/>
            </w:tcBorders>
            <w:noWrap/>
            <w:vAlign w:val="center"/>
          </w:tcPr>
          <w:p w14:paraId="039C2822"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15</w:t>
            </w:r>
          </w:p>
        </w:tc>
        <w:tc>
          <w:tcPr>
            <w:tcW w:w="726" w:type="pct"/>
            <w:tcBorders>
              <w:top w:val="single" w:sz="4" w:space="0" w:color="000000"/>
              <w:left w:val="single" w:sz="4" w:space="0" w:color="000000"/>
              <w:bottom w:val="single" w:sz="4" w:space="0" w:color="000000"/>
              <w:right w:val="single" w:sz="4" w:space="0" w:color="000000"/>
            </w:tcBorders>
            <w:vAlign w:val="center"/>
          </w:tcPr>
          <w:p w14:paraId="4BA97091"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▲智慧管理-公立医院运营管理系统</w:t>
            </w:r>
          </w:p>
        </w:tc>
        <w:tc>
          <w:tcPr>
            <w:tcW w:w="4013" w:type="pct"/>
            <w:tcBorders>
              <w:top w:val="single" w:sz="4" w:space="0" w:color="000000"/>
              <w:left w:val="single" w:sz="4" w:space="0" w:color="000000"/>
              <w:bottom w:val="single" w:sz="4" w:space="0" w:color="000000"/>
              <w:right w:val="single" w:sz="4" w:space="0" w:color="000000"/>
            </w:tcBorders>
            <w:vAlign w:val="center"/>
          </w:tcPr>
          <w:p w14:paraId="43A35CF5" w14:textId="77777777" w:rsidR="000B26BB" w:rsidRDefault="00921910">
            <w:pPr>
              <w:spacing w:line="240" w:lineRule="auto"/>
              <w:ind w:firstLineChars="0" w:firstLine="0"/>
              <w:jc w:val="left"/>
              <w:textAlignment w:val="center"/>
              <w:rPr>
                <w:rFonts w:cs="宋体"/>
                <w:kern w:val="0"/>
                <w:sz w:val="21"/>
                <w:szCs w:val="21"/>
                <w:lang w:bidi="ar"/>
              </w:rPr>
            </w:pPr>
            <w:r>
              <w:rPr>
                <w:rFonts w:cs="宋体" w:hint="eastAsia"/>
                <w:kern w:val="0"/>
                <w:sz w:val="21"/>
                <w:szCs w:val="21"/>
                <w:lang w:bidi="ar"/>
              </w:rPr>
              <w:t>全面预算：支持预算论证管理要求，具体包括：预算编制及审核、预算执行、预算调整。</w:t>
            </w:r>
          </w:p>
          <w:p w14:paraId="63892834" w14:textId="77777777" w:rsidR="000B26BB" w:rsidRDefault="00921910">
            <w:pPr>
              <w:spacing w:line="240" w:lineRule="auto"/>
              <w:ind w:firstLineChars="0" w:firstLine="0"/>
              <w:jc w:val="left"/>
              <w:textAlignment w:val="center"/>
              <w:rPr>
                <w:rFonts w:cs="宋体"/>
                <w:kern w:val="0"/>
                <w:sz w:val="21"/>
                <w:szCs w:val="21"/>
                <w:lang w:bidi="ar"/>
              </w:rPr>
            </w:pPr>
            <w:r>
              <w:rPr>
                <w:rFonts w:cs="宋体" w:hint="eastAsia"/>
                <w:kern w:val="0"/>
                <w:sz w:val="21"/>
                <w:szCs w:val="21"/>
                <w:lang w:bidi="ar"/>
              </w:rPr>
              <w:t>专项管理：支持收入确认方式的不同；支持不同经费来源资金的维护及管理。</w:t>
            </w:r>
          </w:p>
          <w:p w14:paraId="1F58CE44" w14:textId="065696CD" w:rsidR="000B26BB" w:rsidRDefault="000B26BB">
            <w:pPr>
              <w:spacing w:line="240" w:lineRule="auto"/>
              <w:ind w:firstLineChars="0" w:firstLine="0"/>
              <w:jc w:val="left"/>
              <w:textAlignment w:val="center"/>
              <w:rPr>
                <w:rFonts w:cs="宋体"/>
                <w:sz w:val="21"/>
                <w:szCs w:val="21"/>
              </w:rPr>
            </w:pPr>
          </w:p>
        </w:tc>
      </w:tr>
      <w:tr w:rsidR="000B26BB" w14:paraId="246A383F" w14:textId="77777777" w:rsidTr="0079744A">
        <w:trPr>
          <w:trHeight w:val="327"/>
        </w:trPr>
        <w:tc>
          <w:tcPr>
            <w:tcW w:w="261" w:type="pct"/>
            <w:tcBorders>
              <w:top w:val="single" w:sz="4" w:space="0" w:color="000000"/>
              <w:left w:val="single" w:sz="4" w:space="0" w:color="000000"/>
              <w:bottom w:val="single" w:sz="4" w:space="0" w:color="000000"/>
              <w:right w:val="single" w:sz="4" w:space="0" w:color="000000"/>
            </w:tcBorders>
            <w:noWrap/>
            <w:vAlign w:val="center"/>
          </w:tcPr>
          <w:p w14:paraId="4C9C6BEC"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16</w:t>
            </w:r>
          </w:p>
        </w:tc>
        <w:tc>
          <w:tcPr>
            <w:tcW w:w="726" w:type="pct"/>
            <w:tcBorders>
              <w:top w:val="single" w:sz="4" w:space="0" w:color="000000"/>
              <w:left w:val="single" w:sz="4" w:space="0" w:color="000000"/>
              <w:bottom w:val="single" w:sz="4" w:space="0" w:color="000000"/>
              <w:right w:val="single" w:sz="4" w:space="0" w:color="000000"/>
            </w:tcBorders>
            <w:vAlign w:val="center"/>
          </w:tcPr>
          <w:p w14:paraId="29C1D657"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▲智慧科研-智慧实验室管理子系统</w:t>
            </w:r>
          </w:p>
        </w:tc>
        <w:tc>
          <w:tcPr>
            <w:tcW w:w="4013" w:type="pct"/>
            <w:tcBorders>
              <w:top w:val="single" w:sz="4" w:space="0" w:color="000000"/>
              <w:left w:val="single" w:sz="4" w:space="0" w:color="000000"/>
              <w:bottom w:val="single" w:sz="4" w:space="0" w:color="000000"/>
              <w:right w:val="single" w:sz="4" w:space="0" w:color="000000"/>
            </w:tcBorders>
            <w:vAlign w:val="center"/>
          </w:tcPr>
          <w:p w14:paraId="374988D9" w14:textId="77777777" w:rsidR="000B26BB" w:rsidRDefault="00921910">
            <w:pPr>
              <w:spacing w:line="240" w:lineRule="auto"/>
              <w:ind w:firstLineChars="0" w:firstLine="0"/>
              <w:jc w:val="left"/>
              <w:textAlignment w:val="center"/>
              <w:rPr>
                <w:rFonts w:cs="宋体"/>
                <w:kern w:val="0"/>
                <w:sz w:val="21"/>
                <w:szCs w:val="21"/>
                <w:lang w:bidi="ar"/>
              </w:rPr>
            </w:pPr>
            <w:r>
              <w:rPr>
                <w:rFonts w:cs="宋体" w:hint="eastAsia"/>
                <w:kern w:val="0"/>
                <w:sz w:val="21"/>
                <w:szCs w:val="21"/>
                <w:lang w:bidi="ar"/>
              </w:rPr>
              <w:t>支持实验时间预约和展示实验室使用情况；</w:t>
            </w:r>
          </w:p>
          <w:p w14:paraId="3D9D5566" w14:textId="77777777" w:rsidR="000B26BB" w:rsidRDefault="00921910">
            <w:pPr>
              <w:spacing w:line="240" w:lineRule="auto"/>
              <w:ind w:firstLineChars="0" w:firstLine="0"/>
              <w:jc w:val="left"/>
              <w:textAlignment w:val="center"/>
              <w:rPr>
                <w:rFonts w:cs="宋体"/>
                <w:kern w:val="0"/>
                <w:sz w:val="21"/>
                <w:szCs w:val="21"/>
                <w:lang w:bidi="ar"/>
              </w:rPr>
            </w:pPr>
            <w:r>
              <w:rPr>
                <w:rFonts w:cs="宋体" w:hint="eastAsia"/>
                <w:kern w:val="0"/>
                <w:sz w:val="21"/>
                <w:szCs w:val="21"/>
                <w:lang w:bidi="ar"/>
              </w:rPr>
              <w:t>支持远程监控实验室环境，设备运行状态等；</w:t>
            </w:r>
          </w:p>
          <w:p w14:paraId="5EDA202D" w14:textId="4A22D643"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能够对实验室内各种仪器设备数据自动、实时采集；支持仪器对接、数据统计分析。</w:t>
            </w:r>
          </w:p>
        </w:tc>
      </w:tr>
      <w:tr w:rsidR="000B26BB" w14:paraId="36285508" w14:textId="77777777" w:rsidTr="0079744A">
        <w:trPr>
          <w:trHeight w:val="327"/>
        </w:trPr>
        <w:tc>
          <w:tcPr>
            <w:tcW w:w="261" w:type="pct"/>
            <w:tcBorders>
              <w:top w:val="single" w:sz="4" w:space="0" w:color="000000"/>
              <w:left w:val="single" w:sz="4" w:space="0" w:color="000000"/>
              <w:bottom w:val="single" w:sz="4" w:space="0" w:color="000000"/>
              <w:right w:val="single" w:sz="4" w:space="0" w:color="000000"/>
            </w:tcBorders>
            <w:noWrap/>
            <w:vAlign w:val="center"/>
          </w:tcPr>
          <w:p w14:paraId="0D75F03F" w14:textId="77777777" w:rsidR="000B26BB" w:rsidRDefault="00921910">
            <w:pPr>
              <w:spacing w:line="240" w:lineRule="auto"/>
              <w:ind w:firstLineChars="0" w:firstLine="0"/>
              <w:jc w:val="center"/>
              <w:textAlignment w:val="center"/>
              <w:rPr>
                <w:rFonts w:cs="宋体"/>
                <w:kern w:val="0"/>
                <w:sz w:val="21"/>
                <w:szCs w:val="21"/>
                <w:lang w:bidi="ar"/>
              </w:rPr>
            </w:pPr>
            <w:r>
              <w:rPr>
                <w:rFonts w:cs="宋体" w:hint="eastAsia"/>
                <w:kern w:val="0"/>
                <w:sz w:val="21"/>
                <w:szCs w:val="21"/>
                <w:lang w:bidi="ar"/>
              </w:rPr>
              <w:lastRenderedPageBreak/>
              <w:t>17</w:t>
            </w:r>
          </w:p>
        </w:tc>
        <w:tc>
          <w:tcPr>
            <w:tcW w:w="726" w:type="pct"/>
            <w:tcBorders>
              <w:top w:val="single" w:sz="4" w:space="0" w:color="000000"/>
              <w:left w:val="single" w:sz="4" w:space="0" w:color="000000"/>
              <w:bottom w:val="single" w:sz="4" w:space="0" w:color="000000"/>
              <w:right w:val="single" w:sz="4" w:space="0" w:color="000000"/>
            </w:tcBorders>
            <w:vAlign w:val="center"/>
          </w:tcPr>
          <w:p w14:paraId="2B40BE68" w14:textId="77777777" w:rsidR="000B26BB" w:rsidRDefault="00921910">
            <w:pPr>
              <w:spacing w:line="240" w:lineRule="auto"/>
              <w:ind w:firstLineChars="0" w:firstLine="0"/>
              <w:jc w:val="left"/>
              <w:textAlignment w:val="center"/>
              <w:rPr>
                <w:rFonts w:cs="宋体"/>
                <w:kern w:val="0"/>
                <w:sz w:val="21"/>
                <w:szCs w:val="21"/>
                <w:lang w:bidi="ar"/>
              </w:rPr>
            </w:pPr>
            <w:r>
              <w:rPr>
                <w:rFonts w:cs="宋体" w:hint="eastAsia"/>
                <w:kern w:val="0"/>
                <w:sz w:val="21"/>
                <w:szCs w:val="21"/>
                <w:lang w:bidi="ar"/>
              </w:rPr>
              <w:t>▲基础平台-大数据平台</w:t>
            </w:r>
          </w:p>
        </w:tc>
        <w:tc>
          <w:tcPr>
            <w:tcW w:w="4013" w:type="pct"/>
            <w:tcBorders>
              <w:top w:val="single" w:sz="4" w:space="0" w:color="000000"/>
              <w:left w:val="single" w:sz="4" w:space="0" w:color="000000"/>
              <w:bottom w:val="single" w:sz="4" w:space="0" w:color="000000"/>
              <w:right w:val="single" w:sz="4" w:space="0" w:color="000000"/>
            </w:tcBorders>
            <w:vAlign w:val="center"/>
          </w:tcPr>
          <w:p w14:paraId="013F4699" w14:textId="685AAA69" w:rsidR="000B26BB" w:rsidRDefault="00921910">
            <w:pPr>
              <w:spacing w:line="240" w:lineRule="auto"/>
              <w:ind w:firstLineChars="0" w:firstLine="0"/>
              <w:jc w:val="left"/>
              <w:textAlignment w:val="center"/>
              <w:rPr>
                <w:rFonts w:cs="宋体"/>
                <w:kern w:val="0"/>
                <w:sz w:val="21"/>
                <w:szCs w:val="21"/>
                <w:lang w:bidi="ar"/>
              </w:rPr>
            </w:pPr>
            <w:r>
              <w:rPr>
                <w:rFonts w:cs="宋体" w:hint="eastAsia"/>
                <w:kern w:val="0"/>
                <w:sz w:val="21"/>
                <w:szCs w:val="21"/>
                <w:lang w:bidi="ar"/>
              </w:rPr>
              <w:t>数据资产管理：实现数据资产的工具化管理，能掌握数据概况，如数据总量、每日数据增量、数据资产质量等，可形成数据资产地图。</w:t>
            </w:r>
          </w:p>
          <w:p w14:paraId="6407B981" w14:textId="77777777" w:rsidR="000B26BB" w:rsidRDefault="00921910">
            <w:pPr>
              <w:spacing w:line="240" w:lineRule="auto"/>
              <w:ind w:firstLineChars="0" w:firstLine="0"/>
              <w:jc w:val="left"/>
              <w:textAlignment w:val="center"/>
              <w:rPr>
                <w:rFonts w:cs="宋体"/>
                <w:kern w:val="0"/>
                <w:sz w:val="21"/>
                <w:szCs w:val="21"/>
                <w:lang w:bidi="ar"/>
              </w:rPr>
            </w:pPr>
            <w:r>
              <w:rPr>
                <w:rFonts w:cs="宋体" w:hint="eastAsia"/>
                <w:kern w:val="0"/>
                <w:sz w:val="21"/>
                <w:szCs w:val="21"/>
                <w:lang w:bidi="ar"/>
              </w:rPr>
              <w:t>数据质量管理：对数据质量规范和质控项进行管理，可对质控规则所关联的工作流运行情况查看以及详细的规则运行结果日志的查看。</w:t>
            </w:r>
          </w:p>
          <w:p w14:paraId="004534A2" w14:textId="333A8DA7" w:rsidR="000B26BB" w:rsidRDefault="000B26BB">
            <w:pPr>
              <w:spacing w:line="240" w:lineRule="auto"/>
              <w:ind w:firstLineChars="0" w:firstLine="0"/>
              <w:jc w:val="left"/>
              <w:textAlignment w:val="center"/>
              <w:rPr>
                <w:rFonts w:cs="宋体"/>
                <w:kern w:val="0"/>
                <w:sz w:val="21"/>
                <w:szCs w:val="21"/>
                <w:lang w:bidi="ar"/>
              </w:rPr>
            </w:pPr>
          </w:p>
        </w:tc>
      </w:tr>
      <w:tr w:rsidR="000B26BB" w14:paraId="7B37C136" w14:textId="77777777" w:rsidTr="0079744A">
        <w:trPr>
          <w:trHeight w:val="1020"/>
        </w:trPr>
        <w:tc>
          <w:tcPr>
            <w:tcW w:w="261" w:type="pct"/>
            <w:tcBorders>
              <w:top w:val="single" w:sz="4" w:space="0" w:color="000000"/>
              <w:left w:val="single" w:sz="4" w:space="0" w:color="000000"/>
              <w:bottom w:val="single" w:sz="4" w:space="0" w:color="000000"/>
              <w:right w:val="single" w:sz="4" w:space="0" w:color="000000"/>
            </w:tcBorders>
            <w:noWrap/>
            <w:vAlign w:val="center"/>
          </w:tcPr>
          <w:p w14:paraId="56D4D2FE" w14:textId="77777777" w:rsidR="000B26BB" w:rsidRDefault="00921910">
            <w:pPr>
              <w:spacing w:line="240" w:lineRule="auto"/>
              <w:ind w:firstLineChars="0" w:firstLine="0"/>
              <w:jc w:val="center"/>
              <w:textAlignment w:val="center"/>
              <w:rPr>
                <w:rFonts w:cs="宋体"/>
                <w:sz w:val="21"/>
                <w:szCs w:val="21"/>
              </w:rPr>
            </w:pPr>
            <w:r>
              <w:rPr>
                <w:rFonts w:cs="宋体" w:hint="eastAsia"/>
                <w:kern w:val="0"/>
                <w:sz w:val="21"/>
                <w:szCs w:val="21"/>
                <w:lang w:bidi="ar"/>
              </w:rPr>
              <w:t>18</w:t>
            </w:r>
          </w:p>
        </w:tc>
        <w:tc>
          <w:tcPr>
            <w:tcW w:w="726" w:type="pct"/>
            <w:tcBorders>
              <w:top w:val="single" w:sz="4" w:space="0" w:color="000000"/>
              <w:left w:val="single" w:sz="4" w:space="0" w:color="000000"/>
              <w:bottom w:val="single" w:sz="4" w:space="0" w:color="000000"/>
              <w:right w:val="single" w:sz="4" w:space="0" w:color="000000"/>
            </w:tcBorders>
            <w:vAlign w:val="center"/>
          </w:tcPr>
          <w:p w14:paraId="4C2A4016" w14:textId="77777777" w:rsidR="000B26BB" w:rsidRDefault="00921910">
            <w:pPr>
              <w:spacing w:line="240" w:lineRule="auto"/>
              <w:ind w:firstLineChars="0" w:firstLine="0"/>
              <w:jc w:val="left"/>
              <w:textAlignment w:val="center"/>
              <w:rPr>
                <w:rFonts w:cs="宋体"/>
                <w:sz w:val="21"/>
                <w:szCs w:val="21"/>
              </w:rPr>
            </w:pPr>
            <w:r>
              <w:rPr>
                <w:rFonts w:cs="宋体" w:hint="eastAsia"/>
                <w:kern w:val="0"/>
                <w:sz w:val="21"/>
                <w:szCs w:val="21"/>
                <w:lang w:bidi="ar"/>
              </w:rPr>
              <w:t>▲数字孪生平台-视频融合模块</w:t>
            </w:r>
          </w:p>
        </w:tc>
        <w:tc>
          <w:tcPr>
            <w:tcW w:w="4013" w:type="pct"/>
            <w:tcBorders>
              <w:top w:val="single" w:sz="4" w:space="0" w:color="000000"/>
              <w:left w:val="single" w:sz="4" w:space="0" w:color="000000"/>
              <w:bottom w:val="single" w:sz="4" w:space="0" w:color="000000"/>
              <w:right w:val="single" w:sz="4" w:space="0" w:color="000000"/>
            </w:tcBorders>
            <w:vAlign w:val="center"/>
          </w:tcPr>
          <w:p w14:paraId="14EBECC8" w14:textId="77777777" w:rsidR="000B26BB" w:rsidRDefault="00921910">
            <w:pPr>
              <w:spacing w:line="240" w:lineRule="auto"/>
              <w:ind w:firstLineChars="0" w:firstLine="0"/>
              <w:jc w:val="left"/>
              <w:textAlignment w:val="center"/>
              <w:rPr>
                <w:rFonts w:cs="宋体"/>
                <w:kern w:val="0"/>
                <w:sz w:val="21"/>
                <w:szCs w:val="21"/>
                <w:lang w:bidi="ar"/>
              </w:rPr>
            </w:pPr>
            <w:r>
              <w:rPr>
                <w:rFonts w:cs="宋体" w:hint="eastAsia"/>
                <w:kern w:val="0"/>
                <w:sz w:val="21"/>
                <w:szCs w:val="21"/>
                <w:lang w:bidi="ar"/>
              </w:rPr>
              <w:t>通过数字孪生平台，支持将实时视频与三维模型特征点一一匹配、精准映射，实现三维视频虚实融合，丰富虚拟场景。</w:t>
            </w:r>
          </w:p>
          <w:p w14:paraId="6B294F52" w14:textId="4EFB8825" w:rsidR="000B26BB" w:rsidRDefault="000B26BB">
            <w:pPr>
              <w:spacing w:line="240" w:lineRule="auto"/>
              <w:ind w:firstLineChars="0" w:firstLine="0"/>
              <w:jc w:val="left"/>
              <w:textAlignment w:val="center"/>
              <w:rPr>
                <w:rFonts w:cs="宋体"/>
                <w:kern w:val="0"/>
                <w:sz w:val="21"/>
                <w:szCs w:val="21"/>
                <w:lang w:bidi="ar"/>
              </w:rPr>
            </w:pPr>
          </w:p>
        </w:tc>
      </w:tr>
    </w:tbl>
    <w:p w14:paraId="45110400" w14:textId="77777777" w:rsidR="000B26BB" w:rsidRDefault="00921910">
      <w:pPr>
        <w:pStyle w:val="2"/>
        <w:spacing w:before="163"/>
      </w:pPr>
      <w:bookmarkStart w:id="971" w:name="_Toc20596"/>
      <w:bookmarkStart w:id="972" w:name="_Toc11226"/>
      <w:bookmarkStart w:id="973" w:name="_Toc11279"/>
      <w:bookmarkStart w:id="974" w:name="_Toc23904"/>
      <w:bookmarkStart w:id="975" w:name="_Toc30893"/>
      <w:bookmarkStart w:id="976" w:name="_Toc18747"/>
      <w:bookmarkStart w:id="977" w:name="_Toc14911"/>
      <w:bookmarkStart w:id="978" w:name="_Toc31108"/>
      <w:bookmarkStart w:id="979" w:name="_Toc19884"/>
      <w:bookmarkStart w:id="980" w:name="_Toc32502"/>
      <w:bookmarkStart w:id="981" w:name="_Toc167209057"/>
      <w:r>
        <w:rPr>
          <w:rFonts w:hint="eastAsia"/>
        </w:rPr>
        <w:t>原厂授权函</w:t>
      </w:r>
      <w:bookmarkEnd w:id="971"/>
      <w:bookmarkEnd w:id="972"/>
      <w:bookmarkEnd w:id="973"/>
      <w:bookmarkEnd w:id="974"/>
      <w:bookmarkEnd w:id="975"/>
      <w:bookmarkEnd w:id="976"/>
      <w:bookmarkEnd w:id="977"/>
      <w:bookmarkEnd w:id="978"/>
      <w:bookmarkEnd w:id="979"/>
      <w:bookmarkEnd w:id="980"/>
    </w:p>
    <w:p w14:paraId="7F44218C" w14:textId="77777777" w:rsidR="000B26BB" w:rsidRDefault="000B26BB">
      <w:pPr>
        <w:ind w:firstLineChars="0" w:firstLine="0"/>
      </w:pPr>
    </w:p>
    <w:tbl>
      <w:tblPr>
        <w:tblW w:w="5000" w:type="pct"/>
        <w:tblLook w:val="04A0" w:firstRow="1" w:lastRow="0" w:firstColumn="1" w:lastColumn="0" w:noHBand="0" w:noVBand="1"/>
      </w:tblPr>
      <w:tblGrid>
        <w:gridCol w:w="436"/>
        <w:gridCol w:w="2416"/>
        <w:gridCol w:w="5444"/>
      </w:tblGrid>
      <w:tr w:rsidR="000B26BB" w14:paraId="23581B3A" w14:textId="77777777">
        <w:trPr>
          <w:trHeight w:val="640"/>
        </w:trPr>
        <w:tc>
          <w:tcPr>
            <w:tcW w:w="5000" w:type="pct"/>
            <w:gridSpan w:val="3"/>
            <w:tcBorders>
              <w:top w:val="single" w:sz="4" w:space="0" w:color="000000"/>
              <w:left w:val="single" w:sz="4" w:space="0" w:color="000000"/>
              <w:bottom w:val="single" w:sz="4" w:space="0" w:color="000000"/>
              <w:right w:val="single" w:sz="4" w:space="0" w:color="000000"/>
            </w:tcBorders>
            <w:noWrap/>
            <w:vAlign w:val="center"/>
          </w:tcPr>
          <w:p w14:paraId="649A05F6" w14:textId="77777777" w:rsidR="000B26BB" w:rsidRDefault="00921910">
            <w:pPr>
              <w:spacing w:line="240" w:lineRule="auto"/>
              <w:ind w:firstLineChars="0" w:firstLine="0"/>
              <w:jc w:val="center"/>
              <w:textAlignment w:val="center"/>
              <w:rPr>
                <w:rFonts w:cs="宋体"/>
                <w:b/>
                <w:bCs/>
                <w:sz w:val="22"/>
                <w:szCs w:val="22"/>
              </w:rPr>
            </w:pPr>
            <w:r>
              <w:rPr>
                <w:rFonts w:cs="宋体" w:hint="eastAsia"/>
                <w:b/>
                <w:bCs/>
                <w:kern w:val="0"/>
                <w:sz w:val="22"/>
                <w:szCs w:val="22"/>
                <w:lang w:bidi="ar"/>
              </w:rPr>
              <w:t>提供原厂授权函</w:t>
            </w:r>
          </w:p>
        </w:tc>
      </w:tr>
      <w:tr w:rsidR="000B26BB" w14:paraId="2CE5686E" w14:textId="77777777">
        <w:trPr>
          <w:trHeight w:val="270"/>
        </w:trPr>
        <w:tc>
          <w:tcPr>
            <w:tcW w:w="344" w:type="pct"/>
            <w:tcBorders>
              <w:top w:val="single" w:sz="4" w:space="0" w:color="000000"/>
              <w:left w:val="single" w:sz="4" w:space="0" w:color="000000"/>
              <w:bottom w:val="single" w:sz="4" w:space="0" w:color="000000"/>
              <w:right w:val="single" w:sz="4" w:space="0" w:color="000000"/>
            </w:tcBorders>
            <w:vAlign w:val="center"/>
          </w:tcPr>
          <w:p w14:paraId="104743CA" w14:textId="77777777" w:rsidR="000B26BB" w:rsidRDefault="00921910">
            <w:pPr>
              <w:spacing w:line="240" w:lineRule="auto"/>
              <w:ind w:firstLineChars="0" w:firstLine="0"/>
              <w:jc w:val="center"/>
              <w:textAlignment w:val="center"/>
              <w:rPr>
                <w:rFonts w:cs="宋体"/>
                <w:sz w:val="22"/>
                <w:szCs w:val="22"/>
              </w:rPr>
            </w:pPr>
            <w:r>
              <w:rPr>
                <w:rFonts w:cs="宋体" w:hint="eastAsia"/>
                <w:kern w:val="0"/>
                <w:sz w:val="22"/>
                <w:szCs w:val="22"/>
                <w:lang w:bidi="ar"/>
              </w:rPr>
              <w:t>序号</w:t>
            </w:r>
          </w:p>
        </w:tc>
        <w:tc>
          <w:tcPr>
            <w:tcW w:w="917" w:type="pct"/>
            <w:tcBorders>
              <w:top w:val="single" w:sz="4" w:space="0" w:color="000000"/>
              <w:left w:val="single" w:sz="4" w:space="0" w:color="000000"/>
              <w:bottom w:val="single" w:sz="4" w:space="0" w:color="000000"/>
              <w:right w:val="single" w:sz="4" w:space="0" w:color="000000"/>
            </w:tcBorders>
            <w:vAlign w:val="center"/>
          </w:tcPr>
          <w:p w14:paraId="5BAE4A49" w14:textId="77777777" w:rsidR="000B26BB" w:rsidRDefault="00921910">
            <w:pPr>
              <w:spacing w:line="240" w:lineRule="auto"/>
              <w:ind w:firstLineChars="0" w:firstLine="0"/>
              <w:jc w:val="center"/>
              <w:textAlignment w:val="center"/>
              <w:rPr>
                <w:rFonts w:cs="宋体"/>
                <w:sz w:val="22"/>
                <w:szCs w:val="22"/>
              </w:rPr>
            </w:pPr>
            <w:r>
              <w:rPr>
                <w:rFonts w:cs="宋体" w:hint="eastAsia"/>
                <w:kern w:val="0"/>
                <w:sz w:val="22"/>
                <w:szCs w:val="22"/>
                <w:lang w:bidi="ar"/>
              </w:rPr>
              <w:t>原厂授权</w:t>
            </w:r>
          </w:p>
        </w:tc>
        <w:tc>
          <w:tcPr>
            <w:tcW w:w="3737" w:type="pct"/>
            <w:tcBorders>
              <w:top w:val="single" w:sz="4" w:space="0" w:color="000000"/>
              <w:left w:val="single" w:sz="4" w:space="0" w:color="000000"/>
              <w:bottom w:val="single" w:sz="4" w:space="0" w:color="000000"/>
              <w:right w:val="single" w:sz="4" w:space="0" w:color="000000"/>
            </w:tcBorders>
            <w:vAlign w:val="center"/>
          </w:tcPr>
          <w:p w14:paraId="4E0CA238" w14:textId="77777777" w:rsidR="000B26BB" w:rsidRDefault="00921910">
            <w:pPr>
              <w:spacing w:line="240" w:lineRule="auto"/>
              <w:ind w:firstLineChars="0" w:firstLine="0"/>
              <w:textAlignment w:val="center"/>
              <w:rPr>
                <w:rFonts w:cs="宋体"/>
                <w:sz w:val="22"/>
                <w:szCs w:val="22"/>
              </w:rPr>
            </w:pPr>
            <w:r>
              <w:rPr>
                <w:rFonts w:cs="宋体" w:hint="eastAsia"/>
                <w:kern w:val="0"/>
                <w:sz w:val="22"/>
                <w:szCs w:val="22"/>
                <w:lang w:bidi="ar"/>
              </w:rPr>
              <w:t>要求</w:t>
            </w:r>
          </w:p>
        </w:tc>
      </w:tr>
      <w:tr w:rsidR="000B26BB" w14:paraId="2E7E3BF3" w14:textId="77777777">
        <w:trPr>
          <w:trHeight w:val="270"/>
        </w:trPr>
        <w:tc>
          <w:tcPr>
            <w:tcW w:w="344" w:type="pct"/>
            <w:tcBorders>
              <w:top w:val="single" w:sz="4" w:space="0" w:color="000000"/>
              <w:left w:val="single" w:sz="4" w:space="0" w:color="000000"/>
              <w:bottom w:val="single" w:sz="4" w:space="0" w:color="000000"/>
              <w:right w:val="single" w:sz="4" w:space="0" w:color="000000"/>
            </w:tcBorders>
            <w:noWrap/>
            <w:vAlign w:val="center"/>
          </w:tcPr>
          <w:p w14:paraId="0B14E746" w14:textId="77777777" w:rsidR="000B26BB" w:rsidRDefault="00921910">
            <w:pPr>
              <w:spacing w:line="240" w:lineRule="auto"/>
              <w:ind w:firstLineChars="0" w:firstLine="0"/>
              <w:jc w:val="center"/>
              <w:textAlignment w:val="center"/>
              <w:rPr>
                <w:rFonts w:cs="宋体"/>
                <w:sz w:val="22"/>
                <w:szCs w:val="22"/>
              </w:rPr>
            </w:pPr>
            <w:r>
              <w:rPr>
                <w:rFonts w:cs="宋体" w:hint="eastAsia"/>
                <w:kern w:val="0"/>
                <w:sz w:val="22"/>
                <w:szCs w:val="22"/>
                <w:lang w:bidi="ar"/>
              </w:rPr>
              <w:t>一</w:t>
            </w:r>
          </w:p>
        </w:tc>
        <w:tc>
          <w:tcPr>
            <w:tcW w:w="917" w:type="pct"/>
            <w:tcBorders>
              <w:top w:val="single" w:sz="4" w:space="0" w:color="000000"/>
              <w:left w:val="single" w:sz="4" w:space="0" w:color="000000"/>
              <w:bottom w:val="single" w:sz="4" w:space="0" w:color="000000"/>
              <w:right w:val="single" w:sz="4" w:space="0" w:color="000000"/>
            </w:tcBorders>
            <w:vAlign w:val="center"/>
          </w:tcPr>
          <w:p w14:paraId="616C3E9E" w14:textId="77777777" w:rsidR="000B26BB" w:rsidRDefault="00921910">
            <w:pPr>
              <w:spacing w:line="240" w:lineRule="auto"/>
              <w:ind w:firstLineChars="0" w:firstLine="0"/>
              <w:jc w:val="center"/>
              <w:textAlignment w:val="center"/>
              <w:rPr>
                <w:rFonts w:cs="宋体"/>
                <w:sz w:val="22"/>
                <w:szCs w:val="22"/>
              </w:rPr>
            </w:pPr>
            <w:r>
              <w:rPr>
                <w:rFonts w:cs="宋体" w:hint="eastAsia"/>
                <w:kern w:val="0"/>
                <w:sz w:val="22"/>
                <w:szCs w:val="22"/>
                <w:lang w:bidi="ar"/>
              </w:rPr>
              <w:t>网络设备</w:t>
            </w:r>
          </w:p>
        </w:tc>
        <w:tc>
          <w:tcPr>
            <w:tcW w:w="3737" w:type="pct"/>
            <w:tcBorders>
              <w:top w:val="single" w:sz="4" w:space="0" w:color="000000"/>
              <w:left w:val="single" w:sz="4" w:space="0" w:color="000000"/>
              <w:bottom w:val="single" w:sz="4" w:space="0" w:color="000000"/>
              <w:right w:val="single" w:sz="4" w:space="0" w:color="000000"/>
            </w:tcBorders>
            <w:noWrap/>
            <w:vAlign w:val="center"/>
          </w:tcPr>
          <w:p w14:paraId="0F705FA8" w14:textId="77777777" w:rsidR="000B26BB" w:rsidRDefault="000B26BB">
            <w:pPr>
              <w:ind w:firstLine="440"/>
              <w:rPr>
                <w:rFonts w:cs="宋体"/>
                <w:sz w:val="22"/>
                <w:szCs w:val="22"/>
              </w:rPr>
            </w:pPr>
          </w:p>
        </w:tc>
      </w:tr>
      <w:tr w:rsidR="000B26BB" w14:paraId="127CA77D" w14:textId="77777777">
        <w:trPr>
          <w:trHeight w:val="270"/>
        </w:trPr>
        <w:tc>
          <w:tcPr>
            <w:tcW w:w="344" w:type="pct"/>
            <w:tcBorders>
              <w:top w:val="single" w:sz="4" w:space="0" w:color="000000"/>
              <w:left w:val="single" w:sz="4" w:space="0" w:color="000000"/>
              <w:bottom w:val="single" w:sz="4" w:space="0" w:color="000000"/>
              <w:right w:val="single" w:sz="4" w:space="0" w:color="000000"/>
            </w:tcBorders>
            <w:noWrap/>
            <w:vAlign w:val="center"/>
          </w:tcPr>
          <w:p w14:paraId="5D49ADA3" w14:textId="77777777" w:rsidR="000B26BB" w:rsidRDefault="00921910">
            <w:pPr>
              <w:spacing w:line="240" w:lineRule="auto"/>
              <w:ind w:firstLineChars="0" w:firstLine="0"/>
              <w:jc w:val="center"/>
              <w:textAlignment w:val="center"/>
              <w:rPr>
                <w:rFonts w:cs="宋体"/>
                <w:sz w:val="22"/>
                <w:szCs w:val="22"/>
              </w:rPr>
            </w:pPr>
            <w:r>
              <w:rPr>
                <w:rFonts w:cs="宋体"/>
                <w:kern w:val="0"/>
                <w:sz w:val="22"/>
                <w:szCs w:val="22"/>
                <w:lang w:bidi="ar"/>
              </w:rPr>
              <w:t>1</w:t>
            </w:r>
          </w:p>
        </w:tc>
        <w:tc>
          <w:tcPr>
            <w:tcW w:w="917" w:type="pct"/>
            <w:tcBorders>
              <w:top w:val="single" w:sz="4" w:space="0" w:color="000000"/>
              <w:left w:val="single" w:sz="4" w:space="0" w:color="000000"/>
              <w:bottom w:val="single" w:sz="4" w:space="0" w:color="000000"/>
              <w:right w:val="single" w:sz="4" w:space="0" w:color="000000"/>
            </w:tcBorders>
            <w:vAlign w:val="center"/>
          </w:tcPr>
          <w:p w14:paraId="73A0C3C1" w14:textId="77777777" w:rsidR="000B26BB" w:rsidRDefault="00921910">
            <w:pPr>
              <w:spacing w:line="240" w:lineRule="auto"/>
              <w:ind w:firstLineChars="0" w:firstLine="0"/>
              <w:jc w:val="center"/>
              <w:textAlignment w:val="center"/>
              <w:rPr>
                <w:rFonts w:cs="宋体"/>
                <w:sz w:val="22"/>
                <w:szCs w:val="22"/>
              </w:rPr>
            </w:pPr>
            <w:r>
              <w:rPr>
                <w:rFonts w:cs="宋体" w:hint="eastAsia"/>
                <w:kern w:val="0"/>
                <w:sz w:val="22"/>
                <w:szCs w:val="22"/>
                <w:lang w:bidi="ar"/>
              </w:rPr>
              <w:t>网络设备</w:t>
            </w:r>
          </w:p>
        </w:tc>
        <w:tc>
          <w:tcPr>
            <w:tcW w:w="3737" w:type="pct"/>
            <w:tcBorders>
              <w:top w:val="single" w:sz="4" w:space="0" w:color="000000"/>
              <w:left w:val="single" w:sz="4" w:space="0" w:color="000000"/>
              <w:bottom w:val="single" w:sz="4" w:space="0" w:color="000000"/>
              <w:right w:val="single" w:sz="4" w:space="0" w:color="000000"/>
            </w:tcBorders>
            <w:vAlign w:val="center"/>
          </w:tcPr>
          <w:p w14:paraId="6E187A85" w14:textId="77777777" w:rsidR="000B26BB" w:rsidRDefault="00921910">
            <w:pPr>
              <w:spacing w:line="240" w:lineRule="auto"/>
              <w:ind w:firstLineChars="0" w:firstLine="0"/>
              <w:textAlignment w:val="center"/>
              <w:rPr>
                <w:rFonts w:cs="宋体"/>
                <w:sz w:val="22"/>
                <w:szCs w:val="22"/>
              </w:rPr>
            </w:pPr>
            <w:r>
              <w:rPr>
                <w:rFonts w:cs="宋体" w:hint="eastAsia"/>
                <w:kern w:val="0"/>
                <w:sz w:val="22"/>
                <w:szCs w:val="22"/>
                <w:lang w:bidi="ar"/>
              </w:rPr>
              <w:t>提供网络设备原厂授权函，如涉及多品牌设备，需提供多品牌原厂授权函，但不重复计分。</w:t>
            </w:r>
          </w:p>
        </w:tc>
      </w:tr>
      <w:tr w:rsidR="000B26BB" w14:paraId="65E189D7" w14:textId="77777777">
        <w:trPr>
          <w:trHeight w:val="270"/>
        </w:trPr>
        <w:tc>
          <w:tcPr>
            <w:tcW w:w="344" w:type="pct"/>
            <w:tcBorders>
              <w:top w:val="single" w:sz="4" w:space="0" w:color="000000"/>
              <w:left w:val="single" w:sz="4" w:space="0" w:color="000000"/>
              <w:bottom w:val="single" w:sz="4" w:space="0" w:color="000000"/>
              <w:right w:val="single" w:sz="4" w:space="0" w:color="000000"/>
            </w:tcBorders>
            <w:noWrap/>
            <w:vAlign w:val="center"/>
          </w:tcPr>
          <w:p w14:paraId="307CDF89" w14:textId="77777777" w:rsidR="000B26BB" w:rsidRDefault="00921910">
            <w:pPr>
              <w:spacing w:line="240" w:lineRule="auto"/>
              <w:ind w:firstLineChars="0" w:firstLine="0"/>
              <w:jc w:val="center"/>
              <w:textAlignment w:val="center"/>
              <w:rPr>
                <w:rFonts w:cs="宋体"/>
                <w:sz w:val="22"/>
                <w:szCs w:val="22"/>
              </w:rPr>
            </w:pPr>
            <w:r>
              <w:rPr>
                <w:rFonts w:cs="宋体" w:hint="eastAsia"/>
                <w:kern w:val="0"/>
                <w:sz w:val="22"/>
                <w:szCs w:val="22"/>
                <w:lang w:bidi="ar"/>
              </w:rPr>
              <w:t>二</w:t>
            </w:r>
          </w:p>
        </w:tc>
        <w:tc>
          <w:tcPr>
            <w:tcW w:w="917" w:type="pct"/>
            <w:tcBorders>
              <w:top w:val="single" w:sz="4" w:space="0" w:color="000000"/>
              <w:left w:val="single" w:sz="4" w:space="0" w:color="000000"/>
              <w:bottom w:val="single" w:sz="4" w:space="0" w:color="000000"/>
              <w:right w:val="single" w:sz="4" w:space="0" w:color="000000"/>
            </w:tcBorders>
            <w:vAlign w:val="center"/>
          </w:tcPr>
          <w:p w14:paraId="60A0F058" w14:textId="77777777" w:rsidR="000B26BB" w:rsidRDefault="00921910">
            <w:pPr>
              <w:spacing w:line="240" w:lineRule="auto"/>
              <w:ind w:firstLineChars="0" w:firstLine="0"/>
              <w:jc w:val="center"/>
              <w:textAlignment w:val="center"/>
              <w:rPr>
                <w:rFonts w:cs="宋体"/>
                <w:sz w:val="22"/>
                <w:szCs w:val="22"/>
              </w:rPr>
            </w:pPr>
            <w:r>
              <w:rPr>
                <w:rFonts w:cs="宋体" w:hint="eastAsia"/>
                <w:kern w:val="0"/>
                <w:sz w:val="22"/>
                <w:szCs w:val="22"/>
                <w:lang w:bidi="ar"/>
              </w:rPr>
              <w:t>服务器设备</w:t>
            </w:r>
          </w:p>
        </w:tc>
        <w:tc>
          <w:tcPr>
            <w:tcW w:w="3737" w:type="pct"/>
            <w:tcBorders>
              <w:top w:val="single" w:sz="4" w:space="0" w:color="000000"/>
              <w:left w:val="single" w:sz="4" w:space="0" w:color="000000"/>
              <w:bottom w:val="single" w:sz="4" w:space="0" w:color="000000"/>
              <w:right w:val="single" w:sz="4" w:space="0" w:color="000000"/>
            </w:tcBorders>
            <w:noWrap/>
            <w:vAlign w:val="center"/>
          </w:tcPr>
          <w:p w14:paraId="6183EA76" w14:textId="77777777" w:rsidR="000B26BB" w:rsidRDefault="000B26BB">
            <w:pPr>
              <w:ind w:firstLine="440"/>
              <w:rPr>
                <w:rFonts w:cs="宋体"/>
                <w:sz w:val="22"/>
                <w:szCs w:val="22"/>
              </w:rPr>
            </w:pPr>
          </w:p>
        </w:tc>
      </w:tr>
      <w:tr w:rsidR="000B26BB" w14:paraId="230C7D89" w14:textId="77777777">
        <w:trPr>
          <w:trHeight w:val="270"/>
        </w:trPr>
        <w:tc>
          <w:tcPr>
            <w:tcW w:w="344" w:type="pct"/>
            <w:tcBorders>
              <w:top w:val="single" w:sz="4" w:space="0" w:color="000000"/>
              <w:left w:val="single" w:sz="4" w:space="0" w:color="000000"/>
              <w:bottom w:val="single" w:sz="4" w:space="0" w:color="000000"/>
              <w:right w:val="single" w:sz="4" w:space="0" w:color="000000"/>
            </w:tcBorders>
            <w:noWrap/>
            <w:vAlign w:val="center"/>
          </w:tcPr>
          <w:p w14:paraId="3A2B3F04" w14:textId="77777777" w:rsidR="000B26BB" w:rsidRDefault="00921910">
            <w:pPr>
              <w:spacing w:line="240" w:lineRule="auto"/>
              <w:ind w:firstLineChars="0" w:firstLine="0"/>
              <w:jc w:val="center"/>
              <w:textAlignment w:val="center"/>
              <w:rPr>
                <w:rFonts w:cs="宋体"/>
                <w:sz w:val="22"/>
                <w:szCs w:val="22"/>
              </w:rPr>
            </w:pPr>
            <w:r>
              <w:rPr>
                <w:rFonts w:cs="宋体"/>
                <w:kern w:val="0"/>
                <w:sz w:val="22"/>
                <w:szCs w:val="22"/>
                <w:lang w:bidi="ar"/>
              </w:rPr>
              <w:t>2</w:t>
            </w:r>
          </w:p>
        </w:tc>
        <w:tc>
          <w:tcPr>
            <w:tcW w:w="917" w:type="pct"/>
            <w:tcBorders>
              <w:top w:val="single" w:sz="4" w:space="0" w:color="000000"/>
              <w:left w:val="single" w:sz="4" w:space="0" w:color="000000"/>
              <w:bottom w:val="single" w:sz="4" w:space="0" w:color="000000"/>
              <w:right w:val="single" w:sz="4" w:space="0" w:color="000000"/>
            </w:tcBorders>
            <w:vAlign w:val="center"/>
          </w:tcPr>
          <w:p w14:paraId="72EB4BE2" w14:textId="77777777" w:rsidR="000B26BB" w:rsidRDefault="00921910">
            <w:pPr>
              <w:spacing w:line="240" w:lineRule="auto"/>
              <w:ind w:firstLineChars="0" w:firstLine="0"/>
              <w:jc w:val="center"/>
              <w:textAlignment w:val="center"/>
              <w:rPr>
                <w:rFonts w:cs="宋体"/>
                <w:sz w:val="22"/>
                <w:szCs w:val="22"/>
              </w:rPr>
            </w:pPr>
            <w:r>
              <w:rPr>
                <w:rFonts w:cs="宋体" w:hint="eastAsia"/>
                <w:kern w:val="0"/>
                <w:sz w:val="22"/>
                <w:szCs w:val="22"/>
                <w:lang w:bidi="ar"/>
              </w:rPr>
              <w:t>通用物理服务器</w:t>
            </w:r>
          </w:p>
        </w:tc>
        <w:tc>
          <w:tcPr>
            <w:tcW w:w="3737" w:type="pct"/>
            <w:tcBorders>
              <w:top w:val="single" w:sz="4" w:space="0" w:color="000000"/>
              <w:left w:val="single" w:sz="4" w:space="0" w:color="000000"/>
              <w:bottom w:val="single" w:sz="4" w:space="0" w:color="000000"/>
              <w:right w:val="single" w:sz="4" w:space="0" w:color="000000"/>
            </w:tcBorders>
            <w:vAlign w:val="center"/>
          </w:tcPr>
          <w:p w14:paraId="1FB76B7A" w14:textId="77777777" w:rsidR="000B26BB" w:rsidRDefault="00921910">
            <w:pPr>
              <w:spacing w:line="240" w:lineRule="auto"/>
              <w:ind w:firstLineChars="0" w:firstLine="0"/>
              <w:textAlignment w:val="center"/>
              <w:rPr>
                <w:rFonts w:cs="宋体"/>
                <w:sz w:val="22"/>
                <w:szCs w:val="22"/>
              </w:rPr>
            </w:pPr>
            <w:r>
              <w:rPr>
                <w:rFonts w:cs="宋体" w:hint="eastAsia"/>
                <w:kern w:val="0"/>
                <w:sz w:val="22"/>
                <w:szCs w:val="22"/>
                <w:lang w:bidi="ar"/>
              </w:rPr>
              <w:t>提供通用服务器设备原厂授权，如涉及多品牌设备，需提供多品牌原厂授权函，但不重复计分。</w:t>
            </w:r>
          </w:p>
        </w:tc>
      </w:tr>
      <w:tr w:rsidR="000B26BB" w14:paraId="3FDB8A77" w14:textId="77777777">
        <w:trPr>
          <w:trHeight w:val="270"/>
        </w:trPr>
        <w:tc>
          <w:tcPr>
            <w:tcW w:w="344" w:type="pct"/>
            <w:tcBorders>
              <w:top w:val="single" w:sz="4" w:space="0" w:color="000000"/>
              <w:left w:val="single" w:sz="4" w:space="0" w:color="000000"/>
              <w:bottom w:val="single" w:sz="4" w:space="0" w:color="000000"/>
              <w:right w:val="single" w:sz="4" w:space="0" w:color="000000"/>
            </w:tcBorders>
            <w:noWrap/>
            <w:vAlign w:val="center"/>
          </w:tcPr>
          <w:p w14:paraId="3713BEFE" w14:textId="77777777" w:rsidR="000B26BB" w:rsidRDefault="00921910">
            <w:pPr>
              <w:spacing w:line="240" w:lineRule="auto"/>
              <w:ind w:firstLineChars="0" w:firstLine="0"/>
              <w:jc w:val="center"/>
              <w:textAlignment w:val="center"/>
              <w:rPr>
                <w:rFonts w:cs="宋体"/>
                <w:sz w:val="22"/>
                <w:szCs w:val="22"/>
              </w:rPr>
            </w:pPr>
            <w:r>
              <w:rPr>
                <w:rFonts w:cs="宋体"/>
                <w:kern w:val="0"/>
                <w:sz w:val="22"/>
                <w:szCs w:val="22"/>
                <w:lang w:bidi="ar"/>
              </w:rPr>
              <w:t>3</w:t>
            </w:r>
          </w:p>
        </w:tc>
        <w:tc>
          <w:tcPr>
            <w:tcW w:w="917" w:type="pct"/>
            <w:tcBorders>
              <w:top w:val="single" w:sz="4" w:space="0" w:color="000000"/>
              <w:left w:val="single" w:sz="4" w:space="0" w:color="000000"/>
              <w:bottom w:val="single" w:sz="4" w:space="0" w:color="000000"/>
              <w:right w:val="single" w:sz="4" w:space="0" w:color="000000"/>
            </w:tcBorders>
            <w:vAlign w:val="center"/>
          </w:tcPr>
          <w:p w14:paraId="5B5C7530" w14:textId="77777777" w:rsidR="000B26BB" w:rsidRDefault="00921910">
            <w:pPr>
              <w:spacing w:line="240" w:lineRule="auto"/>
              <w:ind w:firstLineChars="0" w:firstLine="0"/>
              <w:jc w:val="center"/>
              <w:textAlignment w:val="center"/>
              <w:rPr>
                <w:rFonts w:cs="宋体"/>
                <w:sz w:val="22"/>
                <w:szCs w:val="22"/>
              </w:rPr>
            </w:pPr>
            <w:r>
              <w:rPr>
                <w:rFonts w:cs="宋体" w:hint="eastAsia"/>
                <w:kern w:val="0"/>
                <w:sz w:val="22"/>
                <w:szCs w:val="22"/>
                <w:lang w:bidi="ar"/>
              </w:rPr>
              <w:t>科研计算集群</w:t>
            </w:r>
          </w:p>
        </w:tc>
        <w:tc>
          <w:tcPr>
            <w:tcW w:w="3737" w:type="pct"/>
            <w:tcBorders>
              <w:top w:val="single" w:sz="4" w:space="0" w:color="000000"/>
              <w:left w:val="single" w:sz="4" w:space="0" w:color="000000"/>
              <w:bottom w:val="single" w:sz="4" w:space="0" w:color="000000"/>
              <w:right w:val="single" w:sz="4" w:space="0" w:color="000000"/>
            </w:tcBorders>
            <w:vAlign w:val="center"/>
          </w:tcPr>
          <w:p w14:paraId="6376B15C" w14:textId="77777777" w:rsidR="000B26BB" w:rsidRDefault="00921910">
            <w:pPr>
              <w:spacing w:line="240" w:lineRule="auto"/>
              <w:ind w:firstLineChars="0" w:firstLine="0"/>
              <w:textAlignment w:val="center"/>
              <w:rPr>
                <w:rFonts w:cs="宋体"/>
                <w:sz w:val="22"/>
                <w:szCs w:val="22"/>
              </w:rPr>
            </w:pPr>
            <w:r>
              <w:rPr>
                <w:rFonts w:cs="宋体" w:hint="eastAsia"/>
                <w:kern w:val="0"/>
                <w:sz w:val="22"/>
                <w:szCs w:val="22"/>
                <w:lang w:bidi="ar"/>
              </w:rPr>
              <w:t>提供科研计算集群设备原厂授权，如涉及多品牌设备，需提供多品牌原厂授权函，但不重复计分。</w:t>
            </w:r>
          </w:p>
        </w:tc>
      </w:tr>
      <w:tr w:rsidR="000B26BB" w14:paraId="60C76108" w14:textId="77777777">
        <w:trPr>
          <w:trHeight w:val="270"/>
        </w:trPr>
        <w:tc>
          <w:tcPr>
            <w:tcW w:w="344" w:type="pct"/>
            <w:tcBorders>
              <w:top w:val="single" w:sz="4" w:space="0" w:color="000000"/>
              <w:left w:val="single" w:sz="4" w:space="0" w:color="000000"/>
              <w:bottom w:val="single" w:sz="4" w:space="0" w:color="000000"/>
              <w:right w:val="single" w:sz="4" w:space="0" w:color="000000"/>
            </w:tcBorders>
            <w:noWrap/>
            <w:vAlign w:val="center"/>
          </w:tcPr>
          <w:p w14:paraId="2903466C" w14:textId="77777777" w:rsidR="000B26BB" w:rsidRDefault="00921910">
            <w:pPr>
              <w:spacing w:line="240" w:lineRule="auto"/>
              <w:ind w:firstLineChars="0" w:firstLine="0"/>
              <w:jc w:val="center"/>
              <w:textAlignment w:val="center"/>
              <w:rPr>
                <w:rFonts w:cs="宋体"/>
                <w:sz w:val="22"/>
                <w:szCs w:val="22"/>
              </w:rPr>
            </w:pPr>
            <w:r>
              <w:rPr>
                <w:rFonts w:cs="宋体" w:hint="eastAsia"/>
                <w:kern w:val="0"/>
                <w:sz w:val="22"/>
                <w:szCs w:val="22"/>
                <w:lang w:bidi="ar"/>
              </w:rPr>
              <w:t>三</w:t>
            </w:r>
          </w:p>
        </w:tc>
        <w:tc>
          <w:tcPr>
            <w:tcW w:w="917" w:type="pct"/>
            <w:tcBorders>
              <w:top w:val="single" w:sz="4" w:space="0" w:color="000000"/>
              <w:left w:val="single" w:sz="4" w:space="0" w:color="000000"/>
              <w:bottom w:val="single" w:sz="4" w:space="0" w:color="000000"/>
              <w:right w:val="single" w:sz="4" w:space="0" w:color="000000"/>
            </w:tcBorders>
            <w:vAlign w:val="center"/>
          </w:tcPr>
          <w:p w14:paraId="553597E3" w14:textId="77777777" w:rsidR="000B26BB" w:rsidRDefault="00921910">
            <w:pPr>
              <w:spacing w:line="240" w:lineRule="auto"/>
              <w:ind w:firstLineChars="0" w:firstLine="0"/>
              <w:jc w:val="center"/>
              <w:textAlignment w:val="center"/>
              <w:rPr>
                <w:rFonts w:cs="宋体"/>
                <w:sz w:val="22"/>
                <w:szCs w:val="22"/>
              </w:rPr>
            </w:pPr>
            <w:r>
              <w:rPr>
                <w:rFonts w:cs="宋体" w:hint="eastAsia"/>
                <w:kern w:val="0"/>
                <w:sz w:val="22"/>
                <w:szCs w:val="22"/>
                <w:lang w:bidi="ar"/>
              </w:rPr>
              <w:t>基础软件</w:t>
            </w:r>
          </w:p>
        </w:tc>
        <w:tc>
          <w:tcPr>
            <w:tcW w:w="3737" w:type="pct"/>
            <w:tcBorders>
              <w:top w:val="single" w:sz="4" w:space="0" w:color="000000"/>
              <w:left w:val="single" w:sz="4" w:space="0" w:color="000000"/>
              <w:bottom w:val="single" w:sz="4" w:space="0" w:color="000000"/>
              <w:right w:val="single" w:sz="4" w:space="0" w:color="000000"/>
            </w:tcBorders>
            <w:noWrap/>
            <w:vAlign w:val="center"/>
          </w:tcPr>
          <w:p w14:paraId="6189161B" w14:textId="77777777" w:rsidR="000B26BB" w:rsidRDefault="000B26BB">
            <w:pPr>
              <w:ind w:firstLine="440"/>
              <w:rPr>
                <w:rFonts w:cs="宋体"/>
                <w:sz w:val="22"/>
                <w:szCs w:val="22"/>
              </w:rPr>
            </w:pPr>
          </w:p>
        </w:tc>
      </w:tr>
      <w:tr w:rsidR="000B26BB" w14:paraId="4F6D3CC6" w14:textId="77777777">
        <w:trPr>
          <w:trHeight w:val="270"/>
        </w:trPr>
        <w:tc>
          <w:tcPr>
            <w:tcW w:w="344" w:type="pct"/>
            <w:tcBorders>
              <w:top w:val="single" w:sz="4" w:space="0" w:color="000000"/>
              <w:left w:val="single" w:sz="4" w:space="0" w:color="000000"/>
              <w:bottom w:val="single" w:sz="4" w:space="0" w:color="000000"/>
              <w:right w:val="single" w:sz="4" w:space="0" w:color="000000"/>
            </w:tcBorders>
            <w:noWrap/>
            <w:vAlign w:val="center"/>
          </w:tcPr>
          <w:p w14:paraId="639C4E49" w14:textId="77777777" w:rsidR="000B26BB" w:rsidRDefault="00921910">
            <w:pPr>
              <w:spacing w:line="240" w:lineRule="auto"/>
              <w:ind w:firstLineChars="0" w:firstLine="0"/>
              <w:jc w:val="center"/>
              <w:textAlignment w:val="center"/>
              <w:rPr>
                <w:rFonts w:cs="宋体"/>
                <w:sz w:val="22"/>
                <w:szCs w:val="22"/>
              </w:rPr>
            </w:pPr>
            <w:r>
              <w:rPr>
                <w:rFonts w:cs="宋体"/>
                <w:kern w:val="0"/>
                <w:sz w:val="22"/>
                <w:szCs w:val="22"/>
                <w:lang w:bidi="ar"/>
              </w:rPr>
              <w:t>4</w:t>
            </w:r>
          </w:p>
        </w:tc>
        <w:tc>
          <w:tcPr>
            <w:tcW w:w="917" w:type="pct"/>
            <w:tcBorders>
              <w:top w:val="single" w:sz="4" w:space="0" w:color="000000"/>
              <w:left w:val="single" w:sz="4" w:space="0" w:color="000000"/>
              <w:bottom w:val="single" w:sz="4" w:space="0" w:color="000000"/>
              <w:right w:val="single" w:sz="4" w:space="0" w:color="000000"/>
            </w:tcBorders>
            <w:vAlign w:val="center"/>
          </w:tcPr>
          <w:p w14:paraId="2EC198D9" w14:textId="77777777" w:rsidR="000B26BB" w:rsidRDefault="00921910">
            <w:pPr>
              <w:spacing w:line="240" w:lineRule="auto"/>
              <w:ind w:firstLineChars="0" w:firstLine="0"/>
              <w:jc w:val="center"/>
              <w:textAlignment w:val="center"/>
              <w:rPr>
                <w:rFonts w:cs="宋体"/>
                <w:sz w:val="22"/>
                <w:szCs w:val="22"/>
              </w:rPr>
            </w:pPr>
            <w:r>
              <w:rPr>
                <w:rFonts w:cs="宋体" w:hint="eastAsia"/>
                <w:kern w:val="0"/>
                <w:sz w:val="22"/>
                <w:szCs w:val="22"/>
                <w:lang w:bidi="ar"/>
              </w:rPr>
              <w:t>操作系统</w:t>
            </w:r>
          </w:p>
        </w:tc>
        <w:tc>
          <w:tcPr>
            <w:tcW w:w="3737" w:type="pct"/>
            <w:tcBorders>
              <w:top w:val="single" w:sz="4" w:space="0" w:color="000000"/>
              <w:left w:val="single" w:sz="4" w:space="0" w:color="000000"/>
              <w:bottom w:val="single" w:sz="4" w:space="0" w:color="000000"/>
              <w:right w:val="single" w:sz="4" w:space="0" w:color="000000"/>
            </w:tcBorders>
            <w:vAlign w:val="center"/>
          </w:tcPr>
          <w:p w14:paraId="31FCF6CC" w14:textId="77777777" w:rsidR="000B26BB" w:rsidRDefault="00921910">
            <w:pPr>
              <w:spacing w:line="240" w:lineRule="auto"/>
              <w:ind w:firstLineChars="0" w:firstLine="0"/>
              <w:textAlignment w:val="center"/>
              <w:rPr>
                <w:rFonts w:cs="宋体"/>
                <w:sz w:val="22"/>
                <w:szCs w:val="22"/>
              </w:rPr>
            </w:pPr>
            <w:r>
              <w:rPr>
                <w:rFonts w:cs="宋体" w:hint="eastAsia"/>
                <w:kern w:val="0"/>
                <w:sz w:val="22"/>
                <w:szCs w:val="22"/>
                <w:lang w:bidi="ar"/>
              </w:rPr>
              <w:t>提供所供应操作系统原厂授权，如涉及多品牌，需提供多品牌原厂授权函，但不重复计分。</w:t>
            </w:r>
          </w:p>
        </w:tc>
      </w:tr>
      <w:tr w:rsidR="000B26BB" w14:paraId="4DD2EF7F" w14:textId="77777777">
        <w:trPr>
          <w:trHeight w:val="270"/>
        </w:trPr>
        <w:tc>
          <w:tcPr>
            <w:tcW w:w="344" w:type="pct"/>
            <w:tcBorders>
              <w:top w:val="single" w:sz="4" w:space="0" w:color="000000"/>
              <w:left w:val="single" w:sz="4" w:space="0" w:color="000000"/>
              <w:bottom w:val="single" w:sz="4" w:space="0" w:color="000000"/>
              <w:right w:val="single" w:sz="4" w:space="0" w:color="000000"/>
            </w:tcBorders>
            <w:noWrap/>
            <w:vAlign w:val="center"/>
          </w:tcPr>
          <w:p w14:paraId="7DEA065D" w14:textId="77777777" w:rsidR="000B26BB" w:rsidRDefault="00921910">
            <w:pPr>
              <w:spacing w:line="240" w:lineRule="auto"/>
              <w:ind w:firstLineChars="0" w:firstLine="0"/>
              <w:jc w:val="center"/>
              <w:textAlignment w:val="center"/>
              <w:rPr>
                <w:rFonts w:cs="宋体"/>
                <w:sz w:val="22"/>
                <w:szCs w:val="22"/>
              </w:rPr>
            </w:pPr>
            <w:r>
              <w:rPr>
                <w:rFonts w:cs="宋体"/>
                <w:kern w:val="0"/>
                <w:sz w:val="22"/>
                <w:szCs w:val="22"/>
                <w:lang w:bidi="ar"/>
              </w:rPr>
              <w:t>5</w:t>
            </w:r>
          </w:p>
        </w:tc>
        <w:tc>
          <w:tcPr>
            <w:tcW w:w="917" w:type="pct"/>
            <w:tcBorders>
              <w:top w:val="single" w:sz="4" w:space="0" w:color="000000"/>
              <w:left w:val="single" w:sz="4" w:space="0" w:color="000000"/>
              <w:bottom w:val="single" w:sz="4" w:space="0" w:color="000000"/>
              <w:right w:val="single" w:sz="4" w:space="0" w:color="000000"/>
            </w:tcBorders>
            <w:vAlign w:val="center"/>
          </w:tcPr>
          <w:p w14:paraId="6D8FF69C" w14:textId="77777777" w:rsidR="000B26BB" w:rsidRDefault="00921910">
            <w:pPr>
              <w:spacing w:line="240" w:lineRule="auto"/>
              <w:ind w:firstLineChars="0" w:firstLine="0"/>
              <w:jc w:val="center"/>
              <w:textAlignment w:val="center"/>
              <w:rPr>
                <w:rFonts w:cs="宋体"/>
                <w:sz w:val="22"/>
                <w:szCs w:val="22"/>
              </w:rPr>
            </w:pPr>
            <w:r>
              <w:rPr>
                <w:rFonts w:cs="宋体" w:hint="eastAsia"/>
                <w:kern w:val="0"/>
                <w:sz w:val="22"/>
                <w:szCs w:val="22"/>
                <w:lang w:bidi="ar"/>
              </w:rPr>
              <w:t>数据库</w:t>
            </w:r>
          </w:p>
        </w:tc>
        <w:tc>
          <w:tcPr>
            <w:tcW w:w="3737" w:type="pct"/>
            <w:tcBorders>
              <w:top w:val="single" w:sz="4" w:space="0" w:color="000000"/>
              <w:left w:val="single" w:sz="4" w:space="0" w:color="000000"/>
              <w:bottom w:val="single" w:sz="4" w:space="0" w:color="000000"/>
              <w:right w:val="single" w:sz="4" w:space="0" w:color="000000"/>
            </w:tcBorders>
            <w:vAlign w:val="center"/>
          </w:tcPr>
          <w:p w14:paraId="5BA1D734" w14:textId="77777777" w:rsidR="000B26BB" w:rsidRDefault="00921910">
            <w:pPr>
              <w:spacing w:line="240" w:lineRule="auto"/>
              <w:ind w:firstLineChars="0" w:firstLine="0"/>
              <w:textAlignment w:val="center"/>
              <w:rPr>
                <w:rFonts w:cs="宋体"/>
                <w:sz w:val="22"/>
                <w:szCs w:val="22"/>
              </w:rPr>
            </w:pPr>
            <w:r>
              <w:rPr>
                <w:rFonts w:cs="宋体" w:hint="eastAsia"/>
                <w:kern w:val="0"/>
                <w:sz w:val="22"/>
                <w:szCs w:val="22"/>
                <w:lang w:bidi="ar"/>
              </w:rPr>
              <w:t>提供所供应数据库原厂授权，如涉及多品牌，需提供多品牌原厂授权函，但不重复计分。</w:t>
            </w:r>
          </w:p>
        </w:tc>
      </w:tr>
      <w:tr w:rsidR="000B26BB" w14:paraId="69FA2688" w14:textId="77777777">
        <w:trPr>
          <w:trHeight w:val="270"/>
        </w:trPr>
        <w:tc>
          <w:tcPr>
            <w:tcW w:w="344" w:type="pct"/>
            <w:tcBorders>
              <w:top w:val="single" w:sz="4" w:space="0" w:color="000000"/>
              <w:left w:val="single" w:sz="4" w:space="0" w:color="000000"/>
              <w:bottom w:val="single" w:sz="4" w:space="0" w:color="000000"/>
              <w:right w:val="single" w:sz="4" w:space="0" w:color="000000"/>
            </w:tcBorders>
            <w:noWrap/>
            <w:vAlign w:val="center"/>
          </w:tcPr>
          <w:p w14:paraId="2A9306F6" w14:textId="77777777" w:rsidR="000B26BB" w:rsidRDefault="00921910">
            <w:pPr>
              <w:spacing w:line="240" w:lineRule="auto"/>
              <w:ind w:firstLineChars="0" w:firstLine="0"/>
              <w:jc w:val="center"/>
              <w:textAlignment w:val="center"/>
              <w:rPr>
                <w:rFonts w:cs="宋体"/>
                <w:sz w:val="22"/>
                <w:szCs w:val="22"/>
              </w:rPr>
            </w:pPr>
            <w:r>
              <w:rPr>
                <w:rFonts w:cs="宋体" w:hint="eastAsia"/>
                <w:kern w:val="0"/>
                <w:sz w:val="22"/>
                <w:szCs w:val="22"/>
                <w:lang w:bidi="ar"/>
              </w:rPr>
              <w:t>四</w:t>
            </w:r>
          </w:p>
        </w:tc>
        <w:tc>
          <w:tcPr>
            <w:tcW w:w="917" w:type="pct"/>
            <w:tcBorders>
              <w:top w:val="single" w:sz="4" w:space="0" w:color="000000"/>
              <w:left w:val="single" w:sz="4" w:space="0" w:color="000000"/>
              <w:bottom w:val="single" w:sz="4" w:space="0" w:color="000000"/>
              <w:right w:val="single" w:sz="4" w:space="0" w:color="000000"/>
            </w:tcBorders>
          </w:tcPr>
          <w:p w14:paraId="54CBE006" w14:textId="77777777" w:rsidR="000B26BB" w:rsidRDefault="00921910">
            <w:pPr>
              <w:spacing w:line="240" w:lineRule="auto"/>
              <w:ind w:firstLineChars="0" w:firstLine="0"/>
              <w:jc w:val="center"/>
              <w:textAlignment w:val="top"/>
              <w:rPr>
                <w:rFonts w:cs="宋体"/>
                <w:sz w:val="22"/>
                <w:szCs w:val="22"/>
              </w:rPr>
            </w:pPr>
            <w:r>
              <w:rPr>
                <w:rFonts w:cs="宋体" w:hint="eastAsia"/>
                <w:kern w:val="0"/>
                <w:sz w:val="22"/>
                <w:szCs w:val="22"/>
                <w:lang w:bidi="ar"/>
              </w:rPr>
              <w:t>信息安全</w:t>
            </w:r>
          </w:p>
        </w:tc>
        <w:tc>
          <w:tcPr>
            <w:tcW w:w="3737" w:type="pct"/>
            <w:tcBorders>
              <w:top w:val="single" w:sz="4" w:space="0" w:color="000000"/>
              <w:left w:val="single" w:sz="4" w:space="0" w:color="000000"/>
              <w:bottom w:val="single" w:sz="4" w:space="0" w:color="000000"/>
              <w:right w:val="single" w:sz="4" w:space="0" w:color="000000"/>
            </w:tcBorders>
          </w:tcPr>
          <w:p w14:paraId="656BDF6B" w14:textId="77777777" w:rsidR="000B26BB" w:rsidRDefault="000B26BB">
            <w:pPr>
              <w:ind w:firstLine="440"/>
              <w:rPr>
                <w:rFonts w:cs="宋体"/>
                <w:sz w:val="22"/>
                <w:szCs w:val="22"/>
              </w:rPr>
            </w:pPr>
          </w:p>
        </w:tc>
      </w:tr>
      <w:tr w:rsidR="000B26BB" w14:paraId="5404D3DF" w14:textId="77777777">
        <w:trPr>
          <w:trHeight w:val="270"/>
        </w:trPr>
        <w:tc>
          <w:tcPr>
            <w:tcW w:w="344" w:type="pct"/>
            <w:tcBorders>
              <w:top w:val="single" w:sz="4" w:space="0" w:color="000000"/>
              <w:left w:val="single" w:sz="4" w:space="0" w:color="000000"/>
              <w:bottom w:val="single" w:sz="4" w:space="0" w:color="000000"/>
              <w:right w:val="single" w:sz="4" w:space="0" w:color="000000"/>
            </w:tcBorders>
            <w:noWrap/>
            <w:vAlign w:val="center"/>
          </w:tcPr>
          <w:p w14:paraId="5C2848B0" w14:textId="77777777" w:rsidR="000B26BB" w:rsidRDefault="00921910">
            <w:pPr>
              <w:spacing w:line="240" w:lineRule="auto"/>
              <w:ind w:firstLineChars="0" w:firstLine="0"/>
              <w:jc w:val="center"/>
              <w:textAlignment w:val="center"/>
              <w:rPr>
                <w:rFonts w:cs="宋体"/>
                <w:sz w:val="22"/>
                <w:szCs w:val="22"/>
              </w:rPr>
            </w:pPr>
            <w:r>
              <w:rPr>
                <w:rFonts w:cs="宋体"/>
                <w:kern w:val="0"/>
                <w:sz w:val="22"/>
                <w:szCs w:val="22"/>
                <w:lang w:bidi="ar"/>
              </w:rPr>
              <w:t>6</w:t>
            </w:r>
          </w:p>
        </w:tc>
        <w:tc>
          <w:tcPr>
            <w:tcW w:w="917" w:type="pct"/>
            <w:tcBorders>
              <w:top w:val="single" w:sz="4" w:space="0" w:color="000000"/>
              <w:left w:val="single" w:sz="4" w:space="0" w:color="000000"/>
              <w:bottom w:val="single" w:sz="4" w:space="0" w:color="000000"/>
              <w:right w:val="single" w:sz="4" w:space="0" w:color="000000"/>
            </w:tcBorders>
            <w:vAlign w:val="center"/>
          </w:tcPr>
          <w:p w14:paraId="79083A5F" w14:textId="77777777" w:rsidR="000B26BB" w:rsidRDefault="00921910">
            <w:pPr>
              <w:spacing w:line="240" w:lineRule="auto"/>
              <w:ind w:firstLineChars="0" w:firstLine="0"/>
              <w:jc w:val="center"/>
              <w:textAlignment w:val="top"/>
              <w:rPr>
                <w:rFonts w:cs="宋体"/>
                <w:sz w:val="22"/>
                <w:szCs w:val="22"/>
              </w:rPr>
            </w:pPr>
            <w:r>
              <w:rPr>
                <w:rFonts w:cs="宋体" w:hint="eastAsia"/>
                <w:kern w:val="0"/>
                <w:sz w:val="22"/>
                <w:szCs w:val="22"/>
                <w:lang w:bidi="ar"/>
              </w:rPr>
              <w:t>防火墙</w:t>
            </w:r>
          </w:p>
        </w:tc>
        <w:tc>
          <w:tcPr>
            <w:tcW w:w="3737" w:type="pct"/>
            <w:tcBorders>
              <w:top w:val="single" w:sz="4" w:space="0" w:color="000000"/>
              <w:left w:val="single" w:sz="4" w:space="0" w:color="000000"/>
              <w:bottom w:val="single" w:sz="4" w:space="0" w:color="000000"/>
              <w:right w:val="single" w:sz="4" w:space="0" w:color="000000"/>
            </w:tcBorders>
            <w:vAlign w:val="center"/>
          </w:tcPr>
          <w:p w14:paraId="5016AC7A" w14:textId="77777777" w:rsidR="000B26BB" w:rsidRDefault="00921910">
            <w:pPr>
              <w:spacing w:line="240" w:lineRule="auto"/>
              <w:ind w:firstLineChars="0" w:firstLine="0"/>
              <w:textAlignment w:val="center"/>
              <w:rPr>
                <w:rFonts w:cs="宋体"/>
                <w:sz w:val="22"/>
                <w:szCs w:val="22"/>
              </w:rPr>
            </w:pPr>
            <w:r>
              <w:rPr>
                <w:rFonts w:cs="宋体" w:hint="eastAsia"/>
                <w:kern w:val="0"/>
                <w:sz w:val="22"/>
                <w:szCs w:val="22"/>
                <w:lang w:bidi="ar"/>
              </w:rPr>
              <w:t>提供防火墙设备原厂授权，如涉及多品牌设备，需提供多品牌原厂授权函，但不重复计分。</w:t>
            </w:r>
          </w:p>
        </w:tc>
      </w:tr>
      <w:tr w:rsidR="000B26BB" w14:paraId="51E5C7DA" w14:textId="77777777">
        <w:trPr>
          <w:trHeight w:val="270"/>
        </w:trPr>
        <w:tc>
          <w:tcPr>
            <w:tcW w:w="344" w:type="pct"/>
            <w:tcBorders>
              <w:top w:val="single" w:sz="4" w:space="0" w:color="000000"/>
              <w:left w:val="single" w:sz="4" w:space="0" w:color="000000"/>
              <w:bottom w:val="single" w:sz="4" w:space="0" w:color="000000"/>
              <w:right w:val="single" w:sz="4" w:space="0" w:color="000000"/>
            </w:tcBorders>
            <w:noWrap/>
            <w:vAlign w:val="center"/>
          </w:tcPr>
          <w:p w14:paraId="0F093719" w14:textId="77777777" w:rsidR="000B26BB" w:rsidRDefault="00921910">
            <w:pPr>
              <w:spacing w:line="240" w:lineRule="auto"/>
              <w:ind w:firstLineChars="0" w:firstLine="0"/>
              <w:jc w:val="center"/>
              <w:textAlignment w:val="center"/>
              <w:rPr>
                <w:rFonts w:cs="宋体"/>
                <w:sz w:val="22"/>
                <w:szCs w:val="22"/>
              </w:rPr>
            </w:pPr>
            <w:r>
              <w:rPr>
                <w:rFonts w:cs="宋体"/>
                <w:kern w:val="0"/>
                <w:sz w:val="22"/>
                <w:szCs w:val="22"/>
                <w:lang w:bidi="ar"/>
              </w:rPr>
              <w:t>7</w:t>
            </w:r>
          </w:p>
        </w:tc>
        <w:tc>
          <w:tcPr>
            <w:tcW w:w="917" w:type="pct"/>
            <w:tcBorders>
              <w:top w:val="single" w:sz="4" w:space="0" w:color="000000"/>
              <w:left w:val="single" w:sz="4" w:space="0" w:color="000000"/>
              <w:bottom w:val="single" w:sz="4" w:space="0" w:color="000000"/>
              <w:right w:val="single" w:sz="4" w:space="0" w:color="000000"/>
            </w:tcBorders>
            <w:vAlign w:val="center"/>
          </w:tcPr>
          <w:p w14:paraId="718AD9A0" w14:textId="77777777" w:rsidR="000B26BB" w:rsidRDefault="00921910">
            <w:pPr>
              <w:spacing w:line="240" w:lineRule="auto"/>
              <w:ind w:firstLineChars="0" w:firstLine="0"/>
              <w:jc w:val="center"/>
              <w:textAlignment w:val="center"/>
              <w:rPr>
                <w:rFonts w:cs="宋体"/>
                <w:sz w:val="22"/>
                <w:szCs w:val="22"/>
              </w:rPr>
            </w:pPr>
            <w:r>
              <w:rPr>
                <w:rFonts w:cs="宋体" w:hint="eastAsia"/>
                <w:kern w:val="0"/>
                <w:sz w:val="22"/>
                <w:szCs w:val="22"/>
                <w:lang w:bidi="ar"/>
              </w:rPr>
              <w:t>网闸</w:t>
            </w:r>
          </w:p>
        </w:tc>
        <w:tc>
          <w:tcPr>
            <w:tcW w:w="3737" w:type="pct"/>
            <w:tcBorders>
              <w:top w:val="single" w:sz="4" w:space="0" w:color="000000"/>
              <w:left w:val="single" w:sz="4" w:space="0" w:color="000000"/>
              <w:bottom w:val="single" w:sz="4" w:space="0" w:color="000000"/>
              <w:right w:val="single" w:sz="4" w:space="0" w:color="000000"/>
            </w:tcBorders>
            <w:vAlign w:val="center"/>
          </w:tcPr>
          <w:p w14:paraId="55A8B85B" w14:textId="77777777" w:rsidR="000B26BB" w:rsidRDefault="00921910">
            <w:pPr>
              <w:spacing w:line="240" w:lineRule="auto"/>
              <w:ind w:firstLineChars="0" w:firstLine="0"/>
              <w:textAlignment w:val="center"/>
              <w:rPr>
                <w:rFonts w:cs="宋体"/>
                <w:sz w:val="22"/>
                <w:szCs w:val="22"/>
              </w:rPr>
            </w:pPr>
            <w:r>
              <w:rPr>
                <w:rFonts w:cs="宋体" w:hint="eastAsia"/>
                <w:kern w:val="0"/>
                <w:sz w:val="22"/>
                <w:szCs w:val="22"/>
                <w:lang w:bidi="ar"/>
              </w:rPr>
              <w:t>提供原厂授权。</w:t>
            </w:r>
          </w:p>
        </w:tc>
      </w:tr>
      <w:tr w:rsidR="000B26BB" w14:paraId="1BEC541E" w14:textId="77777777">
        <w:trPr>
          <w:trHeight w:val="270"/>
        </w:trPr>
        <w:tc>
          <w:tcPr>
            <w:tcW w:w="344" w:type="pct"/>
            <w:tcBorders>
              <w:top w:val="single" w:sz="4" w:space="0" w:color="000000"/>
              <w:left w:val="single" w:sz="4" w:space="0" w:color="000000"/>
              <w:bottom w:val="single" w:sz="4" w:space="0" w:color="000000"/>
              <w:right w:val="single" w:sz="4" w:space="0" w:color="000000"/>
            </w:tcBorders>
            <w:noWrap/>
            <w:vAlign w:val="center"/>
          </w:tcPr>
          <w:p w14:paraId="4EF0CABE" w14:textId="77777777" w:rsidR="000B26BB" w:rsidRDefault="00921910">
            <w:pPr>
              <w:spacing w:line="240" w:lineRule="auto"/>
              <w:ind w:firstLineChars="0" w:firstLine="0"/>
              <w:jc w:val="center"/>
              <w:textAlignment w:val="center"/>
              <w:rPr>
                <w:rFonts w:cs="宋体"/>
                <w:sz w:val="22"/>
                <w:szCs w:val="22"/>
              </w:rPr>
            </w:pPr>
            <w:r>
              <w:rPr>
                <w:rFonts w:cs="宋体" w:hint="eastAsia"/>
                <w:kern w:val="0"/>
                <w:sz w:val="22"/>
                <w:szCs w:val="22"/>
                <w:lang w:bidi="ar"/>
              </w:rPr>
              <w:t>五</w:t>
            </w:r>
          </w:p>
        </w:tc>
        <w:tc>
          <w:tcPr>
            <w:tcW w:w="917" w:type="pct"/>
            <w:tcBorders>
              <w:top w:val="single" w:sz="4" w:space="0" w:color="000000"/>
              <w:left w:val="single" w:sz="4" w:space="0" w:color="000000"/>
              <w:bottom w:val="single" w:sz="4" w:space="0" w:color="000000"/>
              <w:right w:val="single" w:sz="4" w:space="0" w:color="000000"/>
            </w:tcBorders>
          </w:tcPr>
          <w:p w14:paraId="0D9D2E99" w14:textId="77777777" w:rsidR="000B26BB" w:rsidRDefault="00921910">
            <w:pPr>
              <w:spacing w:line="240" w:lineRule="auto"/>
              <w:ind w:firstLineChars="0" w:firstLine="0"/>
              <w:jc w:val="center"/>
              <w:textAlignment w:val="top"/>
              <w:rPr>
                <w:rFonts w:cs="宋体"/>
                <w:sz w:val="22"/>
                <w:szCs w:val="22"/>
              </w:rPr>
            </w:pPr>
            <w:r>
              <w:rPr>
                <w:rFonts w:cs="宋体" w:hint="eastAsia"/>
                <w:kern w:val="0"/>
                <w:sz w:val="22"/>
                <w:szCs w:val="22"/>
                <w:lang w:bidi="ar"/>
              </w:rPr>
              <w:t>软件系统</w:t>
            </w:r>
          </w:p>
        </w:tc>
        <w:tc>
          <w:tcPr>
            <w:tcW w:w="3737" w:type="pct"/>
            <w:tcBorders>
              <w:top w:val="single" w:sz="4" w:space="0" w:color="000000"/>
              <w:left w:val="single" w:sz="4" w:space="0" w:color="000000"/>
              <w:bottom w:val="single" w:sz="4" w:space="0" w:color="000000"/>
              <w:right w:val="single" w:sz="4" w:space="0" w:color="000000"/>
            </w:tcBorders>
          </w:tcPr>
          <w:p w14:paraId="4B5B113F" w14:textId="77777777" w:rsidR="000B26BB" w:rsidRDefault="000B26BB">
            <w:pPr>
              <w:ind w:firstLine="440"/>
              <w:rPr>
                <w:rFonts w:cs="宋体"/>
                <w:sz w:val="22"/>
                <w:szCs w:val="22"/>
              </w:rPr>
            </w:pPr>
          </w:p>
        </w:tc>
      </w:tr>
      <w:tr w:rsidR="000B26BB" w14:paraId="26031C81" w14:textId="77777777">
        <w:trPr>
          <w:trHeight w:val="270"/>
        </w:trPr>
        <w:tc>
          <w:tcPr>
            <w:tcW w:w="344" w:type="pct"/>
            <w:tcBorders>
              <w:top w:val="single" w:sz="4" w:space="0" w:color="000000"/>
              <w:left w:val="single" w:sz="4" w:space="0" w:color="000000"/>
              <w:bottom w:val="single" w:sz="4" w:space="0" w:color="000000"/>
              <w:right w:val="single" w:sz="4" w:space="0" w:color="000000"/>
            </w:tcBorders>
            <w:noWrap/>
            <w:vAlign w:val="center"/>
          </w:tcPr>
          <w:p w14:paraId="5AB1A0E5" w14:textId="77777777" w:rsidR="000B26BB" w:rsidRDefault="00921910">
            <w:pPr>
              <w:spacing w:line="240" w:lineRule="auto"/>
              <w:ind w:firstLineChars="0" w:firstLine="0"/>
              <w:jc w:val="center"/>
              <w:textAlignment w:val="center"/>
              <w:rPr>
                <w:rFonts w:cs="宋体"/>
                <w:sz w:val="22"/>
                <w:szCs w:val="22"/>
              </w:rPr>
            </w:pPr>
            <w:r>
              <w:rPr>
                <w:rFonts w:cs="宋体"/>
                <w:kern w:val="0"/>
                <w:sz w:val="22"/>
                <w:szCs w:val="22"/>
                <w:lang w:bidi="ar"/>
              </w:rPr>
              <w:t>8</w:t>
            </w:r>
          </w:p>
        </w:tc>
        <w:tc>
          <w:tcPr>
            <w:tcW w:w="917" w:type="pct"/>
            <w:tcBorders>
              <w:top w:val="single" w:sz="4" w:space="0" w:color="000000"/>
              <w:left w:val="single" w:sz="4" w:space="0" w:color="000000"/>
              <w:bottom w:val="single" w:sz="4" w:space="0" w:color="000000"/>
              <w:right w:val="single" w:sz="4" w:space="0" w:color="000000"/>
            </w:tcBorders>
            <w:noWrap/>
            <w:vAlign w:val="center"/>
          </w:tcPr>
          <w:p w14:paraId="0DF8C80E" w14:textId="77777777" w:rsidR="000B26BB" w:rsidRDefault="00921910">
            <w:pPr>
              <w:spacing w:line="240" w:lineRule="auto"/>
              <w:ind w:firstLineChars="0" w:firstLine="0"/>
              <w:jc w:val="center"/>
              <w:textAlignment w:val="center"/>
              <w:rPr>
                <w:rFonts w:cs="宋体"/>
                <w:sz w:val="22"/>
                <w:szCs w:val="22"/>
              </w:rPr>
            </w:pPr>
            <w:r>
              <w:rPr>
                <w:rFonts w:cs="宋体" w:hint="eastAsia"/>
                <w:kern w:val="0"/>
                <w:sz w:val="22"/>
                <w:szCs w:val="22"/>
                <w:lang w:bidi="ar"/>
              </w:rPr>
              <w:t>大数据平台</w:t>
            </w:r>
          </w:p>
        </w:tc>
        <w:tc>
          <w:tcPr>
            <w:tcW w:w="3737" w:type="pct"/>
            <w:tcBorders>
              <w:top w:val="single" w:sz="4" w:space="0" w:color="000000"/>
              <w:left w:val="single" w:sz="4" w:space="0" w:color="000000"/>
              <w:bottom w:val="single" w:sz="4" w:space="0" w:color="000000"/>
              <w:right w:val="single" w:sz="4" w:space="0" w:color="000000"/>
            </w:tcBorders>
            <w:vAlign w:val="center"/>
          </w:tcPr>
          <w:p w14:paraId="1F0F6D2A" w14:textId="77777777" w:rsidR="000B26BB" w:rsidRDefault="00921910">
            <w:pPr>
              <w:spacing w:line="240" w:lineRule="auto"/>
              <w:ind w:firstLineChars="0" w:firstLine="0"/>
              <w:textAlignment w:val="center"/>
              <w:rPr>
                <w:rFonts w:cs="宋体"/>
                <w:sz w:val="22"/>
                <w:szCs w:val="22"/>
              </w:rPr>
            </w:pPr>
            <w:r>
              <w:rPr>
                <w:rFonts w:cs="宋体" w:hint="eastAsia"/>
                <w:kern w:val="0"/>
                <w:sz w:val="22"/>
                <w:szCs w:val="22"/>
                <w:lang w:bidi="ar"/>
              </w:rPr>
              <w:t>提供原厂授权。</w:t>
            </w:r>
          </w:p>
        </w:tc>
      </w:tr>
      <w:tr w:rsidR="000B26BB" w14:paraId="4A1F0E95" w14:textId="77777777">
        <w:trPr>
          <w:trHeight w:val="270"/>
        </w:trPr>
        <w:tc>
          <w:tcPr>
            <w:tcW w:w="344" w:type="pct"/>
            <w:tcBorders>
              <w:top w:val="single" w:sz="4" w:space="0" w:color="000000"/>
              <w:left w:val="single" w:sz="4" w:space="0" w:color="000000"/>
              <w:bottom w:val="single" w:sz="4" w:space="0" w:color="000000"/>
              <w:right w:val="single" w:sz="4" w:space="0" w:color="000000"/>
            </w:tcBorders>
            <w:noWrap/>
            <w:vAlign w:val="center"/>
          </w:tcPr>
          <w:p w14:paraId="456DF8DF" w14:textId="77777777" w:rsidR="000B26BB" w:rsidRDefault="00921910">
            <w:pPr>
              <w:spacing w:line="240" w:lineRule="auto"/>
              <w:ind w:firstLineChars="0" w:firstLine="0"/>
              <w:jc w:val="center"/>
              <w:textAlignment w:val="center"/>
              <w:rPr>
                <w:rFonts w:cs="宋体"/>
                <w:sz w:val="22"/>
                <w:szCs w:val="22"/>
              </w:rPr>
            </w:pPr>
            <w:r>
              <w:rPr>
                <w:rFonts w:cs="宋体"/>
                <w:kern w:val="0"/>
                <w:sz w:val="22"/>
                <w:szCs w:val="22"/>
                <w:lang w:bidi="ar"/>
              </w:rPr>
              <w:t>9</w:t>
            </w:r>
          </w:p>
        </w:tc>
        <w:tc>
          <w:tcPr>
            <w:tcW w:w="917" w:type="pct"/>
            <w:tcBorders>
              <w:top w:val="single" w:sz="4" w:space="0" w:color="000000"/>
              <w:left w:val="single" w:sz="4" w:space="0" w:color="000000"/>
              <w:bottom w:val="single" w:sz="4" w:space="0" w:color="000000"/>
              <w:right w:val="single" w:sz="4" w:space="0" w:color="000000"/>
            </w:tcBorders>
            <w:noWrap/>
            <w:vAlign w:val="center"/>
          </w:tcPr>
          <w:p w14:paraId="504184C1" w14:textId="77777777" w:rsidR="000B26BB" w:rsidRDefault="00921910">
            <w:pPr>
              <w:spacing w:line="240" w:lineRule="auto"/>
              <w:ind w:firstLineChars="0" w:firstLine="0"/>
              <w:jc w:val="center"/>
              <w:textAlignment w:val="center"/>
              <w:rPr>
                <w:rFonts w:cs="宋体"/>
                <w:sz w:val="22"/>
                <w:szCs w:val="22"/>
              </w:rPr>
            </w:pPr>
            <w:r>
              <w:rPr>
                <w:rFonts w:cs="宋体" w:hint="eastAsia"/>
                <w:kern w:val="0"/>
                <w:sz w:val="22"/>
                <w:szCs w:val="22"/>
                <w:lang w:bidi="ar"/>
              </w:rPr>
              <w:t>生物样本库管理子系统</w:t>
            </w:r>
          </w:p>
        </w:tc>
        <w:tc>
          <w:tcPr>
            <w:tcW w:w="3737" w:type="pct"/>
            <w:tcBorders>
              <w:top w:val="single" w:sz="4" w:space="0" w:color="000000"/>
              <w:left w:val="single" w:sz="4" w:space="0" w:color="000000"/>
              <w:bottom w:val="single" w:sz="4" w:space="0" w:color="000000"/>
              <w:right w:val="single" w:sz="4" w:space="0" w:color="000000"/>
            </w:tcBorders>
            <w:vAlign w:val="center"/>
          </w:tcPr>
          <w:p w14:paraId="1AFC3501" w14:textId="77777777" w:rsidR="000B26BB" w:rsidRDefault="00921910">
            <w:pPr>
              <w:spacing w:line="240" w:lineRule="auto"/>
              <w:ind w:firstLineChars="0" w:firstLine="0"/>
              <w:textAlignment w:val="center"/>
              <w:rPr>
                <w:rFonts w:cs="宋体"/>
                <w:sz w:val="22"/>
                <w:szCs w:val="22"/>
              </w:rPr>
            </w:pPr>
            <w:r>
              <w:rPr>
                <w:rFonts w:cs="宋体" w:hint="eastAsia"/>
                <w:kern w:val="0"/>
                <w:sz w:val="22"/>
                <w:szCs w:val="22"/>
                <w:lang w:bidi="ar"/>
              </w:rPr>
              <w:t>提供原厂授权。</w:t>
            </w:r>
          </w:p>
        </w:tc>
      </w:tr>
      <w:tr w:rsidR="000B26BB" w14:paraId="1CF0BEBB" w14:textId="77777777">
        <w:trPr>
          <w:trHeight w:val="270"/>
        </w:trPr>
        <w:tc>
          <w:tcPr>
            <w:tcW w:w="344" w:type="pct"/>
            <w:tcBorders>
              <w:top w:val="single" w:sz="4" w:space="0" w:color="000000"/>
              <w:left w:val="single" w:sz="4" w:space="0" w:color="000000"/>
              <w:bottom w:val="single" w:sz="4" w:space="0" w:color="000000"/>
              <w:right w:val="single" w:sz="4" w:space="0" w:color="000000"/>
            </w:tcBorders>
            <w:noWrap/>
            <w:vAlign w:val="center"/>
          </w:tcPr>
          <w:p w14:paraId="39341177" w14:textId="77777777" w:rsidR="000B26BB" w:rsidRDefault="00921910">
            <w:pPr>
              <w:spacing w:line="240" w:lineRule="auto"/>
              <w:ind w:firstLineChars="0" w:firstLine="0"/>
              <w:jc w:val="center"/>
              <w:textAlignment w:val="center"/>
              <w:rPr>
                <w:rFonts w:cs="宋体"/>
                <w:sz w:val="22"/>
                <w:szCs w:val="22"/>
              </w:rPr>
            </w:pPr>
            <w:r>
              <w:rPr>
                <w:rFonts w:cs="宋体"/>
                <w:kern w:val="0"/>
                <w:sz w:val="22"/>
                <w:szCs w:val="22"/>
                <w:lang w:bidi="ar"/>
              </w:rPr>
              <w:t>10</w:t>
            </w:r>
          </w:p>
        </w:tc>
        <w:tc>
          <w:tcPr>
            <w:tcW w:w="917" w:type="pct"/>
            <w:tcBorders>
              <w:top w:val="single" w:sz="4" w:space="0" w:color="000000"/>
              <w:left w:val="single" w:sz="4" w:space="0" w:color="000000"/>
              <w:bottom w:val="single" w:sz="4" w:space="0" w:color="000000"/>
              <w:right w:val="single" w:sz="4" w:space="0" w:color="000000"/>
            </w:tcBorders>
            <w:noWrap/>
            <w:vAlign w:val="center"/>
          </w:tcPr>
          <w:p w14:paraId="3294FC15" w14:textId="77777777" w:rsidR="000B26BB" w:rsidRDefault="00921910">
            <w:pPr>
              <w:spacing w:line="240" w:lineRule="auto"/>
              <w:ind w:firstLineChars="0" w:firstLine="0"/>
              <w:jc w:val="center"/>
              <w:textAlignment w:val="center"/>
              <w:rPr>
                <w:rFonts w:cs="宋体"/>
                <w:sz w:val="22"/>
                <w:szCs w:val="22"/>
              </w:rPr>
            </w:pPr>
            <w:r>
              <w:rPr>
                <w:rFonts w:cs="宋体" w:hint="eastAsia"/>
                <w:kern w:val="0"/>
                <w:sz w:val="22"/>
                <w:szCs w:val="22"/>
                <w:lang w:bidi="ar"/>
              </w:rPr>
              <w:t>公立医院运营管理系统</w:t>
            </w:r>
          </w:p>
        </w:tc>
        <w:tc>
          <w:tcPr>
            <w:tcW w:w="3737" w:type="pct"/>
            <w:tcBorders>
              <w:top w:val="single" w:sz="4" w:space="0" w:color="000000"/>
              <w:left w:val="single" w:sz="4" w:space="0" w:color="000000"/>
              <w:bottom w:val="single" w:sz="4" w:space="0" w:color="000000"/>
              <w:right w:val="single" w:sz="4" w:space="0" w:color="000000"/>
            </w:tcBorders>
            <w:vAlign w:val="center"/>
          </w:tcPr>
          <w:p w14:paraId="67D5961A" w14:textId="77777777" w:rsidR="000B26BB" w:rsidRDefault="00921910">
            <w:pPr>
              <w:spacing w:line="240" w:lineRule="auto"/>
              <w:ind w:firstLineChars="0" w:firstLine="0"/>
              <w:textAlignment w:val="center"/>
              <w:rPr>
                <w:rFonts w:cs="宋体"/>
                <w:sz w:val="22"/>
                <w:szCs w:val="22"/>
              </w:rPr>
            </w:pPr>
            <w:r>
              <w:rPr>
                <w:rFonts w:cs="宋体" w:hint="eastAsia"/>
                <w:kern w:val="0"/>
                <w:sz w:val="22"/>
                <w:szCs w:val="22"/>
                <w:lang w:bidi="ar"/>
              </w:rPr>
              <w:t>提供原厂授权。</w:t>
            </w:r>
          </w:p>
        </w:tc>
      </w:tr>
    </w:tbl>
    <w:p w14:paraId="49B30C51" w14:textId="77777777" w:rsidR="000B26BB" w:rsidRDefault="000B26BB">
      <w:pPr>
        <w:pStyle w:val="a6"/>
        <w:ind w:leftChars="0" w:left="0" w:firstLineChars="0" w:firstLine="0"/>
      </w:pPr>
    </w:p>
    <w:p w14:paraId="28E87E4D" w14:textId="77777777" w:rsidR="000B26BB" w:rsidRDefault="00921910">
      <w:pPr>
        <w:pStyle w:val="2"/>
        <w:spacing w:before="163"/>
      </w:pPr>
      <w:bookmarkStart w:id="982" w:name="_Toc961"/>
      <w:bookmarkStart w:id="983" w:name="_Toc23968"/>
      <w:bookmarkStart w:id="984" w:name="_Toc25646"/>
      <w:bookmarkStart w:id="985" w:name="_Toc11881"/>
      <w:bookmarkStart w:id="986" w:name="_Toc13504"/>
      <w:bookmarkStart w:id="987" w:name="_Toc3807"/>
      <w:bookmarkStart w:id="988" w:name="_Toc13894"/>
      <w:bookmarkStart w:id="989" w:name="_Toc25032"/>
      <w:bookmarkStart w:id="990" w:name="_Toc23087"/>
      <w:bookmarkStart w:id="991" w:name="_Toc14104"/>
      <w:r>
        <w:rPr>
          <w:rFonts w:hint="eastAsia"/>
        </w:rPr>
        <w:t>售后服务和整体系统运行维护服务要求</w:t>
      </w:r>
      <w:bookmarkEnd w:id="982"/>
      <w:bookmarkEnd w:id="983"/>
      <w:bookmarkEnd w:id="984"/>
      <w:bookmarkEnd w:id="985"/>
      <w:bookmarkEnd w:id="986"/>
      <w:bookmarkEnd w:id="987"/>
      <w:bookmarkEnd w:id="988"/>
      <w:bookmarkEnd w:id="989"/>
      <w:bookmarkEnd w:id="990"/>
      <w:bookmarkEnd w:id="991"/>
    </w:p>
    <w:p w14:paraId="6FDC42C1" w14:textId="77777777" w:rsidR="000B26BB" w:rsidRDefault="00921910">
      <w:pPr>
        <w:pStyle w:val="3"/>
      </w:pPr>
      <w:bookmarkStart w:id="992" w:name="_Toc23614"/>
      <w:bookmarkStart w:id="993" w:name="_Toc18020"/>
      <w:bookmarkStart w:id="994" w:name="_Toc17894"/>
      <w:bookmarkStart w:id="995" w:name="_Toc24768"/>
      <w:bookmarkStart w:id="996" w:name="_Toc7208"/>
      <w:bookmarkStart w:id="997" w:name="_Toc3782"/>
      <w:bookmarkStart w:id="998" w:name="_Toc31199"/>
      <w:bookmarkStart w:id="999" w:name="_Toc31930"/>
      <w:bookmarkStart w:id="1000" w:name="_Toc20308"/>
      <w:bookmarkStart w:id="1001" w:name="_Toc23780"/>
      <w:r>
        <w:rPr>
          <w:rFonts w:hint="eastAsia"/>
        </w:rPr>
        <w:t>售后服务</w:t>
      </w:r>
      <w:bookmarkEnd w:id="992"/>
      <w:bookmarkEnd w:id="993"/>
      <w:bookmarkEnd w:id="994"/>
      <w:bookmarkEnd w:id="995"/>
      <w:bookmarkEnd w:id="996"/>
      <w:bookmarkEnd w:id="997"/>
      <w:bookmarkEnd w:id="998"/>
      <w:bookmarkEnd w:id="999"/>
      <w:bookmarkEnd w:id="1000"/>
      <w:bookmarkEnd w:id="1001"/>
    </w:p>
    <w:p w14:paraId="4EFE74FB" w14:textId="77777777" w:rsidR="000B26BB" w:rsidRDefault="00921910">
      <w:pPr>
        <w:pStyle w:val="a0"/>
        <w:widowControl w:val="0"/>
        <w:numPr>
          <w:ilvl w:val="0"/>
          <w:numId w:val="89"/>
        </w:numPr>
        <w:adjustRightInd/>
        <w:snapToGrid/>
        <w:ind w:left="449"/>
        <w:jc w:val="both"/>
      </w:pPr>
      <w:r>
        <w:rPr>
          <w:rFonts w:hint="eastAsia"/>
        </w:rPr>
        <w:t>软件售后要求：</w:t>
      </w:r>
    </w:p>
    <w:p w14:paraId="22FAE74C" w14:textId="77777777" w:rsidR="000B26BB" w:rsidRDefault="00921910">
      <w:r>
        <w:rPr>
          <w:rFonts w:hint="eastAsia"/>
        </w:rPr>
        <w:lastRenderedPageBreak/>
        <w:t>自验收合格之日起，本项目所有软件（包括产品软件、软件开发、管理软件、操作系统、中间件等等）须提供不少于项目招标清单中质保年限的免费售后服务，包括功能增强性维护及免费技术维护服务（其中包括系统维护、跟踪检测等），保证所投的软件正常运行。原厂售后服务还需包含免费质保年限内软件所有涉及的系统、库、件等的更新升级及相关补丁安装。提供必要的原厂售后服务承诺书。</w:t>
      </w:r>
    </w:p>
    <w:p w14:paraId="66EBF61A" w14:textId="77777777" w:rsidR="000B26BB" w:rsidRDefault="00921910">
      <w:pPr>
        <w:pStyle w:val="a0"/>
        <w:widowControl w:val="0"/>
        <w:numPr>
          <w:ilvl w:val="0"/>
          <w:numId w:val="89"/>
        </w:numPr>
        <w:adjustRightInd/>
        <w:snapToGrid/>
        <w:ind w:left="449"/>
        <w:jc w:val="both"/>
        <w:rPr>
          <w:rFonts w:cs="宋体"/>
        </w:rPr>
      </w:pPr>
      <w:r>
        <w:rPr>
          <w:rFonts w:cs="宋体" w:hint="eastAsia"/>
        </w:rPr>
        <w:t>硬件售后要求：</w:t>
      </w:r>
    </w:p>
    <w:p w14:paraId="50B8AC88" w14:textId="77777777" w:rsidR="000B26BB" w:rsidRDefault="00921910">
      <w:r>
        <w:rPr>
          <w:rFonts w:hint="eastAsia"/>
        </w:rPr>
        <w:t>自验收合格之日起，本项目所有硬件（包括设备、线缆、辅材等）须提供不少于项目招标清单中质保年限的免费售后服务，在免费质保年限内由于产品本身质量原因造成的任何损伤或损坏，中标单位须免费负责修理或更换，保证所投硬件的正常使用。售后服务还需包含免费质保年限内硬件设备所有涉及的系统、库、件等的更新升级及相关补丁安装。提供必要的原厂售后服务承诺书，并注明设备原厂保修服务的等级。</w:t>
      </w:r>
    </w:p>
    <w:p w14:paraId="101F2442" w14:textId="77777777" w:rsidR="000B26BB" w:rsidRDefault="00921910">
      <w:pPr>
        <w:pStyle w:val="a0"/>
        <w:widowControl w:val="0"/>
        <w:numPr>
          <w:ilvl w:val="0"/>
          <w:numId w:val="89"/>
        </w:numPr>
        <w:adjustRightInd/>
        <w:snapToGrid/>
        <w:ind w:left="449"/>
        <w:jc w:val="both"/>
        <w:rPr>
          <w:rFonts w:cs="宋体"/>
        </w:rPr>
      </w:pPr>
      <w:r>
        <w:rPr>
          <w:rFonts w:cs="宋体" w:hint="eastAsia"/>
        </w:rPr>
        <w:t>整体售后要求：</w:t>
      </w:r>
    </w:p>
    <w:p w14:paraId="1491156E" w14:textId="77777777" w:rsidR="000B26BB" w:rsidRDefault="00921910">
      <w:pPr>
        <w:ind w:left="480"/>
        <w:jc w:val="left"/>
        <w:rPr>
          <w:rFonts w:cs="宋体"/>
          <w:bCs/>
        </w:rPr>
      </w:pPr>
      <w:r>
        <w:rPr>
          <w:rFonts w:cs="宋体" w:hint="eastAsia"/>
          <w:bCs/>
        </w:rPr>
        <w:t>投标单位应提供7*24小时中文电话免费技术咨询和响应服务。</w:t>
      </w:r>
    </w:p>
    <w:p w14:paraId="06C021C5" w14:textId="77777777" w:rsidR="000B26BB" w:rsidRDefault="00921910">
      <w:pPr>
        <w:jc w:val="left"/>
        <w:rPr>
          <w:rFonts w:cs="宋体"/>
        </w:rPr>
      </w:pPr>
      <w:r>
        <w:rPr>
          <w:rFonts w:cs="宋体" w:hint="eastAsia"/>
          <w:bCs/>
        </w:rPr>
        <w:t>在相关软硬件质保年限结束前，中标单位须和用户进行一次全面检查，任何缺</w:t>
      </w:r>
      <w:r>
        <w:rPr>
          <w:rFonts w:cs="宋体" w:hint="eastAsia"/>
        </w:rPr>
        <w:t>陷由中标单位负责修复，在修复之后，中标单位应将缺陷原因、修复内容、完成修复及恢复正常的时间和日期等书面报告给用户。</w:t>
      </w:r>
    </w:p>
    <w:p w14:paraId="045D30E4" w14:textId="77777777" w:rsidR="000B26BB" w:rsidRDefault="00921910">
      <w:pPr>
        <w:jc w:val="left"/>
        <w:rPr>
          <w:rFonts w:cs="宋体"/>
          <w:bCs/>
        </w:rPr>
      </w:pPr>
      <w:r>
        <w:rPr>
          <w:rFonts w:cs="宋体" w:hint="eastAsia"/>
        </w:rPr>
        <w:t>需要制订</w:t>
      </w:r>
      <w:r>
        <w:rPr>
          <w:rFonts w:hint="eastAsia"/>
        </w:rPr>
        <w:t>售后服务和整体系统运行维护服务</w:t>
      </w:r>
      <w:r>
        <w:rPr>
          <w:rFonts w:cs="宋体" w:hint="eastAsia"/>
        </w:rPr>
        <w:t>方案，方案中对</w:t>
      </w:r>
      <w:r>
        <w:rPr>
          <w:rFonts w:cs="宋体" w:hint="eastAsia"/>
          <w:bCs/>
        </w:rPr>
        <w:t>售后服务</w:t>
      </w:r>
      <w:r>
        <w:rPr>
          <w:rFonts w:cs="宋体" w:hint="eastAsia"/>
        </w:rPr>
        <w:t>的任务内容和服务方式进行详细罗列与界定，对于需要用户方面配合的内容也加以说明。</w:t>
      </w:r>
      <w:r>
        <w:rPr>
          <w:rFonts w:cs="宋体" w:hint="eastAsia"/>
          <w:bCs/>
        </w:rPr>
        <w:t>软硬件在质保年限中的售后服务的响应机制应与投标单位整体系统运行维护服务的响应级别、响应时间及故障修复解决时间匹配。</w:t>
      </w:r>
    </w:p>
    <w:p w14:paraId="7FAA75AB" w14:textId="77777777" w:rsidR="000B26BB" w:rsidRDefault="00921910">
      <w:pPr>
        <w:jc w:val="left"/>
        <w:rPr>
          <w:rFonts w:cs="宋体"/>
        </w:rPr>
      </w:pPr>
      <w:r>
        <w:rPr>
          <w:rFonts w:cs="宋体" w:hint="eastAsia"/>
        </w:rPr>
        <w:t>用户方有权要求中标单位、原产品制造厂家和用户根据需要共同签署书面文件，就中标单位向用户方提供质保年限内各软硬件的售后服务内容、质量保证、各自责任和合作事项等达成协议并共同对用户的利益负责。</w:t>
      </w:r>
    </w:p>
    <w:p w14:paraId="3A0D9DD6" w14:textId="77777777" w:rsidR="000B26BB" w:rsidRDefault="000B26BB">
      <w:pPr>
        <w:ind w:left="480"/>
        <w:rPr>
          <w:rFonts w:cs="宋体"/>
        </w:rPr>
      </w:pPr>
    </w:p>
    <w:p w14:paraId="55380300" w14:textId="77777777" w:rsidR="000B26BB" w:rsidRDefault="00921910">
      <w:pPr>
        <w:pStyle w:val="3"/>
      </w:pPr>
      <w:bookmarkStart w:id="1002" w:name="_Toc31493"/>
      <w:bookmarkStart w:id="1003" w:name="_Toc12900"/>
      <w:bookmarkStart w:id="1004" w:name="_Toc25562"/>
      <w:bookmarkStart w:id="1005" w:name="_Toc29957"/>
      <w:bookmarkStart w:id="1006" w:name="_Toc2778"/>
      <w:bookmarkStart w:id="1007" w:name="_Toc1174"/>
      <w:bookmarkStart w:id="1008" w:name="_Toc5136"/>
      <w:bookmarkStart w:id="1009" w:name="_Toc25229"/>
      <w:bookmarkStart w:id="1010" w:name="_Toc8865"/>
      <w:bookmarkStart w:id="1011" w:name="_Toc11991"/>
      <w:r>
        <w:rPr>
          <w:rFonts w:hint="eastAsia"/>
        </w:rPr>
        <w:t>整体系统运行维护服务</w:t>
      </w:r>
      <w:bookmarkEnd w:id="1002"/>
      <w:bookmarkEnd w:id="1003"/>
      <w:bookmarkEnd w:id="1004"/>
      <w:bookmarkEnd w:id="1005"/>
      <w:bookmarkEnd w:id="1006"/>
      <w:bookmarkEnd w:id="1007"/>
      <w:bookmarkEnd w:id="1008"/>
      <w:bookmarkEnd w:id="1009"/>
      <w:bookmarkEnd w:id="1010"/>
      <w:bookmarkEnd w:id="1011"/>
    </w:p>
    <w:p w14:paraId="71D44DCF" w14:textId="77777777" w:rsidR="000B26BB" w:rsidRDefault="00921910">
      <w:pPr>
        <w:pStyle w:val="a0"/>
        <w:widowControl w:val="0"/>
        <w:numPr>
          <w:ilvl w:val="0"/>
          <w:numId w:val="90"/>
        </w:numPr>
        <w:adjustRightInd/>
        <w:snapToGrid/>
        <w:ind w:left="0" w:firstLineChars="200" w:firstLine="480"/>
        <w:jc w:val="both"/>
        <w:rPr>
          <w:rFonts w:cs="宋体"/>
        </w:rPr>
      </w:pPr>
      <w:r>
        <w:rPr>
          <w:rFonts w:cs="宋体" w:hint="eastAsia"/>
        </w:rPr>
        <w:t>整体要求</w:t>
      </w:r>
    </w:p>
    <w:p w14:paraId="11065013" w14:textId="77777777" w:rsidR="000B26BB" w:rsidRDefault="00921910">
      <w:pPr>
        <w:rPr>
          <w:rFonts w:cs="宋体"/>
        </w:rPr>
      </w:pPr>
      <w:r>
        <w:rPr>
          <w:rFonts w:cs="宋体" w:hint="eastAsia"/>
        </w:rPr>
        <w:t>投标单位须承诺提供验收后为期1年的免费整体系统运行维护服务，服务范围包括本项目所有建设内容（机房、网络、硬件设备、软件平台、产品及软件开发、信息安全的维护服务、辅材耗材等）。包括但不限于免费功能增强性维护、</w:t>
      </w:r>
      <w:r>
        <w:rPr>
          <w:rFonts w:cs="宋体" w:hint="eastAsia"/>
        </w:rPr>
        <w:lastRenderedPageBreak/>
        <w:t>软硬件升级和免费技术维护服务（如系统维护、跟踪检测、故障修复等）、安全整改、备品备件等，并提供日常监控维护、日常服务和巡检、机房管理、应用管理、资源管理、信息安全管理等，保证本项目建设的所有系统的正常运行。</w:t>
      </w:r>
    </w:p>
    <w:p w14:paraId="3CF7A2A5" w14:textId="77777777" w:rsidR="000B26BB" w:rsidRDefault="00921910">
      <w:pPr>
        <w:pStyle w:val="a0"/>
        <w:widowControl w:val="0"/>
        <w:numPr>
          <w:ilvl w:val="0"/>
          <w:numId w:val="90"/>
        </w:numPr>
        <w:adjustRightInd/>
        <w:snapToGrid/>
        <w:ind w:left="0" w:firstLineChars="200" w:firstLine="480"/>
        <w:jc w:val="both"/>
        <w:rPr>
          <w:rFonts w:cs="宋体"/>
        </w:rPr>
      </w:pPr>
      <w:r>
        <w:rPr>
          <w:rFonts w:cs="宋体" w:hint="eastAsia"/>
        </w:rPr>
        <w:t>驻场要求</w:t>
      </w:r>
    </w:p>
    <w:p w14:paraId="23D32BEF" w14:textId="77777777" w:rsidR="000B26BB" w:rsidRDefault="00921910">
      <w:pPr>
        <w:rPr>
          <w:rFonts w:cs="宋体"/>
        </w:rPr>
      </w:pPr>
      <w:r>
        <w:rPr>
          <w:rFonts w:cs="宋体" w:hint="eastAsia"/>
        </w:rPr>
        <w:t>投标单位应在用户现场设立常驻运行维护服务团队，满足医院7*24小时不间断工作。现场驻场服务团队人数应满足整体运行维护服务的响应与事件处理解决需求，原则上应不少于17人，二线支持团队原则上不少于25人。现场驻场工作时间为</w:t>
      </w:r>
      <w:bookmarkStart w:id="1012" w:name="_Hlk156492932"/>
      <w:r>
        <w:rPr>
          <w:rFonts w:cs="宋体" w:hint="eastAsia"/>
        </w:rPr>
        <w:t>用户方</w:t>
      </w:r>
      <w:bookmarkEnd w:id="1012"/>
      <w:r>
        <w:rPr>
          <w:rFonts w:cs="宋体" w:hint="eastAsia"/>
        </w:rPr>
        <w:t>工作日8:00-17:30（根据用户方作息时间调整），工作时间驻场不少于1</w:t>
      </w:r>
      <w:r>
        <w:rPr>
          <w:rFonts w:cs="宋体"/>
        </w:rPr>
        <w:t>7人，非工作时间值班驻场</w:t>
      </w:r>
      <w:r>
        <w:rPr>
          <w:rFonts w:cs="宋体" w:hint="eastAsia"/>
        </w:rPr>
        <w:t>不少于</w:t>
      </w:r>
      <w:r>
        <w:rPr>
          <w:rFonts w:cs="宋体"/>
        </w:rPr>
        <w:t>1人。</w:t>
      </w:r>
      <w:r>
        <w:rPr>
          <w:rFonts w:cs="宋体" w:hint="eastAsia"/>
        </w:rPr>
        <w:t>驻场维护服务团队应设立1名服务项目经理，项目经理须有类似信息系统整体运行维护服务管理5年以上经验，具备体系化运行维护管理能力。工程师需有类似信息系统支持服务2年以上维护经验，并接受用户方统一管理，经过用户方确认后，无特殊原因不得随意更换，保证人员的稳定性，更换人员需得到用户方确认。若不符合用户方要求，用户方有权利要求更换现场维护人员。工程师运行维护服务能力、排障能力等须匹配建设内容各个子系统。</w:t>
      </w:r>
    </w:p>
    <w:p w14:paraId="50D42DB1" w14:textId="77777777" w:rsidR="000B26BB" w:rsidRDefault="00921910">
      <w:pPr>
        <w:pStyle w:val="a0"/>
        <w:widowControl w:val="0"/>
        <w:numPr>
          <w:ilvl w:val="0"/>
          <w:numId w:val="90"/>
        </w:numPr>
        <w:adjustRightInd/>
        <w:snapToGrid/>
        <w:ind w:left="0" w:firstLineChars="200" w:firstLine="480"/>
        <w:jc w:val="both"/>
        <w:rPr>
          <w:rFonts w:cs="宋体"/>
        </w:rPr>
      </w:pPr>
      <w:r>
        <w:rPr>
          <w:rFonts w:cs="宋体" w:hint="eastAsia"/>
        </w:rPr>
        <w:t>服务体系和SLA要求</w:t>
      </w:r>
    </w:p>
    <w:p w14:paraId="6DFB9320" w14:textId="77777777" w:rsidR="000B26BB" w:rsidRDefault="00921910">
      <w:pPr>
        <w:rPr>
          <w:rFonts w:cs="宋体"/>
        </w:rPr>
      </w:pPr>
      <w:r>
        <w:rPr>
          <w:rFonts w:cs="宋体" w:hint="eastAsia"/>
        </w:rPr>
        <w:t>投标单位须在</w:t>
      </w:r>
      <w:r>
        <w:rPr>
          <w:rFonts w:hint="eastAsia"/>
        </w:rPr>
        <w:t>原厂售后和整体系统运行维护服务</w:t>
      </w:r>
      <w:r>
        <w:rPr>
          <w:rFonts w:cs="宋体" w:hint="eastAsia"/>
        </w:rPr>
        <w:t>方案中</w:t>
      </w:r>
      <w:r>
        <w:rPr>
          <w:rFonts w:cs="宋体"/>
        </w:rPr>
        <w:t>设计整体运行维护服务的体系，</w:t>
      </w:r>
      <w:r>
        <w:rPr>
          <w:rFonts w:cs="宋体" w:hint="eastAsia"/>
        </w:rPr>
        <w:t>体系设计内容包括并不限于服务团队组织架构、流程管理、服务工具、备品备件管理、原厂供应商及服务供应商管理等。</w:t>
      </w:r>
      <w:r>
        <w:rPr>
          <w:rFonts w:cs="宋体"/>
        </w:rPr>
        <w:t>设计针对本次</w:t>
      </w:r>
      <w:r>
        <w:rPr>
          <w:rFonts w:cs="宋体" w:hint="eastAsia"/>
        </w:rPr>
        <w:t>项目所有建设内容的系统</w:t>
      </w:r>
      <w:r>
        <w:rPr>
          <w:rFonts w:cs="宋体"/>
        </w:rPr>
        <w:t>运行维护服务的SLA服务响应服务级别</w:t>
      </w:r>
      <w:r>
        <w:rPr>
          <w:rFonts w:cs="宋体" w:hint="eastAsia"/>
        </w:rPr>
        <w:t>，并承诺服务响应满足SLA。</w:t>
      </w:r>
    </w:p>
    <w:p w14:paraId="486CE0AF" w14:textId="77777777" w:rsidR="000B26BB" w:rsidRDefault="00921910">
      <w:pPr>
        <w:rPr>
          <w:rFonts w:cs="宋体"/>
        </w:rPr>
      </w:pPr>
      <w:r>
        <w:rPr>
          <w:rFonts w:cs="宋体" w:hint="eastAsia"/>
        </w:rPr>
        <w:t>由于医院管理信息系统的特殊性（必须满足医院</w:t>
      </w:r>
      <w:r>
        <w:rPr>
          <w:rFonts w:cs="宋体"/>
        </w:rPr>
        <w:t>7*24</w:t>
      </w:r>
      <w:r>
        <w:rPr>
          <w:rFonts w:cs="宋体" w:hint="eastAsia"/>
        </w:rPr>
        <w:t>小时不间断工作），投标单位须保证</w:t>
      </w:r>
      <w:r>
        <w:rPr>
          <w:rFonts w:cs="宋体"/>
        </w:rPr>
        <w:t>SLA</w:t>
      </w:r>
      <w:r>
        <w:rPr>
          <w:rFonts w:cs="宋体" w:hint="eastAsia"/>
        </w:rPr>
        <w:t>服务响应级别，按故障级别实现分级响应。SLA须满足如下要求：对于影响系统正常运行的严重故障，应实时响应，查找原因并提出解决方案，持续服务直到彻底修复；对于一般故障，应在1小时内抵达现场，查找原因，提供解决方案，持续服务直到彻底修复；一般要求保证系统在</w:t>
      </w:r>
      <w:r>
        <w:rPr>
          <w:rFonts w:cs="宋体"/>
        </w:rPr>
        <w:t>24</w:t>
      </w:r>
      <w:r>
        <w:rPr>
          <w:rFonts w:cs="宋体" w:hint="eastAsia"/>
        </w:rPr>
        <w:t>小时之内修复，核心系统要求在15分钟内修复，提供相应承诺并在方案中设计实现的相应措施。如遇硬件故障，</w:t>
      </w:r>
      <w:r>
        <w:rPr>
          <w:rFonts w:cs="宋体"/>
        </w:rPr>
        <w:t xml:space="preserve">24 </w:t>
      </w:r>
      <w:r>
        <w:rPr>
          <w:rFonts w:cs="宋体" w:hint="eastAsia"/>
        </w:rPr>
        <w:t>小时内解决故障或及时提供备品备件维持医院系统运行正常。故障解决后，中标单位应提供故障报告，报告内容应包含故障事件描述、故障原因分析、故障处理方式及改进意见。</w:t>
      </w:r>
    </w:p>
    <w:p w14:paraId="2983DBA7" w14:textId="77777777" w:rsidR="000B26BB" w:rsidRDefault="00921910">
      <w:pPr>
        <w:rPr>
          <w:rFonts w:cs="宋体"/>
        </w:rPr>
      </w:pPr>
      <w:r>
        <w:rPr>
          <w:rFonts w:cs="宋体" w:hint="eastAsia"/>
        </w:rPr>
        <w:lastRenderedPageBreak/>
        <w:t>若中标单位未能按时到现场或未能按时限解决问题，用户方有权自行处理，所发生费用由中标单位承担。</w:t>
      </w:r>
    </w:p>
    <w:p w14:paraId="58892CAA" w14:textId="77777777" w:rsidR="000B26BB" w:rsidRDefault="00921910">
      <w:pPr>
        <w:pStyle w:val="a0"/>
        <w:widowControl w:val="0"/>
        <w:numPr>
          <w:ilvl w:val="0"/>
          <w:numId w:val="90"/>
        </w:numPr>
        <w:adjustRightInd/>
        <w:snapToGrid/>
        <w:ind w:left="0" w:firstLineChars="200" w:firstLine="480"/>
        <w:jc w:val="both"/>
        <w:rPr>
          <w:rFonts w:cs="宋体"/>
        </w:rPr>
      </w:pPr>
      <w:r>
        <w:rPr>
          <w:rFonts w:cs="宋体" w:hint="eastAsia"/>
        </w:rPr>
        <w:t>安全保障服务</w:t>
      </w:r>
    </w:p>
    <w:p w14:paraId="386BEC8C" w14:textId="77777777" w:rsidR="000B26BB" w:rsidRDefault="00921910">
      <w:pPr>
        <w:rPr>
          <w:rFonts w:cs="宋体"/>
        </w:rPr>
      </w:pPr>
      <w:r>
        <w:rPr>
          <w:rFonts w:cs="宋体" w:hint="eastAsia"/>
        </w:rPr>
        <w:t>中标单位须提供维保期内的信息安全保障服务，提供信息安全运行管理服务和系统密码应用管理服务。确保整体信息系统的安全防护体系正常稳定运行，提供必要的安全扫描检测等服务，并配合用户做好安全等保测评工作、关键基础设施安全保护与值守工作等。</w:t>
      </w:r>
    </w:p>
    <w:p w14:paraId="330691D4" w14:textId="77777777" w:rsidR="000B26BB" w:rsidRDefault="00921910">
      <w:pPr>
        <w:pStyle w:val="a0"/>
        <w:widowControl w:val="0"/>
        <w:numPr>
          <w:ilvl w:val="0"/>
          <w:numId w:val="90"/>
        </w:numPr>
        <w:adjustRightInd/>
        <w:snapToGrid/>
        <w:ind w:left="0" w:firstLineChars="200" w:firstLine="480"/>
        <w:jc w:val="both"/>
        <w:rPr>
          <w:rFonts w:cs="宋体"/>
        </w:rPr>
      </w:pPr>
      <w:r>
        <w:rPr>
          <w:rFonts w:cs="宋体" w:hint="eastAsia"/>
        </w:rPr>
        <w:t>应急响应体系</w:t>
      </w:r>
    </w:p>
    <w:p w14:paraId="76F29944" w14:textId="77777777" w:rsidR="000B26BB" w:rsidRDefault="00921910">
      <w:r>
        <w:rPr>
          <w:rFonts w:cs="宋体" w:hint="eastAsia"/>
        </w:rPr>
        <w:t>投标单位须设计</w:t>
      </w:r>
      <w:r>
        <w:rPr>
          <w:rFonts w:hint="eastAsia"/>
        </w:rPr>
        <w:t>整体系统运行维护服务的应急响应体系，制订应急响应方案，对于维护期内重大故障、重大事件等，设计应急响应和解决预案，每年进行至少1次演练。</w:t>
      </w:r>
    </w:p>
    <w:p w14:paraId="37BDDD91" w14:textId="77777777" w:rsidR="000B26BB" w:rsidRDefault="00921910">
      <w:r>
        <w:rPr>
          <w:rFonts w:hint="eastAsia"/>
        </w:rPr>
        <w:t>应急响应和解决预案须列出响应解决事件所需各项资源（包括但不限于人员、工具、备品备件、辅材等）以及预案相应的计划、措施，确保预案可执行、事件可解决。</w:t>
      </w:r>
    </w:p>
    <w:p w14:paraId="6B788DC3" w14:textId="77777777" w:rsidR="000B26BB" w:rsidRDefault="00921910">
      <w:r>
        <w:t>节假日和重大会议、活动期间，应安排人员做好应急保障和值班工作</w:t>
      </w:r>
      <w:r>
        <w:rPr>
          <w:rFonts w:hint="eastAsia"/>
        </w:rPr>
        <w:t>，并</w:t>
      </w:r>
      <w:r>
        <w:t>根据工作实际需要安排足够数量的技术人员进行加班。</w:t>
      </w:r>
    </w:p>
    <w:p w14:paraId="0ABE6A6E" w14:textId="77777777" w:rsidR="000B26BB" w:rsidRDefault="00921910">
      <w:pPr>
        <w:pStyle w:val="a0"/>
        <w:widowControl w:val="0"/>
        <w:numPr>
          <w:ilvl w:val="0"/>
          <w:numId w:val="90"/>
        </w:numPr>
        <w:adjustRightInd/>
        <w:snapToGrid/>
        <w:ind w:left="0" w:firstLineChars="200" w:firstLine="480"/>
        <w:jc w:val="both"/>
      </w:pPr>
      <w:r>
        <w:rPr>
          <w:rFonts w:hint="eastAsia"/>
        </w:rPr>
        <w:t>其它服务要求</w:t>
      </w:r>
    </w:p>
    <w:p w14:paraId="47D3E5F9" w14:textId="77777777" w:rsidR="000B26BB" w:rsidRDefault="00921910">
      <w:pPr>
        <w:ind w:firstLine="482"/>
        <w:rPr>
          <w:b/>
        </w:rPr>
      </w:pPr>
      <w:r>
        <w:rPr>
          <w:rFonts w:hint="eastAsia"/>
          <w:b/>
        </w:rPr>
        <w:t>完整维护文档服务</w:t>
      </w:r>
    </w:p>
    <w:p w14:paraId="4BAF6DC7" w14:textId="77777777" w:rsidR="000B26BB" w:rsidRDefault="00921910">
      <w:r>
        <w:rPr>
          <w:rFonts w:hint="eastAsia"/>
        </w:rPr>
        <w:t>中标单位应建立完整维护文档，包括但不限于相关的维护报告、工单、巡检报告等。维护报告必须记录接报修时间、报修人、到达现场时间、修复时间、故障现象、抢修内容、用户反馈等。</w:t>
      </w:r>
    </w:p>
    <w:p w14:paraId="3B396DA4" w14:textId="77777777" w:rsidR="000B26BB" w:rsidRDefault="00921910">
      <w:r>
        <w:rPr>
          <w:rFonts w:hint="eastAsia"/>
        </w:rPr>
        <w:t>每次巡检报告必须记录巡检时间、巡检内容、巡检结果等。</w:t>
      </w:r>
    </w:p>
    <w:p w14:paraId="783A9932" w14:textId="77777777" w:rsidR="000B26BB" w:rsidRDefault="00921910">
      <w:r>
        <w:rPr>
          <w:rFonts w:hint="eastAsia"/>
        </w:rPr>
        <w:t>每月提交一份完整的运维报告，并提出风险预警。</w:t>
      </w:r>
    </w:p>
    <w:p w14:paraId="4E714E23" w14:textId="77777777" w:rsidR="000B26BB" w:rsidRDefault="00921910">
      <w:r>
        <w:rPr>
          <w:rFonts w:hint="eastAsia"/>
        </w:rPr>
        <w:t>每年提交一份年度报告。</w:t>
      </w:r>
    </w:p>
    <w:p w14:paraId="3B0D2CE9" w14:textId="77777777" w:rsidR="000B26BB" w:rsidRDefault="00921910">
      <w:pPr>
        <w:ind w:firstLine="482"/>
        <w:rPr>
          <w:b/>
        </w:rPr>
      </w:pPr>
      <w:r>
        <w:rPr>
          <w:rFonts w:hint="eastAsia"/>
          <w:b/>
        </w:rPr>
        <w:t>无推诿服务</w:t>
      </w:r>
    </w:p>
    <w:p w14:paraId="737EC0ED" w14:textId="77777777" w:rsidR="000B26BB" w:rsidRDefault="00921910">
      <w:pPr>
        <w:rPr>
          <w:rFonts w:cs="宋体"/>
          <w:bCs/>
        </w:rPr>
      </w:pPr>
      <w:r>
        <w:rPr>
          <w:rFonts w:hint="eastAsia"/>
        </w:rPr>
        <w:t>中标单位须承诺提供无推诿服务，</w:t>
      </w:r>
      <w:r>
        <w:rPr>
          <w:rFonts w:cs="宋体" w:hint="eastAsia"/>
        </w:rPr>
        <w:t>在维保期结束前，中标单位应确保无论由于哪一方产生的问题而使系统出现不正常情况时，主动或在得到用户方通知后，根据响应要求提供服务</w:t>
      </w:r>
      <w:r>
        <w:rPr>
          <w:rFonts w:cs="宋体" w:hint="eastAsia"/>
          <w:bCs/>
        </w:rPr>
        <w:t>，不得推诿或拖延，确保系统稳定正常运行。</w:t>
      </w:r>
    </w:p>
    <w:p w14:paraId="2AF4A787" w14:textId="77777777" w:rsidR="000B26BB" w:rsidRDefault="00921910">
      <w:pPr>
        <w:ind w:firstLine="482"/>
        <w:rPr>
          <w:b/>
        </w:rPr>
      </w:pPr>
      <w:r>
        <w:rPr>
          <w:rFonts w:hint="eastAsia"/>
          <w:b/>
        </w:rPr>
        <w:t>前瞻性服务</w:t>
      </w:r>
    </w:p>
    <w:p w14:paraId="44030A6C" w14:textId="77777777" w:rsidR="000B26BB" w:rsidRDefault="00921910">
      <w:pPr>
        <w:rPr>
          <w:rFonts w:cs="宋体"/>
        </w:rPr>
      </w:pPr>
      <w:r>
        <w:rPr>
          <w:rFonts w:hint="eastAsia"/>
        </w:rPr>
        <w:lastRenderedPageBreak/>
        <w:t>中标单位须在免费维护期结束前，提供全面系统检查维护，解决所有故障隐患，并提交整体报告，待用户方确认后视为免费维护期结束，如系统仍有故障或隐患存在，用户方有权要求中标单位延长免费维护期，直至故障或隐患排除。如中标单位未能有效解决故障或隐患，用户方有权自行处理解决，</w:t>
      </w:r>
      <w:r>
        <w:rPr>
          <w:rFonts w:cs="宋体" w:hint="eastAsia"/>
        </w:rPr>
        <w:t>所发生费用由中标单位承担。</w:t>
      </w:r>
    </w:p>
    <w:p w14:paraId="51F8BBF9" w14:textId="77777777" w:rsidR="000B26BB" w:rsidRDefault="00921910">
      <w:r>
        <w:rPr>
          <w:rFonts w:hint="eastAsia"/>
        </w:rPr>
        <w:t>中标单位应在整体系统运行维护服务方案中考虑免费维护期后的持续性维护服务。</w:t>
      </w:r>
    </w:p>
    <w:p w14:paraId="3F7E830C" w14:textId="77777777" w:rsidR="000B26BB" w:rsidRDefault="00921910">
      <w:pPr>
        <w:pStyle w:val="2"/>
        <w:spacing w:before="163"/>
      </w:pPr>
      <w:bookmarkStart w:id="1013" w:name="_Toc18019"/>
      <w:bookmarkStart w:id="1014" w:name="_Toc1178"/>
      <w:bookmarkStart w:id="1015" w:name="_Toc8767"/>
      <w:bookmarkStart w:id="1016" w:name="_Toc167209059"/>
      <w:bookmarkStart w:id="1017" w:name="_Toc4199"/>
      <w:bookmarkStart w:id="1018" w:name="_Toc21118"/>
      <w:bookmarkStart w:id="1019" w:name="_Toc3831"/>
      <w:bookmarkStart w:id="1020" w:name="_Toc2422"/>
      <w:bookmarkStart w:id="1021" w:name="_Toc29211"/>
      <w:bookmarkStart w:id="1022" w:name="_Toc18188"/>
      <w:bookmarkStart w:id="1023" w:name="_Toc9512"/>
      <w:bookmarkEnd w:id="981"/>
      <w:r>
        <w:rPr>
          <w:rFonts w:hint="eastAsia"/>
        </w:rPr>
        <w:t>技术支持要求</w:t>
      </w:r>
      <w:bookmarkEnd w:id="1013"/>
      <w:bookmarkEnd w:id="1014"/>
      <w:bookmarkEnd w:id="1015"/>
      <w:bookmarkEnd w:id="1016"/>
      <w:bookmarkEnd w:id="1017"/>
      <w:bookmarkEnd w:id="1018"/>
      <w:bookmarkEnd w:id="1019"/>
      <w:bookmarkEnd w:id="1020"/>
      <w:bookmarkEnd w:id="1021"/>
      <w:bookmarkEnd w:id="1022"/>
      <w:bookmarkEnd w:id="1023"/>
    </w:p>
    <w:p w14:paraId="1A9A1B75" w14:textId="77777777" w:rsidR="000B26BB" w:rsidRDefault="00921910">
      <w:r>
        <w:rPr>
          <w:rFonts w:hint="eastAsia"/>
        </w:rPr>
        <w:t>提供详细的维护服务和技术支持计划，从系统验收合格之日起计算，要求中标单位</w:t>
      </w:r>
      <w:r>
        <w:t>提供</w:t>
      </w:r>
      <w:r>
        <w:rPr>
          <w:rFonts w:hint="eastAsia"/>
        </w:rPr>
        <w:t>一年</w:t>
      </w:r>
      <w:r>
        <w:t>的</w:t>
      </w:r>
      <w:r>
        <w:rPr>
          <w:rFonts w:hint="eastAsia"/>
        </w:rPr>
        <w:t>免费现场维护服务。</w:t>
      </w:r>
    </w:p>
    <w:p w14:paraId="3E5ABC69" w14:textId="77777777" w:rsidR="000B26BB" w:rsidRDefault="00921910">
      <w:pPr>
        <w:pStyle w:val="2"/>
        <w:spacing w:before="163"/>
      </w:pPr>
      <w:bookmarkStart w:id="1024" w:name="_Toc5928"/>
      <w:bookmarkStart w:id="1025" w:name="_Toc6466"/>
      <w:bookmarkStart w:id="1026" w:name="_Toc28957"/>
      <w:bookmarkStart w:id="1027" w:name="_Toc27804"/>
      <w:bookmarkStart w:id="1028" w:name="_Toc13553"/>
      <w:bookmarkStart w:id="1029" w:name="_Toc24278"/>
      <w:bookmarkStart w:id="1030" w:name="_Toc16315"/>
      <w:bookmarkStart w:id="1031" w:name="_Toc23683"/>
      <w:bookmarkStart w:id="1032" w:name="_Toc167209060"/>
      <w:bookmarkStart w:id="1033" w:name="_Toc28314"/>
      <w:bookmarkStart w:id="1034" w:name="_Toc6954"/>
      <w:r>
        <w:rPr>
          <w:rFonts w:hint="eastAsia"/>
        </w:rPr>
        <w:t>验收要求</w:t>
      </w:r>
      <w:bookmarkEnd w:id="1024"/>
      <w:bookmarkEnd w:id="1025"/>
      <w:bookmarkEnd w:id="1026"/>
      <w:bookmarkEnd w:id="1027"/>
      <w:bookmarkEnd w:id="1028"/>
      <w:bookmarkEnd w:id="1029"/>
      <w:bookmarkEnd w:id="1030"/>
      <w:bookmarkEnd w:id="1031"/>
      <w:bookmarkEnd w:id="1032"/>
      <w:bookmarkEnd w:id="1033"/>
      <w:bookmarkEnd w:id="1034"/>
    </w:p>
    <w:p w14:paraId="28B0538A" w14:textId="77777777" w:rsidR="000B26BB" w:rsidRDefault="00921910">
      <w:r>
        <w:rPr>
          <w:rFonts w:hint="eastAsia"/>
        </w:rPr>
        <w:t>根据系统软硬件设备的技术指标与参数等进行完善的测试和验收，需完成合同中所有建设内容，通过第三方测评（安全、软测、密评、等保），通过建设单位和上级部门组织的验收等。</w:t>
      </w:r>
    </w:p>
    <w:p w14:paraId="1CBA3401" w14:textId="77777777" w:rsidR="000B26BB" w:rsidRDefault="00921910">
      <w:pPr>
        <w:pStyle w:val="a0"/>
        <w:numPr>
          <w:ilvl w:val="0"/>
          <w:numId w:val="91"/>
        </w:numPr>
        <w:ind w:left="0" w:firstLineChars="200" w:firstLine="480"/>
      </w:pPr>
      <w:r>
        <w:rPr>
          <w:rFonts w:hint="eastAsia"/>
        </w:rPr>
        <w:t>软件系统验收要求</w:t>
      </w:r>
    </w:p>
    <w:p w14:paraId="0D797EF9" w14:textId="77777777" w:rsidR="000B26BB" w:rsidRDefault="00921910">
      <w:r>
        <w:rPr>
          <w:rFonts w:hint="eastAsia"/>
        </w:rPr>
        <w:t>需通过有关部门的测试与验收。需要提供全套完善的文档，需包括（但不局限于）：《需求规格说明书》、《设计方案》、《数据库设计说明书》、《接口设计说明书》、《用户手册》、《培训方案》、《部署安装手册》、《试运行方案》、《维护方案》、《系统管理员手册》、《试运行方案》、《试运行记录》、《试运行报告》、《项目总结报告》等，满足项目验收流程要求。</w:t>
      </w:r>
    </w:p>
    <w:p w14:paraId="131A91E0" w14:textId="77777777" w:rsidR="000B26BB" w:rsidRDefault="00921910">
      <w:pPr>
        <w:pStyle w:val="a0"/>
        <w:numPr>
          <w:ilvl w:val="0"/>
          <w:numId w:val="91"/>
        </w:numPr>
        <w:ind w:left="0" w:firstLineChars="200" w:firstLine="480"/>
      </w:pPr>
      <w:r>
        <w:rPr>
          <w:rFonts w:hint="eastAsia"/>
        </w:rPr>
        <w:t>硬件设备验收要求</w:t>
      </w:r>
    </w:p>
    <w:p w14:paraId="35CDCFFA" w14:textId="77777777" w:rsidR="000B26BB" w:rsidRDefault="00921910">
      <w:pPr>
        <w:pStyle w:val="a9"/>
      </w:pPr>
      <w:r>
        <w:rPr>
          <w:rFonts w:hint="eastAsia"/>
        </w:rPr>
        <w:t>设备到货后，用户单位与中标单位共同配合有关部门对所有设备进行开箱检查，并提供设备开箱报验相关材料；出现损坏、数量不全或产品不对等问题时，由中标单位负责解决。</w:t>
      </w:r>
    </w:p>
    <w:p w14:paraId="02DA4B0B" w14:textId="77777777" w:rsidR="000B26BB" w:rsidRDefault="00921910">
      <w:pPr>
        <w:pStyle w:val="a9"/>
      </w:pPr>
      <w:r>
        <w:rPr>
          <w:rFonts w:hint="eastAsia"/>
        </w:rPr>
        <w:t>根据招标要求对本次所有采购设备的型号、规格、数量、外型、外观、包装及资料、文件（如装箱单、保修单、随箱介质等）进行验收。设备安装、系统集成调试完成后，由中标单位制定测试方案并经用户确认后，对产品的性能和配置进行测试检查，并形成测试报告。测试过程中出现设备产品性能指标或功能上不</w:t>
      </w:r>
      <w:r>
        <w:rPr>
          <w:rFonts w:hint="eastAsia"/>
        </w:rPr>
        <w:lastRenderedPageBreak/>
        <w:t xml:space="preserve">符合招标要求时，可经协商再次测试，经过三次测试仍达不到招标要求的性能和功能指标时，用户有权退货；由此产生的一切费用由中标单位承担。  </w:t>
      </w:r>
    </w:p>
    <w:p w14:paraId="2433177E" w14:textId="77777777" w:rsidR="000B26BB" w:rsidRDefault="00921910">
      <w:pPr>
        <w:pStyle w:val="a9"/>
      </w:pPr>
      <w:r>
        <w:rPr>
          <w:rFonts w:hint="eastAsia"/>
        </w:rPr>
        <w:t>硬件验收完成后，中标单位需如数提供完整的系统软硬件安装、操作、使用、测试、控制和维护手册。需包括（但不局限于）：《系统安装与配置手册》、《系统维护手册》、《系统竣工文档》、《用户使用手册》等。满足项目验收流程要求。</w:t>
      </w:r>
    </w:p>
    <w:p w14:paraId="7A3A5274" w14:textId="77777777" w:rsidR="000B26BB" w:rsidRDefault="00921910">
      <w:pPr>
        <w:pStyle w:val="2"/>
        <w:spacing w:before="163"/>
      </w:pPr>
      <w:bookmarkStart w:id="1035" w:name="_Toc9950"/>
      <w:bookmarkStart w:id="1036" w:name="_Toc8283"/>
      <w:bookmarkStart w:id="1037" w:name="_Toc6274"/>
      <w:bookmarkStart w:id="1038" w:name="_Toc27865"/>
      <w:bookmarkStart w:id="1039" w:name="_Toc28784"/>
      <w:bookmarkStart w:id="1040" w:name="_Toc12531"/>
      <w:bookmarkStart w:id="1041" w:name="_Toc167209061"/>
      <w:bookmarkStart w:id="1042" w:name="_Toc1117"/>
      <w:bookmarkStart w:id="1043" w:name="_Toc13993"/>
      <w:bookmarkStart w:id="1044" w:name="_Toc24678"/>
      <w:bookmarkStart w:id="1045" w:name="_Toc5619"/>
      <w:r>
        <w:rPr>
          <w:rFonts w:hint="eastAsia"/>
        </w:rPr>
        <w:t>培训要求</w:t>
      </w:r>
      <w:bookmarkEnd w:id="1035"/>
      <w:bookmarkEnd w:id="1036"/>
      <w:bookmarkEnd w:id="1037"/>
      <w:bookmarkEnd w:id="1038"/>
      <w:bookmarkEnd w:id="1039"/>
      <w:bookmarkEnd w:id="1040"/>
      <w:bookmarkEnd w:id="1041"/>
      <w:bookmarkEnd w:id="1042"/>
      <w:bookmarkEnd w:id="1043"/>
      <w:bookmarkEnd w:id="1044"/>
      <w:bookmarkEnd w:id="1045"/>
    </w:p>
    <w:p w14:paraId="775A4D87" w14:textId="77777777" w:rsidR="000B26BB" w:rsidRDefault="00921910">
      <w:r>
        <w:rPr>
          <w:rFonts w:hint="eastAsia"/>
        </w:rPr>
        <w:t>提供相关的各类培训，包括技术培训和操作培训，并制定详细的培训计划。</w:t>
      </w:r>
    </w:p>
    <w:p w14:paraId="4374FDCE" w14:textId="77777777" w:rsidR="000B26BB" w:rsidRDefault="00921910">
      <w:pPr>
        <w:pStyle w:val="2"/>
        <w:spacing w:before="163"/>
      </w:pPr>
      <w:bookmarkStart w:id="1046" w:name="_Toc8663"/>
      <w:bookmarkStart w:id="1047" w:name="_Toc32227"/>
      <w:bookmarkStart w:id="1048" w:name="_Toc3105"/>
      <w:bookmarkStart w:id="1049" w:name="_Toc6175"/>
      <w:r>
        <w:rPr>
          <w:rFonts w:hint="eastAsia"/>
        </w:rPr>
        <w:t>供应商及团队人员要求</w:t>
      </w:r>
      <w:bookmarkEnd w:id="1046"/>
      <w:bookmarkEnd w:id="1047"/>
      <w:bookmarkEnd w:id="1048"/>
      <w:bookmarkEnd w:id="1049"/>
    </w:p>
    <w:p w14:paraId="28F5C699" w14:textId="77777777" w:rsidR="000B26BB" w:rsidRDefault="00921910">
      <w:pPr>
        <w:pStyle w:val="3"/>
      </w:pPr>
      <w:bookmarkStart w:id="1050" w:name="_Toc21579"/>
      <w:bookmarkStart w:id="1051" w:name="_Toc22155"/>
      <w:bookmarkStart w:id="1052" w:name="_Toc7830"/>
      <w:bookmarkStart w:id="1053" w:name="_Toc24371"/>
      <w:r>
        <w:rPr>
          <w:rFonts w:hint="eastAsia"/>
        </w:rPr>
        <w:t>供应商要求</w:t>
      </w:r>
      <w:bookmarkEnd w:id="1050"/>
      <w:bookmarkEnd w:id="1051"/>
      <w:bookmarkEnd w:id="1052"/>
      <w:bookmarkEnd w:id="1053"/>
    </w:p>
    <w:p w14:paraId="3AE0C8D0" w14:textId="77777777" w:rsidR="000B26BB" w:rsidRDefault="00921910">
      <w:r>
        <w:rPr>
          <w:rFonts w:hint="eastAsia"/>
        </w:rPr>
        <w:t>供应商应当具有类似项目建设经验，企业通过ISO9001质量管理体系认证、ISO27001信息安全管理体系认证、ISO20000 IT服务管理体系认证，具有ITSS信息技术服务运行维护符合性证书。</w:t>
      </w:r>
    </w:p>
    <w:p w14:paraId="4B5FA527" w14:textId="77777777" w:rsidR="000B26BB" w:rsidRDefault="00921910">
      <w:pPr>
        <w:pStyle w:val="3"/>
      </w:pPr>
      <w:bookmarkStart w:id="1054" w:name="_Toc27959"/>
      <w:bookmarkStart w:id="1055" w:name="_Toc7940"/>
      <w:bookmarkStart w:id="1056" w:name="_Toc1747"/>
      <w:bookmarkStart w:id="1057" w:name="_Toc24434"/>
      <w:bookmarkStart w:id="1058" w:name="_Toc167209062"/>
      <w:bookmarkStart w:id="1059" w:name="_Toc21531"/>
      <w:bookmarkStart w:id="1060" w:name="_Toc25224"/>
      <w:bookmarkStart w:id="1061" w:name="_Toc24572"/>
      <w:bookmarkStart w:id="1062" w:name="_Toc1351"/>
      <w:bookmarkStart w:id="1063" w:name="_Toc12875"/>
      <w:bookmarkStart w:id="1064" w:name="_Toc29083"/>
      <w:r>
        <w:rPr>
          <w:rFonts w:hint="eastAsia"/>
        </w:rPr>
        <w:t>项目团队人员要求</w:t>
      </w:r>
      <w:bookmarkEnd w:id="1054"/>
      <w:bookmarkEnd w:id="1055"/>
      <w:bookmarkEnd w:id="1056"/>
      <w:bookmarkEnd w:id="1057"/>
      <w:bookmarkEnd w:id="1058"/>
      <w:bookmarkEnd w:id="1059"/>
      <w:bookmarkEnd w:id="1060"/>
      <w:bookmarkEnd w:id="1061"/>
      <w:bookmarkEnd w:id="1062"/>
      <w:bookmarkEnd w:id="1063"/>
      <w:bookmarkEnd w:id="1064"/>
    </w:p>
    <w:p w14:paraId="60BF0A8D" w14:textId="77777777" w:rsidR="000B26BB" w:rsidRDefault="00921910">
      <w:r>
        <w:rPr>
          <w:rFonts w:hint="eastAsia"/>
        </w:rPr>
        <w:t>本项目任务重、技术新、实施难度大，中标单位应能充分调动组织机构内部人员，组建具有针对性的服务团队、工作组织架构，合理划分工作组及组内人员职责，并选派充足符合资质要求的人员，投入项目建设工作。所有参与人员需要提供最近一个季度任意一个月的社保证明。具体要求如下：</w:t>
      </w:r>
    </w:p>
    <w:tbl>
      <w:tblPr>
        <w:tblW w:w="5005" w:type="pct"/>
        <w:tblInd w:w="-10" w:type="dxa"/>
        <w:tblLook w:val="04A0" w:firstRow="1" w:lastRow="0" w:firstColumn="1" w:lastColumn="0" w:noHBand="0" w:noVBand="1"/>
      </w:tblPr>
      <w:tblGrid>
        <w:gridCol w:w="658"/>
        <w:gridCol w:w="1536"/>
        <w:gridCol w:w="3894"/>
        <w:gridCol w:w="1060"/>
        <w:gridCol w:w="1156"/>
      </w:tblGrid>
      <w:tr w:rsidR="000B26BB" w14:paraId="12559FEF" w14:textId="77777777">
        <w:trPr>
          <w:trHeight w:val="288"/>
        </w:trPr>
        <w:tc>
          <w:tcPr>
            <w:tcW w:w="385" w:type="pct"/>
            <w:tcBorders>
              <w:top w:val="single" w:sz="4" w:space="0" w:color="auto"/>
              <w:left w:val="single" w:sz="4" w:space="0" w:color="auto"/>
              <w:bottom w:val="single" w:sz="4" w:space="0" w:color="auto"/>
              <w:right w:val="single" w:sz="4" w:space="0" w:color="auto"/>
            </w:tcBorders>
            <w:noWrap/>
            <w:vAlign w:val="center"/>
          </w:tcPr>
          <w:p w14:paraId="74E4F059" w14:textId="77777777" w:rsidR="000B26BB" w:rsidRDefault="00921910">
            <w:pPr>
              <w:adjustRightInd/>
              <w:snapToGrid/>
              <w:spacing w:line="240" w:lineRule="auto"/>
              <w:ind w:firstLineChars="0" w:firstLine="0"/>
              <w:jc w:val="center"/>
              <w:rPr>
                <w:rFonts w:cs="宋体"/>
                <w:b/>
                <w:bCs/>
                <w:kern w:val="0"/>
                <w:sz w:val="22"/>
                <w:szCs w:val="22"/>
              </w:rPr>
            </w:pPr>
            <w:r>
              <w:rPr>
                <w:rFonts w:cs="宋体" w:hint="eastAsia"/>
                <w:b/>
                <w:bCs/>
                <w:kern w:val="0"/>
                <w:sz w:val="22"/>
                <w:szCs w:val="22"/>
              </w:rPr>
              <w:t>序号</w:t>
            </w:r>
          </w:p>
        </w:tc>
        <w:tc>
          <w:tcPr>
            <w:tcW w:w="900" w:type="pct"/>
            <w:tcBorders>
              <w:top w:val="single" w:sz="4" w:space="0" w:color="auto"/>
              <w:left w:val="nil"/>
              <w:bottom w:val="single" w:sz="4" w:space="0" w:color="auto"/>
              <w:right w:val="single" w:sz="4" w:space="0" w:color="auto"/>
            </w:tcBorders>
            <w:noWrap/>
            <w:vAlign w:val="center"/>
          </w:tcPr>
          <w:p w14:paraId="201EC56E" w14:textId="77777777" w:rsidR="000B26BB" w:rsidRDefault="00921910">
            <w:pPr>
              <w:adjustRightInd/>
              <w:snapToGrid/>
              <w:spacing w:line="240" w:lineRule="auto"/>
              <w:ind w:firstLineChars="0" w:firstLine="0"/>
              <w:jc w:val="center"/>
              <w:rPr>
                <w:rFonts w:cs="宋体"/>
                <w:b/>
                <w:bCs/>
                <w:kern w:val="0"/>
                <w:sz w:val="21"/>
                <w:szCs w:val="21"/>
              </w:rPr>
            </w:pPr>
            <w:r>
              <w:rPr>
                <w:rFonts w:cs="宋体" w:hint="eastAsia"/>
                <w:b/>
                <w:bCs/>
                <w:kern w:val="0"/>
                <w:sz w:val="21"/>
                <w:szCs w:val="21"/>
              </w:rPr>
              <w:t>角色</w:t>
            </w:r>
          </w:p>
        </w:tc>
        <w:tc>
          <w:tcPr>
            <w:tcW w:w="2471" w:type="pct"/>
            <w:tcBorders>
              <w:top w:val="single" w:sz="4" w:space="0" w:color="auto"/>
              <w:left w:val="nil"/>
              <w:bottom w:val="single" w:sz="4" w:space="0" w:color="auto"/>
              <w:right w:val="single" w:sz="4" w:space="0" w:color="auto"/>
            </w:tcBorders>
            <w:noWrap/>
            <w:vAlign w:val="center"/>
          </w:tcPr>
          <w:p w14:paraId="165EF174" w14:textId="77777777" w:rsidR="000B26BB" w:rsidRDefault="00921910">
            <w:pPr>
              <w:adjustRightInd/>
              <w:snapToGrid/>
              <w:spacing w:line="240" w:lineRule="auto"/>
              <w:ind w:firstLineChars="0" w:firstLine="0"/>
              <w:jc w:val="center"/>
              <w:rPr>
                <w:rFonts w:cs="宋体"/>
                <w:b/>
                <w:bCs/>
                <w:kern w:val="0"/>
                <w:sz w:val="21"/>
                <w:szCs w:val="21"/>
              </w:rPr>
            </w:pPr>
            <w:r>
              <w:rPr>
                <w:rFonts w:cs="宋体" w:hint="eastAsia"/>
                <w:b/>
                <w:bCs/>
                <w:kern w:val="0"/>
                <w:sz w:val="21"/>
                <w:szCs w:val="21"/>
              </w:rPr>
              <w:t>主要职责</w:t>
            </w:r>
          </w:p>
        </w:tc>
        <w:tc>
          <w:tcPr>
            <w:tcW w:w="621" w:type="pct"/>
            <w:tcBorders>
              <w:top w:val="single" w:sz="4" w:space="0" w:color="auto"/>
              <w:left w:val="nil"/>
              <w:bottom w:val="single" w:sz="4" w:space="0" w:color="auto"/>
              <w:right w:val="single" w:sz="4" w:space="0" w:color="auto"/>
            </w:tcBorders>
            <w:noWrap/>
            <w:vAlign w:val="center"/>
          </w:tcPr>
          <w:p w14:paraId="1431DE43" w14:textId="77777777" w:rsidR="000B26BB" w:rsidRDefault="00921910">
            <w:pPr>
              <w:adjustRightInd/>
              <w:snapToGrid/>
              <w:spacing w:line="240" w:lineRule="auto"/>
              <w:ind w:firstLineChars="0" w:firstLine="0"/>
              <w:jc w:val="center"/>
              <w:rPr>
                <w:rFonts w:cs="宋体"/>
                <w:b/>
                <w:bCs/>
                <w:kern w:val="0"/>
                <w:sz w:val="21"/>
                <w:szCs w:val="21"/>
              </w:rPr>
            </w:pPr>
            <w:r>
              <w:rPr>
                <w:rFonts w:cs="宋体" w:hint="eastAsia"/>
                <w:b/>
                <w:bCs/>
                <w:kern w:val="0"/>
                <w:sz w:val="21"/>
                <w:szCs w:val="21"/>
              </w:rPr>
              <w:t>人员数量</w:t>
            </w:r>
          </w:p>
          <w:p w14:paraId="39834CF9" w14:textId="77777777" w:rsidR="000B26BB" w:rsidRDefault="00921910">
            <w:pPr>
              <w:adjustRightInd/>
              <w:snapToGrid/>
              <w:spacing w:line="240" w:lineRule="auto"/>
              <w:ind w:firstLineChars="0" w:firstLine="0"/>
              <w:jc w:val="center"/>
              <w:rPr>
                <w:rFonts w:cs="宋体"/>
                <w:b/>
                <w:bCs/>
                <w:kern w:val="0"/>
                <w:sz w:val="21"/>
                <w:szCs w:val="21"/>
              </w:rPr>
            </w:pPr>
            <w:r>
              <w:rPr>
                <w:rFonts w:cs="宋体" w:hint="eastAsia"/>
                <w:b/>
                <w:bCs/>
                <w:kern w:val="0"/>
                <w:sz w:val="21"/>
                <w:szCs w:val="21"/>
              </w:rPr>
              <w:t>（人）</w:t>
            </w:r>
          </w:p>
        </w:tc>
        <w:tc>
          <w:tcPr>
            <w:tcW w:w="621" w:type="pct"/>
            <w:tcBorders>
              <w:top w:val="single" w:sz="4" w:space="0" w:color="auto"/>
              <w:left w:val="nil"/>
              <w:bottom w:val="single" w:sz="4" w:space="0" w:color="auto"/>
              <w:right w:val="single" w:sz="4" w:space="0" w:color="auto"/>
            </w:tcBorders>
            <w:noWrap/>
            <w:vAlign w:val="center"/>
          </w:tcPr>
          <w:p w14:paraId="08C5AF4E" w14:textId="77777777" w:rsidR="000B26BB" w:rsidRDefault="00921910">
            <w:pPr>
              <w:adjustRightInd/>
              <w:snapToGrid/>
              <w:spacing w:line="240" w:lineRule="auto"/>
              <w:ind w:firstLineChars="0" w:firstLine="0"/>
              <w:jc w:val="center"/>
              <w:rPr>
                <w:rFonts w:cs="宋体"/>
                <w:b/>
                <w:bCs/>
                <w:kern w:val="0"/>
                <w:sz w:val="21"/>
                <w:szCs w:val="21"/>
              </w:rPr>
            </w:pPr>
            <w:r>
              <w:rPr>
                <w:rFonts w:cs="宋体" w:hint="eastAsia"/>
                <w:b/>
                <w:bCs/>
                <w:kern w:val="0"/>
                <w:sz w:val="21"/>
                <w:szCs w:val="21"/>
              </w:rPr>
              <w:t>驻场人数</w:t>
            </w:r>
          </w:p>
          <w:p w14:paraId="42908E39" w14:textId="77777777" w:rsidR="000B26BB" w:rsidRDefault="00921910">
            <w:pPr>
              <w:adjustRightInd/>
              <w:snapToGrid/>
              <w:spacing w:line="240" w:lineRule="auto"/>
              <w:ind w:firstLineChars="0" w:firstLine="0"/>
              <w:jc w:val="center"/>
              <w:rPr>
                <w:rFonts w:cs="宋体"/>
                <w:b/>
                <w:bCs/>
                <w:kern w:val="0"/>
                <w:sz w:val="21"/>
                <w:szCs w:val="21"/>
              </w:rPr>
            </w:pPr>
            <w:r>
              <w:rPr>
                <w:rFonts w:cs="宋体" w:hint="eastAsia"/>
                <w:b/>
                <w:bCs/>
                <w:kern w:val="0"/>
                <w:sz w:val="21"/>
                <w:szCs w:val="21"/>
              </w:rPr>
              <w:t>（人）</w:t>
            </w:r>
          </w:p>
        </w:tc>
      </w:tr>
      <w:tr w:rsidR="000B26BB" w14:paraId="4EF9217C" w14:textId="77777777">
        <w:trPr>
          <w:trHeight w:val="1408"/>
        </w:trPr>
        <w:tc>
          <w:tcPr>
            <w:tcW w:w="385" w:type="pct"/>
            <w:tcBorders>
              <w:top w:val="nil"/>
              <w:left w:val="single" w:sz="4" w:space="0" w:color="auto"/>
              <w:bottom w:val="single" w:sz="4" w:space="0" w:color="auto"/>
              <w:right w:val="single" w:sz="4" w:space="0" w:color="auto"/>
            </w:tcBorders>
            <w:noWrap/>
            <w:vAlign w:val="center"/>
          </w:tcPr>
          <w:p w14:paraId="18F566AC" w14:textId="77777777" w:rsidR="000B26BB" w:rsidRDefault="00921910">
            <w:pPr>
              <w:adjustRightInd/>
              <w:snapToGrid/>
              <w:spacing w:line="240" w:lineRule="auto"/>
              <w:ind w:firstLineChars="0" w:firstLine="0"/>
              <w:jc w:val="center"/>
              <w:rPr>
                <w:rFonts w:cs="宋体"/>
                <w:kern w:val="0"/>
                <w:sz w:val="22"/>
                <w:szCs w:val="22"/>
              </w:rPr>
            </w:pPr>
            <w:r>
              <w:rPr>
                <w:rFonts w:cs="宋体"/>
                <w:kern w:val="0"/>
                <w:sz w:val="22"/>
                <w:szCs w:val="22"/>
              </w:rPr>
              <w:t>1</w:t>
            </w:r>
          </w:p>
        </w:tc>
        <w:tc>
          <w:tcPr>
            <w:tcW w:w="900" w:type="pct"/>
            <w:tcBorders>
              <w:top w:val="nil"/>
              <w:left w:val="nil"/>
              <w:bottom w:val="single" w:sz="4" w:space="0" w:color="auto"/>
              <w:right w:val="single" w:sz="4" w:space="0" w:color="auto"/>
            </w:tcBorders>
            <w:noWrap/>
            <w:vAlign w:val="center"/>
          </w:tcPr>
          <w:p w14:paraId="4C69FC5D"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项目经理</w:t>
            </w:r>
          </w:p>
        </w:tc>
        <w:tc>
          <w:tcPr>
            <w:tcW w:w="2471" w:type="pct"/>
            <w:tcBorders>
              <w:top w:val="nil"/>
              <w:left w:val="nil"/>
              <w:bottom w:val="single" w:sz="4" w:space="0" w:color="auto"/>
              <w:right w:val="single" w:sz="4" w:space="0" w:color="auto"/>
            </w:tcBorders>
            <w:vAlign w:val="center"/>
          </w:tcPr>
          <w:p w14:paraId="3A5EE499" w14:textId="77777777" w:rsidR="000B26BB" w:rsidRDefault="00921910">
            <w:pPr>
              <w:adjustRightInd/>
              <w:snapToGrid/>
              <w:spacing w:line="240" w:lineRule="auto"/>
              <w:ind w:firstLineChars="0" w:firstLine="0"/>
              <w:rPr>
                <w:rFonts w:cs="宋体"/>
                <w:kern w:val="0"/>
                <w:sz w:val="21"/>
                <w:szCs w:val="21"/>
              </w:rPr>
            </w:pPr>
            <w:r>
              <w:rPr>
                <w:rFonts w:cs="宋体"/>
                <w:kern w:val="0"/>
                <w:sz w:val="21"/>
                <w:szCs w:val="21"/>
              </w:rPr>
              <w:t>1、整体管理</w:t>
            </w:r>
          </w:p>
          <w:p w14:paraId="6393DA19"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制定完整的项目计划，包括制定项目章程、项目计划和项目管理计划。</w:t>
            </w:r>
          </w:p>
          <w:p w14:paraId="3C904311" w14:textId="77777777" w:rsidR="000B26BB" w:rsidRDefault="00921910">
            <w:pPr>
              <w:adjustRightInd/>
              <w:snapToGrid/>
              <w:spacing w:line="240" w:lineRule="auto"/>
              <w:ind w:firstLineChars="0" w:firstLine="0"/>
              <w:rPr>
                <w:rFonts w:cs="宋体"/>
                <w:kern w:val="0"/>
                <w:sz w:val="21"/>
                <w:szCs w:val="21"/>
              </w:rPr>
            </w:pPr>
            <w:r>
              <w:rPr>
                <w:rFonts w:cs="宋体"/>
                <w:kern w:val="0"/>
                <w:sz w:val="21"/>
                <w:szCs w:val="21"/>
              </w:rPr>
              <w:t>2、范围管理</w:t>
            </w:r>
          </w:p>
          <w:p w14:paraId="4738EC10"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确定项目的范围并控制范围变更，它包括收集用户需求、定义项目范围和确认项目范围。</w:t>
            </w:r>
          </w:p>
          <w:p w14:paraId="7E08F482" w14:textId="77777777" w:rsidR="000B26BB" w:rsidRDefault="00921910">
            <w:pPr>
              <w:adjustRightInd/>
              <w:snapToGrid/>
              <w:spacing w:line="240" w:lineRule="auto"/>
              <w:ind w:firstLineChars="0" w:firstLine="0"/>
              <w:rPr>
                <w:rFonts w:cs="宋体"/>
                <w:kern w:val="0"/>
                <w:sz w:val="21"/>
                <w:szCs w:val="21"/>
              </w:rPr>
            </w:pPr>
            <w:r>
              <w:rPr>
                <w:rFonts w:cs="宋体"/>
                <w:kern w:val="0"/>
                <w:sz w:val="21"/>
                <w:szCs w:val="21"/>
              </w:rPr>
              <w:t>3、进度管理</w:t>
            </w:r>
          </w:p>
          <w:p w14:paraId="3D03427B"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制定项目进度计划，定期对项目进行检查，及时发现实际进度与计划的偏差，按时确定项目状态。</w:t>
            </w:r>
          </w:p>
          <w:p w14:paraId="25415DAF" w14:textId="77777777" w:rsidR="000B26BB" w:rsidRDefault="00921910">
            <w:pPr>
              <w:adjustRightInd/>
              <w:snapToGrid/>
              <w:spacing w:line="240" w:lineRule="auto"/>
              <w:ind w:firstLineChars="0" w:firstLine="0"/>
              <w:rPr>
                <w:rFonts w:cs="宋体"/>
                <w:kern w:val="0"/>
                <w:sz w:val="21"/>
                <w:szCs w:val="21"/>
              </w:rPr>
            </w:pPr>
            <w:r>
              <w:rPr>
                <w:rFonts w:cs="宋体"/>
                <w:kern w:val="0"/>
                <w:sz w:val="21"/>
                <w:szCs w:val="21"/>
              </w:rPr>
              <w:t>4、成本管理</w:t>
            </w:r>
          </w:p>
          <w:p w14:paraId="29FA935B"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lastRenderedPageBreak/>
              <w:t>估算项目成本、制定预算和控制预算，包括确定项目成本、制定成本估算和预算、控制成本和管理变更。</w:t>
            </w:r>
          </w:p>
          <w:p w14:paraId="0905AC03" w14:textId="77777777" w:rsidR="000B26BB" w:rsidRDefault="00921910">
            <w:pPr>
              <w:adjustRightInd/>
              <w:snapToGrid/>
              <w:spacing w:line="240" w:lineRule="auto"/>
              <w:ind w:firstLineChars="0" w:firstLine="0"/>
              <w:rPr>
                <w:rFonts w:cs="宋体"/>
                <w:kern w:val="0"/>
                <w:sz w:val="21"/>
                <w:szCs w:val="21"/>
              </w:rPr>
            </w:pPr>
            <w:r>
              <w:rPr>
                <w:rFonts w:cs="宋体"/>
                <w:kern w:val="0"/>
                <w:sz w:val="21"/>
                <w:szCs w:val="21"/>
              </w:rPr>
              <w:t>5、质量管理</w:t>
            </w:r>
          </w:p>
          <w:p w14:paraId="3A3E4D7B"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制定项目质量计划、质量保证和质量控制，包括制定质量计划、实施质量保证和质量控制。</w:t>
            </w:r>
          </w:p>
          <w:p w14:paraId="564D66B1" w14:textId="77777777" w:rsidR="000B26BB" w:rsidRDefault="00921910">
            <w:pPr>
              <w:adjustRightInd/>
              <w:snapToGrid/>
              <w:spacing w:line="240" w:lineRule="auto"/>
              <w:ind w:firstLineChars="0" w:firstLine="0"/>
              <w:rPr>
                <w:rFonts w:cs="宋体"/>
                <w:kern w:val="0"/>
                <w:sz w:val="21"/>
                <w:szCs w:val="21"/>
              </w:rPr>
            </w:pPr>
            <w:r>
              <w:rPr>
                <w:rFonts w:cs="宋体"/>
                <w:kern w:val="0"/>
                <w:sz w:val="21"/>
                <w:szCs w:val="21"/>
              </w:rPr>
              <w:t>6、资源管理</w:t>
            </w:r>
          </w:p>
          <w:p w14:paraId="18B00742"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确定项目所需的资源、分配资源和管理团队成员，包括规划和管理人员、设备、材料、时间和货币等资源。</w:t>
            </w:r>
          </w:p>
          <w:p w14:paraId="50AE470C" w14:textId="77777777" w:rsidR="000B26BB" w:rsidRDefault="00921910">
            <w:pPr>
              <w:adjustRightInd/>
              <w:snapToGrid/>
              <w:spacing w:line="240" w:lineRule="auto"/>
              <w:ind w:firstLineChars="0" w:firstLine="0"/>
              <w:rPr>
                <w:rFonts w:cs="宋体"/>
                <w:kern w:val="0"/>
                <w:sz w:val="21"/>
                <w:szCs w:val="21"/>
              </w:rPr>
            </w:pPr>
            <w:r>
              <w:rPr>
                <w:rFonts w:cs="宋体"/>
                <w:kern w:val="0"/>
                <w:sz w:val="21"/>
                <w:szCs w:val="21"/>
              </w:rPr>
              <w:t>7、沟通管理</w:t>
            </w:r>
          </w:p>
          <w:p w14:paraId="32D1FDA0"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规划和实施项目沟通活动，确保项目相关方之间的沟通有效，包括规划沟通、管理沟通和监督沟通。</w:t>
            </w:r>
          </w:p>
          <w:p w14:paraId="63EF2997" w14:textId="77777777" w:rsidR="000B26BB" w:rsidRDefault="00921910">
            <w:pPr>
              <w:adjustRightInd/>
              <w:snapToGrid/>
              <w:spacing w:line="240" w:lineRule="auto"/>
              <w:ind w:firstLineChars="0" w:firstLine="0"/>
              <w:rPr>
                <w:rFonts w:cs="宋体"/>
                <w:kern w:val="0"/>
                <w:sz w:val="21"/>
                <w:szCs w:val="21"/>
              </w:rPr>
            </w:pPr>
            <w:r>
              <w:rPr>
                <w:rFonts w:cs="宋体"/>
                <w:kern w:val="0"/>
                <w:sz w:val="21"/>
                <w:szCs w:val="21"/>
              </w:rPr>
              <w:t>8、风险管理</w:t>
            </w:r>
          </w:p>
          <w:p w14:paraId="506B376C"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识别、分析、评估、应对和控制项目风险，包括制定风险管理计划、识别项目风险、分析和评估风险、制定应对策略和控制风险。</w:t>
            </w:r>
          </w:p>
          <w:p w14:paraId="355D8F39" w14:textId="77777777" w:rsidR="000B26BB" w:rsidRDefault="00921910">
            <w:pPr>
              <w:adjustRightInd/>
              <w:snapToGrid/>
              <w:spacing w:line="240" w:lineRule="auto"/>
              <w:ind w:firstLineChars="0" w:firstLine="0"/>
              <w:rPr>
                <w:rFonts w:cs="宋体"/>
                <w:kern w:val="0"/>
                <w:sz w:val="21"/>
                <w:szCs w:val="21"/>
              </w:rPr>
            </w:pPr>
            <w:r>
              <w:rPr>
                <w:rFonts w:cs="宋体"/>
                <w:kern w:val="0"/>
                <w:sz w:val="21"/>
                <w:szCs w:val="21"/>
              </w:rPr>
              <w:t>9、采购管理</w:t>
            </w:r>
          </w:p>
          <w:p w14:paraId="1891DC85"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采购项目所需的产品、服务和材料，包括制定采购管理计划、识别采购需求、公开招标和合同管理。</w:t>
            </w:r>
          </w:p>
          <w:p w14:paraId="34CCC6E8" w14:textId="77777777" w:rsidR="000B26BB" w:rsidRDefault="00921910">
            <w:pPr>
              <w:adjustRightInd/>
              <w:snapToGrid/>
              <w:spacing w:line="240" w:lineRule="auto"/>
              <w:ind w:firstLineChars="0" w:firstLine="0"/>
              <w:rPr>
                <w:rFonts w:cs="宋体"/>
                <w:kern w:val="0"/>
                <w:sz w:val="21"/>
                <w:szCs w:val="21"/>
              </w:rPr>
            </w:pPr>
            <w:r>
              <w:rPr>
                <w:rFonts w:cs="宋体"/>
                <w:kern w:val="0"/>
                <w:sz w:val="21"/>
                <w:szCs w:val="21"/>
              </w:rPr>
              <w:t>10、干系人管理</w:t>
            </w:r>
          </w:p>
          <w:p w14:paraId="3C8F6795"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识别、规划、管理和监督项目相关方，包括识别项目相关方、制定干系人管理计划、管理干系人和监督干系人。</w:t>
            </w:r>
          </w:p>
        </w:tc>
        <w:tc>
          <w:tcPr>
            <w:tcW w:w="621" w:type="pct"/>
            <w:tcBorders>
              <w:top w:val="nil"/>
              <w:left w:val="nil"/>
              <w:bottom w:val="single" w:sz="4" w:space="0" w:color="auto"/>
              <w:right w:val="single" w:sz="4" w:space="0" w:color="auto"/>
            </w:tcBorders>
            <w:noWrap/>
            <w:vAlign w:val="center"/>
          </w:tcPr>
          <w:p w14:paraId="34562EFC"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lastRenderedPageBreak/>
              <w:t>1</w:t>
            </w:r>
          </w:p>
        </w:tc>
        <w:tc>
          <w:tcPr>
            <w:tcW w:w="621" w:type="pct"/>
            <w:tcBorders>
              <w:top w:val="nil"/>
              <w:left w:val="nil"/>
              <w:bottom w:val="single" w:sz="4" w:space="0" w:color="auto"/>
              <w:right w:val="single" w:sz="4" w:space="0" w:color="auto"/>
            </w:tcBorders>
            <w:noWrap/>
            <w:vAlign w:val="center"/>
          </w:tcPr>
          <w:p w14:paraId="54D53B6B"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r>
      <w:tr w:rsidR="000B26BB" w14:paraId="7198FD85" w14:textId="77777777">
        <w:trPr>
          <w:trHeight w:val="90"/>
        </w:trPr>
        <w:tc>
          <w:tcPr>
            <w:tcW w:w="385" w:type="pct"/>
            <w:tcBorders>
              <w:top w:val="nil"/>
              <w:left w:val="single" w:sz="4" w:space="0" w:color="auto"/>
              <w:bottom w:val="single" w:sz="4" w:space="0" w:color="auto"/>
              <w:right w:val="single" w:sz="4" w:space="0" w:color="auto"/>
            </w:tcBorders>
            <w:noWrap/>
            <w:vAlign w:val="center"/>
          </w:tcPr>
          <w:p w14:paraId="47B2825F" w14:textId="77777777" w:rsidR="000B26BB" w:rsidRDefault="00921910">
            <w:pPr>
              <w:adjustRightInd/>
              <w:snapToGrid/>
              <w:spacing w:line="240" w:lineRule="auto"/>
              <w:ind w:firstLineChars="0" w:firstLine="0"/>
              <w:jc w:val="center"/>
              <w:rPr>
                <w:rFonts w:cs="宋体"/>
                <w:kern w:val="0"/>
                <w:sz w:val="22"/>
                <w:szCs w:val="22"/>
              </w:rPr>
            </w:pPr>
            <w:r>
              <w:rPr>
                <w:rFonts w:cs="宋体"/>
                <w:kern w:val="0"/>
                <w:sz w:val="22"/>
                <w:szCs w:val="22"/>
              </w:rPr>
              <w:t>2</w:t>
            </w:r>
          </w:p>
        </w:tc>
        <w:tc>
          <w:tcPr>
            <w:tcW w:w="900" w:type="pct"/>
            <w:tcBorders>
              <w:top w:val="nil"/>
              <w:left w:val="nil"/>
              <w:bottom w:val="single" w:sz="4" w:space="0" w:color="auto"/>
              <w:right w:val="single" w:sz="4" w:space="0" w:color="auto"/>
            </w:tcBorders>
            <w:vAlign w:val="center"/>
          </w:tcPr>
          <w:p w14:paraId="1DA1DF71"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项目</w:t>
            </w:r>
          </w:p>
          <w:p w14:paraId="45ECDBFD" w14:textId="77777777" w:rsidR="000B26BB" w:rsidRDefault="00921910">
            <w:pPr>
              <w:adjustRightInd/>
              <w:snapToGrid/>
              <w:spacing w:line="240" w:lineRule="auto"/>
              <w:ind w:firstLineChars="0" w:firstLine="0"/>
              <w:jc w:val="center"/>
              <w:rPr>
                <w:rFonts w:cs="宋体"/>
                <w:kern w:val="0"/>
                <w:sz w:val="21"/>
                <w:szCs w:val="21"/>
              </w:rPr>
            </w:pPr>
            <w:r>
              <w:rPr>
                <w:rFonts w:cs="宋体" w:hint="eastAsia"/>
                <w:kern w:val="0"/>
                <w:sz w:val="21"/>
                <w:szCs w:val="21"/>
              </w:rPr>
              <w:t>技术经理</w:t>
            </w:r>
          </w:p>
        </w:tc>
        <w:tc>
          <w:tcPr>
            <w:tcW w:w="2471" w:type="pct"/>
            <w:tcBorders>
              <w:top w:val="nil"/>
              <w:left w:val="nil"/>
              <w:bottom w:val="single" w:sz="4" w:space="0" w:color="auto"/>
              <w:right w:val="single" w:sz="4" w:space="0" w:color="auto"/>
            </w:tcBorders>
            <w:vAlign w:val="center"/>
          </w:tcPr>
          <w:p w14:paraId="4B2BD814"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一、技术支持和解决方案：</w:t>
            </w:r>
          </w:p>
          <w:p w14:paraId="408CA15E" w14:textId="77777777" w:rsidR="000B26BB" w:rsidRDefault="00921910">
            <w:pPr>
              <w:adjustRightInd/>
              <w:snapToGrid/>
              <w:spacing w:line="240" w:lineRule="auto"/>
              <w:ind w:firstLineChars="0" w:firstLine="0"/>
              <w:rPr>
                <w:rFonts w:cs="宋体"/>
                <w:kern w:val="0"/>
                <w:sz w:val="21"/>
                <w:szCs w:val="21"/>
              </w:rPr>
            </w:pPr>
            <w:r>
              <w:rPr>
                <w:rFonts w:cs="宋体"/>
                <w:kern w:val="0"/>
                <w:sz w:val="21"/>
                <w:szCs w:val="21"/>
              </w:rPr>
              <w:t>1、负责项目的技术方案设计和评审，确保技术方案的可行性和先进性。</w:t>
            </w:r>
          </w:p>
          <w:p w14:paraId="5AF0422D" w14:textId="77777777" w:rsidR="000B26BB" w:rsidRDefault="00921910">
            <w:pPr>
              <w:adjustRightInd/>
              <w:snapToGrid/>
              <w:spacing w:line="240" w:lineRule="auto"/>
              <w:ind w:firstLineChars="0" w:firstLine="0"/>
              <w:rPr>
                <w:rFonts w:cs="宋体"/>
                <w:kern w:val="0"/>
                <w:sz w:val="21"/>
                <w:szCs w:val="21"/>
              </w:rPr>
            </w:pPr>
            <w:r>
              <w:rPr>
                <w:rFonts w:cs="宋体"/>
                <w:kern w:val="0"/>
                <w:sz w:val="21"/>
                <w:szCs w:val="21"/>
              </w:rPr>
              <w:t>2、提供项目所需的技术支持和咨询服务，解决项目实施过程中的技术问题。</w:t>
            </w:r>
          </w:p>
          <w:p w14:paraId="479E2A30" w14:textId="77777777" w:rsidR="000B26BB" w:rsidRDefault="00921910">
            <w:pPr>
              <w:adjustRightInd/>
              <w:snapToGrid/>
              <w:spacing w:line="240" w:lineRule="auto"/>
              <w:ind w:firstLineChars="0" w:firstLine="0"/>
              <w:rPr>
                <w:rFonts w:cs="宋体"/>
                <w:kern w:val="0"/>
                <w:sz w:val="21"/>
                <w:szCs w:val="21"/>
              </w:rPr>
            </w:pPr>
            <w:r>
              <w:rPr>
                <w:rFonts w:cs="宋体"/>
                <w:kern w:val="0"/>
                <w:sz w:val="21"/>
                <w:szCs w:val="21"/>
              </w:rPr>
              <w:t>3、监控项目的技术质量，确保项目的技术实现符合标准和要求。</w:t>
            </w:r>
          </w:p>
          <w:p w14:paraId="4F2F6FA7" w14:textId="77777777" w:rsidR="000B26BB" w:rsidRDefault="00921910">
            <w:pPr>
              <w:adjustRightInd/>
              <w:snapToGrid/>
              <w:spacing w:line="240" w:lineRule="auto"/>
              <w:ind w:firstLineChars="0" w:firstLine="0"/>
              <w:rPr>
                <w:rFonts w:cs="宋体"/>
                <w:kern w:val="0"/>
                <w:sz w:val="21"/>
                <w:szCs w:val="21"/>
              </w:rPr>
            </w:pPr>
            <w:r>
              <w:rPr>
                <w:rFonts w:cs="宋体" w:hint="eastAsia"/>
                <w:kern w:val="0"/>
                <w:sz w:val="21"/>
                <w:szCs w:val="21"/>
              </w:rPr>
              <w:t>二、技术培训和指导：</w:t>
            </w:r>
          </w:p>
          <w:p w14:paraId="0BA5D6E9" w14:textId="77777777" w:rsidR="000B26BB" w:rsidRDefault="00921910">
            <w:pPr>
              <w:adjustRightInd/>
              <w:snapToGrid/>
              <w:spacing w:line="240" w:lineRule="auto"/>
              <w:ind w:firstLineChars="0" w:firstLine="0"/>
              <w:rPr>
                <w:rFonts w:cs="宋体"/>
                <w:kern w:val="0"/>
                <w:sz w:val="21"/>
                <w:szCs w:val="21"/>
              </w:rPr>
            </w:pPr>
            <w:r>
              <w:rPr>
                <w:rFonts w:cs="宋体"/>
                <w:kern w:val="0"/>
                <w:sz w:val="21"/>
                <w:szCs w:val="21"/>
              </w:rPr>
              <w:t>1、对团队成员进行技术培训，提高团队的</w:t>
            </w:r>
            <w:r>
              <w:rPr>
                <w:rFonts w:cs="宋体" w:hint="eastAsia"/>
                <w:kern w:val="0"/>
                <w:sz w:val="21"/>
                <w:szCs w:val="21"/>
              </w:rPr>
              <w:t>技术能力和水平。</w:t>
            </w:r>
          </w:p>
          <w:p w14:paraId="4B0E2080" w14:textId="77777777" w:rsidR="000B26BB" w:rsidRDefault="00921910">
            <w:pPr>
              <w:adjustRightInd/>
              <w:snapToGrid/>
              <w:spacing w:line="240" w:lineRule="auto"/>
              <w:ind w:firstLineChars="0" w:firstLine="0"/>
              <w:rPr>
                <w:rFonts w:cs="宋体"/>
                <w:kern w:val="0"/>
                <w:sz w:val="21"/>
                <w:szCs w:val="21"/>
              </w:rPr>
            </w:pPr>
            <w:r>
              <w:rPr>
                <w:rFonts w:cs="宋体"/>
                <w:kern w:val="0"/>
                <w:sz w:val="21"/>
                <w:szCs w:val="21"/>
              </w:rPr>
              <w:t>2、指导团队成员进行技术实施和调试，确保项目的技术实现顺利进行。</w:t>
            </w:r>
          </w:p>
        </w:tc>
        <w:tc>
          <w:tcPr>
            <w:tcW w:w="621" w:type="pct"/>
            <w:tcBorders>
              <w:top w:val="nil"/>
              <w:left w:val="nil"/>
              <w:bottom w:val="single" w:sz="4" w:space="0" w:color="auto"/>
              <w:right w:val="single" w:sz="4" w:space="0" w:color="auto"/>
            </w:tcBorders>
            <w:noWrap/>
            <w:vAlign w:val="center"/>
          </w:tcPr>
          <w:p w14:paraId="45E96C87"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c>
          <w:tcPr>
            <w:tcW w:w="621" w:type="pct"/>
            <w:tcBorders>
              <w:top w:val="nil"/>
              <w:left w:val="nil"/>
              <w:bottom w:val="single" w:sz="4" w:space="0" w:color="auto"/>
              <w:right w:val="single" w:sz="4" w:space="0" w:color="auto"/>
            </w:tcBorders>
            <w:noWrap/>
            <w:vAlign w:val="center"/>
          </w:tcPr>
          <w:p w14:paraId="4055C634"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w:t>
            </w:r>
          </w:p>
        </w:tc>
      </w:tr>
      <w:tr w:rsidR="000B26BB" w14:paraId="09246E3F" w14:textId="77777777">
        <w:trPr>
          <w:trHeight w:val="481"/>
        </w:trPr>
        <w:tc>
          <w:tcPr>
            <w:tcW w:w="385" w:type="pct"/>
            <w:tcBorders>
              <w:top w:val="nil"/>
              <w:left w:val="single" w:sz="4" w:space="0" w:color="auto"/>
              <w:bottom w:val="single" w:sz="4" w:space="0" w:color="auto"/>
              <w:right w:val="single" w:sz="4" w:space="0" w:color="auto"/>
            </w:tcBorders>
            <w:noWrap/>
            <w:vAlign w:val="center"/>
          </w:tcPr>
          <w:p w14:paraId="091635CD" w14:textId="77777777" w:rsidR="000B26BB" w:rsidRDefault="00921910">
            <w:pPr>
              <w:adjustRightInd/>
              <w:snapToGrid/>
              <w:spacing w:line="240" w:lineRule="auto"/>
              <w:ind w:firstLineChars="0" w:firstLine="0"/>
              <w:jc w:val="center"/>
              <w:rPr>
                <w:rFonts w:cs="宋体"/>
                <w:kern w:val="0"/>
                <w:sz w:val="22"/>
                <w:szCs w:val="22"/>
              </w:rPr>
            </w:pPr>
            <w:r>
              <w:rPr>
                <w:rFonts w:cs="宋体"/>
                <w:kern w:val="0"/>
                <w:sz w:val="22"/>
                <w:szCs w:val="22"/>
              </w:rPr>
              <w:t>3</w:t>
            </w:r>
          </w:p>
        </w:tc>
        <w:tc>
          <w:tcPr>
            <w:tcW w:w="900" w:type="pct"/>
            <w:tcBorders>
              <w:top w:val="nil"/>
              <w:left w:val="nil"/>
              <w:bottom w:val="single" w:sz="4" w:space="0" w:color="auto"/>
              <w:right w:val="single" w:sz="4" w:space="0" w:color="auto"/>
            </w:tcBorders>
            <w:noWrap/>
            <w:vAlign w:val="center"/>
          </w:tcPr>
          <w:p w14:paraId="622D2A26" w14:textId="77777777" w:rsidR="000B26BB" w:rsidRDefault="00921910">
            <w:pPr>
              <w:adjustRightInd/>
              <w:snapToGrid/>
              <w:spacing w:line="240" w:lineRule="auto"/>
              <w:ind w:firstLineChars="0" w:firstLine="0"/>
              <w:jc w:val="left"/>
              <w:rPr>
                <w:rFonts w:cs="宋体"/>
                <w:kern w:val="0"/>
                <w:sz w:val="22"/>
                <w:szCs w:val="22"/>
              </w:rPr>
            </w:pPr>
            <w:r>
              <w:rPr>
                <w:rFonts w:cs="宋体" w:hint="eastAsia"/>
                <w:kern w:val="0"/>
                <w:sz w:val="22"/>
                <w:szCs w:val="22"/>
              </w:rPr>
              <w:t>专家级</w:t>
            </w:r>
          </w:p>
          <w:p w14:paraId="6DA5948A" w14:textId="77777777" w:rsidR="000B26BB" w:rsidRDefault="00921910">
            <w:pPr>
              <w:adjustRightInd/>
              <w:snapToGrid/>
              <w:spacing w:line="240" w:lineRule="auto"/>
              <w:ind w:firstLineChars="0" w:firstLine="0"/>
              <w:jc w:val="left"/>
              <w:rPr>
                <w:rFonts w:cs="宋体"/>
                <w:kern w:val="0"/>
                <w:sz w:val="22"/>
                <w:szCs w:val="22"/>
              </w:rPr>
            </w:pPr>
            <w:r>
              <w:rPr>
                <w:rFonts w:cs="宋体" w:hint="eastAsia"/>
                <w:kern w:val="0"/>
                <w:sz w:val="22"/>
                <w:szCs w:val="22"/>
              </w:rPr>
              <w:t>咨询服务人员</w:t>
            </w:r>
          </w:p>
        </w:tc>
        <w:tc>
          <w:tcPr>
            <w:tcW w:w="2471" w:type="pct"/>
            <w:tcBorders>
              <w:top w:val="nil"/>
              <w:left w:val="nil"/>
              <w:bottom w:val="single" w:sz="4" w:space="0" w:color="auto"/>
              <w:right w:val="single" w:sz="4" w:space="0" w:color="auto"/>
            </w:tcBorders>
            <w:vAlign w:val="center"/>
          </w:tcPr>
          <w:p w14:paraId="25463A4E" w14:textId="77777777" w:rsidR="000B26BB" w:rsidRDefault="00921910">
            <w:pPr>
              <w:adjustRightInd/>
              <w:snapToGrid/>
              <w:spacing w:line="240" w:lineRule="auto"/>
              <w:ind w:firstLineChars="0" w:firstLine="0"/>
              <w:jc w:val="left"/>
              <w:rPr>
                <w:rFonts w:cs="宋体"/>
                <w:kern w:val="0"/>
                <w:sz w:val="22"/>
                <w:szCs w:val="22"/>
              </w:rPr>
            </w:pPr>
            <w:r>
              <w:rPr>
                <w:rFonts w:cs="宋体" w:hint="eastAsia"/>
                <w:kern w:val="0"/>
                <w:sz w:val="22"/>
                <w:szCs w:val="22"/>
              </w:rPr>
              <w:t>一、专业咨询和建议：</w:t>
            </w:r>
          </w:p>
          <w:p w14:paraId="092884AE" w14:textId="77777777" w:rsidR="000B26BB" w:rsidRDefault="00921910">
            <w:pPr>
              <w:adjustRightInd/>
              <w:snapToGrid/>
              <w:spacing w:line="240" w:lineRule="auto"/>
              <w:ind w:firstLineChars="0" w:firstLine="0"/>
              <w:jc w:val="left"/>
              <w:rPr>
                <w:rFonts w:cs="宋体"/>
                <w:kern w:val="0"/>
                <w:sz w:val="22"/>
                <w:szCs w:val="22"/>
              </w:rPr>
            </w:pPr>
            <w:r>
              <w:rPr>
                <w:rFonts w:cs="宋体"/>
                <w:kern w:val="0"/>
                <w:sz w:val="22"/>
                <w:szCs w:val="22"/>
              </w:rPr>
              <w:lastRenderedPageBreak/>
              <w:t>1、为中心提供医疗科研信息化方面的专业咨询和建议，帮助中心选择合适的信息化解决方案。</w:t>
            </w:r>
          </w:p>
          <w:p w14:paraId="49B03B30" w14:textId="77777777" w:rsidR="000B26BB" w:rsidRDefault="00921910">
            <w:pPr>
              <w:adjustRightInd/>
              <w:snapToGrid/>
              <w:spacing w:line="240" w:lineRule="auto"/>
              <w:ind w:firstLineChars="0" w:firstLine="0"/>
              <w:jc w:val="left"/>
              <w:rPr>
                <w:rFonts w:cs="宋体"/>
                <w:kern w:val="0"/>
                <w:sz w:val="22"/>
                <w:szCs w:val="22"/>
              </w:rPr>
            </w:pPr>
            <w:r>
              <w:rPr>
                <w:rFonts w:cs="宋体"/>
                <w:kern w:val="0"/>
                <w:sz w:val="22"/>
                <w:szCs w:val="22"/>
              </w:rPr>
              <w:t>2、对中心的信息化需求进行深入分析，提出符合中心实际情况的信息化解决方案。</w:t>
            </w:r>
          </w:p>
          <w:p w14:paraId="28B62233" w14:textId="77777777" w:rsidR="000B26BB" w:rsidRDefault="00921910">
            <w:pPr>
              <w:adjustRightInd/>
              <w:snapToGrid/>
              <w:spacing w:line="240" w:lineRule="auto"/>
              <w:ind w:firstLineChars="0" w:firstLine="0"/>
              <w:jc w:val="left"/>
              <w:rPr>
                <w:rFonts w:cs="宋体"/>
                <w:kern w:val="0"/>
                <w:sz w:val="22"/>
                <w:szCs w:val="22"/>
              </w:rPr>
            </w:pPr>
            <w:r>
              <w:rPr>
                <w:rFonts w:cs="宋体" w:hint="eastAsia"/>
                <w:kern w:val="0"/>
                <w:sz w:val="22"/>
                <w:szCs w:val="22"/>
              </w:rPr>
              <w:t>二、项目评审和评估：</w:t>
            </w:r>
          </w:p>
          <w:p w14:paraId="449EC3E8" w14:textId="77777777" w:rsidR="000B26BB" w:rsidRDefault="00921910">
            <w:pPr>
              <w:adjustRightInd/>
              <w:snapToGrid/>
              <w:spacing w:line="240" w:lineRule="auto"/>
              <w:ind w:firstLineChars="0" w:firstLine="0"/>
              <w:jc w:val="left"/>
              <w:rPr>
                <w:rFonts w:cs="宋体"/>
                <w:kern w:val="0"/>
                <w:sz w:val="22"/>
                <w:szCs w:val="22"/>
              </w:rPr>
            </w:pPr>
            <w:r>
              <w:rPr>
                <w:rFonts w:cs="宋体"/>
                <w:kern w:val="0"/>
                <w:sz w:val="22"/>
                <w:szCs w:val="22"/>
              </w:rPr>
              <w:t>1、根据项目管理流程对相关项目进行评审，确保项目的质量和效益。</w:t>
            </w:r>
          </w:p>
          <w:p w14:paraId="0B18EA8A" w14:textId="77777777" w:rsidR="000B26BB" w:rsidRDefault="00921910">
            <w:pPr>
              <w:adjustRightInd/>
              <w:snapToGrid/>
              <w:spacing w:line="240" w:lineRule="auto"/>
              <w:ind w:firstLineChars="0" w:firstLine="0"/>
              <w:jc w:val="left"/>
              <w:rPr>
                <w:rFonts w:cs="宋体"/>
                <w:kern w:val="0"/>
                <w:sz w:val="22"/>
                <w:szCs w:val="22"/>
              </w:rPr>
            </w:pPr>
            <w:r>
              <w:rPr>
                <w:rFonts w:cs="宋体"/>
                <w:kern w:val="0"/>
                <w:sz w:val="22"/>
                <w:szCs w:val="22"/>
              </w:rPr>
              <w:t>2、参与客户满意度调查，提供解决方案改进建议，提升医院信息化项目的客户满意度。</w:t>
            </w:r>
          </w:p>
        </w:tc>
        <w:tc>
          <w:tcPr>
            <w:tcW w:w="621" w:type="pct"/>
            <w:tcBorders>
              <w:top w:val="nil"/>
              <w:left w:val="nil"/>
              <w:bottom w:val="single" w:sz="4" w:space="0" w:color="auto"/>
              <w:right w:val="single" w:sz="4" w:space="0" w:color="auto"/>
            </w:tcBorders>
            <w:noWrap/>
            <w:vAlign w:val="center"/>
          </w:tcPr>
          <w:p w14:paraId="7BDA5D74"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lastRenderedPageBreak/>
              <w:t>5</w:t>
            </w:r>
          </w:p>
        </w:tc>
        <w:tc>
          <w:tcPr>
            <w:tcW w:w="621" w:type="pct"/>
            <w:tcBorders>
              <w:top w:val="nil"/>
              <w:left w:val="nil"/>
              <w:bottom w:val="single" w:sz="4" w:space="0" w:color="auto"/>
              <w:right w:val="single" w:sz="4" w:space="0" w:color="auto"/>
            </w:tcBorders>
            <w:noWrap/>
            <w:vAlign w:val="center"/>
          </w:tcPr>
          <w:p w14:paraId="27D75891"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0</w:t>
            </w:r>
          </w:p>
        </w:tc>
      </w:tr>
      <w:tr w:rsidR="000B26BB" w14:paraId="64C210F2" w14:textId="77777777">
        <w:trPr>
          <w:trHeight w:val="529"/>
        </w:trPr>
        <w:tc>
          <w:tcPr>
            <w:tcW w:w="385" w:type="pct"/>
            <w:tcBorders>
              <w:top w:val="nil"/>
              <w:left w:val="single" w:sz="4" w:space="0" w:color="auto"/>
              <w:bottom w:val="single" w:sz="4" w:space="0" w:color="auto"/>
              <w:right w:val="single" w:sz="4" w:space="0" w:color="auto"/>
            </w:tcBorders>
            <w:noWrap/>
            <w:vAlign w:val="center"/>
          </w:tcPr>
          <w:p w14:paraId="18EA6249" w14:textId="77777777" w:rsidR="000B26BB" w:rsidRDefault="00921910">
            <w:pPr>
              <w:adjustRightInd/>
              <w:snapToGrid/>
              <w:spacing w:line="240" w:lineRule="auto"/>
              <w:ind w:firstLineChars="0" w:firstLine="0"/>
              <w:jc w:val="center"/>
              <w:rPr>
                <w:rFonts w:cs="宋体"/>
                <w:kern w:val="0"/>
                <w:sz w:val="22"/>
                <w:szCs w:val="22"/>
              </w:rPr>
            </w:pPr>
            <w:r>
              <w:rPr>
                <w:rFonts w:cs="宋体"/>
                <w:kern w:val="0"/>
                <w:sz w:val="22"/>
                <w:szCs w:val="22"/>
              </w:rPr>
              <w:t>4</w:t>
            </w:r>
          </w:p>
        </w:tc>
        <w:tc>
          <w:tcPr>
            <w:tcW w:w="900" w:type="pct"/>
            <w:tcBorders>
              <w:top w:val="nil"/>
              <w:left w:val="nil"/>
              <w:bottom w:val="single" w:sz="4" w:space="0" w:color="auto"/>
              <w:right w:val="single" w:sz="4" w:space="0" w:color="auto"/>
            </w:tcBorders>
            <w:vAlign w:val="center"/>
          </w:tcPr>
          <w:p w14:paraId="5E624403" w14:textId="77777777" w:rsidR="000B26BB" w:rsidRDefault="00921910">
            <w:pPr>
              <w:adjustRightInd/>
              <w:snapToGrid/>
              <w:spacing w:line="240" w:lineRule="auto"/>
              <w:ind w:firstLineChars="0" w:firstLine="0"/>
              <w:jc w:val="center"/>
              <w:rPr>
                <w:rFonts w:cs="宋体"/>
                <w:kern w:val="0"/>
                <w:sz w:val="22"/>
                <w:szCs w:val="22"/>
              </w:rPr>
            </w:pPr>
            <w:r>
              <w:rPr>
                <w:rFonts w:cs="宋体" w:hint="eastAsia"/>
                <w:kern w:val="0"/>
                <w:sz w:val="22"/>
                <w:szCs w:val="22"/>
              </w:rPr>
              <w:t>子模块</w:t>
            </w:r>
          </w:p>
          <w:p w14:paraId="3DFA9709" w14:textId="77777777" w:rsidR="000B26BB" w:rsidRDefault="00921910">
            <w:pPr>
              <w:adjustRightInd/>
              <w:snapToGrid/>
              <w:spacing w:line="240" w:lineRule="auto"/>
              <w:ind w:firstLineChars="0" w:firstLine="0"/>
              <w:jc w:val="center"/>
              <w:rPr>
                <w:rFonts w:cs="宋体"/>
                <w:kern w:val="0"/>
                <w:sz w:val="22"/>
                <w:szCs w:val="22"/>
              </w:rPr>
            </w:pPr>
            <w:r>
              <w:rPr>
                <w:rFonts w:cs="宋体" w:hint="eastAsia"/>
                <w:kern w:val="0"/>
                <w:sz w:val="22"/>
                <w:szCs w:val="22"/>
              </w:rPr>
              <w:t>项目经理</w:t>
            </w:r>
          </w:p>
        </w:tc>
        <w:tc>
          <w:tcPr>
            <w:tcW w:w="2471" w:type="pct"/>
            <w:tcBorders>
              <w:top w:val="nil"/>
              <w:left w:val="nil"/>
              <w:bottom w:val="single" w:sz="4" w:space="0" w:color="auto"/>
              <w:right w:val="single" w:sz="4" w:space="0" w:color="auto"/>
            </w:tcBorders>
            <w:vAlign w:val="center"/>
          </w:tcPr>
          <w:p w14:paraId="67886D04" w14:textId="77777777" w:rsidR="000B26BB" w:rsidRDefault="00921910">
            <w:pPr>
              <w:adjustRightInd/>
              <w:snapToGrid/>
              <w:spacing w:line="240" w:lineRule="auto"/>
              <w:ind w:firstLineChars="0" w:firstLine="0"/>
              <w:jc w:val="left"/>
              <w:rPr>
                <w:rFonts w:cs="宋体"/>
                <w:kern w:val="0"/>
                <w:sz w:val="22"/>
                <w:szCs w:val="22"/>
              </w:rPr>
            </w:pPr>
            <w:r>
              <w:rPr>
                <w:rFonts w:cs="宋体" w:hint="eastAsia"/>
                <w:kern w:val="0"/>
                <w:sz w:val="22"/>
                <w:szCs w:val="22"/>
              </w:rPr>
              <w:t>一、基础设施</w:t>
            </w:r>
            <w:r>
              <w:rPr>
                <w:rFonts w:cs="宋体"/>
                <w:kern w:val="0"/>
                <w:sz w:val="22"/>
                <w:szCs w:val="22"/>
              </w:rPr>
              <w:t xml:space="preserve"> 6项（机房、网络、服务器、存储、基础软件、会议系统）</w:t>
            </w:r>
          </w:p>
          <w:p w14:paraId="5D21AA12" w14:textId="77777777" w:rsidR="000B26BB" w:rsidRDefault="00921910">
            <w:pPr>
              <w:adjustRightInd/>
              <w:snapToGrid/>
              <w:spacing w:line="240" w:lineRule="auto"/>
              <w:ind w:firstLineChars="0" w:firstLine="0"/>
              <w:jc w:val="left"/>
              <w:rPr>
                <w:rFonts w:cs="宋体"/>
                <w:kern w:val="0"/>
                <w:sz w:val="22"/>
                <w:szCs w:val="22"/>
              </w:rPr>
            </w:pPr>
            <w:r>
              <w:rPr>
                <w:rFonts w:cs="宋体"/>
                <w:kern w:val="0"/>
                <w:sz w:val="22"/>
                <w:szCs w:val="22"/>
              </w:rPr>
              <w:t xml:space="preserve">    负责硬件基础设施涉及的设备到货/安装需求、范围、进度、质量、成本、资源、沟通、风险等管理工作。</w:t>
            </w:r>
          </w:p>
          <w:p w14:paraId="0D7D5701" w14:textId="77777777" w:rsidR="000B26BB" w:rsidRDefault="00921910">
            <w:pPr>
              <w:adjustRightInd/>
              <w:snapToGrid/>
              <w:spacing w:line="240" w:lineRule="auto"/>
              <w:ind w:firstLineChars="0" w:firstLine="0"/>
              <w:jc w:val="left"/>
              <w:rPr>
                <w:rFonts w:cs="宋体"/>
                <w:kern w:val="0"/>
                <w:sz w:val="22"/>
                <w:szCs w:val="22"/>
              </w:rPr>
            </w:pPr>
            <w:r>
              <w:rPr>
                <w:rFonts w:cs="宋体" w:hint="eastAsia"/>
                <w:kern w:val="0"/>
                <w:sz w:val="22"/>
                <w:szCs w:val="22"/>
              </w:rPr>
              <w:t>二、智能专区</w:t>
            </w:r>
            <w:r>
              <w:rPr>
                <w:rFonts w:cs="宋体"/>
                <w:kern w:val="0"/>
                <w:sz w:val="22"/>
                <w:szCs w:val="22"/>
              </w:rPr>
              <w:t xml:space="preserve"> 1项</w:t>
            </w:r>
          </w:p>
          <w:p w14:paraId="5E81B44F" w14:textId="77777777" w:rsidR="000B26BB" w:rsidRDefault="00921910">
            <w:pPr>
              <w:adjustRightInd/>
              <w:snapToGrid/>
              <w:spacing w:line="240" w:lineRule="auto"/>
              <w:ind w:firstLineChars="0" w:firstLine="0"/>
              <w:jc w:val="left"/>
              <w:rPr>
                <w:rFonts w:cs="宋体"/>
                <w:kern w:val="0"/>
                <w:sz w:val="22"/>
                <w:szCs w:val="22"/>
              </w:rPr>
            </w:pPr>
            <w:r>
              <w:rPr>
                <w:rFonts w:cs="宋体"/>
                <w:kern w:val="0"/>
                <w:sz w:val="22"/>
                <w:szCs w:val="22"/>
              </w:rPr>
              <w:t xml:space="preserve">    负责智能专区的到货/安装需求、范围、进度、质量、成本、资源、沟通、风险等管理工作。</w:t>
            </w:r>
          </w:p>
          <w:p w14:paraId="39B3230B" w14:textId="77777777" w:rsidR="000B26BB" w:rsidRDefault="00921910">
            <w:pPr>
              <w:adjustRightInd/>
              <w:snapToGrid/>
              <w:spacing w:line="240" w:lineRule="auto"/>
              <w:ind w:firstLineChars="0" w:firstLine="0"/>
              <w:jc w:val="left"/>
              <w:rPr>
                <w:rFonts w:cs="宋体"/>
                <w:kern w:val="0"/>
                <w:sz w:val="22"/>
                <w:szCs w:val="22"/>
              </w:rPr>
            </w:pPr>
            <w:r>
              <w:rPr>
                <w:rFonts w:cs="宋体" w:hint="eastAsia"/>
                <w:kern w:val="0"/>
                <w:sz w:val="22"/>
                <w:szCs w:val="22"/>
              </w:rPr>
              <w:t>三、软件系统</w:t>
            </w:r>
            <w:r>
              <w:rPr>
                <w:rFonts w:cs="宋体"/>
                <w:kern w:val="0"/>
                <w:sz w:val="22"/>
                <w:szCs w:val="22"/>
              </w:rPr>
              <w:t xml:space="preserve"> 7项 </w:t>
            </w:r>
            <w:r>
              <w:rPr>
                <w:rFonts w:cs="宋体" w:hint="eastAsia"/>
                <w:kern w:val="0"/>
                <w:sz w:val="22"/>
                <w:szCs w:val="22"/>
              </w:rPr>
              <w:t>（智慧医疗、智慧服务、智慧管理、智慧科研（科研与实验公共管理、基础研究管理支撑、临床科研数智应用）、基础平台）</w:t>
            </w:r>
          </w:p>
          <w:p w14:paraId="63A0435D" w14:textId="77777777" w:rsidR="000B26BB" w:rsidRDefault="00921910">
            <w:pPr>
              <w:adjustRightInd/>
              <w:snapToGrid/>
              <w:spacing w:line="240" w:lineRule="auto"/>
              <w:ind w:firstLineChars="0" w:firstLine="0"/>
              <w:jc w:val="left"/>
              <w:rPr>
                <w:rFonts w:cs="宋体"/>
                <w:kern w:val="0"/>
                <w:sz w:val="22"/>
                <w:szCs w:val="22"/>
              </w:rPr>
            </w:pPr>
            <w:r>
              <w:rPr>
                <w:rFonts w:cs="宋体"/>
                <w:kern w:val="0"/>
                <w:sz w:val="22"/>
                <w:szCs w:val="22"/>
              </w:rPr>
              <w:t xml:space="preserve">    负责软件系统相关系统的需求、范围、进度、质量、成本、资源、沟通、风险等管理工作。</w:t>
            </w:r>
          </w:p>
          <w:p w14:paraId="1F3F5800" w14:textId="77777777" w:rsidR="000B26BB" w:rsidRDefault="00921910">
            <w:pPr>
              <w:adjustRightInd/>
              <w:snapToGrid/>
              <w:spacing w:line="240" w:lineRule="auto"/>
              <w:ind w:firstLineChars="0" w:firstLine="0"/>
              <w:jc w:val="left"/>
              <w:rPr>
                <w:rFonts w:cs="宋体"/>
                <w:kern w:val="0"/>
                <w:sz w:val="22"/>
                <w:szCs w:val="22"/>
              </w:rPr>
            </w:pPr>
            <w:r>
              <w:rPr>
                <w:rFonts w:cs="宋体" w:hint="eastAsia"/>
                <w:kern w:val="0"/>
                <w:sz w:val="22"/>
                <w:szCs w:val="22"/>
              </w:rPr>
              <w:t>四、配套硬件</w:t>
            </w:r>
            <w:r>
              <w:rPr>
                <w:rFonts w:cs="宋体"/>
                <w:kern w:val="0"/>
                <w:sz w:val="22"/>
                <w:szCs w:val="22"/>
              </w:rPr>
              <w:t xml:space="preserve"> 1项</w:t>
            </w:r>
          </w:p>
          <w:p w14:paraId="2B9032E6" w14:textId="77777777" w:rsidR="000B26BB" w:rsidRDefault="00921910">
            <w:pPr>
              <w:adjustRightInd/>
              <w:snapToGrid/>
              <w:spacing w:line="240" w:lineRule="auto"/>
              <w:ind w:firstLineChars="0" w:firstLine="0"/>
              <w:jc w:val="left"/>
              <w:rPr>
                <w:rFonts w:cs="宋体"/>
                <w:kern w:val="0"/>
                <w:sz w:val="22"/>
                <w:szCs w:val="22"/>
              </w:rPr>
            </w:pPr>
            <w:r>
              <w:rPr>
                <w:rFonts w:cs="宋体"/>
                <w:kern w:val="0"/>
                <w:sz w:val="22"/>
                <w:szCs w:val="22"/>
              </w:rPr>
              <w:t xml:space="preserve">    负责PC等配套硬件的到货/安装需求、范围、进度、质量、成本、资源、沟通、风险等管理工作。</w:t>
            </w:r>
          </w:p>
          <w:p w14:paraId="61FFA323" w14:textId="77777777" w:rsidR="000B26BB" w:rsidRDefault="00921910">
            <w:pPr>
              <w:adjustRightInd/>
              <w:snapToGrid/>
              <w:spacing w:line="240" w:lineRule="auto"/>
              <w:ind w:firstLineChars="0" w:firstLine="0"/>
              <w:jc w:val="left"/>
              <w:rPr>
                <w:rFonts w:cs="宋体"/>
                <w:kern w:val="0"/>
                <w:sz w:val="22"/>
                <w:szCs w:val="22"/>
              </w:rPr>
            </w:pPr>
            <w:r>
              <w:rPr>
                <w:rFonts w:cs="宋体" w:hint="eastAsia"/>
                <w:kern w:val="0"/>
                <w:sz w:val="22"/>
                <w:szCs w:val="22"/>
              </w:rPr>
              <w:t>五、信息安全</w:t>
            </w:r>
            <w:r>
              <w:rPr>
                <w:rFonts w:cs="宋体"/>
                <w:kern w:val="0"/>
                <w:sz w:val="22"/>
                <w:szCs w:val="22"/>
              </w:rPr>
              <w:t xml:space="preserve"> 1项</w:t>
            </w:r>
          </w:p>
          <w:p w14:paraId="50EA35BF" w14:textId="77777777" w:rsidR="000B26BB" w:rsidRDefault="00921910">
            <w:pPr>
              <w:adjustRightInd/>
              <w:snapToGrid/>
              <w:spacing w:line="240" w:lineRule="auto"/>
              <w:ind w:firstLineChars="0" w:firstLine="0"/>
              <w:jc w:val="left"/>
              <w:rPr>
                <w:rFonts w:cs="宋体"/>
                <w:kern w:val="0"/>
                <w:sz w:val="22"/>
                <w:szCs w:val="22"/>
              </w:rPr>
            </w:pPr>
            <w:r>
              <w:rPr>
                <w:rFonts w:cs="宋体"/>
                <w:kern w:val="0"/>
                <w:sz w:val="22"/>
                <w:szCs w:val="22"/>
              </w:rPr>
              <w:t xml:space="preserve">    负责项目总体信息安全进度、质量、成本、资源、沟通等管理工作，保障平台满足中心开办三级等保安全要求。</w:t>
            </w:r>
          </w:p>
          <w:p w14:paraId="2E6844C8" w14:textId="77777777" w:rsidR="000B26BB" w:rsidRDefault="00921910">
            <w:pPr>
              <w:adjustRightInd/>
              <w:snapToGrid/>
              <w:spacing w:line="240" w:lineRule="auto"/>
              <w:ind w:firstLineChars="0" w:firstLine="0"/>
              <w:jc w:val="left"/>
              <w:rPr>
                <w:rFonts w:cs="宋体"/>
                <w:kern w:val="0"/>
                <w:sz w:val="22"/>
                <w:szCs w:val="22"/>
              </w:rPr>
            </w:pPr>
            <w:r>
              <w:rPr>
                <w:rFonts w:cs="宋体" w:hint="eastAsia"/>
                <w:kern w:val="0"/>
                <w:sz w:val="22"/>
                <w:szCs w:val="22"/>
              </w:rPr>
              <w:t>六、子模块共计</w:t>
            </w:r>
            <w:r>
              <w:rPr>
                <w:rFonts w:cs="宋体"/>
                <w:kern w:val="0"/>
                <w:sz w:val="22"/>
                <w:szCs w:val="22"/>
              </w:rPr>
              <w:t>16项，需配备子模块项目经理。</w:t>
            </w:r>
          </w:p>
        </w:tc>
        <w:tc>
          <w:tcPr>
            <w:tcW w:w="621" w:type="pct"/>
            <w:tcBorders>
              <w:top w:val="nil"/>
              <w:left w:val="nil"/>
              <w:bottom w:val="single" w:sz="4" w:space="0" w:color="auto"/>
              <w:right w:val="single" w:sz="4" w:space="0" w:color="auto"/>
            </w:tcBorders>
            <w:noWrap/>
            <w:vAlign w:val="center"/>
          </w:tcPr>
          <w:p w14:paraId="45496959"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16</w:t>
            </w:r>
          </w:p>
        </w:tc>
        <w:tc>
          <w:tcPr>
            <w:tcW w:w="621" w:type="pct"/>
            <w:tcBorders>
              <w:top w:val="nil"/>
              <w:left w:val="nil"/>
              <w:bottom w:val="single" w:sz="4" w:space="0" w:color="auto"/>
              <w:right w:val="single" w:sz="4" w:space="0" w:color="auto"/>
            </w:tcBorders>
            <w:vAlign w:val="center"/>
          </w:tcPr>
          <w:p w14:paraId="09DD797B" w14:textId="77777777" w:rsidR="000B26BB" w:rsidRDefault="00921910">
            <w:pPr>
              <w:adjustRightInd/>
              <w:snapToGrid/>
              <w:spacing w:line="240" w:lineRule="auto"/>
              <w:ind w:firstLineChars="0" w:firstLine="0"/>
              <w:jc w:val="center"/>
              <w:rPr>
                <w:rFonts w:cs="宋体"/>
                <w:kern w:val="0"/>
                <w:sz w:val="21"/>
                <w:szCs w:val="21"/>
              </w:rPr>
            </w:pPr>
            <w:r>
              <w:rPr>
                <w:rFonts w:cs="宋体"/>
                <w:kern w:val="0"/>
                <w:sz w:val="21"/>
                <w:szCs w:val="21"/>
              </w:rPr>
              <w:t>16</w:t>
            </w:r>
          </w:p>
        </w:tc>
      </w:tr>
      <w:tr w:rsidR="000B26BB" w14:paraId="22E0576E" w14:textId="77777777">
        <w:trPr>
          <w:trHeight w:val="2134"/>
        </w:trPr>
        <w:tc>
          <w:tcPr>
            <w:tcW w:w="385" w:type="pct"/>
            <w:tcBorders>
              <w:top w:val="nil"/>
              <w:left w:val="single" w:sz="4" w:space="0" w:color="auto"/>
              <w:bottom w:val="single" w:sz="4" w:space="0" w:color="auto"/>
              <w:right w:val="single" w:sz="4" w:space="0" w:color="auto"/>
            </w:tcBorders>
            <w:noWrap/>
            <w:vAlign w:val="center"/>
          </w:tcPr>
          <w:p w14:paraId="23D92576" w14:textId="77777777" w:rsidR="000B26BB" w:rsidRDefault="00921910">
            <w:pPr>
              <w:adjustRightInd/>
              <w:snapToGrid/>
              <w:spacing w:line="240" w:lineRule="auto"/>
              <w:ind w:firstLineChars="0" w:firstLine="0"/>
              <w:jc w:val="center"/>
              <w:rPr>
                <w:rFonts w:cs="宋体"/>
                <w:kern w:val="0"/>
                <w:sz w:val="22"/>
                <w:szCs w:val="22"/>
              </w:rPr>
            </w:pPr>
            <w:r>
              <w:rPr>
                <w:rFonts w:cs="宋体"/>
                <w:kern w:val="0"/>
                <w:sz w:val="22"/>
                <w:szCs w:val="22"/>
              </w:rPr>
              <w:lastRenderedPageBreak/>
              <w:t>5</w:t>
            </w:r>
          </w:p>
        </w:tc>
        <w:tc>
          <w:tcPr>
            <w:tcW w:w="900" w:type="pct"/>
            <w:tcBorders>
              <w:top w:val="nil"/>
              <w:left w:val="nil"/>
              <w:bottom w:val="single" w:sz="4" w:space="0" w:color="auto"/>
              <w:right w:val="single" w:sz="4" w:space="0" w:color="auto"/>
            </w:tcBorders>
            <w:vAlign w:val="center"/>
          </w:tcPr>
          <w:p w14:paraId="35054A77" w14:textId="77777777" w:rsidR="000B26BB" w:rsidRDefault="00921910">
            <w:pPr>
              <w:adjustRightInd/>
              <w:snapToGrid/>
              <w:spacing w:line="240" w:lineRule="auto"/>
              <w:ind w:firstLineChars="0" w:firstLine="0"/>
              <w:jc w:val="center"/>
              <w:rPr>
                <w:rFonts w:cs="宋体"/>
                <w:kern w:val="0"/>
                <w:sz w:val="22"/>
                <w:szCs w:val="22"/>
              </w:rPr>
            </w:pPr>
            <w:r>
              <w:rPr>
                <w:rFonts w:cs="宋体" w:hint="eastAsia"/>
                <w:kern w:val="0"/>
                <w:sz w:val="22"/>
                <w:szCs w:val="22"/>
              </w:rPr>
              <w:t>子模块</w:t>
            </w:r>
          </w:p>
          <w:p w14:paraId="4C4B1C82" w14:textId="77777777" w:rsidR="000B26BB" w:rsidRDefault="00921910">
            <w:pPr>
              <w:adjustRightInd/>
              <w:snapToGrid/>
              <w:spacing w:line="240" w:lineRule="auto"/>
              <w:ind w:firstLineChars="0" w:firstLine="0"/>
              <w:jc w:val="center"/>
              <w:rPr>
                <w:rFonts w:cs="宋体"/>
                <w:kern w:val="0"/>
                <w:sz w:val="22"/>
                <w:szCs w:val="22"/>
              </w:rPr>
            </w:pPr>
            <w:r>
              <w:rPr>
                <w:rFonts w:cs="宋体" w:hint="eastAsia"/>
                <w:kern w:val="0"/>
                <w:sz w:val="22"/>
                <w:szCs w:val="22"/>
              </w:rPr>
              <w:t>技术经理</w:t>
            </w:r>
          </w:p>
        </w:tc>
        <w:tc>
          <w:tcPr>
            <w:tcW w:w="2471" w:type="pct"/>
            <w:tcBorders>
              <w:top w:val="nil"/>
              <w:left w:val="nil"/>
              <w:bottom w:val="single" w:sz="4" w:space="0" w:color="auto"/>
              <w:right w:val="single" w:sz="4" w:space="0" w:color="auto"/>
            </w:tcBorders>
            <w:vAlign w:val="center"/>
          </w:tcPr>
          <w:p w14:paraId="3D2B6C7C" w14:textId="77777777" w:rsidR="000B26BB" w:rsidRDefault="00921910">
            <w:pPr>
              <w:adjustRightInd/>
              <w:snapToGrid/>
              <w:spacing w:line="240" w:lineRule="auto"/>
              <w:ind w:firstLineChars="0" w:firstLine="0"/>
              <w:jc w:val="left"/>
              <w:rPr>
                <w:rFonts w:cs="宋体"/>
                <w:kern w:val="0"/>
                <w:sz w:val="22"/>
                <w:szCs w:val="22"/>
              </w:rPr>
            </w:pPr>
            <w:r>
              <w:rPr>
                <w:rFonts w:cs="宋体" w:hint="eastAsia"/>
                <w:kern w:val="0"/>
                <w:sz w:val="22"/>
                <w:szCs w:val="22"/>
              </w:rPr>
              <w:t>一、基础设施</w:t>
            </w:r>
            <w:r>
              <w:rPr>
                <w:rFonts w:cs="宋体"/>
                <w:kern w:val="0"/>
                <w:sz w:val="22"/>
                <w:szCs w:val="22"/>
              </w:rPr>
              <w:t xml:space="preserve"> 6项（机房、网络、服务器、存储、基础软件、会议系统）</w:t>
            </w:r>
          </w:p>
          <w:p w14:paraId="2C67A4C0" w14:textId="77777777" w:rsidR="000B26BB" w:rsidRDefault="00921910">
            <w:pPr>
              <w:adjustRightInd/>
              <w:snapToGrid/>
              <w:spacing w:line="240" w:lineRule="auto"/>
              <w:ind w:firstLineChars="0" w:firstLine="0"/>
              <w:jc w:val="left"/>
              <w:rPr>
                <w:rFonts w:cs="宋体"/>
                <w:kern w:val="0"/>
                <w:sz w:val="22"/>
                <w:szCs w:val="22"/>
              </w:rPr>
            </w:pPr>
            <w:r>
              <w:rPr>
                <w:rFonts w:cs="宋体"/>
                <w:kern w:val="0"/>
                <w:sz w:val="22"/>
                <w:szCs w:val="22"/>
              </w:rPr>
              <w:t xml:space="preserve">    负责硬件基础设施实施的技术支持、技术培训和指导工作。</w:t>
            </w:r>
          </w:p>
          <w:p w14:paraId="51F6C148" w14:textId="77777777" w:rsidR="000B26BB" w:rsidRDefault="00921910">
            <w:pPr>
              <w:adjustRightInd/>
              <w:snapToGrid/>
              <w:spacing w:line="240" w:lineRule="auto"/>
              <w:ind w:firstLineChars="0" w:firstLine="0"/>
              <w:jc w:val="left"/>
              <w:rPr>
                <w:rFonts w:cs="宋体"/>
                <w:kern w:val="0"/>
                <w:sz w:val="22"/>
                <w:szCs w:val="22"/>
              </w:rPr>
            </w:pPr>
            <w:r>
              <w:rPr>
                <w:rFonts w:cs="宋体" w:hint="eastAsia"/>
                <w:kern w:val="0"/>
                <w:sz w:val="22"/>
                <w:szCs w:val="22"/>
              </w:rPr>
              <w:t>二、智能专区</w:t>
            </w:r>
            <w:r>
              <w:rPr>
                <w:rFonts w:cs="宋体"/>
                <w:kern w:val="0"/>
                <w:sz w:val="22"/>
                <w:szCs w:val="22"/>
              </w:rPr>
              <w:t xml:space="preserve"> 1项</w:t>
            </w:r>
          </w:p>
          <w:p w14:paraId="476F1FF7" w14:textId="77777777" w:rsidR="000B26BB" w:rsidRDefault="00921910">
            <w:pPr>
              <w:adjustRightInd/>
              <w:snapToGrid/>
              <w:spacing w:line="240" w:lineRule="auto"/>
              <w:ind w:firstLineChars="0" w:firstLine="0"/>
              <w:jc w:val="left"/>
              <w:rPr>
                <w:rFonts w:cs="宋体"/>
                <w:kern w:val="0"/>
                <w:sz w:val="22"/>
                <w:szCs w:val="22"/>
              </w:rPr>
            </w:pPr>
            <w:r>
              <w:rPr>
                <w:rFonts w:cs="宋体"/>
                <w:kern w:val="0"/>
                <w:sz w:val="22"/>
                <w:szCs w:val="22"/>
              </w:rPr>
              <w:t xml:space="preserve">    负责智能专区实施的技术支持、技术培训和指导工作。</w:t>
            </w:r>
          </w:p>
          <w:p w14:paraId="0827A70E" w14:textId="77777777" w:rsidR="000B26BB" w:rsidRDefault="00921910">
            <w:pPr>
              <w:adjustRightInd/>
              <w:snapToGrid/>
              <w:spacing w:line="240" w:lineRule="auto"/>
              <w:ind w:firstLineChars="0" w:firstLine="0"/>
              <w:jc w:val="left"/>
              <w:rPr>
                <w:rFonts w:cs="宋体"/>
                <w:kern w:val="0"/>
                <w:sz w:val="22"/>
                <w:szCs w:val="22"/>
              </w:rPr>
            </w:pPr>
            <w:r>
              <w:rPr>
                <w:rFonts w:cs="宋体" w:hint="eastAsia"/>
                <w:kern w:val="0"/>
                <w:sz w:val="22"/>
                <w:szCs w:val="22"/>
              </w:rPr>
              <w:t>三、软件系统</w:t>
            </w:r>
            <w:r>
              <w:rPr>
                <w:rFonts w:cs="宋体"/>
                <w:kern w:val="0"/>
                <w:sz w:val="22"/>
                <w:szCs w:val="22"/>
              </w:rPr>
              <w:t xml:space="preserve"> 7项 </w:t>
            </w:r>
            <w:r>
              <w:rPr>
                <w:rFonts w:cs="宋体" w:hint="eastAsia"/>
                <w:kern w:val="0"/>
                <w:sz w:val="22"/>
                <w:szCs w:val="22"/>
              </w:rPr>
              <w:t>（智慧医疗、智慧服务、智慧管理、智慧科研（科研与实验公共管理、基础研究管理支撑、临床科研数智应用）、基础平台）</w:t>
            </w:r>
          </w:p>
          <w:p w14:paraId="1083A567" w14:textId="77777777" w:rsidR="000B26BB" w:rsidRDefault="00921910">
            <w:pPr>
              <w:adjustRightInd/>
              <w:snapToGrid/>
              <w:spacing w:line="240" w:lineRule="auto"/>
              <w:ind w:firstLineChars="0" w:firstLine="0"/>
              <w:jc w:val="left"/>
              <w:rPr>
                <w:rFonts w:cs="宋体"/>
                <w:kern w:val="0"/>
                <w:sz w:val="22"/>
                <w:szCs w:val="22"/>
              </w:rPr>
            </w:pPr>
            <w:r>
              <w:rPr>
                <w:rFonts w:cs="宋体"/>
                <w:kern w:val="0"/>
                <w:sz w:val="22"/>
                <w:szCs w:val="22"/>
              </w:rPr>
              <w:t xml:space="preserve">    负责软件系统相关系统实施的技术支持、技术培训和指导工作。</w:t>
            </w:r>
          </w:p>
          <w:p w14:paraId="48D69266" w14:textId="77777777" w:rsidR="000B26BB" w:rsidRDefault="00921910">
            <w:pPr>
              <w:adjustRightInd/>
              <w:snapToGrid/>
              <w:spacing w:line="240" w:lineRule="auto"/>
              <w:ind w:firstLineChars="0" w:firstLine="0"/>
              <w:jc w:val="left"/>
              <w:rPr>
                <w:rFonts w:cs="宋体"/>
                <w:kern w:val="0"/>
                <w:sz w:val="22"/>
                <w:szCs w:val="22"/>
              </w:rPr>
            </w:pPr>
            <w:r>
              <w:rPr>
                <w:rFonts w:cs="宋体" w:hint="eastAsia"/>
                <w:kern w:val="0"/>
                <w:sz w:val="22"/>
                <w:szCs w:val="22"/>
              </w:rPr>
              <w:t>四、配套硬件</w:t>
            </w:r>
            <w:r>
              <w:rPr>
                <w:rFonts w:cs="宋体"/>
                <w:kern w:val="0"/>
                <w:sz w:val="22"/>
                <w:szCs w:val="22"/>
              </w:rPr>
              <w:t xml:space="preserve"> 1项</w:t>
            </w:r>
          </w:p>
          <w:p w14:paraId="4D64589E" w14:textId="77777777" w:rsidR="000B26BB" w:rsidRDefault="00921910">
            <w:pPr>
              <w:adjustRightInd/>
              <w:snapToGrid/>
              <w:spacing w:line="240" w:lineRule="auto"/>
              <w:ind w:firstLineChars="0" w:firstLine="0"/>
              <w:jc w:val="left"/>
              <w:rPr>
                <w:rFonts w:cs="宋体"/>
                <w:kern w:val="0"/>
                <w:sz w:val="22"/>
                <w:szCs w:val="22"/>
              </w:rPr>
            </w:pPr>
            <w:r>
              <w:rPr>
                <w:rFonts w:cs="宋体"/>
                <w:kern w:val="0"/>
                <w:sz w:val="22"/>
                <w:szCs w:val="22"/>
              </w:rPr>
              <w:t xml:space="preserve">    负责PC等配套硬件实施的技术支持、技术培训和指导工作。</w:t>
            </w:r>
          </w:p>
          <w:p w14:paraId="48899F9D" w14:textId="77777777" w:rsidR="000B26BB" w:rsidRDefault="00921910">
            <w:pPr>
              <w:adjustRightInd/>
              <w:snapToGrid/>
              <w:spacing w:line="240" w:lineRule="auto"/>
              <w:ind w:firstLineChars="0" w:firstLine="0"/>
              <w:jc w:val="left"/>
              <w:rPr>
                <w:rFonts w:cs="宋体"/>
                <w:kern w:val="0"/>
                <w:sz w:val="22"/>
                <w:szCs w:val="22"/>
              </w:rPr>
            </w:pPr>
            <w:r>
              <w:rPr>
                <w:rFonts w:cs="宋体" w:hint="eastAsia"/>
                <w:kern w:val="0"/>
                <w:sz w:val="22"/>
                <w:szCs w:val="22"/>
              </w:rPr>
              <w:t>五、信息安全</w:t>
            </w:r>
            <w:r>
              <w:rPr>
                <w:rFonts w:cs="宋体"/>
                <w:kern w:val="0"/>
                <w:sz w:val="22"/>
                <w:szCs w:val="22"/>
              </w:rPr>
              <w:t xml:space="preserve"> 1项</w:t>
            </w:r>
          </w:p>
          <w:p w14:paraId="72257F69" w14:textId="77777777" w:rsidR="000B26BB" w:rsidRDefault="00921910">
            <w:pPr>
              <w:adjustRightInd/>
              <w:snapToGrid/>
              <w:spacing w:line="240" w:lineRule="auto"/>
              <w:ind w:firstLineChars="0" w:firstLine="0"/>
              <w:jc w:val="left"/>
              <w:rPr>
                <w:rFonts w:cs="宋体"/>
                <w:kern w:val="0"/>
                <w:sz w:val="22"/>
                <w:szCs w:val="22"/>
              </w:rPr>
            </w:pPr>
            <w:r>
              <w:rPr>
                <w:rFonts w:cs="宋体"/>
                <w:kern w:val="0"/>
                <w:sz w:val="22"/>
                <w:szCs w:val="22"/>
              </w:rPr>
              <w:t xml:space="preserve">    负责项目总体信息安全的技术支持、技术培训和指导工作，保障平台满足中心开办三级等保安全要求。</w:t>
            </w:r>
          </w:p>
          <w:p w14:paraId="694BD1F4" w14:textId="77777777" w:rsidR="000B26BB" w:rsidRDefault="00921910">
            <w:pPr>
              <w:adjustRightInd/>
              <w:snapToGrid/>
              <w:spacing w:line="240" w:lineRule="auto"/>
              <w:ind w:firstLineChars="0" w:firstLine="0"/>
              <w:jc w:val="left"/>
              <w:rPr>
                <w:rFonts w:cs="宋体"/>
                <w:kern w:val="0"/>
                <w:sz w:val="22"/>
                <w:szCs w:val="22"/>
              </w:rPr>
            </w:pPr>
            <w:r>
              <w:rPr>
                <w:rFonts w:cs="宋体" w:hint="eastAsia"/>
                <w:kern w:val="0"/>
                <w:sz w:val="22"/>
                <w:szCs w:val="22"/>
              </w:rPr>
              <w:t>六、子模块共计</w:t>
            </w:r>
            <w:r>
              <w:rPr>
                <w:rFonts w:cs="宋体"/>
                <w:kern w:val="0"/>
                <w:sz w:val="22"/>
                <w:szCs w:val="22"/>
              </w:rPr>
              <w:t>16项，需配备子模块技术经理。</w:t>
            </w:r>
          </w:p>
        </w:tc>
        <w:tc>
          <w:tcPr>
            <w:tcW w:w="621" w:type="pct"/>
            <w:tcBorders>
              <w:top w:val="nil"/>
              <w:left w:val="nil"/>
              <w:bottom w:val="single" w:sz="4" w:space="0" w:color="auto"/>
              <w:right w:val="single" w:sz="4" w:space="0" w:color="auto"/>
            </w:tcBorders>
            <w:noWrap/>
            <w:vAlign w:val="center"/>
          </w:tcPr>
          <w:p w14:paraId="1C6279CA" w14:textId="77777777" w:rsidR="000B26BB" w:rsidRDefault="00921910">
            <w:pPr>
              <w:adjustRightInd/>
              <w:snapToGrid/>
              <w:spacing w:line="240" w:lineRule="auto"/>
              <w:ind w:firstLineChars="0" w:firstLine="0"/>
              <w:jc w:val="center"/>
              <w:rPr>
                <w:rFonts w:cs="宋体"/>
                <w:kern w:val="0"/>
                <w:sz w:val="22"/>
                <w:szCs w:val="22"/>
              </w:rPr>
            </w:pPr>
            <w:r>
              <w:rPr>
                <w:rFonts w:cs="宋体"/>
                <w:kern w:val="0"/>
                <w:sz w:val="22"/>
                <w:szCs w:val="22"/>
              </w:rPr>
              <w:t>16</w:t>
            </w:r>
          </w:p>
        </w:tc>
        <w:tc>
          <w:tcPr>
            <w:tcW w:w="621" w:type="pct"/>
            <w:tcBorders>
              <w:top w:val="nil"/>
              <w:left w:val="nil"/>
              <w:bottom w:val="single" w:sz="4" w:space="0" w:color="auto"/>
              <w:right w:val="single" w:sz="4" w:space="0" w:color="auto"/>
            </w:tcBorders>
            <w:noWrap/>
            <w:vAlign w:val="center"/>
          </w:tcPr>
          <w:p w14:paraId="72E75C1B" w14:textId="77777777" w:rsidR="000B26BB" w:rsidRDefault="00921910">
            <w:pPr>
              <w:adjustRightInd/>
              <w:snapToGrid/>
              <w:spacing w:line="240" w:lineRule="auto"/>
              <w:ind w:firstLineChars="0" w:firstLine="0"/>
              <w:jc w:val="center"/>
              <w:rPr>
                <w:rFonts w:cs="宋体"/>
                <w:kern w:val="0"/>
                <w:sz w:val="22"/>
                <w:szCs w:val="22"/>
              </w:rPr>
            </w:pPr>
            <w:r>
              <w:rPr>
                <w:rFonts w:cs="宋体" w:hint="eastAsia"/>
                <w:kern w:val="0"/>
                <w:sz w:val="22"/>
                <w:szCs w:val="22"/>
              </w:rPr>
              <w:t>按需</w:t>
            </w:r>
          </w:p>
        </w:tc>
      </w:tr>
      <w:tr w:rsidR="000B26BB" w14:paraId="7FB5457F" w14:textId="77777777">
        <w:trPr>
          <w:trHeight w:val="3456"/>
        </w:trPr>
        <w:tc>
          <w:tcPr>
            <w:tcW w:w="385" w:type="pct"/>
            <w:tcBorders>
              <w:top w:val="nil"/>
              <w:left w:val="single" w:sz="4" w:space="0" w:color="auto"/>
              <w:bottom w:val="single" w:sz="4" w:space="0" w:color="auto"/>
              <w:right w:val="single" w:sz="4" w:space="0" w:color="auto"/>
            </w:tcBorders>
            <w:noWrap/>
            <w:vAlign w:val="center"/>
          </w:tcPr>
          <w:p w14:paraId="65885CFA" w14:textId="77777777" w:rsidR="000B26BB" w:rsidRDefault="00921910">
            <w:pPr>
              <w:adjustRightInd/>
              <w:snapToGrid/>
              <w:spacing w:line="240" w:lineRule="auto"/>
              <w:ind w:firstLineChars="0" w:firstLine="0"/>
              <w:jc w:val="center"/>
              <w:rPr>
                <w:rFonts w:cs="宋体"/>
                <w:kern w:val="0"/>
                <w:sz w:val="22"/>
                <w:szCs w:val="22"/>
              </w:rPr>
            </w:pPr>
            <w:r>
              <w:rPr>
                <w:rFonts w:cs="宋体"/>
                <w:kern w:val="0"/>
                <w:sz w:val="22"/>
                <w:szCs w:val="22"/>
              </w:rPr>
              <w:t>6</w:t>
            </w:r>
          </w:p>
        </w:tc>
        <w:tc>
          <w:tcPr>
            <w:tcW w:w="900" w:type="pct"/>
            <w:tcBorders>
              <w:top w:val="nil"/>
              <w:left w:val="nil"/>
              <w:bottom w:val="single" w:sz="4" w:space="0" w:color="auto"/>
              <w:right w:val="single" w:sz="4" w:space="0" w:color="auto"/>
            </w:tcBorders>
            <w:noWrap/>
            <w:vAlign w:val="center"/>
          </w:tcPr>
          <w:p w14:paraId="3031CBE2" w14:textId="77777777" w:rsidR="000B26BB" w:rsidRDefault="00921910">
            <w:pPr>
              <w:adjustRightInd/>
              <w:snapToGrid/>
              <w:spacing w:line="240" w:lineRule="auto"/>
              <w:ind w:firstLineChars="0" w:firstLine="0"/>
              <w:jc w:val="center"/>
              <w:rPr>
                <w:rFonts w:cs="宋体"/>
                <w:kern w:val="0"/>
                <w:sz w:val="22"/>
                <w:szCs w:val="22"/>
              </w:rPr>
            </w:pPr>
            <w:r>
              <w:rPr>
                <w:rFonts w:cs="宋体" w:hint="eastAsia"/>
                <w:kern w:val="0"/>
                <w:sz w:val="22"/>
                <w:szCs w:val="22"/>
              </w:rPr>
              <w:t>工程师</w:t>
            </w:r>
          </w:p>
        </w:tc>
        <w:tc>
          <w:tcPr>
            <w:tcW w:w="2471" w:type="pct"/>
            <w:tcBorders>
              <w:top w:val="nil"/>
              <w:left w:val="nil"/>
              <w:bottom w:val="single" w:sz="4" w:space="0" w:color="auto"/>
              <w:right w:val="single" w:sz="4" w:space="0" w:color="auto"/>
            </w:tcBorders>
            <w:vAlign w:val="center"/>
          </w:tcPr>
          <w:p w14:paraId="39EACBEF" w14:textId="77777777" w:rsidR="000B26BB" w:rsidRDefault="00921910">
            <w:pPr>
              <w:adjustRightInd/>
              <w:snapToGrid/>
              <w:spacing w:line="240" w:lineRule="auto"/>
              <w:ind w:firstLineChars="0" w:firstLine="0"/>
              <w:jc w:val="left"/>
              <w:rPr>
                <w:rFonts w:cs="宋体"/>
                <w:kern w:val="0"/>
                <w:sz w:val="22"/>
                <w:szCs w:val="22"/>
              </w:rPr>
            </w:pPr>
            <w:r>
              <w:rPr>
                <w:rFonts w:cs="宋体" w:hint="eastAsia"/>
                <w:kern w:val="0"/>
                <w:sz w:val="22"/>
                <w:szCs w:val="22"/>
              </w:rPr>
              <w:t>一、基础设施</w:t>
            </w:r>
            <w:r>
              <w:rPr>
                <w:rFonts w:cs="宋体"/>
                <w:kern w:val="0"/>
                <w:sz w:val="22"/>
                <w:szCs w:val="22"/>
              </w:rPr>
              <w:t xml:space="preserve"> 6项（机房、网络、服务器、存储、基础软件、会议系统）</w:t>
            </w:r>
          </w:p>
          <w:p w14:paraId="1CA4AF56" w14:textId="77777777" w:rsidR="000B26BB" w:rsidRDefault="00921910">
            <w:pPr>
              <w:adjustRightInd/>
              <w:snapToGrid/>
              <w:spacing w:line="240" w:lineRule="auto"/>
              <w:ind w:firstLineChars="0" w:firstLine="0"/>
              <w:jc w:val="left"/>
              <w:rPr>
                <w:rFonts w:cs="宋体"/>
                <w:kern w:val="0"/>
                <w:sz w:val="22"/>
                <w:szCs w:val="22"/>
              </w:rPr>
            </w:pPr>
            <w:r>
              <w:rPr>
                <w:rFonts w:cs="宋体"/>
                <w:kern w:val="0"/>
                <w:sz w:val="22"/>
                <w:szCs w:val="22"/>
              </w:rPr>
              <w:t xml:space="preserve">    负责硬件基础设施相关系统设备的部署、集成实施、维护、现场督导等工作。</w:t>
            </w:r>
          </w:p>
          <w:p w14:paraId="571D5BFC" w14:textId="77777777" w:rsidR="000B26BB" w:rsidRDefault="00921910">
            <w:pPr>
              <w:adjustRightInd/>
              <w:snapToGrid/>
              <w:spacing w:line="240" w:lineRule="auto"/>
              <w:ind w:firstLineChars="0" w:firstLine="0"/>
              <w:jc w:val="left"/>
              <w:rPr>
                <w:rFonts w:cs="宋体"/>
                <w:kern w:val="0"/>
                <w:sz w:val="22"/>
                <w:szCs w:val="22"/>
              </w:rPr>
            </w:pPr>
            <w:r>
              <w:rPr>
                <w:rFonts w:cs="宋体" w:hint="eastAsia"/>
                <w:kern w:val="0"/>
                <w:sz w:val="22"/>
                <w:szCs w:val="22"/>
              </w:rPr>
              <w:t>二、智能专区</w:t>
            </w:r>
            <w:r>
              <w:rPr>
                <w:rFonts w:cs="宋体"/>
                <w:kern w:val="0"/>
                <w:sz w:val="22"/>
                <w:szCs w:val="22"/>
              </w:rPr>
              <w:t xml:space="preserve"> 1项</w:t>
            </w:r>
          </w:p>
          <w:p w14:paraId="39E8425A" w14:textId="77777777" w:rsidR="000B26BB" w:rsidRDefault="00921910">
            <w:pPr>
              <w:adjustRightInd/>
              <w:snapToGrid/>
              <w:spacing w:line="240" w:lineRule="auto"/>
              <w:ind w:firstLineChars="0" w:firstLine="0"/>
              <w:jc w:val="left"/>
              <w:rPr>
                <w:rFonts w:cs="宋体"/>
                <w:kern w:val="0"/>
                <w:sz w:val="22"/>
                <w:szCs w:val="22"/>
              </w:rPr>
            </w:pPr>
            <w:r>
              <w:rPr>
                <w:rFonts w:cs="宋体"/>
                <w:kern w:val="0"/>
                <w:sz w:val="22"/>
                <w:szCs w:val="22"/>
              </w:rPr>
              <w:t xml:space="preserve">    负责智能专区设备的部署、集成实施、维护、现场督导等工作。</w:t>
            </w:r>
          </w:p>
          <w:p w14:paraId="5BDE3419" w14:textId="77777777" w:rsidR="000B26BB" w:rsidRDefault="00921910">
            <w:pPr>
              <w:adjustRightInd/>
              <w:snapToGrid/>
              <w:spacing w:line="240" w:lineRule="auto"/>
              <w:ind w:firstLineChars="0" w:firstLine="0"/>
              <w:jc w:val="left"/>
              <w:rPr>
                <w:rFonts w:cs="宋体"/>
                <w:kern w:val="0"/>
                <w:sz w:val="22"/>
                <w:szCs w:val="22"/>
              </w:rPr>
            </w:pPr>
            <w:r>
              <w:rPr>
                <w:rFonts w:cs="宋体" w:hint="eastAsia"/>
                <w:kern w:val="0"/>
                <w:sz w:val="22"/>
                <w:szCs w:val="22"/>
              </w:rPr>
              <w:t>三、软件系统</w:t>
            </w:r>
            <w:r>
              <w:rPr>
                <w:rFonts w:cs="宋体"/>
                <w:kern w:val="0"/>
                <w:sz w:val="22"/>
                <w:szCs w:val="22"/>
              </w:rPr>
              <w:t xml:space="preserve"> 7项 </w:t>
            </w:r>
            <w:r>
              <w:rPr>
                <w:rFonts w:cs="宋体" w:hint="eastAsia"/>
                <w:kern w:val="0"/>
                <w:sz w:val="22"/>
                <w:szCs w:val="22"/>
              </w:rPr>
              <w:t>（智慧医疗、智慧服务、智慧管理、智慧科研（科研与实验公共管理、基础研究管理支撑、临床科研数智应用）、基础平台）</w:t>
            </w:r>
          </w:p>
          <w:p w14:paraId="27F448E6" w14:textId="77777777" w:rsidR="000B26BB" w:rsidRDefault="00921910">
            <w:pPr>
              <w:adjustRightInd/>
              <w:snapToGrid/>
              <w:spacing w:line="240" w:lineRule="auto"/>
              <w:ind w:firstLineChars="0" w:firstLine="0"/>
              <w:jc w:val="left"/>
              <w:rPr>
                <w:rFonts w:cs="宋体"/>
                <w:kern w:val="0"/>
                <w:sz w:val="22"/>
                <w:szCs w:val="22"/>
              </w:rPr>
            </w:pPr>
            <w:r>
              <w:rPr>
                <w:rFonts w:cs="宋体"/>
                <w:kern w:val="0"/>
                <w:sz w:val="22"/>
                <w:szCs w:val="22"/>
              </w:rPr>
              <w:t xml:space="preserve">    负责软件系统相关系统开发、测试、部署实施等工作。</w:t>
            </w:r>
          </w:p>
          <w:p w14:paraId="7E117E88" w14:textId="77777777" w:rsidR="000B26BB" w:rsidRDefault="00921910">
            <w:pPr>
              <w:adjustRightInd/>
              <w:snapToGrid/>
              <w:spacing w:line="240" w:lineRule="auto"/>
              <w:ind w:firstLineChars="0" w:firstLine="0"/>
              <w:jc w:val="left"/>
              <w:rPr>
                <w:rFonts w:cs="宋体"/>
                <w:kern w:val="0"/>
                <w:sz w:val="22"/>
                <w:szCs w:val="22"/>
              </w:rPr>
            </w:pPr>
            <w:r>
              <w:rPr>
                <w:rFonts w:cs="宋体" w:hint="eastAsia"/>
                <w:kern w:val="0"/>
                <w:sz w:val="22"/>
                <w:szCs w:val="22"/>
              </w:rPr>
              <w:t>四、配套硬件</w:t>
            </w:r>
            <w:r>
              <w:rPr>
                <w:rFonts w:cs="宋体"/>
                <w:kern w:val="0"/>
                <w:sz w:val="22"/>
                <w:szCs w:val="22"/>
              </w:rPr>
              <w:t xml:space="preserve"> 1项</w:t>
            </w:r>
          </w:p>
          <w:p w14:paraId="5046E7AD" w14:textId="77777777" w:rsidR="000B26BB" w:rsidRDefault="00921910">
            <w:pPr>
              <w:adjustRightInd/>
              <w:snapToGrid/>
              <w:spacing w:line="240" w:lineRule="auto"/>
              <w:ind w:firstLineChars="0" w:firstLine="0"/>
              <w:jc w:val="left"/>
              <w:rPr>
                <w:rFonts w:cs="宋体"/>
                <w:kern w:val="0"/>
                <w:sz w:val="22"/>
                <w:szCs w:val="22"/>
              </w:rPr>
            </w:pPr>
            <w:r>
              <w:rPr>
                <w:rFonts w:cs="宋体"/>
                <w:kern w:val="0"/>
                <w:sz w:val="22"/>
                <w:szCs w:val="22"/>
              </w:rPr>
              <w:t xml:space="preserve">    负责PC等配套硬件集成实施、维护、现场督导等工作。</w:t>
            </w:r>
          </w:p>
          <w:p w14:paraId="336CC20F" w14:textId="77777777" w:rsidR="000B26BB" w:rsidRDefault="00921910">
            <w:pPr>
              <w:adjustRightInd/>
              <w:snapToGrid/>
              <w:spacing w:line="240" w:lineRule="auto"/>
              <w:ind w:firstLineChars="0" w:firstLine="0"/>
              <w:jc w:val="left"/>
              <w:rPr>
                <w:rFonts w:cs="宋体"/>
                <w:kern w:val="0"/>
                <w:sz w:val="22"/>
                <w:szCs w:val="22"/>
              </w:rPr>
            </w:pPr>
            <w:r>
              <w:rPr>
                <w:rFonts w:cs="宋体" w:hint="eastAsia"/>
                <w:kern w:val="0"/>
                <w:sz w:val="22"/>
                <w:szCs w:val="22"/>
              </w:rPr>
              <w:t>五、信息安全</w:t>
            </w:r>
            <w:r>
              <w:rPr>
                <w:rFonts w:cs="宋体"/>
                <w:kern w:val="0"/>
                <w:sz w:val="22"/>
                <w:szCs w:val="22"/>
              </w:rPr>
              <w:t xml:space="preserve"> 1项</w:t>
            </w:r>
          </w:p>
          <w:p w14:paraId="5599D4F8" w14:textId="77777777" w:rsidR="000B26BB" w:rsidRDefault="00921910">
            <w:pPr>
              <w:adjustRightInd/>
              <w:snapToGrid/>
              <w:spacing w:line="240" w:lineRule="auto"/>
              <w:ind w:firstLineChars="0" w:firstLine="0"/>
              <w:jc w:val="left"/>
              <w:rPr>
                <w:rFonts w:cs="宋体"/>
                <w:kern w:val="0"/>
                <w:sz w:val="22"/>
                <w:szCs w:val="22"/>
              </w:rPr>
            </w:pPr>
            <w:r>
              <w:rPr>
                <w:rFonts w:cs="宋体"/>
                <w:kern w:val="0"/>
                <w:sz w:val="22"/>
                <w:szCs w:val="22"/>
              </w:rPr>
              <w:lastRenderedPageBreak/>
              <w:t xml:space="preserve">    负责项目总体信息安全的集成实施、维护、现场督导等工作。</w:t>
            </w:r>
          </w:p>
          <w:p w14:paraId="7034759C" w14:textId="77777777" w:rsidR="000B26BB" w:rsidRDefault="00921910">
            <w:pPr>
              <w:adjustRightInd/>
              <w:snapToGrid/>
              <w:spacing w:line="240" w:lineRule="auto"/>
              <w:ind w:firstLineChars="0" w:firstLine="0"/>
              <w:jc w:val="left"/>
              <w:rPr>
                <w:rFonts w:cs="宋体"/>
                <w:kern w:val="0"/>
                <w:sz w:val="22"/>
                <w:szCs w:val="22"/>
              </w:rPr>
            </w:pPr>
            <w:r>
              <w:rPr>
                <w:rFonts w:cs="宋体" w:hint="eastAsia"/>
                <w:kern w:val="0"/>
                <w:sz w:val="22"/>
                <w:szCs w:val="22"/>
              </w:rPr>
              <w:t>六、子模块共计</w:t>
            </w:r>
            <w:r>
              <w:rPr>
                <w:rFonts w:cs="宋体"/>
                <w:kern w:val="0"/>
                <w:sz w:val="22"/>
                <w:szCs w:val="22"/>
              </w:rPr>
              <w:t>16项，需配备子模块工程师。</w:t>
            </w:r>
          </w:p>
        </w:tc>
        <w:tc>
          <w:tcPr>
            <w:tcW w:w="621" w:type="pct"/>
            <w:tcBorders>
              <w:top w:val="nil"/>
              <w:left w:val="nil"/>
              <w:bottom w:val="single" w:sz="4" w:space="0" w:color="auto"/>
              <w:right w:val="single" w:sz="4" w:space="0" w:color="auto"/>
            </w:tcBorders>
            <w:noWrap/>
            <w:vAlign w:val="center"/>
          </w:tcPr>
          <w:p w14:paraId="0098CE1D" w14:textId="77777777" w:rsidR="000B26BB" w:rsidRDefault="00921910">
            <w:pPr>
              <w:adjustRightInd/>
              <w:snapToGrid/>
              <w:spacing w:line="240" w:lineRule="auto"/>
              <w:ind w:firstLineChars="0" w:firstLine="0"/>
              <w:jc w:val="center"/>
              <w:rPr>
                <w:rFonts w:cs="宋体"/>
                <w:kern w:val="0"/>
                <w:sz w:val="22"/>
                <w:szCs w:val="22"/>
              </w:rPr>
            </w:pPr>
            <w:r>
              <w:rPr>
                <w:rFonts w:cs="宋体" w:hint="eastAsia"/>
                <w:kern w:val="0"/>
                <w:sz w:val="22"/>
                <w:szCs w:val="22"/>
              </w:rPr>
              <w:lastRenderedPageBreak/>
              <w:t>32</w:t>
            </w:r>
          </w:p>
        </w:tc>
        <w:tc>
          <w:tcPr>
            <w:tcW w:w="621" w:type="pct"/>
            <w:tcBorders>
              <w:top w:val="nil"/>
              <w:left w:val="nil"/>
              <w:bottom w:val="single" w:sz="4" w:space="0" w:color="auto"/>
              <w:right w:val="single" w:sz="4" w:space="0" w:color="auto"/>
            </w:tcBorders>
            <w:noWrap/>
            <w:vAlign w:val="center"/>
          </w:tcPr>
          <w:p w14:paraId="29E4A96B" w14:textId="77777777" w:rsidR="000B26BB" w:rsidRDefault="00921910">
            <w:pPr>
              <w:adjustRightInd/>
              <w:snapToGrid/>
              <w:spacing w:line="240" w:lineRule="auto"/>
              <w:ind w:firstLineChars="0" w:firstLine="0"/>
              <w:jc w:val="center"/>
              <w:rPr>
                <w:rFonts w:cs="宋体"/>
                <w:kern w:val="0"/>
                <w:sz w:val="22"/>
                <w:szCs w:val="22"/>
              </w:rPr>
            </w:pPr>
            <w:r>
              <w:rPr>
                <w:rFonts w:cs="宋体" w:hint="eastAsia"/>
                <w:kern w:val="0"/>
                <w:sz w:val="22"/>
                <w:szCs w:val="22"/>
              </w:rPr>
              <w:t>按需</w:t>
            </w:r>
          </w:p>
        </w:tc>
      </w:tr>
      <w:tr w:rsidR="000B26BB" w14:paraId="316268DB" w14:textId="77777777">
        <w:trPr>
          <w:trHeight w:val="288"/>
        </w:trPr>
        <w:tc>
          <w:tcPr>
            <w:tcW w:w="385" w:type="pct"/>
            <w:tcBorders>
              <w:top w:val="single" w:sz="4" w:space="0" w:color="auto"/>
              <w:left w:val="single" w:sz="4" w:space="0" w:color="auto"/>
              <w:bottom w:val="single" w:sz="4" w:space="0" w:color="auto"/>
              <w:right w:val="single" w:sz="4" w:space="0" w:color="auto"/>
            </w:tcBorders>
            <w:noWrap/>
            <w:vAlign w:val="center"/>
          </w:tcPr>
          <w:p w14:paraId="0659229B" w14:textId="77777777" w:rsidR="000B26BB" w:rsidRDefault="000B26BB">
            <w:pPr>
              <w:adjustRightInd/>
              <w:snapToGrid/>
              <w:spacing w:line="240" w:lineRule="auto"/>
              <w:ind w:firstLineChars="0" w:firstLine="0"/>
              <w:jc w:val="center"/>
              <w:rPr>
                <w:rFonts w:cs="宋体"/>
                <w:kern w:val="0"/>
                <w:sz w:val="22"/>
                <w:szCs w:val="22"/>
              </w:rPr>
            </w:pPr>
          </w:p>
        </w:tc>
        <w:tc>
          <w:tcPr>
            <w:tcW w:w="900" w:type="pct"/>
            <w:tcBorders>
              <w:top w:val="single" w:sz="4" w:space="0" w:color="auto"/>
              <w:left w:val="single" w:sz="4" w:space="0" w:color="auto"/>
              <w:bottom w:val="single" w:sz="4" w:space="0" w:color="auto"/>
              <w:right w:val="single" w:sz="4" w:space="0" w:color="auto"/>
            </w:tcBorders>
            <w:noWrap/>
            <w:vAlign w:val="center"/>
          </w:tcPr>
          <w:p w14:paraId="6C81EDD5" w14:textId="77777777" w:rsidR="000B26BB" w:rsidRDefault="000B26BB">
            <w:pPr>
              <w:adjustRightInd/>
              <w:snapToGrid/>
              <w:spacing w:line="240" w:lineRule="auto"/>
              <w:ind w:firstLineChars="0" w:firstLine="0"/>
              <w:jc w:val="center"/>
              <w:rPr>
                <w:rFonts w:ascii="Times New Roman" w:eastAsia="Times New Roman" w:hAnsi="Times New Roman"/>
                <w:kern w:val="0"/>
                <w:sz w:val="20"/>
                <w:szCs w:val="20"/>
              </w:rPr>
            </w:pPr>
          </w:p>
        </w:tc>
        <w:tc>
          <w:tcPr>
            <w:tcW w:w="2471" w:type="pct"/>
            <w:tcBorders>
              <w:top w:val="single" w:sz="4" w:space="0" w:color="auto"/>
              <w:left w:val="single" w:sz="4" w:space="0" w:color="auto"/>
              <w:bottom w:val="single" w:sz="4" w:space="0" w:color="auto"/>
              <w:right w:val="single" w:sz="4" w:space="0" w:color="auto"/>
            </w:tcBorders>
            <w:vAlign w:val="center"/>
          </w:tcPr>
          <w:p w14:paraId="266D4FCF" w14:textId="77777777" w:rsidR="000B26BB" w:rsidRDefault="00921910">
            <w:pPr>
              <w:adjustRightInd/>
              <w:snapToGrid/>
              <w:spacing w:line="240" w:lineRule="auto"/>
              <w:ind w:firstLineChars="0" w:firstLine="0"/>
              <w:jc w:val="right"/>
              <w:rPr>
                <w:rFonts w:cs="宋体"/>
                <w:b/>
                <w:bCs/>
                <w:kern w:val="0"/>
                <w:sz w:val="22"/>
                <w:szCs w:val="22"/>
              </w:rPr>
            </w:pPr>
            <w:r>
              <w:rPr>
                <w:rFonts w:cs="宋体" w:hint="eastAsia"/>
                <w:b/>
                <w:bCs/>
                <w:kern w:val="0"/>
                <w:sz w:val="22"/>
                <w:szCs w:val="22"/>
              </w:rPr>
              <w:t>合计：</w:t>
            </w:r>
          </w:p>
        </w:tc>
        <w:tc>
          <w:tcPr>
            <w:tcW w:w="621" w:type="pct"/>
            <w:tcBorders>
              <w:top w:val="single" w:sz="4" w:space="0" w:color="auto"/>
              <w:left w:val="single" w:sz="4" w:space="0" w:color="auto"/>
              <w:bottom w:val="single" w:sz="4" w:space="0" w:color="auto"/>
              <w:right w:val="single" w:sz="4" w:space="0" w:color="auto"/>
            </w:tcBorders>
            <w:noWrap/>
            <w:vAlign w:val="center"/>
          </w:tcPr>
          <w:p w14:paraId="5095BEDD" w14:textId="77777777" w:rsidR="000B26BB" w:rsidRDefault="00921910">
            <w:pPr>
              <w:adjustRightInd/>
              <w:snapToGrid/>
              <w:spacing w:line="240" w:lineRule="auto"/>
              <w:ind w:firstLineChars="0" w:firstLine="0"/>
              <w:jc w:val="center"/>
              <w:rPr>
                <w:rFonts w:cs="宋体"/>
                <w:b/>
                <w:bCs/>
                <w:kern w:val="0"/>
                <w:sz w:val="22"/>
                <w:szCs w:val="22"/>
              </w:rPr>
            </w:pPr>
            <w:r>
              <w:rPr>
                <w:rFonts w:cs="宋体" w:hint="eastAsia"/>
                <w:b/>
                <w:bCs/>
                <w:kern w:val="0"/>
                <w:sz w:val="22"/>
                <w:szCs w:val="22"/>
              </w:rPr>
              <w:t>71</w:t>
            </w:r>
          </w:p>
        </w:tc>
        <w:tc>
          <w:tcPr>
            <w:tcW w:w="621" w:type="pct"/>
            <w:tcBorders>
              <w:top w:val="single" w:sz="4" w:space="0" w:color="auto"/>
              <w:left w:val="single" w:sz="4" w:space="0" w:color="auto"/>
              <w:bottom w:val="single" w:sz="4" w:space="0" w:color="auto"/>
              <w:right w:val="single" w:sz="4" w:space="0" w:color="auto"/>
            </w:tcBorders>
            <w:noWrap/>
            <w:vAlign w:val="center"/>
          </w:tcPr>
          <w:p w14:paraId="679A6ABE" w14:textId="34942C59" w:rsidR="000B26BB" w:rsidRDefault="005658C1">
            <w:pPr>
              <w:adjustRightInd/>
              <w:snapToGrid/>
              <w:spacing w:line="240" w:lineRule="auto"/>
              <w:ind w:firstLineChars="0" w:firstLine="0"/>
              <w:jc w:val="center"/>
              <w:rPr>
                <w:rFonts w:cs="宋体"/>
                <w:b/>
                <w:bCs/>
                <w:kern w:val="0"/>
                <w:sz w:val="22"/>
                <w:szCs w:val="22"/>
              </w:rPr>
            </w:pPr>
            <w:r>
              <w:rPr>
                <w:rFonts w:cs="宋体" w:hint="eastAsia"/>
                <w:b/>
                <w:bCs/>
                <w:kern w:val="0"/>
                <w:sz w:val="22"/>
                <w:szCs w:val="22"/>
              </w:rPr>
              <w:t>不少于</w:t>
            </w:r>
            <w:r w:rsidR="00E51162">
              <w:rPr>
                <w:rFonts w:cs="宋体" w:hint="eastAsia"/>
                <w:b/>
                <w:bCs/>
                <w:kern w:val="0"/>
                <w:sz w:val="22"/>
                <w:szCs w:val="22"/>
              </w:rPr>
              <w:t>26</w:t>
            </w:r>
          </w:p>
        </w:tc>
      </w:tr>
    </w:tbl>
    <w:p w14:paraId="0C073018" w14:textId="77777777" w:rsidR="000B26BB" w:rsidRDefault="000B26BB"/>
    <w:p w14:paraId="75B512B6" w14:textId="77777777" w:rsidR="000B26BB" w:rsidRDefault="00921910">
      <w:r>
        <w:rPr>
          <w:rFonts w:hint="eastAsia"/>
        </w:rPr>
        <w:t>（一）项目经理</w:t>
      </w:r>
    </w:p>
    <w:p w14:paraId="6C34605B" w14:textId="77777777" w:rsidR="000B26BB" w:rsidRDefault="00921910">
      <w:r>
        <w:rPr>
          <w:rFonts w:hint="eastAsia"/>
        </w:rPr>
        <w:t>项目经理应具有担任过同类型项目经验。</w:t>
      </w:r>
    </w:p>
    <w:p w14:paraId="630BE6A6" w14:textId="77777777" w:rsidR="000B26BB" w:rsidRDefault="00921910">
      <w:r>
        <w:rPr>
          <w:rFonts w:hint="eastAsia"/>
        </w:rPr>
        <w:t>为较好的完成总体项目管理和实施工作，项目经理应具有高级工程师任职资格证书、信息系统项目管理师证书（高级）、系统架构设计师（高级）、信息安全专业人员认证（</w:t>
      </w:r>
      <w:r>
        <w:t>CISP</w:t>
      </w:r>
      <w:r>
        <w:rPr>
          <w:rFonts w:hint="eastAsia"/>
        </w:rPr>
        <w:t>）证书。在合同期间，中标单位应保证项目经理的稳定性，未经招标单位书面同意，不应更换项目经理。</w:t>
      </w:r>
    </w:p>
    <w:p w14:paraId="4D209BED" w14:textId="77777777" w:rsidR="000B26BB" w:rsidRDefault="00921910">
      <w:r>
        <w:rPr>
          <w:rFonts w:hint="eastAsia"/>
        </w:rPr>
        <w:t>（二）技术经理</w:t>
      </w:r>
    </w:p>
    <w:p w14:paraId="7BDAF25A" w14:textId="77777777" w:rsidR="000B26BB" w:rsidRDefault="00921910">
      <w:r>
        <w:rPr>
          <w:rFonts w:hint="eastAsia"/>
        </w:rPr>
        <w:t>为较好的完成总体工作的技术把控，技术负责人应具有系统架构设计师证书、信息系统项目管理师证书（高级）、硕士研究生学历证书。在合同期间，中标单位应保证技术负责人的稳定性，未经招标单位书面同意，不应更换技术负责人。</w:t>
      </w:r>
    </w:p>
    <w:p w14:paraId="63149B24" w14:textId="77777777" w:rsidR="000B26BB" w:rsidRDefault="00921910">
      <w:r>
        <w:rPr>
          <w:rFonts w:hint="eastAsia"/>
        </w:rPr>
        <w:t>（三）专家级咨询服务人员</w:t>
      </w:r>
    </w:p>
    <w:p w14:paraId="573609E9" w14:textId="77777777" w:rsidR="000B26BB" w:rsidRDefault="00921910">
      <w:r>
        <w:rPr>
          <w:rFonts w:hint="eastAsia"/>
        </w:rPr>
        <w:t>为保证专家级顾问咨询服务的质量，中标单位应根据招标单位的需要和要求，组建代表国内、国际一流水平的专家咨询服务团队，为工程提供贯穿始终的咨询服务，切实满足项目建设需要。其中专家级顾问不应少于4人，应至少具备高级工程师资格认证和专业领域任职高级资格证书。</w:t>
      </w:r>
    </w:p>
    <w:p w14:paraId="5E77B4C0" w14:textId="77777777" w:rsidR="000B26BB" w:rsidRDefault="00921910">
      <w:r>
        <w:rPr>
          <w:rFonts w:hint="eastAsia"/>
        </w:rPr>
        <w:t>（四）团队组成</w:t>
      </w:r>
    </w:p>
    <w:p w14:paraId="0BD85CBC" w14:textId="77777777" w:rsidR="000B26BB" w:rsidRDefault="00921910">
      <w:r>
        <w:rPr>
          <w:rFonts w:hint="eastAsia"/>
        </w:rPr>
        <w:t>团队成员应能力层次清晰，分工明确，满足项目各方面需要，团队要求如下：</w:t>
      </w:r>
    </w:p>
    <w:p w14:paraId="14289E38" w14:textId="77777777" w:rsidR="000B26BB" w:rsidRDefault="00921910">
      <w:r>
        <w:rPr>
          <w:rFonts w:hint="eastAsia"/>
        </w:rPr>
        <w:t>1、项目建设服务团队人员，涵盖基础设施（机房、网络、服务器、存储、基础软件、会议系统）、智能专区、软件系统（智慧医疗、智慧服务、智慧管理、智慧科研（科研与实验公共管理、基础研究管理支撑、临床科研数智应用）、基础平台）、配套硬件、信息安全。</w:t>
      </w:r>
    </w:p>
    <w:p w14:paraId="7C0EA9A0" w14:textId="77777777" w:rsidR="000B26BB" w:rsidRDefault="00921910">
      <w:r>
        <w:rPr>
          <w:rFonts w:hint="eastAsia"/>
        </w:rPr>
        <w:lastRenderedPageBreak/>
        <w:t>各分项子系统人员团队能力、项目经验及知识结构等构成需符合该项建设内容，提供</w:t>
      </w:r>
      <w:r>
        <w:t>子模块的项目经理、</w:t>
      </w:r>
      <w:r>
        <w:rPr>
          <w:rFonts w:hint="eastAsia"/>
        </w:rPr>
        <w:t>技术经理、</w:t>
      </w:r>
      <w:r>
        <w:t>工程师等</w:t>
      </w:r>
      <w:r>
        <w:rPr>
          <w:rFonts w:hint="eastAsia"/>
        </w:rPr>
        <w:t>。</w:t>
      </w:r>
    </w:p>
    <w:p w14:paraId="27A63743" w14:textId="77777777" w:rsidR="000B26BB" w:rsidRDefault="00921910">
      <w:r>
        <w:rPr>
          <w:rFonts w:hint="eastAsia"/>
        </w:rPr>
        <w:t>每专项子系统需单独提供1名同时具备本科或以上学历和信息系统项目管理师证书（高级）的子模块项目经理，包括总项目经理合计17人优先考虑。</w:t>
      </w:r>
    </w:p>
    <w:p w14:paraId="343E5B35" w14:textId="77777777" w:rsidR="000B26BB" w:rsidRDefault="00921910">
      <w:r>
        <w:rPr>
          <w:rFonts w:hint="eastAsia"/>
        </w:rPr>
        <w:t>2、项目团队人员需提供人员详细名单、角色分工、学历证书、最近一个季度任意一个月社保证明材料。</w:t>
      </w:r>
    </w:p>
    <w:p w14:paraId="5C702114" w14:textId="77777777" w:rsidR="000B26BB" w:rsidRDefault="00921910">
      <w:pPr>
        <w:pStyle w:val="3"/>
      </w:pPr>
      <w:bookmarkStart w:id="1065" w:name="_Toc14956"/>
      <w:bookmarkStart w:id="1066" w:name="_Toc28348"/>
      <w:bookmarkStart w:id="1067" w:name="_Toc23751"/>
      <w:bookmarkStart w:id="1068" w:name="_Toc21031"/>
      <w:r>
        <w:rPr>
          <w:rFonts w:hint="eastAsia"/>
        </w:rPr>
        <w:t>免费质保</w:t>
      </w:r>
      <w:r>
        <w:t>期间人员要求</w:t>
      </w:r>
      <w:bookmarkEnd w:id="1065"/>
      <w:bookmarkEnd w:id="1066"/>
      <w:bookmarkEnd w:id="1067"/>
      <w:bookmarkEnd w:id="1068"/>
    </w:p>
    <w:p w14:paraId="4EF234E0" w14:textId="77777777" w:rsidR="000B26BB" w:rsidRDefault="00921910">
      <w:r>
        <w:rPr>
          <w:rFonts w:hint="eastAsia"/>
        </w:rPr>
        <w:t>项目终验后提供</w:t>
      </w:r>
      <w:r>
        <w:t>1年免费质保服务，配备</w:t>
      </w:r>
      <w:r>
        <w:rPr>
          <w:rFonts w:hint="eastAsia"/>
        </w:rPr>
        <w:t>项目售后服务团队，要求包括系统维护、常规检查、日常保障和重大保障等，保证系统的正常运行。</w:t>
      </w:r>
    </w:p>
    <w:p w14:paraId="39A8244D" w14:textId="77777777" w:rsidR="000B26BB" w:rsidRDefault="00921910">
      <w:r>
        <w:rPr>
          <w:rFonts w:hint="eastAsia"/>
        </w:rPr>
        <w:t>免费质保期间配备不少于1</w:t>
      </w:r>
      <w:r>
        <w:t>7</w:t>
      </w:r>
      <w:r>
        <w:rPr>
          <w:rFonts w:hint="eastAsia"/>
        </w:rPr>
        <w:t>人的驻场运维团队及提供25</w:t>
      </w:r>
      <w:r>
        <w:t>人的</w:t>
      </w:r>
      <w:r>
        <w:rPr>
          <w:rFonts w:hint="eastAsia"/>
        </w:rPr>
        <w:t>二线专家远程运维团队，包含但不限于机房运维人员，网络运维人员，安全运维人员，服务器存储运维人员，软件运维人员，配套硬件运维人员等。</w:t>
      </w:r>
    </w:p>
    <w:p w14:paraId="048FDC66" w14:textId="77777777" w:rsidR="000B26BB" w:rsidRDefault="00921910">
      <w:pPr>
        <w:pStyle w:val="2"/>
        <w:spacing w:before="163"/>
      </w:pPr>
      <w:bookmarkStart w:id="1069" w:name="_Toc717"/>
      <w:bookmarkStart w:id="1070" w:name="_Toc1910"/>
      <w:bookmarkStart w:id="1071" w:name="_Toc9075"/>
      <w:bookmarkStart w:id="1072" w:name="_Toc28976"/>
      <w:bookmarkStart w:id="1073" w:name="_Toc14931"/>
      <w:bookmarkStart w:id="1074" w:name="_Toc30567"/>
      <w:bookmarkStart w:id="1075" w:name="_Toc16403"/>
      <w:bookmarkStart w:id="1076" w:name="_Toc15652"/>
      <w:bookmarkStart w:id="1077" w:name="_Toc167209063"/>
      <w:bookmarkStart w:id="1078" w:name="_Toc19017"/>
      <w:bookmarkStart w:id="1079" w:name="_Toc15656"/>
      <w:r>
        <w:rPr>
          <w:rFonts w:hint="eastAsia"/>
        </w:rPr>
        <w:t>项目管理要求</w:t>
      </w:r>
      <w:bookmarkEnd w:id="1069"/>
      <w:bookmarkEnd w:id="1070"/>
      <w:bookmarkEnd w:id="1071"/>
      <w:bookmarkEnd w:id="1072"/>
      <w:bookmarkEnd w:id="1073"/>
      <w:bookmarkEnd w:id="1074"/>
      <w:bookmarkEnd w:id="1075"/>
      <w:bookmarkEnd w:id="1076"/>
      <w:bookmarkEnd w:id="1077"/>
      <w:bookmarkEnd w:id="1078"/>
      <w:bookmarkEnd w:id="1079"/>
    </w:p>
    <w:p w14:paraId="060AFAB7" w14:textId="77777777" w:rsidR="000B26BB" w:rsidRDefault="00921910">
      <w:r>
        <w:rPr>
          <w:rFonts w:hint="eastAsia"/>
        </w:rPr>
        <w:t>1、项目管理首先要建立管理的原则，组织，协调机制和实施办法。中标单位必须提供实施本项目的完整的项目管理方案，并在项目建设过程中严格执行。</w:t>
      </w:r>
    </w:p>
    <w:p w14:paraId="4904F217" w14:textId="77777777" w:rsidR="000B26BB" w:rsidRDefault="00921910">
      <w:r>
        <w:rPr>
          <w:rFonts w:hint="eastAsia"/>
        </w:rPr>
        <w:t>2、项目计划的制定和执行要体现医疗项目的特点。</w:t>
      </w:r>
    </w:p>
    <w:p w14:paraId="4ECDD955" w14:textId="77777777" w:rsidR="000B26BB" w:rsidRDefault="00921910">
      <w:r>
        <w:rPr>
          <w:rFonts w:hint="eastAsia"/>
        </w:rPr>
        <w:t>3、必须高度重视对过程的管理控制，高度重视对各类文档的管理，必须建立中间环节和文档的内部测试审核制度。</w:t>
      </w:r>
    </w:p>
    <w:p w14:paraId="581D0AE6" w14:textId="77777777" w:rsidR="000B26BB" w:rsidRDefault="00921910">
      <w:r>
        <w:rPr>
          <w:rFonts w:hint="eastAsia"/>
        </w:rPr>
        <w:t>4、项目中标方需和用户方签订项目管理保密协议，并按照相关安全保密的要求，对项目负有规定的保密责任。</w:t>
      </w:r>
    </w:p>
    <w:p w14:paraId="734518D9" w14:textId="77777777" w:rsidR="000B26BB" w:rsidRDefault="00921910">
      <w:r>
        <w:rPr>
          <w:rFonts w:hint="eastAsia"/>
        </w:rPr>
        <w:t>5、在项目管理方案中，应充分体现中标单位在项目管理方面的经验和能力以及对该项目管理的设想和具体方法，以下内容必须涉及：</w:t>
      </w:r>
    </w:p>
    <w:p w14:paraId="05F76F78" w14:textId="77777777" w:rsidR="000B26BB" w:rsidRDefault="00921910">
      <w:r>
        <w:rPr>
          <w:rFonts w:hint="eastAsia"/>
        </w:rPr>
        <w:t>项目组；</w:t>
      </w:r>
    </w:p>
    <w:p w14:paraId="3AEC3EFE" w14:textId="77777777" w:rsidR="000B26BB" w:rsidRDefault="00921910">
      <w:r>
        <w:rPr>
          <w:rFonts w:hint="eastAsia"/>
        </w:rPr>
        <w:t>项目经理，项目组成员及项目组织结构；</w:t>
      </w:r>
    </w:p>
    <w:p w14:paraId="4A23784D" w14:textId="77777777" w:rsidR="000B26BB" w:rsidRDefault="00921910">
      <w:r>
        <w:rPr>
          <w:rFonts w:hint="eastAsia"/>
        </w:rPr>
        <w:t>项目组成员除基本信息外，必须说明专业背景，相关资质和专长；</w:t>
      </w:r>
    </w:p>
    <w:p w14:paraId="4DA02545" w14:textId="77777777" w:rsidR="000B26BB" w:rsidRDefault="00921910">
      <w:r>
        <w:rPr>
          <w:rFonts w:hint="eastAsia"/>
        </w:rPr>
        <w:t>组织管理（与系统集成，软件开发环节相关）；</w:t>
      </w:r>
    </w:p>
    <w:p w14:paraId="06E153D6" w14:textId="77777777" w:rsidR="000B26BB" w:rsidRDefault="00921910">
      <w:r>
        <w:rPr>
          <w:rFonts w:hint="eastAsia"/>
        </w:rPr>
        <w:t>项目计划（与项目整体管理相关）；</w:t>
      </w:r>
    </w:p>
    <w:p w14:paraId="7A8EC4CF" w14:textId="77777777" w:rsidR="000B26BB" w:rsidRDefault="00921910">
      <w:r>
        <w:rPr>
          <w:rFonts w:hint="eastAsia"/>
        </w:rPr>
        <w:t>文档清单，文档资料提交计划和文档质量控制办法；</w:t>
      </w:r>
    </w:p>
    <w:p w14:paraId="6E033C5C" w14:textId="77777777" w:rsidR="000B26BB" w:rsidRDefault="00921910">
      <w:r>
        <w:rPr>
          <w:rFonts w:hint="eastAsia"/>
        </w:rPr>
        <w:t>质量控制办法；</w:t>
      </w:r>
    </w:p>
    <w:p w14:paraId="48E941FB" w14:textId="77777777" w:rsidR="000B26BB" w:rsidRDefault="00921910">
      <w:r>
        <w:rPr>
          <w:rFonts w:hint="eastAsia"/>
        </w:rPr>
        <w:lastRenderedPageBreak/>
        <w:t>项目需求变更控制和进度控制办法。</w:t>
      </w:r>
    </w:p>
    <w:p w14:paraId="143ACC65" w14:textId="77777777" w:rsidR="000B26BB" w:rsidRDefault="00921910">
      <w:pPr>
        <w:pStyle w:val="2"/>
        <w:spacing w:before="163"/>
      </w:pPr>
      <w:bookmarkStart w:id="1080" w:name="_Toc6492"/>
      <w:bookmarkStart w:id="1081" w:name="_Toc27377"/>
      <w:bookmarkStart w:id="1082" w:name="_Toc29069"/>
      <w:bookmarkStart w:id="1083" w:name="_Toc5128"/>
      <w:bookmarkStart w:id="1084" w:name="_Toc11103"/>
      <w:bookmarkStart w:id="1085" w:name="_Toc31765"/>
      <w:bookmarkStart w:id="1086" w:name="_Toc167209064"/>
      <w:bookmarkStart w:id="1087" w:name="_Toc22243"/>
      <w:bookmarkStart w:id="1088" w:name="_Toc15460"/>
      <w:bookmarkStart w:id="1089" w:name="_Toc5380"/>
      <w:bookmarkStart w:id="1090" w:name="_Toc6762"/>
      <w:r>
        <w:rPr>
          <w:rFonts w:hint="eastAsia"/>
        </w:rPr>
        <w:t>项目实施要求</w:t>
      </w:r>
      <w:bookmarkEnd w:id="1080"/>
      <w:bookmarkEnd w:id="1081"/>
      <w:bookmarkEnd w:id="1082"/>
      <w:bookmarkEnd w:id="1083"/>
      <w:bookmarkEnd w:id="1084"/>
      <w:bookmarkEnd w:id="1085"/>
      <w:bookmarkEnd w:id="1086"/>
      <w:bookmarkEnd w:id="1087"/>
      <w:bookmarkEnd w:id="1088"/>
      <w:bookmarkEnd w:id="1089"/>
      <w:bookmarkEnd w:id="1090"/>
    </w:p>
    <w:p w14:paraId="2BB3B322" w14:textId="77777777" w:rsidR="000B26BB" w:rsidRDefault="00921910">
      <w:pPr>
        <w:pStyle w:val="a6"/>
        <w:spacing w:line="360" w:lineRule="auto"/>
        <w:ind w:leftChars="0" w:left="0"/>
      </w:pPr>
      <w:r>
        <w:rPr>
          <w:rFonts w:hint="eastAsia"/>
        </w:rPr>
        <w:t>投标人需针对本项目编制详细的实施方案，详细描述项目的实施过程，需采取的确保整个项目实施正常有序的措施和办法，实施方案包括进度计划、人员配置、安装调试测试、验收方案、质量保障方案等内容。</w:t>
      </w:r>
    </w:p>
    <w:p w14:paraId="79C19399" w14:textId="77777777" w:rsidR="000B26BB" w:rsidRDefault="00921910">
      <w:pPr>
        <w:pStyle w:val="a6"/>
        <w:spacing w:line="360" w:lineRule="auto"/>
        <w:ind w:leftChars="0" w:left="0"/>
      </w:pPr>
      <w:r>
        <w:rPr>
          <w:rFonts w:hint="eastAsia"/>
        </w:rPr>
        <w:t>投标人中标后根据项目具体工作内容，需向建设方提供系统集成服务，对工程的时间进度、整个项目质量承担相应的责任。</w:t>
      </w:r>
    </w:p>
    <w:p w14:paraId="6821331E" w14:textId="77777777" w:rsidR="000B26BB" w:rsidRDefault="00921910">
      <w:pPr>
        <w:pStyle w:val="a6"/>
        <w:spacing w:line="360" w:lineRule="auto"/>
        <w:ind w:leftChars="0" w:left="0"/>
      </w:pPr>
      <w:r>
        <w:rPr>
          <w:rFonts w:hint="eastAsia"/>
        </w:rPr>
        <w:t>投标人中标后作为本项目总集成方，应负责协调相关软硬件供货厂商，在软硬件设备或系统出现问题时，系统集成商对问题的定位、解决负责。</w:t>
      </w:r>
    </w:p>
    <w:p w14:paraId="5E579DDE" w14:textId="77777777" w:rsidR="000B26BB" w:rsidRDefault="00921910">
      <w:pPr>
        <w:pStyle w:val="a6"/>
        <w:spacing w:line="360" w:lineRule="auto"/>
        <w:ind w:leftChars="0" w:left="0"/>
      </w:pPr>
      <w:r>
        <w:rPr>
          <w:rFonts w:hint="eastAsia"/>
        </w:rPr>
        <w:t>投标人中标后在方案设计、实施、联调等工程环节的规划、方案以及相关执行情况等方面必须接受招标人的评审；只有在通过招标人的相关评审后，才能进行后续工作，并保证评审结论在后续工作中的有效执行或不得变更，若确实需要变更，应执行变更流程。</w:t>
      </w:r>
    </w:p>
    <w:p w14:paraId="7B0DA76E" w14:textId="77777777" w:rsidR="000B26BB" w:rsidRDefault="00921910">
      <w:pPr>
        <w:pStyle w:val="a6"/>
        <w:spacing w:line="360" w:lineRule="auto"/>
        <w:ind w:leftChars="0" w:left="0"/>
      </w:pPr>
      <w:r>
        <w:rPr>
          <w:rFonts w:hint="eastAsia"/>
        </w:rPr>
        <w:t>本项目为交钥匙工程，投标人须提供上海临床研究中心开办配套信息化建设所需软件、文档，并按照用户要求进行安装实施、调试、优化、试运行，最终完成验收交付。</w:t>
      </w:r>
    </w:p>
    <w:p w14:paraId="71ED1FC0" w14:textId="77777777" w:rsidR="000B26BB" w:rsidRDefault="00921910">
      <w:pPr>
        <w:pStyle w:val="2"/>
        <w:spacing w:before="163"/>
      </w:pPr>
      <w:bookmarkStart w:id="1091" w:name="_Toc22839"/>
      <w:bookmarkStart w:id="1092" w:name="_Toc167209065"/>
      <w:bookmarkStart w:id="1093" w:name="_Toc17297"/>
      <w:bookmarkStart w:id="1094" w:name="_Toc17146"/>
      <w:bookmarkStart w:id="1095" w:name="_Toc9147"/>
      <w:bookmarkStart w:id="1096" w:name="_Toc16645"/>
      <w:bookmarkStart w:id="1097" w:name="_Toc27740"/>
      <w:bookmarkStart w:id="1098" w:name="_Toc32286"/>
      <w:bookmarkStart w:id="1099" w:name="_Toc1725"/>
      <w:bookmarkStart w:id="1100" w:name="_Toc11399"/>
      <w:bookmarkStart w:id="1101" w:name="_Toc6977"/>
      <w:r>
        <w:rPr>
          <w:rFonts w:hint="eastAsia"/>
        </w:rPr>
        <w:t>风险分析和相应处理方案的要求</w:t>
      </w:r>
      <w:bookmarkEnd w:id="1091"/>
      <w:bookmarkEnd w:id="1092"/>
      <w:bookmarkEnd w:id="1093"/>
      <w:bookmarkEnd w:id="1094"/>
      <w:bookmarkEnd w:id="1095"/>
      <w:bookmarkEnd w:id="1096"/>
      <w:bookmarkEnd w:id="1097"/>
      <w:bookmarkEnd w:id="1098"/>
      <w:bookmarkEnd w:id="1099"/>
      <w:bookmarkEnd w:id="1100"/>
      <w:bookmarkEnd w:id="1101"/>
    </w:p>
    <w:p w14:paraId="5A37BA9A" w14:textId="77777777" w:rsidR="000B26BB" w:rsidRDefault="00921910">
      <w:r>
        <w:rPr>
          <w:rFonts w:hint="eastAsia"/>
        </w:rPr>
        <w:t>中标单位应该对项目技术、安全性、质量管理和进度控制、需求变动、实施条件和配合，以及内部人员变动等因素可能出现的意外和对项目完成带来的风险有清晰的认识和处理预案。</w:t>
      </w:r>
    </w:p>
    <w:p w14:paraId="017A4F88" w14:textId="77777777" w:rsidR="000B26BB" w:rsidRDefault="00921910">
      <w:pPr>
        <w:pStyle w:val="2"/>
        <w:spacing w:before="163"/>
      </w:pPr>
      <w:bookmarkStart w:id="1102" w:name="_Toc25440"/>
      <w:bookmarkStart w:id="1103" w:name="_Toc13998"/>
      <w:bookmarkStart w:id="1104" w:name="_Toc10473"/>
      <w:bookmarkStart w:id="1105" w:name="_Toc965"/>
      <w:bookmarkStart w:id="1106" w:name="_Toc12060"/>
      <w:bookmarkStart w:id="1107" w:name="_Toc26992"/>
      <w:bookmarkStart w:id="1108" w:name="_Toc668"/>
      <w:bookmarkStart w:id="1109" w:name="_Toc551"/>
      <w:bookmarkStart w:id="1110" w:name="_Toc16671"/>
      <w:bookmarkStart w:id="1111" w:name="_Toc167209066"/>
      <w:bookmarkStart w:id="1112" w:name="_Toc13460"/>
      <w:r>
        <w:rPr>
          <w:rFonts w:hint="eastAsia"/>
        </w:rPr>
        <w:t>保密要求</w:t>
      </w:r>
      <w:bookmarkEnd w:id="1102"/>
      <w:bookmarkEnd w:id="1103"/>
      <w:bookmarkEnd w:id="1104"/>
      <w:bookmarkEnd w:id="1105"/>
      <w:bookmarkEnd w:id="1106"/>
      <w:bookmarkEnd w:id="1107"/>
      <w:bookmarkEnd w:id="1108"/>
      <w:bookmarkEnd w:id="1109"/>
      <w:bookmarkEnd w:id="1110"/>
      <w:bookmarkEnd w:id="1111"/>
      <w:bookmarkEnd w:id="1112"/>
    </w:p>
    <w:p w14:paraId="28BAD722" w14:textId="77777777" w:rsidR="000B26BB" w:rsidRDefault="00921910">
      <w:r>
        <w:rPr>
          <w:rFonts w:hint="eastAsia"/>
        </w:rPr>
        <w:t>1、资料的保管</w:t>
      </w:r>
    </w:p>
    <w:p w14:paraId="4DDCA320" w14:textId="77777777" w:rsidR="000B26BB" w:rsidRDefault="00921910">
      <w:r>
        <w:rPr>
          <w:rFonts w:hint="eastAsia"/>
        </w:rPr>
        <w:t>本系统牵涉到招标单位资料信息的安全。故所有领取招标文件的投标单位必须保证随招标文件发放的重要参考资料不被复印、扫描、损坏，不向非本企业人员、本企业与投标活动无关人员借阅、传看，也不得以任何其他方式向外扩散，否则将承担相应的法律责任。</w:t>
      </w:r>
    </w:p>
    <w:p w14:paraId="09D6B104" w14:textId="77777777" w:rsidR="000B26BB" w:rsidRDefault="00921910">
      <w:r>
        <w:rPr>
          <w:rFonts w:hint="eastAsia"/>
        </w:rPr>
        <w:t>2、重要资料的交回</w:t>
      </w:r>
    </w:p>
    <w:p w14:paraId="6D1C648B" w14:textId="77777777" w:rsidR="000B26BB" w:rsidRDefault="00921910">
      <w:r>
        <w:rPr>
          <w:rFonts w:hint="eastAsia"/>
        </w:rPr>
        <w:lastRenderedPageBreak/>
        <w:t>投标单位在递交投标文件时须一并将随招标文件发放的重要参考资料交回招标方，否则其投标被拒绝且投标保证金不予退还，并承担资料遗失对招标单位安全可能造成损害的法律责任。</w:t>
      </w:r>
    </w:p>
    <w:p w14:paraId="45CA26AD" w14:textId="77777777" w:rsidR="000B26BB" w:rsidRDefault="00921910">
      <w:r>
        <w:rPr>
          <w:rFonts w:hint="eastAsia"/>
        </w:rPr>
        <w:t>3、项目过程中的保密</w:t>
      </w:r>
    </w:p>
    <w:p w14:paraId="4A3BB001" w14:textId="77777777" w:rsidR="000B26BB" w:rsidRDefault="00921910">
      <w:r>
        <w:rPr>
          <w:rFonts w:hint="eastAsia"/>
        </w:rPr>
        <w:t>中标单位</w:t>
      </w:r>
      <w:r>
        <w:t>在项目实施过程中及其后的任何时候，不得泄露或利用招标</w:t>
      </w:r>
      <w:r>
        <w:rPr>
          <w:rFonts w:hint="eastAsia"/>
        </w:rPr>
        <w:t>单位</w:t>
      </w:r>
      <w:r>
        <w:t>提供的任何保密信息。保密信息包括但不限于技术资料、商业计划、</w:t>
      </w:r>
      <w:r>
        <w:rPr>
          <w:rFonts w:hint="eastAsia"/>
        </w:rPr>
        <w:t>科研</w:t>
      </w:r>
      <w:r>
        <w:t>数据</w:t>
      </w:r>
      <w:r>
        <w:rPr>
          <w:rFonts w:hint="eastAsia"/>
        </w:rPr>
        <w:t>、财务数据以及项目相关的人财物信息</w:t>
      </w:r>
      <w:r>
        <w:t>等。</w:t>
      </w:r>
    </w:p>
    <w:p w14:paraId="274EB428" w14:textId="77777777" w:rsidR="000B26BB" w:rsidRDefault="00921910">
      <w:pPr>
        <w:pStyle w:val="2"/>
        <w:spacing w:before="163"/>
      </w:pPr>
      <w:bookmarkStart w:id="1113" w:name="_Toc18943"/>
      <w:bookmarkStart w:id="1114" w:name="_Toc12716"/>
      <w:bookmarkStart w:id="1115" w:name="_Toc9292"/>
      <w:bookmarkStart w:id="1116" w:name="_Toc15159"/>
      <w:bookmarkStart w:id="1117" w:name="_Toc2411"/>
      <w:bookmarkStart w:id="1118" w:name="_Toc2610"/>
      <w:bookmarkStart w:id="1119" w:name="_Toc29206"/>
      <w:bookmarkStart w:id="1120" w:name="_Toc167209067"/>
      <w:bookmarkStart w:id="1121" w:name="_Toc8018"/>
      <w:bookmarkStart w:id="1122" w:name="_Toc14681"/>
      <w:bookmarkStart w:id="1123" w:name="_Toc9222"/>
      <w:r>
        <w:rPr>
          <w:rFonts w:hint="eastAsia"/>
        </w:rPr>
        <w:t>知识产权要求</w:t>
      </w:r>
      <w:bookmarkEnd w:id="1113"/>
      <w:bookmarkEnd w:id="1114"/>
      <w:bookmarkEnd w:id="1115"/>
      <w:bookmarkEnd w:id="1116"/>
      <w:bookmarkEnd w:id="1117"/>
      <w:bookmarkEnd w:id="1118"/>
      <w:bookmarkEnd w:id="1119"/>
      <w:bookmarkEnd w:id="1120"/>
      <w:bookmarkEnd w:id="1121"/>
      <w:bookmarkEnd w:id="1122"/>
      <w:bookmarkEnd w:id="1123"/>
    </w:p>
    <w:p w14:paraId="399D3BEC" w14:textId="77777777" w:rsidR="000B26BB" w:rsidRDefault="00921910">
      <w:r>
        <w:rPr>
          <w:rFonts w:hint="eastAsia"/>
        </w:rPr>
        <w:t>除了投标单位在投标书中明确知识产权权属的产品外，所有应用软件开发，包括二次开发的成果应归用户单位所有，其知识产权由用户单位享有，应提供全部源代码、需求说明书、业务流程分析、数据库设计、使用说明书等完整文档包括但不仅限于：</w:t>
      </w:r>
    </w:p>
    <w:p w14:paraId="47F166AE" w14:textId="77777777" w:rsidR="000B26BB" w:rsidRDefault="00921910">
      <w:r>
        <w:rPr>
          <w:rFonts w:hint="eastAsia"/>
        </w:rPr>
        <w:t>《软件需求说明书》、《概要设计说明书》、《数据库设计说明书》、《详细设计说明书》、《系统安装配置说明书》、《测试计划》、《测试分析报告》、《操作手册》。</w:t>
      </w:r>
    </w:p>
    <w:p w14:paraId="3C67D83C" w14:textId="77777777" w:rsidR="000B26BB" w:rsidRDefault="00921910">
      <w:r>
        <w:rPr>
          <w:rFonts w:hint="eastAsia"/>
        </w:rPr>
        <w:t>各类文档必须符合国家软件工程相关标准规范。源代码必须有完整的注释、说明，具有可读性。</w:t>
      </w:r>
    </w:p>
    <w:p w14:paraId="086739ED" w14:textId="77777777" w:rsidR="000B26BB" w:rsidRDefault="00921910">
      <w:r>
        <w:rPr>
          <w:rFonts w:hint="eastAsia"/>
        </w:rPr>
        <w:t>技术文档应提供印刷文档和电子文档拷贝。</w:t>
      </w:r>
    </w:p>
    <w:p w14:paraId="658871DA" w14:textId="77777777" w:rsidR="000B26BB" w:rsidRDefault="00921910">
      <w:pPr>
        <w:pStyle w:val="2"/>
        <w:spacing w:before="163"/>
      </w:pPr>
      <w:bookmarkStart w:id="1124" w:name="_Toc30446"/>
      <w:bookmarkStart w:id="1125" w:name="_Toc2430"/>
      <w:bookmarkStart w:id="1126" w:name="_Toc6328"/>
      <w:bookmarkStart w:id="1127" w:name="_Toc13982"/>
      <w:r>
        <w:rPr>
          <w:rFonts w:hint="eastAsia"/>
        </w:rPr>
        <w:t>优化方案要求</w:t>
      </w:r>
      <w:bookmarkEnd w:id="1124"/>
      <w:bookmarkEnd w:id="1125"/>
      <w:bookmarkEnd w:id="1126"/>
      <w:bookmarkEnd w:id="1127"/>
    </w:p>
    <w:p w14:paraId="4A118A79" w14:textId="77777777" w:rsidR="000B26BB" w:rsidRDefault="00921910">
      <w:r>
        <w:rPr>
          <w:rFonts w:hint="eastAsia"/>
        </w:rPr>
        <w:t>投标单位应结合本项目需求，并综合考虑中心实际开办运行要求，设计符合实际需求、具备技术合理性的优化方案。优化方案应包含优化项说明、优化的技术论证过程、优化内容的解决方案，并在整体项目中实质性响应，中标单位据此及经后续甲方认可的深化设计方案实质性交付。</w:t>
      </w:r>
    </w:p>
    <w:p w14:paraId="47BE8CFE" w14:textId="77777777" w:rsidR="000B26BB" w:rsidRDefault="00921910">
      <w:pPr>
        <w:pStyle w:val="2"/>
        <w:spacing w:before="163"/>
      </w:pPr>
      <w:bookmarkStart w:id="1128" w:name="_Toc29295"/>
      <w:bookmarkStart w:id="1129" w:name="_Toc7731"/>
      <w:bookmarkStart w:id="1130" w:name="_Toc25856"/>
      <w:bookmarkStart w:id="1131" w:name="_Toc25210"/>
      <w:r>
        <w:rPr>
          <w:rFonts w:hint="eastAsia"/>
        </w:rPr>
        <w:t>可持续运行服务规划要求</w:t>
      </w:r>
      <w:bookmarkEnd w:id="1128"/>
      <w:bookmarkEnd w:id="1129"/>
      <w:bookmarkEnd w:id="1130"/>
      <w:bookmarkEnd w:id="1131"/>
    </w:p>
    <w:p w14:paraId="34552B1B" w14:textId="77777777" w:rsidR="000B26BB" w:rsidRDefault="00921910">
      <w:pPr>
        <w:pStyle w:val="a6"/>
        <w:spacing w:line="360" w:lineRule="auto"/>
        <w:ind w:leftChars="0" w:left="0"/>
      </w:pPr>
      <w:r>
        <w:rPr>
          <w:rFonts w:hint="eastAsia"/>
        </w:rPr>
        <w:t>考虑到本项目的复杂性，项目在建设完成后，除了售后和运维服务外，投标单位应结合自身能力提供针对上海临床研究中心信息化可持续运行的服务规划设计，为采购单位的信息化建设、运营和发展提供规划建议、运营计划设计，为采购单位的信息化战略规划、运行计划提供有价值的服务建议。</w:t>
      </w:r>
    </w:p>
    <w:p w14:paraId="4834804C" w14:textId="77777777" w:rsidR="000B26BB" w:rsidRDefault="00921910">
      <w:pPr>
        <w:pStyle w:val="2"/>
        <w:spacing w:before="163"/>
      </w:pPr>
      <w:bookmarkStart w:id="1132" w:name="_Toc21055"/>
      <w:bookmarkStart w:id="1133" w:name="_Toc16594"/>
      <w:bookmarkStart w:id="1134" w:name="_Toc14377"/>
      <w:bookmarkStart w:id="1135" w:name="_Toc24748"/>
      <w:bookmarkStart w:id="1136" w:name="_Toc167209068"/>
      <w:bookmarkStart w:id="1137" w:name="_Toc15849"/>
      <w:bookmarkStart w:id="1138" w:name="_Toc2947"/>
      <w:bookmarkStart w:id="1139" w:name="_Toc32093"/>
      <w:bookmarkStart w:id="1140" w:name="_Toc1778"/>
      <w:bookmarkStart w:id="1141" w:name="_Toc860"/>
      <w:bookmarkStart w:id="1142" w:name="_Toc24707"/>
      <w:r>
        <w:rPr>
          <w:rFonts w:hint="eastAsia"/>
        </w:rPr>
        <w:lastRenderedPageBreak/>
        <w:t>资源测算要求</w:t>
      </w:r>
      <w:bookmarkEnd w:id="1132"/>
      <w:bookmarkEnd w:id="1133"/>
      <w:bookmarkEnd w:id="1134"/>
      <w:bookmarkEnd w:id="1135"/>
    </w:p>
    <w:p w14:paraId="1608DD64" w14:textId="77777777" w:rsidR="000B26BB" w:rsidRDefault="00921910">
      <w:pPr>
        <w:pStyle w:val="a6"/>
        <w:spacing w:line="360" w:lineRule="auto"/>
        <w:ind w:leftChars="0" w:left="0"/>
      </w:pPr>
      <w:r>
        <w:rPr>
          <w:rFonts w:hint="eastAsia"/>
        </w:rPr>
        <w:t>投标单位提供总体方案应充分考虑各系统资源需求情况，根据系统性能指标、数据规模与业务增长预测，并提供相关资源测算依据，测算依据的撰写需要紧密结合本项目的目标与功能需求。</w:t>
      </w:r>
    </w:p>
    <w:p w14:paraId="7343A88D" w14:textId="77777777" w:rsidR="000B26BB" w:rsidRDefault="000B26BB">
      <w:pPr>
        <w:ind w:firstLineChars="0" w:firstLine="0"/>
      </w:pPr>
    </w:p>
    <w:p w14:paraId="573C6A32" w14:textId="77777777" w:rsidR="000B26BB" w:rsidRDefault="00921910">
      <w:pPr>
        <w:pStyle w:val="2"/>
        <w:spacing w:before="163"/>
      </w:pPr>
      <w:bookmarkStart w:id="1143" w:name="_Toc23692"/>
      <w:bookmarkStart w:id="1144" w:name="_Toc28696"/>
      <w:bookmarkStart w:id="1145" w:name="_Toc29282"/>
      <w:bookmarkStart w:id="1146" w:name="_Toc6837"/>
      <w:r>
        <w:rPr>
          <w:rFonts w:hint="eastAsia"/>
        </w:rPr>
        <w:t>其它要求</w:t>
      </w:r>
      <w:bookmarkEnd w:id="1136"/>
      <w:bookmarkEnd w:id="1137"/>
      <w:bookmarkEnd w:id="1138"/>
      <w:bookmarkEnd w:id="1139"/>
      <w:bookmarkEnd w:id="1140"/>
      <w:bookmarkEnd w:id="1141"/>
      <w:bookmarkEnd w:id="1142"/>
      <w:bookmarkEnd w:id="1143"/>
      <w:bookmarkEnd w:id="1144"/>
      <w:bookmarkEnd w:id="1145"/>
      <w:bookmarkEnd w:id="1146"/>
    </w:p>
    <w:p w14:paraId="409E1B41" w14:textId="77777777" w:rsidR="000B26BB" w:rsidRDefault="00921910">
      <w:pPr>
        <w:numPr>
          <w:ilvl w:val="0"/>
          <w:numId w:val="92"/>
        </w:numPr>
        <w:ind w:left="0" w:firstLine="480"/>
      </w:pPr>
      <w:r>
        <w:rPr>
          <w:rFonts w:hint="eastAsia"/>
        </w:rPr>
        <w:t>项目经理。为保障本项目的实施质量，投标单位需明确担任本次项目的项目经理及项目组成员，项目实施期间不得随意更换项目经理，项目经理不得随意缺席项目重要会议；</w:t>
      </w:r>
    </w:p>
    <w:p w14:paraId="2CCA52F1" w14:textId="77777777" w:rsidR="000B26BB" w:rsidRDefault="00921910">
      <w:pPr>
        <w:numPr>
          <w:ilvl w:val="0"/>
          <w:numId w:val="92"/>
        </w:numPr>
        <w:ind w:left="0" w:firstLine="480"/>
      </w:pPr>
      <w:r>
        <w:rPr>
          <w:rFonts w:hint="eastAsia"/>
        </w:rPr>
        <w:t>管理协调。项目整体验收前，中标单位应牵头统筹管理协调项目所涉软件、硬件实施及集成工作；</w:t>
      </w:r>
    </w:p>
    <w:p w14:paraId="54B49C97" w14:textId="77777777" w:rsidR="000B26BB" w:rsidRDefault="00921910">
      <w:pPr>
        <w:numPr>
          <w:ilvl w:val="0"/>
          <w:numId w:val="92"/>
        </w:numPr>
        <w:ind w:left="0" w:firstLine="480"/>
      </w:pPr>
      <w:r>
        <w:rPr>
          <w:rFonts w:hint="eastAsia"/>
        </w:rPr>
        <w:t>及时响应。在系统实施及保修期内，对于采购单位提出的问题，中标单位应按管理要求给予最及时的响应；</w:t>
      </w:r>
    </w:p>
    <w:p w14:paraId="0045F74C" w14:textId="77777777" w:rsidR="000B26BB" w:rsidRDefault="00921910">
      <w:pPr>
        <w:numPr>
          <w:ilvl w:val="0"/>
          <w:numId w:val="92"/>
        </w:numPr>
        <w:ind w:left="0" w:firstLine="480"/>
      </w:pPr>
      <w:r>
        <w:rPr>
          <w:rFonts w:hint="eastAsia"/>
        </w:rPr>
        <w:t>应急预案。投标单位应提供项目相关的应急处置方案并在实施与运行期切实落实，包括但不限于可能出现的网络安全等风险因素、突发事件的预防措施及应对流程，确保在紧急情况下能够迅速有效地解决问题，保证项目进度和质量不受影响；</w:t>
      </w:r>
    </w:p>
    <w:p w14:paraId="23E021EB" w14:textId="77777777" w:rsidR="000B26BB" w:rsidRDefault="00921910">
      <w:pPr>
        <w:numPr>
          <w:ilvl w:val="0"/>
          <w:numId w:val="92"/>
        </w:numPr>
        <w:ind w:left="0" w:firstLine="480"/>
      </w:pPr>
      <w:r>
        <w:rPr>
          <w:rFonts w:hint="eastAsia"/>
        </w:rPr>
        <w:t>数据安全。中标单位应在采购单位指定的工作场地内对数据进行处理，不得对用户的数据进行拷贝、备份并带出工作场地，同时不得对外泄露用户数据资料（包括自然人、法人和其他共享数据）的具体内容。否则由此引起的用户损失、相关社会和法律责任，由中标单位负责承担；</w:t>
      </w:r>
    </w:p>
    <w:p w14:paraId="310B6FE7" w14:textId="77777777" w:rsidR="000B26BB" w:rsidRDefault="00921910">
      <w:pPr>
        <w:numPr>
          <w:ilvl w:val="0"/>
          <w:numId w:val="92"/>
        </w:numPr>
        <w:ind w:left="0" w:firstLine="480"/>
      </w:pPr>
      <w:r>
        <w:rPr>
          <w:rFonts w:hint="eastAsia"/>
        </w:rPr>
        <w:t>保密义务。对于采购单位提供给各投标单位的招标文件和其他业务需求说明文件，投标单位有为采购单位保密的义务；</w:t>
      </w:r>
    </w:p>
    <w:p w14:paraId="4E4C16EA" w14:textId="77777777" w:rsidR="000B26BB" w:rsidRDefault="00921910">
      <w:pPr>
        <w:numPr>
          <w:ilvl w:val="0"/>
          <w:numId w:val="92"/>
        </w:numPr>
        <w:ind w:left="0" w:firstLine="480"/>
      </w:pPr>
      <w:r>
        <w:rPr>
          <w:rFonts w:hint="eastAsia"/>
        </w:rPr>
        <w:t>迭代深化。投标单位需对本项目总体进度情况、信创要求、生产环境部署（含临时部署需求等）等进行综合考虑及总体评估，提出有针对性的阶段性解决方案与过渡、迁移等方案，直至最终运行方案。并负责后续可能涉及的系统迁移、割接等工作；</w:t>
      </w:r>
    </w:p>
    <w:p w14:paraId="470212EF" w14:textId="77777777" w:rsidR="000B26BB" w:rsidRDefault="00921910">
      <w:pPr>
        <w:numPr>
          <w:ilvl w:val="0"/>
          <w:numId w:val="92"/>
        </w:numPr>
        <w:adjustRightInd/>
        <w:snapToGrid/>
        <w:ind w:left="0" w:firstLine="480"/>
        <w:jc w:val="left"/>
      </w:pPr>
      <w:r>
        <w:rPr>
          <w:rFonts w:hint="eastAsia"/>
        </w:rPr>
        <w:lastRenderedPageBreak/>
        <w:t>实施兜底。投标单位需承诺按照总体建设要求及用户需求提供本项目设备连接所必需的跳线（光跳线、铜缆等）及连接线缆、电缆等，以确保项目完整交付可验收。</w:t>
      </w:r>
      <w:bookmarkStart w:id="1147" w:name="_Toc163504209"/>
      <w:bookmarkStart w:id="1148" w:name="_Toc161936172"/>
      <w:bookmarkStart w:id="1149" w:name="_Toc161936384"/>
      <w:bookmarkStart w:id="1150" w:name="_Toc163838357"/>
      <w:bookmarkStart w:id="1151" w:name="_Toc161936178"/>
      <w:bookmarkStart w:id="1152" w:name="_Toc163504200"/>
      <w:bookmarkStart w:id="1153" w:name="_Toc162628866"/>
      <w:bookmarkStart w:id="1154" w:name="_Toc163504212"/>
      <w:bookmarkStart w:id="1155" w:name="_Toc162628875"/>
      <w:bookmarkStart w:id="1156" w:name="_Toc163505174"/>
      <w:bookmarkStart w:id="1157" w:name="_Toc163838354"/>
      <w:bookmarkStart w:id="1158" w:name="_Toc161936382"/>
      <w:bookmarkStart w:id="1159" w:name="_Toc162470443"/>
      <w:bookmarkStart w:id="1160" w:name="_Toc161936170"/>
      <w:bookmarkStart w:id="1161" w:name="_Toc161936181"/>
      <w:bookmarkStart w:id="1162" w:name="_Toc163048241"/>
      <w:bookmarkStart w:id="1163" w:name="_Toc163838289"/>
      <w:bookmarkStart w:id="1164" w:name="_Toc163048238"/>
      <w:bookmarkStart w:id="1165" w:name="_Toc162628878"/>
      <w:bookmarkStart w:id="1166" w:name="_Toc161936393"/>
      <w:bookmarkStart w:id="1167" w:name="_Toc162470432"/>
      <w:bookmarkStart w:id="1168" w:name="_Toc162470440"/>
      <w:bookmarkStart w:id="1169" w:name="_Toc163838352"/>
      <w:bookmarkStart w:id="1170" w:name="_Toc163838294"/>
      <w:bookmarkStart w:id="1171" w:name="_Toc163836917"/>
      <w:bookmarkStart w:id="1172" w:name="_Toc162470434"/>
      <w:bookmarkStart w:id="1173" w:name="_Toc161936390"/>
      <w:bookmarkStart w:id="1174" w:name="_Toc163505171"/>
      <w:bookmarkStart w:id="1175" w:name="_Toc163048229"/>
      <w:bookmarkStart w:id="1176" w:name="_Toc163838291"/>
      <w:bookmarkEnd w:id="905"/>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p>
    <w:p w14:paraId="494ED44D" w14:textId="77777777" w:rsidR="000B26BB" w:rsidRDefault="000B26BB">
      <w:pPr>
        <w:adjustRightInd/>
        <w:snapToGrid/>
        <w:ind w:firstLineChars="0" w:firstLine="0"/>
      </w:pPr>
    </w:p>
    <w:p w14:paraId="4FB47A1A" w14:textId="222EE43A" w:rsidR="000B26BB" w:rsidRDefault="000B26BB"/>
    <w:sectPr w:rsidR="000B26BB">
      <w:headerReference w:type="even" r:id="rId15"/>
      <w:headerReference w:type="default" r:id="rId16"/>
      <w:footerReference w:type="default" r:id="rId17"/>
      <w:headerReference w:type="first" r:id="rId18"/>
      <w:pgSz w:w="11906" w:h="16838"/>
      <w:pgMar w:top="1234" w:right="1800" w:bottom="1276" w:left="1800" w:header="794" w:footer="737" w:gutter="0"/>
      <w:cols w:space="720"/>
      <w:titlePg/>
      <w:docGrid w:type="lines"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D4ACA6" w16cid:durableId="2A5F719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BC254B" w14:textId="77777777" w:rsidR="00D96CAB" w:rsidRDefault="00D96CAB">
      <w:pPr>
        <w:spacing w:line="240" w:lineRule="auto"/>
      </w:pPr>
      <w:r>
        <w:separator/>
      </w:r>
    </w:p>
  </w:endnote>
  <w:endnote w:type="continuationSeparator" w:id="0">
    <w:p w14:paraId="494C4BBA" w14:textId="77777777" w:rsidR="00D96CAB" w:rsidRDefault="00D96C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楷体_GB2312">
    <w:altName w:val="楷体"/>
    <w:charset w:val="00"/>
    <w:family w:val="modern"/>
    <w:pitch w:val="default"/>
    <w:sig w:usb0="00000000" w:usb1="0000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Microsoft YaHei UI">
    <w:panose1 w:val="020B0503020204020204"/>
    <w:charset w:val="86"/>
    <w:family w:val="swiss"/>
    <w:pitch w:val="variable"/>
    <w:sig w:usb0="80000287" w:usb1="28CF3C52" w:usb2="00000016" w:usb3="00000000" w:csb0="0004001F" w:csb1="00000000"/>
  </w:font>
  <w:font w:name="华文仿宋">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0000000000000000000"/>
    <w:charset w:val="00"/>
    <w:family w:val="roman"/>
    <w:pitch w:val="variable"/>
    <w:sig w:usb0="E00002FF" w:usb1="420024FF" w:usb2="00000000" w:usb3="00000000" w:csb0="000001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511F6" w14:textId="7DB1A7C4" w:rsidR="002919F6" w:rsidRDefault="002919F6">
    <w:pPr>
      <w:pStyle w:val="af2"/>
    </w:pPr>
    <w:r>
      <w:rPr>
        <w:lang w:val="zh-CN"/>
      </w:rPr>
      <w:t xml:space="preserve"> </w:t>
    </w:r>
    <w:r>
      <w:rPr>
        <w:sz w:val="24"/>
        <w:szCs w:val="24"/>
      </w:rPr>
      <w:fldChar w:fldCharType="begin"/>
    </w:r>
    <w:r>
      <w:instrText>PAGE</w:instrText>
    </w:r>
    <w:r>
      <w:rPr>
        <w:sz w:val="24"/>
        <w:szCs w:val="24"/>
      </w:rPr>
      <w:fldChar w:fldCharType="separate"/>
    </w:r>
    <w:r w:rsidR="004C10CF">
      <w:rPr>
        <w:noProof/>
      </w:rPr>
      <w:t>248</w:t>
    </w:r>
    <w:r>
      <w:rPr>
        <w:sz w:val="24"/>
        <w:szCs w:val="24"/>
      </w:rPr>
      <w:fldChar w:fldCharType="end"/>
    </w:r>
    <w:r>
      <w:rPr>
        <w:lang w:val="zh-CN"/>
      </w:rPr>
      <w:t xml:space="preserve"> / </w:t>
    </w:r>
    <w:r>
      <w:rPr>
        <w:sz w:val="24"/>
        <w:szCs w:val="24"/>
      </w:rPr>
      <w:fldChar w:fldCharType="begin"/>
    </w:r>
    <w:r>
      <w:instrText>NUMPAGES</w:instrText>
    </w:r>
    <w:r>
      <w:rPr>
        <w:sz w:val="24"/>
        <w:szCs w:val="24"/>
      </w:rPr>
      <w:fldChar w:fldCharType="separate"/>
    </w:r>
    <w:r w:rsidR="004C10CF">
      <w:rPr>
        <w:noProof/>
      </w:rPr>
      <w:t>254</w:t>
    </w:r>
    <w:r>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4EC4FA" w14:textId="77777777" w:rsidR="00D96CAB" w:rsidRDefault="00D96CAB">
      <w:r>
        <w:separator/>
      </w:r>
    </w:p>
  </w:footnote>
  <w:footnote w:type="continuationSeparator" w:id="0">
    <w:p w14:paraId="0A55E414" w14:textId="77777777" w:rsidR="00D96CAB" w:rsidRDefault="00D96C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9427C" w14:textId="77777777" w:rsidR="002919F6" w:rsidRDefault="002919F6">
    <w:pPr>
      <w:pStyle w:val="af4"/>
    </w:pPr>
  </w:p>
  <w:p w14:paraId="53FCD860" w14:textId="77777777" w:rsidR="002919F6" w:rsidRDefault="002919F6"/>
  <w:p w14:paraId="3A414395" w14:textId="77777777" w:rsidR="002919F6" w:rsidRDefault="002919F6"/>
  <w:p w14:paraId="0D8ED91F" w14:textId="77777777" w:rsidR="002919F6" w:rsidRDefault="002919F6"/>
  <w:p w14:paraId="43E2C04C" w14:textId="77777777" w:rsidR="002919F6" w:rsidRDefault="002919F6"/>
  <w:p w14:paraId="1C42156B" w14:textId="77777777" w:rsidR="002919F6" w:rsidRDefault="002919F6"/>
  <w:p w14:paraId="2F160BB3" w14:textId="77777777" w:rsidR="002919F6" w:rsidRDefault="002919F6"/>
  <w:p w14:paraId="15E27DBA" w14:textId="77777777" w:rsidR="002919F6" w:rsidRDefault="002919F6"/>
  <w:p w14:paraId="06022ADC" w14:textId="77777777" w:rsidR="002919F6" w:rsidRDefault="002919F6"/>
  <w:p w14:paraId="2F21C561" w14:textId="77777777" w:rsidR="002919F6" w:rsidRDefault="002919F6"/>
  <w:p w14:paraId="57078244" w14:textId="77777777" w:rsidR="002919F6" w:rsidRDefault="002919F6"/>
  <w:p w14:paraId="6009AAEA" w14:textId="77777777" w:rsidR="002919F6" w:rsidRDefault="002919F6"/>
  <w:p w14:paraId="7069851A" w14:textId="77777777" w:rsidR="002919F6" w:rsidRDefault="002919F6"/>
  <w:p w14:paraId="0F2AB917" w14:textId="77777777" w:rsidR="002919F6" w:rsidRDefault="002919F6"/>
  <w:p w14:paraId="3B78E994" w14:textId="77777777" w:rsidR="002919F6" w:rsidRDefault="002919F6"/>
  <w:p w14:paraId="1CF52BBC" w14:textId="77777777" w:rsidR="002919F6" w:rsidRDefault="002919F6"/>
  <w:p w14:paraId="101B090D" w14:textId="77777777" w:rsidR="002919F6" w:rsidRDefault="002919F6"/>
  <w:p w14:paraId="72CEBCD2" w14:textId="77777777" w:rsidR="002919F6" w:rsidRDefault="002919F6"/>
  <w:p w14:paraId="443D98BD" w14:textId="77777777" w:rsidR="002919F6" w:rsidRDefault="002919F6"/>
  <w:p w14:paraId="3467B425" w14:textId="77777777" w:rsidR="002919F6" w:rsidRDefault="002919F6"/>
  <w:p w14:paraId="750C03FF" w14:textId="77777777" w:rsidR="002919F6" w:rsidRDefault="002919F6"/>
  <w:p w14:paraId="6F224E41" w14:textId="77777777" w:rsidR="002919F6" w:rsidRDefault="002919F6"/>
  <w:p w14:paraId="757B1D4F" w14:textId="77777777" w:rsidR="002919F6" w:rsidRDefault="002919F6"/>
  <w:p w14:paraId="33FBA148" w14:textId="77777777" w:rsidR="002919F6" w:rsidRDefault="002919F6"/>
  <w:p w14:paraId="4D2FC24A" w14:textId="77777777" w:rsidR="002919F6" w:rsidRDefault="002919F6"/>
  <w:p w14:paraId="4BBFF1CC" w14:textId="77777777" w:rsidR="002919F6" w:rsidRDefault="002919F6"/>
  <w:p w14:paraId="5434876E" w14:textId="77777777" w:rsidR="002919F6" w:rsidRDefault="002919F6"/>
  <w:p w14:paraId="2857DDEB" w14:textId="77777777" w:rsidR="002919F6" w:rsidRDefault="002919F6"/>
  <w:p w14:paraId="2CF77D25" w14:textId="77777777" w:rsidR="002919F6" w:rsidRDefault="002919F6"/>
  <w:p w14:paraId="1025ECCF" w14:textId="77777777" w:rsidR="002919F6" w:rsidRDefault="002919F6"/>
  <w:p w14:paraId="6B45D258" w14:textId="77777777" w:rsidR="002919F6" w:rsidRDefault="002919F6"/>
  <w:p w14:paraId="5EA44D4A" w14:textId="77777777" w:rsidR="002919F6" w:rsidRDefault="002919F6"/>
  <w:p w14:paraId="164BAF3D" w14:textId="77777777" w:rsidR="002919F6" w:rsidRDefault="002919F6"/>
  <w:p w14:paraId="08EDED4D" w14:textId="77777777" w:rsidR="002919F6" w:rsidRDefault="002919F6"/>
  <w:p w14:paraId="2DB8129F" w14:textId="77777777" w:rsidR="002919F6" w:rsidRDefault="002919F6"/>
  <w:p w14:paraId="48B1CE2E" w14:textId="77777777" w:rsidR="002919F6" w:rsidRDefault="002919F6"/>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B6246" w14:textId="77777777" w:rsidR="002919F6" w:rsidRDefault="002919F6">
    <w:pPr>
      <w:pStyle w:val="af4"/>
    </w:pPr>
    <w:r>
      <w:rPr>
        <w:rFonts w:hint="eastAsia"/>
      </w:rPr>
      <w:t>《技术需求书》</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A8485" w14:textId="77777777" w:rsidR="002919F6" w:rsidRDefault="002919F6">
    <w:pPr>
      <w:pStyle w:val="af4"/>
    </w:pPr>
    <w:r>
      <w:rPr>
        <w:rFonts w:hint="eastAsia"/>
      </w:rPr>
      <w:t>《技术需求书》</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57B887"/>
    <w:multiLevelType w:val="multilevel"/>
    <w:tmpl w:val="8057B887"/>
    <w:lvl w:ilvl="0">
      <w:start w:val="1"/>
      <w:numFmt w:val="decimal"/>
      <w:lvlText w:val="%1."/>
      <w:lvlJc w:val="left"/>
      <w:pPr>
        <w:ind w:left="480" w:hanging="360"/>
      </w:pPr>
      <w:rPr>
        <w:rFonts w:hint="default"/>
      </w:rPr>
    </w:lvl>
    <w:lvl w:ilvl="1">
      <w:start w:val="1"/>
      <w:numFmt w:val="lowerLetter"/>
      <w:lvlText w:val="%2)"/>
      <w:lvlJc w:val="left"/>
      <w:pPr>
        <w:ind w:left="1000" w:hanging="440"/>
      </w:pPr>
    </w:lvl>
    <w:lvl w:ilvl="2">
      <w:start w:val="1"/>
      <w:numFmt w:val="lowerRoman"/>
      <w:lvlText w:val="%3."/>
      <w:lvlJc w:val="right"/>
      <w:pPr>
        <w:ind w:left="1440" w:hanging="440"/>
      </w:pPr>
    </w:lvl>
    <w:lvl w:ilvl="3">
      <w:start w:val="1"/>
      <w:numFmt w:val="decimal"/>
      <w:lvlText w:val="%4."/>
      <w:lvlJc w:val="left"/>
      <w:pPr>
        <w:ind w:left="1880" w:hanging="440"/>
      </w:pPr>
    </w:lvl>
    <w:lvl w:ilvl="4">
      <w:start w:val="1"/>
      <w:numFmt w:val="lowerLetter"/>
      <w:lvlText w:val="%5)"/>
      <w:lvlJc w:val="left"/>
      <w:pPr>
        <w:ind w:left="2320" w:hanging="440"/>
      </w:pPr>
    </w:lvl>
    <w:lvl w:ilvl="5">
      <w:start w:val="1"/>
      <w:numFmt w:val="lowerRoman"/>
      <w:lvlText w:val="%6."/>
      <w:lvlJc w:val="right"/>
      <w:pPr>
        <w:ind w:left="2760" w:hanging="440"/>
      </w:pPr>
    </w:lvl>
    <w:lvl w:ilvl="6">
      <w:start w:val="1"/>
      <w:numFmt w:val="decimal"/>
      <w:lvlText w:val="%7."/>
      <w:lvlJc w:val="left"/>
      <w:pPr>
        <w:ind w:left="3200" w:hanging="440"/>
      </w:pPr>
    </w:lvl>
    <w:lvl w:ilvl="7">
      <w:start w:val="1"/>
      <w:numFmt w:val="lowerLetter"/>
      <w:lvlText w:val="%8)"/>
      <w:lvlJc w:val="left"/>
      <w:pPr>
        <w:ind w:left="3640" w:hanging="440"/>
      </w:pPr>
    </w:lvl>
    <w:lvl w:ilvl="8">
      <w:start w:val="1"/>
      <w:numFmt w:val="lowerRoman"/>
      <w:lvlText w:val="%9."/>
      <w:lvlJc w:val="right"/>
      <w:pPr>
        <w:ind w:left="4080" w:hanging="440"/>
      </w:pPr>
    </w:lvl>
  </w:abstractNum>
  <w:abstractNum w:abstractNumId="1" w15:restartNumberingAfterBreak="0">
    <w:nsid w:val="81298321"/>
    <w:multiLevelType w:val="multilevel"/>
    <w:tmpl w:val="81298321"/>
    <w:lvl w:ilvl="0">
      <w:start w:val="1"/>
      <w:numFmt w:val="decimal"/>
      <w:lvlText w:val="%1."/>
      <w:lvlJc w:val="left"/>
      <w:pPr>
        <w:ind w:left="840" w:hanging="360"/>
      </w:pPr>
      <w:rPr>
        <w:rFonts w:hint="default"/>
      </w:rPr>
    </w:lvl>
    <w:lvl w:ilvl="1">
      <w:start w:val="1"/>
      <w:numFmt w:val="decimal"/>
      <w:suff w:val="nothing"/>
      <w:lvlText w:val="%2)"/>
      <w:lvlJc w:val="left"/>
      <w:pPr>
        <w:ind w:left="1360" w:hanging="440"/>
      </w:pPr>
      <w:rPr>
        <w:rFonts w:hint="eastAsia"/>
      </w:r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2" w15:restartNumberingAfterBreak="0">
    <w:nsid w:val="86B9E45D"/>
    <w:multiLevelType w:val="multilevel"/>
    <w:tmpl w:val="86B9E45D"/>
    <w:lvl w:ilvl="0">
      <w:start w:val="1"/>
      <w:numFmt w:val="decimal"/>
      <w:lvlText w:val="%1）."/>
      <w:lvlJc w:val="left"/>
      <w:pPr>
        <w:ind w:left="900" w:hanging="420"/>
      </w:pPr>
      <w:rPr>
        <w:rFonts w:hint="eastAsia"/>
      </w:rPr>
    </w:lvl>
    <w:lvl w:ilvl="1">
      <w:start w:val="1"/>
      <w:numFmt w:val="lowerLetter"/>
      <w:lvlText w:val="%2)"/>
      <w:lvlJc w:val="left"/>
      <w:pPr>
        <w:ind w:left="1320" w:hanging="420"/>
      </w:pPr>
      <w:rPr>
        <w:rFonts w:hint="eastAsia"/>
      </w:rPr>
    </w:lvl>
    <w:lvl w:ilvl="2">
      <w:start w:val="1"/>
      <w:numFmt w:val="lowerRoman"/>
      <w:lvlText w:val="%3."/>
      <w:lvlJc w:val="right"/>
      <w:pPr>
        <w:ind w:left="1740" w:hanging="420"/>
      </w:pPr>
      <w:rPr>
        <w:rFonts w:hint="eastAsia"/>
      </w:rPr>
    </w:lvl>
    <w:lvl w:ilvl="3">
      <w:start w:val="1"/>
      <w:numFmt w:val="decimal"/>
      <w:suff w:val="nothing"/>
      <w:lvlText w:val="%4）."/>
      <w:lvlJc w:val="left"/>
      <w:pPr>
        <w:ind w:left="1129"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3" w15:restartNumberingAfterBreak="0">
    <w:nsid w:val="8BA0F5EC"/>
    <w:multiLevelType w:val="multilevel"/>
    <w:tmpl w:val="8BA0F5EC"/>
    <w:lvl w:ilvl="0">
      <w:start w:val="1"/>
      <w:numFmt w:val="decimal"/>
      <w:lvlText w:val="%1）."/>
      <w:lvlJc w:val="left"/>
      <w:pPr>
        <w:ind w:left="900" w:hanging="420"/>
      </w:pPr>
      <w:rPr>
        <w:rFonts w:hint="eastAsia"/>
      </w:rPr>
    </w:lvl>
    <w:lvl w:ilvl="1">
      <w:start w:val="1"/>
      <w:numFmt w:val="lowerLetter"/>
      <w:lvlText w:val="%2)"/>
      <w:lvlJc w:val="left"/>
      <w:pPr>
        <w:ind w:left="1320" w:hanging="420"/>
      </w:pPr>
      <w:rPr>
        <w:rFonts w:hint="eastAsia"/>
      </w:rPr>
    </w:lvl>
    <w:lvl w:ilvl="2">
      <w:start w:val="1"/>
      <w:numFmt w:val="lowerRoman"/>
      <w:lvlText w:val="%3."/>
      <w:lvlJc w:val="right"/>
      <w:pPr>
        <w:ind w:left="1740" w:hanging="420"/>
      </w:pPr>
      <w:rPr>
        <w:rFonts w:hint="eastAsia"/>
      </w:rPr>
    </w:lvl>
    <w:lvl w:ilvl="3">
      <w:start w:val="1"/>
      <w:numFmt w:val="decimal"/>
      <w:suff w:val="nothing"/>
      <w:lvlText w:val="%4）."/>
      <w:lvlJc w:val="left"/>
      <w:pPr>
        <w:ind w:left="1129"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4" w15:restartNumberingAfterBreak="0">
    <w:nsid w:val="8CDDBF3E"/>
    <w:multiLevelType w:val="multilevel"/>
    <w:tmpl w:val="8CDDBF3E"/>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suff w:val="nothing"/>
      <w:lvlText w:val="%4."/>
      <w:lvlJc w:val="left"/>
      <w:pPr>
        <w:ind w:left="845"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suff w:val="nothing"/>
      <w:lvlText w:val="%7."/>
      <w:lvlJc w:val="left"/>
      <w:pPr>
        <w:ind w:left="845"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15:restartNumberingAfterBreak="0">
    <w:nsid w:val="97EC9FC5"/>
    <w:multiLevelType w:val="multilevel"/>
    <w:tmpl w:val="97EC9FC5"/>
    <w:lvl w:ilvl="0">
      <w:start w:val="1"/>
      <w:numFmt w:val="decimal"/>
      <w:lvlText w:val="%1."/>
      <w:lvlJc w:val="left"/>
      <w:pPr>
        <w:ind w:left="480" w:hanging="360"/>
      </w:pPr>
      <w:rPr>
        <w:rFonts w:hint="default"/>
      </w:rPr>
    </w:lvl>
    <w:lvl w:ilvl="1">
      <w:start w:val="1"/>
      <w:numFmt w:val="lowerLetter"/>
      <w:lvlText w:val="%2)"/>
      <w:lvlJc w:val="left"/>
      <w:pPr>
        <w:ind w:left="1000" w:hanging="440"/>
      </w:pPr>
    </w:lvl>
    <w:lvl w:ilvl="2">
      <w:start w:val="1"/>
      <w:numFmt w:val="lowerRoman"/>
      <w:lvlText w:val="%3."/>
      <w:lvlJc w:val="right"/>
      <w:pPr>
        <w:ind w:left="1440" w:hanging="440"/>
      </w:pPr>
    </w:lvl>
    <w:lvl w:ilvl="3">
      <w:start w:val="1"/>
      <w:numFmt w:val="decimal"/>
      <w:lvlText w:val="%4."/>
      <w:lvlJc w:val="left"/>
      <w:pPr>
        <w:ind w:left="1880" w:hanging="440"/>
      </w:pPr>
    </w:lvl>
    <w:lvl w:ilvl="4">
      <w:start w:val="1"/>
      <w:numFmt w:val="lowerLetter"/>
      <w:lvlText w:val="%5)"/>
      <w:lvlJc w:val="left"/>
      <w:pPr>
        <w:ind w:left="2320" w:hanging="440"/>
      </w:pPr>
    </w:lvl>
    <w:lvl w:ilvl="5">
      <w:start w:val="1"/>
      <w:numFmt w:val="lowerRoman"/>
      <w:lvlText w:val="%6."/>
      <w:lvlJc w:val="right"/>
      <w:pPr>
        <w:ind w:left="2760" w:hanging="440"/>
      </w:pPr>
    </w:lvl>
    <w:lvl w:ilvl="6">
      <w:start w:val="1"/>
      <w:numFmt w:val="decimal"/>
      <w:lvlText w:val="%7."/>
      <w:lvlJc w:val="left"/>
      <w:pPr>
        <w:ind w:left="3200" w:hanging="440"/>
      </w:pPr>
    </w:lvl>
    <w:lvl w:ilvl="7">
      <w:start w:val="1"/>
      <w:numFmt w:val="lowerLetter"/>
      <w:lvlText w:val="%8)"/>
      <w:lvlJc w:val="left"/>
      <w:pPr>
        <w:ind w:left="3640" w:hanging="440"/>
      </w:pPr>
    </w:lvl>
    <w:lvl w:ilvl="8">
      <w:start w:val="1"/>
      <w:numFmt w:val="lowerRoman"/>
      <w:lvlText w:val="%9."/>
      <w:lvlJc w:val="right"/>
      <w:pPr>
        <w:ind w:left="4080" w:hanging="440"/>
      </w:pPr>
    </w:lvl>
  </w:abstractNum>
  <w:abstractNum w:abstractNumId="6" w15:restartNumberingAfterBreak="0">
    <w:nsid w:val="9AE6083E"/>
    <w:multiLevelType w:val="multilevel"/>
    <w:tmpl w:val="9AE6083E"/>
    <w:lvl w:ilvl="0">
      <w:start w:val="1"/>
      <w:numFmt w:val="decimal"/>
      <w:lvlText w:val="%1."/>
      <w:lvlJc w:val="left"/>
      <w:pPr>
        <w:ind w:left="840" w:hanging="360"/>
      </w:pPr>
      <w:rPr>
        <w:rFonts w:hint="default"/>
      </w:rPr>
    </w:lvl>
    <w:lvl w:ilvl="1">
      <w:start w:val="1"/>
      <w:numFmt w:val="decimal"/>
      <w:suff w:val="nothing"/>
      <w:lvlText w:val="%2)"/>
      <w:lvlJc w:val="left"/>
      <w:pPr>
        <w:ind w:left="1360" w:hanging="440"/>
      </w:pPr>
      <w:rPr>
        <w:rFonts w:hint="eastAsia"/>
      </w:r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7" w15:restartNumberingAfterBreak="0">
    <w:nsid w:val="9F3B6BA4"/>
    <w:multiLevelType w:val="multilevel"/>
    <w:tmpl w:val="9F3B6BA4"/>
    <w:lvl w:ilvl="0">
      <w:start w:val="1"/>
      <w:numFmt w:val="decimal"/>
      <w:suff w:val="nothing"/>
      <w:lvlText w:val="%1."/>
      <w:lvlJc w:val="left"/>
      <w:pPr>
        <w:ind w:left="840" w:hanging="36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8" w15:restartNumberingAfterBreak="0">
    <w:nsid w:val="A183FCB3"/>
    <w:multiLevelType w:val="multilevel"/>
    <w:tmpl w:val="A183FCB3"/>
    <w:lvl w:ilvl="0">
      <w:start w:val="1"/>
      <w:numFmt w:val="decimal"/>
      <w:lvlText w:val="%1."/>
      <w:lvlJc w:val="left"/>
      <w:pPr>
        <w:ind w:left="920" w:hanging="440"/>
      </w:p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suff w:val="nothing"/>
      <w:lvlText w:val="%4."/>
      <w:lvlJc w:val="left"/>
      <w:pPr>
        <w:ind w:left="865"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9" w15:restartNumberingAfterBreak="0">
    <w:nsid w:val="A2097F3A"/>
    <w:multiLevelType w:val="multilevel"/>
    <w:tmpl w:val="A2097F3A"/>
    <w:lvl w:ilvl="0">
      <w:start w:val="1"/>
      <w:numFmt w:val="decimal"/>
      <w:suff w:val="spac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 w15:restartNumberingAfterBreak="0">
    <w:nsid w:val="A97985CF"/>
    <w:multiLevelType w:val="singleLevel"/>
    <w:tmpl w:val="A97985CF"/>
    <w:lvl w:ilvl="0">
      <w:start w:val="1"/>
      <w:numFmt w:val="bullet"/>
      <w:lvlText w:val=""/>
      <w:lvlJc w:val="left"/>
      <w:pPr>
        <w:ind w:left="420" w:hanging="420"/>
      </w:pPr>
      <w:rPr>
        <w:rFonts w:ascii="Wingdings" w:hAnsi="Wingdings" w:hint="default"/>
      </w:rPr>
    </w:lvl>
  </w:abstractNum>
  <w:abstractNum w:abstractNumId="11" w15:restartNumberingAfterBreak="0">
    <w:nsid w:val="A9A6BDB1"/>
    <w:multiLevelType w:val="multilevel"/>
    <w:tmpl w:val="A9A6BDB1"/>
    <w:lvl w:ilvl="0">
      <w:start w:val="1"/>
      <w:numFmt w:val="decimal"/>
      <w:lvlText w:val="%1."/>
      <w:lvlJc w:val="left"/>
      <w:pPr>
        <w:ind w:left="920" w:hanging="440"/>
      </w:p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suff w:val="nothing"/>
      <w:lvlText w:val="%4."/>
      <w:lvlJc w:val="left"/>
      <w:pPr>
        <w:ind w:left="865"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12" w15:restartNumberingAfterBreak="0">
    <w:nsid w:val="AC8D8DBF"/>
    <w:multiLevelType w:val="multilevel"/>
    <w:tmpl w:val="AC8D8DBF"/>
    <w:lvl w:ilvl="0">
      <w:start w:val="1"/>
      <w:numFmt w:val="decimal"/>
      <w:lvlText w:val="%1."/>
      <w:lvlJc w:val="left"/>
      <w:pPr>
        <w:ind w:left="840" w:hanging="360"/>
      </w:pPr>
      <w:rPr>
        <w:rFonts w:hint="default"/>
      </w:rPr>
    </w:lvl>
    <w:lvl w:ilvl="1">
      <w:start w:val="1"/>
      <w:numFmt w:val="decimal"/>
      <w:suff w:val="nothing"/>
      <w:lvlText w:val="%2)"/>
      <w:lvlJc w:val="left"/>
      <w:pPr>
        <w:ind w:left="1360" w:hanging="440"/>
      </w:pPr>
      <w:rPr>
        <w:rFonts w:hint="eastAsia"/>
      </w:r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13" w15:restartNumberingAfterBreak="0">
    <w:nsid w:val="AD5D31CE"/>
    <w:multiLevelType w:val="multilevel"/>
    <w:tmpl w:val="AD5D31CE"/>
    <w:lvl w:ilvl="0">
      <w:start w:val="1"/>
      <w:numFmt w:val="decimal"/>
      <w:lvlText w:val="%1."/>
      <w:lvlJc w:val="left"/>
      <w:pPr>
        <w:ind w:left="840" w:hanging="360"/>
      </w:pPr>
      <w:rPr>
        <w:rFonts w:hint="default"/>
      </w:rPr>
    </w:lvl>
    <w:lvl w:ilvl="1">
      <w:start w:val="1"/>
      <w:numFmt w:val="decimal"/>
      <w:suff w:val="nothing"/>
      <w:lvlText w:val="%2)"/>
      <w:lvlJc w:val="left"/>
      <w:pPr>
        <w:ind w:left="1360" w:hanging="440"/>
      </w:pPr>
      <w:rPr>
        <w:rFonts w:hint="eastAsia"/>
      </w:r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14" w15:restartNumberingAfterBreak="0">
    <w:nsid w:val="AD810EF6"/>
    <w:multiLevelType w:val="multilevel"/>
    <w:tmpl w:val="AD810EF6"/>
    <w:lvl w:ilvl="0">
      <w:start w:val="1"/>
      <w:numFmt w:val="decimal"/>
      <w:suff w:val="space"/>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5" w15:restartNumberingAfterBreak="0">
    <w:nsid w:val="B4C6343B"/>
    <w:multiLevelType w:val="multilevel"/>
    <w:tmpl w:val="B4C6343B"/>
    <w:lvl w:ilvl="0">
      <w:start w:val="1"/>
      <w:numFmt w:val="decimal"/>
      <w:lvlText w:val="%1."/>
      <w:lvlJc w:val="left"/>
      <w:pPr>
        <w:ind w:left="501"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6" w15:restartNumberingAfterBreak="0">
    <w:nsid w:val="BB980133"/>
    <w:multiLevelType w:val="singleLevel"/>
    <w:tmpl w:val="BB980133"/>
    <w:lvl w:ilvl="0">
      <w:start w:val="1"/>
      <w:numFmt w:val="bullet"/>
      <w:lvlText w:val=""/>
      <w:lvlJc w:val="left"/>
      <w:pPr>
        <w:ind w:left="420" w:hanging="420"/>
      </w:pPr>
      <w:rPr>
        <w:rFonts w:ascii="Wingdings" w:hAnsi="Wingdings" w:hint="default"/>
      </w:rPr>
    </w:lvl>
  </w:abstractNum>
  <w:abstractNum w:abstractNumId="17" w15:restartNumberingAfterBreak="0">
    <w:nsid w:val="BE20EB3A"/>
    <w:multiLevelType w:val="multilevel"/>
    <w:tmpl w:val="BE20EB3A"/>
    <w:lvl w:ilvl="0">
      <w:start w:val="1"/>
      <w:numFmt w:val="decimal"/>
      <w:suff w:val="space"/>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8" w15:restartNumberingAfterBreak="0">
    <w:nsid w:val="BED53B5D"/>
    <w:multiLevelType w:val="multilevel"/>
    <w:tmpl w:val="BED53B5D"/>
    <w:lvl w:ilvl="0">
      <w:start w:val="1"/>
      <w:numFmt w:val="decimal"/>
      <w:suff w:val="nothing"/>
      <w:lvlText w:val="%1."/>
      <w:lvlJc w:val="left"/>
      <w:pPr>
        <w:ind w:left="840" w:hanging="36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19" w15:restartNumberingAfterBreak="0">
    <w:nsid w:val="CA7161AE"/>
    <w:multiLevelType w:val="singleLevel"/>
    <w:tmpl w:val="CA7161AE"/>
    <w:lvl w:ilvl="0">
      <w:start w:val="1"/>
      <w:numFmt w:val="chineseCounting"/>
      <w:suff w:val="nothing"/>
      <w:lvlText w:val="（%1）"/>
      <w:lvlJc w:val="left"/>
      <w:pPr>
        <w:ind w:left="0" w:firstLine="420"/>
      </w:pPr>
      <w:rPr>
        <w:rFonts w:hint="eastAsia"/>
      </w:rPr>
    </w:lvl>
  </w:abstractNum>
  <w:abstractNum w:abstractNumId="20" w15:restartNumberingAfterBreak="0">
    <w:nsid w:val="D01BDF2A"/>
    <w:multiLevelType w:val="singleLevel"/>
    <w:tmpl w:val="D01BDF2A"/>
    <w:lvl w:ilvl="0">
      <w:start w:val="1"/>
      <w:numFmt w:val="chineseCounting"/>
      <w:suff w:val="nothing"/>
      <w:lvlText w:val="（%1）"/>
      <w:lvlJc w:val="left"/>
      <w:pPr>
        <w:ind w:left="0" w:firstLine="420"/>
      </w:pPr>
      <w:rPr>
        <w:rFonts w:hint="eastAsia"/>
      </w:rPr>
    </w:lvl>
  </w:abstractNum>
  <w:abstractNum w:abstractNumId="21" w15:restartNumberingAfterBreak="0">
    <w:nsid w:val="DF918760"/>
    <w:multiLevelType w:val="multilevel"/>
    <w:tmpl w:val="DF918760"/>
    <w:lvl w:ilvl="0">
      <w:start w:val="1"/>
      <w:numFmt w:val="decimal"/>
      <w:suff w:val="nothing"/>
      <w:lvlText w:val="%1."/>
      <w:lvlJc w:val="left"/>
      <w:pPr>
        <w:ind w:left="840" w:hanging="360"/>
      </w:pPr>
      <w:rPr>
        <w:rFonts w:hint="default"/>
      </w:rPr>
    </w:lvl>
    <w:lvl w:ilvl="1">
      <w:start w:val="1"/>
      <w:numFmt w:val="decimal"/>
      <w:suff w:val="space"/>
      <w:lvlText w:val="%2、"/>
      <w:lvlJc w:val="left"/>
      <w:pPr>
        <w:ind w:left="1280" w:hanging="360"/>
      </w:pPr>
      <w:rPr>
        <w:rFonts w:hint="default"/>
      </w:r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22" w15:restartNumberingAfterBreak="0">
    <w:nsid w:val="DFFEC9E9"/>
    <w:multiLevelType w:val="singleLevel"/>
    <w:tmpl w:val="DFFEC9E9"/>
    <w:lvl w:ilvl="0">
      <w:start w:val="3"/>
      <w:numFmt w:val="decimal"/>
      <w:suff w:val="nothing"/>
      <w:lvlText w:val="%1、"/>
      <w:lvlJc w:val="left"/>
    </w:lvl>
  </w:abstractNum>
  <w:abstractNum w:abstractNumId="23" w15:restartNumberingAfterBreak="0">
    <w:nsid w:val="E5D5C70A"/>
    <w:multiLevelType w:val="multilevel"/>
    <w:tmpl w:val="E5D5C70A"/>
    <w:lvl w:ilvl="0">
      <w:start w:val="1"/>
      <w:numFmt w:val="decimal"/>
      <w:lvlText w:val="%1."/>
      <w:lvlJc w:val="left"/>
      <w:pPr>
        <w:ind w:left="480" w:hanging="360"/>
      </w:pPr>
      <w:rPr>
        <w:rFonts w:hint="default"/>
      </w:rPr>
    </w:lvl>
    <w:lvl w:ilvl="1">
      <w:start w:val="1"/>
      <w:numFmt w:val="lowerLetter"/>
      <w:lvlText w:val="%2)"/>
      <w:lvlJc w:val="left"/>
      <w:pPr>
        <w:ind w:left="1000" w:hanging="440"/>
      </w:pPr>
    </w:lvl>
    <w:lvl w:ilvl="2">
      <w:start w:val="1"/>
      <w:numFmt w:val="lowerRoman"/>
      <w:lvlText w:val="%3."/>
      <w:lvlJc w:val="right"/>
      <w:pPr>
        <w:ind w:left="1440" w:hanging="440"/>
      </w:pPr>
    </w:lvl>
    <w:lvl w:ilvl="3">
      <w:start w:val="1"/>
      <w:numFmt w:val="decimal"/>
      <w:lvlText w:val="%4."/>
      <w:lvlJc w:val="left"/>
      <w:pPr>
        <w:ind w:left="1880" w:hanging="440"/>
      </w:pPr>
    </w:lvl>
    <w:lvl w:ilvl="4">
      <w:start w:val="1"/>
      <w:numFmt w:val="lowerLetter"/>
      <w:lvlText w:val="%5)"/>
      <w:lvlJc w:val="left"/>
      <w:pPr>
        <w:ind w:left="2320" w:hanging="440"/>
      </w:pPr>
    </w:lvl>
    <w:lvl w:ilvl="5">
      <w:start w:val="1"/>
      <w:numFmt w:val="lowerRoman"/>
      <w:lvlText w:val="%6."/>
      <w:lvlJc w:val="right"/>
      <w:pPr>
        <w:ind w:left="2760" w:hanging="440"/>
      </w:pPr>
    </w:lvl>
    <w:lvl w:ilvl="6">
      <w:start w:val="1"/>
      <w:numFmt w:val="decimal"/>
      <w:lvlText w:val="%7."/>
      <w:lvlJc w:val="left"/>
      <w:pPr>
        <w:ind w:left="3200" w:hanging="440"/>
      </w:pPr>
    </w:lvl>
    <w:lvl w:ilvl="7">
      <w:start w:val="1"/>
      <w:numFmt w:val="lowerLetter"/>
      <w:lvlText w:val="%8)"/>
      <w:lvlJc w:val="left"/>
      <w:pPr>
        <w:ind w:left="3640" w:hanging="440"/>
      </w:pPr>
    </w:lvl>
    <w:lvl w:ilvl="8">
      <w:start w:val="1"/>
      <w:numFmt w:val="lowerRoman"/>
      <w:lvlText w:val="%9."/>
      <w:lvlJc w:val="right"/>
      <w:pPr>
        <w:ind w:left="4080" w:hanging="440"/>
      </w:pPr>
    </w:lvl>
  </w:abstractNum>
  <w:abstractNum w:abstractNumId="24" w15:restartNumberingAfterBreak="0">
    <w:nsid w:val="E841BFD8"/>
    <w:multiLevelType w:val="multilevel"/>
    <w:tmpl w:val="E841BFD8"/>
    <w:lvl w:ilvl="0">
      <w:start w:val="1"/>
      <w:numFmt w:val="decimal"/>
      <w:lvlText w:val="%1）."/>
      <w:lvlJc w:val="left"/>
      <w:pPr>
        <w:ind w:left="900" w:hanging="420"/>
      </w:pPr>
      <w:rPr>
        <w:rFonts w:hint="eastAsia"/>
      </w:rPr>
    </w:lvl>
    <w:lvl w:ilvl="1">
      <w:start w:val="1"/>
      <w:numFmt w:val="lowerLetter"/>
      <w:lvlText w:val="%2)"/>
      <w:lvlJc w:val="left"/>
      <w:pPr>
        <w:ind w:left="1320" w:hanging="420"/>
      </w:pPr>
      <w:rPr>
        <w:rFonts w:hint="eastAsia"/>
      </w:rPr>
    </w:lvl>
    <w:lvl w:ilvl="2">
      <w:start w:val="1"/>
      <w:numFmt w:val="lowerRoman"/>
      <w:lvlText w:val="%3."/>
      <w:lvlJc w:val="right"/>
      <w:pPr>
        <w:ind w:left="1740" w:hanging="420"/>
      </w:pPr>
      <w:rPr>
        <w:rFonts w:hint="eastAsia"/>
      </w:rPr>
    </w:lvl>
    <w:lvl w:ilvl="3">
      <w:start w:val="1"/>
      <w:numFmt w:val="decimal"/>
      <w:suff w:val="nothing"/>
      <w:lvlText w:val="%4）."/>
      <w:lvlJc w:val="left"/>
      <w:pPr>
        <w:ind w:left="1129"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25" w15:restartNumberingAfterBreak="0">
    <w:nsid w:val="E92A2805"/>
    <w:multiLevelType w:val="multilevel"/>
    <w:tmpl w:val="E92A2805"/>
    <w:lvl w:ilvl="0">
      <w:start w:val="1"/>
      <w:numFmt w:val="decimal"/>
      <w:lvlText w:val="%1)"/>
      <w:lvlJc w:val="left"/>
      <w:pPr>
        <w:ind w:left="980" w:hanging="420"/>
      </w:pPr>
      <w:rPr>
        <w:rFonts w:hint="eastAsia"/>
      </w:rPr>
    </w:lvl>
    <w:lvl w:ilvl="1">
      <w:start w:val="1"/>
      <w:numFmt w:val="lowerLetter"/>
      <w:lvlText w:val="%2)"/>
      <w:lvlJc w:val="left"/>
      <w:pPr>
        <w:ind w:left="1400" w:hanging="420"/>
      </w:pPr>
      <w:rPr>
        <w:rFonts w:hint="eastAsia"/>
      </w:rPr>
    </w:lvl>
    <w:lvl w:ilvl="2">
      <w:start w:val="1"/>
      <w:numFmt w:val="lowerRoman"/>
      <w:lvlText w:val="%3."/>
      <w:lvlJc w:val="right"/>
      <w:pPr>
        <w:ind w:left="1820" w:hanging="420"/>
      </w:pPr>
      <w:rPr>
        <w:rFonts w:hint="eastAsia"/>
      </w:rPr>
    </w:lvl>
    <w:lvl w:ilvl="3">
      <w:start w:val="6"/>
      <w:numFmt w:val="decimal"/>
      <w:suff w:val="nothing"/>
      <w:lvlText w:val="%4."/>
      <w:lvlJc w:val="left"/>
      <w:pPr>
        <w:ind w:left="845" w:hanging="420"/>
      </w:pPr>
      <w:rPr>
        <w:rFonts w:hint="eastAsia"/>
      </w:rPr>
    </w:lvl>
    <w:lvl w:ilvl="4">
      <w:start w:val="1"/>
      <w:numFmt w:val="lowerLetter"/>
      <w:lvlText w:val="%5)"/>
      <w:lvlJc w:val="left"/>
      <w:pPr>
        <w:ind w:left="2660" w:hanging="420"/>
      </w:pPr>
      <w:rPr>
        <w:rFonts w:hint="eastAsia"/>
      </w:rPr>
    </w:lvl>
    <w:lvl w:ilvl="5">
      <w:start w:val="1"/>
      <w:numFmt w:val="lowerRoman"/>
      <w:lvlText w:val="%6."/>
      <w:lvlJc w:val="right"/>
      <w:pPr>
        <w:ind w:left="3080" w:hanging="420"/>
      </w:pPr>
      <w:rPr>
        <w:rFonts w:hint="eastAsia"/>
      </w:rPr>
    </w:lvl>
    <w:lvl w:ilvl="6">
      <w:start w:val="1"/>
      <w:numFmt w:val="decimal"/>
      <w:suff w:val="nothing"/>
      <w:lvlText w:val="%7."/>
      <w:lvlJc w:val="left"/>
      <w:pPr>
        <w:ind w:left="845" w:hanging="420"/>
      </w:pPr>
      <w:rPr>
        <w:rFonts w:hint="eastAsia"/>
      </w:rPr>
    </w:lvl>
    <w:lvl w:ilvl="7">
      <w:start w:val="1"/>
      <w:numFmt w:val="lowerLetter"/>
      <w:lvlText w:val="%8)"/>
      <w:lvlJc w:val="left"/>
      <w:pPr>
        <w:ind w:left="3920" w:hanging="420"/>
      </w:pPr>
      <w:rPr>
        <w:rFonts w:hint="eastAsia"/>
      </w:rPr>
    </w:lvl>
    <w:lvl w:ilvl="8">
      <w:start w:val="1"/>
      <w:numFmt w:val="lowerRoman"/>
      <w:lvlText w:val="%9."/>
      <w:lvlJc w:val="right"/>
      <w:pPr>
        <w:ind w:left="4340" w:hanging="420"/>
      </w:pPr>
      <w:rPr>
        <w:rFonts w:hint="eastAsia"/>
      </w:rPr>
    </w:lvl>
  </w:abstractNum>
  <w:abstractNum w:abstractNumId="26" w15:restartNumberingAfterBreak="0">
    <w:nsid w:val="EF4B468F"/>
    <w:multiLevelType w:val="multilevel"/>
    <w:tmpl w:val="EF4B468F"/>
    <w:lvl w:ilvl="0">
      <w:start w:val="1"/>
      <w:numFmt w:val="decimal"/>
      <w:suff w:val="space"/>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7" w15:restartNumberingAfterBreak="0">
    <w:nsid w:val="F6BD85DF"/>
    <w:multiLevelType w:val="multilevel"/>
    <w:tmpl w:val="F6BD85DF"/>
    <w:lvl w:ilvl="0">
      <w:start w:val="1"/>
      <w:numFmt w:val="decimal"/>
      <w:suff w:val="nothing"/>
      <w:lvlText w:val="%1."/>
      <w:lvlJc w:val="left"/>
      <w:pPr>
        <w:ind w:left="840" w:hanging="36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28" w15:restartNumberingAfterBreak="0">
    <w:nsid w:val="FB8C9837"/>
    <w:multiLevelType w:val="multilevel"/>
    <w:tmpl w:val="FB8C9837"/>
    <w:lvl w:ilvl="0">
      <w:start w:val="1"/>
      <w:numFmt w:val="decimal"/>
      <w:lvlText w:val="%1."/>
      <w:lvlJc w:val="left"/>
      <w:pPr>
        <w:ind w:left="480" w:hanging="360"/>
      </w:pPr>
      <w:rPr>
        <w:rFonts w:hint="default"/>
      </w:rPr>
    </w:lvl>
    <w:lvl w:ilvl="1">
      <w:start w:val="1"/>
      <w:numFmt w:val="lowerLetter"/>
      <w:lvlText w:val="%2)"/>
      <w:lvlJc w:val="left"/>
      <w:pPr>
        <w:ind w:left="1000" w:hanging="440"/>
      </w:pPr>
    </w:lvl>
    <w:lvl w:ilvl="2">
      <w:start w:val="1"/>
      <w:numFmt w:val="lowerRoman"/>
      <w:lvlText w:val="%3."/>
      <w:lvlJc w:val="right"/>
      <w:pPr>
        <w:ind w:left="1440" w:hanging="440"/>
      </w:pPr>
    </w:lvl>
    <w:lvl w:ilvl="3">
      <w:start w:val="1"/>
      <w:numFmt w:val="decimal"/>
      <w:lvlText w:val="%4."/>
      <w:lvlJc w:val="left"/>
      <w:pPr>
        <w:ind w:left="1880" w:hanging="440"/>
      </w:pPr>
    </w:lvl>
    <w:lvl w:ilvl="4">
      <w:start w:val="1"/>
      <w:numFmt w:val="lowerLetter"/>
      <w:lvlText w:val="%5)"/>
      <w:lvlJc w:val="left"/>
      <w:pPr>
        <w:ind w:left="2320" w:hanging="440"/>
      </w:pPr>
    </w:lvl>
    <w:lvl w:ilvl="5">
      <w:start w:val="1"/>
      <w:numFmt w:val="lowerRoman"/>
      <w:lvlText w:val="%6."/>
      <w:lvlJc w:val="right"/>
      <w:pPr>
        <w:ind w:left="2760" w:hanging="440"/>
      </w:pPr>
    </w:lvl>
    <w:lvl w:ilvl="6">
      <w:start w:val="1"/>
      <w:numFmt w:val="decimal"/>
      <w:lvlText w:val="%7."/>
      <w:lvlJc w:val="left"/>
      <w:pPr>
        <w:ind w:left="3200" w:hanging="440"/>
      </w:pPr>
    </w:lvl>
    <w:lvl w:ilvl="7">
      <w:start w:val="1"/>
      <w:numFmt w:val="lowerLetter"/>
      <w:lvlText w:val="%8)"/>
      <w:lvlJc w:val="left"/>
      <w:pPr>
        <w:ind w:left="3640" w:hanging="440"/>
      </w:pPr>
    </w:lvl>
    <w:lvl w:ilvl="8">
      <w:start w:val="1"/>
      <w:numFmt w:val="lowerRoman"/>
      <w:lvlText w:val="%9."/>
      <w:lvlJc w:val="right"/>
      <w:pPr>
        <w:ind w:left="4080" w:hanging="440"/>
      </w:pPr>
    </w:lvl>
  </w:abstractNum>
  <w:abstractNum w:abstractNumId="29" w15:restartNumberingAfterBreak="0">
    <w:nsid w:val="00000026"/>
    <w:multiLevelType w:val="singleLevel"/>
    <w:tmpl w:val="00000026"/>
    <w:lvl w:ilvl="0">
      <w:start w:val="1"/>
      <w:numFmt w:val="bullet"/>
      <w:pStyle w:val="A"/>
      <w:lvlText w:val=""/>
      <w:lvlJc w:val="left"/>
      <w:pPr>
        <w:tabs>
          <w:tab w:val="left" w:pos="420"/>
        </w:tabs>
        <w:ind w:left="420" w:hanging="420"/>
      </w:pPr>
      <w:rPr>
        <w:rFonts w:ascii="Wingdings" w:hAnsi="Wingdings" w:hint="default"/>
      </w:rPr>
    </w:lvl>
  </w:abstractNum>
  <w:abstractNum w:abstractNumId="30" w15:restartNumberingAfterBreak="0">
    <w:nsid w:val="0000006C"/>
    <w:multiLevelType w:val="multilevel"/>
    <w:tmpl w:val="0000006C"/>
    <w:lvl w:ilvl="0">
      <w:start w:val="1"/>
      <w:numFmt w:val="decimal"/>
      <w:pStyle w:val="1"/>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1" w15:restartNumberingAfterBreak="0">
    <w:nsid w:val="033F9A67"/>
    <w:multiLevelType w:val="multilevel"/>
    <w:tmpl w:val="033F9A67"/>
    <w:lvl w:ilvl="0">
      <w:start w:val="1"/>
      <w:numFmt w:val="decimal"/>
      <w:suff w:val="nothing"/>
      <w:lvlText w:val="%1."/>
      <w:lvlJc w:val="left"/>
      <w:pPr>
        <w:ind w:left="840" w:hanging="36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32" w15:restartNumberingAfterBreak="0">
    <w:nsid w:val="03F32027"/>
    <w:multiLevelType w:val="multilevel"/>
    <w:tmpl w:val="03F32027"/>
    <w:lvl w:ilvl="0">
      <w:start w:val="1"/>
      <w:numFmt w:val="bullet"/>
      <w:lvlText w:val=""/>
      <w:lvlJc w:val="left"/>
      <w:pPr>
        <w:ind w:left="920" w:hanging="440"/>
      </w:pPr>
      <w:rPr>
        <w:rFonts w:ascii="Wingdings" w:hAnsi="Wingdings" w:hint="default"/>
      </w:rPr>
    </w:lvl>
    <w:lvl w:ilvl="1">
      <w:start w:val="1"/>
      <w:numFmt w:val="bullet"/>
      <w:lvlText w:val=""/>
      <w:lvlJc w:val="left"/>
      <w:pPr>
        <w:ind w:left="1360" w:hanging="440"/>
      </w:pPr>
      <w:rPr>
        <w:rFonts w:ascii="Wingdings" w:hAnsi="Wingdings" w:hint="default"/>
      </w:rPr>
    </w:lvl>
    <w:lvl w:ilvl="2">
      <w:start w:val="1"/>
      <w:numFmt w:val="bullet"/>
      <w:lvlText w:val=""/>
      <w:lvlJc w:val="left"/>
      <w:pPr>
        <w:ind w:left="1800" w:hanging="440"/>
      </w:pPr>
      <w:rPr>
        <w:rFonts w:ascii="Wingdings" w:hAnsi="Wingdings" w:hint="default"/>
      </w:rPr>
    </w:lvl>
    <w:lvl w:ilvl="3">
      <w:start w:val="1"/>
      <w:numFmt w:val="bullet"/>
      <w:lvlText w:val=""/>
      <w:lvlJc w:val="left"/>
      <w:pPr>
        <w:ind w:left="2240" w:hanging="440"/>
      </w:pPr>
      <w:rPr>
        <w:rFonts w:ascii="Wingdings" w:hAnsi="Wingdings" w:hint="default"/>
      </w:rPr>
    </w:lvl>
    <w:lvl w:ilvl="4">
      <w:start w:val="1"/>
      <w:numFmt w:val="bullet"/>
      <w:lvlText w:val=""/>
      <w:lvlJc w:val="left"/>
      <w:pPr>
        <w:ind w:left="2680" w:hanging="440"/>
      </w:pPr>
      <w:rPr>
        <w:rFonts w:ascii="Wingdings" w:hAnsi="Wingdings" w:hint="default"/>
      </w:rPr>
    </w:lvl>
    <w:lvl w:ilvl="5">
      <w:start w:val="1"/>
      <w:numFmt w:val="bullet"/>
      <w:lvlText w:val=""/>
      <w:lvlJc w:val="left"/>
      <w:pPr>
        <w:ind w:left="3120" w:hanging="440"/>
      </w:pPr>
      <w:rPr>
        <w:rFonts w:ascii="Wingdings" w:hAnsi="Wingdings" w:hint="default"/>
      </w:rPr>
    </w:lvl>
    <w:lvl w:ilvl="6">
      <w:start w:val="1"/>
      <w:numFmt w:val="bullet"/>
      <w:lvlText w:val=""/>
      <w:lvlJc w:val="left"/>
      <w:pPr>
        <w:ind w:left="3560" w:hanging="440"/>
      </w:pPr>
      <w:rPr>
        <w:rFonts w:ascii="Wingdings" w:hAnsi="Wingdings" w:hint="default"/>
      </w:rPr>
    </w:lvl>
    <w:lvl w:ilvl="7">
      <w:start w:val="1"/>
      <w:numFmt w:val="bullet"/>
      <w:lvlText w:val=""/>
      <w:lvlJc w:val="left"/>
      <w:pPr>
        <w:ind w:left="4000" w:hanging="440"/>
      </w:pPr>
      <w:rPr>
        <w:rFonts w:ascii="Wingdings" w:hAnsi="Wingdings" w:hint="default"/>
      </w:rPr>
    </w:lvl>
    <w:lvl w:ilvl="8">
      <w:start w:val="1"/>
      <w:numFmt w:val="bullet"/>
      <w:lvlText w:val=""/>
      <w:lvlJc w:val="left"/>
      <w:pPr>
        <w:ind w:left="4440" w:hanging="440"/>
      </w:pPr>
      <w:rPr>
        <w:rFonts w:ascii="Wingdings" w:hAnsi="Wingdings" w:hint="default"/>
      </w:rPr>
    </w:lvl>
  </w:abstractNum>
  <w:abstractNum w:abstractNumId="33" w15:restartNumberingAfterBreak="0">
    <w:nsid w:val="0475DFDD"/>
    <w:multiLevelType w:val="multilevel"/>
    <w:tmpl w:val="0475DFDD"/>
    <w:lvl w:ilvl="0">
      <w:start w:val="1"/>
      <w:numFmt w:val="decimal"/>
      <w:suff w:val="nothing"/>
      <w:lvlText w:val="%1."/>
      <w:lvlJc w:val="left"/>
      <w:pPr>
        <w:ind w:left="840" w:hanging="36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34" w15:restartNumberingAfterBreak="0">
    <w:nsid w:val="05176C21"/>
    <w:multiLevelType w:val="multilevel"/>
    <w:tmpl w:val="05176C21"/>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059D4084"/>
    <w:multiLevelType w:val="multilevel"/>
    <w:tmpl w:val="059D4084"/>
    <w:lvl w:ilvl="0">
      <w:start w:val="1"/>
      <w:numFmt w:val="decimal"/>
      <w:suff w:val="nothing"/>
      <w:lvlText w:val="%1."/>
      <w:lvlJc w:val="left"/>
      <w:pPr>
        <w:ind w:left="785" w:hanging="360"/>
      </w:pPr>
      <w:rPr>
        <w:rFonts w:hint="default"/>
      </w:rPr>
    </w:lvl>
    <w:lvl w:ilvl="1">
      <w:start w:val="1"/>
      <w:numFmt w:val="lowerLetter"/>
      <w:lvlText w:val="%2)"/>
      <w:lvlJc w:val="left"/>
      <w:pPr>
        <w:ind w:left="1305" w:hanging="440"/>
      </w:pPr>
    </w:lvl>
    <w:lvl w:ilvl="2">
      <w:start w:val="1"/>
      <w:numFmt w:val="lowerRoman"/>
      <w:lvlText w:val="%3."/>
      <w:lvlJc w:val="right"/>
      <w:pPr>
        <w:ind w:left="1745" w:hanging="440"/>
      </w:pPr>
    </w:lvl>
    <w:lvl w:ilvl="3">
      <w:start w:val="1"/>
      <w:numFmt w:val="decimal"/>
      <w:lvlText w:val="%4."/>
      <w:lvlJc w:val="left"/>
      <w:pPr>
        <w:ind w:left="2185" w:hanging="440"/>
      </w:pPr>
    </w:lvl>
    <w:lvl w:ilvl="4">
      <w:start w:val="1"/>
      <w:numFmt w:val="lowerLetter"/>
      <w:lvlText w:val="%5)"/>
      <w:lvlJc w:val="left"/>
      <w:pPr>
        <w:ind w:left="2625" w:hanging="440"/>
      </w:pPr>
    </w:lvl>
    <w:lvl w:ilvl="5">
      <w:start w:val="1"/>
      <w:numFmt w:val="lowerRoman"/>
      <w:lvlText w:val="%6."/>
      <w:lvlJc w:val="right"/>
      <w:pPr>
        <w:ind w:left="3065" w:hanging="440"/>
      </w:pPr>
    </w:lvl>
    <w:lvl w:ilvl="6">
      <w:start w:val="1"/>
      <w:numFmt w:val="decimal"/>
      <w:lvlText w:val="%7."/>
      <w:lvlJc w:val="left"/>
      <w:pPr>
        <w:ind w:left="3505" w:hanging="440"/>
      </w:pPr>
    </w:lvl>
    <w:lvl w:ilvl="7">
      <w:start w:val="1"/>
      <w:numFmt w:val="lowerLetter"/>
      <w:lvlText w:val="%8)"/>
      <w:lvlJc w:val="left"/>
      <w:pPr>
        <w:ind w:left="3945" w:hanging="440"/>
      </w:pPr>
    </w:lvl>
    <w:lvl w:ilvl="8">
      <w:start w:val="1"/>
      <w:numFmt w:val="lowerRoman"/>
      <w:lvlText w:val="%9."/>
      <w:lvlJc w:val="right"/>
      <w:pPr>
        <w:ind w:left="4385" w:hanging="440"/>
      </w:pPr>
    </w:lvl>
  </w:abstractNum>
  <w:abstractNum w:abstractNumId="36" w15:restartNumberingAfterBreak="0">
    <w:nsid w:val="066E5F08"/>
    <w:multiLevelType w:val="multilevel"/>
    <w:tmpl w:val="066E5F08"/>
    <w:lvl w:ilvl="0">
      <w:start w:val="1"/>
      <w:numFmt w:val="bullet"/>
      <w:pStyle w:val="a0"/>
      <w:lvlText w:val=""/>
      <w:lvlJc w:val="left"/>
      <w:pPr>
        <w:ind w:left="617" w:hanging="420"/>
      </w:pPr>
      <w:rPr>
        <w:rFonts w:ascii="Wingdings" w:hAnsi="Wingdings" w:hint="default"/>
      </w:rPr>
    </w:lvl>
    <w:lvl w:ilvl="1">
      <w:start w:val="1"/>
      <w:numFmt w:val="bullet"/>
      <w:lvlText w:val=""/>
      <w:lvlJc w:val="left"/>
      <w:pPr>
        <w:ind w:left="1037" w:hanging="420"/>
      </w:pPr>
      <w:rPr>
        <w:rFonts w:ascii="Wingdings" w:hAnsi="Wingdings" w:hint="default"/>
      </w:rPr>
    </w:lvl>
    <w:lvl w:ilvl="2">
      <w:start w:val="1"/>
      <w:numFmt w:val="bullet"/>
      <w:lvlText w:val=""/>
      <w:lvlJc w:val="left"/>
      <w:pPr>
        <w:ind w:left="1457" w:hanging="420"/>
      </w:pPr>
      <w:rPr>
        <w:rFonts w:ascii="Wingdings" w:hAnsi="Wingdings" w:hint="default"/>
      </w:rPr>
    </w:lvl>
    <w:lvl w:ilvl="3">
      <w:start w:val="1"/>
      <w:numFmt w:val="bullet"/>
      <w:lvlText w:val=""/>
      <w:lvlJc w:val="left"/>
      <w:pPr>
        <w:ind w:left="1877" w:hanging="420"/>
      </w:pPr>
      <w:rPr>
        <w:rFonts w:ascii="Wingdings" w:hAnsi="Wingdings" w:hint="default"/>
      </w:rPr>
    </w:lvl>
    <w:lvl w:ilvl="4">
      <w:start w:val="1"/>
      <w:numFmt w:val="bullet"/>
      <w:lvlText w:val=""/>
      <w:lvlJc w:val="left"/>
      <w:pPr>
        <w:ind w:left="2297" w:hanging="420"/>
      </w:pPr>
      <w:rPr>
        <w:rFonts w:ascii="Wingdings" w:hAnsi="Wingdings" w:hint="default"/>
      </w:rPr>
    </w:lvl>
    <w:lvl w:ilvl="5">
      <w:start w:val="1"/>
      <w:numFmt w:val="bullet"/>
      <w:lvlText w:val=""/>
      <w:lvlJc w:val="left"/>
      <w:pPr>
        <w:ind w:left="2717" w:hanging="420"/>
      </w:pPr>
      <w:rPr>
        <w:rFonts w:ascii="Wingdings" w:hAnsi="Wingdings" w:hint="default"/>
      </w:rPr>
    </w:lvl>
    <w:lvl w:ilvl="6">
      <w:start w:val="1"/>
      <w:numFmt w:val="bullet"/>
      <w:lvlText w:val=""/>
      <w:lvlJc w:val="left"/>
      <w:pPr>
        <w:ind w:left="3137" w:hanging="420"/>
      </w:pPr>
      <w:rPr>
        <w:rFonts w:ascii="Wingdings" w:hAnsi="Wingdings" w:hint="default"/>
      </w:rPr>
    </w:lvl>
    <w:lvl w:ilvl="7">
      <w:start w:val="1"/>
      <w:numFmt w:val="bullet"/>
      <w:lvlText w:val=""/>
      <w:lvlJc w:val="left"/>
      <w:pPr>
        <w:ind w:left="3557" w:hanging="420"/>
      </w:pPr>
      <w:rPr>
        <w:rFonts w:ascii="Wingdings" w:hAnsi="Wingdings" w:hint="default"/>
      </w:rPr>
    </w:lvl>
    <w:lvl w:ilvl="8">
      <w:start w:val="1"/>
      <w:numFmt w:val="bullet"/>
      <w:lvlText w:val=""/>
      <w:lvlJc w:val="left"/>
      <w:pPr>
        <w:ind w:left="3977" w:hanging="420"/>
      </w:pPr>
      <w:rPr>
        <w:rFonts w:ascii="Wingdings" w:hAnsi="Wingdings" w:hint="default"/>
      </w:rPr>
    </w:lvl>
  </w:abstractNum>
  <w:abstractNum w:abstractNumId="37" w15:restartNumberingAfterBreak="0">
    <w:nsid w:val="07FE4C21"/>
    <w:multiLevelType w:val="multilevel"/>
    <w:tmpl w:val="07FE4C21"/>
    <w:lvl w:ilvl="0">
      <w:start w:val="1"/>
      <w:numFmt w:val="decimal"/>
      <w:lvlText w:val="%1."/>
      <w:lvlJc w:val="left"/>
      <w:pPr>
        <w:ind w:left="480" w:hanging="360"/>
      </w:pPr>
      <w:rPr>
        <w:rFonts w:hint="default"/>
      </w:rPr>
    </w:lvl>
    <w:lvl w:ilvl="1">
      <w:start w:val="1"/>
      <w:numFmt w:val="lowerLetter"/>
      <w:lvlText w:val="%2)"/>
      <w:lvlJc w:val="left"/>
      <w:pPr>
        <w:ind w:left="1000" w:hanging="440"/>
      </w:pPr>
    </w:lvl>
    <w:lvl w:ilvl="2">
      <w:start w:val="1"/>
      <w:numFmt w:val="lowerRoman"/>
      <w:lvlText w:val="%3."/>
      <w:lvlJc w:val="right"/>
      <w:pPr>
        <w:ind w:left="1440" w:hanging="440"/>
      </w:pPr>
    </w:lvl>
    <w:lvl w:ilvl="3">
      <w:start w:val="1"/>
      <w:numFmt w:val="decimal"/>
      <w:lvlText w:val="%4."/>
      <w:lvlJc w:val="left"/>
      <w:pPr>
        <w:ind w:left="1880" w:hanging="440"/>
      </w:pPr>
    </w:lvl>
    <w:lvl w:ilvl="4">
      <w:start w:val="1"/>
      <w:numFmt w:val="lowerLetter"/>
      <w:lvlText w:val="%5)"/>
      <w:lvlJc w:val="left"/>
      <w:pPr>
        <w:ind w:left="2320" w:hanging="440"/>
      </w:pPr>
    </w:lvl>
    <w:lvl w:ilvl="5">
      <w:start w:val="1"/>
      <w:numFmt w:val="lowerRoman"/>
      <w:lvlText w:val="%6."/>
      <w:lvlJc w:val="right"/>
      <w:pPr>
        <w:ind w:left="2760" w:hanging="440"/>
      </w:pPr>
    </w:lvl>
    <w:lvl w:ilvl="6">
      <w:start w:val="1"/>
      <w:numFmt w:val="decimal"/>
      <w:lvlText w:val="%7."/>
      <w:lvlJc w:val="left"/>
      <w:pPr>
        <w:ind w:left="3200" w:hanging="440"/>
      </w:pPr>
    </w:lvl>
    <w:lvl w:ilvl="7">
      <w:start w:val="1"/>
      <w:numFmt w:val="lowerLetter"/>
      <w:lvlText w:val="%8)"/>
      <w:lvlJc w:val="left"/>
      <w:pPr>
        <w:ind w:left="3640" w:hanging="440"/>
      </w:pPr>
    </w:lvl>
    <w:lvl w:ilvl="8">
      <w:start w:val="1"/>
      <w:numFmt w:val="lowerRoman"/>
      <w:lvlText w:val="%9."/>
      <w:lvlJc w:val="right"/>
      <w:pPr>
        <w:ind w:left="4080" w:hanging="440"/>
      </w:pPr>
    </w:lvl>
  </w:abstractNum>
  <w:abstractNum w:abstractNumId="38" w15:restartNumberingAfterBreak="0">
    <w:nsid w:val="0921E7ED"/>
    <w:multiLevelType w:val="singleLevel"/>
    <w:tmpl w:val="0921E7ED"/>
    <w:lvl w:ilvl="0">
      <w:start w:val="1"/>
      <w:numFmt w:val="chineseCounting"/>
      <w:suff w:val="nothing"/>
      <w:lvlText w:val="（%1）"/>
      <w:lvlJc w:val="left"/>
      <w:pPr>
        <w:ind w:left="0" w:firstLine="420"/>
      </w:pPr>
      <w:rPr>
        <w:rFonts w:hint="eastAsia"/>
      </w:rPr>
    </w:lvl>
  </w:abstractNum>
  <w:abstractNum w:abstractNumId="39" w15:restartNumberingAfterBreak="0">
    <w:nsid w:val="122F458B"/>
    <w:multiLevelType w:val="multilevel"/>
    <w:tmpl w:val="122F458B"/>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0" w15:restartNumberingAfterBreak="0">
    <w:nsid w:val="139F3F68"/>
    <w:multiLevelType w:val="multilevel"/>
    <w:tmpl w:val="139F3F68"/>
    <w:lvl w:ilvl="0">
      <w:start w:val="1"/>
      <w:numFmt w:val="decimal"/>
      <w:suff w:val="space"/>
      <w:lvlText w:val="%1、"/>
      <w:lvlJc w:val="left"/>
      <w:pPr>
        <w:ind w:left="900" w:hanging="420"/>
      </w:pPr>
      <w:rPr>
        <w:rFonts w:hint="eastAsia"/>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1" w15:restartNumberingAfterBreak="0">
    <w:nsid w:val="143D0D40"/>
    <w:multiLevelType w:val="multilevel"/>
    <w:tmpl w:val="143D0D40"/>
    <w:lvl w:ilvl="0">
      <w:start w:val="1"/>
      <w:numFmt w:val="bullet"/>
      <w:lvlText w:val=""/>
      <w:lvlJc w:val="left"/>
      <w:pPr>
        <w:ind w:left="1260" w:hanging="420"/>
      </w:pPr>
      <w:rPr>
        <w:rFonts w:ascii="Wingdings" w:hAnsi="Wingding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42" w15:restartNumberingAfterBreak="0">
    <w:nsid w:val="14442FFC"/>
    <w:multiLevelType w:val="multilevel"/>
    <w:tmpl w:val="14442FFC"/>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3" w15:restartNumberingAfterBreak="0">
    <w:nsid w:val="15458D5A"/>
    <w:multiLevelType w:val="singleLevel"/>
    <w:tmpl w:val="15458D5A"/>
    <w:lvl w:ilvl="0">
      <w:start w:val="1"/>
      <w:numFmt w:val="chineseCounting"/>
      <w:suff w:val="nothing"/>
      <w:lvlText w:val="（%1）"/>
      <w:lvlJc w:val="left"/>
      <w:pPr>
        <w:ind w:left="0" w:firstLine="420"/>
      </w:pPr>
      <w:rPr>
        <w:rFonts w:hint="eastAsia"/>
      </w:rPr>
    </w:lvl>
  </w:abstractNum>
  <w:abstractNum w:abstractNumId="44" w15:restartNumberingAfterBreak="0">
    <w:nsid w:val="155D7094"/>
    <w:multiLevelType w:val="multilevel"/>
    <w:tmpl w:val="155D7094"/>
    <w:lvl w:ilvl="0">
      <w:start w:val="1"/>
      <w:numFmt w:val="decimal"/>
      <w:suff w:val="nothing"/>
      <w:lvlText w:val="%1."/>
      <w:lvlJc w:val="left"/>
      <w:pPr>
        <w:ind w:left="785" w:hanging="360"/>
      </w:pPr>
      <w:rPr>
        <w:rFonts w:hint="default"/>
      </w:rPr>
    </w:lvl>
    <w:lvl w:ilvl="1">
      <w:start w:val="1"/>
      <w:numFmt w:val="lowerLetter"/>
      <w:lvlText w:val="%2)"/>
      <w:lvlJc w:val="left"/>
      <w:pPr>
        <w:ind w:left="1305" w:hanging="440"/>
      </w:pPr>
    </w:lvl>
    <w:lvl w:ilvl="2">
      <w:start w:val="1"/>
      <w:numFmt w:val="lowerRoman"/>
      <w:lvlText w:val="%3."/>
      <w:lvlJc w:val="right"/>
      <w:pPr>
        <w:ind w:left="1745" w:hanging="440"/>
      </w:pPr>
    </w:lvl>
    <w:lvl w:ilvl="3">
      <w:start w:val="1"/>
      <w:numFmt w:val="decimal"/>
      <w:lvlText w:val="%4."/>
      <w:lvlJc w:val="left"/>
      <w:pPr>
        <w:ind w:left="2185" w:hanging="440"/>
      </w:pPr>
    </w:lvl>
    <w:lvl w:ilvl="4">
      <w:start w:val="1"/>
      <w:numFmt w:val="lowerLetter"/>
      <w:lvlText w:val="%5)"/>
      <w:lvlJc w:val="left"/>
      <w:pPr>
        <w:ind w:left="2625" w:hanging="440"/>
      </w:pPr>
    </w:lvl>
    <w:lvl w:ilvl="5">
      <w:start w:val="1"/>
      <w:numFmt w:val="lowerRoman"/>
      <w:lvlText w:val="%6."/>
      <w:lvlJc w:val="right"/>
      <w:pPr>
        <w:ind w:left="3065" w:hanging="440"/>
      </w:pPr>
    </w:lvl>
    <w:lvl w:ilvl="6">
      <w:start w:val="1"/>
      <w:numFmt w:val="decimal"/>
      <w:lvlText w:val="%7."/>
      <w:lvlJc w:val="left"/>
      <w:pPr>
        <w:ind w:left="3505" w:hanging="440"/>
      </w:pPr>
    </w:lvl>
    <w:lvl w:ilvl="7">
      <w:start w:val="1"/>
      <w:numFmt w:val="lowerLetter"/>
      <w:lvlText w:val="%8)"/>
      <w:lvlJc w:val="left"/>
      <w:pPr>
        <w:ind w:left="3945" w:hanging="440"/>
      </w:pPr>
    </w:lvl>
    <w:lvl w:ilvl="8">
      <w:start w:val="1"/>
      <w:numFmt w:val="lowerRoman"/>
      <w:lvlText w:val="%9."/>
      <w:lvlJc w:val="right"/>
      <w:pPr>
        <w:ind w:left="4385" w:hanging="440"/>
      </w:pPr>
    </w:lvl>
  </w:abstractNum>
  <w:abstractNum w:abstractNumId="45" w15:restartNumberingAfterBreak="0">
    <w:nsid w:val="15A43AFA"/>
    <w:multiLevelType w:val="multilevel"/>
    <w:tmpl w:val="15A43AFA"/>
    <w:lvl w:ilvl="0">
      <w:start w:val="1"/>
      <w:numFmt w:val="decimal"/>
      <w:lvlText w:val="%1."/>
      <w:lvlJc w:val="left"/>
      <w:pPr>
        <w:ind w:left="480" w:hanging="360"/>
      </w:pPr>
      <w:rPr>
        <w:rFonts w:hint="default"/>
      </w:rPr>
    </w:lvl>
    <w:lvl w:ilvl="1">
      <w:start w:val="1"/>
      <w:numFmt w:val="lowerLetter"/>
      <w:lvlText w:val="%2)"/>
      <w:lvlJc w:val="left"/>
      <w:pPr>
        <w:ind w:left="1000" w:hanging="440"/>
      </w:pPr>
    </w:lvl>
    <w:lvl w:ilvl="2">
      <w:start w:val="1"/>
      <w:numFmt w:val="lowerRoman"/>
      <w:lvlText w:val="%3."/>
      <w:lvlJc w:val="right"/>
      <w:pPr>
        <w:ind w:left="1440" w:hanging="440"/>
      </w:pPr>
    </w:lvl>
    <w:lvl w:ilvl="3">
      <w:start w:val="1"/>
      <w:numFmt w:val="decimal"/>
      <w:lvlText w:val="%4."/>
      <w:lvlJc w:val="left"/>
      <w:pPr>
        <w:ind w:left="1880" w:hanging="440"/>
      </w:pPr>
    </w:lvl>
    <w:lvl w:ilvl="4">
      <w:start w:val="1"/>
      <w:numFmt w:val="lowerLetter"/>
      <w:lvlText w:val="%5)"/>
      <w:lvlJc w:val="left"/>
      <w:pPr>
        <w:ind w:left="2320" w:hanging="440"/>
      </w:pPr>
    </w:lvl>
    <w:lvl w:ilvl="5">
      <w:start w:val="1"/>
      <w:numFmt w:val="lowerRoman"/>
      <w:lvlText w:val="%6."/>
      <w:lvlJc w:val="right"/>
      <w:pPr>
        <w:ind w:left="2760" w:hanging="440"/>
      </w:pPr>
    </w:lvl>
    <w:lvl w:ilvl="6">
      <w:start w:val="1"/>
      <w:numFmt w:val="decimal"/>
      <w:lvlText w:val="%7."/>
      <w:lvlJc w:val="left"/>
      <w:pPr>
        <w:ind w:left="3200" w:hanging="440"/>
      </w:pPr>
    </w:lvl>
    <w:lvl w:ilvl="7">
      <w:start w:val="1"/>
      <w:numFmt w:val="lowerLetter"/>
      <w:lvlText w:val="%8)"/>
      <w:lvlJc w:val="left"/>
      <w:pPr>
        <w:ind w:left="3640" w:hanging="440"/>
      </w:pPr>
    </w:lvl>
    <w:lvl w:ilvl="8">
      <w:start w:val="1"/>
      <w:numFmt w:val="lowerRoman"/>
      <w:lvlText w:val="%9."/>
      <w:lvlJc w:val="right"/>
      <w:pPr>
        <w:ind w:left="4080" w:hanging="440"/>
      </w:pPr>
    </w:lvl>
  </w:abstractNum>
  <w:abstractNum w:abstractNumId="46" w15:restartNumberingAfterBreak="0">
    <w:nsid w:val="16696EDD"/>
    <w:multiLevelType w:val="multilevel"/>
    <w:tmpl w:val="16696ED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7" w15:restartNumberingAfterBreak="0">
    <w:nsid w:val="174F631B"/>
    <w:multiLevelType w:val="multilevel"/>
    <w:tmpl w:val="174F631B"/>
    <w:lvl w:ilvl="0">
      <w:start w:val="1"/>
      <w:numFmt w:val="decimal"/>
      <w:lvlText w:val="%1."/>
      <w:lvlJc w:val="left"/>
      <w:pPr>
        <w:ind w:left="680" w:hanging="440"/>
      </w:pPr>
    </w:lvl>
    <w:lvl w:ilvl="1">
      <w:start w:val="1"/>
      <w:numFmt w:val="lowerLetter"/>
      <w:lvlText w:val="%2)"/>
      <w:lvlJc w:val="left"/>
      <w:pPr>
        <w:ind w:left="1120" w:hanging="440"/>
      </w:pPr>
    </w:lvl>
    <w:lvl w:ilvl="2">
      <w:start w:val="1"/>
      <w:numFmt w:val="lowerRoman"/>
      <w:lvlText w:val="%3."/>
      <w:lvlJc w:val="right"/>
      <w:pPr>
        <w:ind w:left="1560" w:hanging="440"/>
      </w:pPr>
    </w:lvl>
    <w:lvl w:ilvl="3">
      <w:start w:val="1"/>
      <w:numFmt w:val="decimal"/>
      <w:lvlText w:val="%4."/>
      <w:lvlJc w:val="left"/>
      <w:pPr>
        <w:ind w:left="2000" w:hanging="440"/>
      </w:pPr>
    </w:lvl>
    <w:lvl w:ilvl="4">
      <w:start w:val="1"/>
      <w:numFmt w:val="lowerLetter"/>
      <w:lvlText w:val="%5)"/>
      <w:lvlJc w:val="left"/>
      <w:pPr>
        <w:ind w:left="2440" w:hanging="440"/>
      </w:pPr>
    </w:lvl>
    <w:lvl w:ilvl="5">
      <w:start w:val="1"/>
      <w:numFmt w:val="lowerRoman"/>
      <w:lvlText w:val="%6."/>
      <w:lvlJc w:val="right"/>
      <w:pPr>
        <w:ind w:left="2880" w:hanging="440"/>
      </w:pPr>
    </w:lvl>
    <w:lvl w:ilvl="6">
      <w:start w:val="1"/>
      <w:numFmt w:val="decimal"/>
      <w:lvlText w:val="%7."/>
      <w:lvlJc w:val="left"/>
      <w:pPr>
        <w:ind w:left="3320" w:hanging="440"/>
      </w:pPr>
    </w:lvl>
    <w:lvl w:ilvl="7">
      <w:start w:val="1"/>
      <w:numFmt w:val="lowerLetter"/>
      <w:lvlText w:val="%8)"/>
      <w:lvlJc w:val="left"/>
      <w:pPr>
        <w:ind w:left="3760" w:hanging="440"/>
      </w:pPr>
    </w:lvl>
    <w:lvl w:ilvl="8">
      <w:start w:val="1"/>
      <w:numFmt w:val="lowerRoman"/>
      <w:lvlText w:val="%9."/>
      <w:lvlJc w:val="right"/>
      <w:pPr>
        <w:ind w:left="4200" w:hanging="440"/>
      </w:pPr>
    </w:lvl>
  </w:abstractNum>
  <w:abstractNum w:abstractNumId="48" w15:restartNumberingAfterBreak="0">
    <w:nsid w:val="1780F242"/>
    <w:multiLevelType w:val="multilevel"/>
    <w:tmpl w:val="1780F242"/>
    <w:lvl w:ilvl="0">
      <w:start w:val="1"/>
      <w:numFmt w:val="decimal"/>
      <w:lvlText w:val="%1."/>
      <w:lvlJc w:val="left"/>
      <w:pPr>
        <w:ind w:left="920" w:hanging="440"/>
      </w:p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suff w:val="nothing"/>
      <w:lvlText w:val="%4."/>
      <w:lvlJc w:val="left"/>
      <w:pPr>
        <w:ind w:left="865"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49" w15:restartNumberingAfterBreak="0">
    <w:nsid w:val="1A8C58D7"/>
    <w:multiLevelType w:val="singleLevel"/>
    <w:tmpl w:val="1A8C58D7"/>
    <w:lvl w:ilvl="0">
      <w:start w:val="1"/>
      <w:numFmt w:val="chineseCounting"/>
      <w:suff w:val="nothing"/>
      <w:lvlText w:val="（%1）"/>
      <w:lvlJc w:val="left"/>
      <w:pPr>
        <w:ind w:left="0" w:firstLine="420"/>
      </w:pPr>
      <w:rPr>
        <w:rFonts w:hint="eastAsia"/>
      </w:rPr>
    </w:lvl>
  </w:abstractNum>
  <w:abstractNum w:abstractNumId="50" w15:restartNumberingAfterBreak="0">
    <w:nsid w:val="1E87B0FF"/>
    <w:multiLevelType w:val="multilevel"/>
    <w:tmpl w:val="1E87B0FF"/>
    <w:lvl w:ilvl="0">
      <w:start w:val="1"/>
      <w:numFmt w:val="decimal"/>
      <w:lvlText w:val="%1."/>
      <w:lvlJc w:val="left"/>
      <w:pPr>
        <w:ind w:left="920" w:hanging="440"/>
      </w:p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suff w:val="nothing"/>
      <w:lvlText w:val="%4."/>
      <w:lvlJc w:val="left"/>
      <w:pPr>
        <w:ind w:left="865"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51" w15:restartNumberingAfterBreak="0">
    <w:nsid w:val="1EB28D1F"/>
    <w:multiLevelType w:val="multilevel"/>
    <w:tmpl w:val="1EB28D1F"/>
    <w:lvl w:ilvl="0">
      <w:start w:val="1"/>
      <w:numFmt w:val="decimal"/>
      <w:suff w:val="nothing"/>
      <w:lvlText w:val="%1."/>
      <w:lvlJc w:val="left"/>
      <w:pPr>
        <w:ind w:left="0" w:firstLine="480"/>
      </w:pPr>
      <w:rPr>
        <w:rFonts w:hint="default"/>
      </w:rPr>
    </w:lvl>
    <w:lvl w:ilvl="1">
      <w:start w:val="1"/>
      <w:numFmt w:val="lowerLetter"/>
      <w:lvlText w:val="%2)"/>
      <w:lvlJc w:val="left"/>
      <w:pPr>
        <w:ind w:left="1360" w:hanging="440"/>
      </w:pPr>
      <w:rPr>
        <w:rFonts w:hint="eastAsia"/>
      </w:rPr>
    </w:lvl>
    <w:lvl w:ilvl="2">
      <w:start w:val="1"/>
      <w:numFmt w:val="lowerRoman"/>
      <w:lvlText w:val="%3."/>
      <w:lvlJc w:val="right"/>
      <w:pPr>
        <w:ind w:left="1800" w:hanging="440"/>
      </w:pPr>
      <w:rPr>
        <w:rFonts w:hint="eastAsia"/>
      </w:rPr>
    </w:lvl>
    <w:lvl w:ilvl="3">
      <w:start w:val="1"/>
      <w:numFmt w:val="decimal"/>
      <w:lvlText w:val="%4."/>
      <w:lvlJc w:val="left"/>
      <w:pPr>
        <w:ind w:left="2240" w:hanging="440"/>
      </w:pPr>
      <w:rPr>
        <w:rFonts w:hint="eastAsia"/>
      </w:rPr>
    </w:lvl>
    <w:lvl w:ilvl="4">
      <w:start w:val="1"/>
      <w:numFmt w:val="lowerLetter"/>
      <w:lvlText w:val="%5)"/>
      <w:lvlJc w:val="left"/>
      <w:pPr>
        <w:ind w:left="2680" w:hanging="440"/>
      </w:pPr>
      <w:rPr>
        <w:rFonts w:hint="eastAsia"/>
      </w:rPr>
    </w:lvl>
    <w:lvl w:ilvl="5">
      <w:start w:val="1"/>
      <w:numFmt w:val="lowerRoman"/>
      <w:lvlText w:val="%6."/>
      <w:lvlJc w:val="right"/>
      <w:pPr>
        <w:ind w:left="3120" w:hanging="440"/>
      </w:pPr>
      <w:rPr>
        <w:rFonts w:hint="eastAsia"/>
      </w:rPr>
    </w:lvl>
    <w:lvl w:ilvl="6">
      <w:start w:val="1"/>
      <w:numFmt w:val="decimal"/>
      <w:lvlText w:val="%7."/>
      <w:lvlJc w:val="left"/>
      <w:pPr>
        <w:ind w:left="3560" w:hanging="440"/>
      </w:pPr>
      <w:rPr>
        <w:rFonts w:hint="eastAsia"/>
      </w:rPr>
    </w:lvl>
    <w:lvl w:ilvl="7">
      <w:start w:val="1"/>
      <w:numFmt w:val="lowerLetter"/>
      <w:lvlText w:val="%8)"/>
      <w:lvlJc w:val="left"/>
      <w:pPr>
        <w:ind w:left="4000" w:hanging="440"/>
      </w:pPr>
      <w:rPr>
        <w:rFonts w:hint="eastAsia"/>
      </w:rPr>
    </w:lvl>
    <w:lvl w:ilvl="8">
      <w:start w:val="1"/>
      <w:numFmt w:val="lowerRoman"/>
      <w:lvlText w:val="%9."/>
      <w:lvlJc w:val="right"/>
      <w:pPr>
        <w:ind w:left="4440" w:hanging="440"/>
      </w:pPr>
      <w:rPr>
        <w:rFonts w:hint="eastAsia"/>
      </w:rPr>
    </w:lvl>
  </w:abstractNum>
  <w:abstractNum w:abstractNumId="52" w15:restartNumberingAfterBreak="0">
    <w:nsid w:val="1FA8D2F4"/>
    <w:multiLevelType w:val="singleLevel"/>
    <w:tmpl w:val="1FA8D2F4"/>
    <w:lvl w:ilvl="0">
      <w:start w:val="1"/>
      <w:numFmt w:val="chineseCounting"/>
      <w:suff w:val="nothing"/>
      <w:lvlText w:val="（%1）"/>
      <w:lvlJc w:val="left"/>
      <w:pPr>
        <w:ind w:left="0" w:firstLine="420"/>
      </w:pPr>
      <w:rPr>
        <w:rFonts w:hint="eastAsia"/>
      </w:rPr>
    </w:lvl>
  </w:abstractNum>
  <w:abstractNum w:abstractNumId="53" w15:restartNumberingAfterBreak="0">
    <w:nsid w:val="22468764"/>
    <w:multiLevelType w:val="multilevel"/>
    <w:tmpl w:val="22468764"/>
    <w:lvl w:ilvl="0">
      <w:start w:val="1"/>
      <w:numFmt w:val="decimal"/>
      <w:suff w:val="nothing"/>
      <w:lvlText w:val="%1."/>
      <w:lvlJc w:val="left"/>
      <w:pPr>
        <w:ind w:left="840" w:hanging="36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54" w15:restartNumberingAfterBreak="0">
    <w:nsid w:val="24A6E096"/>
    <w:multiLevelType w:val="singleLevel"/>
    <w:tmpl w:val="24A6E096"/>
    <w:lvl w:ilvl="0">
      <w:start w:val="1"/>
      <w:numFmt w:val="chineseCounting"/>
      <w:suff w:val="nothing"/>
      <w:lvlText w:val="（%1）"/>
      <w:lvlJc w:val="left"/>
      <w:pPr>
        <w:ind w:left="0" w:firstLine="420"/>
      </w:pPr>
      <w:rPr>
        <w:rFonts w:hint="eastAsia"/>
      </w:rPr>
    </w:lvl>
  </w:abstractNum>
  <w:abstractNum w:abstractNumId="55" w15:restartNumberingAfterBreak="0">
    <w:nsid w:val="27D39AEB"/>
    <w:multiLevelType w:val="multilevel"/>
    <w:tmpl w:val="27D39AEB"/>
    <w:lvl w:ilvl="0">
      <w:start w:val="1"/>
      <w:numFmt w:val="decimal"/>
      <w:lvlText w:val="%1."/>
      <w:lvlJc w:val="left"/>
      <w:pPr>
        <w:ind w:left="480" w:hanging="360"/>
      </w:pPr>
      <w:rPr>
        <w:rFonts w:hint="default"/>
      </w:rPr>
    </w:lvl>
    <w:lvl w:ilvl="1">
      <w:start w:val="1"/>
      <w:numFmt w:val="lowerLetter"/>
      <w:lvlText w:val="%2)"/>
      <w:lvlJc w:val="left"/>
      <w:pPr>
        <w:ind w:left="1000" w:hanging="440"/>
      </w:pPr>
    </w:lvl>
    <w:lvl w:ilvl="2">
      <w:start w:val="1"/>
      <w:numFmt w:val="lowerRoman"/>
      <w:lvlText w:val="%3."/>
      <w:lvlJc w:val="right"/>
      <w:pPr>
        <w:ind w:left="1440" w:hanging="440"/>
      </w:pPr>
    </w:lvl>
    <w:lvl w:ilvl="3">
      <w:start w:val="1"/>
      <w:numFmt w:val="decimal"/>
      <w:lvlText w:val="%4."/>
      <w:lvlJc w:val="left"/>
      <w:pPr>
        <w:ind w:left="1880" w:hanging="440"/>
      </w:pPr>
    </w:lvl>
    <w:lvl w:ilvl="4">
      <w:start w:val="1"/>
      <w:numFmt w:val="lowerLetter"/>
      <w:lvlText w:val="%5)"/>
      <w:lvlJc w:val="left"/>
      <w:pPr>
        <w:ind w:left="2320" w:hanging="440"/>
      </w:pPr>
    </w:lvl>
    <w:lvl w:ilvl="5">
      <w:start w:val="1"/>
      <w:numFmt w:val="lowerRoman"/>
      <w:lvlText w:val="%6."/>
      <w:lvlJc w:val="right"/>
      <w:pPr>
        <w:ind w:left="2760" w:hanging="440"/>
      </w:pPr>
    </w:lvl>
    <w:lvl w:ilvl="6">
      <w:start w:val="1"/>
      <w:numFmt w:val="decimal"/>
      <w:lvlText w:val="%7."/>
      <w:lvlJc w:val="left"/>
      <w:pPr>
        <w:ind w:left="3200" w:hanging="440"/>
      </w:pPr>
    </w:lvl>
    <w:lvl w:ilvl="7">
      <w:start w:val="1"/>
      <w:numFmt w:val="lowerLetter"/>
      <w:lvlText w:val="%8)"/>
      <w:lvlJc w:val="left"/>
      <w:pPr>
        <w:ind w:left="3640" w:hanging="440"/>
      </w:pPr>
    </w:lvl>
    <w:lvl w:ilvl="8">
      <w:start w:val="1"/>
      <w:numFmt w:val="lowerRoman"/>
      <w:lvlText w:val="%9."/>
      <w:lvlJc w:val="right"/>
      <w:pPr>
        <w:ind w:left="4080" w:hanging="440"/>
      </w:pPr>
    </w:lvl>
  </w:abstractNum>
  <w:abstractNum w:abstractNumId="56" w15:restartNumberingAfterBreak="0">
    <w:nsid w:val="2C03A5F6"/>
    <w:multiLevelType w:val="multilevel"/>
    <w:tmpl w:val="2C03A5F6"/>
    <w:lvl w:ilvl="0">
      <w:start w:val="1"/>
      <w:numFmt w:val="decimal"/>
      <w:lvlText w:val="%1."/>
      <w:lvlJc w:val="left"/>
      <w:pPr>
        <w:ind w:left="840" w:hanging="360"/>
      </w:pPr>
      <w:rPr>
        <w:rFonts w:hint="default"/>
      </w:rPr>
    </w:lvl>
    <w:lvl w:ilvl="1">
      <w:start w:val="1"/>
      <w:numFmt w:val="decimal"/>
      <w:suff w:val="nothing"/>
      <w:lvlText w:val="%2)"/>
      <w:lvlJc w:val="left"/>
      <w:pPr>
        <w:ind w:left="1360" w:hanging="440"/>
      </w:pPr>
      <w:rPr>
        <w:rFonts w:hint="eastAsia"/>
      </w:r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57" w15:restartNumberingAfterBreak="0">
    <w:nsid w:val="2FA169A8"/>
    <w:multiLevelType w:val="multilevel"/>
    <w:tmpl w:val="2FA169A8"/>
    <w:lvl w:ilvl="0">
      <w:start w:val="1"/>
      <w:numFmt w:val="decimal"/>
      <w:lvlText w:val="%1."/>
      <w:lvlJc w:val="left"/>
      <w:pPr>
        <w:ind w:left="480" w:hanging="360"/>
      </w:pPr>
      <w:rPr>
        <w:rFonts w:hint="default"/>
      </w:rPr>
    </w:lvl>
    <w:lvl w:ilvl="1">
      <w:start w:val="1"/>
      <w:numFmt w:val="lowerLetter"/>
      <w:lvlText w:val="%2)"/>
      <w:lvlJc w:val="left"/>
      <w:pPr>
        <w:ind w:left="1000" w:hanging="440"/>
      </w:pPr>
    </w:lvl>
    <w:lvl w:ilvl="2">
      <w:start w:val="1"/>
      <w:numFmt w:val="lowerRoman"/>
      <w:lvlText w:val="%3."/>
      <w:lvlJc w:val="right"/>
      <w:pPr>
        <w:ind w:left="1440" w:hanging="440"/>
      </w:pPr>
    </w:lvl>
    <w:lvl w:ilvl="3">
      <w:start w:val="1"/>
      <w:numFmt w:val="decimal"/>
      <w:lvlText w:val="%4."/>
      <w:lvlJc w:val="left"/>
      <w:pPr>
        <w:ind w:left="1880" w:hanging="440"/>
      </w:pPr>
    </w:lvl>
    <w:lvl w:ilvl="4">
      <w:start w:val="1"/>
      <w:numFmt w:val="lowerLetter"/>
      <w:lvlText w:val="%5)"/>
      <w:lvlJc w:val="left"/>
      <w:pPr>
        <w:ind w:left="2320" w:hanging="440"/>
      </w:pPr>
    </w:lvl>
    <w:lvl w:ilvl="5">
      <w:start w:val="1"/>
      <w:numFmt w:val="lowerRoman"/>
      <w:lvlText w:val="%6."/>
      <w:lvlJc w:val="right"/>
      <w:pPr>
        <w:ind w:left="2760" w:hanging="440"/>
      </w:pPr>
    </w:lvl>
    <w:lvl w:ilvl="6">
      <w:start w:val="1"/>
      <w:numFmt w:val="decimal"/>
      <w:lvlText w:val="%7."/>
      <w:lvlJc w:val="left"/>
      <w:pPr>
        <w:ind w:left="3200" w:hanging="440"/>
      </w:pPr>
    </w:lvl>
    <w:lvl w:ilvl="7">
      <w:start w:val="1"/>
      <w:numFmt w:val="lowerLetter"/>
      <w:lvlText w:val="%8)"/>
      <w:lvlJc w:val="left"/>
      <w:pPr>
        <w:ind w:left="3640" w:hanging="440"/>
      </w:pPr>
    </w:lvl>
    <w:lvl w:ilvl="8">
      <w:start w:val="1"/>
      <w:numFmt w:val="lowerRoman"/>
      <w:lvlText w:val="%9."/>
      <w:lvlJc w:val="right"/>
      <w:pPr>
        <w:ind w:left="4080" w:hanging="440"/>
      </w:pPr>
    </w:lvl>
  </w:abstractNum>
  <w:abstractNum w:abstractNumId="58" w15:restartNumberingAfterBreak="0">
    <w:nsid w:val="31485F2E"/>
    <w:multiLevelType w:val="multilevel"/>
    <w:tmpl w:val="31485F2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59" w15:restartNumberingAfterBreak="0">
    <w:nsid w:val="323CE877"/>
    <w:multiLevelType w:val="multilevel"/>
    <w:tmpl w:val="323CE877"/>
    <w:lvl w:ilvl="0">
      <w:start w:val="1"/>
      <w:numFmt w:val="decimal"/>
      <w:lvlText w:val="%1."/>
      <w:lvlJc w:val="left"/>
      <w:pPr>
        <w:ind w:left="501"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0" w15:restartNumberingAfterBreak="0">
    <w:nsid w:val="33A88817"/>
    <w:multiLevelType w:val="multilevel"/>
    <w:tmpl w:val="33A88817"/>
    <w:lvl w:ilvl="0">
      <w:start w:val="1"/>
      <w:numFmt w:val="decimal"/>
      <w:lvlText w:val="%1）."/>
      <w:lvlJc w:val="left"/>
      <w:pPr>
        <w:ind w:left="900" w:hanging="420"/>
      </w:pPr>
      <w:rPr>
        <w:rFonts w:hint="eastAsia"/>
      </w:rPr>
    </w:lvl>
    <w:lvl w:ilvl="1">
      <w:start w:val="1"/>
      <w:numFmt w:val="lowerLetter"/>
      <w:lvlText w:val="%2)"/>
      <w:lvlJc w:val="left"/>
      <w:pPr>
        <w:ind w:left="1320" w:hanging="420"/>
      </w:pPr>
      <w:rPr>
        <w:rFonts w:hint="eastAsia"/>
      </w:rPr>
    </w:lvl>
    <w:lvl w:ilvl="2">
      <w:start w:val="1"/>
      <w:numFmt w:val="lowerRoman"/>
      <w:lvlText w:val="%3."/>
      <w:lvlJc w:val="right"/>
      <w:pPr>
        <w:ind w:left="1740" w:hanging="420"/>
      </w:pPr>
      <w:rPr>
        <w:rFonts w:hint="eastAsia"/>
      </w:rPr>
    </w:lvl>
    <w:lvl w:ilvl="3">
      <w:start w:val="1"/>
      <w:numFmt w:val="decimal"/>
      <w:suff w:val="nothing"/>
      <w:lvlText w:val="%4）."/>
      <w:lvlJc w:val="left"/>
      <w:pPr>
        <w:ind w:left="1129"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61" w15:restartNumberingAfterBreak="0">
    <w:nsid w:val="34490390"/>
    <w:multiLevelType w:val="multilevel"/>
    <w:tmpl w:val="34490390"/>
    <w:lvl w:ilvl="0">
      <w:start w:val="1"/>
      <w:numFmt w:val="decimal"/>
      <w:lvlText w:val="%1."/>
      <w:lvlJc w:val="left"/>
      <w:pPr>
        <w:ind w:left="480" w:hanging="360"/>
      </w:pPr>
      <w:rPr>
        <w:rFonts w:hint="default"/>
      </w:rPr>
    </w:lvl>
    <w:lvl w:ilvl="1">
      <w:start w:val="1"/>
      <w:numFmt w:val="lowerLetter"/>
      <w:lvlText w:val="%2)"/>
      <w:lvlJc w:val="left"/>
      <w:pPr>
        <w:ind w:left="1000" w:hanging="440"/>
      </w:pPr>
    </w:lvl>
    <w:lvl w:ilvl="2">
      <w:start w:val="1"/>
      <w:numFmt w:val="lowerRoman"/>
      <w:lvlText w:val="%3."/>
      <w:lvlJc w:val="right"/>
      <w:pPr>
        <w:ind w:left="1440" w:hanging="440"/>
      </w:pPr>
    </w:lvl>
    <w:lvl w:ilvl="3">
      <w:start w:val="1"/>
      <w:numFmt w:val="decimal"/>
      <w:lvlText w:val="%4."/>
      <w:lvlJc w:val="left"/>
      <w:pPr>
        <w:ind w:left="1880" w:hanging="440"/>
      </w:pPr>
    </w:lvl>
    <w:lvl w:ilvl="4">
      <w:start w:val="1"/>
      <w:numFmt w:val="lowerLetter"/>
      <w:lvlText w:val="%5)"/>
      <w:lvlJc w:val="left"/>
      <w:pPr>
        <w:ind w:left="2320" w:hanging="440"/>
      </w:pPr>
    </w:lvl>
    <w:lvl w:ilvl="5">
      <w:start w:val="1"/>
      <w:numFmt w:val="lowerRoman"/>
      <w:lvlText w:val="%6."/>
      <w:lvlJc w:val="right"/>
      <w:pPr>
        <w:ind w:left="2760" w:hanging="440"/>
      </w:pPr>
    </w:lvl>
    <w:lvl w:ilvl="6">
      <w:start w:val="1"/>
      <w:numFmt w:val="decimal"/>
      <w:lvlText w:val="%7."/>
      <w:lvlJc w:val="left"/>
      <w:pPr>
        <w:ind w:left="3200" w:hanging="440"/>
      </w:pPr>
    </w:lvl>
    <w:lvl w:ilvl="7">
      <w:start w:val="1"/>
      <w:numFmt w:val="lowerLetter"/>
      <w:lvlText w:val="%8)"/>
      <w:lvlJc w:val="left"/>
      <w:pPr>
        <w:ind w:left="3640" w:hanging="440"/>
      </w:pPr>
    </w:lvl>
    <w:lvl w:ilvl="8">
      <w:start w:val="1"/>
      <w:numFmt w:val="lowerRoman"/>
      <w:lvlText w:val="%9."/>
      <w:lvlJc w:val="right"/>
      <w:pPr>
        <w:ind w:left="4080" w:hanging="440"/>
      </w:pPr>
    </w:lvl>
  </w:abstractNum>
  <w:abstractNum w:abstractNumId="62" w15:restartNumberingAfterBreak="0">
    <w:nsid w:val="350A6C9D"/>
    <w:multiLevelType w:val="multilevel"/>
    <w:tmpl w:val="350A6C9D"/>
    <w:lvl w:ilvl="0">
      <w:start w:val="1"/>
      <w:numFmt w:val="decimal"/>
      <w:pStyle w:val="10"/>
      <w:lvlText w:val="%1"/>
      <w:lvlJc w:val="left"/>
      <w:pPr>
        <w:ind w:left="0" w:firstLine="0"/>
      </w:pPr>
      <w:rPr>
        <w:rFonts w:hint="eastAsia"/>
      </w:rPr>
    </w:lvl>
    <w:lvl w:ilvl="1">
      <w:start w:val="1"/>
      <w:numFmt w:val="decimal"/>
      <w:pStyle w:val="2"/>
      <w:lvlText w:val="%1.%2"/>
      <w:lvlJc w:val="left"/>
      <w:pPr>
        <w:ind w:left="0" w:firstLine="0"/>
      </w:pPr>
      <w:rPr>
        <w:rFonts w:hint="eastAsia"/>
      </w:rPr>
    </w:lvl>
    <w:lvl w:ilvl="2">
      <w:start w:val="1"/>
      <w:numFmt w:val="decimal"/>
      <w:pStyle w:val="3"/>
      <w:lvlText w:val="%1.%2.%3"/>
      <w:lvlJc w:val="left"/>
      <w:pPr>
        <w:ind w:left="0" w:firstLine="0"/>
      </w:pPr>
      <w:rPr>
        <w:rFonts w:hint="eastAsia"/>
      </w:rPr>
    </w:lvl>
    <w:lvl w:ilvl="3">
      <w:start w:val="1"/>
      <w:numFmt w:val="decimal"/>
      <w:pStyle w:val="4"/>
      <w:lvlText w:val="%1.%2.%3.%4"/>
      <w:lvlJc w:val="left"/>
      <w:pPr>
        <w:ind w:left="0" w:firstLine="0"/>
      </w:pPr>
      <w:rPr>
        <w:rFonts w:hint="eastAsia"/>
      </w:rPr>
    </w:lvl>
    <w:lvl w:ilvl="4">
      <w:start w:val="1"/>
      <w:numFmt w:val="decimal"/>
      <w:pStyle w:val="5"/>
      <w:lvlText w:val="%1.%2.%3.%4.%5"/>
      <w:lvlJc w:val="left"/>
      <w:pPr>
        <w:ind w:left="0" w:firstLine="0"/>
      </w:pPr>
      <w:rPr>
        <w:rFonts w:hint="eastAsia"/>
      </w:rPr>
    </w:lvl>
    <w:lvl w:ilvl="5">
      <w:start w:val="1"/>
      <w:numFmt w:val="decimal"/>
      <w:pStyle w:val="6"/>
      <w:lvlText w:val="%1.%2.%3.%4.%5.%6"/>
      <w:lvlJc w:val="left"/>
      <w:pPr>
        <w:ind w:left="0" w:firstLine="0"/>
      </w:pPr>
      <w:rPr>
        <w:rFonts w:hint="eastAsia"/>
      </w:rPr>
    </w:lvl>
    <w:lvl w:ilvl="6">
      <w:start w:val="1"/>
      <w:numFmt w:val="decimal"/>
      <w:pStyle w:val="7"/>
      <w:lvlText w:val="%1.%2.%3.%4.%5.%6.%7"/>
      <w:lvlJc w:val="left"/>
      <w:pPr>
        <w:ind w:left="0" w:firstLine="0"/>
      </w:pPr>
      <w:rPr>
        <w:rFonts w:hint="eastAsia"/>
      </w:rPr>
    </w:lvl>
    <w:lvl w:ilvl="7">
      <w:start w:val="1"/>
      <w:numFmt w:val="decimal"/>
      <w:pStyle w:val="8"/>
      <w:lvlText w:val="%1.%2.%3.%4.%5.%6.%7.%8"/>
      <w:lvlJc w:val="left"/>
      <w:pPr>
        <w:ind w:left="0" w:firstLine="0"/>
      </w:pPr>
      <w:rPr>
        <w:rFonts w:hint="eastAsia"/>
      </w:rPr>
    </w:lvl>
    <w:lvl w:ilvl="8">
      <w:start w:val="1"/>
      <w:numFmt w:val="decimal"/>
      <w:pStyle w:val="9"/>
      <w:lvlText w:val="%1.%2.%3.%4.%5.%6.%7.%8.%9"/>
      <w:lvlJc w:val="left"/>
      <w:pPr>
        <w:ind w:left="0" w:firstLine="0"/>
      </w:pPr>
      <w:rPr>
        <w:rFonts w:hint="eastAsia"/>
      </w:rPr>
    </w:lvl>
  </w:abstractNum>
  <w:abstractNum w:abstractNumId="63" w15:restartNumberingAfterBreak="0">
    <w:nsid w:val="36F16CF7"/>
    <w:multiLevelType w:val="multilevel"/>
    <w:tmpl w:val="36F16CF7"/>
    <w:lvl w:ilvl="0">
      <w:start w:val="1"/>
      <w:numFmt w:val="decimal"/>
      <w:lvlText w:val="%1."/>
      <w:lvlJc w:val="left"/>
      <w:pPr>
        <w:ind w:left="840" w:hanging="36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64" w15:restartNumberingAfterBreak="0">
    <w:nsid w:val="378A752C"/>
    <w:multiLevelType w:val="multilevel"/>
    <w:tmpl w:val="378A752C"/>
    <w:lvl w:ilvl="0">
      <w:start w:val="1"/>
      <w:numFmt w:val="decimal"/>
      <w:lvlText w:val="%1."/>
      <w:lvlJc w:val="left"/>
      <w:pPr>
        <w:ind w:left="480" w:hanging="360"/>
      </w:pPr>
      <w:rPr>
        <w:rFonts w:hint="default"/>
      </w:rPr>
    </w:lvl>
    <w:lvl w:ilvl="1">
      <w:start w:val="1"/>
      <w:numFmt w:val="lowerLetter"/>
      <w:lvlText w:val="%2)"/>
      <w:lvlJc w:val="left"/>
      <w:pPr>
        <w:ind w:left="1000" w:hanging="440"/>
      </w:pPr>
    </w:lvl>
    <w:lvl w:ilvl="2">
      <w:start w:val="1"/>
      <w:numFmt w:val="lowerRoman"/>
      <w:lvlText w:val="%3."/>
      <w:lvlJc w:val="right"/>
      <w:pPr>
        <w:ind w:left="1440" w:hanging="440"/>
      </w:pPr>
    </w:lvl>
    <w:lvl w:ilvl="3">
      <w:start w:val="1"/>
      <w:numFmt w:val="decimal"/>
      <w:lvlText w:val="%4."/>
      <w:lvlJc w:val="left"/>
      <w:pPr>
        <w:ind w:left="1880" w:hanging="440"/>
      </w:pPr>
    </w:lvl>
    <w:lvl w:ilvl="4">
      <w:start w:val="1"/>
      <w:numFmt w:val="lowerLetter"/>
      <w:lvlText w:val="%5)"/>
      <w:lvlJc w:val="left"/>
      <w:pPr>
        <w:ind w:left="2320" w:hanging="440"/>
      </w:pPr>
    </w:lvl>
    <w:lvl w:ilvl="5">
      <w:start w:val="1"/>
      <w:numFmt w:val="lowerRoman"/>
      <w:lvlText w:val="%6."/>
      <w:lvlJc w:val="right"/>
      <w:pPr>
        <w:ind w:left="2760" w:hanging="440"/>
      </w:pPr>
    </w:lvl>
    <w:lvl w:ilvl="6">
      <w:start w:val="1"/>
      <w:numFmt w:val="decimal"/>
      <w:lvlText w:val="%7."/>
      <w:lvlJc w:val="left"/>
      <w:pPr>
        <w:ind w:left="3200" w:hanging="440"/>
      </w:pPr>
    </w:lvl>
    <w:lvl w:ilvl="7">
      <w:start w:val="1"/>
      <w:numFmt w:val="lowerLetter"/>
      <w:lvlText w:val="%8)"/>
      <w:lvlJc w:val="left"/>
      <w:pPr>
        <w:ind w:left="3640" w:hanging="440"/>
      </w:pPr>
    </w:lvl>
    <w:lvl w:ilvl="8">
      <w:start w:val="1"/>
      <w:numFmt w:val="lowerRoman"/>
      <w:lvlText w:val="%9."/>
      <w:lvlJc w:val="right"/>
      <w:pPr>
        <w:ind w:left="4080" w:hanging="440"/>
      </w:pPr>
    </w:lvl>
  </w:abstractNum>
  <w:abstractNum w:abstractNumId="65" w15:restartNumberingAfterBreak="0">
    <w:nsid w:val="39192C81"/>
    <w:multiLevelType w:val="multilevel"/>
    <w:tmpl w:val="39192C81"/>
    <w:lvl w:ilvl="0">
      <w:start w:val="1"/>
      <w:numFmt w:val="bullet"/>
      <w:lvlText w:val=""/>
      <w:lvlJc w:val="left"/>
      <w:pPr>
        <w:ind w:left="920" w:hanging="440"/>
      </w:pPr>
      <w:rPr>
        <w:rFonts w:ascii="Wingdings" w:hAnsi="Wingdings" w:hint="default"/>
      </w:rPr>
    </w:lvl>
    <w:lvl w:ilvl="1">
      <w:start w:val="1"/>
      <w:numFmt w:val="bullet"/>
      <w:lvlText w:val=""/>
      <w:lvlJc w:val="left"/>
      <w:pPr>
        <w:ind w:left="1360" w:hanging="440"/>
      </w:pPr>
      <w:rPr>
        <w:rFonts w:ascii="Wingdings" w:hAnsi="Wingdings" w:hint="default"/>
      </w:rPr>
    </w:lvl>
    <w:lvl w:ilvl="2">
      <w:start w:val="1"/>
      <w:numFmt w:val="bullet"/>
      <w:lvlText w:val=""/>
      <w:lvlJc w:val="left"/>
      <w:pPr>
        <w:ind w:left="1800" w:hanging="440"/>
      </w:pPr>
      <w:rPr>
        <w:rFonts w:ascii="Wingdings" w:hAnsi="Wingdings" w:hint="default"/>
      </w:rPr>
    </w:lvl>
    <w:lvl w:ilvl="3">
      <w:start w:val="1"/>
      <w:numFmt w:val="bullet"/>
      <w:lvlText w:val=""/>
      <w:lvlJc w:val="left"/>
      <w:pPr>
        <w:ind w:left="2240" w:hanging="440"/>
      </w:pPr>
      <w:rPr>
        <w:rFonts w:ascii="Wingdings" w:hAnsi="Wingdings" w:hint="default"/>
      </w:rPr>
    </w:lvl>
    <w:lvl w:ilvl="4">
      <w:start w:val="1"/>
      <w:numFmt w:val="bullet"/>
      <w:lvlText w:val=""/>
      <w:lvlJc w:val="left"/>
      <w:pPr>
        <w:ind w:left="2680" w:hanging="440"/>
      </w:pPr>
      <w:rPr>
        <w:rFonts w:ascii="Wingdings" w:hAnsi="Wingdings" w:hint="default"/>
      </w:rPr>
    </w:lvl>
    <w:lvl w:ilvl="5">
      <w:start w:val="1"/>
      <w:numFmt w:val="bullet"/>
      <w:lvlText w:val=""/>
      <w:lvlJc w:val="left"/>
      <w:pPr>
        <w:ind w:left="3120" w:hanging="440"/>
      </w:pPr>
      <w:rPr>
        <w:rFonts w:ascii="Wingdings" w:hAnsi="Wingdings" w:hint="default"/>
      </w:rPr>
    </w:lvl>
    <w:lvl w:ilvl="6">
      <w:start w:val="1"/>
      <w:numFmt w:val="bullet"/>
      <w:lvlText w:val=""/>
      <w:lvlJc w:val="left"/>
      <w:pPr>
        <w:ind w:left="3560" w:hanging="440"/>
      </w:pPr>
      <w:rPr>
        <w:rFonts w:ascii="Wingdings" w:hAnsi="Wingdings" w:hint="default"/>
      </w:rPr>
    </w:lvl>
    <w:lvl w:ilvl="7">
      <w:start w:val="1"/>
      <w:numFmt w:val="bullet"/>
      <w:lvlText w:val=""/>
      <w:lvlJc w:val="left"/>
      <w:pPr>
        <w:ind w:left="4000" w:hanging="440"/>
      </w:pPr>
      <w:rPr>
        <w:rFonts w:ascii="Wingdings" w:hAnsi="Wingdings" w:hint="default"/>
      </w:rPr>
    </w:lvl>
    <w:lvl w:ilvl="8">
      <w:start w:val="1"/>
      <w:numFmt w:val="bullet"/>
      <w:lvlText w:val=""/>
      <w:lvlJc w:val="left"/>
      <w:pPr>
        <w:ind w:left="4440" w:hanging="440"/>
      </w:pPr>
      <w:rPr>
        <w:rFonts w:ascii="Wingdings" w:hAnsi="Wingdings" w:hint="default"/>
      </w:rPr>
    </w:lvl>
  </w:abstractNum>
  <w:abstractNum w:abstractNumId="66" w15:restartNumberingAfterBreak="0">
    <w:nsid w:val="3A773914"/>
    <w:multiLevelType w:val="multilevel"/>
    <w:tmpl w:val="3A773914"/>
    <w:lvl w:ilvl="0">
      <w:start w:val="1"/>
      <w:numFmt w:val="decimal"/>
      <w:lvlText w:val="（%1）"/>
      <w:lvlJc w:val="left"/>
      <w:pPr>
        <w:tabs>
          <w:tab w:val="left" w:pos="960"/>
        </w:tabs>
        <w:ind w:left="96" w:firstLine="504"/>
      </w:pPr>
      <w:rPr>
        <w:rFonts w:ascii="宋体" w:eastAsia="宋体" w:hAnsi="宋体" w:cs="宋体" w:hint="default"/>
        <w:sz w:val="24"/>
      </w:rPr>
    </w:lvl>
    <w:lvl w:ilvl="1">
      <w:start w:val="1"/>
      <w:numFmt w:val="lowerLetter"/>
      <w:lvlText w:val="%2."/>
      <w:lvlJc w:val="left"/>
      <w:pPr>
        <w:tabs>
          <w:tab w:val="left" w:pos="1440"/>
        </w:tabs>
        <w:ind w:left="1440" w:hanging="360"/>
      </w:pPr>
      <w:rPr>
        <w:rFonts w:hint="eastAsia"/>
      </w:rPr>
    </w:lvl>
    <w:lvl w:ilvl="2">
      <w:start w:val="1"/>
      <w:numFmt w:val="lowerRoman"/>
      <w:lvlText w:val="%3."/>
      <w:lvlJc w:val="right"/>
      <w:pPr>
        <w:tabs>
          <w:tab w:val="left" w:pos="2160"/>
        </w:tabs>
        <w:ind w:left="2160" w:hanging="180"/>
      </w:pPr>
      <w:rPr>
        <w:rFonts w:hint="eastAsia"/>
      </w:rPr>
    </w:lvl>
    <w:lvl w:ilvl="3">
      <w:start w:val="1"/>
      <w:numFmt w:val="decimal"/>
      <w:lvlText w:val="%4."/>
      <w:lvlJc w:val="left"/>
      <w:pPr>
        <w:tabs>
          <w:tab w:val="left" w:pos="2880"/>
        </w:tabs>
        <w:ind w:left="2880" w:hanging="360"/>
      </w:pPr>
      <w:rPr>
        <w:rFonts w:hint="eastAsia"/>
      </w:rPr>
    </w:lvl>
    <w:lvl w:ilvl="4">
      <w:start w:val="1"/>
      <w:numFmt w:val="lowerLetter"/>
      <w:lvlText w:val="%5."/>
      <w:lvlJc w:val="left"/>
      <w:pPr>
        <w:tabs>
          <w:tab w:val="left" w:pos="3600"/>
        </w:tabs>
        <w:ind w:left="3600" w:hanging="360"/>
      </w:pPr>
      <w:rPr>
        <w:rFonts w:hint="eastAsia"/>
      </w:rPr>
    </w:lvl>
    <w:lvl w:ilvl="5">
      <w:start w:val="1"/>
      <w:numFmt w:val="lowerRoman"/>
      <w:lvlText w:val="%6."/>
      <w:lvlJc w:val="right"/>
      <w:pPr>
        <w:tabs>
          <w:tab w:val="left" w:pos="4320"/>
        </w:tabs>
        <w:ind w:left="4320" w:hanging="180"/>
      </w:pPr>
      <w:rPr>
        <w:rFonts w:hint="eastAsia"/>
      </w:rPr>
    </w:lvl>
    <w:lvl w:ilvl="6">
      <w:start w:val="1"/>
      <w:numFmt w:val="decimal"/>
      <w:lvlText w:val="%7."/>
      <w:lvlJc w:val="left"/>
      <w:pPr>
        <w:tabs>
          <w:tab w:val="left" w:pos="5040"/>
        </w:tabs>
        <w:ind w:left="5040" w:hanging="360"/>
      </w:pPr>
      <w:rPr>
        <w:rFonts w:hint="eastAsia"/>
      </w:rPr>
    </w:lvl>
    <w:lvl w:ilvl="7">
      <w:start w:val="1"/>
      <w:numFmt w:val="lowerLetter"/>
      <w:lvlText w:val="%8."/>
      <w:lvlJc w:val="left"/>
      <w:pPr>
        <w:tabs>
          <w:tab w:val="left" w:pos="5760"/>
        </w:tabs>
        <w:ind w:left="5760" w:hanging="360"/>
      </w:pPr>
      <w:rPr>
        <w:rFonts w:hint="eastAsia"/>
      </w:rPr>
    </w:lvl>
    <w:lvl w:ilvl="8">
      <w:start w:val="1"/>
      <w:numFmt w:val="lowerRoman"/>
      <w:lvlText w:val="%9."/>
      <w:lvlJc w:val="right"/>
      <w:pPr>
        <w:tabs>
          <w:tab w:val="left" w:pos="6480"/>
        </w:tabs>
        <w:ind w:left="6480" w:hanging="180"/>
      </w:pPr>
      <w:rPr>
        <w:rFonts w:hint="eastAsia"/>
      </w:rPr>
    </w:lvl>
  </w:abstractNum>
  <w:abstractNum w:abstractNumId="67" w15:restartNumberingAfterBreak="0">
    <w:nsid w:val="3BCF291E"/>
    <w:multiLevelType w:val="singleLevel"/>
    <w:tmpl w:val="3BCF291E"/>
    <w:lvl w:ilvl="0">
      <w:start w:val="1"/>
      <w:numFmt w:val="chineseCounting"/>
      <w:suff w:val="nothing"/>
      <w:lvlText w:val="（%1）"/>
      <w:lvlJc w:val="left"/>
      <w:pPr>
        <w:ind w:left="0" w:firstLine="420"/>
      </w:pPr>
      <w:rPr>
        <w:rFonts w:hint="eastAsia"/>
      </w:rPr>
    </w:lvl>
  </w:abstractNum>
  <w:abstractNum w:abstractNumId="68" w15:restartNumberingAfterBreak="0">
    <w:nsid w:val="3C193C5E"/>
    <w:multiLevelType w:val="multilevel"/>
    <w:tmpl w:val="3C193C5E"/>
    <w:lvl w:ilvl="0">
      <w:start w:val="1"/>
      <w:numFmt w:val="decimal"/>
      <w:lvlText w:val="%1."/>
      <w:lvlJc w:val="left"/>
      <w:pPr>
        <w:ind w:left="480" w:hanging="360"/>
      </w:pPr>
      <w:rPr>
        <w:rFonts w:hint="default"/>
      </w:rPr>
    </w:lvl>
    <w:lvl w:ilvl="1">
      <w:start w:val="1"/>
      <w:numFmt w:val="lowerLetter"/>
      <w:lvlText w:val="%2)"/>
      <w:lvlJc w:val="left"/>
      <w:pPr>
        <w:ind w:left="1000" w:hanging="440"/>
      </w:pPr>
    </w:lvl>
    <w:lvl w:ilvl="2">
      <w:start w:val="1"/>
      <w:numFmt w:val="lowerRoman"/>
      <w:lvlText w:val="%3."/>
      <w:lvlJc w:val="right"/>
      <w:pPr>
        <w:ind w:left="1440" w:hanging="440"/>
      </w:pPr>
    </w:lvl>
    <w:lvl w:ilvl="3">
      <w:start w:val="1"/>
      <w:numFmt w:val="decimal"/>
      <w:lvlText w:val="%4."/>
      <w:lvlJc w:val="left"/>
      <w:pPr>
        <w:ind w:left="1880" w:hanging="440"/>
      </w:pPr>
    </w:lvl>
    <w:lvl w:ilvl="4">
      <w:start w:val="1"/>
      <w:numFmt w:val="lowerLetter"/>
      <w:lvlText w:val="%5)"/>
      <w:lvlJc w:val="left"/>
      <w:pPr>
        <w:ind w:left="2320" w:hanging="440"/>
      </w:pPr>
    </w:lvl>
    <w:lvl w:ilvl="5">
      <w:start w:val="1"/>
      <w:numFmt w:val="lowerRoman"/>
      <w:lvlText w:val="%6."/>
      <w:lvlJc w:val="right"/>
      <w:pPr>
        <w:ind w:left="2760" w:hanging="440"/>
      </w:pPr>
    </w:lvl>
    <w:lvl w:ilvl="6">
      <w:start w:val="1"/>
      <w:numFmt w:val="decimal"/>
      <w:lvlText w:val="%7."/>
      <w:lvlJc w:val="left"/>
      <w:pPr>
        <w:ind w:left="3200" w:hanging="440"/>
      </w:pPr>
    </w:lvl>
    <w:lvl w:ilvl="7">
      <w:start w:val="1"/>
      <w:numFmt w:val="lowerLetter"/>
      <w:lvlText w:val="%8)"/>
      <w:lvlJc w:val="left"/>
      <w:pPr>
        <w:ind w:left="3640" w:hanging="440"/>
      </w:pPr>
    </w:lvl>
    <w:lvl w:ilvl="8">
      <w:start w:val="1"/>
      <w:numFmt w:val="lowerRoman"/>
      <w:lvlText w:val="%9."/>
      <w:lvlJc w:val="right"/>
      <w:pPr>
        <w:ind w:left="4080" w:hanging="440"/>
      </w:pPr>
    </w:lvl>
  </w:abstractNum>
  <w:abstractNum w:abstractNumId="69" w15:restartNumberingAfterBreak="0">
    <w:nsid w:val="3C703BD5"/>
    <w:multiLevelType w:val="singleLevel"/>
    <w:tmpl w:val="3C703BD5"/>
    <w:lvl w:ilvl="0">
      <w:start w:val="1"/>
      <w:numFmt w:val="chineseCounting"/>
      <w:suff w:val="nothing"/>
      <w:lvlText w:val="（%1）"/>
      <w:lvlJc w:val="left"/>
      <w:pPr>
        <w:ind w:left="0" w:firstLine="420"/>
      </w:pPr>
      <w:rPr>
        <w:rFonts w:hint="eastAsia"/>
      </w:rPr>
    </w:lvl>
  </w:abstractNum>
  <w:abstractNum w:abstractNumId="70" w15:restartNumberingAfterBreak="0">
    <w:nsid w:val="3C946258"/>
    <w:multiLevelType w:val="multilevel"/>
    <w:tmpl w:val="3C946258"/>
    <w:lvl w:ilvl="0">
      <w:start w:val="1"/>
      <w:numFmt w:val="decimal"/>
      <w:lvlText w:val="%1."/>
      <w:lvlJc w:val="left"/>
      <w:pPr>
        <w:ind w:left="840" w:hanging="360"/>
      </w:pPr>
      <w:rPr>
        <w:rFonts w:hint="default"/>
      </w:rPr>
    </w:lvl>
    <w:lvl w:ilvl="1">
      <w:start w:val="1"/>
      <w:numFmt w:val="decimal"/>
      <w:suff w:val="nothing"/>
      <w:lvlText w:val="%2)"/>
      <w:lvlJc w:val="left"/>
      <w:pPr>
        <w:ind w:left="1360" w:hanging="440"/>
      </w:pPr>
      <w:rPr>
        <w:rFonts w:hint="eastAsia"/>
      </w:r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71" w15:restartNumberingAfterBreak="0">
    <w:nsid w:val="41EF6256"/>
    <w:multiLevelType w:val="multilevel"/>
    <w:tmpl w:val="41EF6256"/>
    <w:lvl w:ilvl="0">
      <w:start w:val="1"/>
      <w:numFmt w:val="decimal"/>
      <w:lvlText w:val="%1."/>
      <w:lvlJc w:val="left"/>
      <w:pPr>
        <w:ind w:left="480" w:hanging="360"/>
      </w:pPr>
      <w:rPr>
        <w:rFonts w:hint="default"/>
      </w:rPr>
    </w:lvl>
    <w:lvl w:ilvl="1">
      <w:start w:val="1"/>
      <w:numFmt w:val="lowerLetter"/>
      <w:lvlText w:val="%2)"/>
      <w:lvlJc w:val="left"/>
      <w:pPr>
        <w:ind w:left="1000" w:hanging="440"/>
      </w:pPr>
    </w:lvl>
    <w:lvl w:ilvl="2">
      <w:start w:val="1"/>
      <w:numFmt w:val="lowerRoman"/>
      <w:lvlText w:val="%3."/>
      <w:lvlJc w:val="right"/>
      <w:pPr>
        <w:ind w:left="1440" w:hanging="440"/>
      </w:pPr>
    </w:lvl>
    <w:lvl w:ilvl="3">
      <w:start w:val="1"/>
      <w:numFmt w:val="decimal"/>
      <w:lvlText w:val="%4."/>
      <w:lvlJc w:val="left"/>
      <w:pPr>
        <w:ind w:left="1880" w:hanging="440"/>
      </w:pPr>
    </w:lvl>
    <w:lvl w:ilvl="4">
      <w:start w:val="1"/>
      <w:numFmt w:val="lowerLetter"/>
      <w:lvlText w:val="%5)"/>
      <w:lvlJc w:val="left"/>
      <w:pPr>
        <w:ind w:left="2320" w:hanging="440"/>
      </w:pPr>
    </w:lvl>
    <w:lvl w:ilvl="5">
      <w:start w:val="1"/>
      <w:numFmt w:val="lowerRoman"/>
      <w:lvlText w:val="%6."/>
      <w:lvlJc w:val="right"/>
      <w:pPr>
        <w:ind w:left="2760" w:hanging="440"/>
      </w:pPr>
    </w:lvl>
    <w:lvl w:ilvl="6">
      <w:start w:val="1"/>
      <w:numFmt w:val="decimal"/>
      <w:lvlText w:val="%7."/>
      <w:lvlJc w:val="left"/>
      <w:pPr>
        <w:ind w:left="3200" w:hanging="440"/>
      </w:pPr>
    </w:lvl>
    <w:lvl w:ilvl="7">
      <w:start w:val="1"/>
      <w:numFmt w:val="lowerLetter"/>
      <w:lvlText w:val="%8)"/>
      <w:lvlJc w:val="left"/>
      <w:pPr>
        <w:ind w:left="3640" w:hanging="440"/>
      </w:pPr>
    </w:lvl>
    <w:lvl w:ilvl="8">
      <w:start w:val="1"/>
      <w:numFmt w:val="lowerRoman"/>
      <w:lvlText w:val="%9."/>
      <w:lvlJc w:val="right"/>
      <w:pPr>
        <w:ind w:left="4080" w:hanging="440"/>
      </w:pPr>
    </w:lvl>
  </w:abstractNum>
  <w:abstractNum w:abstractNumId="72" w15:restartNumberingAfterBreak="0">
    <w:nsid w:val="48663311"/>
    <w:multiLevelType w:val="multilevel"/>
    <w:tmpl w:val="48663311"/>
    <w:lvl w:ilvl="0">
      <w:start w:val="1"/>
      <w:numFmt w:val="decimal"/>
      <w:lvlText w:val="%1."/>
      <w:lvlJc w:val="left"/>
      <w:pPr>
        <w:ind w:left="501" w:hanging="360"/>
      </w:pPr>
      <w:rPr>
        <w:rFonts w:hint="default"/>
      </w:rPr>
    </w:lvl>
    <w:lvl w:ilvl="1">
      <w:start w:val="1"/>
      <w:numFmt w:val="decimal"/>
      <w:lvlText w:val="%2."/>
      <w:lvlJc w:val="left"/>
      <w:pPr>
        <w:ind w:left="800" w:hanging="360"/>
      </w:pPr>
      <w:rPr>
        <w:rFonts w:hint="default"/>
      </w:r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3" w15:restartNumberingAfterBreak="0">
    <w:nsid w:val="4CB63902"/>
    <w:multiLevelType w:val="multilevel"/>
    <w:tmpl w:val="4CB63902"/>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4" w15:restartNumberingAfterBreak="0">
    <w:nsid w:val="4CD764EC"/>
    <w:multiLevelType w:val="singleLevel"/>
    <w:tmpl w:val="4CD764EC"/>
    <w:lvl w:ilvl="0">
      <w:start w:val="1"/>
      <w:numFmt w:val="chineseCounting"/>
      <w:suff w:val="nothing"/>
      <w:lvlText w:val="（%1）"/>
      <w:lvlJc w:val="left"/>
      <w:pPr>
        <w:ind w:left="0" w:firstLine="420"/>
      </w:pPr>
      <w:rPr>
        <w:rFonts w:hint="eastAsia"/>
      </w:rPr>
    </w:lvl>
  </w:abstractNum>
  <w:abstractNum w:abstractNumId="75" w15:restartNumberingAfterBreak="0">
    <w:nsid w:val="4F35C1FC"/>
    <w:multiLevelType w:val="multilevel"/>
    <w:tmpl w:val="4F35C1FC"/>
    <w:lvl w:ilvl="0">
      <w:start w:val="1"/>
      <w:numFmt w:val="decimal"/>
      <w:suff w:val="nothing"/>
      <w:lvlText w:val="%1."/>
      <w:lvlJc w:val="left"/>
      <w:pPr>
        <w:ind w:left="840" w:hanging="36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76" w15:restartNumberingAfterBreak="0">
    <w:nsid w:val="52BE7F5A"/>
    <w:multiLevelType w:val="multilevel"/>
    <w:tmpl w:val="52BE7F5A"/>
    <w:lvl w:ilvl="0">
      <w:start w:val="1"/>
      <w:numFmt w:val="decimal"/>
      <w:lvlText w:val="%1)"/>
      <w:lvlJc w:val="left"/>
      <w:pPr>
        <w:ind w:left="920" w:hanging="440"/>
      </w:p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77" w15:restartNumberingAfterBreak="0">
    <w:nsid w:val="583AB4ED"/>
    <w:multiLevelType w:val="multilevel"/>
    <w:tmpl w:val="583AB4ED"/>
    <w:lvl w:ilvl="0">
      <w:start w:val="1"/>
      <w:numFmt w:val="decimal"/>
      <w:lvlText w:val="%1."/>
      <w:lvlJc w:val="left"/>
      <w:pPr>
        <w:ind w:left="480" w:hanging="360"/>
      </w:pPr>
      <w:rPr>
        <w:rFonts w:hint="default"/>
      </w:rPr>
    </w:lvl>
    <w:lvl w:ilvl="1">
      <w:start w:val="1"/>
      <w:numFmt w:val="lowerLetter"/>
      <w:lvlText w:val="%2)"/>
      <w:lvlJc w:val="left"/>
      <w:pPr>
        <w:ind w:left="1000" w:hanging="440"/>
      </w:pPr>
    </w:lvl>
    <w:lvl w:ilvl="2">
      <w:start w:val="1"/>
      <w:numFmt w:val="lowerRoman"/>
      <w:lvlText w:val="%3."/>
      <w:lvlJc w:val="right"/>
      <w:pPr>
        <w:ind w:left="1440" w:hanging="440"/>
      </w:pPr>
    </w:lvl>
    <w:lvl w:ilvl="3">
      <w:start w:val="1"/>
      <w:numFmt w:val="decimal"/>
      <w:lvlText w:val="%4."/>
      <w:lvlJc w:val="left"/>
      <w:pPr>
        <w:ind w:left="1880" w:hanging="440"/>
      </w:pPr>
    </w:lvl>
    <w:lvl w:ilvl="4">
      <w:start w:val="1"/>
      <w:numFmt w:val="lowerLetter"/>
      <w:lvlText w:val="%5)"/>
      <w:lvlJc w:val="left"/>
      <w:pPr>
        <w:ind w:left="2320" w:hanging="440"/>
      </w:pPr>
    </w:lvl>
    <w:lvl w:ilvl="5">
      <w:start w:val="1"/>
      <w:numFmt w:val="lowerRoman"/>
      <w:lvlText w:val="%6."/>
      <w:lvlJc w:val="right"/>
      <w:pPr>
        <w:ind w:left="2760" w:hanging="440"/>
      </w:pPr>
    </w:lvl>
    <w:lvl w:ilvl="6">
      <w:start w:val="1"/>
      <w:numFmt w:val="decimal"/>
      <w:lvlText w:val="%7."/>
      <w:lvlJc w:val="left"/>
      <w:pPr>
        <w:ind w:left="3200" w:hanging="440"/>
      </w:pPr>
    </w:lvl>
    <w:lvl w:ilvl="7">
      <w:start w:val="1"/>
      <w:numFmt w:val="lowerLetter"/>
      <w:lvlText w:val="%8)"/>
      <w:lvlJc w:val="left"/>
      <w:pPr>
        <w:ind w:left="3640" w:hanging="440"/>
      </w:pPr>
    </w:lvl>
    <w:lvl w:ilvl="8">
      <w:start w:val="1"/>
      <w:numFmt w:val="lowerRoman"/>
      <w:lvlText w:val="%9."/>
      <w:lvlJc w:val="right"/>
      <w:pPr>
        <w:ind w:left="4080" w:hanging="440"/>
      </w:pPr>
    </w:lvl>
  </w:abstractNum>
  <w:abstractNum w:abstractNumId="78" w15:restartNumberingAfterBreak="0">
    <w:nsid w:val="5CBD2AA0"/>
    <w:multiLevelType w:val="singleLevel"/>
    <w:tmpl w:val="5CBD2AA0"/>
    <w:lvl w:ilvl="0">
      <w:start w:val="1"/>
      <w:numFmt w:val="decimal"/>
      <w:lvlText w:val="%1."/>
      <w:lvlJc w:val="left"/>
      <w:pPr>
        <w:ind w:left="425" w:hanging="425"/>
      </w:pPr>
      <w:rPr>
        <w:rFonts w:hint="default"/>
      </w:rPr>
    </w:lvl>
  </w:abstractNum>
  <w:abstractNum w:abstractNumId="79" w15:restartNumberingAfterBreak="0">
    <w:nsid w:val="605F6ECE"/>
    <w:multiLevelType w:val="multilevel"/>
    <w:tmpl w:val="605F6ECE"/>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0" w15:restartNumberingAfterBreak="0">
    <w:nsid w:val="614F4D9C"/>
    <w:multiLevelType w:val="multilevel"/>
    <w:tmpl w:val="614F4D9C"/>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1" w15:restartNumberingAfterBreak="0">
    <w:nsid w:val="65B9BD50"/>
    <w:multiLevelType w:val="multilevel"/>
    <w:tmpl w:val="65B9BD50"/>
    <w:lvl w:ilvl="0">
      <w:start w:val="1"/>
      <w:numFmt w:val="decimal"/>
      <w:lvlText w:val="%1."/>
      <w:lvlJc w:val="left"/>
      <w:pPr>
        <w:ind w:left="840" w:hanging="360"/>
      </w:pPr>
      <w:rPr>
        <w:rFonts w:hint="default"/>
      </w:rPr>
    </w:lvl>
    <w:lvl w:ilvl="1">
      <w:start w:val="1"/>
      <w:numFmt w:val="decimal"/>
      <w:suff w:val="nothing"/>
      <w:lvlText w:val="%2)"/>
      <w:lvlJc w:val="left"/>
      <w:pPr>
        <w:ind w:left="1360" w:hanging="440"/>
      </w:pPr>
      <w:rPr>
        <w:rFonts w:hint="eastAsia"/>
      </w:r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82" w15:restartNumberingAfterBreak="0">
    <w:nsid w:val="6BE80182"/>
    <w:multiLevelType w:val="multilevel"/>
    <w:tmpl w:val="6BE80182"/>
    <w:lvl w:ilvl="0">
      <w:start w:val="1"/>
      <w:numFmt w:val="bullet"/>
      <w:lvlText w:val=""/>
      <w:lvlJc w:val="left"/>
      <w:pPr>
        <w:ind w:left="920" w:hanging="440"/>
      </w:pPr>
      <w:rPr>
        <w:rFonts w:ascii="Wingdings" w:hAnsi="Wingdings" w:hint="default"/>
      </w:rPr>
    </w:lvl>
    <w:lvl w:ilvl="1">
      <w:start w:val="1"/>
      <w:numFmt w:val="bullet"/>
      <w:lvlText w:val=""/>
      <w:lvlJc w:val="left"/>
      <w:pPr>
        <w:ind w:left="1360" w:hanging="440"/>
      </w:pPr>
      <w:rPr>
        <w:rFonts w:ascii="Wingdings" w:hAnsi="Wingdings" w:hint="default"/>
      </w:rPr>
    </w:lvl>
    <w:lvl w:ilvl="2">
      <w:start w:val="1"/>
      <w:numFmt w:val="bullet"/>
      <w:lvlText w:val=""/>
      <w:lvlJc w:val="left"/>
      <w:pPr>
        <w:ind w:left="1800" w:hanging="440"/>
      </w:pPr>
      <w:rPr>
        <w:rFonts w:ascii="Wingdings" w:hAnsi="Wingdings" w:hint="default"/>
      </w:rPr>
    </w:lvl>
    <w:lvl w:ilvl="3">
      <w:start w:val="1"/>
      <w:numFmt w:val="bullet"/>
      <w:lvlText w:val=""/>
      <w:lvlJc w:val="left"/>
      <w:pPr>
        <w:ind w:left="2240" w:hanging="440"/>
      </w:pPr>
      <w:rPr>
        <w:rFonts w:ascii="Wingdings" w:hAnsi="Wingdings" w:hint="default"/>
      </w:rPr>
    </w:lvl>
    <w:lvl w:ilvl="4">
      <w:start w:val="1"/>
      <w:numFmt w:val="bullet"/>
      <w:lvlText w:val=""/>
      <w:lvlJc w:val="left"/>
      <w:pPr>
        <w:ind w:left="2680" w:hanging="440"/>
      </w:pPr>
      <w:rPr>
        <w:rFonts w:ascii="Wingdings" w:hAnsi="Wingdings" w:hint="default"/>
      </w:rPr>
    </w:lvl>
    <w:lvl w:ilvl="5">
      <w:start w:val="1"/>
      <w:numFmt w:val="bullet"/>
      <w:lvlText w:val=""/>
      <w:lvlJc w:val="left"/>
      <w:pPr>
        <w:ind w:left="3120" w:hanging="440"/>
      </w:pPr>
      <w:rPr>
        <w:rFonts w:ascii="Wingdings" w:hAnsi="Wingdings" w:hint="default"/>
      </w:rPr>
    </w:lvl>
    <w:lvl w:ilvl="6">
      <w:start w:val="1"/>
      <w:numFmt w:val="bullet"/>
      <w:lvlText w:val=""/>
      <w:lvlJc w:val="left"/>
      <w:pPr>
        <w:ind w:left="3560" w:hanging="440"/>
      </w:pPr>
      <w:rPr>
        <w:rFonts w:ascii="Wingdings" w:hAnsi="Wingdings" w:hint="default"/>
      </w:rPr>
    </w:lvl>
    <w:lvl w:ilvl="7">
      <w:start w:val="1"/>
      <w:numFmt w:val="bullet"/>
      <w:lvlText w:val=""/>
      <w:lvlJc w:val="left"/>
      <w:pPr>
        <w:ind w:left="4000" w:hanging="440"/>
      </w:pPr>
      <w:rPr>
        <w:rFonts w:ascii="Wingdings" w:hAnsi="Wingdings" w:hint="default"/>
      </w:rPr>
    </w:lvl>
    <w:lvl w:ilvl="8">
      <w:start w:val="1"/>
      <w:numFmt w:val="bullet"/>
      <w:lvlText w:val=""/>
      <w:lvlJc w:val="left"/>
      <w:pPr>
        <w:ind w:left="4440" w:hanging="440"/>
      </w:pPr>
      <w:rPr>
        <w:rFonts w:ascii="Wingdings" w:hAnsi="Wingdings" w:hint="default"/>
      </w:rPr>
    </w:lvl>
  </w:abstractNum>
  <w:abstractNum w:abstractNumId="83" w15:restartNumberingAfterBreak="0">
    <w:nsid w:val="6D071AAC"/>
    <w:multiLevelType w:val="singleLevel"/>
    <w:tmpl w:val="6D071AAC"/>
    <w:lvl w:ilvl="0">
      <w:start w:val="1"/>
      <w:numFmt w:val="decimal"/>
      <w:suff w:val="space"/>
      <w:lvlText w:val="(%1)"/>
      <w:lvlJc w:val="left"/>
      <w:pPr>
        <w:ind w:left="425" w:hanging="425"/>
      </w:pPr>
      <w:rPr>
        <w:rFonts w:hint="default"/>
      </w:rPr>
    </w:lvl>
  </w:abstractNum>
  <w:abstractNum w:abstractNumId="84" w15:restartNumberingAfterBreak="0">
    <w:nsid w:val="6D965E78"/>
    <w:multiLevelType w:val="multilevel"/>
    <w:tmpl w:val="6D965E78"/>
    <w:lvl w:ilvl="0">
      <w:start w:val="1"/>
      <w:numFmt w:val="decimal"/>
      <w:lvlText w:val="%1."/>
      <w:lvlJc w:val="left"/>
      <w:pPr>
        <w:ind w:left="501" w:hanging="360"/>
      </w:pPr>
      <w:rPr>
        <w:rFonts w:hint="default"/>
      </w:rPr>
    </w:lvl>
    <w:lvl w:ilvl="1">
      <w:start w:val="1"/>
      <w:numFmt w:val="decimal"/>
      <w:lvlText w:val="%2."/>
      <w:lvlJc w:val="left"/>
      <w:pPr>
        <w:ind w:left="800" w:hanging="360"/>
      </w:pPr>
      <w:rPr>
        <w:rFonts w:hint="default"/>
      </w:r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85" w15:restartNumberingAfterBreak="0">
    <w:nsid w:val="6F694C71"/>
    <w:multiLevelType w:val="multilevel"/>
    <w:tmpl w:val="6F694C71"/>
    <w:lvl w:ilvl="0">
      <w:start w:val="1"/>
      <w:numFmt w:val="decimal"/>
      <w:lvlText w:val="%1."/>
      <w:lvlJc w:val="left"/>
      <w:pPr>
        <w:ind w:left="480" w:hanging="360"/>
      </w:pPr>
      <w:rPr>
        <w:rFonts w:hint="default"/>
      </w:rPr>
    </w:lvl>
    <w:lvl w:ilvl="1">
      <w:start w:val="1"/>
      <w:numFmt w:val="lowerLetter"/>
      <w:lvlText w:val="%2)"/>
      <w:lvlJc w:val="left"/>
      <w:pPr>
        <w:ind w:left="1000" w:hanging="440"/>
      </w:pPr>
    </w:lvl>
    <w:lvl w:ilvl="2">
      <w:start w:val="1"/>
      <w:numFmt w:val="lowerRoman"/>
      <w:lvlText w:val="%3."/>
      <w:lvlJc w:val="right"/>
      <w:pPr>
        <w:ind w:left="1440" w:hanging="440"/>
      </w:pPr>
    </w:lvl>
    <w:lvl w:ilvl="3">
      <w:start w:val="1"/>
      <w:numFmt w:val="decimal"/>
      <w:lvlText w:val="%4."/>
      <w:lvlJc w:val="left"/>
      <w:pPr>
        <w:ind w:left="1880" w:hanging="440"/>
      </w:pPr>
    </w:lvl>
    <w:lvl w:ilvl="4">
      <w:start w:val="1"/>
      <w:numFmt w:val="lowerLetter"/>
      <w:lvlText w:val="%5)"/>
      <w:lvlJc w:val="left"/>
      <w:pPr>
        <w:ind w:left="2320" w:hanging="440"/>
      </w:pPr>
    </w:lvl>
    <w:lvl w:ilvl="5">
      <w:start w:val="1"/>
      <w:numFmt w:val="lowerRoman"/>
      <w:lvlText w:val="%6."/>
      <w:lvlJc w:val="right"/>
      <w:pPr>
        <w:ind w:left="2760" w:hanging="440"/>
      </w:pPr>
    </w:lvl>
    <w:lvl w:ilvl="6">
      <w:start w:val="1"/>
      <w:numFmt w:val="decimal"/>
      <w:lvlText w:val="%7."/>
      <w:lvlJc w:val="left"/>
      <w:pPr>
        <w:ind w:left="3200" w:hanging="440"/>
      </w:pPr>
    </w:lvl>
    <w:lvl w:ilvl="7">
      <w:start w:val="1"/>
      <w:numFmt w:val="lowerLetter"/>
      <w:lvlText w:val="%8)"/>
      <w:lvlJc w:val="left"/>
      <w:pPr>
        <w:ind w:left="3640" w:hanging="440"/>
      </w:pPr>
    </w:lvl>
    <w:lvl w:ilvl="8">
      <w:start w:val="1"/>
      <w:numFmt w:val="lowerRoman"/>
      <w:lvlText w:val="%9."/>
      <w:lvlJc w:val="right"/>
      <w:pPr>
        <w:ind w:left="4080" w:hanging="440"/>
      </w:pPr>
    </w:lvl>
  </w:abstractNum>
  <w:abstractNum w:abstractNumId="86" w15:restartNumberingAfterBreak="0">
    <w:nsid w:val="70E57318"/>
    <w:multiLevelType w:val="multilevel"/>
    <w:tmpl w:val="70E57318"/>
    <w:lvl w:ilvl="0">
      <w:start w:val="1"/>
      <w:numFmt w:val="decimal"/>
      <w:lvlText w:val="%1."/>
      <w:lvlJc w:val="left"/>
      <w:pPr>
        <w:ind w:left="840" w:hanging="360"/>
      </w:pPr>
      <w:rPr>
        <w:rFonts w:hint="default"/>
      </w:rPr>
    </w:lvl>
    <w:lvl w:ilvl="1">
      <w:start w:val="1"/>
      <w:numFmt w:val="decimal"/>
      <w:suff w:val="nothing"/>
      <w:lvlText w:val="%2)"/>
      <w:lvlJc w:val="left"/>
      <w:pPr>
        <w:ind w:left="1360" w:hanging="440"/>
      </w:pPr>
      <w:rPr>
        <w:rFonts w:hint="eastAsia"/>
      </w:r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87" w15:restartNumberingAfterBreak="0">
    <w:nsid w:val="71211266"/>
    <w:multiLevelType w:val="singleLevel"/>
    <w:tmpl w:val="71211266"/>
    <w:lvl w:ilvl="0">
      <w:start w:val="1"/>
      <w:numFmt w:val="decimalEnclosedCircleChinese"/>
      <w:lvlText w:val="%1　"/>
      <w:lvlJc w:val="left"/>
      <w:pPr>
        <w:tabs>
          <w:tab w:val="left" w:pos="420"/>
        </w:tabs>
        <w:ind w:left="0" w:firstLine="400"/>
      </w:pPr>
      <w:rPr>
        <w:rFonts w:hint="eastAsia"/>
      </w:rPr>
    </w:lvl>
  </w:abstractNum>
  <w:abstractNum w:abstractNumId="88" w15:restartNumberingAfterBreak="0">
    <w:nsid w:val="73677AC9"/>
    <w:multiLevelType w:val="multilevel"/>
    <w:tmpl w:val="73677AC9"/>
    <w:lvl w:ilvl="0">
      <w:start w:val="1"/>
      <w:numFmt w:val="decimal"/>
      <w:lvlText w:val="%1."/>
      <w:lvlJc w:val="left"/>
      <w:pPr>
        <w:ind w:left="840" w:hanging="36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89" w15:restartNumberingAfterBreak="0">
    <w:nsid w:val="75243435"/>
    <w:multiLevelType w:val="multilevel"/>
    <w:tmpl w:val="75243435"/>
    <w:lvl w:ilvl="0">
      <w:start w:val="1"/>
      <w:numFmt w:val="decimal"/>
      <w:lvlText w:val="%1."/>
      <w:lvlJc w:val="left"/>
      <w:pPr>
        <w:ind w:left="501"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0" w15:restartNumberingAfterBreak="0">
    <w:nsid w:val="76ED4677"/>
    <w:multiLevelType w:val="multilevel"/>
    <w:tmpl w:val="76ED4677"/>
    <w:lvl w:ilvl="0">
      <w:start w:val="1"/>
      <w:numFmt w:val="decimal"/>
      <w:suff w:val="nothing"/>
      <w:lvlText w:val="%1."/>
      <w:lvlJc w:val="left"/>
      <w:pPr>
        <w:ind w:left="840" w:hanging="36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91" w15:restartNumberingAfterBreak="0">
    <w:nsid w:val="771F6EC6"/>
    <w:multiLevelType w:val="singleLevel"/>
    <w:tmpl w:val="771F6EC6"/>
    <w:lvl w:ilvl="0">
      <w:start w:val="1"/>
      <w:numFmt w:val="chineseCounting"/>
      <w:suff w:val="nothing"/>
      <w:lvlText w:val="%1、"/>
      <w:lvlJc w:val="left"/>
      <w:rPr>
        <w:rFonts w:hint="eastAsia"/>
      </w:rPr>
    </w:lvl>
  </w:abstractNum>
  <w:num w:numId="1">
    <w:abstractNumId w:val="62"/>
  </w:num>
  <w:num w:numId="2">
    <w:abstractNumId w:val="36"/>
  </w:num>
  <w:num w:numId="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num>
  <w:num w:numId="5">
    <w:abstractNumId w:val="91"/>
  </w:num>
  <w:num w:numId="6">
    <w:abstractNumId w:val="41"/>
    <w:lvlOverride w:ilvl="1">
      <w:startOverride w:val="1"/>
    </w:lvlOverride>
    <w:lvlOverride w:ilvl="2">
      <w:startOverride w:val="1"/>
    </w:lvlOverride>
    <w:lvlOverride w:ilvl="3">
      <w:startOverride w:val="1"/>
    </w:lvlOverride>
  </w:num>
  <w:num w:numId="7">
    <w:abstractNumId w:val="32"/>
  </w:num>
  <w:num w:numId="8">
    <w:abstractNumId w:val="76"/>
  </w:num>
  <w:num w:numId="9">
    <w:abstractNumId w:val="40"/>
  </w:num>
  <w:num w:numId="10">
    <w:abstractNumId w:val="46"/>
  </w:num>
  <w:num w:numId="11">
    <w:abstractNumId w:val="67"/>
  </w:num>
  <w:num w:numId="12">
    <w:abstractNumId w:val="10"/>
  </w:num>
  <w:num w:numId="13">
    <w:abstractNumId w:val="74"/>
  </w:num>
  <w:num w:numId="14">
    <w:abstractNumId w:val="49"/>
  </w:num>
  <w:num w:numId="15">
    <w:abstractNumId w:val="52"/>
  </w:num>
  <w:num w:numId="16">
    <w:abstractNumId w:val="20"/>
  </w:num>
  <w:num w:numId="17">
    <w:abstractNumId w:val="38"/>
  </w:num>
  <w:num w:numId="18">
    <w:abstractNumId w:val="54"/>
  </w:num>
  <w:num w:numId="19">
    <w:abstractNumId w:val="58"/>
  </w:num>
  <w:num w:numId="20">
    <w:abstractNumId w:val="43"/>
  </w:num>
  <w:num w:numId="21">
    <w:abstractNumId w:val="19"/>
  </w:num>
  <w:num w:numId="22">
    <w:abstractNumId w:val="69"/>
  </w:num>
  <w:num w:numId="23">
    <w:abstractNumId w:val="66"/>
  </w:num>
  <w:num w:numId="24">
    <w:abstractNumId w:val="83"/>
  </w:num>
  <w:num w:numId="25">
    <w:abstractNumId w:val="16"/>
  </w:num>
  <w:num w:numId="26">
    <w:abstractNumId w:val="65"/>
  </w:num>
  <w:num w:numId="27">
    <w:abstractNumId w:val="3"/>
  </w:num>
  <w:num w:numId="28">
    <w:abstractNumId w:val="80"/>
  </w:num>
  <w:num w:numId="29">
    <w:abstractNumId w:val="2"/>
  </w:num>
  <w:num w:numId="30">
    <w:abstractNumId w:val="60"/>
  </w:num>
  <w:num w:numId="31">
    <w:abstractNumId w:val="24"/>
  </w:num>
  <w:num w:numId="32">
    <w:abstractNumId w:val="79"/>
  </w:num>
  <w:num w:numId="33">
    <w:abstractNumId w:val="34"/>
  </w:num>
  <w:num w:numId="34">
    <w:abstractNumId w:val="87"/>
  </w:num>
  <w:num w:numId="35">
    <w:abstractNumId w:val="47"/>
  </w:num>
  <w:num w:numId="36">
    <w:abstractNumId w:val="37"/>
  </w:num>
  <w:num w:numId="37">
    <w:abstractNumId w:val="57"/>
  </w:num>
  <w:num w:numId="38">
    <w:abstractNumId w:val="68"/>
  </w:num>
  <w:num w:numId="39">
    <w:abstractNumId w:val="85"/>
  </w:num>
  <w:num w:numId="40">
    <w:abstractNumId w:val="61"/>
  </w:num>
  <w:num w:numId="41">
    <w:abstractNumId w:val="5"/>
  </w:num>
  <w:num w:numId="42">
    <w:abstractNumId w:val="0"/>
  </w:num>
  <w:num w:numId="43">
    <w:abstractNumId w:val="23"/>
  </w:num>
  <w:num w:numId="44">
    <w:abstractNumId w:val="64"/>
  </w:num>
  <w:num w:numId="45">
    <w:abstractNumId w:val="71"/>
  </w:num>
  <w:num w:numId="46">
    <w:abstractNumId w:val="28"/>
  </w:num>
  <w:num w:numId="47">
    <w:abstractNumId w:val="45"/>
  </w:num>
  <w:num w:numId="48">
    <w:abstractNumId w:val="55"/>
  </w:num>
  <w:num w:numId="49">
    <w:abstractNumId w:val="77"/>
  </w:num>
  <w:num w:numId="50">
    <w:abstractNumId w:val="51"/>
  </w:num>
  <w:num w:numId="51">
    <w:abstractNumId w:val="48"/>
  </w:num>
  <w:num w:numId="52">
    <w:abstractNumId w:val="50"/>
  </w:num>
  <w:num w:numId="53">
    <w:abstractNumId w:val="8"/>
  </w:num>
  <w:num w:numId="54">
    <w:abstractNumId w:val="11"/>
  </w:num>
  <w:num w:numId="55">
    <w:abstractNumId w:val="4"/>
  </w:num>
  <w:num w:numId="56">
    <w:abstractNumId w:val="25"/>
  </w:num>
  <w:num w:numId="57">
    <w:abstractNumId w:val="35"/>
  </w:num>
  <w:num w:numId="58">
    <w:abstractNumId w:val="44"/>
  </w:num>
  <w:num w:numId="59">
    <w:abstractNumId w:val="21"/>
  </w:num>
  <w:num w:numId="60">
    <w:abstractNumId w:val="33"/>
  </w:num>
  <w:num w:numId="61">
    <w:abstractNumId w:val="53"/>
  </w:num>
  <w:num w:numId="62">
    <w:abstractNumId w:val="75"/>
  </w:num>
  <w:num w:numId="63">
    <w:abstractNumId w:val="7"/>
  </w:num>
  <w:num w:numId="64">
    <w:abstractNumId w:val="18"/>
  </w:num>
  <w:num w:numId="65">
    <w:abstractNumId w:val="27"/>
  </w:num>
  <w:num w:numId="66">
    <w:abstractNumId w:val="90"/>
  </w:num>
  <w:num w:numId="67">
    <w:abstractNumId w:val="31"/>
  </w:num>
  <w:num w:numId="68">
    <w:abstractNumId w:val="13"/>
  </w:num>
  <w:num w:numId="69">
    <w:abstractNumId w:val="6"/>
  </w:num>
  <w:num w:numId="70">
    <w:abstractNumId w:val="12"/>
  </w:num>
  <w:num w:numId="71">
    <w:abstractNumId w:val="86"/>
  </w:num>
  <w:num w:numId="72">
    <w:abstractNumId w:val="56"/>
  </w:num>
  <w:num w:numId="73">
    <w:abstractNumId w:val="70"/>
  </w:num>
  <w:num w:numId="74">
    <w:abstractNumId w:val="81"/>
  </w:num>
  <w:num w:numId="75">
    <w:abstractNumId w:val="1"/>
  </w:num>
  <w:num w:numId="76">
    <w:abstractNumId w:val="89"/>
  </w:num>
  <w:num w:numId="77">
    <w:abstractNumId w:val="59"/>
  </w:num>
  <w:num w:numId="78">
    <w:abstractNumId w:val="15"/>
  </w:num>
  <w:num w:numId="79">
    <w:abstractNumId w:val="39"/>
  </w:num>
  <w:num w:numId="80">
    <w:abstractNumId w:val="72"/>
  </w:num>
  <w:num w:numId="81">
    <w:abstractNumId w:val="84"/>
  </w:num>
  <w:num w:numId="82">
    <w:abstractNumId w:val="88"/>
  </w:num>
  <w:num w:numId="83">
    <w:abstractNumId w:val="63"/>
  </w:num>
  <w:num w:numId="84">
    <w:abstractNumId w:val="73"/>
  </w:num>
  <w:num w:numId="85">
    <w:abstractNumId w:val="22"/>
  </w:num>
  <w:num w:numId="86">
    <w:abstractNumId w:val="14"/>
  </w:num>
  <w:num w:numId="87">
    <w:abstractNumId w:val="26"/>
  </w:num>
  <w:num w:numId="88">
    <w:abstractNumId w:val="17"/>
  </w:num>
  <w:num w:numId="89">
    <w:abstractNumId w:val="42"/>
  </w:num>
  <w:num w:numId="90">
    <w:abstractNumId w:val="9"/>
  </w:num>
  <w:num w:numId="91">
    <w:abstractNumId w:val="82"/>
  </w:num>
  <w:num w:numId="92">
    <w:abstractNumId w:val="78"/>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ocumentProtection w:edit="readOnly" w:enforcement="0"/>
  <w:defaultTabStop w:val="0"/>
  <w:drawingGridHorizontalSpacing w:val="120"/>
  <w:drawingGridVerticalSpacing w:val="163"/>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FkMmFmNGI1MWI0YzMwN2UxYTlhZjA1MTEwNWQ3OGEifQ=="/>
  </w:docVars>
  <w:rsids>
    <w:rsidRoot w:val="00A141C5"/>
    <w:rsid w:val="BEFFBC71"/>
    <w:rsid w:val="D1F9679A"/>
    <w:rsid w:val="DBFB9BE8"/>
    <w:rsid w:val="DF1FF116"/>
    <w:rsid w:val="EDC65C78"/>
    <w:rsid w:val="EF9F2E5D"/>
    <w:rsid w:val="F7F7AA59"/>
    <w:rsid w:val="F9BDF827"/>
    <w:rsid w:val="FBB5625C"/>
    <w:rsid w:val="FBFB63FA"/>
    <w:rsid w:val="FDDA2522"/>
    <w:rsid w:val="FFF18290"/>
    <w:rsid w:val="00004243"/>
    <w:rsid w:val="000071B8"/>
    <w:rsid w:val="00007E7D"/>
    <w:rsid w:val="0001006D"/>
    <w:rsid w:val="000107D2"/>
    <w:rsid w:val="00011BA8"/>
    <w:rsid w:val="00015306"/>
    <w:rsid w:val="00016403"/>
    <w:rsid w:val="00021F03"/>
    <w:rsid w:val="00022A89"/>
    <w:rsid w:val="00023A9E"/>
    <w:rsid w:val="00024CF6"/>
    <w:rsid w:val="00024D96"/>
    <w:rsid w:val="0003166B"/>
    <w:rsid w:val="00031FD4"/>
    <w:rsid w:val="00035EEB"/>
    <w:rsid w:val="00042A26"/>
    <w:rsid w:val="00042ACD"/>
    <w:rsid w:val="0004531B"/>
    <w:rsid w:val="00045C41"/>
    <w:rsid w:val="000468DC"/>
    <w:rsid w:val="000500E3"/>
    <w:rsid w:val="00050381"/>
    <w:rsid w:val="0005075E"/>
    <w:rsid w:val="00051875"/>
    <w:rsid w:val="000523F7"/>
    <w:rsid w:val="00052A18"/>
    <w:rsid w:val="00052E2A"/>
    <w:rsid w:val="00054405"/>
    <w:rsid w:val="000571D2"/>
    <w:rsid w:val="00057476"/>
    <w:rsid w:val="00057BBC"/>
    <w:rsid w:val="00060C6A"/>
    <w:rsid w:val="00061EC6"/>
    <w:rsid w:val="00066295"/>
    <w:rsid w:val="000669EA"/>
    <w:rsid w:val="000678B1"/>
    <w:rsid w:val="00070BA9"/>
    <w:rsid w:val="00077A8E"/>
    <w:rsid w:val="00081DB0"/>
    <w:rsid w:val="0008358F"/>
    <w:rsid w:val="00084523"/>
    <w:rsid w:val="00085E30"/>
    <w:rsid w:val="000864DD"/>
    <w:rsid w:val="00086A57"/>
    <w:rsid w:val="00090774"/>
    <w:rsid w:val="000911FD"/>
    <w:rsid w:val="00092BBF"/>
    <w:rsid w:val="00096CC7"/>
    <w:rsid w:val="00096DA3"/>
    <w:rsid w:val="00097152"/>
    <w:rsid w:val="000A00EC"/>
    <w:rsid w:val="000A22EE"/>
    <w:rsid w:val="000A3561"/>
    <w:rsid w:val="000A75DC"/>
    <w:rsid w:val="000B1D8D"/>
    <w:rsid w:val="000B26BB"/>
    <w:rsid w:val="000B5681"/>
    <w:rsid w:val="000C1FF9"/>
    <w:rsid w:val="000C21E6"/>
    <w:rsid w:val="000C2CF0"/>
    <w:rsid w:val="000C428C"/>
    <w:rsid w:val="000C5B9C"/>
    <w:rsid w:val="000C6F99"/>
    <w:rsid w:val="000D391B"/>
    <w:rsid w:val="000D4199"/>
    <w:rsid w:val="000D4E49"/>
    <w:rsid w:val="000D6997"/>
    <w:rsid w:val="000D6A5C"/>
    <w:rsid w:val="000E2CD7"/>
    <w:rsid w:val="000E340B"/>
    <w:rsid w:val="000E38DF"/>
    <w:rsid w:val="000E457D"/>
    <w:rsid w:val="000E65CC"/>
    <w:rsid w:val="000E7322"/>
    <w:rsid w:val="000F0F9B"/>
    <w:rsid w:val="000F1719"/>
    <w:rsid w:val="000F1916"/>
    <w:rsid w:val="000F1CD8"/>
    <w:rsid w:val="000F26DE"/>
    <w:rsid w:val="000F4706"/>
    <w:rsid w:val="000F5645"/>
    <w:rsid w:val="000F57A6"/>
    <w:rsid w:val="000F57FA"/>
    <w:rsid w:val="000F664E"/>
    <w:rsid w:val="000F7259"/>
    <w:rsid w:val="001019E6"/>
    <w:rsid w:val="001031AC"/>
    <w:rsid w:val="00103AA4"/>
    <w:rsid w:val="001042C0"/>
    <w:rsid w:val="00104DE0"/>
    <w:rsid w:val="00105E21"/>
    <w:rsid w:val="00110426"/>
    <w:rsid w:val="001105CB"/>
    <w:rsid w:val="00110CCF"/>
    <w:rsid w:val="00110F6A"/>
    <w:rsid w:val="00112742"/>
    <w:rsid w:val="001132E1"/>
    <w:rsid w:val="00113CDF"/>
    <w:rsid w:val="001147A7"/>
    <w:rsid w:val="00115BFE"/>
    <w:rsid w:val="00117D8C"/>
    <w:rsid w:val="0012002B"/>
    <w:rsid w:val="00121B7E"/>
    <w:rsid w:val="00126EE8"/>
    <w:rsid w:val="00127B97"/>
    <w:rsid w:val="00127B9C"/>
    <w:rsid w:val="00131971"/>
    <w:rsid w:val="00134FE4"/>
    <w:rsid w:val="001365BB"/>
    <w:rsid w:val="001369D1"/>
    <w:rsid w:val="00137A90"/>
    <w:rsid w:val="00140024"/>
    <w:rsid w:val="00140BD8"/>
    <w:rsid w:val="00140CDF"/>
    <w:rsid w:val="00140EFE"/>
    <w:rsid w:val="001428DD"/>
    <w:rsid w:val="001428E3"/>
    <w:rsid w:val="00143201"/>
    <w:rsid w:val="00143D11"/>
    <w:rsid w:val="00144F4A"/>
    <w:rsid w:val="00147F2F"/>
    <w:rsid w:val="00150A05"/>
    <w:rsid w:val="00150EAD"/>
    <w:rsid w:val="00154AAE"/>
    <w:rsid w:val="00155ADA"/>
    <w:rsid w:val="00156DB3"/>
    <w:rsid w:val="00163690"/>
    <w:rsid w:val="001655E6"/>
    <w:rsid w:val="00166950"/>
    <w:rsid w:val="00166A0C"/>
    <w:rsid w:val="001705EF"/>
    <w:rsid w:val="0017237F"/>
    <w:rsid w:val="00176286"/>
    <w:rsid w:val="00177E06"/>
    <w:rsid w:val="00180DBD"/>
    <w:rsid w:val="00182F94"/>
    <w:rsid w:val="0018323A"/>
    <w:rsid w:val="00185277"/>
    <w:rsid w:val="00185D3C"/>
    <w:rsid w:val="00186A1E"/>
    <w:rsid w:val="0018779A"/>
    <w:rsid w:val="00190542"/>
    <w:rsid w:val="001909E5"/>
    <w:rsid w:val="001912D9"/>
    <w:rsid w:val="001928E1"/>
    <w:rsid w:val="00194814"/>
    <w:rsid w:val="001956BD"/>
    <w:rsid w:val="001A35C6"/>
    <w:rsid w:val="001A4121"/>
    <w:rsid w:val="001A47FB"/>
    <w:rsid w:val="001A575C"/>
    <w:rsid w:val="001A5E74"/>
    <w:rsid w:val="001B15E8"/>
    <w:rsid w:val="001B7F45"/>
    <w:rsid w:val="001C1E1A"/>
    <w:rsid w:val="001C1F8B"/>
    <w:rsid w:val="001C257D"/>
    <w:rsid w:val="001C3C26"/>
    <w:rsid w:val="001C448B"/>
    <w:rsid w:val="001C5697"/>
    <w:rsid w:val="001D006E"/>
    <w:rsid w:val="001D0470"/>
    <w:rsid w:val="001D1BD7"/>
    <w:rsid w:val="001D2961"/>
    <w:rsid w:val="001D2C8B"/>
    <w:rsid w:val="001D47C0"/>
    <w:rsid w:val="001D60C1"/>
    <w:rsid w:val="001E0150"/>
    <w:rsid w:val="001E02FF"/>
    <w:rsid w:val="001E07DD"/>
    <w:rsid w:val="001E0951"/>
    <w:rsid w:val="001E0AC6"/>
    <w:rsid w:val="001E0D44"/>
    <w:rsid w:val="001E1F33"/>
    <w:rsid w:val="001E35DD"/>
    <w:rsid w:val="001E3B74"/>
    <w:rsid w:val="001E5E4B"/>
    <w:rsid w:val="001F09DE"/>
    <w:rsid w:val="001F18B8"/>
    <w:rsid w:val="001F3D1F"/>
    <w:rsid w:val="001F3E2F"/>
    <w:rsid w:val="001F3F7F"/>
    <w:rsid w:val="001F5CEC"/>
    <w:rsid w:val="001F6AA4"/>
    <w:rsid w:val="002011BC"/>
    <w:rsid w:val="00201AE4"/>
    <w:rsid w:val="00202FE1"/>
    <w:rsid w:val="0020365C"/>
    <w:rsid w:val="00206AD2"/>
    <w:rsid w:val="00210244"/>
    <w:rsid w:val="002137B3"/>
    <w:rsid w:val="00214E33"/>
    <w:rsid w:val="002166E2"/>
    <w:rsid w:val="00216A48"/>
    <w:rsid w:val="0022181C"/>
    <w:rsid w:val="00221CCE"/>
    <w:rsid w:val="002221E6"/>
    <w:rsid w:val="00224567"/>
    <w:rsid w:val="002248CB"/>
    <w:rsid w:val="00224F61"/>
    <w:rsid w:val="00225378"/>
    <w:rsid w:val="00227453"/>
    <w:rsid w:val="00227B56"/>
    <w:rsid w:val="00227D18"/>
    <w:rsid w:val="00230819"/>
    <w:rsid w:val="00232695"/>
    <w:rsid w:val="00233BF9"/>
    <w:rsid w:val="00233EA0"/>
    <w:rsid w:val="00235A32"/>
    <w:rsid w:val="00240F93"/>
    <w:rsid w:val="00243F9A"/>
    <w:rsid w:val="00246514"/>
    <w:rsid w:val="00247D2E"/>
    <w:rsid w:val="00251562"/>
    <w:rsid w:val="00251831"/>
    <w:rsid w:val="00252EE4"/>
    <w:rsid w:val="0025483D"/>
    <w:rsid w:val="00254863"/>
    <w:rsid w:val="0025688A"/>
    <w:rsid w:val="0026052F"/>
    <w:rsid w:val="0026132B"/>
    <w:rsid w:val="0026263A"/>
    <w:rsid w:val="00262D88"/>
    <w:rsid w:val="0026404F"/>
    <w:rsid w:val="0026408F"/>
    <w:rsid w:val="00264D06"/>
    <w:rsid w:val="00265119"/>
    <w:rsid w:val="002652DA"/>
    <w:rsid w:val="002659B4"/>
    <w:rsid w:val="0027004B"/>
    <w:rsid w:val="002716D8"/>
    <w:rsid w:val="00273FE2"/>
    <w:rsid w:val="002760A8"/>
    <w:rsid w:val="00280C96"/>
    <w:rsid w:val="00281B6A"/>
    <w:rsid w:val="0028227C"/>
    <w:rsid w:val="00284243"/>
    <w:rsid w:val="0029073B"/>
    <w:rsid w:val="002919F6"/>
    <w:rsid w:val="00294703"/>
    <w:rsid w:val="00294AB9"/>
    <w:rsid w:val="0029587A"/>
    <w:rsid w:val="00295CF0"/>
    <w:rsid w:val="00295D45"/>
    <w:rsid w:val="002972C6"/>
    <w:rsid w:val="00297DF2"/>
    <w:rsid w:val="002A055F"/>
    <w:rsid w:val="002A159B"/>
    <w:rsid w:val="002A2CE0"/>
    <w:rsid w:val="002A333C"/>
    <w:rsid w:val="002A5728"/>
    <w:rsid w:val="002A61C5"/>
    <w:rsid w:val="002A796C"/>
    <w:rsid w:val="002B199A"/>
    <w:rsid w:val="002B2749"/>
    <w:rsid w:val="002B3171"/>
    <w:rsid w:val="002B62F4"/>
    <w:rsid w:val="002B7486"/>
    <w:rsid w:val="002C271F"/>
    <w:rsid w:val="002C2765"/>
    <w:rsid w:val="002C2B55"/>
    <w:rsid w:val="002C3058"/>
    <w:rsid w:val="002C39B5"/>
    <w:rsid w:val="002C444D"/>
    <w:rsid w:val="002D1603"/>
    <w:rsid w:val="002D1FC7"/>
    <w:rsid w:val="002D269B"/>
    <w:rsid w:val="002D2D03"/>
    <w:rsid w:val="002D4A1C"/>
    <w:rsid w:val="002D4F22"/>
    <w:rsid w:val="002D7355"/>
    <w:rsid w:val="002E1BA8"/>
    <w:rsid w:val="002E2712"/>
    <w:rsid w:val="002E40A0"/>
    <w:rsid w:val="002E487F"/>
    <w:rsid w:val="002E55F6"/>
    <w:rsid w:val="002E59EF"/>
    <w:rsid w:val="002E6BDD"/>
    <w:rsid w:val="002F45BE"/>
    <w:rsid w:val="002F4B6E"/>
    <w:rsid w:val="002F4BEA"/>
    <w:rsid w:val="00300588"/>
    <w:rsid w:val="00301AB8"/>
    <w:rsid w:val="00303F39"/>
    <w:rsid w:val="00303FC0"/>
    <w:rsid w:val="0030492A"/>
    <w:rsid w:val="003051CA"/>
    <w:rsid w:val="003057BE"/>
    <w:rsid w:val="00305CE7"/>
    <w:rsid w:val="00307101"/>
    <w:rsid w:val="00307FCE"/>
    <w:rsid w:val="00314832"/>
    <w:rsid w:val="00316474"/>
    <w:rsid w:val="0031760D"/>
    <w:rsid w:val="00320DD0"/>
    <w:rsid w:val="00322250"/>
    <w:rsid w:val="003232F2"/>
    <w:rsid w:val="00323BAC"/>
    <w:rsid w:val="00326681"/>
    <w:rsid w:val="00326E78"/>
    <w:rsid w:val="0032780D"/>
    <w:rsid w:val="00327E7E"/>
    <w:rsid w:val="0033265A"/>
    <w:rsid w:val="00334AC5"/>
    <w:rsid w:val="003376DD"/>
    <w:rsid w:val="0034388E"/>
    <w:rsid w:val="003471B8"/>
    <w:rsid w:val="00347B78"/>
    <w:rsid w:val="00350534"/>
    <w:rsid w:val="00351096"/>
    <w:rsid w:val="0035226C"/>
    <w:rsid w:val="003522A7"/>
    <w:rsid w:val="00352B15"/>
    <w:rsid w:val="00353316"/>
    <w:rsid w:val="003576B6"/>
    <w:rsid w:val="00357C86"/>
    <w:rsid w:val="00360B73"/>
    <w:rsid w:val="0036160D"/>
    <w:rsid w:val="00363FE5"/>
    <w:rsid w:val="003645AD"/>
    <w:rsid w:val="00365328"/>
    <w:rsid w:val="003657F8"/>
    <w:rsid w:val="0036586D"/>
    <w:rsid w:val="00370DB7"/>
    <w:rsid w:val="003726DD"/>
    <w:rsid w:val="0037355D"/>
    <w:rsid w:val="003747E9"/>
    <w:rsid w:val="003758BE"/>
    <w:rsid w:val="00375CBB"/>
    <w:rsid w:val="003815F6"/>
    <w:rsid w:val="00385C9F"/>
    <w:rsid w:val="003922C4"/>
    <w:rsid w:val="003932D9"/>
    <w:rsid w:val="0039459B"/>
    <w:rsid w:val="00395A9F"/>
    <w:rsid w:val="00397D3E"/>
    <w:rsid w:val="003A0270"/>
    <w:rsid w:val="003A0914"/>
    <w:rsid w:val="003A2988"/>
    <w:rsid w:val="003A52F6"/>
    <w:rsid w:val="003B03AD"/>
    <w:rsid w:val="003B1904"/>
    <w:rsid w:val="003B4DE6"/>
    <w:rsid w:val="003B5DF2"/>
    <w:rsid w:val="003B643A"/>
    <w:rsid w:val="003B7546"/>
    <w:rsid w:val="003C03F1"/>
    <w:rsid w:val="003C0FFA"/>
    <w:rsid w:val="003C1127"/>
    <w:rsid w:val="003C14CC"/>
    <w:rsid w:val="003C17CB"/>
    <w:rsid w:val="003C2C85"/>
    <w:rsid w:val="003C346D"/>
    <w:rsid w:val="003C408E"/>
    <w:rsid w:val="003C553E"/>
    <w:rsid w:val="003D493B"/>
    <w:rsid w:val="003D73A7"/>
    <w:rsid w:val="003E0182"/>
    <w:rsid w:val="003E2886"/>
    <w:rsid w:val="003E2E74"/>
    <w:rsid w:val="003E36E7"/>
    <w:rsid w:val="003E5170"/>
    <w:rsid w:val="003E59A2"/>
    <w:rsid w:val="003E5D70"/>
    <w:rsid w:val="003E639C"/>
    <w:rsid w:val="003E6664"/>
    <w:rsid w:val="003E7D56"/>
    <w:rsid w:val="003F0D20"/>
    <w:rsid w:val="003F4D50"/>
    <w:rsid w:val="003F71DA"/>
    <w:rsid w:val="004051F8"/>
    <w:rsid w:val="00405540"/>
    <w:rsid w:val="00405585"/>
    <w:rsid w:val="004056C2"/>
    <w:rsid w:val="00405C74"/>
    <w:rsid w:val="00405EFA"/>
    <w:rsid w:val="0040711E"/>
    <w:rsid w:val="004073DD"/>
    <w:rsid w:val="004129EB"/>
    <w:rsid w:val="00413567"/>
    <w:rsid w:val="00414D07"/>
    <w:rsid w:val="0041536E"/>
    <w:rsid w:val="00415A74"/>
    <w:rsid w:val="00420AE0"/>
    <w:rsid w:val="00420FFD"/>
    <w:rsid w:val="00425E62"/>
    <w:rsid w:val="00427760"/>
    <w:rsid w:val="00430EFF"/>
    <w:rsid w:val="00432189"/>
    <w:rsid w:val="00432FB2"/>
    <w:rsid w:val="0043647E"/>
    <w:rsid w:val="00436EE9"/>
    <w:rsid w:val="00437F0D"/>
    <w:rsid w:val="00440F3F"/>
    <w:rsid w:val="004416B2"/>
    <w:rsid w:val="00443A1A"/>
    <w:rsid w:val="00445F4C"/>
    <w:rsid w:val="00446079"/>
    <w:rsid w:val="0045204C"/>
    <w:rsid w:val="00454754"/>
    <w:rsid w:val="004550AC"/>
    <w:rsid w:val="00457786"/>
    <w:rsid w:val="004606EC"/>
    <w:rsid w:val="00461ADC"/>
    <w:rsid w:val="00461FAF"/>
    <w:rsid w:val="004621F7"/>
    <w:rsid w:val="004635D5"/>
    <w:rsid w:val="0046361D"/>
    <w:rsid w:val="00463E27"/>
    <w:rsid w:val="004640DC"/>
    <w:rsid w:val="004665A5"/>
    <w:rsid w:val="00472595"/>
    <w:rsid w:val="0047392D"/>
    <w:rsid w:val="004752C1"/>
    <w:rsid w:val="00480C0E"/>
    <w:rsid w:val="00481662"/>
    <w:rsid w:val="00482C28"/>
    <w:rsid w:val="00486A17"/>
    <w:rsid w:val="00486A58"/>
    <w:rsid w:val="00490553"/>
    <w:rsid w:val="00491C68"/>
    <w:rsid w:val="00492405"/>
    <w:rsid w:val="00492664"/>
    <w:rsid w:val="00493D88"/>
    <w:rsid w:val="00495859"/>
    <w:rsid w:val="004A068C"/>
    <w:rsid w:val="004A39B0"/>
    <w:rsid w:val="004A5D86"/>
    <w:rsid w:val="004A72BF"/>
    <w:rsid w:val="004A79E8"/>
    <w:rsid w:val="004A7E33"/>
    <w:rsid w:val="004B1B28"/>
    <w:rsid w:val="004B2594"/>
    <w:rsid w:val="004B39F6"/>
    <w:rsid w:val="004B3F4F"/>
    <w:rsid w:val="004B4082"/>
    <w:rsid w:val="004B60C8"/>
    <w:rsid w:val="004B6AFC"/>
    <w:rsid w:val="004B7FBA"/>
    <w:rsid w:val="004C10CF"/>
    <w:rsid w:val="004C27A6"/>
    <w:rsid w:val="004C2EA0"/>
    <w:rsid w:val="004C3CE8"/>
    <w:rsid w:val="004C4010"/>
    <w:rsid w:val="004C40F4"/>
    <w:rsid w:val="004C768F"/>
    <w:rsid w:val="004D2E44"/>
    <w:rsid w:val="004E3409"/>
    <w:rsid w:val="004E3A95"/>
    <w:rsid w:val="004E4C8F"/>
    <w:rsid w:val="004E761E"/>
    <w:rsid w:val="004F0B68"/>
    <w:rsid w:val="004F0D37"/>
    <w:rsid w:val="004F274A"/>
    <w:rsid w:val="004F2C36"/>
    <w:rsid w:val="004F37B8"/>
    <w:rsid w:val="004F5A25"/>
    <w:rsid w:val="00501B59"/>
    <w:rsid w:val="00501EE6"/>
    <w:rsid w:val="005049B3"/>
    <w:rsid w:val="005052B5"/>
    <w:rsid w:val="005054A7"/>
    <w:rsid w:val="005145AD"/>
    <w:rsid w:val="00516741"/>
    <w:rsid w:val="0051714E"/>
    <w:rsid w:val="005205E4"/>
    <w:rsid w:val="00521DC0"/>
    <w:rsid w:val="0052581E"/>
    <w:rsid w:val="00525B26"/>
    <w:rsid w:val="00526FF2"/>
    <w:rsid w:val="005319B8"/>
    <w:rsid w:val="0053254B"/>
    <w:rsid w:val="00533676"/>
    <w:rsid w:val="00535A53"/>
    <w:rsid w:val="00540289"/>
    <w:rsid w:val="00540FC3"/>
    <w:rsid w:val="005430F0"/>
    <w:rsid w:val="005441DF"/>
    <w:rsid w:val="00544295"/>
    <w:rsid w:val="0054511A"/>
    <w:rsid w:val="00547F00"/>
    <w:rsid w:val="00552DC8"/>
    <w:rsid w:val="0055365E"/>
    <w:rsid w:val="00553B0E"/>
    <w:rsid w:val="005544A3"/>
    <w:rsid w:val="00555518"/>
    <w:rsid w:val="0055732E"/>
    <w:rsid w:val="005617F4"/>
    <w:rsid w:val="005636B5"/>
    <w:rsid w:val="005658C1"/>
    <w:rsid w:val="00567B09"/>
    <w:rsid w:val="005706C2"/>
    <w:rsid w:val="0057085F"/>
    <w:rsid w:val="00570C14"/>
    <w:rsid w:val="00571D0F"/>
    <w:rsid w:val="005728C3"/>
    <w:rsid w:val="00573CF7"/>
    <w:rsid w:val="005753B2"/>
    <w:rsid w:val="00576675"/>
    <w:rsid w:val="00577430"/>
    <w:rsid w:val="00577E91"/>
    <w:rsid w:val="00582B76"/>
    <w:rsid w:val="005840C3"/>
    <w:rsid w:val="00584784"/>
    <w:rsid w:val="00585105"/>
    <w:rsid w:val="00586FEC"/>
    <w:rsid w:val="00590588"/>
    <w:rsid w:val="005923C7"/>
    <w:rsid w:val="00593549"/>
    <w:rsid w:val="0059680C"/>
    <w:rsid w:val="0059693F"/>
    <w:rsid w:val="00597FD0"/>
    <w:rsid w:val="005A00F1"/>
    <w:rsid w:val="005A50EF"/>
    <w:rsid w:val="005A7A39"/>
    <w:rsid w:val="005B2ABE"/>
    <w:rsid w:val="005B39AC"/>
    <w:rsid w:val="005B3E81"/>
    <w:rsid w:val="005B45CE"/>
    <w:rsid w:val="005B4D5D"/>
    <w:rsid w:val="005B70C9"/>
    <w:rsid w:val="005C79CB"/>
    <w:rsid w:val="005C7A1A"/>
    <w:rsid w:val="005D131D"/>
    <w:rsid w:val="005E01B0"/>
    <w:rsid w:val="005E02F3"/>
    <w:rsid w:val="005E1F40"/>
    <w:rsid w:val="005E3B85"/>
    <w:rsid w:val="005E64D0"/>
    <w:rsid w:val="005E77B4"/>
    <w:rsid w:val="005F2C47"/>
    <w:rsid w:val="005F325E"/>
    <w:rsid w:val="005F4244"/>
    <w:rsid w:val="005F7D50"/>
    <w:rsid w:val="006012DF"/>
    <w:rsid w:val="0060268F"/>
    <w:rsid w:val="0060309C"/>
    <w:rsid w:val="0060403A"/>
    <w:rsid w:val="00604D10"/>
    <w:rsid w:val="0061071A"/>
    <w:rsid w:val="00612483"/>
    <w:rsid w:val="0061613B"/>
    <w:rsid w:val="00616C00"/>
    <w:rsid w:val="0062214F"/>
    <w:rsid w:val="006241EC"/>
    <w:rsid w:val="006252A9"/>
    <w:rsid w:val="00625341"/>
    <w:rsid w:val="00625392"/>
    <w:rsid w:val="00626955"/>
    <w:rsid w:val="00627E63"/>
    <w:rsid w:val="006329E7"/>
    <w:rsid w:val="0063359F"/>
    <w:rsid w:val="006351F3"/>
    <w:rsid w:val="00635CD9"/>
    <w:rsid w:val="0063636F"/>
    <w:rsid w:val="00637394"/>
    <w:rsid w:val="006378C2"/>
    <w:rsid w:val="00637C2B"/>
    <w:rsid w:val="00641BBE"/>
    <w:rsid w:val="00643057"/>
    <w:rsid w:val="00647E4D"/>
    <w:rsid w:val="00650372"/>
    <w:rsid w:val="0065125B"/>
    <w:rsid w:val="0065126C"/>
    <w:rsid w:val="00651BCA"/>
    <w:rsid w:val="00653B19"/>
    <w:rsid w:val="00653B24"/>
    <w:rsid w:val="00655F32"/>
    <w:rsid w:val="006565A4"/>
    <w:rsid w:val="00657B3C"/>
    <w:rsid w:val="006644E0"/>
    <w:rsid w:val="00665B98"/>
    <w:rsid w:val="00665BAD"/>
    <w:rsid w:val="00666DE5"/>
    <w:rsid w:val="00670036"/>
    <w:rsid w:val="00670576"/>
    <w:rsid w:val="00670EFF"/>
    <w:rsid w:val="0067298D"/>
    <w:rsid w:val="0067446F"/>
    <w:rsid w:val="00676696"/>
    <w:rsid w:val="006800DF"/>
    <w:rsid w:val="00681412"/>
    <w:rsid w:val="0068225D"/>
    <w:rsid w:val="00682617"/>
    <w:rsid w:val="0068350F"/>
    <w:rsid w:val="00684D69"/>
    <w:rsid w:val="00687040"/>
    <w:rsid w:val="00690805"/>
    <w:rsid w:val="00692C11"/>
    <w:rsid w:val="0069686E"/>
    <w:rsid w:val="006972BE"/>
    <w:rsid w:val="006A2D85"/>
    <w:rsid w:val="006A30DB"/>
    <w:rsid w:val="006A773D"/>
    <w:rsid w:val="006B1428"/>
    <w:rsid w:val="006B3118"/>
    <w:rsid w:val="006B4184"/>
    <w:rsid w:val="006C0763"/>
    <w:rsid w:val="006C09E0"/>
    <w:rsid w:val="006C2913"/>
    <w:rsid w:val="006C654E"/>
    <w:rsid w:val="006C68ED"/>
    <w:rsid w:val="006C70AB"/>
    <w:rsid w:val="006D0E46"/>
    <w:rsid w:val="006D13C4"/>
    <w:rsid w:val="006D4FE8"/>
    <w:rsid w:val="006D6D77"/>
    <w:rsid w:val="006D74C2"/>
    <w:rsid w:val="006E0D95"/>
    <w:rsid w:val="006E16AA"/>
    <w:rsid w:val="006E1B35"/>
    <w:rsid w:val="006E2B93"/>
    <w:rsid w:val="006E2BCC"/>
    <w:rsid w:val="006E388C"/>
    <w:rsid w:val="006E39F0"/>
    <w:rsid w:val="006E45A6"/>
    <w:rsid w:val="006E461D"/>
    <w:rsid w:val="006E4711"/>
    <w:rsid w:val="006E494A"/>
    <w:rsid w:val="006E4A6C"/>
    <w:rsid w:val="006E64CD"/>
    <w:rsid w:val="006E668B"/>
    <w:rsid w:val="006E6716"/>
    <w:rsid w:val="006E7215"/>
    <w:rsid w:val="006E7612"/>
    <w:rsid w:val="006F0330"/>
    <w:rsid w:val="006F0534"/>
    <w:rsid w:val="006F197E"/>
    <w:rsid w:val="006F34B9"/>
    <w:rsid w:val="006F3C63"/>
    <w:rsid w:val="006F43DA"/>
    <w:rsid w:val="006F585C"/>
    <w:rsid w:val="006F5F4C"/>
    <w:rsid w:val="006F6145"/>
    <w:rsid w:val="006F782E"/>
    <w:rsid w:val="006F7AF8"/>
    <w:rsid w:val="00700DF8"/>
    <w:rsid w:val="00700EBF"/>
    <w:rsid w:val="007022FA"/>
    <w:rsid w:val="00702F14"/>
    <w:rsid w:val="00703B22"/>
    <w:rsid w:val="00703F2D"/>
    <w:rsid w:val="00704B8E"/>
    <w:rsid w:val="00705B80"/>
    <w:rsid w:val="00706FD1"/>
    <w:rsid w:val="007073BB"/>
    <w:rsid w:val="00711683"/>
    <w:rsid w:val="00711AD0"/>
    <w:rsid w:val="007138EE"/>
    <w:rsid w:val="007147D7"/>
    <w:rsid w:val="00715386"/>
    <w:rsid w:val="00717F61"/>
    <w:rsid w:val="007209DB"/>
    <w:rsid w:val="007210E0"/>
    <w:rsid w:val="0072437A"/>
    <w:rsid w:val="00724A71"/>
    <w:rsid w:val="00726CFC"/>
    <w:rsid w:val="00730712"/>
    <w:rsid w:val="00731347"/>
    <w:rsid w:val="00731627"/>
    <w:rsid w:val="007339ED"/>
    <w:rsid w:val="00734CB4"/>
    <w:rsid w:val="00734FB5"/>
    <w:rsid w:val="00736A4A"/>
    <w:rsid w:val="00736B7C"/>
    <w:rsid w:val="007407C6"/>
    <w:rsid w:val="007410E4"/>
    <w:rsid w:val="00743074"/>
    <w:rsid w:val="0074708D"/>
    <w:rsid w:val="0075112D"/>
    <w:rsid w:val="007544BB"/>
    <w:rsid w:val="00754C5B"/>
    <w:rsid w:val="00755DF0"/>
    <w:rsid w:val="007563F2"/>
    <w:rsid w:val="00762738"/>
    <w:rsid w:val="00762B0C"/>
    <w:rsid w:val="00763D2C"/>
    <w:rsid w:val="00763EFC"/>
    <w:rsid w:val="00764365"/>
    <w:rsid w:val="00766846"/>
    <w:rsid w:val="0076693B"/>
    <w:rsid w:val="00772792"/>
    <w:rsid w:val="00773032"/>
    <w:rsid w:val="00775046"/>
    <w:rsid w:val="00776D09"/>
    <w:rsid w:val="00777051"/>
    <w:rsid w:val="0077745A"/>
    <w:rsid w:val="0078043D"/>
    <w:rsid w:val="00780C4D"/>
    <w:rsid w:val="00781243"/>
    <w:rsid w:val="00784F76"/>
    <w:rsid w:val="00785460"/>
    <w:rsid w:val="00785D73"/>
    <w:rsid w:val="00786B45"/>
    <w:rsid w:val="007873E3"/>
    <w:rsid w:val="007874C4"/>
    <w:rsid w:val="007879FE"/>
    <w:rsid w:val="00792671"/>
    <w:rsid w:val="00793C4F"/>
    <w:rsid w:val="0079589D"/>
    <w:rsid w:val="0079744A"/>
    <w:rsid w:val="007A010C"/>
    <w:rsid w:val="007A057E"/>
    <w:rsid w:val="007A287D"/>
    <w:rsid w:val="007A459D"/>
    <w:rsid w:val="007A5470"/>
    <w:rsid w:val="007A54AE"/>
    <w:rsid w:val="007A69F8"/>
    <w:rsid w:val="007B0626"/>
    <w:rsid w:val="007B1103"/>
    <w:rsid w:val="007B4B50"/>
    <w:rsid w:val="007B5233"/>
    <w:rsid w:val="007B5A14"/>
    <w:rsid w:val="007B5F91"/>
    <w:rsid w:val="007B757A"/>
    <w:rsid w:val="007B7FA6"/>
    <w:rsid w:val="007C0F2D"/>
    <w:rsid w:val="007C1818"/>
    <w:rsid w:val="007C1B81"/>
    <w:rsid w:val="007C38F9"/>
    <w:rsid w:val="007C3BCE"/>
    <w:rsid w:val="007C4DB4"/>
    <w:rsid w:val="007C6DF4"/>
    <w:rsid w:val="007D083E"/>
    <w:rsid w:val="007D094C"/>
    <w:rsid w:val="007D16FC"/>
    <w:rsid w:val="007D3BBD"/>
    <w:rsid w:val="007D4B9D"/>
    <w:rsid w:val="007E0668"/>
    <w:rsid w:val="007E1283"/>
    <w:rsid w:val="007E14EC"/>
    <w:rsid w:val="007E1CF9"/>
    <w:rsid w:val="007E272D"/>
    <w:rsid w:val="007E5726"/>
    <w:rsid w:val="007E5935"/>
    <w:rsid w:val="007E6410"/>
    <w:rsid w:val="007E64DE"/>
    <w:rsid w:val="007E6E3F"/>
    <w:rsid w:val="007E70B6"/>
    <w:rsid w:val="007F1B69"/>
    <w:rsid w:val="007F2A55"/>
    <w:rsid w:val="007F3280"/>
    <w:rsid w:val="007F3639"/>
    <w:rsid w:val="007F59EA"/>
    <w:rsid w:val="007F5CD5"/>
    <w:rsid w:val="007F6820"/>
    <w:rsid w:val="00800A2E"/>
    <w:rsid w:val="00803451"/>
    <w:rsid w:val="00803FDE"/>
    <w:rsid w:val="00805E4B"/>
    <w:rsid w:val="00807336"/>
    <w:rsid w:val="00811B8C"/>
    <w:rsid w:val="008129FC"/>
    <w:rsid w:val="00813601"/>
    <w:rsid w:val="00815600"/>
    <w:rsid w:val="00817C8F"/>
    <w:rsid w:val="0082077D"/>
    <w:rsid w:val="00820B5F"/>
    <w:rsid w:val="00821B65"/>
    <w:rsid w:val="00824347"/>
    <w:rsid w:val="00824C6E"/>
    <w:rsid w:val="008255FD"/>
    <w:rsid w:val="00825BFD"/>
    <w:rsid w:val="008265A1"/>
    <w:rsid w:val="00826767"/>
    <w:rsid w:val="00831F79"/>
    <w:rsid w:val="008325A9"/>
    <w:rsid w:val="00832ACA"/>
    <w:rsid w:val="0083361B"/>
    <w:rsid w:val="0083456D"/>
    <w:rsid w:val="00836CEF"/>
    <w:rsid w:val="008400C4"/>
    <w:rsid w:val="008405CB"/>
    <w:rsid w:val="00840723"/>
    <w:rsid w:val="008419B6"/>
    <w:rsid w:val="00841CE6"/>
    <w:rsid w:val="008437F5"/>
    <w:rsid w:val="008440E6"/>
    <w:rsid w:val="00844EF7"/>
    <w:rsid w:val="00847665"/>
    <w:rsid w:val="00850E68"/>
    <w:rsid w:val="008524E7"/>
    <w:rsid w:val="008533A1"/>
    <w:rsid w:val="0085492D"/>
    <w:rsid w:val="00855EFB"/>
    <w:rsid w:val="00856B94"/>
    <w:rsid w:val="008601D0"/>
    <w:rsid w:val="00862D7A"/>
    <w:rsid w:val="008630A4"/>
    <w:rsid w:val="00864C62"/>
    <w:rsid w:val="00867357"/>
    <w:rsid w:val="008673D2"/>
    <w:rsid w:val="00871644"/>
    <w:rsid w:val="00874F49"/>
    <w:rsid w:val="00877AF9"/>
    <w:rsid w:val="00877EA4"/>
    <w:rsid w:val="00882825"/>
    <w:rsid w:val="008839BD"/>
    <w:rsid w:val="00884A16"/>
    <w:rsid w:val="00893ACF"/>
    <w:rsid w:val="00894643"/>
    <w:rsid w:val="00897191"/>
    <w:rsid w:val="008A2CBE"/>
    <w:rsid w:val="008A4240"/>
    <w:rsid w:val="008B35B6"/>
    <w:rsid w:val="008B5614"/>
    <w:rsid w:val="008B5C3E"/>
    <w:rsid w:val="008B7DD8"/>
    <w:rsid w:val="008C27DF"/>
    <w:rsid w:val="008C2EA4"/>
    <w:rsid w:val="008C410A"/>
    <w:rsid w:val="008C5FB6"/>
    <w:rsid w:val="008C625B"/>
    <w:rsid w:val="008C6361"/>
    <w:rsid w:val="008D0B9A"/>
    <w:rsid w:val="008D2952"/>
    <w:rsid w:val="008D3592"/>
    <w:rsid w:val="008D3AB2"/>
    <w:rsid w:val="008D492D"/>
    <w:rsid w:val="008D5284"/>
    <w:rsid w:val="008D5B44"/>
    <w:rsid w:val="008D712D"/>
    <w:rsid w:val="008E1740"/>
    <w:rsid w:val="008E18E7"/>
    <w:rsid w:val="008E3734"/>
    <w:rsid w:val="008E543D"/>
    <w:rsid w:val="008E5C16"/>
    <w:rsid w:val="008F001F"/>
    <w:rsid w:val="008F2226"/>
    <w:rsid w:val="008F2639"/>
    <w:rsid w:val="008F49B0"/>
    <w:rsid w:val="008F60AB"/>
    <w:rsid w:val="008F66DA"/>
    <w:rsid w:val="00900C5F"/>
    <w:rsid w:val="009016B5"/>
    <w:rsid w:val="009021F0"/>
    <w:rsid w:val="0090304A"/>
    <w:rsid w:val="00904635"/>
    <w:rsid w:val="00907EAE"/>
    <w:rsid w:val="009114B6"/>
    <w:rsid w:val="0092037A"/>
    <w:rsid w:val="00920C50"/>
    <w:rsid w:val="00920EBE"/>
    <w:rsid w:val="00921910"/>
    <w:rsid w:val="00921967"/>
    <w:rsid w:val="00921A31"/>
    <w:rsid w:val="00925CD3"/>
    <w:rsid w:val="009267B4"/>
    <w:rsid w:val="00926847"/>
    <w:rsid w:val="00926F9F"/>
    <w:rsid w:val="009274E4"/>
    <w:rsid w:val="00927DCF"/>
    <w:rsid w:val="00932E34"/>
    <w:rsid w:val="00933CF2"/>
    <w:rsid w:val="00933EC4"/>
    <w:rsid w:val="009345F0"/>
    <w:rsid w:val="00937344"/>
    <w:rsid w:val="0094178C"/>
    <w:rsid w:val="00942CD5"/>
    <w:rsid w:val="00944E34"/>
    <w:rsid w:val="00946D64"/>
    <w:rsid w:val="00951D92"/>
    <w:rsid w:val="00953505"/>
    <w:rsid w:val="00956C3C"/>
    <w:rsid w:val="00957E8C"/>
    <w:rsid w:val="009619A4"/>
    <w:rsid w:val="0096206A"/>
    <w:rsid w:val="009629F4"/>
    <w:rsid w:val="00962B48"/>
    <w:rsid w:val="00965383"/>
    <w:rsid w:val="009700CD"/>
    <w:rsid w:val="0097108F"/>
    <w:rsid w:val="00971F58"/>
    <w:rsid w:val="00973F67"/>
    <w:rsid w:val="0097452C"/>
    <w:rsid w:val="00974AC4"/>
    <w:rsid w:val="0097542D"/>
    <w:rsid w:val="0097544C"/>
    <w:rsid w:val="00975D66"/>
    <w:rsid w:val="00976F42"/>
    <w:rsid w:val="00977220"/>
    <w:rsid w:val="00977AF4"/>
    <w:rsid w:val="00982717"/>
    <w:rsid w:val="009857EB"/>
    <w:rsid w:val="00987DD2"/>
    <w:rsid w:val="00990152"/>
    <w:rsid w:val="0099174E"/>
    <w:rsid w:val="00991971"/>
    <w:rsid w:val="00991B73"/>
    <w:rsid w:val="00992EBE"/>
    <w:rsid w:val="00993042"/>
    <w:rsid w:val="00995EAC"/>
    <w:rsid w:val="00997277"/>
    <w:rsid w:val="00997688"/>
    <w:rsid w:val="00997C82"/>
    <w:rsid w:val="009A2E79"/>
    <w:rsid w:val="009A3AE1"/>
    <w:rsid w:val="009A4CF8"/>
    <w:rsid w:val="009A55E6"/>
    <w:rsid w:val="009A5857"/>
    <w:rsid w:val="009A5C4F"/>
    <w:rsid w:val="009A6A72"/>
    <w:rsid w:val="009B0536"/>
    <w:rsid w:val="009B175C"/>
    <w:rsid w:val="009B2E10"/>
    <w:rsid w:val="009B33BD"/>
    <w:rsid w:val="009B65BD"/>
    <w:rsid w:val="009B746A"/>
    <w:rsid w:val="009B7513"/>
    <w:rsid w:val="009C2C85"/>
    <w:rsid w:val="009C42A6"/>
    <w:rsid w:val="009C69BB"/>
    <w:rsid w:val="009D2FFB"/>
    <w:rsid w:val="009D3271"/>
    <w:rsid w:val="009D3BE3"/>
    <w:rsid w:val="009D3C4A"/>
    <w:rsid w:val="009D4A02"/>
    <w:rsid w:val="009D7CEB"/>
    <w:rsid w:val="009E011E"/>
    <w:rsid w:val="009E0549"/>
    <w:rsid w:val="009E2D1F"/>
    <w:rsid w:val="009E70F5"/>
    <w:rsid w:val="009F023B"/>
    <w:rsid w:val="009F4C1B"/>
    <w:rsid w:val="009F4C51"/>
    <w:rsid w:val="009F5FC8"/>
    <w:rsid w:val="009F602D"/>
    <w:rsid w:val="009F7E81"/>
    <w:rsid w:val="00A028BA"/>
    <w:rsid w:val="00A04A62"/>
    <w:rsid w:val="00A130AD"/>
    <w:rsid w:val="00A141C5"/>
    <w:rsid w:val="00A14C0A"/>
    <w:rsid w:val="00A150D7"/>
    <w:rsid w:val="00A16851"/>
    <w:rsid w:val="00A20540"/>
    <w:rsid w:val="00A20AAF"/>
    <w:rsid w:val="00A22204"/>
    <w:rsid w:val="00A278D7"/>
    <w:rsid w:val="00A3237A"/>
    <w:rsid w:val="00A3295D"/>
    <w:rsid w:val="00A33609"/>
    <w:rsid w:val="00A3460A"/>
    <w:rsid w:val="00A34AA1"/>
    <w:rsid w:val="00A34D18"/>
    <w:rsid w:val="00A35C52"/>
    <w:rsid w:val="00A3605F"/>
    <w:rsid w:val="00A364A0"/>
    <w:rsid w:val="00A37170"/>
    <w:rsid w:val="00A42206"/>
    <w:rsid w:val="00A42408"/>
    <w:rsid w:val="00A4501C"/>
    <w:rsid w:val="00A452BC"/>
    <w:rsid w:val="00A51093"/>
    <w:rsid w:val="00A51D9E"/>
    <w:rsid w:val="00A5260E"/>
    <w:rsid w:val="00A54300"/>
    <w:rsid w:val="00A5528E"/>
    <w:rsid w:val="00A55847"/>
    <w:rsid w:val="00A55F6E"/>
    <w:rsid w:val="00A6162E"/>
    <w:rsid w:val="00A719B3"/>
    <w:rsid w:val="00A73133"/>
    <w:rsid w:val="00A7323C"/>
    <w:rsid w:val="00A73636"/>
    <w:rsid w:val="00A7417C"/>
    <w:rsid w:val="00A74C8B"/>
    <w:rsid w:val="00A75E4F"/>
    <w:rsid w:val="00A76E28"/>
    <w:rsid w:val="00A82D06"/>
    <w:rsid w:val="00A83D05"/>
    <w:rsid w:val="00A85806"/>
    <w:rsid w:val="00A904D1"/>
    <w:rsid w:val="00A90C5A"/>
    <w:rsid w:val="00A93953"/>
    <w:rsid w:val="00A940C5"/>
    <w:rsid w:val="00A94BC4"/>
    <w:rsid w:val="00A9615F"/>
    <w:rsid w:val="00AA0F06"/>
    <w:rsid w:val="00AA0F31"/>
    <w:rsid w:val="00AA1894"/>
    <w:rsid w:val="00AA5D0A"/>
    <w:rsid w:val="00AA5D98"/>
    <w:rsid w:val="00AB0D6A"/>
    <w:rsid w:val="00AB35C0"/>
    <w:rsid w:val="00AB3733"/>
    <w:rsid w:val="00AB46B9"/>
    <w:rsid w:val="00AB4FA7"/>
    <w:rsid w:val="00AB5677"/>
    <w:rsid w:val="00AB578F"/>
    <w:rsid w:val="00AC14D6"/>
    <w:rsid w:val="00AC247D"/>
    <w:rsid w:val="00AC29EE"/>
    <w:rsid w:val="00AC2A39"/>
    <w:rsid w:val="00AC57CB"/>
    <w:rsid w:val="00AC5963"/>
    <w:rsid w:val="00AC6A3C"/>
    <w:rsid w:val="00AC782A"/>
    <w:rsid w:val="00AD00DE"/>
    <w:rsid w:val="00AD1E08"/>
    <w:rsid w:val="00AD29A4"/>
    <w:rsid w:val="00AD58AE"/>
    <w:rsid w:val="00AE4170"/>
    <w:rsid w:val="00AE51C3"/>
    <w:rsid w:val="00AE51C9"/>
    <w:rsid w:val="00AE5951"/>
    <w:rsid w:val="00AE7DB0"/>
    <w:rsid w:val="00AF0C27"/>
    <w:rsid w:val="00AF1302"/>
    <w:rsid w:val="00AF24E8"/>
    <w:rsid w:val="00AF3376"/>
    <w:rsid w:val="00AF5DF5"/>
    <w:rsid w:val="00B03DF1"/>
    <w:rsid w:val="00B05D39"/>
    <w:rsid w:val="00B10F92"/>
    <w:rsid w:val="00B15113"/>
    <w:rsid w:val="00B152F0"/>
    <w:rsid w:val="00B15C4E"/>
    <w:rsid w:val="00B1680D"/>
    <w:rsid w:val="00B16BDD"/>
    <w:rsid w:val="00B17D6C"/>
    <w:rsid w:val="00B20076"/>
    <w:rsid w:val="00B221FC"/>
    <w:rsid w:val="00B2378C"/>
    <w:rsid w:val="00B25804"/>
    <w:rsid w:val="00B25BF9"/>
    <w:rsid w:val="00B27E25"/>
    <w:rsid w:val="00B30396"/>
    <w:rsid w:val="00B348A5"/>
    <w:rsid w:val="00B35E23"/>
    <w:rsid w:val="00B36772"/>
    <w:rsid w:val="00B36D3F"/>
    <w:rsid w:val="00B40042"/>
    <w:rsid w:val="00B40A27"/>
    <w:rsid w:val="00B40B82"/>
    <w:rsid w:val="00B43287"/>
    <w:rsid w:val="00B477EF"/>
    <w:rsid w:val="00B5147A"/>
    <w:rsid w:val="00B514B9"/>
    <w:rsid w:val="00B5431E"/>
    <w:rsid w:val="00B54FB1"/>
    <w:rsid w:val="00B564FB"/>
    <w:rsid w:val="00B569A9"/>
    <w:rsid w:val="00B57A64"/>
    <w:rsid w:val="00B611F9"/>
    <w:rsid w:val="00B61BB0"/>
    <w:rsid w:val="00B61EAC"/>
    <w:rsid w:val="00B62765"/>
    <w:rsid w:val="00B65695"/>
    <w:rsid w:val="00B65C7A"/>
    <w:rsid w:val="00B73457"/>
    <w:rsid w:val="00B73CB1"/>
    <w:rsid w:val="00B75DFC"/>
    <w:rsid w:val="00B75F3F"/>
    <w:rsid w:val="00B766B4"/>
    <w:rsid w:val="00B8003B"/>
    <w:rsid w:val="00B822D6"/>
    <w:rsid w:val="00B8274C"/>
    <w:rsid w:val="00B82BB4"/>
    <w:rsid w:val="00B83CA3"/>
    <w:rsid w:val="00B8614B"/>
    <w:rsid w:val="00B87ACD"/>
    <w:rsid w:val="00B90293"/>
    <w:rsid w:val="00B90595"/>
    <w:rsid w:val="00B90903"/>
    <w:rsid w:val="00B929CE"/>
    <w:rsid w:val="00B93DF6"/>
    <w:rsid w:val="00BA08B9"/>
    <w:rsid w:val="00BA237B"/>
    <w:rsid w:val="00BB36E7"/>
    <w:rsid w:val="00BB3C57"/>
    <w:rsid w:val="00BB45B2"/>
    <w:rsid w:val="00BB45ED"/>
    <w:rsid w:val="00BB6AE3"/>
    <w:rsid w:val="00BB772D"/>
    <w:rsid w:val="00BC0176"/>
    <w:rsid w:val="00BC3B36"/>
    <w:rsid w:val="00BC5910"/>
    <w:rsid w:val="00BC5BF1"/>
    <w:rsid w:val="00BC6431"/>
    <w:rsid w:val="00BC6B58"/>
    <w:rsid w:val="00BC7520"/>
    <w:rsid w:val="00BD2214"/>
    <w:rsid w:val="00BD22FA"/>
    <w:rsid w:val="00BD3C15"/>
    <w:rsid w:val="00BE08E6"/>
    <w:rsid w:val="00BE2366"/>
    <w:rsid w:val="00BE2681"/>
    <w:rsid w:val="00BE2F7A"/>
    <w:rsid w:val="00BE3250"/>
    <w:rsid w:val="00BE51CD"/>
    <w:rsid w:val="00BF0EF3"/>
    <w:rsid w:val="00BF19AC"/>
    <w:rsid w:val="00BF30F3"/>
    <w:rsid w:val="00BF4E1A"/>
    <w:rsid w:val="00BF4FE2"/>
    <w:rsid w:val="00BF5C99"/>
    <w:rsid w:val="00BF6685"/>
    <w:rsid w:val="00BF7162"/>
    <w:rsid w:val="00C0073F"/>
    <w:rsid w:val="00C009FD"/>
    <w:rsid w:val="00C01B5E"/>
    <w:rsid w:val="00C0368B"/>
    <w:rsid w:val="00C07743"/>
    <w:rsid w:val="00C07DCA"/>
    <w:rsid w:val="00C11E1A"/>
    <w:rsid w:val="00C1270C"/>
    <w:rsid w:val="00C13868"/>
    <w:rsid w:val="00C14B91"/>
    <w:rsid w:val="00C15A7F"/>
    <w:rsid w:val="00C15BA7"/>
    <w:rsid w:val="00C207F0"/>
    <w:rsid w:val="00C2317E"/>
    <w:rsid w:val="00C23764"/>
    <w:rsid w:val="00C254AF"/>
    <w:rsid w:val="00C274F5"/>
    <w:rsid w:val="00C27C89"/>
    <w:rsid w:val="00C3614A"/>
    <w:rsid w:val="00C36C6F"/>
    <w:rsid w:val="00C411F1"/>
    <w:rsid w:val="00C41756"/>
    <w:rsid w:val="00C42597"/>
    <w:rsid w:val="00C426D4"/>
    <w:rsid w:val="00C4301B"/>
    <w:rsid w:val="00C44297"/>
    <w:rsid w:val="00C46763"/>
    <w:rsid w:val="00C47BD6"/>
    <w:rsid w:val="00C50E1D"/>
    <w:rsid w:val="00C51047"/>
    <w:rsid w:val="00C53BC6"/>
    <w:rsid w:val="00C56C22"/>
    <w:rsid w:val="00C57630"/>
    <w:rsid w:val="00C613AC"/>
    <w:rsid w:val="00C62753"/>
    <w:rsid w:val="00C63032"/>
    <w:rsid w:val="00C64FE5"/>
    <w:rsid w:val="00C66579"/>
    <w:rsid w:val="00C67E15"/>
    <w:rsid w:val="00C71D5C"/>
    <w:rsid w:val="00C75614"/>
    <w:rsid w:val="00C7632E"/>
    <w:rsid w:val="00C763C2"/>
    <w:rsid w:val="00C76B86"/>
    <w:rsid w:val="00C8159E"/>
    <w:rsid w:val="00C83AD5"/>
    <w:rsid w:val="00C84F92"/>
    <w:rsid w:val="00C857CC"/>
    <w:rsid w:val="00C85EBF"/>
    <w:rsid w:val="00C86A7D"/>
    <w:rsid w:val="00C87242"/>
    <w:rsid w:val="00C874D8"/>
    <w:rsid w:val="00C9152D"/>
    <w:rsid w:val="00C94E8D"/>
    <w:rsid w:val="00C97F39"/>
    <w:rsid w:val="00CA17E8"/>
    <w:rsid w:val="00CA18C9"/>
    <w:rsid w:val="00CA1982"/>
    <w:rsid w:val="00CA2622"/>
    <w:rsid w:val="00CA32CB"/>
    <w:rsid w:val="00CA50F4"/>
    <w:rsid w:val="00CA5E09"/>
    <w:rsid w:val="00CA70AB"/>
    <w:rsid w:val="00CA7A67"/>
    <w:rsid w:val="00CA7EEA"/>
    <w:rsid w:val="00CB00C0"/>
    <w:rsid w:val="00CB2086"/>
    <w:rsid w:val="00CB4308"/>
    <w:rsid w:val="00CB6596"/>
    <w:rsid w:val="00CB6899"/>
    <w:rsid w:val="00CB73A9"/>
    <w:rsid w:val="00CC0CBE"/>
    <w:rsid w:val="00CC158D"/>
    <w:rsid w:val="00CC2922"/>
    <w:rsid w:val="00CC3701"/>
    <w:rsid w:val="00CC451E"/>
    <w:rsid w:val="00CC6EAD"/>
    <w:rsid w:val="00CC72BC"/>
    <w:rsid w:val="00CD1788"/>
    <w:rsid w:val="00CD3D1A"/>
    <w:rsid w:val="00CD3F99"/>
    <w:rsid w:val="00CD52D4"/>
    <w:rsid w:val="00CD6742"/>
    <w:rsid w:val="00CD67CD"/>
    <w:rsid w:val="00CD6A51"/>
    <w:rsid w:val="00CD738F"/>
    <w:rsid w:val="00CE0F15"/>
    <w:rsid w:val="00CE1A5A"/>
    <w:rsid w:val="00CE1A7C"/>
    <w:rsid w:val="00CE2D87"/>
    <w:rsid w:val="00CE3B0E"/>
    <w:rsid w:val="00CE4573"/>
    <w:rsid w:val="00CF0301"/>
    <w:rsid w:val="00CF257C"/>
    <w:rsid w:val="00CF2FD1"/>
    <w:rsid w:val="00CF4AF0"/>
    <w:rsid w:val="00CF50EA"/>
    <w:rsid w:val="00CF580F"/>
    <w:rsid w:val="00CF614E"/>
    <w:rsid w:val="00D0078A"/>
    <w:rsid w:val="00D017FA"/>
    <w:rsid w:val="00D0327E"/>
    <w:rsid w:val="00D06368"/>
    <w:rsid w:val="00D06B3E"/>
    <w:rsid w:val="00D07960"/>
    <w:rsid w:val="00D07DBB"/>
    <w:rsid w:val="00D10EE4"/>
    <w:rsid w:val="00D12F1D"/>
    <w:rsid w:val="00D16028"/>
    <w:rsid w:val="00D17C02"/>
    <w:rsid w:val="00D20511"/>
    <w:rsid w:val="00D20F3A"/>
    <w:rsid w:val="00D24F6C"/>
    <w:rsid w:val="00D253CD"/>
    <w:rsid w:val="00D27797"/>
    <w:rsid w:val="00D30207"/>
    <w:rsid w:val="00D30878"/>
    <w:rsid w:val="00D312CF"/>
    <w:rsid w:val="00D32385"/>
    <w:rsid w:val="00D32F2C"/>
    <w:rsid w:val="00D353AD"/>
    <w:rsid w:val="00D35DD0"/>
    <w:rsid w:val="00D362E5"/>
    <w:rsid w:val="00D40B40"/>
    <w:rsid w:val="00D40CBA"/>
    <w:rsid w:val="00D41656"/>
    <w:rsid w:val="00D45513"/>
    <w:rsid w:val="00D4591F"/>
    <w:rsid w:val="00D46675"/>
    <w:rsid w:val="00D46988"/>
    <w:rsid w:val="00D47B1A"/>
    <w:rsid w:val="00D47D4C"/>
    <w:rsid w:val="00D53DBF"/>
    <w:rsid w:val="00D546BF"/>
    <w:rsid w:val="00D54B9F"/>
    <w:rsid w:val="00D552A4"/>
    <w:rsid w:val="00D55D48"/>
    <w:rsid w:val="00D5664E"/>
    <w:rsid w:val="00D56B8C"/>
    <w:rsid w:val="00D64AE1"/>
    <w:rsid w:val="00D7116C"/>
    <w:rsid w:val="00D74943"/>
    <w:rsid w:val="00D75051"/>
    <w:rsid w:val="00D775AA"/>
    <w:rsid w:val="00D77DB0"/>
    <w:rsid w:val="00D84718"/>
    <w:rsid w:val="00D85560"/>
    <w:rsid w:val="00D8608C"/>
    <w:rsid w:val="00D90117"/>
    <w:rsid w:val="00D908E1"/>
    <w:rsid w:val="00D9459E"/>
    <w:rsid w:val="00D94B8F"/>
    <w:rsid w:val="00D94F65"/>
    <w:rsid w:val="00D96CAB"/>
    <w:rsid w:val="00D973AA"/>
    <w:rsid w:val="00DA070E"/>
    <w:rsid w:val="00DA11A7"/>
    <w:rsid w:val="00DA1B70"/>
    <w:rsid w:val="00DA6E7E"/>
    <w:rsid w:val="00DA7550"/>
    <w:rsid w:val="00DB0848"/>
    <w:rsid w:val="00DB14C8"/>
    <w:rsid w:val="00DB1F8C"/>
    <w:rsid w:val="00DB3E78"/>
    <w:rsid w:val="00DB5DBC"/>
    <w:rsid w:val="00DC0D4E"/>
    <w:rsid w:val="00DC2C5C"/>
    <w:rsid w:val="00DC5127"/>
    <w:rsid w:val="00DC7371"/>
    <w:rsid w:val="00DD0965"/>
    <w:rsid w:val="00DD178C"/>
    <w:rsid w:val="00DD18D5"/>
    <w:rsid w:val="00DD55A8"/>
    <w:rsid w:val="00DE0651"/>
    <w:rsid w:val="00DE139F"/>
    <w:rsid w:val="00DE15ED"/>
    <w:rsid w:val="00DE28B3"/>
    <w:rsid w:val="00DE5522"/>
    <w:rsid w:val="00DE6F13"/>
    <w:rsid w:val="00DF04EA"/>
    <w:rsid w:val="00DF05B4"/>
    <w:rsid w:val="00DF2BE9"/>
    <w:rsid w:val="00DF6166"/>
    <w:rsid w:val="00DF73AC"/>
    <w:rsid w:val="00E00A03"/>
    <w:rsid w:val="00E01FD6"/>
    <w:rsid w:val="00E02272"/>
    <w:rsid w:val="00E12581"/>
    <w:rsid w:val="00E12692"/>
    <w:rsid w:val="00E12E23"/>
    <w:rsid w:val="00E12EA8"/>
    <w:rsid w:val="00E151D0"/>
    <w:rsid w:val="00E158B9"/>
    <w:rsid w:val="00E15BCF"/>
    <w:rsid w:val="00E160EE"/>
    <w:rsid w:val="00E20557"/>
    <w:rsid w:val="00E20E77"/>
    <w:rsid w:val="00E210BE"/>
    <w:rsid w:val="00E212D4"/>
    <w:rsid w:val="00E24734"/>
    <w:rsid w:val="00E24D53"/>
    <w:rsid w:val="00E25542"/>
    <w:rsid w:val="00E26DE7"/>
    <w:rsid w:val="00E30848"/>
    <w:rsid w:val="00E31A99"/>
    <w:rsid w:val="00E32EE7"/>
    <w:rsid w:val="00E36A7A"/>
    <w:rsid w:val="00E42B58"/>
    <w:rsid w:val="00E43CE2"/>
    <w:rsid w:val="00E444A4"/>
    <w:rsid w:val="00E44BBA"/>
    <w:rsid w:val="00E45699"/>
    <w:rsid w:val="00E51162"/>
    <w:rsid w:val="00E524FD"/>
    <w:rsid w:val="00E539A8"/>
    <w:rsid w:val="00E54295"/>
    <w:rsid w:val="00E54933"/>
    <w:rsid w:val="00E54D24"/>
    <w:rsid w:val="00E5649D"/>
    <w:rsid w:val="00E57252"/>
    <w:rsid w:val="00E60E11"/>
    <w:rsid w:val="00E61CE7"/>
    <w:rsid w:val="00E6284A"/>
    <w:rsid w:val="00E62C16"/>
    <w:rsid w:val="00E63CB5"/>
    <w:rsid w:val="00E645F8"/>
    <w:rsid w:val="00E650D0"/>
    <w:rsid w:val="00E66C65"/>
    <w:rsid w:val="00E71246"/>
    <w:rsid w:val="00E72128"/>
    <w:rsid w:val="00E739B8"/>
    <w:rsid w:val="00E7545D"/>
    <w:rsid w:val="00E75932"/>
    <w:rsid w:val="00E772D4"/>
    <w:rsid w:val="00E803FF"/>
    <w:rsid w:val="00E817F5"/>
    <w:rsid w:val="00E84512"/>
    <w:rsid w:val="00E850EF"/>
    <w:rsid w:val="00E857D0"/>
    <w:rsid w:val="00E8797C"/>
    <w:rsid w:val="00E9121D"/>
    <w:rsid w:val="00E91505"/>
    <w:rsid w:val="00E91D3C"/>
    <w:rsid w:val="00E924B6"/>
    <w:rsid w:val="00E92553"/>
    <w:rsid w:val="00E92A2E"/>
    <w:rsid w:val="00E932B6"/>
    <w:rsid w:val="00E9433C"/>
    <w:rsid w:val="00E947C6"/>
    <w:rsid w:val="00E975B6"/>
    <w:rsid w:val="00EA0552"/>
    <w:rsid w:val="00EA0989"/>
    <w:rsid w:val="00EA2549"/>
    <w:rsid w:val="00EA3DA4"/>
    <w:rsid w:val="00EA4F80"/>
    <w:rsid w:val="00EA6440"/>
    <w:rsid w:val="00EB1429"/>
    <w:rsid w:val="00EB4B89"/>
    <w:rsid w:val="00EB5D1A"/>
    <w:rsid w:val="00EB63DE"/>
    <w:rsid w:val="00EB64C9"/>
    <w:rsid w:val="00EB6720"/>
    <w:rsid w:val="00EC02D1"/>
    <w:rsid w:val="00EC10BA"/>
    <w:rsid w:val="00EC17E3"/>
    <w:rsid w:val="00EC2EDE"/>
    <w:rsid w:val="00EC3378"/>
    <w:rsid w:val="00ED2BC1"/>
    <w:rsid w:val="00ED4350"/>
    <w:rsid w:val="00ED7B42"/>
    <w:rsid w:val="00ED7E8A"/>
    <w:rsid w:val="00EE0938"/>
    <w:rsid w:val="00EE0E54"/>
    <w:rsid w:val="00EE40B2"/>
    <w:rsid w:val="00EF1281"/>
    <w:rsid w:val="00EF65F3"/>
    <w:rsid w:val="00F04B54"/>
    <w:rsid w:val="00F04E2E"/>
    <w:rsid w:val="00F07532"/>
    <w:rsid w:val="00F130B1"/>
    <w:rsid w:val="00F14896"/>
    <w:rsid w:val="00F15BB8"/>
    <w:rsid w:val="00F16D90"/>
    <w:rsid w:val="00F2190C"/>
    <w:rsid w:val="00F22184"/>
    <w:rsid w:val="00F2750A"/>
    <w:rsid w:val="00F27BAC"/>
    <w:rsid w:val="00F3312B"/>
    <w:rsid w:val="00F33665"/>
    <w:rsid w:val="00F35E69"/>
    <w:rsid w:val="00F368BA"/>
    <w:rsid w:val="00F368E5"/>
    <w:rsid w:val="00F37192"/>
    <w:rsid w:val="00F421BD"/>
    <w:rsid w:val="00F42EA7"/>
    <w:rsid w:val="00F50B6A"/>
    <w:rsid w:val="00F527C8"/>
    <w:rsid w:val="00F561E6"/>
    <w:rsid w:val="00F569F7"/>
    <w:rsid w:val="00F57630"/>
    <w:rsid w:val="00F604A4"/>
    <w:rsid w:val="00F6192D"/>
    <w:rsid w:val="00F6394C"/>
    <w:rsid w:val="00F67538"/>
    <w:rsid w:val="00F718B3"/>
    <w:rsid w:val="00F73707"/>
    <w:rsid w:val="00F74211"/>
    <w:rsid w:val="00F76805"/>
    <w:rsid w:val="00F76E18"/>
    <w:rsid w:val="00F77702"/>
    <w:rsid w:val="00F77BA1"/>
    <w:rsid w:val="00F82C71"/>
    <w:rsid w:val="00F84E30"/>
    <w:rsid w:val="00F8581E"/>
    <w:rsid w:val="00F8669E"/>
    <w:rsid w:val="00F86CA3"/>
    <w:rsid w:val="00F87656"/>
    <w:rsid w:val="00F9071B"/>
    <w:rsid w:val="00F90A58"/>
    <w:rsid w:val="00F90B75"/>
    <w:rsid w:val="00F92354"/>
    <w:rsid w:val="00F959B6"/>
    <w:rsid w:val="00F9641E"/>
    <w:rsid w:val="00F96D59"/>
    <w:rsid w:val="00F96D8B"/>
    <w:rsid w:val="00FA11DD"/>
    <w:rsid w:val="00FA12C9"/>
    <w:rsid w:val="00FA189D"/>
    <w:rsid w:val="00FA545E"/>
    <w:rsid w:val="00FA7EE5"/>
    <w:rsid w:val="00FA7FB8"/>
    <w:rsid w:val="00FB1928"/>
    <w:rsid w:val="00FB40C4"/>
    <w:rsid w:val="00FB4710"/>
    <w:rsid w:val="00FC1E57"/>
    <w:rsid w:val="00FC213D"/>
    <w:rsid w:val="00FC28D8"/>
    <w:rsid w:val="00FC2ADB"/>
    <w:rsid w:val="00FC3D4F"/>
    <w:rsid w:val="00FC4E5C"/>
    <w:rsid w:val="00FC500E"/>
    <w:rsid w:val="00FC5C30"/>
    <w:rsid w:val="00FC6B76"/>
    <w:rsid w:val="00FD3384"/>
    <w:rsid w:val="00FD6141"/>
    <w:rsid w:val="00FD6D70"/>
    <w:rsid w:val="00FE1913"/>
    <w:rsid w:val="00FE1D98"/>
    <w:rsid w:val="00FE22F4"/>
    <w:rsid w:val="00FE3218"/>
    <w:rsid w:val="00FE3C25"/>
    <w:rsid w:val="00FE4EDC"/>
    <w:rsid w:val="00FE4F7B"/>
    <w:rsid w:val="00FE5679"/>
    <w:rsid w:val="00FF2386"/>
    <w:rsid w:val="00FF358A"/>
    <w:rsid w:val="00FF5ED4"/>
    <w:rsid w:val="00FF6935"/>
    <w:rsid w:val="00FF6B4D"/>
    <w:rsid w:val="01113D6B"/>
    <w:rsid w:val="011473B7"/>
    <w:rsid w:val="012313A8"/>
    <w:rsid w:val="01281B77"/>
    <w:rsid w:val="012C1C0C"/>
    <w:rsid w:val="01353714"/>
    <w:rsid w:val="013B0DE8"/>
    <w:rsid w:val="013C06BC"/>
    <w:rsid w:val="014001AC"/>
    <w:rsid w:val="01431A4A"/>
    <w:rsid w:val="01463C70"/>
    <w:rsid w:val="014A102B"/>
    <w:rsid w:val="014C7B0F"/>
    <w:rsid w:val="014F4893"/>
    <w:rsid w:val="01526A52"/>
    <w:rsid w:val="01597BDE"/>
    <w:rsid w:val="015C2B0C"/>
    <w:rsid w:val="01625E0F"/>
    <w:rsid w:val="01675739"/>
    <w:rsid w:val="017A03BD"/>
    <w:rsid w:val="017D31AE"/>
    <w:rsid w:val="018207C5"/>
    <w:rsid w:val="01875DDB"/>
    <w:rsid w:val="01891B53"/>
    <w:rsid w:val="019D115B"/>
    <w:rsid w:val="019F7A72"/>
    <w:rsid w:val="01A544B3"/>
    <w:rsid w:val="01A71FD9"/>
    <w:rsid w:val="01A87AFF"/>
    <w:rsid w:val="01AF5315"/>
    <w:rsid w:val="01B800CA"/>
    <w:rsid w:val="01BF5575"/>
    <w:rsid w:val="01C13DA7"/>
    <w:rsid w:val="01CB6763"/>
    <w:rsid w:val="01CF1530"/>
    <w:rsid w:val="01D12236"/>
    <w:rsid w:val="01D60B10"/>
    <w:rsid w:val="01D628BE"/>
    <w:rsid w:val="01EB13F4"/>
    <w:rsid w:val="01FB0577"/>
    <w:rsid w:val="02054F52"/>
    <w:rsid w:val="02056D00"/>
    <w:rsid w:val="02094A42"/>
    <w:rsid w:val="020B07BA"/>
    <w:rsid w:val="020E02AA"/>
    <w:rsid w:val="021653B1"/>
    <w:rsid w:val="022022CD"/>
    <w:rsid w:val="0224187C"/>
    <w:rsid w:val="022C5CCC"/>
    <w:rsid w:val="02306473"/>
    <w:rsid w:val="02313F99"/>
    <w:rsid w:val="02383CE7"/>
    <w:rsid w:val="023A109F"/>
    <w:rsid w:val="023F66B6"/>
    <w:rsid w:val="02450A2A"/>
    <w:rsid w:val="025263E9"/>
    <w:rsid w:val="02532161"/>
    <w:rsid w:val="025832D3"/>
    <w:rsid w:val="025F0B06"/>
    <w:rsid w:val="02604634"/>
    <w:rsid w:val="0264611C"/>
    <w:rsid w:val="02647ECA"/>
    <w:rsid w:val="026659F0"/>
    <w:rsid w:val="026760D5"/>
    <w:rsid w:val="026B74AB"/>
    <w:rsid w:val="02753E85"/>
    <w:rsid w:val="027A5940"/>
    <w:rsid w:val="027B58DF"/>
    <w:rsid w:val="027F4D04"/>
    <w:rsid w:val="027F6AB2"/>
    <w:rsid w:val="02AF2A8C"/>
    <w:rsid w:val="02BC3862"/>
    <w:rsid w:val="02C473C4"/>
    <w:rsid w:val="02CD5A6F"/>
    <w:rsid w:val="02D246DF"/>
    <w:rsid w:val="02D7069C"/>
    <w:rsid w:val="02EF1E8A"/>
    <w:rsid w:val="02F4124E"/>
    <w:rsid w:val="03084CFA"/>
    <w:rsid w:val="03125B78"/>
    <w:rsid w:val="03165668"/>
    <w:rsid w:val="03174F3D"/>
    <w:rsid w:val="031A4A2D"/>
    <w:rsid w:val="031E276F"/>
    <w:rsid w:val="031F2043"/>
    <w:rsid w:val="03313171"/>
    <w:rsid w:val="03324C4A"/>
    <w:rsid w:val="03345AEF"/>
    <w:rsid w:val="033C49A3"/>
    <w:rsid w:val="033F6241"/>
    <w:rsid w:val="034251F7"/>
    <w:rsid w:val="0343553A"/>
    <w:rsid w:val="034C4E7A"/>
    <w:rsid w:val="034E1C04"/>
    <w:rsid w:val="034F2928"/>
    <w:rsid w:val="03591C12"/>
    <w:rsid w:val="03630182"/>
    <w:rsid w:val="03675EC4"/>
    <w:rsid w:val="036F4D79"/>
    <w:rsid w:val="03724A58"/>
    <w:rsid w:val="037B54CB"/>
    <w:rsid w:val="037C1244"/>
    <w:rsid w:val="03823B61"/>
    <w:rsid w:val="03885EBA"/>
    <w:rsid w:val="039B791C"/>
    <w:rsid w:val="03A04F32"/>
    <w:rsid w:val="03AF1619"/>
    <w:rsid w:val="03B409DD"/>
    <w:rsid w:val="03B804CE"/>
    <w:rsid w:val="03BD623A"/>
    <w:rsid w:val="03C70711"/>
    <w:rsid w:val="03CD45EE"/>
    <w:rsid w:val="03CE7560"/>
    <w:rsid w:val="03D35307"/>
    <w:rsid w:val="03D8291E"/>
    <w:rsid w:val="03D90444"/>
    <w:rsid w:val="03DD6186"/>
    <w:rsid w:val="03E312C3"/>
    <w:rsid w:val="03ED7A10"/>
    <w:rsid w:val="03FD05D6"/>
    <w:rsid w:val="03FD2384"/>
    <w:rsid w:val="03FD5310"/>
    <w:rsid w:val="0402799B"/>
    <w:rsid w:val="040354C1"/>
    <w:rsid w:val="0407713C"/>
    <w:rsid w:val="04090D29"/>
    <w:rsid w:val="040F20B8"/>
    <w:rsid w:val="04117BDE"/>
    <w:rsid w:val="04161698"/>
    <w:rsid w:val="04163446"/>
    <w:rsid w:val="041905E0"/>
    <w:rsid w:val="041B0A5C"/>
    <w:rsid w:val="04221DEB"/>
    <w:rsid w:val="042674DC"/>
    <w:rsid w:val="042C2C6A"/>
    <w:rsid w:val="043307BA"/>
    <w:rsid w:val="04370B44"/>
    <w:rsid w:val="04372CBC"/>
    <w:rsid w:val="043B10FF"/>
    <w:rsid w:val="04441D61"/>
    <w:rsid w:val="04463D2B"/>
    <w:rsid w:val="0447767C"/>
    <w:rsid w:val="044A30F0"/>
    <w:rsid w:val="04506958"/>
    <w:rsid w:val="045229BD"/>
    <w:rsid w:val="045A77D7"/>
    <w:rsid w:val="045C354F"/>
    <w:rsid w:val="045C57FD"/>
    <w:rsid w:val="04702B56"/>
    <w:rsid w:val="04710B23"/>
    <w:rsid w:val="04761B50"/>
    <w:rsid w:val="04784101"/>
    <w:rsid w:val="047A628F"/>
    <w:rsid w:val="047B4EB4"/>
    <w:rsid w:val="047F224E"/>
    <w:rsid w:val="048C54B6"/>
    <w:rsid w:val="04987829"/>
    <w:rsid w:val="04A40A52"/>
    <w:rsid w:val="04A5262D"/>
    <w:rsid w:val="04A942BA"/>
    <w:rsid w:val="04AB1CEA"/>
    <w:rsid w:val="04B35139"/>
    <w:rsid w:val="04BD6A50"/>
    <w:rsid w:val="04BE2062"/>
    <w:rsid w:val="04BE54D9"/>
    <w:rsid w:val="04C64E6C"/>
    <w:rsid w:val="04CB5FDF"/>
    <w:rsid w:val="04CD61FB"/>
    <w:rsid w:val="04D05CEB"/>
    <w:rsid w:val="04D31337"/>
    <w:rsid w:val="04D8192A"/>
    <w:rsid w:val="04D87301"/>
    <w:rsid w:val="04DF5F2E"/>
    <w:rsid w:val="04E84DE3"/>
    <w:rsid w:val="04EB63DB"/>
    <w:rsid w:val="04F80D9E"/>
    <w:rsid w:val="04FF212C"/>
    <w:rsid w:val="05080FE1"/>
    <w:rsid w:val="050B6D23"/>
    <w:rsid w:val="050E236F"/>
    <w:rsid w:val="050E411D"/>
    <w:rsid w:val="051200B1"/>
    <w:rsid w:val="051A0D14"/>
    <w:rsid w:val="051A51B8"/>
    <w:rsid w:val="051F10E1"/>
    <w:rsid w:val="051F3A38"/>
    <w:rsid w:val="051F457C"/>
    <w:rsid w:val="0523406D"/>
    <w:rsid w:val="05234976"/>
    <w:rsid w:val="05243941"/>
    <w:rsid w:val="052878D5"/>
    <w:rsid w:val="052B0DCB"/>
    <w:rsid w:val="052D0A47"/>
    <w:rsid w:val="053242B0"/>
    <w:rsid w:val="05324418"/>
    <w:rsid w:val="05353DA0"/>
    <w:rsid w:val="053578FC"/>
    <w:rsid w:val="053864A2"/>
    <w:rsid w:val="0542367D"/>
    <w:rsid w:val="054364BD"/>
    <w:rsid w:val="05445D91"/>
    <w:rsid w:val="054803DF"/>
    <w:rsid w:val="05483AD3"/>
    <w:rsid w:val="055661F0"/>
    <w:rsid w:val="056621AB"/>
    <w:rsid w:val="056736ED"/>
    <w:rsid w:val="05710D7E"/>
    <w:rsid w:val="0571302A"/>
    <w:rsid w:val="057A17B3"/>
    <w:rsid w:val="057B7A05"/>
    <w:rsid w:val="05832D5D"/>
    <w:rsid w:val="0588052A"/>
    <w:rsid w:val="058A40EC"/>
    <w:rsid w:val="0591547A"/>
    <w:rsid w:val="05931B54"/>
    <w:rsid w:val="05946D18"/>
    <w:rsid w:val="05972365"/>
    <w:rsid w:val="05AA02EA"/>
    <w:rsid w:val="05B13426"/>
    <w:rsid w:val="05B20F4D"/>
    <w:rsid w:val="05B2719F"/>
    <w:rsid w:val="05B9677F"/>
    <w:rsid w:val="05BC001D"/>
    <w:rsid w:val="05C018BB"/>
    <w:rsid w:val="05C10C2D"/>
    <w:rsid w:val="05C23886"/>
    <w:rsid w:val="05C30D61"/>
    <w:rsid w:val="05C649F8"/>
    <w:rsid w:val="05C940A2"/>
    <w:rsid w:val="05C96DAF"/>
    <w:rsid w:val="05CC64B2"/>
    <w:rsid w:val="05E27A84"/>
    <w:rsid w:val="05E67E1E"/>
    <w:rsid w:val="05F23A3F"/>
    <w:rsid w:val="05FE4192"/>
    <w:rsid w:val="06043E9E"/>
    <w:rsid w:val="060905E2"/>
    <w:rsid w:val="06163BD1"/>
    <w:rsid w:val="061816F7"/>
    <w:rsid w:val="06190FCC"/>
    <w:rsid w:val="06191E33"/>
    <w:rsid w:val="061C5678"/>
    <w:rsid w:val="062C6F51"/>
    <w:rsid w:val="063703B2"/>
    <w:rsid w:val="063F41D5"/>
    <w:rsid w:val="063F4ED6"/>
    <w:rsid w:val="06427C05"/>
    <w:rsid w:val="06432036"/>
    <w:rsid w:val="06456265"/>
    <w:rsid w:val="06514C09"/>
    <w:rsid w:val="065169B7"/>
    <w:rsid w:val="06533024"/>
    <w:rsid w:val="065D710A"/>
    <w:rsid w:val="065F10D4"/>
    <w:rsid w:val="065F7326"/>
    <w:rsid w:val="066466EB"/>
    <w:rsid w:val="06654211"/>
    <w:rsid w:val="066A1827"/>
    <w:rsid w:val="066A7A79"/>
    <w:rsid w:val="06764670"/>
    <w:rsid w:val="067803E8"/>
    <w:rsid w:val="06826B15"/>
    <w:rsid w:val="06840B3B"/>
    <w:rsid w:val="0698763E"/>
    <w:rsid w:val="0699220F"/>
    <w:rsid w:val="069A3EBB"/>
    <w:rsid w:val="069A65B0"/>
    <w:rsid w:val="06AE5BB8"/>
    <w:rsid w:val="06B86A37"/>
    <w:rsid w:val="06C07699"/>
    <w:rsid w:val="06C278B5"/>
    <w:rsid w:val="06C4362D"/>
    <w:rsid w:val="06CB49BC"/>
    <w:rsid w:val="06D05B2E"/>
    <w:rsid w:val="06D118A6"/>
    <w:rsid w:val="06D33CA4"/>
    <w:rsid w:val="06D66EBD"/>
    <w:rsid w:val="06ED1352"/>
    <w:rsid w:val="06F07F7E"/>
    <w:rsid w:val="06F25FCE"/>
    <w:rsid w:val="06F7755F"/>
    <w:rsid w:val="06F85D90"/>
    <w:rsid w:val="06FC6923"/>
    <w:rsid w:val="06FF6413"/>
    <w:rsid w:val="07060306"/>
    <w:rsid w:val="070C3635"/>
    <w:rsid w:val="070C4535"/>
    <w:rsid w:val="070D0B30"/>
    <w:rsid w:val="071719AF"/>
    <w:rsid w:val="071F6AB6"/>
    <w:rsid w:val="072640BB"/>
    <w:rsid w:val="07284B01"/>
    <w:rsid w:val="072B7208"/>
    <w:rsid w:val="072D11D3"/>
    <w:rsid w:val="073C1416"/>
    <w:rsid w:val="07450729"/>
    <w:rsid w:val="07464042"/>
    <w:rsid w:val="074D3623"/>
    <w:rsid w:val="07506C6F"/>
    <w:rsid w:val="07550729"/>
    <w:rsid w:val="075631C5"/>
    <w:rsid w:val="07591FC8"/>
    <w:rsid w:val="07660241"/>
    <w:rsid w:val="07683FB9"/>
    <w:rsid w:val="077C7A64"/>
    <w:rsid w:val="077E1A2E"/>
    <w:rsid w:val="077E37DC"/>
    <w:rsid w:val="077F1302"/>
    <w:rsid w:val="07921C9E"/>
    <w:rsid w:val="07AC659B"/>
    <w:rsid w:val="07AF7E3A"/>
    <w:rsid w:val="07C82CA9"/>
    <w:rsid w:val="07CD4764"/>
    <w:rsid w:val="07DE24CD"/>
    <w:rsid w:val="07E51AAD"/>
    <w:rsid w:val="07F341CA"/>
    <w:rsid w:val="07F67816"/>
    <w:rsid w:val="07FD6DF7"/>
    <w:rsid w:val="0805171E"/>
    <w:rsid w:val="0805367D"/>
    <w:rsid w:val="0808754A"/>
    <w:rsid w:val="080B2B96"/>
    <w:rsid w:val="080B6044"/>
    <w:rsid w:val="08114679"/>
    <w:rsid w:val="08167EB9"/>
    <w:rsid w:val="081F790F"/>
    <w:rsid w:val="082D0D5E"/>
    <w:rsid w:val="0831084F"/>
    <w:rsid w:val="08370860"/>
    <w:rsid w:val="083807F0"/>
    <w:rsid w:val="08400A92"/>
    <w:rsid w:val="084A1910"/>
    <w:rsid w:val="085408AF"/>
    <w:rsid w:val="086521EE"/>
    <w:rsid w:val="0869623A"/>
    <w:rsid w:val="086F75C9"/>
    <w:rsid w:val="08713341"/>
    <w:rsid w:val="087921F6"/>
    <w:rsid w:val="08803584"/>
    <w:rsid w:val="088A7F5F"/>
    <w:rsid w:val="088F37C7"/>
    <w:rsid w:val="08907C6B"/>
    <w:rsid w:val="089963F4"/>
    <w:rsid w:val="089A4646"/>
    <w:rsid w:val="089B03BE"/>
    <w:rsid w:val="089B6610"/>
    <w:rsid w:val="08A454C4"/>
    <w:rsid w:val="08A94889"/>
    <w:rsid w:val="08AA0601"/>
    <w:rsid w:val="08B651F8"/>
    <w:rsid w:val="08B82D1E"/>
    <w:rsid w:val="08BA4CE8"/>
    <w:rsid w:val="08BD6586"/>
    <w:rsid w:val="08C07E24"/>
    <w:rsid w:val="08CB2A51"/>
    <w:rsid w:val="08CE0793"/>
    <w:rsid w:val="08D43AEC"/>
    <w:rsid w:val="08D9367E"/>
    <w:rsid w:val="08EE04EE"/>
    <w:rsid w:val="08F31FA8"/>
    <w:rsid w:val="08FB2C0B"/>
    <w:rsid w:val="08FF0C82"/>
    <w:rsid w:val="090917CB"/>
    <w:rsid w:val="090E0B90"/>
    <w:rsid w:val="09153CCC"/>
    <w:rsid w:val="09297778"/>
    <w:rsid w:val="093D3223"/>
    <w:rsid w:val="09436A8B"/>
    <w:rsid w:val="094445B2"/>
    <w:rsid w:val="094620D8"/>
    <w:rsid w:val="094D4E2E"/>
    <w:rsid w:val="095A2027"/>
    <w:rsid w:val="095A51CB"/>
    <w:rsid w:val="095A5B83"/>
    <w:rsid w:val="0966277A"/>
    <w:rsid w:val="09664528"/>
    <w:rsid w:val="09747732"/>
    <w:rsid w:val="09797736"/>
    <w:rsid w:val="097A7FD3"/>
    <w:rsid w:val="097E3F67"/>
    <w:rsid w:val="098B21E0"/>
    <w:rsid w:val="09927D1B"/>
    <w:rsid w:val="099472E7"/>
    <w:rsid w:val="099D39BD"/>
    <w:rsid w:val="09AC5082"/>
    <w:rsid w:val="09B63493"/>
    <w:rsid w:val="09B90977"/>
    <w:rsid w:val="09BE6112"/>
    <w:rsid w:val="09CA0F5B"/>
    <w:rsid w:val="09CD0A4B"/>
    <w:rsid w:val="09E717BD"/>
    <w:rsid w:val="09EA5159"/>
    <w:rsid w:val="09F2400E"/>
    <w:rsid w:val="09F75AC8"/>
    <w:rsid w:val="0A02518C"/>
    <w:rsid w:val="0A0D52EB"/>
    <w:rsid w:val="0A0F4BBF"/>
    <w:rsid w:val="0A1E4E03"/>
    <w:rsid w:val="0A2148F3"/>
    <w:rsid w:val="0A261F09"/>
    <w:rsid w:val="0A36214C"/>
    <w:rsid w:val="0A397E8E"/>
    <w:rsid w:val="0A3B7763"/>
    <w:rsid w:val="0A3E54A5"/>
    <w:rsid w:val="0A406432"/>
    <w:rsid w:val="0A544CC8"/>
    <w:rsid w:val="0A6749FB"/>
    <w:rsid w:val="0A684239"/>
    <w:rsid w:val="0A7113D6"/>
    <w:rsid w:val="0A79472F"/>
    <w:rsid w:val="0A7964DD"/>
    <w:rsid w:val="0A7D421F"/>
    <w:rsid w:val="0A84735B"/>
    <w:rsid w:val="0A9139A7"/>
    <w:rsid w:val="0A951569"/>
    <w:rsid w:val="0A9B46A5"/>
    <w:rsid w:val="0A9C249A"/>
    <w:rsid w:val="0AA25A34"/>
    <w:rsid w:val="0AA479FE"/>
    <w:rsid w:val="0AA87965"/>
    <w:rsid w:val="0AB44861"/>
    <w:rsid w:val="0AC51722"/>
    <w:rsid w:val="0AC534D0"/>
    <w:rsid w:val="0AC92FC0"/>
    <w:rsid w:val="0ACB4F8A"/>
    <w:rsid w:val="0AD81455"/>
    <w:rsid w:val="0ADA51CD"/>
    <w:rsid w:val="0AEF054D"/>
    <w:rsid w:val="0AF52007"/>
    <w:rsid w:val="0AFA13CC"/>
    <w:rsid w:val="0AFD0EBC"/>
    <w:rsid w:val="0B00275A"/>
    <w:rsid w:val="0B095168"/>
    <w:rsid w:val="0B0B182B"/>
    <w:rsid w:val="0B0C55A3"/>
    <w:rsid w:val="0B0F18F7"/>
    <w:rsid w:val="0B1224D1"/>
    <w:rsid w:val="0B13248D"/>
    <w:rsid w:val="0B1C3A38"/>
    <w:rsid w:val="0B1D155E"/>
    <w:rsid w:val="0B204BAA"/>
    <w:rsid w:val="0B2500C4"/>
    <w:rsid w:val="0B2823DD"/>
    <w:rsid w:val="0B291CB1"/>
    <w:rsid w:val="0B2E77EE"/>
    <w:rsid w:val="0B332B30"/>
    <w:rsid w:val="0B386398"/>
    <w:rsid w:val="0B3F6E6A"/>
    <w:rsid w:val="0B424B21"/>
    <w:rsid w:val="0B4B1C27"/>
    <w:rsid w:val="0B5F3925"/>
    <w:rsid w:val="0B61144B"/>
    <w:rsid w:val="0B640F3B"/>
    <w:rsid w:val="0B6947A3"/>
    <w:rsid w:val="0B7078E0"/>
    <w:rsid w:val="0B743EA9"/>
    <w:rsid w:val="0B772A1C"/>
    <w:rsid w:val="0B792C38"/>
    <w:rsid w:val="0B882E7B"/>
    <w:rsid w:val="0B8E5FB8"/>
    <w:rsid w:val="0BA31D1D"/>
    <w:rsid w:val="0BA675DA"/>
    <w:rsid w:val="0BAA5583"/>
    <w:rsid w:val="0BAC20FE"/>
    <w:rsid w:val="0BBA4FFF"/>
    <w:rsid w:val="0BBF2615"/>
    <w:rsid w:val="0BCA0EDF"/>
    <w:rsid w:val="0BCD6AE0"/>
    <w:rsid w:val="0BD51E39"/>
    <w:rsid w:val="0BE035F6"/>
    <w:rsid w:val="0BE107DE"/>
    <w:rsid w:val="0BE856C8"/>
    <w:rsid w:val="0BF12D0A"/>
    <w:rsid w:val="0BF132A6"/>
    <w:rsid w:val="0BF56037"/>
    <w:rsid w:val="0BFF2A12"/>
    <w:rsid w:val="0BFF6110"/>
    <w:rsid w:val="0C004584"/>
    <w:rsid w:val="0C0452F3"/>
    <w:rsid w:val="0C05617D"/>
    <w:rsid w:val="0C0D15D3"/>
    <w:rsid w:val="0C1B4F42"/>
    <w:rsid w:val="0C2717C2"/>
    <w:rsid w:val="0C2B3807"/>
    <w:rsid w:val="0C2F1549"/>
    <w:rsid w:val="0C3152C1"/>
    <w:rsid w:val="0C31628E"/>
    <w:rsid w:val="0C3C3C66"/>
    <w:rsid w:val="0C434FF4"/>
    <w:rsid w:val="0C4548C9"/>
    <w:rsid w:val="0C4843B9"/>
    <w:rsid w:val="0C52558F"/>
    <w:rsid w:val="0C566AD6"/>
    <w:rsid w:val="0C5D1E9D"/>
    <w:rsid w:val="0C5E3BDC"/>
    <w:rsid w:val="0C632FA1"/>
    <w:rsid w:val="0C654F6B"/>
    <w:rsid w:val="0C6F5DE9"/>
    <w:rsid w:val="0C711B61"/>
    <w:rsid w:val="0C722063"/>
    <w:rsid w:val="0C7701E6"/>
    <w:rsid w:val="0C782EF0"/>
    <w:rsid w:val="0C7B478E"/>
    <w:rsid w:val="0C8F023A"/>
    <w:rsid w:val="0C9870EE"/>
    <w:rsid w:val="0C9D2956"/>
    <w:rsid w:val="0CA2703D"/>
    <w:rsid w:val="0CA912FB"/>
    <w:rsid w:val="0CAB70D0"/>
    <w:rsid w:val="0CB657C6"/>
    <w:rsid w:val="0CBB7F94"/>
    <w:rsid w:val="0CC003F3"/>
    <w:rsid w:val="0CC83D15"/>
    <w:rsid w:val="0CD45BE1"/>
    <w:rsid w:val="0CDA7428"/>
    <w:rsid w:val="0CDE6ACB"/>
    <w:rsid w:val="0CE17D22"/>
    <w:rsid w:val="0CE340E1"/>
    <w:rsid w:val="0CEF2A86"/>
    <w:rsid w:val="0CF15809"/>
    <w:rsid w:val="0CF307C8"/>
    <w:rsid w:val="0CFB58CF"/>
    <w:rsid w:val="0CFC77AD"/>
    <w:rsid w:val="0CFD1647"/>
    <w:rsid w:val="0D10137A"/>
    <w:rsid w:val="0D116EA1"/>
    <w:rsid w:val="0D132C19"/>
    <w:rsid w:val="0D156991"/>
    <w:rsid w:val="0D366907"/>
    <w:rsid w:val="0D3A1F53"/>
    <w:rsid w:val="0D4728C2"/>
    <w:rsid w:val="0D4E28CF"/>
    <w:rsid w:val="0D4E2C3A"/>
    <w:rsid w:val="0D4E3017"/>
    <w:rsid w:val="0D4E3C51"/>
    <w:rsid w:val="0D501777"/>
    <w:rsid w:val="0D523741"/>
    <w:rsid w:val="0D58687D"/>
    <w:rsid w:val="0D5C45C0"/>
    <w:rsid w:val="0D5D3E94"/>
    <w:rsid w:val="0D682F64"/>
    <w:rsid w:val="0D6C5618"/>
    <w:rsid w:val="0D6F0A6A"/>
    <w:rsid w:val="0D7A4A46"/>
    <w:rsid w:val="0D961154"/>
    <w:rsid w:val="0D9D24E2"/>
    <w:rsid w:val="0D9F44AC"/>
    <w:rsid w:val="0DA47D15"/>
    <w:rsid w:val="0DAC467A"/>
    <w:rsid w:val="0DB02216"/>
    <w:rsid w:val="0DB60ADD"/>
    <w:rsid w:val="0DBA7538"/>
    <w:rsid w:val="0DBF06AB"/>
    <w:rsid w:val="0DBF4B4E"/>
    <w:rsid w:val="0DC3019B"/>
    <w:rsid w:val="0DC42165"/>
    <w:rsid w:val="0DC83BE4"/>
    <w:rsid w:val="0DC9777B"/>
    <w:rsid w:val="0DE10621"/>
    <w:rsid w:val="0DE14AC5"/>
    <w:rsid w:val="0DE87C01"/>
    <w:rsid w:val="0DF26CD2"/>
    <w:rsid w:val="0E012A71"/>
    <w:rsid w:val="0E0F1632"/>
    <w:rsid w:val="0E172295"/>
    <w:rsid w:val="0E1A1D85"/>
    <w:rsid w:val="0E26072A"/>
    <w:rsid w:val="0E2624D8"/>
    <w:rsid w:val="0E2D7D0A"/>
    <w:rsid w:val="0E3F3599"/>
    <w:rsid w:val="0E4B4E99"/>
    <w:rsid w:val="0E547045"/>
    <w:rsid w:val="0E550CF3"/>
    <w:rsid w:val="0E574ADB"/>
    <w:rsid w:val="0E5E7EC3"/>
    <w:rsid w:val="0E611762"/>
    <w:rsid w:val="0E63372C"/>
    <w:rsid w:val="0E647568"/>
    <w:rsid w:val="0E6A4ABA"/>
    <w:rsid w:val="0E6D0107"/>
    <w:rsid w:val="0E7146D7"/>
    <w:rsid w:val="0E741495"/>
    <w:rsid w:val="0E796AAB"/>
    <w:rsid w:val="0E7C59F6"/>
    <w:rsid w:val="0E7D004F"/>
    <w:rsid w:val="0E7E40C2"/>
    <w:rsid w:val="0E811F50"/>
    <w:rsid w:val="0E826AF8"/>
    <w:rsid w:val="0E833DCE"/>
    <w:rsid w:val="0E8611C8"/>
    <w:rsid w:val="0E8813E4"/>
    <w:rsid w:val="0E884F40"/>
    <w:rsid w:val="0E8C2C83"/>
    <w:rsid w:val="0E8D07A9"/>
    <w:rsid w:val="0E8D1CD1"/>
    <w:rsid w:val="0E8E5BB1"/>
    <w:rsid w:val="0E975183"/>
    <w:rsid w:val="0E99714E"/>
    <w:rsid w:val="0EA578A0"/>
    <w:rsid w:val="0EAC0C2F"/>
    <w:rsid w:val="0EB16245"/>
    <w:rsid w:val="0EB67D00"/>
    <w:rsid w:val="0EB9159E"/>
    <w:rsid w:val="0EC23ADB"/>
    <w:rsid w:val="0EC35F79"/>
    <w:rsid w:val="0ED63EFE"/>
    <w:rsid w:val="0ED939EE"/>
    <w:rsid w:val="0EDB39C9"/>
    <w:rsid w:val="0EDD2A54"/>
    <w:rsid w:val="0EDD45BC"/>
    <w:rsid w:val="0EDD528C"/>
    <w:rsid w:val="0EF16F8A"/>
    <w:rsid w:val="0EF820C6"/>
    <w:rsid w:val="0EFC4B9A"/>
    <w:rsid w:val="0EFD76DC"/>
    <w:rsid w:val="0F05607B"/>
    <w:rsid w:val="0F07055B"/>
    <w:rsid w:val="0F08081F"/>
    <w:rsid w:val="0F0A3BA7"/>
    <w:rsid w:val="0F1B4006"/>
    <w:rsid w:val="0F1F43C2"/>
    <w:rsid w:val="0F2033CB"/>
    <w:rsid w:val="0F2403D3"/>
    <w:rsid w:val="0F24110D"/>
    <w:rsid w:val="0F256C33"/>
    <w:rsid w:val="0F3330FE"/>
    <w:rsid w:val="0F3865D0"/>
    <w:rsid w:val="0F3B1FB3"/>
    <w:rsid w:val="0F3F5F47"/>
    <w:rsid w:val="0F4403FF"/>
    <w:rsid w:val="0F447297"/>
    <w:rsid w:val="0F474DFC"/>
    <w:rsid w:val="0F4B48EC"/>
    <w:rsid w:val="0F53554E"/>
    <w:rsid w:val="0F580967"/>
    <w:rsid w:val="0F655282"/>
    <w:rsid w:val="0F683166"/>
    <w:rsid w:val="0F6F2253"/>
    <w:rsid w:val="0F76123D"/>
    <w:rsid w:val="0F8120BC"/>
    <w:rsid w:val="0F827C12"/>
    <w:rsid w:val="0F8612C2"/>
    <w:rsid w:val="0F8C280E"/>
    <w:rsid w:val="0F985657"/>
    <w:rsid w:val="0F994834"/>
    <w:rsid w:val="0F9D2C6D"/>
    <w:rsid w:val="0F9F69E6"/>
    <w:rsid w:val="0FA062BA"/>
    <w:rsid w:val="0FA11C52"/>
    <w:rsid w:val="0FA1450C"/>
    <w:rsid w:val="0FA638D0"/>
    <w:rsid w:val="0FA92CAD"/>
    <w:rsid w:val="0FAA186E"/>
    <w:rsid w:val="0FAC2EB1"/>
    <w:rsid w:val="0FB12275"/>
    <w:rsid w:val="0FB53EE6"/>
    <w:rsid w:val="0FC1695C"/>
    <w:rsid w:val="0FC621C4"/>
    <w:rsid w:val="0FC65D20"/>
    <w:rsid w:val="0FC906DA"/>
    <w:rsid w:val="0FC93A62"/>
    <w:rsid w:val="0FD06B9F"/>
    <w:rsid w:val="0FE20680"/>
    <w:rsid w:val="0FE268D2"/>
    <w:rsid w:val="0FE82FC1"/>
    <w:rsid w:val="0FF2541E"/>
    <w:rsid w:val="0FFC3E38"/>
    <w:rsid w:val="0FFF7484"/>
    <w:rsid w:val="1000253D"/>
    <w:rsid w:val="100625C1"/>
    <w:rsid w:val="100B407B"/>
    <w:rsid w:val="100F5919"/>
    <w:rsid w:val="1010343F"/>
    <w:rsid w:val="101A42BE"/>
    <w:rsid w:val="101E3DAE"/>
    <w:rsid w:val="10246EEB"/>
    <w:rsid w:val="10250CCD"/>
    <w:rsid w:val="10305890"/>
    <w:rsid w:val="103762D6"/>
    <w:rsid w:val="10390BE8"/>
    <w:rsid w:val="103F59E8"/>
    <w:rsid w:val="104135F9"/>
    <w:rsid w:val="104A4BA3"/>
    <w:rsid w:val="105477D0"/>
    <w:rsid w:val="105552F6"/>
    <w:rsid w:val="105B0B5E"/>
    <w:rsid w:val="105C75E2"/>
    <w:rsid w:val="105E51A7"/>
    <w:rsid w:val="10710382"/>
    <w:rsid w:val="10741C20"/>
    <w:rsid w:val="10757746"/>
    <w:rsid w:val="107B4D5D"/>
    <w:rsid w:val="108C6F6A"/>
    <w:rsid w:val="109202F8"/>
    <w:rsid w:val="1092654A"/>
    <w:rsid w:val="10972F3B"/>
    <w:rsid w:val="10A6457D"/>
    <w:rsid w:val="10B85FB1"/>
    <w:rsid w:val="10BD6F35"/>
    <w:rsid w:val="10C04E65"/>
    <w:rsid w:val="10C759F7"/>
    <w:rsid w:val="10CF6E57"/>
    <w:rsid w:val="10D0497D"/>
    <w:rsid w:val="10D601E5"/>
    <w:rsid w:val="10DA7B9E"/>
    <w:rsid w:val="10E11219"/>
    <w:rsid w:val="10E548CC"/>
    <w:rsid w:val="10E70644"/>
    <w:rsid w:val="10E83632"/>
    <w:rsid w:val="10F35816"/>
    <w:rsid w:val="10F42D61"/>
    <w:rsid w:val="10F845FF"/>
    <w:rsid w:val="10F90377"/>
    <w:rsid w:val="110079DA"/>
    <w:rsid w:val="11032C10"/>
    <w:rsid w:val="11052878"/>
    <w:rsid w:val="110B4042"/>
    <w:rsid w:val="110D797F"/>
    <w:rsid w:val="111F795C"/>
    <w:rsid w:val="111F7DDE"/>
    <w:rsid w:val="11210CF0"/>
    <w:rsid w:val="112E0021"/>
    <w:rsid w:val="113118BF"/>
    <w:rsid w:val="11317B11"/>
    <w:rsid w:val="11382C4E"/>
    <w:rsid w:val="113D0264"/>
    <w:rsid w:val="113D1C3F"/>
    <w:rsid w:val="11421D1E"/>
    <w:rsid w:val="114A472F"/>
    <w:rsid w:val="114A5182"/>
    <w:rsid w:val="114B3E5E"/>
    <w:rsid w:val="114C494B"/>
    <w:rsid w:val="114E2471"/>
    <w:rsid w:val="11515ABE"/>
    <w:rsid w:val="11537A88"/>
    <w:rsid w:val="11553800"/>
    <w:rsid w:val="115770D7"/>
    <w:rsid w:val="115D0906"/>
    <w:rsid w:val="11652140"/>
    <w:rsid w:val="11685440"/>
    <w:rsid w:val="116B0FB8"/>
    <w:rsid w:val="11714E83"/>
    <w:rsid w:val="1178129C"/>
    <w:rsid w:val="118120DA"/>
    <w:rsid w:val="11847C41"/>
    <w:rsid w:val="11851C0B"/>
    <w:rsid w:val="11895257"/>
    <w:rsid w:val="118B7221"/>
    <w:rsid w:val="11943BFC"/>
    <w:rsid w:val="11A025A1"/>
    <w:rsid w:val="11AC0F46"/>
    <w:rsid w:val="11B12A00"/>
    <w:rsid w:val="11C444E1"/>
    <w:rsid w:val="11CC783A"/>
    <w:rsid w:val="11CD7C78"/>
    <w:rsid w:val="11CE52C6"/>
    <w:rsid w:val="11D64215"/>
    <w:rsid w:val="11D706B9"/>
    <w:rsid w:val="11E06E41"/>
    <w:rsid w:val="11EE77B0"/>
    <w:rsid w:val="11F0177A"/>
    <w:rsid w:val="11F052D6"/>
    <w:rsid w:val="12045226"/>
    <w:rsid w:val="120B0362"/>
    <w:rsid w:val="120B3EBE"/>
    <w:rsid w:val="120D2C1C"/>
    <w:rsid w:val="120F3D25"/>
    <w:rsid w:val="12105979"/>
    <w:rsid w:val="121F3E0E"/>
    <w:rsid w:val="121F5BBC"/>
    <w:rsid w:val="12257E51"/>
    <w:rsid w:val="122819FE"/>
    <w:rsid w:val="122B4561"/>
    <w:rsid w:val="122B630F"/>
    <w:rsid w:val="123416E2"/>
    <w:rsid w:val="12374CB3"/>
    <w:rsid w:val="123B1977"/>
    <w:rsid w:val="12492C39"/>
    <w:rsid w:val="124D44D7"/>
    <w:rsid w:val="124E024F"/>
    <w:rsid w:val="125A4E46"/>
    <w:rsid w:val="125C0BBE"/>
    <w:rsid w:val="126A666E"/>
    <w:rsid w:val="126C2A2E"/>
    <w:rsid w:val="127557DC"/>
    <w:rsid w:val="127F665A"/>
    <w:rsid w:val="12857E3F"/>
    <w:rsid w:val="1289075F"/>
    <w:rsid w:val="128F4AEF"/>
    <w:rsid w:val="129465AA"/>
    <w:rsid w:val="12A21ADA"/>
    <w:rsid w:val="12A3059B"/>
    <w:rsid w:val="12AA7B7B"/>
    <w:rsid w:val="12AB56A1"/>
    <w:rsid w:val="12AD0FEB"/>
    <w:rsid w:val="12B409FA"/>
    <w:rsid w:val="12B536CE"/>
    <w:rsid w:val="12C5641C"/>
    <w:rsid w:val="12C86253"/>
    <w:rsid w:val="12DA1AE3"/>
    <w:rsid w:val="12DB7D35"/>
    <w:rsid w:val="12E110C3"/>
    <w:rsid w:val="12E92AA2"/>
    <w:rsid w:val="12F442F8"/>
    <w:rsid w:val="12F6691D"/>
    <w:rsid w:val="12FD3C8D"/>
    <w:rsid w:val="13001549"/>
    <w:rsid w:val="13082AF4"/>
    <w:rsid w:val="130F5872"/>
    <w:rsid w:val="13143247"/>
    <w:rsid w:val="13165211"/>
    <w:rsid w:val="131B45D5"/>
    <w:rsid w:val="131C20FB"/>
    <w:rsid w:val="131E713A"/>
    <w:rsid w:val="1322640B"/>
    <w:rsid w:val="132711CC"/>
    <w:rsid w:val="13280AA0"/>
    <w:rsid w:val="132A0CBC"/>
    <w:rsid w:val="132A2A6A"/>
    <w:rsid w:val="132A5EE1"/>
    <w:rsid w:val="132C67E2"/>
    <w:rsid w:val="1332191F"/>
    <w:rsid w:val="133B6A25"/>
    <w:rsid w:val="13451652"/>
    <w:rsid w:val="134A310C"/>
    <w:rsid w:val="134C29E0"/>
    <w:rsid w:val="134E49AB"/>
    <w:rsid w:val="1351449B"/>
    <w:rsid w:val="13596EAB"/>
    <w:rsid w:val="135E2714"/>
    <w:rsid w:val="135F0966"/>
    <w:rsid w:val="136523E1"/>
    <w:rsid w:val="136A730B"/>
    <w:rsid w:val="136B031F"/>
    <w:rsid w:val="13737F6D"/>
    <w:rsid w:val="13741F37"/>
    <w:rsid w:val="13853604"/>
    <w:rsid w:val="13893A01"/>
    <w:rsid w:val="138A52B7"/>
    <w:rsid w:val="13904FC3"/>
    <w:rsid w:val="13912AE9"/>
    <w:rsid w:val="13960100"/>
    <w:rsid w:val="139C4688"/>
    <w:rsid w:val="139D12A6"/>
    <w:rsid w:val="13A9398F"/>
    <w:rsid w:val="13AF2F6F"/>
    <w:rsid w:val="13B769DD"/>
    <w:rsid w:val="13B76BA2"/>
    <w:rsid w:val="13BB14CF"/>
    <w:rsid w:val="13BB7B66"/>
    <w:rsid w:val="13C838FE"/>
    <w:rsid w:val="13CA1519"/>
    <w:rsid w:val="13CF716E"/>
    <w:rsid w:val="13D36C5E"/>
    <w:rsid w:val="13DF3855"/>
    <w:rsid w:val="13F13588"/>
    <w:rsid w:val="13F605DA"/>
    <w:rsid w:val="140C03C2"/>
    <w:rsid w:val="140E413A"/>
    <w:rsid w:val="14156DC3"/>
    <w:rsid w:val="14185864"/>
    <w:rsid w:val="142B6A9A"/>
    <w:rsid w:val="142E20E6"/>
    <w:rsid w:val="14333D70"/>
    <w:rsid w:val="14397409"/>
    <w:rsid w:val="143F7501"/>
    <w:rsid w:val="14465682"/>
    <w:rsid w:val="14467430"/>
    <w:rsid w:val="144F6A13"/>
    <w:rsid w:val="14535FF1"/>
    <w:rsid w:val="1461070D"/>
    <w:rsid w:val="14733869"/>
    <w:rsid w:val="14777F31"/>
    <w:rsid w:val="148166BA"/>
    <w:rsid w:val="14863CD0"/>
    <w:rsid w:val="148D47B9"/>
    <w:rsid w:val="14983A03"/>
    <w:rsid w:val="149955F1"/>
    <w:rsid w:val="14A25F16"/>
    <w:rsid w:val="14A405FA"/>
    <w:rsid w:val="14AE3227"/>
    <w:rsid w:val="14B16888"/>
    <w:rsid w:val="14B52807"/>
    <w:rsid w:val="14B922F8"/>
    <w:rsid w:val="14B95E54"/>
    <w:rsid w:val="14C1152C"/>
    <w:rsid w:val="14CA0061"/>
    <w:rsid w:val="14D07641"/>
    <w:rsid w:val="14D25167"/>
    <w:rsid w:val="14E05AD6"/>
    <w:rsid w:val="14E530ED"/>
    <w:rsid w:val="14E76398"/>
    <w:rsid w:val="14E804E7"/>
    <w:rsid w:val="14E82BDD"/>
    <w:rsid w:val="14EF7AC7"/>
    <w:rsid w:val="14F21366"/>
    <w:rsid w:val="14F25809"/>
    <w:rsid w:val="14FB46BE"/>
    <w:rsid w:val="14FE41AE"/>
    <w:rsid w:val="15015A4D"/>
    <w:rsid w:val="15023C9F"/>
    <w:rsid w:val="15064E11"/>
    <w:rsid w:val="150A329B"/>
    <w:rsid w:val="151439D2"/>
    <w:rsid w:val="15170610"/>
    <w:rsid w:val="15175270"/>
    <w:rsid w:val="152A4FFB"/>
    <w:rsid w:val="152A6D51"/>
    <w:rsid w:val="152E4A94"/>
    <w:rsid w:val="153352B2"/>
    <w:rsid w:val="15375FC9"/>
    <w:rsid w:val="153B4ABB"/>
    <w:rsid w:val="153D19D5"/>
    <w:rsid w:val="154020D1"/>
    <w:rsid w:val="1542409B"/>
    <w:rsid w:val="15432026"/>
    <w:rsid w:val="154A73F4"/>
    <w:rsid w:val="154D0C92"/>
    <w:rsid w:val="154F4A0A"/>
    <w:rsid w:val="155418A7"/>
    <w:rsid w:val="15545B7C"/>
    <w:rsid w:val="15596AF0"/>
    <w:rsid w:val="15602773"/>
    <w:rsid w:val="156423D0"/>
    <w:rsid w:val="15695ACC"/>
    <w:rsid w:val="156F4574"/>
    <w:rsid w:val="15747FCD"/>
    <w:rsid w:val="15757273"/>
    <w:rsid w:val="15787ABD"/>
    <w:rsid w:val="15824EA0"/>
    <w:rsid w:val="1585042C"/>
    <w:rsid w:val="15953C75"/>
    <w:rsid w:val="159D5775"/>
    <w:rsid w:val="15A447F8"/>
    <w:rsid w:val="15B17473"/>
    <w:rsid w:val="15B30AF5"/>
    <w:rsid w:val="15B43343"/>
    <w:rsid w:val="15BF393E"/>
    <w:rsid w:val="15C01464"/>
    <w:rsid w:val="15CE1DD3"/>
    <w:rsid w:val="15D47D35"/>
    <w:rsid w:val="15E433A4"/>
    <w:rsid w:val="15EC4007"/>
    <w:rsid w:val="15FF3D3A"/>
    <w:rsid w:val="160E6673"/>
    <w:rsid w:val="161377E5"/>
    <w:rsid w:val="161A0B74"/>
    <w:rsid w:val="161D2412"/>
    <w:rsid w:val="16210154"/>
    <w:rsid w:val="16230D78"/>
    <w:rsid w:val="162A607A"/>
    <w:rsid w:val="162E0AC3"/>
    <w:rsid w:val="16300397"/>
    <w:rsid w:val="164200CB"/>
    <w:rsid w:val="164D0F49"/>
    <w:rsid w:val="164E6A70"/>
    <w:rsid w:val="165322D8"/>
    <w:rsid w:val="165878EE"/>
    <w:rsid w:val="165F6ECF"/>
    <w:rsid w:val="16610551"/>
    <w:rsid w:val="16734728"/>
    <w:rsid w:val="167A5AB7"/>
    <w:rsid w:val="167A7865"/>
    <w:rsid w:val="16822D1E"/>
    <w:rsid w:val="16822ED3"/>
    <w:rsid w:val="168801D3"/>
    <w:rsid w:val="16905228"/>
    <w:rsid w:val="1699418F"/>
    <w:rsid w:val="16A82624"/>
    <w:rsid w:val="16AB2114"/>
    <w:rsid w:val="16B20DAC"/>
    <w:rsid w:val="16B632BB"/>
    <w:rsid w:val="16B9038D"/>
    <w:rsid w:val="16B965DF"/>
    <w:rsid w:val="16CA07EC"/>
    <w:rsid w:val="16CE195E"/>
    <w:rsid w:val="16CE6D67"/>
    <w:rsid w:val="16D57191"/>
    <w:rsid w:val="16E9236F"/>
    <w:rsid w:val="16EB0762"/>
    <w:rsid w:val="16F2389F"/>
    <w:rsid w:val="16F45869"/>
    <w:rsid w:val="16F83C2A"/>
    <w:rsid w:val="16FC471D"/>
    <w:rsid w:val="1701624B"/>
    <w:rsid w:val="1706559C"/>
    <w:rsid w:val="170B2BB3"/>
    <w:rsid w:val="170B4961"/>
    <w:rsid w:val="170F61FF"/>
    <w:rsid w:val="171A4BA4"/>
    <w:rsid w:val="171C091C"/>
    <w:rsid w:val="171D2867"/>
    <w:rsid w:val="17231CAA"/>
    <w:rsid w:val="172A128B"/>
    <w:rsid w:val="172F4AF3"/>
    <w:rsid w:val="172F68A1"/>
    <w:rsid w:val="17345C65"/>
    <w:rsid w:val="1735378C"/>
    <w:rsid w:val="173B5475"/>
    <w:rsid w:val="173C0FBE"/>
    <w:rsid w:val="17424826"/>
    <w:rsid w:val="17435EA8"/>
    <w:rsid w:val="17457E73"/>
    <w:rsid w:val="174F2A9F"/>
    <w:rsid w:val="174F6F43"/>
    <w:rsid w:val="175E0F34"/>
    <w:rsid w:val="17604CAC"/>
    <w:rsid w:val="176D1177"/>
    <w:rsid w:val="17771FF6"/>
    <w:rsid w:val="17793FC0"/>
    <w:rsid w:val="177B3894"/>
    <w:rsid w:val="177B7F9C"/>
    <w:rsid w:val="177C400F"/>
    <w:rsid w:val="179761F4"/>
    <w:rsid w:val="179D7CAF"/>
    <w:rsid w:val="17B44FF8"/>
    <w:rsid w:val="17B46C9D"/>
    <w:rsid w:val="17B60D70"/>
    <w:rsid w:val="17B62B1E"/>
    <w:rsid w:val="17BB6387"/>
    <w:rsid w:val="17CA0378"/>
    <w:rsid w:val="17CC40F0"/>
    <w:rsid w:val="17D82A95"/>
    <w:rsid w:val="17E01949"/>
    <w:rsid w:val="17EE050A"/>
    <w:rsid w:val="17F43647"/>
    <w:rsid w:val="17F77304"/>
    <w:rsid w:val="17FA6EAF"/>
    <w:rsid w:val="181066D2"/>
    <w:rsid w:val="181124EE"/>
    <w:rsid w:val="18187335"/>
    <w:rsid w:val="18194E5B"/>
    <w:rsid w:val="182061EA"/>
    <w:rsid w:val="18245CDA"/>
    <w:rsid w:val="182511AD"/>
    <w:rsid w:val="18273A1C"/>
    <w:rsid w:val="183879D7"/>
    <w:rsid w:val="18392BB5"/>
    <w:rsid w:val="183A3CF4"/>
    <w:rsid w:val="183A72AB"/>
    <w:rsid w:val="184719C8"/>
    <w:rsid w:val="18477C1A"/>
    <w:rsid w:val="184B4A92"/>
    <w:rsid w:val="184C5231"/>
    <w:rsid w:val="18610CDC"/>
    <w:rsid w:val="18617483"/>
    <w:rsid w:val="18626802"/>
    <w:rsid w:val="18644328"/>
    <w:rsid w:val="186802BC"/>
    <w:rsid w:val="187C78C4"/>
    <w:rsid w:val="187F6E14"/>
    <w:rsid w:val="188350F6"/>
    <w:rsid w:val="1890511D"/>
    <w:rsid w:val="18A64941"/>
    <w:rsid w:val="18AD4FEC"/>
    <w:rsid w:val="18CA609F"/>
    <w:rsid w:val="18CB43A7"/>
    <w:rsid w:val="18CE20EA"/>
    <w:rsid w:val="18D72D4C"/>
    <w:rsid w:val="18E35B95"/>
    <w:rsid w:val="18ED07C2"/>
    <w:rsid w:val="18EE7228"/>
    <w:rsid w:val="18F4642E"/>
    <w:rsid w:val="18F51424"/>
    <w:rsid w:val="18F558C8"/>
    <w:rsid w:val="18F733EE"/>
    <w:rsid w:val="18FA2EDF"/>
    <w:rsid w:val="18FA4C8D"/>
    <w:rsid w:val="18FC0A05"/>
    <w:rsid w:val="191044B0"/>
    <w:rsid w:val="1910625E"/>
    <w:rsid w:val="19143FA0"/>
    <w:rsid w:val="19157D18"/>
    <w:rsid w:val="191813A3"/>
    <w:rsid w:val="192A5572"/>
    <w:rsid w:val="193463F1"/>
    <w:rsid w:val="19410B0E"/>
    <w:rsid w:val="194C3802"/>
    <w:rsid w:val="194D237F"/>
    <w:rsid w:val="19510D51"/>
    <w:rsid w:val="19556C22"/>
    <w:rsid w:val="195A572B"/>
    <w:rsid w:val="195B397D"/>
    <w:rsid w:val="196547FC"/>
    <w:rsid w:val="196A3BC0"/>
    <w:rsid w:val="196B16E7"/>
    <w:rsid w:val="19703C2B"/>
    <w:rsid w:val="19801636"/>
    <w:rsid w:val="198253AE"/>
    <w:rsid w:val="19832ED4"/>
    <w:rsid w:val="19834C82"/>
    <w:rsid w:val="19836A30"/>
    <w:rsid w:val="19856C4C"/>
    <w:rsid w:val="198B55DA"/>
    <w:rsid w:val="198C7FDB"/>
    <w:rsid w:val="19900584"/>
    <w:rsid w:val="19A30E80"/>
    <w:rsid w:val="19A31B3A"/>
    <w:rsid w:val="19A60971"/>
    <w:rsid w:val="19AC41D9"/>
    <w:rsid w:val="19B32B29"/>
    <w:rsid w:val="19B472C5"/>
    <w:rsid w:val="19C84D8B"/>
    <w:rsid w:val="19D76D7C"/>
    <w:rsid w:val="19D84FCE"/>
    <w:rsid w:val="19D90D46"/>
    <w:rsid w:val="19DB4ABE"/>
    <w:rsid w:val="19DC4ED0"/>
    <w:rsid w:val="19DD0836"/>
    <w:rsid w:val="19E35721"/>
    <w:rsid w:val="19E75211"/>
    <w:rsid w:val="19E80F89"/>
    <w:rsid w:val="19EA6AAF"/>
    <w:rsid w:val="19FD2C86"/>
    <w:rsid w:val="19FD4A34"/>
    <w:rsid w:val="1A0549ED"/>
    <w:rsid w:val="1A0F29BA"/>
    <w:rsid w:val="1A0F300B"/>
    <w:rsid w:val="1A1D6E85"/>
    <w:rsid w:val="1A2570E8"/>
    <w:rsid w:val="1A27385F"/>
    <w:rsid w:val="1A330456"/>
    <w:rsid w:val="1A3B37AF"/>
    <w:rsid w:val="1A3B555D"/>
    <w:rsid w:val="1A3D7B88"/>
    <w:rsid w:val="1A3F0743"/>
    <w:rsid w:val="1A402B73"/>
    <w:rsid w:val="1A441E72"/>
    <w:rsid w:val="1A475CB0"/>
    <w:rsid w:val="1A491A28"/>
    <w:rsid w:val="1A513955"/>
    <w:rsid w:val="1A516B2E"/>
    <w:rsid w:val="1A5369BB"/>
    <w:rsid w:val="1A547954"/>
    <w:rsid w:val="1A5905CD"/>
    <w:rsid w:val="1A606D71"/>
    <w:rsid w:val="1A633975"/>
    <w:rsid w:val="1A646862"/>
    <w:rsid w:val="1A6C5716"/>
    <w:rsid w:val="1A6E03A3"/>
    <w:rsid w:val="1A6E5932"/>
    <w:rsid w:val="1A75281D"/>
    <w:rsid w:val="1A786281"/>
    <w:rsid w:val="1A836259"/>
    <w:rsid w:val="1A840009"/>
    <w:rsid w:val="1A89276C"/>
    <w:rsid w:val="1A8B0292"/>
    <w:rsid w:val="1A8C42F1"/>
    <w:rsid w:val="1A8E1B30"/>
    <w:rsid w:val="1A9058A9"/>
    <w:rsid w:val="1A937147"/>
    <w:rsid w:val="1A951111"/>
    <w:rsid w:val="1A9F789A"/>
    <w:rsid w:val="1AA10A3F"/>
    <w:rsid w:val="1AA2382E"/>
    <w:rsid w:val="1AA41354"/>
    <w:rsid w:val="1AA475A6"/>
    <w:rsid w:val="1AAE02D8"/>
    <w:rsid w:val="1AB377E9"/>
    <w:rsid w:val="1AB772D9"/>
    <w:rsid w:val="1ABC48F0"/>
    <w:rsid w:val="1ABE7C66"/>
    <w:rsid w:val="1ABF7F3C"/>
    <w:rsid w:val="1AD40A8A"/>
    <w:rsid w:val="1ADB42BA"/>
    <w:rsid w:val="1ADD03C2"/>
    <w:rsid w:val="1AE14356"/>
    <w:rsid w:val="1AEB2ADF"/>
    <w:rsid w:val="1AEB6F83"/>
    <w:rsid w:val="1AF04599"/>
    <w:rsid w:val="1AF56B46"/>
    <w:rsid w:val="1AF75928"/>
    <w:rsid w:val="1AF851FC"/>
    <w:rsid w:val="1AF916A0"/>
    <w:rsid w:val="1AFC4CEC"/>
    <w:rsid w:val="1AFE6CB6"/>
    <w:rsid w:val="1B0F0EC3"/>
    <w:rsid w:val="1B0F3B71"/>
    <w:rsid w:val="1B1069E9"/>
    <w:rsid w:val="1B125105"/>
    <w:rsid w:val="1B1F6C2C"/>
    <w:rsid w:val="1B257A6F"/>
    <w:rsid w:val="1B28788F"/>
    <w:rsid w:val="1B2A7AAB"/>
    <w:rsid w:val="1B2B737F"/>
    <w:rsid w:val="1B2F50C2"/>
    <w:rsid w:val="1B302E05"/>
    <w:rsid w:val="1B397CEE"/>
    <w:rsid w:val="1B3A28C7"/>
    <w:rsid w:val="1B4F7305"/>
    <w:rsid w:val="1B505038"/>
    <w:rsid w:val="1B55264E"/>
    <w:rsid w:val="1B577881"/>
    <w:rsid w:val="1B595C0C"/>
    <w:rsid w:val="1B642891"/>
    <w:rsid w:val="1B6603B7"/>
    <w:rsid w:val="1B6D3662"/>
    <w:rsid w:val="1B6D5BEA"/>
    <w:rsid w:val="1B740D26"/>
    <w:rsid w:val="1B7A3E63"/>
    <w:rsid w:val="1B7F0124"/>
    <w:rsid w:val="1B8076CB"/>
    <w:rsid w:val="1B860A5A"/>
    <w:rsid w:val="1B8F5B60"/>
    <w:rsid w:val="1B947B9C"/>
    <w:rsid w:val="1B991378"/>
    <w:rsid w:val="1BAF4C56"/>
    <w:rsid w:val="1BB1277E"/>
    <w:rsid w:val="1BB90E2F"/>
    <w:rsid w:val="1BBC0395"/>
    <w:rsid w:val="1BCD3855"/>
    <w:rsid w:val="1BD73063"/>
    <w:rsid w:val="1BDD4B1E"/>
    <w:rsid w:val="1BE7599C"/>
    <w:rsid w:val="1BED245D"/>
    <w:rsid w:val="1BEE6D2B"/>
    <w:rsid w:val="1BF65BDF"/>
    <w:rsid w:val="1BF754B3"/>
    <w:rsid w:val="1BF9747E"/>
    <w:rsid w:val="1C190D05"/>
    <w:rsid w:val="1C1B3898"/>
    <w:rsid w:val="1C2362A8"/>
    <w:rsid w:val="1C2420E9"/>
    <w:rsid w:val="1C273FEB"/>
    <w:rsid w:val="1C2D7127"/>
    <w:rsid w:val="1C4701E9"/>
    <w:rsid w:val="1C4E1577"/>
    <w:rsid w:val="1C4E471A"/>
    <w:rsid w:val="1C5823F6"/>
    <w:rsid w:val="1C5B7C50"/>
    <w:rsid w:val="1C69015F"/>
    <w:rsid w:val="1C6A545F"/>
    <w:rsid w:val="1C6E1C1A"/>
    <w:rsid w:val="1C7A6810"/>
    <w:rsid w:val="1C894924"/>
    <w:rsid w:val="1C896A53"/>
    <w:rsid w:val="1C8E406A"/>
    <w:rsid w:val="1C8E7B2A"/>
    <w:rsid w:val="1C901B90"/>
    <w:rsid w:val="1C915908"/>
    <w:rsid w:val="1C930A3B"/>
    <w:rsid w:val="1C977386"/>
    <w:rsid w:val="1CB33AD0"/>
    <w:rsid w:val="1CB3762C"/>
    <w:rsid w:val="1CB477B1"/>
    <w:rsid w:val="1CB533A4"/>
    <w:rsid w:val="1CB55994"/>
    <w:rsid w:val="1CB943C3"/>
    <w:rsid w:val="1CBA6C0D"/>
    <w:rsid w:val="1CC161ED"/>
    <w:rsid w:val="1CCC06EE"/>
    <w:rsid w:val="1CD852E5"/>
    <w:rsid w:val="1CED6FE2"/>
    <w:rsid w:val="1CF3211F"/>
    <w:rsid w:val="1CFC382C"/>
    <w:rsid w:val="1CFE11EF"/>
    <w:rsid w:val="1CFF6D16"/>
    <w:rsid w:val="1D05623F"/>
    <w:rsid w:val="1D0568AE"/>
    <w:rsid w:val="1D0F39CD"/>
    <w:rsid w:val="1D100F23"/>
    <w:rsid w:val="1D2624F4"/>
    <w:rsid w:val="1D271DC8"/>
    <w:rsid w:val="1D300C7D"/>
    <w:rsid w:val="1D306ECF"/>
    <w:rsid w:val="1D3D6A4B"/>
    <w:rsid w:val="1D44050F"/>
    <w:rsid w:val="1D444728"/>
    <w:rsid w:val="1D4806BC"/>
    <w:rsid w:val="1D4D5CD3"/>
    <w:rsid w:val="1D526E45"/>
    <w:rsid w:val="1D557AE9"/>
    <w:rsid w:val="1D6A0633"/>
    <w:rsid w:val="1D700199"/>
    <w:rsid w:val="1D752B7B"/>
    <w:rsid w:val="1D774AFE"/>
    <w:rsid w:val="1D7A34D2"/>
    <w:rsid w:val="1D8C3C27"/>
    <w:rsid w:val="1D8D60CF"/>
    <w:rsid w:val="1D90796E"/>
    <w:rsid w:val="1D970CFC"/>
    <w:rsid w:val="1D9F5E03"/>
    <w:rsid w:val="1DAA4ED3"/>
    <w:rsid w:val="1DAC0C4B"/>
    <w:rsid w:val="1DB16262"/>
    <w:rsid w:val="1DB21FDA"/>
    <w:rsid w:val="1DBC4C07"/>
    <w:rsid w:val="1DBE272D"/>
    <w:rsid w:val="1DC37E8E"/>
    <w:rsid w:val="1DC615E1"/>
    <w:rsid w:val="1DD83E82"/>
    <w:rsid w:val="1DDC7057"/>
    <w:rsid w:val="1DDE692B"/>
    <w:rsid w:val="1DE175C3"/>
    <w:rsid w:val="1DE71C83"/>
    <w:rsid w:val="1DE859FC"/>
    <w:rsid w:val="1DF24184"/>
    <w:rsid w:val="1DFB7E93"/>
    <w:rsid w:val="1DFC3255"/>
    <w:rsid w:val="1E026ABD"/>
    <w:rsid w:val="1E043877"/>
    <w:rsid w:val="1E0D5462"/>
    <w:rsid w:val="1E114F52"/>
    <w:rsid w:val="1E17565A"/>
    <w:rsid w:val="1E206F43"/>
    <w:rsid w:val="1E210BCD"/>
    <w:rsid w:val="1E2309C1"/>
    <w:rsid w:val="1E2D1660"/>
    <w:rsid w:val="1E334EC9"/>
    <w:rsid w:val="1E3C228B"/>
    <w:rsid w:val="1E403142"/>
    <w:rsid w:val="1E42335E"/>
    <w:rsid w:val="1E480248"/>
    <w:rsid w:val="1E4E3AB1"/>
    <w:rsid w:val="1E537319"/>
    <w:rsid w:val="1E560BB7"/>
    <w:rsid w:val="1E58492F"/>
    <w:rsid w:val="1E59323C"/>
    <w:rsid w:val="1E911BEF"/>
    <w:rsid w:val="1E937715"/>
    <w:rsid w:val="1E960FB4"/>
    <w:rsid w:val="1E9B481C"/>
    <w:rsid w:val="1EA01E32"/>
    <w:rsid w:val="1EA570FC"/>
    <w:rsid w:val="1EA90CE7"/>
    <w:rsid w:val="1EAB0F03"/>
    <w:rsid w:val="1EB83620"/>
    <w:rsid w:val="1EC024D4"/>
    <w:rsid w:val="1ECE074D"/>
    <w:rsid w:val="1ECE2E43"/>
    <w:rsid w:val="1ED84B4B"/>
    <w:rsid w:val="1ED8781E"/>
    <w:rsid w:val="1EE2069D"/>
    <w:rsid w:val="1EE44415"/>
    <w:rsid w:val="1EE461C3"/>
    <w:rsid w:val="1EE7180F"/>
    <w:rsid w:val="1EE91A2B"/>
    <w:rsid w:val="1EEE7042"/>
    <w:rsid w:val="1EF34658"/>
    <w:rsid w:val="1EFB0E1B"/>
    <w:rsid w:val="1F095C2A"/>
    <w:rsid w:val="1F0E6A21"/>
    <w:rsid w:val="1F102085"/>
    <w:rsid w:val="1F10520A"/>
    <w:rsid w:val="1F134CFA"/>
    <w:rsid w:val="1F1A3993"/>
    <w:rsid w:val="1F1C3BAF"/>
    <w:rsid w:val="1F334A54"/>
    <w:rsid w:val="1F40660F"/>
    <w:rsid w:val="1F486752"/>
    <w:rsid w:val="1F5844BB"/>
    <w:rsid w:val="1F664E2A"/>
    <w:rsid w:val="1F6E3CDF"/>
    <w:rsid w:val="1F707A57"/>
    <w:rsid w:val="1F792DAF"/>
    <w:rsid w:val="1F7A2683"/>
    <w:rsid w:val="1F7D66B1"/>
    <w:rsid w:val="1F820DA9"/>
    <w:rsid w:val="1F882FF2"/>
    <w:rsid w:val="1F8D23B7"/>
    <w:rsid w:val="1F8F4381"/>
    <w:rsid w:val="1F9A2D26"/>
    <w:rsid w:val="1F9C4CF0"/>
    <w:rsid w:val="1F9C6A9E"/>
    <w:rsid w:val="1FA40568"/>
    <w:rsid w:val="1FA81564"/>
    <w:rsid w:val="1FB042F7"/>
    <w:rsid w:val="1FB21E1D"/>
    <w:rsid w:val="1FB8197E"/>
    <w:rsid w:val="1FC009DE"/>
    <w:rsid w:val="1FC35DD8"/>
    <w:rsid w:val="1FCA53B9"/>
    <w:rsid w:val="1FCB2EDF"/>
    <w:rsid w:val="1FCB7383"/>
    <w:rsid w:val="1FD44489"/>
    <w:rsid w:val="1FD96CCE"/>
    <w:rsid w:val="1FDA1374"/>
    <w:rsid w:val="1FDC6E9A"/>
    <w:rsid w:val="1FE81BB1"/>
    <w:rsid w:val="1FF24910"/>
    <w:rsid w:val="1FF40688"/>
    <w:rsid w:val="20000DDB"/>
    <w:rsid w:val="20084133"/>
    <w:rsid w:val="20124FB2"/>
    <w:rsid w:val="20144886"/>
    <w:rsid w:val="20196340"/>
    <w:rsid w:val="201C198C"/>
    <w:rsid w:val="201D23A3"/>
    <w:rsid w:val="201E74B3"/>
    <w:rsid w:val="202076CF"/>
    <w:rsid w:val="20232D1B"/>
    <w:rsid w:val="20251BCD"/>
    <w:rsid w:val="202F16C0"/>
    <w:rsid w:val="20392D4B"/>
    <w:rsid w:val="203B1E13"/>
    <w:rsid w:val="203B62B7"/>
    <w:rsid w:val="204F0A29"/>
    <w:rsid w:val="20515ADA"/>
    <w:rsid w:val="2052389E"/>
    <w:rsid w:val="206341C6"/>
    <w:rsid w:val="206D21E8"/>
    <w:rsid w:val="2073172C"/>
    <w:rsid w:val="207C7FA3"/>
    <w:rsid w:val="207D68CF"/>
    <w:rsid w:val="20830D63"/>
    <w:rsid w:val="20887022"/>
    <w:rsid w:val="208F03B0"/>
    <w:rsid w:val="209239FD"/>
    <w:rsid w:val="20A769F3"/>
    <w:rsid w:val="20AA0CC1"/>
    <w:rsid w:val="20C75D9C"/>
    <w:rsid w:val="20CE0ED9"/>
    <w:rsid w:val="20E4375A"/>
    <w:rsid w:val="20E44ED1"/>
    <w:rsid w:val="20E60ACF"/>
    <w:rsid w:val="20E773B8"/>
    <w:rsid w:val="20F12E19"/>
    <w:rsid w:val="20FA3A7C"/>
    <w:rsid w:val="210B3EDB"/>
    <w:rsid w:val="212E1977"/>
    <w:rsid w:val="213056EF"/>
    <w:rsid w:val="21311468"/>
    <w:rsid w:val="213351E0"/>
    <w:rsid w:val="21341CA3"/>
    <w:rsid w:val="21417D79"/>
    <w:rsid w:val="2149055F"/>
    <w:rsid w:val="21584C46"/>
    <w:rsid w:val="215C4736"/>
    <w:rsid w:val="21613AFB"/>
    <w:rsid w:val="21617EDD"/>
    <w:rsid w:val="216435EB"/>
    <w:rsid w:val="216830DB"/>
    <w:rsid w:val="21701F90"/>
    <w:rsid w:val="217118CA"/>
    <w:rsid w:val="21752A77"/>
    <w:rsid w:val="21893A88"/>
    <w:rsid w:val="218D48F0"/>
    <w:rsid w:val="218E2416"/>
    <w:rsid w:val="219A0DBB"/>
    <w:rsid w:val="219C4B33"/>
    <w:rsid w:val="219F63D1"/>
    <w:rsid w:val="219F760A"/>
    <w:rsid w:val="21A25EC1"/>
    <w:rsid w:val="21AD4952"/>
    <w:rsid w:val="21AD4DF7"/>
    <w:rsid w:val="21B04A82"/>
    <w:rsid w:val="21B06830"/>
    <w:rsid w:val="21B300CF"/>
    <w:rsid w:val="21B7196D"/>
    <w:rsid w:val="21BC6F83"/>
    <w:rsid w:val="21BE719F"/>
    <w:rsid w:val="21C410BB"/>
    <w:rsid w:val="21C67E02"/>
    <w:rsid w:val="21CA3BBE"/>
    <w:rsid w:val="21D87D2A"/>
    <w:rsid w:val="21DA565B"/>
    <w:rsid w:val="21E169EA"/>
    <w:rsid w:val="21E64000"/>
    <w:rsid w:val="21E960CC"/>
    <w:rsid w:val="21ED4759"/>
    <w:rsid w:val="21EE1107"/>
    <w:rsid w:val="21F7445F"/>
    <w:rsid w:val="21F86903"/>
    <w:rsid w:val="21FD6D7A"/>
    <w:rsid w:val="22001566"/>
    <w:rsid w:val="2208666C"/>
    <w:rsid w:val="220D2C4E"/>
    <w:rsid w:val="221768AF"/>
    <w:rsid w:val="221F7966"/>
    <w:rsid w:val="222B55E2"/>
    <w:rsid w:val="222C2990"/>
    <w:rsid w:val="222D064E"/>
    <w:rsid w:val="223236E9"/>
    <w:rsid w:val="22396C74"/>
    <w:rsid w:val="223C1E72"/>
    <w:rsid w:val="22401962"/>
    <w:rsid w:val="2241392C"/>
    <w:rsid w:val="22431452"/>
    <w:rsid w:val="224F6049"/>
    <w:rsid w:val="225E003A"/>
    <w:rsid w:val="225E6D5C"/>
    <w:rsid w:val="22631AF5"/>
    <w:rsid w:val="2268710B"/>
    <w:rsid w:val="2271533D"/>
    <w:rsid w:val="227B6E3E"/>
    <w:rsid w:val="22806203"/>
    <w:rsid w:val="22830561"/>
    <w:rsid w:val="2288155B"/>
    <w:rsid w:val="229121BE"/>
    <w:rsid w:val="22925F36"/>
    <w:rsid w:val="229C10FC"/>
    <w:rsid w:val="22A46395"/>
    <w:rsid w:val="22AA4CDC"/>
    <w:rsid w:val="22AE0FC2"/>
    <w:rsid w:val="22B12860"/>
    <w:rsid w:val="22B365D8"/>
    <w:rsid w:val="22BE3D16"/>
    <w:rsid w:val="22C54C8D"/>
    <w:rsid w:val="22CD1464"/>
    <w:rsid w:val="22CE3412"/>
    <w:rsid w:val="22D402FC"/>
    <w:rsid w:val="22D84291"/>
    <w:rsid w:val="22D842CC"/>
    <w:rsid w:val="22E20C6B"/>
    <w:rsid w:val="22E7312D"/>
    <w:rsid w:val="22EE4B25"/>
    <w:rsid w:val="22F506E6"/>
    <w:rsid w:val="22F97D63"/>
    <w:rsid w:val="22FA4207"/>
    <w:rsid w:val="230010F2"/>
    <w:rsid w:val="230706D2"/>
    <w:rsid w:val="231352C9"/>
    <w:rsid w:val="23250B58"/>
    <w:rsid w:val="233A2181"/>
    <w:rsid w:val="234731C4"/>
    <w:rsid w:val="23531B69"/>
    <w:rsid w:val="23563407"/>
    <w:rsid w:val="236C5BC2"/>
    <w:rsid w:val="2372556B"/>
    <w:rsid w:val="23782EB8"/>
    <w:rsid w:val="2380628D"/>
    <w:rsid w:val="23843AD1"/>
    <w:rsid w:val="238B30B1"/>
    <w:rsid w:val="238E494F"/>
    <w:rsid w:val="239006C7"/>
    <w:rsid w:val="23977F25"/>
    <w:rsid w:val="23A14C71"/>
    <w:rsid w:val="23AB44A0"/>
    <w:rsid w:val="23B56380"/>
    <w:rsid w:val="23B720F8"/>
    <w:rsid w:val="23BD6FE3"/>
    <w:rsid w:val="23C236E7"/>
    <w:rsid w:val="23C44815"/>
    <w:rsid w:val="23D26F32"/>
    <w:rsid w:val="23D762F6"/>
    <w:rsid w:val="23DC03B7"/>
    <w:rsid w:val="23F549CE"/>
    <w:rsid w:val="23F724F4"/>
    <w:rsid w:val="23F95193"/>
    <w:rsid w:val="23FE3883"/>
    <w:rsid w:val="23FE7D27"/>
    <w:rsid w:val="24066BDB"/>
    <w:rsid w:val="24082954"/>
    <w:rsid w:val="24092228"/>
    <w:rsid w:val="24116CDB"/>
    <w:rsid w:val="2418246B"/>
    <w:rsid w:val="24194B61"/>
    <w:rsid w:val="241A4435"/>
    <w:rsid w:val="2423778D"/>
    <w:rsid w:val="24280900"/>
    <w:rsid w:val="242F7EE0"/>
    <w:rsid w:val="243C43AB"/>
    <w:rsid w:val="243F3E9B"/>
    <w:rsid w:val="24455956"/>
    <w:rsid w:val="24482D50"/>
    <w:rsid w:val="24523BCF"/>
    <w:rsid w:val="24547947"/>
    <w:rsid w:val="245A2A83"/>
    <w:rsid w:val="245B0CD5"/>
    <w:rsid w:val="245C67FB"/>
    <w:rsid w:val="246C2EE2"/>
    <w:rsid w:val="246D6C5B"/>
    <w:rsid w:val="24724271"/>
    <w:rsid w:val="24762F39"/>
    <w:rsid w:val="24771887"/>
    <w:rsid w:val="2480698E"/>
    <w:rsid w:val="2483022C"/>
    <w:rsid w:val="24855D52"/>
    <w:rsid w:val="24A26904"/>
    <w:rsid w:val="24A3267C"/>
    <w:rsid w:val="24A7216D"/>
    <w:rsid w:val="24B431FB"/>
    <w:rsid w:val="24B71C84"/>
    <w:rsid w:val="24B85E2E"/>
    <w:rsid w:val="24B95CBD"/>
    <w:rsid w:val="24BB4180"/>
    <w:rsid w:val="24C148B0"/>
    <w:rsid w:val="24CA19B7"/>
    <w:rsid w:val="24CC3981"/>
    <w:rsid w:val="24D64800"/>
    <w:rsid w:val="24D665AE"/>
    <w:rsid w:val="24D82326"/>
    <w:rsid w:val="24DB1E16"/>
    <w:rsid w:val="24E72569"/>
    <w:rsid w:val="24E94533"/>
    <w:rsid w:val="24F166AA"/>
    <w:rsid w:val="24F2272A"/>
    <w:rsid w:val="24F627AC"/>
    <w:rsid w:val="24FE5B05"/>
    <w:rsid w:val="25096983"/>
    <w:rsid w:val="250F1AC0"/>
    <w:rsid w:val="25137802"/>
    <w:rsid w:val="2515401C"/>
    <w:rsid w:val="25184226"/>
    <w:rsid w:val="251946ED"/>
    <w:rsid w:val="251B66B7"/>
    <w:rsid w:val="25290DD3"/>
    <w:rsid w:val="252B4B4C"/>
    <w:rsid w:val="252F3F10"/>
    <w:rsid w:val="25387269"/>
    <w:rsid w:val="253C3416"/>
    <w:rsid w:val="253D662D"/>
    <w:rsid w:val="25457F6E"/>
    <w:rsid w:val="254C4AC2"/>
    <w:rsid w:val="255D6CCF"/>
    <w:rsid w:val="255F47F5"/>
    <w:rsid w:val="25686899"/>
    <w:rsid w:val="256C0CC0"/>
    <w:rsid w:val="25710085"/>
    <w:rsid w:val="257162D7"/>
    <w:rsid w:val="25757B75"/>
    <w:rsid w:val="257A162F"/>
    <w:rsid w:val="258B383C"/>
    <w:rsid w:val="258E6E89"/>
    <w:rsid w:val="259124D5"/>
    <w:rsid w:val="25987D07"/>
    <w:rsid w:val="259C15A5"/>
    <w:rsid w:val="25B12B77"/>
    <w:rsid w:val="25B20DC9"/>
    <w:rsid w:val="25B41A0F"/>
    <w:rsid w:val="25B763DF"/>
    <w:rsid w:val="25BC1581"/>
    <w:rsid w:val="25BD32CA"/>
    <w:rsid w:val="25C97EC1"/>
    <w:rsid w:val="25CC588F"/>
    <w:rsid w:val="25DA0320"/>
    <w:rsid w:val="25DC4098"/>
    <w:rsid w:val="25E02770"/>
    <w:rsid w:val="25E1520A"/>
    <w:rsid w:val="25E22D30"/>
    <w:rsid w:val="25E42F4C"/>
    <w:rsid w:val="25E44CFA"/>
    <w:rsid w:val="25E84C98"/>
    <w:rsid w:val="25F2472E"/>
    <w:rsid w:val="25F3318F"/>
    <w:rsid w:val="25F413E1"/>
    <w:rsid w:val="25F50CB6"/>
    <w:rsid w:val="25F72C80"/>
    <w:rsid w:val="25F82554"/>
    <w:rsid w:val="25FD7B6A"/>
    <w:rsid w:val="260B4B03"/>
    <w:rsid w:val="260F621B"/>
    <w:rsid w:val="261849A4"/>
    <w:rsid w:val="261A7954"/>
    <w:rsid w:val="261E624C"/>
    <w:rsid w:val="261E645E"/>
    <w:rsid w:val="26256CDC"/>
    <w:rsid w:val="26321F0A"/>
    <w:rsid w:val="26357304"/>
    <w:rsid w:val="26395046"/>
    <w:rsid w:val="26396DF4"/>
    <w:rsid w:val="264A1001"/>
    <w:rsid w:val="265005E2"/>
    <w:rsid w:val="2657148F"/>
    <w:rsid w:val="26591245"/>
    <w:rsid w:val="26606A77"/>
    <w:rsid w:val="26633E71"/>
    <w:rsid w:val="26667E05"/>
    <w:rsid w:val="266F1FBA"/>
    <w:rsid w:val="26760048"/>
    <w:rsid w:val="26795443"/>
    <w:rsid w:val="267E514F"/>
    <w:rsid w:val="267E6EFD"/>
    <w:rsid w:val="26814889"/>
    <w:rsid w:val="268A3AF4"/>
    <w:rsid w:val="268B161A"/>
    <w:rsid w:val="268E39D0"/>
    <w:rsid w:val="269165E2"/>
    <w:rsid w:val="26976211"/>
    <w:rsid w:val="269C43C5"/>
    <w:rsid w:val="269C55D5"/>
    <w:rsid w:val="269F005D"/>
    <w:rsid w:val="269F1FF9"/>
    <w:rsid w:val="26A3205B"/>
    <w:rsid w:val="26B96187"/>
    <w:rsid w:val="26BE19EF"/>
    <w:rsid w:val="26C66B84"/>
    <w:rsid w:val="26D42FC1"/>
    <w:rsid w:val="26D703BB"/>
    <w:rsid w:val="26DC3C24"/>
    <w:rsid w:val="26DD00C8"/>
    <w:rsid w:val="26E56F7C"/>
    <w:rsid w:val="26ED089E"/>
    <w:rsid w:val="26F70A5D"/>
    <w:rsid w:val="26F74D67"/>
    <w:rsid w:val="26F86CAF"/>
    <w:rsid w:val="26F947D6"/>
    <w:rsid w:val="26FA7FCB"/>
    <w:rsid w:val="26FB22FC"/>
    <w:rsid w:val="27050D40"/>
    <w:rsid w:val="270513CC"/>
    <w:rsid w:val="27075144"/>
    <w:rsid w:val="27076EF2"/>
    <w:rsid w:val="270778EF"/>
    <w:rsid w:val="27082C6B"/>
    <w:rsid w:val="27133AE9"/>
    <w:rsid w:val="27167136"/>
    <w:rsid w:val="271B0BF0"/>
    <w:rsid w:val="27221F7E"/>
    <w:rsid w:val="272555CB"/>
    <w:rsid w:val="27263790"/>
    <w:rsid w:val="272C0707"/>
    <w:rsid w:val="272C4BAB"/>
    <w:rsid w:val="272D27F6"/>
    <w:rsid w:val="272F01F7"/>
    <w:rsid w:val="27315D1D"/>
    <w:rsid w:val="273870AC"/>
    <w:rsid w:val="273A72C8"/>
    <w:rsid w:val="273B3040"/>
    <w:rsid w:val="274243CE"/>
    <w:rsid w:val="27435A51"/>
    <w:rsid w:val="27441EF5"/>
    <w:rsid w:val="2747574B"/>
    <w:rsid w:val="27483067"/>
    <w:rsid w:val="274F2647"/>
    <w:rsid w:val="275163C0"/>
    <w:rsid w:val="2753038A"/>
    <w:rsid w:val="275D2FB6"/>
    <w:rsid w:val="27602AA7"/>
    <w:rsid w:val="2767173F"/>
    <w:rsid w:val="277387FD"/>
    <w:rsid w:val="2778394C"/>
    <w:rsid w:val="278B57CE"/>
    <w:rsid w:val="278C564A"/>
    <w:rsid w:val="27910EB2"/>
    <w:rsid w:val="279F35CF"/>
    <w:rsid w:val="27AF2287"/>
    <w:rsid w:val="27B859FB"/>
    <w:rsid w:val="27B8643F"/>
    <w:rsid w:val="27BA1EC0"/>
    <w:rsid w:val="27BA5A91"/>
    <w:rsid w:val="27BB1A8B"/>
    <w:rsid w:val="27C748D4"/>
    <w:rsid w:val="27C82C4B"/>
    <w:rsid w:val="27CB6172"/>
    <w:rsid w:val="27CC3C98"/>
    <w:rsid w:val="27D33279"/>
    <w:rsid w:val="27D35027"/>
    <w:rsid w:val="27D56FF1"/>
    <w:rsid w:val="27E15995"/>
    <w:rsid w:val="27E64D5A"/>
    <w:rsid w:val="27EB411E"/>
    <w:rsid w:val="27F05BD9"/>
    <w:rsid w:val="27F272C0"/>
    <w:rsid w:val="27F82DE2"/>
    <w:rsid w:val="280276BA"/>
    <w:rsid w:val="28033B5E"/>
    <w:rsid w:val="280E2503"/>
    <w:rsid w:val="280F4BC6"/>
    <w:rsid w:val="28137B19"/>
    <w:rsid w:val="281713B7"/>
    <w:rsid w:val="28176166"/>
    <w:rsid w:val="281E2746"/>
    <w:rsid w:val="28285372"/>
    <w:rsid w:val="2829733C"/>
    <w:rsid w:val="282A09A2"/>
    <w:rsid w:val="282C3F54"/>
    <w:rsid w:val="282C4737"/>
    <w:rsid w:val="28327355"/>
    <w:rsid w:val="283C0E1E"/>
    <w:rsid w:val="283F446A"/>
    <w:rsid w:val="28416434"/>
    <w:rsid w:val="284D5DF5"/>
    <w:rsid w:val="2852419D"/>
    <w:rsid w:val="285443B9"/>
    <w:rsid w:val="285620EF"/>
    <w:rsid w:val="285717B4"/>
    <w:rsid w:val="28577A06"/>
    <w:rsid w:val="285F4B0C"/>
    <w:rsid w:val="286B34B1"/>
    <w:rsid w:val="28702641"/>
    <w:rsid w:val="28702875"/>
    <w:rsid w:val="287A1946"/>
    <w:rsid w:val="287E4F92"/>
    <w:rsid w:val="288F53F1"/>
    <w:rsid w:val="28904CC6"/>
    <w:rsid w:val="2895320A"/>
    <w:rsid w:val="289C7B0E"/>
    <w:rsid w:val="28A01977"/>
    <w:rsid w:val="28A54C15"/>
    <w:rsid w:val="28B430AA"/>
    <w:rsid w:val="28B5472C"/>
    <w:rsid w:val="28BC1F5F"/>
    <w:rsid w:val="28C11323"/>
    <w:rsid w:val="28C332ED"/>
    <w:rsid w:val="28D25745"/>
    <w:rsid w:val="28D76D98"/>
    <w:rsid w:val="28D92F84"/>
    <w:rsid w:val="28DC5EA4"/>
    <w:rsid w:val="28E05C4D"/>
    <w:rsid w:val="28E76FDC"/>
    <w:rsid w:val="28EC45F2"/>
    <w:rsid w:val="28EF5E90"/>
    <w:rsid w:val="29051210"/>
    <w:rsid w:val="290C4C94"/>
    <w:rsid w:val="290D7915"/>
    <w:rsid w:val="290F6532"/>
    <w:rsid w:val="2920429C"/>
    <w:rsid w:val="292B46B7"/>
    <w:rsid w:val="292D69B8"/>
    <w:rsid w:val="292F2A3F"/>
    <w:rsid w:val="29312005"/>
    <w:rsid w:val="29323FCF"/>
    <w:rsid w:val="29325D7D"/>
    <w:rsid w:val="29332221"/>
    <w:rsid w:val="29346F27"/>
    <w:rsid w:val="293549C5"/>
    <w:rsid w:val="2939710B"/>
    <w:rsid w:val="29453D02"/>
    <w:rsid w:val="29455AB0"/>
    <w:rsid w:val="29542197"/>
    <w:rsid w:val="295C2DFA"/>
    <w:rsid w:val="296E14AB"/>
    <w:rsid w:val="296F6AEF"/>
    <w:rsid w:val="29712D49"/>
    <w:rsid w:val="2973086F"/>
    <w:rsid w:val="297665B1"/>
    <w:rsid w:val="297840D8"/>
    <w:rsid w:val="29820AB2"/>
    <w:rsid w:val="298760C9"/>
    <w:rsid w:val="298C7B83"/>
    <w:rsid w:val="298F31CF"/>
    <w:rsid w:val="29916F47"/>
    <w:rsid w:val="299373D6"/>
    <w:rsid w:val="29986528"/>
    <w:rsid w:val="29A80AF7"/>
    <w:rsid w:val="29AC5B2F"/>
    <w:rsid w:val="29AE5D4B"/>
    <w:rsid w:val="29B41942"/>
    <w:rsid w:val="29BB5D72"/>
    <w:rsid w:val="29C25353"/>
    <w:rsid w:val="29C410CB"/>
    <w:rsid w:val="29C966E1"/>
    <w:rsid w:val="29CC10BD"/>
    <w:rsid w:val="29CC2B59"/>
    <w:rsid w:val="29D05CC2"/>
    <w:rsid w:val="29D11A3A"/>
    <w:rsid w:val="29D86924"/>
    <w:rsid w:val="29DB01C2"/>
    <w:rsid w:val="29DD03DE"/>
    <w:rsid w:val="29E03A2B"/>
    <w:rsid w:val="29E51041"/>
    <w:rsid w:val="29E67293"/>
    <w:rsid w:val="29E928DF"/>
    <w:rsid w:val="29F319B0"/>
    <w:rsid w:val="29FC3482"/>
    <w:rsid w:val="29FD282F"/>
    <w:rsid w:val="2A025F9F"/>
    <w:rsid w:val="2A0C569A"/>
    <w:rsid w:val="2A107869"/>
    <w:rsid w:val="2A1A3180"/>
    <w:rsid w:val="2A1B4A63"/>
    <w:rsid w:val="2A1D07DB"/>
    <w:rsid w:val="2A1D189D"/>
    <w:rsid w:val="2A261D85"/>
    <w:rsid w:val="2A27294F"/>
    <w:rsid w:val="2A3A092B"/>
    <w:rsid w:val="2A3E70CF"/>
    <w:rsid w:val="2A44220C"/>
    <w:rsid w:val="2A461B11"/>
    <w:rsid w:val="2A5306A1"/>
    <w:rsid w:val="2A5C57A7"/>
    <w:rsid w:val="2A5E32CD"/>
    <w:rsid w:val="2A5F29FA"/>
    <w:rsid w:val="2A6603D4"/>
    <w:rsid w:val="2A6C52BE"/>
    <w:rsid w:val="2A79171F"/>
    <w:rsid w:val="2A794DC8"/>
    <w:rsid w:val="2A7A79DB"/>
    <w:rsid w:val="2A862824"/>
    <w:rsid w:val="2A875127"/>
    <w:rsid w:val="2A895E70"/>
    <w:rsid w:val="2A8D5961"/>
    <w:rsid w:val="2A9144DF"/>
    <w:rsid w:val="2AA42CAA"/>
    <w:rsid w:val="2AA84549"/>
    <w:rsid w:val="2AAD6003"/>
    <w:rsid w:val="2AAF3B29"/>
    <w:rsid w:val="2AB078A1"/>
    <w:rsid w:val="2AB23619"/>
    <w:rsid w:val="2AB80DCB"/>
    <w:rsid w:val="2AB83573"/>
    <w:rsid w:val="2AC944BF"/>
    <w:rsid w:val="2ACB46DB"/>
    <w:rsid w:val="2ACC5FDE"/>
    <w:rsid w:val="2AD23444"/>
    <w:rsid w:val="2AD33434"/>
    <w:rsid w:val="2AD35EA9"/>
    <w:rsid w:val="2ADC0696"/>
    <w:rsid w:val="2AE337D3"/>
    <w:rsid w:val="2AE5579D"/>
    <w:rsid w:val="2AE8528D"/>
    <w:rsid w:val="2AF21C68"/>
    <w:rsid w:val="2AF23A16"/>
    <w:rsid w:val="2AF91248"/>
    <w:rsid w:val="2B035C23"/>
    <w:rsid w:val="2B0379D1"/>
    <w:rsid w:val="2B0D670E"/>
    <w:rsid w:val="2B110340"/>
    <w:rsid w:val="2B12230A"/>
    <w:rsid w:val="2B193698"/>
    <w:rsid w:val="2B204A27"/>
    <w:rsid w:val="2B255B99"/>
    <w:rsid w:val="2B2E17F8"/>
    <w:rsid w:val="2B30453E"/>
    <w:rsid w:val="2B345DDC"/>
    <w:rsid w:val="2B481888"/>
    <w:rsid w:val="2B4D3342"/>
    <w:rsid w:val="2B4E5917"/>
    <w:rsid w:val="2B4F306B"/>
    <w:rsid w:val="2B514BE0"/>
    <w:rsid w:val="2B535516"/>
    <w:rsid w:val="2B562DF3"/>
    <w:rsid w:val="2B5B3A94"/>
    <w:rsid w:val="2B5C5333"/>
    <w:rsid w:val="2B603075"/>
    <w:rsid w:val="2B604E23"/>
    <w:rsid w:val="2B6568DD"/>
    <w:rsid w:val="2B6D12EE"/>
    <w:rsid w:val="2B724B56"/>
    <w:rsid w:val="2B7663F5"/>
    <w:rsid w:val="2B795EE5"/>
    <w:rsid w:val="2B797C93"/>
    <w:rsid w:val="2B8F5708"/>
    <w:rsid w:val="2B921385"/>
    <w:rsid w:val="2B980A61"/>
    <w:rsid w:val="2B98280F"/>
    <w:rsid w:val="2BA2543C"/>
    <w:rsid w:val="2BA32F62"/>
    <w:rsid w:val="2BAE3DE1"/>
    <w:rsid w:val="2BB331A5"/>
    <w:rsid w:val="2BB67139"/>
    <w:rsid w:val="2BBA1415"/>
    <w:rsid w:val="2BBE4084"/>
    <w:rsid w:val="2BBF7033"/>
    <w:rsid w:val="2BBF8B40"/>
    <w:rsid w:val="2BC43604"/>
    <w:rsid w:val="2BC52ED8"/>
    <w:rsid w:val="2BCA04EF"/>
    <w:rsid w:val="2BCC24B9"/>
    <w:rsid w:val="2BD11210"/>
    <w:rsid w:val="2BD355F5"/>
    <w:rsid w:val="2BD575BF"/>
    <w:rsid w:val="2BDC315C"/>
    <w:rsid w:val="2BE041B6"/>
    <w:rsid w:val="2BEB7884"/>
    <w:rsid w:val="2BFC0FF0"/>
    <w:rsid w:val="2BFF463C"/>
    <w:rsid w:val="2C0314FA"/>
    <w:rsid w:val="2C057779"/>
    <w:rsid w:val="2C077995"/>
    <w:rsid w:val="2C0C01DE"/>
    <w:rsid w:val="2C140AD3"/>
    <w:rsid w:val="2C152724"/>
    <w:rsid w:val="2C155C0E"/>
    <w:rsid w:val="2C1A76C8"/>
    <w:rsid w:val="2C1D0F66"/>
    <w:rsid w:val="2C200BF3"/>
    <w:rsid w:val="2C2B3683"/>
    <w:rsid w:val="2C2C11A9"/>
    <w:rsid w:val="2C324A12"/>
    <w:rsid w:val="2C387B4E"/>
    <w:rsid w:val="2C416A03"/>
    <w:rsid w:val="2C444745"/>
    <w:rsid w:val="2C4C35F9"/>
    <w:rsid w:val="2C4E1120"/>
    <w:rsid w:val="2C506C46"/>
    <w:rsid w:val="2C574478"/>
    <w:rsid w:val="2C583D4C"/>
    <w:rsid w:val="2C626979"/>
    <w:rsid w:val="2C640943"/>
    <w:rsid w:val="2C66290D"/>
    <w:rsid w:val="2C673F8F"/>
    <w:rsid w:val="2C6941AB"/>
    <w:rsid w:val="2C69460E"/>
    <w:rsid w:val="2C736DD8"/>
    <w:rsid w:val="2C78619D"/>
    <w:rsid w:val="2C831BFF"/>
    <w:rsid w:val="2C840FE5"/>
    <w:rsid w:val="2C8965FC"/>
    <w:rsid w:val="2C9254B0"/>
    <w:rsid w:val="2C9805ED"/>
    <w:rsid w:val="2C9A4365"/>
    <w:rsid w:val="2C9D5C03"/>
    <w:rsid w:val="2CA46CAD"/>
    <w:rsid w:val="2CB34C35"/>
    <w:rsid w:val="2CB371D5"/>
    <w:rsid w:val="2CB55FCF"/>
    <w:rsid w:val="2CB57A92"/>
    <w:rsid w:val="2CC43190"/>
    <w:rsid w:val="2CC45205"/>
    <w:rsid w:val="2CD47877"/>
    <w:rsid w:val="2CD930DF"/>
    <w:rsid w:val="2CE528E4"/>
    <w:rsid w:val="2CE657FC"/>
    <w:rsid w:val="2CEB2E12"/>
    <w:rsid w:val="2CED0939"/>
    <w:rsid w:val="2CF469EA"/>
    <w:rsid w:val="2CFF241A"/>
    <w:rsid w:val="2D0F08AF"/>
    <w:rsid w:val="2D102172"/>
    <w:rsid w:val="2D1265F1"/>
    <w:rsid w:val="2D126B82"/>
    <w:rsid w:val="2D1B36F8"/>
    <w:rsid w:val="2D2307FE"/>
    <w:rsid w:val="2D256324"/>
    <w:rsid w:val="2D27150E"/>
    <w:rsid w:val="2D287BC3"/>
    <w:rsid w:val="2D2F0F51"/>
    <w:rsid w:val="2D30501A"/>
    <w:rsid w:val="2D343ABC"/>
    <w:rsid w:val="2D371BB4"/>
    <w:rsid w:val="2D377E06"/>
    <w:rsid w:val="2D3C541C"/>
    <w:rsid w:val="2D410C84"/>
    <w:rsid w:val="2D4615F9"/>
    <w:rsid w:val="2D485B6F"/>
    <w:rsid w:val="2D4C4AC2"/>
    <w:rsid w:val="2D4D13D7"/>
    <w:rsid w:val="2D4F514F"/>
    <w:rsid w:val="2D534E22"/>
    <w:rsid w:val="2D60735C"/>
    <w:rsid w:val="2D6A3D37"/>
    <w:rsid w:val="2D6F35DC"/>
    <w:rsid w:val="2D713318"/>
    <w:rsid w:val="2D7E3C87"/>
    <w:rsid w:val="2D7E5A35"/>
    <w:rsid w:val="2D86130C"/>
    <w:rsid w:val="2D88240F"/>
    <w:rsid w:val="2D8C1F00"/>
    <w:rsid w:val="2D8D3ECA"/>
    <w:rsid w:val="2D9D410D"/>
    <w:rsid w:val="2DB80F46"/>
    <w:rsid w:val="2DB87198"/>
    <w:rsid w:val="2DB9081B"/>
    <w:rsid w:val="2DBD655D"/>
    <w:rsid w:val="2DD41AF8"/>
    <w:rsid w:val="2DD613CD"/>
    <w:rsid w:val="2DDC50D9"/>
    <w:rsid w:val="2DE55AB4"/>
    <w:rsid w:val="2DE81100"/>
    <w:rsid w:val="2DEC0BF0"/>
    <w:rsid w:val="2DEE2BBA"/>
    <w:rsid w:val="2DF06E56"/>
    <w:rsid w:val="2DF6381D"/>
    <w:rsid w:val="2E053A60"/>
    <w:rsid w:val="2E132621"/>
    <w:rsid w:val="2E175188"/>
    <w:rsid w:val="2E1D2FF3"/>
    <w:rsid w:val="2E222864"/>
    <w:rsid w:val="2E24038A"/>
    <w:rsid w:val="2E382087"/>
    <w:rsid w:val="2E3F6F72"/>
    <w:rsid w:val="2E440A2C"/>
    <w:rsid w:val="2E485E28"/>
    <w:rsid w:val="2E492237"/>
    <w:rsid w:val="2E4C5B33"/>
    <w:rsid w:val="2E586286"/>
    <w:rsid w:val="2E5F5866"/>
    <w:rsid w:val="2E6609A2"/>
    <w:rsid w:val="2E6764C9"/>
    <w:rsid w:val="2E7806D6"/>
    <w:rsid w:val="2E786928"/>
    <w:rsid w:val="2E7C6418"/>
    <w:rsid w:val="2E8446CC"/>
    <w:rsid w:val="2E8B21B7"/>
    <w:rsid w:val="2E8E1CA7"/>
    <w:rsid w:val="2E9F5C62"/>
    <w:rsid w:val="2EA446A4"/>
    <w:rsid w:val="2EAB4607"/>
    <w:rsid w:val="2EAD65D1"/>
    <w:rsid w:val="2EB536D8"/>
    <w:rsid w:val="2EB55486"/>
    <w:rsid w:val="2EC01E10"/>
    <w:rsid w:val="2ED51684"/>
    <w:rsid w:val="2ED81174"/>
    <w:rsid w:val="2EDA4EED"/>
    <w:rsid w:val="2EE31FF3"/>
    <w:rsid w:val="2EE713B8"/>
    <w:rsid w:val="2EF84A25"/>
    <w:rsid w:val="2EFC1307"/>
    <w:rsid w:val="2EFC30B5"/>
    <w:rsid w:val="2EFE507F"/>
    <w:rsid w:val="2F0D0E1E"/>
    <w:rsid w:val="2F0E4B96"/>
    <w:rsid w:val="2F1403FE"/>
    <w:rsid w:val="2F146650"/>
    <w:rsid w:val="2F153926"/>
    <w:rsid w:val="2F1A79DF"/>
    <w:rsid w:val="2F266384"/>
    <w:rsid w:val="2F2A207B"/>
    <w:rsid w:val="2F326AD7"/>
    <w:rsid w:val="2F346618"/>
    <w:rsid w:val="2F3C1703"/>
    <w:rsid w:val="2F430CE4"/>
    <w:rsid w:val="2F4800A8"/>
    <w:rsid w:val="2F4A02C4"/>
    <w:rsid w:val="2F4B5DEA"/>
    <w:rsid w:val="2F5051AF"/>
    <w:rsid w:val="2F631386"/>
    <w:rsid w:val="2F6767FD"/>
    <w:rsid w:val="2F6A4194"/>
    <w:rsid w:val="2F715851"/>
    <w:rsid w:val="2F7937E0"/>
    <w:rsid w:val="2F807842"/>
    <w:rsid w:val="2F86792C"/>
    <w:rsid w:val="2F875074"/>
    <w:rsid w:val="2F8D6403"/>
    <w:rsid w:val="2F9F5447"/>
    <w:rsid w:val="2FA23C5C"/>
    <w:rsid w:val="2FA379D4"/>
    <w:rsid w:val="2FA84FEB"/>
    <w:rsid w:val="2FAE02AC"/>
    <w:rsid w:val="2FAF5BAA"/>
    <w:rsid w:val="2FB0631C"/>
    <w:rsid w:val="2FBC1B76"/>
    <w:rsid w:val="2FBC2844"/>
    <w:rsid w:val="2FC35981"/>
    <w:rsid w:val="2FC811E9"/>
    <w:rsid w:val="2FDB0F1C"/>
    <w:rsid w:val="2FDF6FE0"/>
    <w:rsid w:val="2FEF6FD8"/>
    <w:rsid w:val="2FF67B04"/>
    <w:rsid w:val="2FF907DD"/>
    <w:rsid w:val="2FF975F4"/>
    <w:rsid w:val="2FFB15BE"/>
    <w:rsid w:val="2FFC7475"/>
    <w:rsid w:val="2FFF33DD"/>
    <w:rsid w:val="30055F99"/>
    <w:rsid w:val="30142680"/>
    <w:rsid w:val="30224D9D"/>
    <w:rsid w:val="30246084"/>
    <w:rsid w:val="302F3016"/>
    <w:rsid w:val="303643A5"/>
    <w:rsid w:val="30364E00"/>
    <w:rsid w:val="30384C45"/>
    <w:rsid w:val="3046275B"/>
    <w:rsid w:val="304E07E8"/>
    <w:rsid w:val="304E5B92"/>
    <w:rsid w:val="3050190A"/>
    <w:rsid w:val="305667F5"/>
    <w:rsid w:val="305807BF"/>
    <w:rsid w:val="305D274A"/>
    <w:rsid w:val="3078676B"/>
    <w:rsid w:val="30797C15"/>
    <w:rsid w:val="308C2216"/>
    <w:rsid w:val="30912F7D"/>
    <w:rsid w:val="309F1F4A"/>
    <w:rsid w:val="30A26617"/>
    <w:rsid w:val="30A9718F"/>
    <w:rsid w:val="30B11C7D"/>
    <w:rsid w:val="30B71989"/>
    <w:rsid w:val="30B73244"/>
    <w:rsid w:val="30B874AF"/>
    <w:rsid w:val="30C60521"/>
    <w:rsid w:val="30C82639"/>
    <w:rsid w:val="30CB4750"/>
    <w:rsid w:val="30DC73D9"/>
    <w:rsid w:val="30E06496"/>
    <w:rsid w:val="30E3277E"/>
    <w:rsid w:val="30E43E01"/>
    <w:rsid w:val="30E67B79"/>
    <w:rsid w:val="30E8664A"/>
    <w:rsid w:val="30EC0F07"/>
    <w:rsid w:val="30EE2ED1"/>
    <w:rsid w:val="30F1651D"/>
    <w:rsid w:val="30FF50DE"/>
    <w:rsid w:val="310B5831"/>
    <w:rsid w:val="311A5A05"/>
    <w:rsid w:val="311D7312"/>
    <w:rsid w:val="31254A84"/>
    <w:rsid w:val="312B5ED3"/>
    <w:rsid w:val="312E1520"/>
    <w:rsid w:val="313A7EC4"/>
    <w:rsid w:val="313F18A3"/>
    <w:rsid w:val="31466AED"/>
    <w:rsid w:val="31532902"/>
    <w:rsid w:val="31576CC8"/>
    <w:rsid w:val="315947EF"/>
    <w:rsid w:val="315A40C3"/>
    <w:rsid w:val="315F1405"/>
    <w:rsid w:val="3166515D"/>
    <w:rsid w:val="316B7F26"/>
    <w:rsid w:val="31774C75"/>
    <w:rsid w:val="31833619"/>
    <w:rsid w:val="318A0E4C"/>
    <w:rsid w:val="318B0720"/>
    <w:rsid w:val="318B1854"/>
    <w:rsid w:val="31983647"/>
    <w:rsid w:val="31A83080"/>
    <w:rsid w:val="31AB2B70"/>
    <w:rsid w:val="31AF08B2"/>
    <w:rsid w:val="31B163D9"/>
    <w:rsid w:val="31B25CAD"/>
    <w:rsid w:val="31B5579D"/>
    <w:rsid w:val="31C15DD8"/>
    <w:rsid w:val="31D97CAE"/>
    <w:rsid w:val="31E234A2"/>
    <w:rsid w:val="31E340B8"/>
    <w:rsid w:val="31E87920"/>
    <w:rsid w:val="31EB11BF"/>
    <w:rsid w:val="31F2254D"/>
    <w:rsid w:val="31F36419"/>
    <w:rsid w:val="31F42769"/>
    <w:rsid w:val="31F84007"/>
    <w:rsid w:val="32025E59"/>
    <w:rsid w:val="32116E77"/>
    <w:rsid w:val="3216623C"/>
    <w:rsid w:val="321B38AD"/>
    <w:rsid w:val="32211104"/>
    <w:rsid w:val="32244DFC"/>
    <w:rsid w:val="322E7A29"/>
    <w:rsid w:val="3236068C"/>
    <w:rsid w:val="323D0274"/>
    <w:rsid w:val="323E5792"/>
    <w:rsid w:val="3244724D"/>
    <w:rsid w:val="32494863"/>
    <w:rsid w:val="3255145A"/>
    <w:rsid w:val="325C3658"/>
    <w:rsid w:val="32621481"/>
    <w:rsid w:val="32625925"/>
    <w:rsid w:val="32650F71"/>
    <w:rsid w:val="326571C3"/>
    <w:rsid w:val="32690A61"/>
    <w:rsid w:val="326951F3"/>
    <w:rsid w:val="326976E6"/>
    <w:rsid w:val="32713DBA"/>
    <w:rsid w:val="3281224F"/>
    <w:rsid w:val="32827D75"/>
    <w:rsid w:val="32891103"/>
    <w:rsid w:val="328E671A"/>
    <w:rsid w:val="328F5FEE"/>
    <w:rsid w:val="32902492"/>
    <w:rsid w:val="32951856"/>
    <w:rsid w:val="32957AA8"/>
    <w:rsid w:val="32987598"/>
    <w:rsid w:val="329A2D3F"/>
    <w:rsid w:val="32A204D0"/>
    <w:rsid w:val="32A47CEB"/>
    <w:rsid w:val="32A832B7"/>
    <w:rsid w:val="32A95302"/>
    <w:rsid w:val="32B1065A"/>
    <w:rsid w:val="32B20855"/>
    <w:rsid w:val="32B75C71"/>
    <w:rsid w:val="32B83797"/>
    <w:rsid w:val="32BA750F"/>
    <w:rsid w:val="32D14858"/>
    <w:rsid w:val="32D81743"/>
    <w:rsid w:val="32DC17A7"/>
    <w:rsid w:val="32DE7359"/>
    <w:rsid w:val="32E60304"/>
    <w:rsid w:val="32E620B2"/>
    <w:rsid w:val="32E73342"/>
    <w:rsid w:val="32EB5C81"/>
    <w:rsid w:val="32F04CDF"/>
    <w:rsid w:val="32F347CF"/>
    <w:rsid w:val="32F56799"/>
    <w:rsid w:val="32FE389F"/>
    <w:rsid w:val="32FF3174"/>
    <w:rsid w:val="3307027A"/>
    <w:rsid w:val="3321758E"/>
    <w:rsid w:val="33274478"/>
    <w:rsid w:val="33294694"/>
    <w:rsid w:val="332E1CAB"/>
    <w:rsid w:val="33305A23"/>
    <w:rsid w:val="33331E0D"/>
    <w:rsid w:val="333D5A4A"/>
    <w:rsid w:val="334B0167"/>
    <w:rsid w:val="334B3F00"/>
    <w:rsid w:val="334D0383"/>
    <w:rsid w:val="33525999"/>
    <w:rsid w:val="33552D94"/>
    <w:rsid w:val="33654743"/>
    <w:rsid w:val="33705E1F"/>
    <w:rsid w:val="33707BCD"/>
    <w:rsid w:val="33791178"/>
    <w:rsid w:val="337F6063"/>
    <w:rsid w:val="33820E0C"/>
    <w:rsid w:val="33883169"/>
    <w:rsid w:val="339A10EE"/>
    <w:rsid w:val="33A67A93"/>
    <w:rsid w:val="33AA64CC"/>
    <w:rsid w:val="33B814AB"/>
    <w:rsid w:val="33BA52ED"/>
    <w:rsid w:val="33C06DA7"/>
    <w:rsid w:val="33C323F3"/>
    <w:rsid w:val="33CD5020"/>
    <w:rsid w:val="33CF4883"/>
    <w:rsid w:val="33D91C17"/>
    <w:rsid w:val="33E04D53"/>
    <w:rsid w:val="33F61444"/>
    <w:rsid w:val="33F64577"/>
    <w:rsid w:val="340547BA"/>
    <w:rsid w:val="340824FC"/>
    <w:rsid w:val="340A1DD0"/>
    <w:rsid w:val="340D1B3C"/>
    <w:rsid w:val="34126ED7"/>
    <w:rsid w:val="341A0848"/>
    <w:rsid w:val="34270BD4"/>
    <w:rsid w:val="34367069"/>
    <w:rsid w:val="343D1D9B"/>
    <w:rsid w:val="345968B4"/>
    <w:rsid w:val="345A6A47"/>
    <w:rsid w:val="345C0152"/>
    <w:rsid w:val="345E5654"/>
    <w:rsid w:val="345F058B"/>
    <w:rsid w:val="34790D04"/>
    <w:rsid w:val="347944F3"/>
    <w:rsid w:val="347B1805"/>
    <w:rsid w:val="347E456C"/>
    <w:rsid w:val="34811159"/>
    <w:rsid w:val="34822C54"/>
    <w:rsid w:val="34887D3E"/>
    <w:rsid w:val="348953EB"/>
    <w:rsid w:val="348D0D7E"/>
    <w:rsid w:val="349618B6"/>
    <w:rsid w:val="34963664"/>
    <w:rsid w:val="349A75F8"/>
    <w:rsid w:val="349C1209"/>
    <w:rsid w:val="349F4C0E"/>
    <w:rsid w:val="34A264AC"/>
    <w:rsid w:val="34AF11BB"/>
    <w:rsid w:val="34B00BC9"/>
    <w:rsid w:val="34B1049E"/>
    <w:rsid w:val="34B1337D"/>
    <w:rsid w:val="34B8182C"/>
    <w:rsid w:val="34BA1A48"/>
    <w:rsid w:val="34C24459"/>
    <w:rsid w:val="34C53F49"/>
    <w:rsid w:val="34CB5A03"/>
    <w:rsid w:val="34D04DC8"/>
    <w:rsid w:val="34D50630"/>
    <w:rsid w:val="34D523DE"/>
    <w:rsid w:val="34DD74E5"/>
    <w:rsid w:val="34E6283D"/>
    <w:rsid w:val="34F52A80"/>
    <w:rsid w:val="34F76CCC"/>
    <w:rsid w:val="34F82570"/>
    <w:rsid w:val="35026047"/>
    <w:rsid w:val="350902DA"/>
    <w:rsid w:val="350A0459"/>
    <w:rsid w:val="350C1B78"/>
    <w:rsid w:val="350D2723"/>
    <w:rsid w:val="351F3659"/>
    <w:rsid w:val="352670DE"/>
    <w:rsid w:val="35270760"/>
    <w:rsid w:val="352B2DCA"/>
    <w:rsid w:val="354266B9"/>
    <w:rsid w:val="35447564"/>
    <w:rsid w:val="3546508A"/>
    <w:rsid w:val="35475F40"/>
    <w:rsid w:val="35496928"/>
    <w:rsid w:val="35505F08"/>
    <w:rsid w:val="35523A2F"/>
    <w:rsid w:val="35577297"/>
    <w:rsid w:val="355D23D3"/>
    <w:rsid w:val="35646BA9"/>
    <w:rsid w:val="35683252"/>
    <w:rsid w:val="356A304A"/>
    <w:rsid w:val="35731BF7"/>
    <w:rsid w:val="357C4F4F"/>
    <w:rsid w:val="358833D3"/>
    <w:rsid w:val="358D4A67"/>
    <w:rsid w:val="358F6692"/>
    <w:rsid w:val="3598340C"/>
    <w:rsid w:val="359C114E"/>
    <w:rsid w:val="359E4EC6"/>
    <w:rsid w:val="359E6C74"/>
    <w:rsid w:val="359F0C3E"/>
    <w:rsid w:val="35A328F5"/>
    <w:rsid w:val="35A973C7"/>
    <w:rsid w:val="35AB313F"/>
    <w:rsid w:val="35B20971"/>
    <w:rsid w:val="35B30245"/>
    <w:rsid w:val="35BC359E"/>
    <w:rsid w:val="35C27A69"/>
    <w:rsid w:val="35CC3248"/>
    <w:rsid w:val="35DF45A1"/>
    <w:rsid w:val="35E14DB3"/>
    <w:rsid w:val="35F5248E"/>
    <w:rsid w:val="35F745D6"/>
    <w:rsid w:val="35F9034E"/>
    <w:rsid w:val="35FA7BCD"/>
    <w:rsid w:val="35FC7E3E"/>
    <w:rsid w:val="360867E3"/>
    <w:rsid w:val="36213401"/>
    <w:rsid w:val="36221386"/>
    <w:rsid w:val="362951FB"/>
    <w:rsid w:val="362D624A"/>
    <w:rsid w:val="36341386"/>
    <w:rsid w:val="363475D8"/>
    <w:rsid w:val="36413AA3"/>
    <w:rsid w:val="36415851"/>
    <w:rsid w:val="3643781B"/>
    <w:rsid w:val="364517E5"/>
    <w:rsid w:val="366D4898"/>
    <w:rsid w:val="367217D1"/>
    <w:rsid w:val="368816D2"/>
    <w:rsid w:val="36896378"/>
    <w:rsid w:val="368F7018"/>
    <w:rsid w:val="36940077"/>
    <w:rsid w:val="36985DB9"/>
    <w:rsid w:val="3699743B"/>
    <w:rsid w:val="369D6F2B"/>
    <w:rsid w:val="36A04B2A"/>
    <w:rsid w:val="36AD0FC5"/>
    <w:rsid w:val="36B971F0"/>
    <w:rsid w:val="36B97ADD"/>
    <w:rsid w:val="36BD312A"/>
    <w:rsid w:val="36BF76F0"/>
    <w:rsid w:val="36CA1CEB"/>
    <w:rsid w:val="36D14E27"/>
    <w:rsid w:val="36D6068F"/>
    <w:rsid w:val="36D82BBA"/>
    <w:rsid w:val="36D87139"/>
    <w:rsid w:val="36EC7002"/>
    <w:rsid w:val="36EE59D9"/>
    <w:rsid w:val="36F01751"/>
    <w:rsid w:val="36F720CA"/>
    <w:rsid w:val="36FF1994"/>
    <w:rsid w:val="3703473A"/>
    <w:rsid w:val="370451FC"/>
    <w:rsid w:val="37076A9B"/>
    <w:rsid w:val="370827A9"/>
    <w:rsid w:val="37256F21"/>
    <w:rsid w:val="372C4753"/>
    <w:rsid w:val="372C6501"/>
    <w:rsid w:val="37353608"/>
    <w:rsid w:val="373D331B"/>
    <w:rsid w:val="37425D25"/>
    <w:rsid w:val="374E6478"/>
    <w:rsid w:val="37667C65"/>
    <w:rsid w:val="376C68FE"/>
    <w:rsid w:val="37701809"/>
    <w:rsid w:val="3772660A"/>
    <w:rsid w:val="377C2FE5"/>
    <w:rsid w:val="377D5F83"/>
    <w:rsid w:val="378C6293"/>
    <w:rsid w:val="378E4B18"/>
    <w:rsid w:val="37971BCD"/>
    <w:rsid w:val="379A16BD"/>
    <w:rsid w:val="379C5435"/>
    <w:rsid w:val="37A150FD"/>
    <w:rsid w:val="37A32D00"/>
    <w:rsid w:val="37A4078E"/>
    <w:rsid w:val="37B00EE0"/>
    <w:rsid w:val="37B207B5"/>
    <w:rsid w:val="37B838FF"/>
    <w:rsid w:val="37BE35FD"/>
    <w:rsid w:val="37BF1123"/>
    <w:rsid w:val="37BF2ED1"/>
    <w:rsid w:val="37C329C2"/>
    <w:rsid w:val="37CA294C"/>
    <w:rsid w:val="37D270A9"/>
    <w:rsid w:val="37DD4400"/>
    <w:rsid w:val="37F76B0F"/>
    <w:rsid w:val="37FF425B"/>
    <w:rsid w:val="38012A70"/>
    <w:rsid w:val="38033706"/>
    <w:rsid w:val="38047CB5"/>
    <w:rsid w:val="3808193A"/>
    <w:rsid w:val="380B25BB"/>
    <w:rsid w:val="380B4369"/>
    <w:rsid w:val="38100FD4"/>
    <w:rsid w:val="38196A86"/>
    <w:rsid w:val="381E5E4A"/>
    <w:rsid w:val="38237904"/>
    <w:rsid w:val="38251228"/>
    <w:rsid w:val="382D2531"/>
    <w:rsid w:val="383218F5"/>
    <w:rsid w:val="384369AD"/>
    <w:rsid w:val="3844411C"/>
    <w:rsid w:val="38482EC7"/>
    <w:rsid w:val="386817BB"/>
    <w:rsid w:val="386B4E07"/>
    <w:rsid w:val="387168C2"/>
    <w:rsid w:val="38752534"/>
    <w:rsid w:val="38795776"/>
    <w:rsid w:val="387B504A"/>
    <w:rsid w:val="388163D9"/>
    <w:rsid w:val="38883C0B"/>
    <w:rsid w:val="388A1731"/>
    <w:rsid w:val="388D3CBA"/>
    <w:rsid w:val="388F0AF6"/>
    <w:rsid w:val="389C3213"/>
    <w:rsid w:val="38A74091"/>
    <w:rsid w:val="38A905B1"/>
    <w:rsid w:val="38B134AA"/>
    <w:rsid w:val="38B8629F"/>
    <w:rsid w:val="38BE762D"/>
    <w:rsid w:val="38C70290"/>
    <w:rsid w:val="38CA6739"/>
    <w:rsid w:val="38D1110E"/>
    <w:rsid w:val="38D429AD"/>
    <w:rsid w:val="38D86941"/>
    <w:rsid w:val="38E21291"/>
    <w:rsid w:val="38E452E6"/>
    <w:rsid w:val="38E6379C"/>
    <w:rsid w:val="38F8669B"/>
    <w:rsid w:val="390C0398"/>
    <w:rsid w:val="390E4110"/>
    <w:rsid w:val="390F7E89"/>
    <w:rsid w:val="39161217"/>
    <w:rsid w:val="39186D3D"/>
    <w:rsid w:val="3922196A"/>
    <w:rsid w:val="392456E2"/>
    <w:rsid w:val="39276F80"/>
    <w:rsid w:val="392B61FC"/>
    <w:rsid w:val="392C4597"/>
    <w:rsid w:val="39432B7F"/>
    <w:rsid w:val="394B7113"/>
    <w:rsid w:val="3958538C"/>
    <w:rsid w:val="39754190"/>
    <w:rsid w:val="397A3554"/>
    <w:rsid w:val="397D68DB"/>
    <w:rsid w:val="397F500E"/>
    <w:rsid w:val="397F763D"/>
    <w:rsid w:val="39882115"/>
    <w:rsid w:val="398E0DAD"/>
    <w:rsid w:val="398E34A3"/>
    <w:rsid w:val="39900FC9"/>
    <w:rsid w:val="399D36E6"/>
    <w:rsid w:val="39A0637B"/>
    <w:rsid w:val="39A24859"/>
    <w:rsid w:val="39AD76B1"/>
    <w:rsid w:val="39B66FC1"/>
    <w:rsid w:val="39B92A27"/>
    <w:rsid w:val="39BF18AF"/>
    <w:rsid w:val="39BF365D"/>
    <w:rsid w:val="39D11463"/>
    <w:rsid w:val="39E3559D"/>
    <w:rsid w:val="39E60BE9"/>
    <w:rsid w:val="39FA28E7"/>
    <w:rsid w:val="39FF1CAB"/>
    <w:rsid w:val="3A016952"/>
    <w:rsid w:val="3A06303A"/>
    <w:rsid w:val="3A092B2A"/>
    <w:rsid w:val="3A192D6D"/>
    <w:rsid w:val="3A211C22"/>
    <w:rsid w:val="3A257964"/>
    <w:rsid w:val="3A2A4F7A"/>
    <w:rsid w:val="3A2F2590"/>
    <w:rsid w:val="3A39340F"/>
    <w:rsid w:val="3A3F0858"/>
    <w:rsid w:val="3A461688"/>
    <w:rsid w:val="3A4818A4"/>
    <w:rsid w:val="3A4A1178"/>
    <w:rsid w:val="3A4F678F"/>
    <w:rsid w:val="3A5771C4"/>
    <w:rsid w:val="3A5C534F"/>
    <w:rsid w:val="3A5E59CC"/>
    <w:rsid w:val="3A654204"/>
    <w:rsid w:val="3A6F5083"/>
    <w:rsid w:val="3A79380C"/>
    <w:rsid w:val="3A865F28"/>
    <w:rsid w:val="3A89770A"/>
    <w:rsid w:val="3A8A77C7"/>
    <w:rsid w:val="3A8B353F"/>
    <w:rsid w:val="3A916DA7"/>
    <w:rsid w:val="3A920D71"/>
    <w:rsid w:val="3A9C1EB7"/>
    <w:rsid w:val="3A9C574C"/>
    <w:rsid w:val="3AA21F1A"/>
    <w:rsid w:val="3AA82343"/>
    <w:rsid w:val="3AAF722D"/>
    <w:rsid w:val="3AB111F7"/>
    <w:rsid w:val="3AB64A60"/>
    <w:rsid w:val="3AB72586"/>
    <w:rsid w:val="3AC16F61"/>
    <w:rsid w:val="3AC54CA3"/>
    <w:rsid w:val="3AD24D52"/>
    <w:rsid w:val="3AD43181"/>
    <w:rsid w:val="3ADB6274"/>
    <w:rsid w:val="3AEA295B"/>
    <w:rsid w:val="3AF13CEA"/>
    <w:rsid w:val="3AF17846"/>
    <w:rsid w:val="3AF37A62"/>
    <w:rsid w:val="3B0532F1"/>
    <w:rsid w:val="3B0F23C2"/>
    <w:rsid w:val="3B133C60"/>
    <w:rsid w:val="3B143534"/>
    <w:rsid w:val="3B1E43B3"/>
    <w:rsid w:val="3B1F0CF7"/>
    <w:rsid w:val="3B220A43"/>
    <w:rsid w:val="3B274BE3"/>
    <w:rsid w:val="3B285A51"/>
    <w:rsid w:val="3B2C6AD0"/>
    <w:rsid w:val="3B3F49FC"/>
    <w:rsid w:val="3B3F4A55"/>
    <w:rsid w:val="3B40671F"/>
    <w:rsid w:val="3B497682"/>
    <w:rsid w:val="3B4C2CCE"/>
    <w:rsid w:val="3B506C62"/>
    <w:rsid w:val="3B620744"/>
    <w:rsid w:val="3B6318D5"/>
    <w:rsid w:val="3B6444BC"/>
    <w:rsid w:val="3B6C15C2"/>
    <w:rsid w:val="3B732951"/>
    <w:rsid w:val="3B765F9D"/>
    <w:rsid w:val="3B7C7A57"/>
    <w:rsid w:val="3B7F2323"/>
    <w:rsid w:val="3B8763FC"/>
    <w:rsid w:val="3B8C57C0"/>
    <w:rsid w:val="3B8E32E7"/>
    <w:rsid w:val="3B910B4A"/>
    <w:rsid w:val="3B9158F9"/>
    <w:rsid w:val="3B96663F"/>
    <w:rsid w:val="3B984165"/>
    <w:rsid w:val="3B9D352A"/>
    <w:rsid w:val="3B9D5C20"/>
    <w:rsid w:val="3B9F60F3"/>
    <w:rsid w:val="3BA50AE5"/>
    <w:rsid w:val="3BA7084C"/>
    <w:rsid w:val="3BA96372"/>
    <w:rsid w:val="3BAA5C47"/>
    <w:rsid w:val="3BB80364"/>
    <w:rsid w:val="3BBA0580"/>
    <w:rsid w:val="3BBC007A"/>
    <w:rsid w:val="3BBD3BCC"/>
    <w:rsid w:val="3BBF74FF"/>
    <w:rsid w:val="3BC476BA"/>
    <w:rsid w:val="3BCE402B"/>
    <w:rsid w:val="3BCE7B87"/>
    <w:rsid w:val="3BD72EE0"/>
    <w:rsid w:val="3BD827B4"/>
    <w:rsid w:val="3BDB2F28"/>
    <w:rsid w:val="3BE07161"/>
    <w:rsid w:val="3BE60A52"/>
    <w:rsid w:val="3BF07AFD"/>
    <w:rsid w:val="3BF75330"/>
    <w:rsid w:val="3BFF2436"/>
    <w:rsid w:val="3C025A83"/>
    <w:rsid w:val="3C1001A0"/>
    <w:rsid w:val="3C1C6B44"/>
    <w:rsid w:val="3C243C4B"/>
    <w:rsid w:val="3C2679C3"/>
    <w:rsid w:val="3C270EB1"/>
    <w:rsid w:val="3C2974B3"/>
    <w:rsid w:val="3C2B4FD9"/>
    <w:rsid w:val="3C326368"/>
    <w:rsid w:val="3C335C3C"/>
    <w:rsid w:val="3C3A20CC"/>
    <w:rsid w:val="3C406CD7"/>
    <w:rsid w:val="3C4165AB"/>
    <w:rsid w:val="3C424119"/>
    <w:rsid w:val="3C432323"/>
    <w:rsid w:val="3C4542ED"/>
    <w:rsid w:val="3C5A58BF"/>
    <w:rsid w:val="3C5A6742"/>
    <w:rsid w:val="3C5A766D"/>
    <w:rsid w:val="3C642299"/>
    <w:rsid w:val="3C667DC0"/>
    <w:rsid w:val="3C6961B5"/>
    <w:rsid w:val="3C7A386B"/>
    <w:rsid w:val="3C7C75E3"/>
    <w:rsid w:val="3C836BC3"/>
    <w:rsid w:val="3C860462"/>
    <w:rsid w:val="3C8F7316"/>
    <w:rsid w:val="3CA408E8"/>
    <w:rsid w:val="3CA60B04"/>
    <w:rsid w:val="3CAB5B76"/>
    <w:rsid w:val="3CB172D9"/>
    <w:rsid w:val="3CB43221"/>
    <w:rsid w:val="3CB52AF5"/>
    <w:rsid w:val="3CB60D47"/>
    <w:rsid w:val="3CBC3E83"/>
    <w:rsid w:val="3CBE19AA"/>
    <w:rsid w:val="3CC64D02"/>
    <w:rsid w:val="3CCD42E3"/>
    <w:rsid w:val="3CDC4526"/>
    <w:rsid w:val="3CE75344"/>
    <w:rsid w:val="3CEC29B6"/>
    <w:rsid w:val="3CF25AF7"/>
    <w:rsid w:val="3CF96461"/>
    <w:rsid w:val="3CFB0E50"/>
    <w:rsid w:val="3D000FB3"/>
    <w:rsid w:val="3D085E9A"/>
    <w:rsid w:val="3D0A2E41"/>
    <w:rsid w:val="3D1B32A0"/>
    <w:rsid w:val="3D211F38"/>
    <w:rsid w:val="3D216C93"/>
    <w:rsid w:val="3D2959BD"/>
    <w:rsid w:val="3D2D0B07"/>
    <w:rsid w:val="3D2F0AF9"/>
    <w:rsid w:val="3D361E88"/>
    <w:rsid w:val="3D380DA1"/>
    <w:rsid w:val="3D382461"/>
    <w:rsid w:val="3D3D3216"/>
    <w:rsid w:val="3D4F2F4A"/>
    <w:rsid w:val="3D4F6AA6"/>
    <w:rsid w:val="3D597924"/>
    <w:rsid w:val="3D650978"/>
    <w:rsid w:val="3D666AC7"/>
    <w:rsid w:val="3D6C3AFB"/>
    <w:rsid w:val="3D6E0A76"/>
    <w:rsid w:val="3D6E1622"/>
    <w:rsid w:val="3D8F1598"/>
    <w:rsid w:val="3D8F55F1"/>
    <w:rsid w:val="3D90017F"/>
    <w:rsid w:val="3D9077EA"/>
    <w:rsid w:val="3D913562"/>
    <w:rsid w:val="3D98044D"/>
    <w:rsid w:val="3D9A1050"/>
    <w:rsid w:val="3D9A694F"/>
    <w:rsid w:val="3D9F68AC"/>
    <w:rsid w:val="3DA72E3B"/>
    <w:rsid w:val="3DAE7C70"/>
    <w:rsid w:val="3DB37034"/>
    <w:rsid w:val="3DB8289D"/>
    <w:rsid w:val="3DB82B5C"/>
    <w:rsid w:val="3DC41242"/>
    <w:rsid w:val="3DC56D68"/>
    <w:rsid w:val="3DC70D32"/>
    <w:rsid w:val="3DD84CED"/>
    <w:rsid w:val="3DDD7476"/>
    <w:rsid w:val="3DDF2303"/>
    <w:rsid w:val="3DDF7E2A"/>
    <w:rsid w:val="3DE10046"/>
    <w:rsid w:val="3DE74F30"/>
    <w:rsid w:val="3DE9514C"/>
    <w:rsid w:val="3DEE2762"/>
    <w:rsid w:val="3DF00289"/>
    <w:rsid w:val="3DF4368D"/>
    <w:rsid w:val="3DFA2EB5"/>
    <w:rsid w:val="3DFD0C0F"/>
    <w:rsid w:val="3E014244"/>
    <w:rsid w:val="3E083824"/>
    <w:rsid w:val="3E111FAD"/>
    <w:rsid w:val="3E1A3557"/>
    <w:rsid w:val="3E1A39B6"/>
    <w:rsid w:val="3E2148E6"/>
    <w:rsid w:val="3E227C3A"/>
    <w:rsid w:val="3E23065E"/>
    <w:rsid w:val="3E29379B"/>
    <w:rsid w:val="3E34109A"/>
    <w:rsid w:val="3E391C30"/>
    <w:rsid w:val="3E3C1720"/>
    <w:rsid w:val="3E43485C"/>
    <w:rsid w:val="3E467EA9"/>
    <w:rsid w:val="3E52684D"/>
    <w:rsid w:val="3E594080"/>
    <w:rsid w:val="3E595E2E"/>
    <w:rsid w:val="3E5A3954"/>
    <w:rsid w:val="3E6309CA"/>
    <w:rsid w:val="3E7467F4"/>
    <w:rsid w:val="3E7C00E1"/>
    <w:rsid w:val="3E810EE1"/>
    <w:rsid w:val="3E950E30"/>
    <w:rsid w:val="3E9926CE"/>
    <w:rsid w:val="3E9B4698"/>
    <w:rsid w:val="3EA90437"/>
    <w:rsid w:val="3EAE5A4E"/>
    <w:rsid w:val="3EBE2135"/>
    <w:rsid w:val="3EC4322F"/>
    <w:rsid w:val="3EC51715"/>
    <w:rsid w:val="3ECB6600"/>
    <w:rsid w:val="3ECF4342"/>
    <w:rsid w:val="3EE15E23"/>
    <w:rsid w:val="3EE4222C"/>
    <w:rsid w:val="3EE55913"/>
    <w:rsid w:val="3EE651E8"/>
    <w:rsid w:val="3EEA2F2A"/>
    <w:rsid w:val="3F067638"/>
    <w:rsid w:val="3F081602"/>
    <w:rsid w:val="3F0D09C6"/>
    <w:rsid w:val="3F0D6C18"/>
    <w:rsid w:val="3F134E72"/>
    <w:rsid w:val="3F1F119E"/>
    <w:rsid w:val="3F2074A0"/>
    <w:rsid w:val="3F214472"/>
    <w:rsid w:val="3F2301EA"/>
    <w:rsid w:val="3F255471"/>
    <w:rsid w:val="3F2A77CA"/>
    <w:rsid w:val="3F2D2E6E"/>
    <w:rsid w:val="3F2F1E2C"/>
    <w:rsid w:val="3F3C4FBF"/>
    <w:rsid w:val="3F3D74FE"/>
    <w:rsid w:val="3F3F6A95"/>
    <w:rsid w:val="3F400D9C"/>
    <w:rsid w:val="3F406FEE"/>
    <w:rsid w:val="3F41546E"/>
    <w:rsid w:val="3F4225CA"/>
    <w:rsid w:val="3F4940F4"/>
    <w:rsid w:val="3F4B64AE"/>
    <w:rsid w:val="3F4C7741"/>
    <w:rsid w:val="3F5465F5"/>
    <w:rsid w:val="3F5B3839"/>
    <w:rsid w:val="3F7153F9"/>
    <w:rsid w:val="3F732F1F"/>
    <w:rsid w:val="3F7A2500"/>
    <w:rsid w:val="3F7B0026"/>
    <w:rsid w:val="3F850EA5"/>
    <w:rsid w:val="3F87243F"/>
    <w:rsid w:val="3F892743"/>
    <w:rsid w:val="3F8C5D8F"/>
    <w:rsid w:val="3F8F3AD1"/>
    <w:rsid w:val="3F945626"/>
    <w:rsid w:val="3FA4132B"/>
    <w:rsid w:val="3FA44527"/>
    <w:rsid w:val="3FB234C6"/>
    <w:rsid w:val="3FB5178A"/>
    <w:rsid w:val="3FBB6674"/>
    <w:rsid w:val="3FC25C55"/>
    <w:rsid w:val="3FC9475C"/>
    <w:rsid w:val="3FCE0156"/>
    <w:rsid w:val="3FE060DB"/>
    <w:rsid w:val="3FE23678"/>
    <w:rsid w:val="3FE67B95"/>
    <w:rsid w:val="3FEE25A6"/>
    <w:rsid w:val="3FEF631E"/>
    <w:rsid w:val="3FF04570"/>
    <w:rsid w:val="3FF37BBC"/>
    <w:rsid w:val="3FFC24DE"/>
    <w:rsid w:val="400022D9"/>
    <w:rsid w:val="40042888"/>
    <w:rsid w:val="400D3374"/>
    <w:rsid w:val="40151262"/>
    <w:rsid w:val="40161AFD"/>
    <w:rsid w:val="401A5F0B"/>
    <w:rsid w:val="401C5365"/>
    <w:rsid w:val="402043E9"/>
    <w:rsid w:val="40210BCD"/>
    <w:rsid w:val="402204A1"/>
    <w:rsid w:val="40241BF5"/>
    <w:rsid w:val="40271F5C"/>
    <w:rsid w:val="40275AB8"/>
    <w:rsid w:val="402B37FA"/>
    <w:rsid w:val="40322DDA"/>
    <w:rsid w:val="40503261"/>
    <w:rsid w:val="406A16BE"/>
    <w:rsid w:val="406D3E12"/>
    <w:rsid w:val="40752CC7"/>
    <w:rsid w:val="407A44CD"/>
    <w:rsid w:val="407D0EB5"/>
    <w:rsid w:val="407F58F4"/>
    <w:rsid w:val="4084115C"/>
    <w:rsid w:val="40905D53"/>
    <w:rsid w:val="4093139F"/>
    <w:rsid w:val="409475F1"/>
    <w:rsid w:val="40955117"/>
    <w:rsid w:val="40980764"/>
    <w:rsid w:val="40981E62"/>
    <w:rsid w:val="40A1586A"/>
    <w:rsid w:val="40A351EE"/>
    <w:rsid w:val="40A86BF9"/>
    <w:rsid w:val="40AE7F87"/>
    <w:rsid w:val="40B82BB4"/>
    <w:rsid w:val="40BF3F42"/>
    <w:rsid w:val="40C61775"/>
    <w:rsid w:val="40C63523"/>
    <w:rsid w:val="40CF67A2"/>
    <w:rsid w:val="40D21EC7"/>
    <w:rsid w:val="40D377BF"/>
    <w:rsid w:val="40D505D3"/>
    <w:rsid w:val="40D83B64"/>
    <w:rsid w:val="40DE6ABE"/>
    <w:rsid w:val="40E5643E"/>
    <w:rsid w:val="40F2256A"/>
    <w:rsid w:val="40FE4A6B"/>
    <w:rsid w:val="41004C87"/>
    <w:rsid w:val="4101455B"/>
    <w:rsid w:val="41055DF9"/>
    <w:rsid w:val="41087697"/>
    <w:rsid w:val="410F5981"/>
    <w:rsid w:val="412070D7"/>
    <w:rsid w:val="4123023D"/>
    <w:rsid w:val="41272213"/>
    <w:rsid w:val="41384DFF"/>
    <w:rsid w:val="4142704D"/>
    <w:rsid w:val="41523008"/>
    <w:rsid w:val="415E375B"/>
    <w:rsid w:val="41605725"/>
    <w:rsid w:val="416D399E"/>
    <w:rsid w:val="41735459"/>
    <w:rsid w:val="41780CC1"/>
    <w:rsid w:val="417D4BD2"/>
    <w:rsid w:val="419D24D5"/>
    <w:rsid w:val="41A01FC6"/>
    <w:rsid w:val="41A81A23"/>
    <w:rsid w:val="41A82C28"/>
    <w:rsid w:val="41AA67A4"/>
    <w:rsid w:val="41AC096A"/>
    <w:rsid w:val="41B25C9F"/>
    <w:rsid w:val="41B6130C"/>
    <w:rsid w:val="41BA3087"/>
    <w:rsid w:val="41C31810"/>
    <w:rsid w:val="41C45CB4"/>
    <w:rsid w:val="41D10249"/>
    <w:rsid w:val="41D103D1"/>
    <w:rsid w:val="41D20C59"/>
    <w:rsid w:val="41D34149"/>
    <w:rsid w:val="41E77BF5"/>
    <w:rsid w:val="41F52311"/>
    <w:rsid w:val="41F61BE6"/>
    <w:rsid w:val="41FF6CEC"/>
    <w:rsid w:val="420845E2"/>
    <w:rsid w:val="420E6F2F"/>
    <w:rsid w:val="42116A20"/>
    <w:rsid w:val="42134546"/>
    <w:rsid w:val="421F113C"/>
    <w:rsid w:val="42240501"/>
    <w:rsid w:val="42291FBB"/>
    <w:rsid w:val="42312C1E"/>
    <w:rsid w:val="423A5F76"/>
    <w:rsid w:val="423B584A"/>
    <w:rsid w:val="423F17DF"/>
    <w:rsid w:val="42440BA3"/>
    <w:rsid w:val="424676FE"/>
    <w:rsid w:val="424D6740"/>
    <w:rsid w:val="42603D5C"/>
    <w:rsid w:val="426052B1"/>
    <w:rsid w:val="42624F84"/>
    <w:rsid w:val="42750D5C"/>
    <w:rsid w:val="42755200"/>
    <w:rsid w:val="427A2817"/>
    <w:rsid w:val="42815953"/>
    <w:rsid w:val="428B67D2"/>
    <w:rsid w:val="42937435"/>
    <w:rsid w:val="42976F25"/>
    <w:rsid w:val="42980EEF"/>
    <w:rsid w:val="42A06026"/>
    <w:rsid w:val="42A81132"/>
    <w:rsid w:val="42A87124"/>
    <w:rsid w:val="42A930FC"/>
    <w:rsid w:val="42B77A4D"/>
    <w:rsid w:val="42BE0955"/>
    <w:rsid w:val="42C41CE4"/>
    <w:rsid w:val="42C74649"/>
    <w:rsid w:val="42C83582"/>
    <w:rsid w:val="42CB6BCE"/>
    <w:rsid w:val="42E12896"/>
    <w:rsid w:val="42ED4D97"/>
    <w:rsid w:val="42F00D2B"/>
    <w:rsid w:val="42F425C9"/>
    <w:rsid w:val="43034954"/>
    <w:rsid w:val="430420E0"/>
    <w:rsid w:val="431A7B56"/>
    <w:rsid w:val="432426EF"/>
    <w:rsid w:val="43252782"/>
    <w:rsid w:val="43374264"/>
    <w:rsid w:val="433C187A"/>
    <w:rsid w:val="433D2C2D"/>
    <w:rsid w:val="434A21E9"/>
    <w:rsid w:val="436112E1"/>
    <w:rsid w:val="43653507"/>
    <w:rsid w:val="4368266F"/>
    <w:rsid w:val="43693AE4"/>
    <w:rsid w:val="436F1C50"/>
    <w:rsid w:val="43762801"/>
    <w:rsid w:val="438A680A"/>
    <w:rsid w:val="43931DE2"/>
    <w:rsid w:val="4396542E"/>
    <w:rsid w:val="43A4053B"/>
    <w:rsid w:val="43A538C3"/>
    <w:rsid w:val="43AA0EDA"/>
    <w:rsid w:val="43AD0EE4"/>
    <w:rsid w:val="43B14016"/>
    <w:rsid w:val="43B458B4"/>
    <w:rsid w:val="43B951E1"/>
    <w:rsid w:val="43BA28E6"/>
    <w:rsid w:val="43BD0C0D"/>
    <w:rsid w:val="43C024AB"/>
    <w:rsid w:val="43C41D70"/>
    <w:rsid w:val="43D441A9"/>
    <w:rsid w:val="43D85A47"/>
    <w:rsid w:val="43D917BF"/>
    <w:rsid w:val="43EA39CC"/>
    <w:rsid w:val="43ED0DC6"/>
    <w:rsid w:val="43EF4945"/>
    <w:rsid w:val="44004F9E"/>
    <w:rsid w:val="44007810"/>
    <w:rsid w:val="44046714"/>
    <w:rsid w:val="440525B4"/>
    <w:rsid w:val="44054362"/>
    <w:rsid w:val="440700DA"/>
    <w:rsid w:val="440A7BCA"/>
    <w:rsid w:val="440F51E1"/>
    <w:rsid w:val="4413477E"/>
    <w:rsid w:val="44136A7F"/>
    <w:rsid w:val="441445A5"/>
    <w:rsid w:val="44337121"/>
    <w:rsid w:val="44352E99"/>
    <w:rsid w:val="443F7874"/>
    <w:rsid w:val="444529B0"/>
    <w:rsid w:val="44550E45"/>
    <w:rsid w:val="44593EB2"/>
    <w:rsid w:val="445A7CED"/>
    <w:rsid w:val="44623562"/>
    <w:rsid w:val="446C618F"/>
    <w:rsid w:val="44740E14"/>
    <w:rsid w:val="44790C67"/>
    <w:rsid w:val="447A08AC"/>
    <w:rsid w:val="448160DE"/>
    <w:rsid w:val="4487121B"/>
    <w:rsid w:val="4488219D"/>
    <w:rsid w:val="448B0D0B"/>
    <w:rsid w:val="448E25A9"/>
    <w:rsid w:val="44906321"/>
    <w:rsid w:val="44957494"/>
    <w:rsid w:val="44974F2C"/>
    <w:rsid w:val="449776B0"/>
    <w:rsid w:val="44A1052F"/>
    <w:rsid w:val="44A65B45"/>
    <w:rsid w:val="44A8366B"/>
    <w:rsid w:val="44AD22FE"/>
    <w:rsid w:val="44B5003A"/>
    <w:rsid w:val="44BF10BE"/>
    <w:rsid w:val="44BF6C07"/>
    <w:rsid w:val="44C85ABB"/>
    <w:rsid w:val="44C9538F"/>
    <w:rsid w:val="44D0704F"/>
    <w:rsid w:val="44D81DAB"/>
    <w:rsid w:val="44D97CC8"/>
    <w:rsid w:val="44E16B7D"/>
    <w:rsid w:val="44EB79FC"/>
    <w:rsid w:val="44F763A1"/>
    <w:rsid w:val="44FC39B7"/>
    <w:rsid w:val="44FF0DB1"/>
    <w:rsid w:val="45097E82"/>
    <w:rsid w:val="450E7246"/>
    <w:rsid w:val="45102FBE"/>
    <w:rsid w:val="451F3201"/>
    <w:rsid w:val="452011A7"/>
    <w:rsid w:val="45216F7A"/>
    <w:rsid w:val="45280308"/>
    <w:rsid w:val="45293B9F"/>
    <w:rsid w:val="45372C41"/>
    <w:rsid w:val="453843BE"/>
    <w:rsid w:val="453E5D7D"/>
    <w:rsid w:val="45401AF6"/>
    <w:rsid w:val="45433394"/>
    <w:rsid w:val="45435142"/>
    <w:rsid w:val="454D5FC1"/>
    <w:rsid w:val="45570BED"/>
    <w:rsid w:val="455832B8"/>
    <w:rsid w:val="45667082"/>
    <w:rsid w:val="456F5F37"/>
    <w:rsid w:val="45700EE7"/>
    <w:rsid w:val="45713252"/>
    <w:rsid w:val="457572C5"/>
    <w:rsid w:val="457623EE"/>
    <w:rsid w:val="4577128F"/>
    <w:rsid w:val="45796DB6"/>
    <w:rsid w:val="45837C34"/>
    <w:rsid w:val="458536EE"/>
    <w:rsid w:val="4585575A"/>
    <w:rsid w:val="45927E77"/>
    <w:rsid w:val="459D6E4D"/>
    <w:rsid w:val="45A33E32"/>
    <w:rsid w:val="45A81449"/>
    <w:rsid w:val="45B1654F"/>
    <w:rsid w:val="45B20519"/>
    <w:rsid w:val="45B24076"/>
    <w:rsid w:val="45B55914"/>
    <w:rsid w:val="45B61DB8"/>
    <w:rsid w:val="45BE3F8C"/>
    <w:rsid w:val="45C02C36"/>
    <w:rsid w:val="45C049E4"/>
    <w:rsid w:val="45C2075D"/>
    <w:rsid w:val="45D16BF2"/>
    <w:rsid w:val="45D40490"/>
    <w:rsid w:val="45D72F83"/>
    <w:rsid w:val="45D919C8"/>
    <w:rsid w:val="45D93CF8"/>
    <w:rsid w:val="45DB537A"/>
    <w:rsid w:val="45E76415"/>
    <w:rsid w:val="45F4468E"/>
    <w:rsid w:val="45F50088"/>
    <w:rsid w:val="45F73CE9"/>
    <w:rsid w:val="45FB3C6E"/>
    <w:rsid w:val="45FB5A1D"/>
    <w:rsid w:val="45FB77CB"/>
    <w:rsid w:val="45FF375F"/>
    <w:rsid w:val="45FF4D51"/>
    <w:rsid w:val="460209E6"/>
    <w:rsid w:val="46020B59"/>
    <w:rsid w:val="460A3878"/>
    <w:rsid w:val="46113492"/>
    <w:rsid w:val="46121FFC"/>
    <w:rsid w:val="4617099C"/>
    <w:rsid w:val="461F3D68"/>
    <w:rsid w:val="46256F3D"/>
    <w:rsid w:val="462A6302"/>
    <w:rsid w:val="46347A48"/>
    <w:rsid w:val="463B7893"/>
    <w:rsid w:val="464038F6"/>
    <w:rsid w:val="46437BE5"/>
    <w:rsid w:val="46461FB1"/>
    <w:rsid w:val="46487090"/>
    <w:rsid w:val="464C11E6"/>
    <w:rsid w:val="464C6278"/>
    <w:rsid w:val="465348A0"/>
    <w:rsid w:val="46584C1D"/>
    <w:rsid w:val="465A0995"/>
    <w:rsid w:val="465F6C1E"/>
    <w:rsid w:val="4665733A"/>
    <w:rsid w:val="46841EB6"/>
    <w:rsid w:val="46911EDD"/>
    <w:rsid w:val="46933EA7"/>
    <w:rsid w:val="469814BD"/>
    <w:rsid w:val="46AB7443"/>
    <w:rsid w:val="46AC1414"/>
    <w:rsid w:val="46B61944"/>
    <w:rsid w:val="46B856BC"/>
    <w:rsid w:val="46BA58D8"/>
    <w:rsid w:val="46C10A14"/>
    <w:rsid w:val="46C16C66"/>
    <w:rsid w:val="46C2653A"/>
    <w:rsid w:val="46C422B2"/>
    <w:rsid w:val="46C5304E"/>
    <w:rsid w:val="46C6602A"/>
    <w:rsid w:val="46CD560B"/>
    <w:rsid w:val="46D02A05"/>
    <w:rsid w:val="46E719AA"/>
    <w:rsid w:val="46E91D19"/>
    <w:rsid w:val="46EB5A91"/>
    <w:rsid w:val="46EB783F"/>
    <w:rsid w:val="46F04E55"/>
    <w:rsid w:val="46F10BCE"/>
    <w:rsid w:val="46F46ECF"/>
    <w:rsid w:val="46F56910"/>
    <w:rsid w:val="46F8753C"/>
    <w:rsid w:val="470605BD"/>
    <w:rsid w:val="47086643"/>
    <w:rsid w:val="470B1C8F"/>
    <w:rsid w:val="470B6133"/>
    <w:rsid w:val="470D3C59"/>
    <w:rsid w:val="470D6907"/>
    <w:rsid w:val="471054F8"/>
    <w:rsid w:val="4717258D"/>
    <w:rsid w:val="471A45C8"/>
    <w:rsid w:val="471F1BDF"/>
    <w:rsid w:val="47221B79"/>
    <w:rsid w:val="4729480B"/>
    <w:rsid w:val="472B0583"/>
    <w:rsid w:val="47305B9A"/>
    <w:rsid w:val="4734568A"/>
    <w:rsid w:val="47392CA0"/>
    <w:rsid w:val="473C453F"/>
    <w:rsid w:val="47411B55"/>
    <w:rsid w:val="47451645"/>
    <w:rsid w:val="474D22A8"/>
    <w:rsid w:val="477C2B8D"/>
    <w:rsid w:val="47863A0C"/>
    <w:rsid w:val="47925F0D"/>
    <w:rsid w:val="47941C85"/>
    <w:rsid w:val="479A3013"/>
    <w:rsid w:val="479B1265"/>
    <w:rsid w:val="47A04ACD"/>
    <w:rsid w:val="47A67C0A"/>
    <w:rsid w:val="47A9563F"/>
    <w:rsid w:val="47AB4CCE"/>
    <w:rsid w:val="47B70069"/>
    <w:rsid w:val="47BB36B5"/>
    <w:rsid w:val="47CA7D9C"/>
    <w:rsid w:val="47D14C87"/>
    <w:rsid w:val="47D227AD"/>
    <w:rsid w:val="47D42FC4"/>
    <w:rsid w:val="47D66741"/>
    <w:rsid w:val="47D76015"/>
    <w:rsid w:val="47E721BC"/>
    <w:rsid w:val="47EA7AF7"/>
    <w:rsid w:val="47ED5839"/>
    <w:rsid w:val="47F334C4"/>
    <w:rsid w:val="47F646ED"/>
    <w:rsid w:val="47F92430"/>
    <w:rsid w:val="48027536"/>
    <w:rsid w:val="48030BB8"/>
    <w:rsid w:val="480908C5"/>
    <w:rsid w:val="481E3C44"/>
    <w:rsid w:val="481F6B0D"/>
    <w:rsid w:val="481F7237"/>
    <w:rsid w:val="482F577C"/>
    <w:rsid w:val="48303B74"/>
    <w:rsid w:val="48311BC9"/>
    <w:rsid w:val="483F42E6"/>
    <w:rsid w:val="4841181A"/>
    <w:rsid w:val="484C07B1"/>
    <w:rsid w:val="484F3DFE"/>
    <w:rsid w:val="48515DC8"/>
    <w:rsid w:val="485B6C46"/>
    <w:rsid w:val="48650A8D"/>
    <w:rsid w:val="48657AC5"/>
    <w:rsid w:val="48677399"/>
    <w:rsid w:val="486B7AC6"/>
    <w:rsid w:val="48735D3E"/>
    <w:rsid w:val="487D4E0F"/>
    <w:rsid w:val="48830B4B"/>
    <w:rsid w:val="48830D68"/>
    <w:rsid w:val="4884619D"/>
    <w:rsid w:val="48847F4B"/>
    <w:rsid w:val="48907EB9"/>
    <w:rsid w:val="48961A2D"/>
    <w:rsid w:val="489D2DBB"/>
    <w:rsid w:val="489E2C89"/>
    <w:rsid w:val="48A203D1"/>
    <w:rsid w:val="48D33786"/>
    <w:rsid w:val="48D569F9"/>
    <w:rsid w:val="48D80297"/>
    <w:rsid w:val="48D8134F"/>
    <w:rsid w:val="48DC7D87"/>
    <w:rsid w:val="48E17742"/>
    <w:rsid w:val="48E44E8E"/>
    <w:rsid w:val="48E629B4"/>
    <w:rsid w:val="48E72288"/>
    <w:rsid w:val="48E82B89"/>
    <w:rsid w:val="48EC0FE7"/>
    <w:rsid w:val="48F86243"/>
    <w:rsid w:val="48FB5D34"/>
    <w:rsid w:val="48FC6BF1"/>
    <w:rsid w:val="49025314"/>
    <w:rsid w:val="490B5F77"/>
    <w:rsid w:val="4910358D"/>
    <w:rsid w:val="49137521"/>
    <w:rsid w:val="49177011"/>
    <w:rsid w:val="491C4628"/>
    <w:rsid w:val="4924528A"/>
    <w:rsid w:val="49290AF3"/>
    <w:rsid w:val="492C413F"/>
    <w:rsid w:val="492D2391"/>
    <w:rsid w:val="49373210"/>
    <w:rsid w:val="49396F88"/>
    <w:rsid w:val="494616A5"/>
    <w:rsid w:val="494E5F58"/>
    <w:rsid w:val="495042D1"/>
    <w:rsid w:val="495777FB"/>
    <w:rsid w:val="495C366D"/>
    <w:rsid w:val="495E079C"/>
    <w:rsid w:val="4961203A"/>
    <w:rsid w:val="496D4E83"/>
    <w:rsid w:val="49754339"/>
    <w:rsid w:val="4976351A"/>
    <w:rsid w:val="4977185E"/>
    <w:rsid w:val="4981092F"/>
    <w:rsid w:val="498126DD"/>
    <w:rsid w:val="4981448B"/>
    <w:rsid w:val="49833F7D"/>
    <w:rsid w:val="4989333F"/>
    <w:rsid w:val="498D4320"/>
    <w:rsid w:val="49900B72"/>
    <w:rsid w:val="49971F00"/>
    <w:rsid w:val="49975A5C"/>
    <w:rsid w:val="499C12C5"/>
    <w:rsid w:val="49AB1508"/>
    <w:rsid w:val="49AD34D2"/>
    <w:rsid w:val="49B17E7B"/>
    <w:rsid w:val="49B42B50"/>
    <w:rsid w:val="49C32CF5"/>
    <w:rsid w:val="49CC4E90"/>
    <w:rsid w:val="49D12BB0"/>
    <w:rsid w:val="49D46CB0"/>
    <w:rsid w:val="49D56585"/>
    <w:rsid w:val="49D62A28"/>
    <w:rsid w:val="49D96075"/>
    <w:rsid w:val="49DB1DED"/>
    <w:rsid w:val="49E05655"/>
    <w:rsid w:val="49E14F29"/>
    <w:rsid w:val="49E228BF"/>
    <w:rsid w:val="49E517C4"/>
    <w:rsid w:val="49E8275C"/>
    <w:rsid w:val="49F42EAF"/>
    <w:rsid w:val="49F801F2"/>
    <w:rsid w:val="49FA0CB2"/>
    <w:rsid w:val="49FE0996"/>
    <w:rsid w:val="4A001853"/>
    <w:rsid w:val="4A064EEE"/>
    <w:rsid w:val="4A0B3FF7"/>
    <w:rsid w:val="4A0B78D0"/>
    <w:rsid w:val="4A111CB3"/>
    <w:rsid w:val="4A183041"/>
    <w:rsid w:val="4A1E50EA"/>
    <w:rsid w:val="4A201EF6"/>
    <w:rsid w:val="4A2117CA"/>
    <w:rsid w:val="4A2D63C1"/>
    <w:rsid w:val="4A363FCD"/>
    <w:rsid w:val="4A3D2118"/>
    <w:rsid w:val="4A3D2AA8"/>
    <w:rsid w:val="4A3D4856"/>
    <w:rsid w:val="4A3E123A"/>
    <w:rsid w:val="4A435BE4"/>
    <w:rsid w:val="4A4C4A99"/>
    <w:rsid w:val="4A6022F2"/>
    <w:rsid w:val="4A672799"/>
    <w:rsid w:val="4A69564B"/>
    <w:rsid w:val="4A6A13C3"/>
    <w:rsid w:val="4A742241"/>
    <w:rsid w:val="4A78588E"/>
    <w:rsid w:val="4A8334E6"/>
    <w:rsid w:val="4A835FE1"/>
    <w:rsid w:val="4A8835F7"/>
    <w:rsid w:val="4A895CED"/>
    <w:rsid w:val="4A8F4985"/>
    <w:rsid w:val="4A952781"/>
    <w:rsid w:val="4AA93C99"/>
    <w:rsid w:val="4AA95074"/>
    <w:rsid w:val="4AAC54A2"/>
    <w:rsid w:val="4AAD305D"/>
    <w:rsid w:val="4AAE7501"/>
    <w:rsid w:val="4AB55462"/>
    <w:rsid w:val="4ABB1C1E"/>
    <w:rsid w:val="4AC72C8D"/>
    <w:rsid w:val="4AD056CA"/>
    <w:rsid w:val="4AD351BA"/>
    <w:rsid w:val="4AD827D0"/>
    <w:rsid w:val="4ADB7BCB"/>
    <w:rsid w:val="4AEC002A"/>
    <w:rsid w:val="4AF03E8E"/>
    <w:rsid w:val="4AF84C20"/>
    <w:rsid w:val="4B02784D"/>
    <w:rsid w:val="4B0D06CC"/>
    <w:rsid w:val="4B103D18"/>
    <w:rsid w:val="4B1E0E0F"/>
    <w:rsid w:val="4B1F004D"/>
    <w:rsid w:val="4B26353C"/>
    <w:rsid w:val="4B272E10"/>
    <w:rsid w:val="4B2C0426"/>
    <w:rsid w:val="4B2C5595"/>
    <w:rsid w:val="4B2C6678"/>
    <w:rsid w:val="4B2E419E"/>
    <w:rsid w:val="4B3317B5"/>
    <w:rsid w:val="4B3D6AD7"/>
    <w:rsid w:val="4B3F0159"/>
    <w:rsid w:val="4B5A4F93"/>
    <w:rsid w:val="4B6C4CC7"/>
    <w:rsid w:val="4B6D2F19"/>
    <w:rsid w:val="4B7A3887"/>
    <w:rsid w:val="4B83273C"/>
    <w:rsid w:val="4B885FA4"/>
    <w:rsid w:val="4B887D52"/>
    <w:rsid w:val="4B8D35BB"/>
    <w:rsid w:val="4B8F1012"/>
    <w:rsid w:val="4B94266B"/>
    <w:rsid w:val="4BA34B8C"/>
    <w:rsid w:val="4BB1696A"/>
    <w:rsid w:val="4BB5041C"/>
    <w:rsid w:val="4BBF3760"/>
    <w:rsid w:val="4BC935B8"/>
    <w:rsid w:val="4BCB40E3"/>
    <w:rsid w:val="4BCB4991"/>
    <w:rsid w:val="4BCC2883"/>
    <w:rsid w:val="4BCD0E3F"/>
    <w:rsid w:val="4BD016F9"/>
    <w:rsid w:val="4BDE6825"/>
    <w:rsid w:val="4BE07B8E"/>
    <w:rsid w:val="4BE306A3"/>
    <w:rsid w:val="4BE40D01"/>
    <w:rsid w:val="4BEE5272"/>
    <w:rsid w:val="4BF54BAD"/>
    <w:rsid w:val="4BF904C3"/>
    <w:rsid w:val="4BF947AC"/>
    <w:rsid w:val="4C027573"/>
    <w:rsid w:val="4C06511B"/>
    <w:rsid w:val="4C0C0983"/>
    <w:rsid w:val="4C0F2222"/>
    <w:rsid w:val="4C107D48"/>
    <w:rsid w:val="4C15074C"/>
    <w:rsid w:val="4C1954BA"/>
    <w:rsid w:val="4C1C049B"/>
    <w:rsid w:val="4C324162"/>
    <w:rsid w:val="4C3457E4"/>
    <w:rsid w:val="4C3A0A33"/>
    <w:rsid w:val="4C3E6663"/>
    <w:rsid w:val="4C433C79"/>
    <w:rsid w:val="4C465518"/>
    <w:rsid w:val="4C497552"/>
    <w:rsid w:val="4C4C1E80"/>
    <w:rsid w:val="4C4D2D4A"/>
    <w:rsid w:val="4C4F6AC2"/>
    <w:rsid w:val="4C520360"/>
    <w:rsid w:val="4C5477EB"/>
    <w:rsid w:val="4C547C35"/>
    <w:rsid w:val="4C5639AD"/>
    <w:rsid w:val="4C567E51"/>
    <w:rsid w:val="4C5916EF"/>
    <w:rsid w:val="4C6267F5"/>
    <w:rsid w:val="4C63256E"/>
    <w:rsid w:val="4C6360CA"/>
    <w:rsid w:val="4C7277D3"/>
    <w:rsid w:val="4C7958ED"/>
    <w:rsid w:val="4C7D6B0F"/>
    <w:rsid w:val="4C910E89"/>
    <w:rsid w:val="4C934C01"/>
    <w:rsid w:val="4C9646F1"/>
    <w:rsid w:val="4C975D73"/>
    <w:rsid w:val="4C982217"/>
    <w:rsid w:val="4C995F8F"/>
    <w:rsid w:val="4C9B1D07"/>
    <w:rsid w:val="4C9E7102"/>
    <w:rsid w:val="4CA010CC"/>
    <w:rsid w:val="4CA566E2"/>
    <w:rsid w:val="4CB701C3"/>
    <w:rsid w:val="4CBB3F4D"/>
    <w:rsid w:val="4CBD1C7E"/>
    <w:rsid w:val="4CC26408"/>
    <w:rsid w:val="4CE54D31"/>
    <w:rsid w:val="4CF136D5"/>
    <w:rsid w:val="4CFD651E"/>
    <w:rsid w:val="4D0F1DAD"/>
    <w:rsid w:val="4D1A2C2C"/>
    <w:rsid w:val="4D1D271C"/>
    <w:rsid w:val="4D27359B"/>
    <w:rsid w:val="4D275349"/>
    <w:rsid w:val="4D2910C1"/>
    <w:rsid w:val="4D357A66"/>
    <w:rsid w:val="4D3F78E5"/>
    <w:rsid w:val="4D471547"/>
    <w:rsid w:val="4D5123C6"/>
    <w:rsid w:val="4D6640C3"/>
    <w:rsid w:val="4D695962"/>
    <w:rsid w:val="4D73233C"/>
    <w:rsid w:val="4D7367E0"/>
    <w:rsid w:val="4D78636E"/>
    <w:rsid w:val="4D7F0CE1"/>
    <w:rsid w:val="4D8B0B77"/>
    <w:rsid w:val="4D981DA3"/>
    <w:rsid w:val="4D9A3D6D"/>
    <w:rsid w:val="4D9C5D37"/>
    <w:rsid w:val="4DA60964"/>
    <w:rsid w:val="4DA70238"/>
    <w:rsid w:val="4DA81415"/>
    <w:rsid w:val="4DA92202"/>
    <w:rsid w:val="4DB27309"/>
    <w:rsid w:val="4DB841F3"/>
    <w:rsid w:val="4DC138AD"/>
    <w:rsid w:val="4DC351C2"/>
    <w:rsid w:val="4DD3102D"/>
    <w:rsid w:val="4DDA72CC"/>
    <w:rsid w:val="4DDC4386"/>
    <w:rsid w:val="4DF07E31"/>
    <w:rsid w:val="4DF27705"/>
    <w:rsid w:val="4DF711BF"/>
    <w:rsid w:val="4E0336C0"/>
    <w:rsid w:val="4E037B64"/>
    <w:rsid w:val="4E086F29"/>
    <w:rsid w:val="4E104C4F"/>
    <w:rsid w:val="4E162199"/>
    <w:rsid w:val="4E1C688B"/>
    <w:rsid w:val="4E1E4ED1"/>
    <w:rsid w:val="4E1E674C"/>
    <w:rsid w:val="4E270EEC"/>
    <w:rsid w:val="4E2D698F"/>
    <w:rsid w:val="4E2F2707"/>
    <w:rsid w:val="4E3046D1"/>
    <w:rsid w:val="4E345F70"/>
    <w:rsid w:val="4E376B3E"/>
    <w:rsid w:val="4E3C4E24"/>
    <w:rsid w:val="4E4238A2"/>
    <w:rsid w:val="4E470F68"/>
    <w:rsid w:val="4E487C6D"/>
    <w:rsid w:val="4E4D0DDF"/>
    <w:rsid w:val="4E4F4B57"/>
    <w:rsid w:val="4E564138"/>
    <w:rsid w:val="4E593C28"/>
    <w:rsid w:val="4E5A06B5"/>
    <w:rsid w:val="4E5B52BB"/>
    <w:rsid w:val="4E5F1907"/>
    <w:rsid w:val="4E612ADD"/>
    <w:rsid w:val="4E654DB7"/>
    <w:rsid w:val="4E6B19B6"/>
    <w:rsid w:val="4E712D20"/>
    <w:rsid w:val="4E726A98"/>
    <w:rsid w:val="4E805F2D"/>
    <w:rsid w:val="4E8F764A"/>
    <w:rsid w:val="4E946A0E"/>
    <w:rsid w:val="4E9502E8"/>
    <w:rsid w:val="4EA03605"/>
    <w:rsid w:val="4EA76011"/>
    <w:rsid w:val="4EAD5D22"/>
    <w:rsid w:val="4EB81818"/>
    <w:rsid w:val="4EBE1CDD"/>
    <w:rsid w:val="4EBE6421"/>
    <w:rsid w:val="4ECA2430"/>
    <w:rsid w:val="4ED27537"/>
    <w:rsid w:val="4ED82D9F"/>
    <w:rsid w:val="4ED908C5"/>
    <w:rsid w:val="4EDE5EDB"/>
    <w:rsid w:val="4EE03274"/>
    <w:rsid w:val="4EE17B16"/>
    <w:rsid w:val="4EE95E5D"/>
    <w:rsid w:val="4EED47BA"/>
    <w:rsid w:val="4EFC670B"/>
    <w:rsid w:val="4EFD4602"/>
    <w:rsid w:val="4F073684"/>
    <w:rsid w:val="4F0973FC"/>
    <w:rsid w:val="4F0A4F22"/>
    <w:rsid w:val="4F0A6CD0"/>
    <w:rsid w:val="4F135B85"/>
    <w:rsid w:val="4F1B0EDE"/>
    <w:rsid w:val="4F2622A8"/>
    <w:rsid w:val="4F2953A8"/>
    <w:rsid w:val="4F2A7373"/>
    <w:rsid w:val="4F310701"/>
    <w:rsid w:val="4F38383D"/>
    <w:rsid w:val="4F3D70A6"/>
    <w:rsid w:val="4F506B2E"/>
    <w:rsid w:val="4F51386A"/>
    <w:rsid w:val="4F59348C"/>
    <w:rsid w:val="4F5F0DCA"/>
    <w:rsid w:val="4F5F526E"/>
    <w:rsid w:val="4F701171"/>
    <w:rsid w:val="4F771971"/>
    <w:rsid w:val="4F7A0475"/>
    <w:rsid w:val="4F7D56F4"/>
    <w:rsid w:val="4F7E7B43"/>
    <w:rsid w:val="4F811CEE"/>
    <w:rsid w:val="4F822698"/>
    <w:rsid w:val="4F8E345D"/>
    <w:rsid w:val="4F9547EC"/>
    <w:rsid w:val="4F99788D"/>
    <w:rsid w:val="4F9A0054"/>
    <w:rsid w:val="4F9B5B7A"/>
    <w:rsid w:val="4F9C3DCC"/>
    <w:rsid w:val="4F9D18F3"/>
    <w:rsid w:val="4F9E30E2"/>
    <w:rsid w:val="4FA113E3"/>
    <w:rsid w:val="4FA15887"/>
    <w:rsid w:val="4FA843B3"/>
    <w:rsid w:val="4FA90297"/>
    <w:rsid w:val="4FAE58AE"/>
    <w:rsid w:val="4FBC446F"/>
    <w:rsid w:val="4FC41575"/>
    <w:rsid w:val="4FCC3F86"/>
    <w:rsid w:val="4FDC066D"/>
    <w:rsid w:val="4FDC68BF"/>
    <w:rsid w:val="4FE439C5"/>
    <w:rsid w:val="4FE5546B"/>
    <w:rsid w:val="4FE65048"/>
    <w:rsid w:val="4FED287A"/>
    <w:rsid w:val="4FEE214E"/>
    <w:rsid w:val="4FEE65F2"/>
    <w:rsid w:val="4FFA4F97"/>
    <w:rsid w:val="4FFA6D45"/>
    <w:rsid w:val="4FFC486B"/>
    <w:rsid w:val="50033E4B"/>
    <w:rsid w:val="50055E16"/>
    <w:rsid w:val="5019366F"/>
    <w:rsid w:val="501A71A0"/>
    <w:rsid w:val="501B6D91"/>
    <w:rsid w:val="501C1205"/>
    <w:rsid w:val="501F67AB"/>
    <w:rsid w:val="5023004A"/>
    <w:rsid w:val="502B6EFE"/>
    <w:rsid w:val="502F5536"/>
    <w:rsid w:val="502F5BD7"/>
    <w:rsid w:val="503264DF"/>
    <w:rsid w:val="50334005"/>
    <w:rsid w:val="503E6C32"/>
    <w:rsid w:val="504B57F2"/>
    <w:rsid w:val="504F0E3F"/>
    <w:rsid w:val="505454DF"/>
    <w:rsid w:val="505E5526"/>
    <w:rsid w:val="50615016"/>
    <w:rsid w:val="506B59F9"/>
    <w:rsid w:val="50743E4F"/>
    <w:rsid w:val="50760AC1"/>
    <w:rsid w:val="507C775A"/>
    <w:rsid w:val="50811214"/>
    <w:rsid w:val="508600DD"/>
    <w:rsid w:val="508D7BB9"/>
    <w:rsid w:val="509176A9"/>
    <w:rsid w:val="50942CF5"/>
    <w:rsid w:val="509461CB"/>
    <w:rsid w:val="50A62A29"/>
    <w:rsid w:val="50C024B0"/>
    <w:rsid w:val="50C730CB"/>
    <w:rsid w:val="50C87D94"/>
    <w:rsid w:val="50CC248F"/>
    <w:rsid w:val="50CD140C"/>
    <w:rsid w:val="50EE4AFC"/>
    <w:rsid w:val="50F11284"/>
    <w:rsid w:val="50F2623F"/>
    <w:rsid w:val="50F33EC0"/>
    <w:rsid w:val="50F47C38"/>
    <w:rsid w:val="5100038B"/>
    <w:rsid w:val="5107796B"/>
    <w:rsid w:val="51087240"/>
    <w:rsid w:val="510A2FB8"/>
    <w:rsid w:val="510B7F1B"/>
    <w:rsid w:val="5113451B"/>
    <w:rsid w:val="511755E1"/>
    <w:rsid w:val="511869D4"/>
    <w:rsid w:val="512128A5"/>
    <w:rsid w:val="51226553"/>
    <w:rsid w:val="5124051D"/>
    <w:rsid w:val="513242BC"/>
    <w:rsid w:val="51426BF5"/>
    <w:rsid w:val="5144296E"/>
    <w:rsid w:val="51624B6D"/>
    <w:rsid w:val="516556AF"/>
    <w:rsid w:val="516721B8"/>
    <w:rsid w:val="51730B5D"/>
    <w:rsid w:val="51873803"/>
    <w:rsid w:val="51894824"/>
    <w:rsid w:val="518E1E3B"/>
    <w:rsid w:val="518E7DF8"/>
    <w:rsid w:val="519136D9"/>
    <w:rsid w:val="51976F41"/>
    <w:rsid w:val="519C4558"/>
    <w:rsid w:val="519D3F59"/>
    <w:rsid w:val="51A06CEA"/>
    <w:rsid w:val="51A26F77"/>
    <w:rsid w:val="51A27694"/>
    <w:rsid w:val="51A76A58"/>
    <w:rsid w:val="51AC406F"/>
    <w:rsid w:val="51BB1B89"/>
    <w:rsid w:val="51BD44CE"/>
    <w:rsid w:val="51C15D6C"/>
    <w:rsid w:val="51D1355B"/>
    <w:rsid w:val="51D13AD5"/>
    <w:rsid w:val="51D41B82"/>
    <w:rsid w:val="51D51818"/>
    <w:rsid w:val="51D830B6"/>
    <w:rsid w:val="51DC0DF8"/>
    <w:rsid w:val="51DC3AF5"/>
    <w:rsid w:val="51E27956"/>
    <w:rsid w:val="51E63A25"/>
    <w:rsid w:val="51EB2DE9"/>
    <w:rsid w:val="51F021AD"/>
    <w:rsid w:val="51F85506"/>
    <w:rsid w:val="51FE3331"/>
    <w:rsid w:val="52036385"/>
    <w:rsid w:val="52043EAB"/>
    <w:rsid w:val="52081BED"/>
    <w:rsid w:val="520E4D2A"/>
    <w:rsid w:val="52140592"/>
    <w:rsid w:val="52143060"/>
    <w:rsid w:val="521A547C"/>
    <w:rsid w:val="521C56DD"/>
    <w:rsid w:val="521D0E97"/>
    <w:rsid w:val="522307D5"/>
    <w:rsid w:val="52291E46"/>
    <w:rsid w:val="523634BC"/>
    <w:rsid w:val="523A78CD"/>
    <w:rsid w:val="523C3645"/>
    <w:rsid w:val="52462715"/>
    <w:rsid w:val="52466271"/>
    <w:rsid w:val="524810E8"/>
    <w:rsid w:val="524E3378"/>
    <w:rsid w:val="52566B93"/>
    <w:rsid w:val="525A3ACB"/>
    <w:rsid w:val="525E180D"/>
    <w:rsid w:val="526112FD"/>
    <w:rsid w:val="5266020F"/>
    <w:rsid w:val="52662470"/>
    <w:rsid w:val="526861E8"/>
    <w:rsid w:val="526A6404"/>
    <w:rsid w:val="52707792"/>
    <w:rsid w:val="528154FB"/>
    <w:rsid w:val="528943B0"/>
    <w:rsid w:val="528D20F2"/>
    <w:rsid w:val="528D3EA0"/>
    <w:rsid w:val="52950FA7"/>
    <w:rsid w:val="529E60AD"/>
    <w:rsid w:val="52AA2CA4"/>
    <w:rsid w:val="52BF7DD2"/>
    <w:rsid w:val="52C06024"/>
    <w:rsid w:val="52C673B2"/>
    <w:rsid w:val="52D50547"/>
    <w:rsid w:val="52E00474"/>
    <w:rsid w:val="52E0258D"/>
    <w:rsid w:val="52E2243E"/>
    <w:rsid w:val="52E37F64"/>
    <w:rsid w:val="52E857E3"/>
    <w:rsid w:val="52F61A46"/>
    <w:rsid w:val="52F7756C"/>
    <w:rsid w:val="530323B4"/>
    <w:rsid w:val="530F49E6"/>
    <w:rsid w:val="531225F7"/>
    <w:rsid w:val="531E2D4A"/>
    <w:rsid w:val="53226CDE"/>
    <w:rsid w:val="53234805"/>
    <w:rsid w:val="532570A9"/>
    <w:rsid w:val="532760A3"/>
    <w:rsid w:val="532A16EF"/>
    <w:rsid w:val="53334A48"/>
    <w:rsid w:val="5334497D"/>
    <w:rsid w:val="533A1D2B"/>
    <w:rsid w:val="533C1422"/>
    <w:rsid w:val="533F6E7B"/>
    <w:rsid w:val="534A3B3F"/>
    <w:rsid w:val="5371731E"/>
    <w:rsid w:val="53755060"/>
    <w:rsid w:val="537868FE"/>
    <w:rsid w:val="537F4184"/>
    <w:rsid w:val="537F7C8D"/>
    <w:rsid w:val="53803A05"/>
    <w:rsid w:val="53874D93"/>
    <w:rsid w:val="538A03E0"/>
    <w:rsid w:val="539320C4"/>
    <w:rsid w:val="539536DF"/>
    <w:rsid w:val="539F022B"/>
    <w:rsid w:val="539F4C8A"/>
    <w:rsid w:val="53AB2A53"/>
    <w:rsid w:val="53AE40CE"/>
    <w:rsid w:val="53B16A48"/>
    <w:rsid w:val="53B4545D"/>
    <w:rsid w:val="53B45D93"/>
    <w:rsid w:val="53BA6F17"/>
    <w:rsid w:val="53BF0089"/>
    <w:rsid w:val="53BF62DB"/>
    <w:rsid w:val="53C03E02"/>
    <w:rsid w:val="53D33B35"/>
    <w:rsid w:val="53DF697E"/>
    <w:rsid w:val="53E75832"/>
    <w:rsid w:val="53F1045F"/>
    <w:rsid w:val="540E7263"/>
    <w:rsid w:val="54104D89"/>
    <w:rsid w:val="54134879"/>
    <w:rsid w:val="541505F1"/>
    <w:rsid w:val="54183C3E"/>
    <w:rsid w:val="541859EC"/>
    <w:rsid w:val="541C372E"/>
    <w:rsid w:val="54224BC3"/>
    <w:rsid w:val="542645AC"/>
    <w:rsid w:val="54280ECF"/>
    <w:rsid w:val="54297BF9"/>
    <w:rsid w:val="542B1BC3"/>
    <w:rsid w:val="54300F87"/>
    <w:rsid w:val="543534D1"/>
    <w:rsid w:val="54387E3C"/>
    <w:rsid w:val="543C792C"/>
    <w:rsid w:val="544102C3"/>
    <w:rsid w:val="54422567"/>
    <w:rsid w:val="54436F0C"/>
    <w:rsid w:val="544467E1"/>
    <w:rsid w:val="54493DF7"/>
    <w:rsid w:val="544A48F0"/>
    <w:rsid w:val="544B5DC1"/>
    <w:rsid w:val="544E5B1C"/>
    <w:rsid w:val="54554E92"/>
    <w:rsid w:val="54576514"/>
    <w:rsid w:val="545D78A2"/>
    <w:rsid w:val="546155E5"/>
    <w:rsid w:val="54624EB9"/>
    <w:rsid w:val="54633362"/>
    <w:rsid w:val="54754BEC"/>
    <w:rsid w:val="547E6196"/>
    <w:rsid w:val="548117E3"/>
    <w:rsid w:val="54843081"/>
    <w:rsid w:val="54857525"/>
    <w:rsid w:val="54877909"/>
    <w:rsid w:val="548968E9"/>
    <w:rsid w:val="54905ECA"/>
    <w:rsid w:val="54910B7C"/>
    <w:rsid w:val="54972DB4"/>
    <w:rsid w:val="54A27198"/>
    <w:rsid w:val="54A379AB"/>
    <w:rsid w:val="54A656ED"/>
    <w:rsid w:val="54A8537B"/>
    <w:rsid w:val="54B15F7A"/>
    <w:rsid w:val="54B716A8"/>
    <w:rsid w:val="54BC6CBF"/>
    <w:rsid w:val="54BF3588"/>
    <w:rsid w:val="54C0055D"/>
    <w:rsid w:val="54C062E0"/>
    <w:rsid w:val="54C954F9"/>
    <w:rsid w:val="54CF254E"/>
    <w:rsid w:val="54D51B2F"/>
    <w:rsid w:val="54D83366"/>
    <w:rsid w:val="54D97871"/>
    <w:rsid w:val="54DA0EF3"/>
    <w:rsid w:val="54EF499E"/>
    <w:rsid w:val="55004DFD"/>
    <w:rsid w:val="55081F04"/>
    <w:rsid w:val="55085A60"/>
    <w:rsid w:val="551E7032"/>
    <w:rsid w:val="55200833"/>
    <w:rsid w:val="552A7588"/>
    <w:rsid w:val="552D196B"/>
    <w:rsid w:val="552D54C7"/>
    <w:rsid w:val="55306D65"/>
    <w:rsid w:val="55314C8E"/>
    <w:rsid w:val="55372AF4"/>
    <w:rsid w:val="553B5E36"/>
    <w:rsid w:val="5540169E"/>
    <w:rsid w:val="55452810"/>
    <w:rsid w:val="55480552"/>
    <w:rsid w:val="55502C30"/>
    <w:rsid w:val="55535E25"/>
    <w:rsid w:val="5563174F"/>
    <w:rsid w:val="55654C60"/>
    <w:rsid w:val="556E620B"/>
    <w:rsid w:val="557430F6"/>
    <w:rsid w:val="557B2E4B"/>
    <w:rsid w:val="55915A56"/>
    <w:rsid w:val="55916AB9"/>
    <w:rsid w:val="559612BE"/>
    <w:rsid w:val="55967510"/>
    <w:rsid w:val="55985036"/>
    <w:rsid w:val="55A0213D"/>
    <w:rsid w:val="55AF05D2"/>
    <w:rsid w:val="55B654BC"/>
    <w:rsid w:val="55BA31FE"/>
    <w:rsid w:val="55BB6F76"/>
    <w:rsid w:val="55C0633B"/>
    <w:rsid w:val="55C37BD9"/>
    <w:rsid w:val="55CC2DC9"/>
    <w:rsid w:val="55CD5707"/>
    <w:rsid w:val="55D47E63"/>
    <w:rsid w:val="55DB13C7"/>
    <w:rsid w:val="55EE2B2D"/>
    <w:rsid w:val="55F83D27"/>
    <w:rsid w:val="55FA7A9F"/>
    <w:rsid w:val="56020701"/>
    <w:rsid w:val="56156687"/>
    <w:rsid w:val="561B7A15"/>
    <w:rsid w:val="56297B48"/>
    <w:rsid w:val="562B1F06"/>
    <w:rsid w:val="562D6401"/>
    <w:rsid w:val="56334F4E"/>
    <w:rsid w:val="5633598F"/>
    <w:rsid w:val="563F1955"/>
    <w:rsid w:val="564156CE"/>
    <w:rsid w:val="565C442D"/>
    <w:rsid w:val="56682C5A"/>
    <w:rsid w:val="56690780"/>
    <w:rsid w:val="56757125"/>
    <w:rsid w:val="567F61F6"/>
    <w:rsid w:val="568368A9"/>
    <w:rsid w:val="56847368"/>
    <w:rsid w:val="56892BD1"/>
    <w:rsid w:val="568D0861"/>
    <w:rsid w:val="56921A85"/>
    <w:rsid w:val="569357FD"/>
    <w:rsid w:val="569A3030"/>
    <w:rsid w:val="56A25A40"/>
    <w:rsid w:val="56A96DCF"/>
    <w:rsid w:val="56BC6B02"/>
    <w:rsid w:val="56BD4B60"/>
    <w:rsid w:val="56BF4844"/>
    <w:rsid w:val="56BF4B95"/>
    <w:rsid w:val="56CC23A4"/>
    <w:rsid w:val="56CE4A87"/>
    <w:rsid w:val="56D025AE"/>
    <w:rsid w:val="56DB756F"/>
    <w:rsid w:val="56E36785"/>
    <w:rsid w:val="56F877C6"/>
    <w:rsid w:val="56F91B04"/>
    <w:rsid w:val="56FE35BF"/>
    <w:rsid w:val="57067222"/>
    <w:rsid w:val="57075C8F"/>
    <w:rsid w:val="57106E4E"/>
    <w:rsid w:val="5712706A"/>
    <w:rsid w:val="571E77BD"/>
    <w:rsid w:val="572237A1"/>
    <w:rsid w:val="57272975"/>
    <w:rsid w:val="5728063B"/>
    <w:rsid w:val="572F567C"/>
    <w:rsid w:val="57387FD1"/>
    <w:rsid w:val="57396EB2"/>
    <w:rsid w:val="573B036F"/>
    <w:rsid w:val="57427677"/>
    <w:rsid w:val="57476D14"/>
    <w:rsid w:val="5748483A"/>
    <w:rsid w:val="574A2360"/>
    <w:rsid w:val="574F5BC8"/>
    <w:rsid w:val="57560D05"/>
    <w:rsid w:val="575925A3"/>
    <w:rsid w:val="57623B4D"/>
    <w:rsid w:val="576A0C54"/>
    <w:rsid w:val="576D19D8"/>
    <w:rsid w:val="576F08AD"/>
    <w:rsid w:val="577675F9"/>
    <w:rsid w:val="577949F3"/>
    <w:rsid w:val="577B076B"/>
    <w:rsid w:val="577D4E22"/>
    <w:rsid w:val="577E46FF"/>
    <w:rsid w:val="57846093"/>
    <w:rsid w:val="578810DA"/>
    <w:rsid w:val="578C2978"/>
    <w:rsid w:val="579637F7"/>
    <w:rsid w:val="579A03E3"/>
    <w:rsid w:val="57A027F7"/>
    <w:rsid w:val="57B10631"/>
    <w:rsid w:val="57B65C47"/>
    <w:rsid w:val="57BE68AA"/>
    <w:rsid w:val="57C02622"/>
    <w:rsid w:val="57C06AC6"/>
    <w:rsid w:val="57C33EC0"/>
    <w:rsid w:val="57C66AA8"/>
    <w:rsid w:val="57C77E54"/>
    <w:rsid w:val="57CA16F3"/>
    <w:rsid w:val="57CC546B"/>
    <w:rsid w:val="57D305A7"/>
    <w:rsid w:val="57D936E4"/>
    <w:rsid w:val="57D93C2F"/>
    <w:rsid w:val="57DF10F1"/>
    <w:rsid w:val="57E502DB"/>
    <w:rsid w:val="57E504FC"/>
    <w:rsid w:val="57E63BF7"/>
    <w:rsid w:val="57E72C95"/>
    <w:rsid w:val="57E75E01"/>
    <w:rsid w:val="57EB4D9C"/>
    <w:rsid w:val="57FB365A"/>
    <w:rsid w:val="57FB7E5B"/>
    <w:rsid w:val="58030761"/>
    <w:rsid w:val="58040170"/>
    <w:rsid w:val="580544D9"/>
    <w:rsid w:val="582E57DE"/>
    <w:rsid w:val="58353010"/>
    <w:rsid w:val="583848AE"/>
    <w:rsid w:val="583A6878"/>
    <w:rsid w:val="583C42B6"/>
    <w:rsid w:val="584347FE"/>
    <w:rsid w:val="585316E8"/>
    <w:rsid w:val="58555460"/>
    <w:rsid w:val="586D09FC"/>
    <w:rsid w:val="587C0C3F"/>
    <w:rsid w:val="587C29ED"/>
    <w:rsid w:val="587F428B"/>
    <w:rsid w:val="58823D7B"/>
    <w:rsid w:val="58865568"/>
    <w:rsid w:val="588B2C30"/>
    <w:rsid w:val="58975A79"/>
    <w:rsid w:val="58977827"/>
    <w:rsid w:val="589B5060"/>
    <w:rsid w:val="589C6BEB"/>
    <w:rsid w:val="58A106A5"/>
    <w:rsid w:val="58A67A6A"/>
    <w:rsid w:val="58B008E9"/>
    <w:rsid w:val="58B101BD"/>
    <w:rsid w:val="58B96858"/>
    <w:rsid w:val="58BC6E9F"/>
    <w:rsid w:val="58C63C68"/>
    <w:rsid w:val="58DE54FA"/>
    <w:rsid w:val="58DF3A45"/>
    <w:rsid w:val="58ED7447"/>
    <w:rsid w:val="58F509F1"/>
    <w:rsid w:val="58F5279F"/>
    <w:rsid w:val="58FA1B64"/>
    <w:rsid w:val="58FC58DC"/>
    <w:rsid w:val="58FD3402"/>
    <w:rsid w:val="59050C34"/>
    <w:rsid w:val="59140E77"/>
    <w:rsid w:val="59142C25"/>
    <w:rsid w:val="59162E41"/>
    <w:rsid w:val="59266DFD"/>
    <w:rsid w:val="592A2449"/>
    <w:rsid w:val="592E5DFC"/>
    <w:rsid w:val="59323B0C"/>
    <w:rsid w:val="593B28A8"/>
    <w:rsid w:val="5943350B"/>
    <w:rsid w:val="595B0854"/>
    <w:rsid w:val="59605E6B"/>
    <w:rsid w:val="596F2552"/>
    <w:rsid w:val="59745DBA"/>
    <w:rsid w:val="597933D0"/>
    <w:rsid w:val="598D63B4"/>
    <w:rsid w:val="59941FB8"/>
    <w:rsid w:val="59975605"/>
    <w:rsid w:val="599B50F5"/>
    <w:rsid w:val="59A7621E"/>
    <w:rsid w:val="59A815C0"/>
    <w:rsid w:val="59AA5338"/>
    <w:rsid w:val="59AD4E28"/>
    <w:rsid w:val="59AF6DF2"/>
    <w:rsid w:val="59B85B57"/>
    <w:rsid w:val="59B85CA7"/>
    <w:rsid w:val="59C96464"/>
    <w:rsid w:val="59CD7278"/>
    <w:rsid w:val="59D423B5"/>
    <w:rsid w:val="59E774D5"/>
    <w:rsid w:val="59E940B2"/>
    <w:rsid w:val="59EF71EF"/>
    <w:rsid w:val="59F34F31"/>
    <w:rsid w:val="59F44805"/>
    <w:rsid w:val="59FD5DAF"/>
    <w:rsid w:val="5A04713E"/>
    <w:rsid w:val="5A0F7891"/>
    <w:rsid w:val="5A1B35E5"/>
    <w:rsid w:val="5A1D5B0A"/>
    <w:rsid w:val="5A2450EA"/>
    <w:rsid w:val="5A2A6479"/>
    <w:rsid w:val="5A3410A5"/>
    <w:rsid w:val="5A366BCB"/>
    <w:rsid w:val="5A504131"/>
    <w:rsid w:val="5A5315BD"/>
    <w:rsid w:val="5A562A4C"/>
    <w:rsid w:val="5A582FE6"/>
    <w:rsid w:val="5A584D94"/>
    <w:rsid w:val="5A5B7496"/>
    <w:rsid w:val="5A5D05FC"/>
    <w:rsid w:val="5A5D31A1"/>
    <w:rsid w:val="5A67192E"/>
    <w:rsid w:val="5A690D4F"/>
    <w:rsid w:val="5A696FA1"/>
    <w:rsid w:val="5A6E0A5B"/>
    <w:rsid w:val="5A715E56"/>
    <w:rsid w:val="5A736072"/>
    <w:rsid w:val="5A783688"/>
    <w:rsid w:val="5A7942E3"/>
    <w:rsid w:val="5A81253D"/>
    <w:rsid w:val="5A821E11"/>
    <w:rsid w:val="5A86486E"/>
    <w:rsid w:val="5A8D7133"/>
    <w:rsid w:val="5A9102A6"/>
    <w:rsid w:val="5A9E04E4"/>
    <w:rsid w:val="5AA77AC9"/>
    <w:rsid w:val="5AA955EF"/>
    <w:rsid w:val="5AAC3332"/>
    <w:rsid w:val="5AB0697E"/>
    <w:rsid w:val="5AB21A7A"/>
    <w:rsid w:val="5ABC1A51"/>
    <w:rsid w:val="5ABD1400"/>
    <w:rsid w:val="5AC26B27"/>
    <w:rsid w:val="5AC32B55"/>
    <w:rsid w:val="5AC73CC7"/>
    <w:rsid w:val="5ACD1A01"/>
    <w:rsid w:val="5AD06FCD"/>
    <w:rsid w:val="5AD703AE"/>
    <w:rsid w:val="5ADA7E9F"/>
    <w:rsid w:val="5AF70A51"/>
    <w:rsid w:val="5AFA409D"/>
    <w:rsid w:val="5AFA5E4B"/>
    <w:rsid w:val="5B070DD5"/>
    <w:rsid w:val="5B081AB1"/>
    <w:rsid w:val="5B084A0C"/>
    <w:rsid w:val="5B0E7B48"/>
    <w:rsid w:val="5B123195"/>
    <w:rsid w:val="5B1433B1"/>
    <w:rsid w:val="5B173D6D"/>
    <w:rsid w:val="5B1B1103"/>
    <w:rsid w:val="5B1E5FDD"/>
    <w:rsid w:val="5B2C3611"/>
    <w:rsid w:val="5B3A26EB"/>
    <w:rsid w:val="5B3E6680"/>
    <w:rsid w:val="5B4812AC"/>
    <w:rsid w:val="5B4B5E5F"/>
    <w:rsid w:val="5B4B66A7"/>
    <w:rsid w:val="5B4D0671"/>
    <w:rsid w:val="5B4D68C3"/>
    <w:rsid w:val="5B5163B3"/>
    <w:rsid w:val="5B5C70B7"/>
    <w:rsid w:val="5B89601B"/>
    <w:rsid w:val="5B955B74"/>
    <w:rsid w:val="5BA32BB0"/>
    <w:rsid w:val="5BA54009"/>
    <w:rsid w:val="5BAA7871"/>
    <w:rsid w:val="5BAE36B3"/>
    <w:rsid w:val="5BB22BCA"/>
    <w:rsid w:val="5BB46942"/>
    <w:rsid w:val="5BB75893"/>
    <w:rsid w:val="5BC16969"/>
    <w:rsid w:val="5BC22E0D"/>
    <w:rsid w:val="5BD112A2"/>
    <w:rsid w:val="5BE014E5"/>
    <w:rsid w:val="5BE10DB9"/>
    <w:rsid w:val="5BF22FC6"/>
    <w:rsid w:val="5BF925A6"/>
    <w:rsid w:val="5C043425"/>
    <w:rsid w:val="5C0F5926"/>
    <w:rsid w:val="5C11169E"/>
    <w:rsid w:val="5C133668"/>
    <w:rsid w:val="5C1B251D"/>
    <w:rsid w:val="5C270EC2"/>
    <w:rsid w:val="5C2D3FFE"/>
    <w:rsid w:val="5C384E7D"/>
    <w:rsid w:val="5C3D06E5"/>
    <w:rsid w:val="5C4B1054"/>
    <w:rsid w:val="5C533A65"/>
    <w:rsid w:val="5C567725"/>
    <w:rsid w:val="5C5D0D87"/>
    <w:rsid w:val="5C6340A3"/>
    <w:rsid w:val="5C6C2D78"/>
    <w:rsid w:val="5C732359"/>
    <w:rsid w:val="5C7E485A"/>
    <w:rsid w:val="5C7F0CFE"/>
    <w:rsid w:val="5C867FAD"/>
    <w:rsid w:val="5C8A495A"/>
    <w:rsid w:val="5C8C6F77"/>
    <w:rsid w:val="5C935321"/>
    <w:rsid w:val="5C95407D"/>
    <w:rsid w:val="5C981DBF"/>
    <w:rsid w:val="5C9B540C"/>
    <w:rsid w:val="5CA22C3E"/>
    <w:rsid w:val="5CA73DB1"/>
    <w:rsid w:val="5CAC13C7"/>
    <w:rsid w:val="5CAC6C04"/>
    <w:rsid w:val="5CB00EB7"/>
    <w:rsid w:val="5CC07DF1"/>
    <w:rsid w:val="5CC52489"/>
    <w:rsid w:val="5CC75BCC"/>
    <w:rsid w:val="5CC826A5"/>
    <w:rsid w:val="5CC93D27"/>
    <w:rsid w:val="5CCA2F37"/>
    <w:rsid w:val="5CD01559"/>
    <w:rsid w:val="5CD1211E"/>
    <w:rsid w:val="5CD21A5C"/>
    <w:rsid w:val="5CD252D1"/>
    <w:rsid w:val="5CD31049"/>
    <w:rsid w:val="5CD3CCE9"/>
    <w:rsid w:val="5CD54DC2"/>
    <w:rsid w:val="5CD64696"/>
    <w:rsid w:val="5CDA5F34"/>
    <w:rsid w:val="5CED3EB9"/>
    <w:rsid w:val="5CEE19DF"/>
    <w:rsid w:val="5CFC234E"/>
    <w:rsid w:val="5D054C94"/>
    <w:rsid w:val="5D086F45"/>
    <w:rsid w:val="5D1321A4"/>
    <w:rsid w:val="5D1409E0"/>
    <w:rsid w:val="5D156F6C"/>
    <w:rsid w:val="5D186A5C"/>
    <w:rsid w:val="5D1D22C5"/>
    <w:rsid w:val="5D213B63"/>
    <w:rsid w:val="5D284B6A"/>
    <w:rsid w:val="5D290C69"/>
    <w:rsid w:val="5D3046F0"/>
    <w:rsid w:val="5D335644"/>
    <w:rsid w:val="5D414A2F"/>
    <w:rsid w:val="5D4635C9"/>
    <w:rsid w:val="5D483D5B"/>
    <w:rsid w:val="5D494E68"/>
    <w:rsid w:val="5D526412"/>
    <w:rsid w:val="5D665A1A"/>
    <w:rsid w:val="5D6B1282"/>
    <w:rsid w:val="5D752101"/>
    <w:rsid w:val="5D764ACC"/>
    <w:rsid w:val="5D7C523D"/>
    <w:rsid w:val="5D7F0FB0"/>
    <w:rsid w:val="5D8B36D2"/>
    <w:rsid w:val="5D8D2FA6"/>
    <w:rsid w:val="5D9E3405"/>
    <w:rsid w:val="5DA2769A"/>
    <w:rsid w:val="5DA30A1C"/>
    <w:rsid w:val="5DA622BA"/>
    <w:rsid w:val="5DA636E7"/>
    <w:rsid w:val="5DC15346"/>
    <w:rsid w:val="5DD24E5D"/>
    <w:rsid w:val="5DD60DF1"/>
    <w:rsid w:val="5DDB01B6"/>
    <w:rsid w:val="5DDE1A54"/>
    <w:rsid w:val="5DE57309"/>
    <w:rsid w:val="5DEA21A7"/>
    <w:rsid w:val="5DF254FF"/>
    <w:rsid w:val="5DF51874"/>
    <w:rsid w:val="5E0051AB"/>
    <w:rsid w:val="5E015742"/>
    <w:rsid w:val="5E053EAC"/>
    <w:rsid w:val="5E055233"/>
    <w:rsid w:val="5E0F24B0"/>
    <w:rsid w:val="5E282CCF"/>
    <w:rsid w:val="5E2A7350"/>
    <w:rsid w:val="5E36034D"/>
    <w:rsid w:val="5E361890"/>
    <w:rsid w:val="5E495D8F"/>
    <w:rsid w:val="5E4C2E61"/>
    <w:rsid w:val="5E512B14"/>
    <w:rsid w:val="5E563CE0"/>
    <w:rsid w:val="5E5B4E53"/>
    <w:rsid w:val="5E5D6E1D"/>
    <w:rsid w:val="5E6E102A"/>
    <w:rsid w:val="5E742DC5"/>
    <w:rsid w:val="5E7B72A3"/>
    <w:rsid w:val="5E86320C"/>
    <w:rsid w:val="5E873E9A"/>
    <w:rsid w:val="5E8D2D85"/>
    <w:rsid w:val="5E93283E"/>
    <w:rsid w:val="5E9345EC"/>
    <w:rsid w:val="5E9640DD"/>
    <w:rsid w:val="5E98472A"/>
    <w:rsid w:val="5E993BCD"/>
    <w:rsid w:val="5E9A1E1F"/>
    <w:rsid w:val="5E9D190F"/>
    <w:rsid w:val="5E9D36BD"/>
    <w:rsid w:val="5E9D546B"/>
    <w:rsid w:val="5EA16DC4"/>
    <w:rsid w:val="5EA26F25"/>
    <w:rsid w:val="5EA66AF2"/>
    <w:rsid w:val="5EA93E10"/>
    <w:rsid w:val="5EB07418"/>
    <w:rsid w:val="5EB10F16"/>
    <w:rsid w:val="5EBB1D95"/>
    <w:rsid w:val="5EC22BB6"/>
    <w:rsid w:val="5EC23124"/>
    <w:rsid w:val="5EC62C14"/>
    <w:rsid w:val="5ECC3FA2"/>
    <w:rsid w:val="5ED13367"/>
    <w:rsid w:val="5ED35331"/>
    <w:rsid w:val="5ED370DF"/>
    <w:rsid w:val="5ED71496"/>
    <w:rsid w:val="5EE27322"/>
    <w:rsid w:val="5EEC1F4F"/>
    <w:rsid w:val="5EF75E25"/>
    <w:rsid w:val="5F0B6879"/>
    <w:rsid w:val="5F1E2439"/>
    <w:rsid w:val="5F265461"/>
    <w:rsid w:val="5F2913F5"/>
    <w:rsid w:val="5F3B5A4A"/>
    <w:rsid w:val="5F465B03"/>
    <w:rsid w:val="5F473629"/>
    <w:rsid w:val="5F49114F"/>
    <w:rsid w:val="5F531FCE"/>
    <w:rsid w:val="5F5332B3"/>
    <w:rsid w:val="5F5929F8"/>
    <w:rsid w:val="5F5E109E"/>
    <w:rsid w:val="5F6441DB"/>
    <w:rsid w:val="5F69359F"/>
    <w:rsid w:val="5F751F44"/>
    <w:rsid w:val="5F7C1524"/>
    <w:rsid w:val="5F830B05"/>
    <w:rsid w:val="5F8A1C99"/>
    <w:rsid w:val="5F922AF6"/>
    <w:rsid w:val="5F954394"/>
    <w:rsid w:val="5F9629CC"/>
    <w:rsid w:val="5F99764C"/>
    <w:rsid w:val="5F9C55AE"/>
    <w:rsid w:val="5FA40A7B"/>
    <w:rsid w:val="5FAD7930"/>
    <w:rsid w:val="5FAE5456"/>
    <w:rsid w:val="5FB707AE"/>
    <w:rsid w:val="5FBB1776"/>
    <w:rsid w:val="5FBD6A4F"/>
    <w:rsid w:val="5FC43539"/>
    <w:rsid w:val="5FCA6734"/>
    <w:rsid w:val="5FD0361E"/>
    <w:rsid w:val="5FD40E8D"/>
    <w:rsid w:val="5FD80B8C"/>
    <w:rsid w:val="5FDC0AAF"/>
    <w:rsid w:val="5FE175D9"/>
    <w:rsid w:val="5FE377F5"/>
    <w:rsid w:val="5FE90741"/>
    <w:rsid w:val="5FEA294A"/>
    <w:rsid w:val="5FEE3E15"/>
    <w:rsid w:val="5FEF7F48"/>
    <w:rsid w:val="5FF27A39"/>
    <w:rsid w:val="5FF53085"/>
    <w:rsid w:val="5FF94273"/>
    <w:rsid w:val="5FFB54C8"/>
    <w:rsid w:val="600D6620"/>
    <w:rsid w:val="60146320"/>
    <w:rsid w:val="60193851"/>
    <w:rsid w:val="601B2AEB"/>
    <w:rsid w:val="601E438A"/>
    <w:rsid w:val="60213E7A"/>
    <w:rsid w:val="602816AC"/>
    <w:rsid w:val="602C2F4B"/>
    <w:rsid w:val="602F410D"/>
    <w:rsid w:val="6031230F"/>
    <w:rsid w:val="603D6F06"/>
    <w:rsid w:val="603E67DA"/>
    <w:rsid w:val="60410FB0"/>
    <w:rsid w:val="604638E0"/>
    <w:rsid w:val="60477D84"/>
    <w:rsid w:val="604D762F"/>
    <w:rsid w:val="606049A2"/>
    <w:rsid w:val="60620749"/>
    <w:rsid w:val="60656781"/>
    <w:rsid w:val="606A5821"/>
    <w:rsid w:val="6075351A"/>
    <w:rsid w:val="607641C6"/>
    <w:rsid w:val="607D5554"/>
    <w:rsid w:val="6085265B"/>
    <w:rsid w:val="608763D3"/>
    <w:rsid w:val="608D7E03"/>
    <w:rsid w:val="608E59B3"/>
    <w:rsid w:val="609D7126"/>
    <w:rsid w:val="60A26D69"/>
    <w:rsid w:val="60B7289E"/>
    <w:rsid w:val="60B80DB8"/>
    <w:rsid w:val="60B847DE"/>
    <w:rsid w:val="60BD0047"/>
    <w:rsid w:val="60C2565D"/>
    <w:rsid w:val="60CA4BFC"/>
    <w:rsid w:val="60CC366A"/>
    <w:rsid w:val="60CE4002"/>
    <w:rsid w:val="60CE5DB0"/>
    <w:rsid w:val="60D94755"/>
    <w:rsid w:val="60D96719"/>
    <w:rsid w:val="60DB671F"/>
    <w:rsid w:val="60E05AE3"/>
    <w:rsid w:val="60E6759D"/>
    <w:rsid w:val="60EE1FAE"/>
    <w:rsid w:val="60F0394C"/>
    <w:rsid w:val="60F04023"/>
    <w:rsid w:val="60F33A68"/>
    <w:rsid w:val="60F77BFD"/>
    <w:rsid w:val="610C0686"/>
    <w:rsid w:val="61243C22"/>
    <w:rsid w:val="6136215C"/>
    <w:rsid w:val="61406582"/>
    <w:rsid w:val="6142679E"/>
    <w:rsid w:val="6143146A"/>
    <w:rsid w:val="614D13CA"/>
    <w:rsid w:val="615362B5"/>
    <w:rsid w:val="615642AB"/>
    <w:rsid w:val="615F7378"/>
    <w:rsid w:val="61642270"/>
    <w:rsid w:val="61677648"/>
    <w:rsid w:val="616B35FF"/>
    <w:rsid w:val="616D55C9"/>
    <w:rsid w:val="616E1341"/>
    <w:rsid w:val="61761FA3"/>
    <w:rsid w:val="617677EF"/>
    <w:rsid w:val="617C3A5E"/>
    <w:rsid w:val="617F354E"/>
    <w:rsid w:val="61812E22"/>
    <w:rsid w:val="618B3CA1"/>
    <w:rsid w:val="618E553F"/>
    <w:rsid w:val="61905BA4"/>
    <w:rsid w:val="61932B55"/>
    <w:rsid w:val="619D39D4"/>
    <w:rsid w:val="619E1C26"/>
    <w:rsid w:val="61A94127"/>
    <w:rsid w:val="61B2122D"/>
    <w:rsid w:val="61B50D1E"/>
    <w:rsid w:val="61BE5E24"/>
    <w:rsid w:val="61C84EF5"/>
    <w:rsid w:val="61C86CA3"/>
    <w:rsid w:val="61C91196"/>
    <w:rsid w:val="61CB22EF"/>
    <w:rsid w:val="61CD6067"/>
    <w:rsid w:val="61D218D0"/>
    <w:rsid w:val="61DE64C6"/>
    <w:rsid w:val="61DF5D9B"/>
    <w:rsid w:val="61E17D65"/>
    <w:rsid w:val="61E23552"/>
    <w:rsid w:val="61E37639"/>
    <w:rsid w:val="61E433B1"/>
    <w:rsid w:val="61EE5FDE"/>
    <w:rsid w:val="61F25ACE"/>
    <w:rsid w:val="61F53810"/>
    <w:rsid w:val="620866A0"/>
    <w:rsid w:val="620A72BB"/>
    <w:rsid w:val="62165C60"/>
    <w:rsid w:val="622C5484"/>
    <w:rsid w:val="6239194F"/>
    <w:rsid w:val="62397BA1"/>
    <w:rsid w:val="623B56C7"/>
    <w:rsid w:val="623E0D13"/>
    <w:rsid w:val="62400DDA"/>
    <w:rsid w:val="6247406C"/>
    <w:rsid w:val="62486582"/>
    <w:rsid w:val="6252656D"/>
    <w:rsid w:val="625978FB"/>
    <w:rsid w:val="6263077A"/>
    <w:rsid w:val="62665463"/>
    <w:rsid w:val="626C3AD2"/>
    <w:rsid w:val="627C183B"/>
    <w:rsid w:val="62854B94"/>
    <w:rsid w:val="628726BA"/>
    <w:rsid w:val="628C5F22"/>
    <w:rsid w:val="62946B85"/>
    <w:rsid w:val="629A0BA8"/>
    <w:rsid w:val="629B0309"/>
    <w:rsid w:val="629E7A04"/>
    <w:rsid w:val="62A66B62"/>
    <w:rsid w:val="62AC2121"/>
    <w:rsid w:val="62B2525D"/>
    <w:rsid w:val="62B80AC5"/>
    <w:rsid w:val="62B86D17"/>
    <w:rsid w:val="62C16D24"/>
    <w:rsid w:val="62C51434"/>
    <w:rsid w:val="62C90F25"/>
    <w:rsid w:val="62CA6A4B"/>
    <w:rsid w:val="62CF4061"/>
    <w:rsid w:val="62D358FF"/>
    <w:rsid w:val="62DA4EE0"/>
    <w:rsid w:val="62E0626E"/>
    <w:rsid w:val="62E278F0"/>
    <w:rsid w:val="62E55633"/>
    <w:rsid w:val="62F12C52"/>
    <w:rsid w:val="62F35FA1"/>
    <w:rsid w:val="62FC3643"/>
    <w:rsid w:val="62FD297C"/>
    <w:rsid w:val="630261E5"/>
    <w:rsid w:val="63035AB9"/>
    <w:rsid w:val="630A5099"/>
    <w:rsid w:val="630C2BBF"/>
    <w:rsid w:val="630D3276"/>
    <w:rsid w:val="63145CAE"/>
    <w:rsid w:val="63181564"/>
    <w:rsid w:val="631A352E"/>
    <w:rsid w:val="631B72A6"/>
    <w:rsid w:val="631F4D38"/>
    <w:rsid w:val="63273E9D"/>
    <w:rsid w:val="632B3B79"/>
    <w:rsid w:val="63352116"/>
    <w:rsid w:val="634265E1"/>
    <w:rsid w:val="634467FD"/>
    <w:rsid w:val="63497970"/>
    <w:rsid w:val="63524692"/>
    <w:rsid w:val="63585E05"/>
    <w:rsid w:val="635B7999"/>
    <w:rsid w:val="635F53E5"/>
    <w:rsid w:val="63604CB9"/>
    <w:rsid w:val="63620A31"/>
    <w:rsid w:val="636C5CA4"/>
    <w:rsid w:val="63750765"/>
    <w:rsid w:val="63765D7F"/>
    <w:rsid w:val="63786ADC"/>
    <w:rsid w:val="637B1AF3"/>
    <w:rsid w:val="638210D3"/>
    <w:rsid w:val="63957059"/>
    <w:rsid w:val="639B1F33"/>
    <w:rsid w:val="639D09CB"/>
    <w:rsid w:val="63A25979"/>
    <w:rsid w:val="63A36A91"/>
    <w:rsid w:val="63A92B04"/>
    <w:rsid w:val="63AB0744"/>
    <w:rsid w:val="63AF198D"/>
    <w:rsid w:val="63B84AF5"/>
    <w:rsid w:val="63BC45E5"/>
    <w:rsid w:val="63BF40D6"/>
    <w:rsid w:val="63C17E4E"/>
    <w:rsid w:val="63C3003B"/>
    <w:rsid w:val="63C33BC6"/>
    <w:rsid w:val="63CD05A1"/>
    <w:rsid w:val="63D934BB"/>
    <w:rsid w:val="63DC7EB6"/>
    <w:rsid w:val="63DF6526"/>
    <w:rsid w:val="63E47698"/>
    <w:rsid w:val="63E63410"/>
    <w:rsid w:val="63E80E92"/>
    <w:rsid w:val="63ED29F1"/>
    <w:rsid w:val="63F23782"/>
    <w:rsid w:val="6401024A"/>
    <w:rsid w:val="640815D9"/>
    <w:rsid w:val="641066DF"/>
    <w:rsid w:val="641206A9"/>
    <w:rsid w:val="64177A6E"/>
    <w:rsid w:val="642503DD"/>
    <w:rsid w:val="644D7933"/>
    <w:rsid w:val="64502F80"/>
    <w:rsid w:val="645C7B76"/>
    <w:rsid w:val="645E7808"/>
    <w:rsid w:val="64620351"/>
    <w:rsid w:val="646A5DEF"/>
    <w:rsid w:val="647645E0"/>
    <w:rsid w:val="647667E4"/>
    <w:rsid w:val="64790728"/>
    <w:rsid w:val="64813139"/>
    <w:rsid w:val="648D115A"/>
    <w:rsid w:val="649410BE"/>
    <w:rsid w:val="64963088"/>
    <w:rsid w:val="64964E36"/>
    <w:rsid w:val="64973E77"/>
    <w:rsid w:val="64975011"/>
    <w:rsid w:val="64A05CB5"/>
    <w:rsid w:val="64AD03D2"/>
    <w:rsid w:val="64B13A1E"/>
    <w:rsid w:val="64B41760"/>
    <w:rsid w:val="64B4350F"/>
    <w:rsid w:val="64BB489D"/>
    <w:rsid w:val="64BB664B"/>
    <w:rsid w:val="64BD0615"/>
    <w:rsid w:val="64C23E7D"/>
    <w:rsid w:val="64C37BF6"/>
    <w:rsid w:val="64C64FF0"/>
    <w:rsid w:val="64D12312"/>
    <w:rsid w:val="64D52BD2"/>
    <w:rsid w:val="64E43618"/>
    <w:rsid w:val="64E738E4"/>
    <w:rsid w:val="64EF4547"/>
    <w:rsid w:val="64F25DE5"/>
    <w:rsid w:val="65053D6A"/>
    <w:rsid w:val="65137B25"/>
    <w:rsid w:val="65175FEE"/>
    <w:rsid w:val="65183A9D"/>
    <w:rsid w:val="65187A69"/>
    <w:rsid w:val="651915C4"/>
    <w:rsid w:val="651E6BDA"/>
    <w:rsid w:val="6531384D"/>
    <w:rsid w:val="65362175"/>
    <w:rsid w:val="653D52B2"/>
    <w:rsid w:val="65424FBE"/>
    <w:rsid w:val="65436640"/>
    <w:rsid w:val="65442AE4"/>
    <w:rsid w:val="65444892"/>
    <w:rsid w:val="65491EA9"/>
    <w:rsid w:val="654B3E73"/>
    <w:rsid w:val="654E5711"/>
    <w:rsid w:val="654F3237"/>
    <w:rsid w:val="655645C6"/>
    <w:rsid w:val="65586590"/>
    <w:rsid w:val="655D7702"/>
    <w:rsid w:val="655E06BF"/>
    <w:rsid w:val="656A0548"/>
    <w:rsid w:val="656C34D6"/>
    <w:rsid w:val="657D5FF6"/>
    <w:rsid w:val="65876E75"/>
    <w:rsid w:val="65890C8C"/>
    <w:rsid w:val="659926BC"/>
    <w:rsid w:val="659F5F6D"/>
    <w:rsid w:val="65A13A93"/>
    <w:rsid w:val="65AE7F5E"/>
    <w:rsid w:val="65B65064"/>
    <w:rsid w:val="65B732B6"/>
    <w:rsid w:val="65B8702E"/>
    <w:rsid w:val="65BC6B1F"/>
    <w:rsid w:val="65C5024C"/>
    <w:rsid w:val="65C61DA7"/>
    <w:rsid w:val="65CB0B10"/>
    <w:rsid w:val="65CB4640"/>
    <w:rsid w:val="65D2213C"/>
    <w:rsid w:val="65D35C16"/>
    <w:rsid w:val="65DC2D1D"/>
    <w:rsid w:val="65DF45BB"/>
    <w:rsid w:val="65F362B8"/>
    <w:rsid w:val="65F91B21"/>
    <w:rsid w:val="65FE7137"/>
    <w:rsid w:val="660E4EA0"/>
    <w:rsid w:val="6612673F"/>
    <w:rsid w:val="6615622F"/>
    <w:rsid w:val="6618187B"/>
    <w:rsid w:val="66236B9E"/>
    <w:rsid w:val="66252916"/>
    <w:rsid w:val="66291CDA"/>
    <w:rsid w:val="66344907"/>
    <w:rsid w:val="663D12E2"/>
    <w:rsid w:val="66410DD2"/>
    <w:rsid w:val="66462B0B"/>
    <w:rsid w:val="66486604"/>
    <w:rsid w:val="664A0A15"/>
    <w:rsid w:val="665054B9"/>
    <w:rsid w:val="66523585"/>
    <w:rsid w:val="6659436D"/>
    <w:rsid w:val="665E3732"/>
    <w:rsid w:val="665E7BD6"/>
    <w:rsid w:val="66634206"/>
    <w:rsid w:val="66677C29"/>
    <w:rsid w:val="66680A54"/>
    <w:rsid w:val="666F593F"/>
    <w:rsid w:val="66763171"/>
    <w:rsid w:val="66794A10"/>
    <w:rsid w:val="66855163"/>
    <w:rsid w:val="66925AD1"/>
    <w:rsid w:val="66991DC7"/>
    <w:rsid w:val="66A03D4A"/>
    <w:rsid w:val="66A15D14"/>
    <w:rsid w:val="66A852F5"/>
    <w:rsid w:val="66AA2E1B"/>
    <w:rsid w:val="66AA4BC9"/>
    <w:rsid w:val="66AA567A"/>
    <w:rsid w:val="66B75538"/>
    <w:rsid w:val="66BA2932"/>
    <w:rsid w:val="66BC66AA"/>
    <w:rsid w:val="66C8504F"/>
    <w:rsid w:val="66C9026B"/>
    <w:rsid w:val="66CF63DE"/>
    <w:rsid w:val="66D52DCF"/>
    <w:rsid w:val="66DE0D17"/>
    <w:rsid w:val="66DE4873"/>
    <w:rsid w:val="66E63727"/>
    <w:rsid w:val="66EC6F90"/>
    <w:rsid w:val="66F67E0E"/>
    <w:rsid w:val="66FB3E26"/>
    <w:rsid w:val="66FD73EF"/>
    <w:rsid w:val="66FE6CC3"/>
    <w:rsid w:val="66FF14AB"/>
    <w:rsid w:val="670342D9"/>
    <w:rsid w:val="67095D94"/>
    <w:rsid w:val="670A38BA"/>
    <w:rsid w:val="671309C0"/>
    <w:rsid w:val="671D183F"/>
    <w:rsid w:val="671D35ED"/>
    <w:rsid w:val="673646AF"/>
    <w:rsid w:val="673D77EB"/>
    <w:rsid w:val="67423054"/>
    <w:rsid w:val="674566A0"/>
    <w:rsid w:val="674C7A2E"/>
    <w:rsid w:val="6759214B"/>
    <w:rsid w:val="676236F6"/>
    <w:rsid w:val="676254A4"/>
    <w:rsid w:val="676905E0"/>
    <w:rsid w:val="676A25AA"/>
    <w:rsid w:val="67787D50"/>
    <w:rsid w:val="677C07C0"/>
    <w:rsid w:val="677E1BB2"/>
    <w:rsid w:val="677F6056"/>
    <w:rsid w:val="67825B46"/>
    <w:rsid w:val="67852F40"/>
    <w:rsid w:val="67896ED4"/>
    <w:rsid w:val="678C2521"/>
    <w:rsid w:val="678D227E"/>
    <w:rsid w:val="67987117"/>
    <w:rsid w:val="679C6C08"/>
    <w:rsid w:val="67A55390"/>
    <w:rsid w:val="67A71109"/>
    <w:rsid w:val="67AE2497"/>
    <w:rsid w:val="67C83AFE"/>
    <w:rsid w:val="67C972D1"/>
    <w:rsid w:val="67D5211A"/>
    <w:rsid w:val="67D619EE"/>
    <w:rsid w:val="67D77C40"/>
    <w:rsid w:val="67DA328C"/>
    <w:rsid w:val="67DA7F59"/>
    <w:rsid w:val="67DC5256"/>
    <w:rsid w:val="67E80A9D"/>
    <w:rsid w:val="67E81E4D"/>
    <w:rsid w:val="67F26828"/>
    <w:rsid w:val="67F434E7"/>
    <w:rsid w:val="67F72090"/>
    <w:rsid w:val="680A6658"/>
    <w:rsid w:val="680B1697"/>
    <w:rsid w:val="680D33C7"/>
    <w:rsid w:val="680F6ECB"/>
    <w:rsid w:val="68142C42"/>
    <w:rsid w:val="68153C99"/>
    <w:rsid w:val="681744E0"/>
    <w:rsid w:val="681844CA"/>
    <w:rsid w:val="68212C69"/>
    <w:rsid w:val="682C160E"/>
    <w:rsid w:val="682E5386"/>
    <w:rsid w:val="68330BEE"/>
    <w:rsid w:val="683A1F7D"/>
    <w:rsid w:val="68466B73"/>
    <w:rsid w:val="68483C6F"/>
    <w:rsid w:val="68556DB7"/>
    <w:rsid w:val="68694610"/>
    <w:rsid w:val="687F5BE1"/>
    <w:rsid w:val="6882584D"/>
    <w:rsid w:val="68882CE8"/>
    <w:rsid w:val="689773CF"/>
    <w:rsid w:val="68A35D74"/>
    <w:rsid w:val="68AC7A14"/>
    <w:rsid w:val="68B65AA7"/>
    <w:rsid w:val="68BB130F"/>
    <w:rsid w:val="68C06926"/>
    <w:rsid w:val="68C36416"/>
    <w:rsid w:val="68CB0E27"/>
    <w:rsid w:val="68CF6B69"/>
    <w:rsid w:val="68D0643D"/>
    <w:rsid w:val="68D72731"/>
    <w:rsid w:val="68D777CC"/>
    <w:rsid w:val="68D96EB3"/>
    <w:rsid w:val="68F0088D"/>
    <w:rsid w:val="68F77E6E"/>
    <w:rsid w:val="69004134"/>
    <w:rsid w:val="690507DD"/>
    <w:rsid w:val="69073937"/>
    <w:rsid w:val="690757FD"/>
    <w:rsid w:val="690C1B6B"/>
    <w:rsid w:val="690C3919"/>
    <w:rsid w:val="69112CDD"/>
    <w:rsid w:val="69117181"/>
    <w:rsid w:val="691C78D4"/>
    <w:rsid w:val="69230C63"/>
    <w:rsid w:val="692A0243"/>
    <w:rsid w:val="692C7B17"/>
    <w:rsid w:val="692E7D33"/>
    <w:rsid w:val="69313380"/>
    <w:rsid w:val="693E5A9D"/>
    <w:rsid w:val="69450BD9"/>
    <w:rsid w:val="6947202A"/>
    <w:rsid w:val="694A2693"/>
    <w:rsid w:val="694A4441"/>
    <w:rsid w:val="694E3F32"/>
    <w:rsid w:val="695928D6"/>
    <w:rsid w:val="695D23C7"/>
    <w:rsid w:val="696077C1"/>
    <w:rsid w:val="69646EAB"/>
    <w:rsid w:val="696565EC"/>
    <w:rsid w:val="69690D6B"/>
    <w:rsid w:val="696977F9"/>
    <w:rsid w:val="696A62C2"/>
    <w:rsid w:val="696C2F1F"/>
    <w:rsid w:val="696C35A9"/>
    <w:rsid w:val="696F3EA8"/>
    <w:rsid w:val="69787200"/>
    <w:rsid w:val="697A4AF3"/>
    <w:rsid w:val="697D4817"/>
    <w:rsid w:val="69831701"/>
    <w:rsid w:val="69851E23"/>
    <w:rsid w:val="698536CB"/>
    <w:rsid w:val="69883449"/>
    <w:rsid w:val="698A237B"/>
    <w:rsid w:val="698E2CAD"/>
    <w:rsid w:val="698F00A6"/>
    <w:rsid w:val="69961435"/>
    <w:rsid w:val="699A7177"/>
    <w:rsid w:val="699F653B"/>
    <w:rsid w:val="69A00505"/>
    <w:rsid w:val="69A35F61"/>
    <w:rsid w:val="69A73642"/>
    <w:rsid w:val="69B30239"/>
    <w:rsid w:val="69B53FB1"/>
    <w:rsid w:val="69B83AA1"/>
    <w:rsid w:val="69BE2684"/>
    <w:rsid w:val="69C20F1C"/>
    <w:rsid w:val="69C76A17"/>
    <w:rsid w:val="69D52819"/>
    <w:rsid w:val="69DF102E"/>
    <w:rsid w:val="69DF2DDC"/>
    <w:rsid w:val="69E14DA6"/>
    <w:rsid w:val="69E55F18"/>
    <w:rsid w:val="69EB3B55"/>
    <w:rsid w:val="69F66377"/>
    <w:rsid w:val="6A022F6E"/>
    <w:rsid w:val="6A024D1C"/>
    <w:rsid w:val="6A025B08"/>
    <w:rsid w:val="6A0C7949"/>
    <w:rsid w:val="6A0E1913"/>
    <w:rsid w:val="6A136F29"/>
    <w:rsid w:val="6A1D56B2"/>
    <w:rsid w:val="6A2627B9"/>
    <w:rsid w:val="6A2E73C3"/>
    <w:rsid w:val="6A3473BC"/>
    <w:rsid w:val="6A3749C6"/>
    <w:rsid w:val="6A4D78EC"/>
    <w:rsid w:val="6A51272D"/>
    <w:rsid w:val="6A5142E9"/>
    <w:rsid w:val="6A5A098B"/>
    <w:rsid w:val="6A633A0D"/>
    <w:rsid w:val="6A647785"/>
    <w:rsid w:val="6A6634FD"/>
    <w:rsid w:val="6A6908F7"/>
    <w:rsid w:val="6A6B6168"/>
    <w:rsid w:val="6A6E5F0E"/>
    <w:rsid w:val="6A7326D3"/>
    <w:rsid w:val="6A746F87"/>
    <w:rsid w:val="6A786D8C"/>
    <w:rsid w:val="6A7A2B04"/>
    <w:rsid w:val="6A7C062B"/>
    <w:rsid w:val="6A7F636D"/>
    <w:rsid w:val="6A837C0B"/>
    <w:rsid w:val="6A885221"/>
    <w:rsid w:val="6A8D08F9"/>
    <w:rsid w:val="6A8F254D"/>
    <w:rsid w:val="6A9525EC"/>
    <w:rsid w:val="6A975464"/>
    <w:rsid w:val="6A9A6D03"/>
    <w:rsid w:val="6A9F07BD"/>
    <w:rsid w:val="6AA07D07"/>
    <w:rsid w:val="6AAE27AE"/>
    <w:rsid w:val="6AB57FE0"/>
    <w:rsid w:val="6AB75B07"/>
    <w:rsid w:val="6ABF49BB"/>
    <w:rsid w:val="6AC124E1"/>
    <w:rsid w:val="6AC36259"/>
    <w:rsid w:val="6ACB7804"/>
    <w:rsid w:val="6AD06BC8"/>
    <w:rsid w:val="6AD2092B"/>
    <w:rsid w:val="6AD40467"/>
    <w:rsid w:val="6ADA17F5"/>
    <w:rsid w:val="6AE0505D"/>
    <w:rsid w:val="6AEA0B3C"/>
    <w:rsid w:val="6AEB3A02"/>
    <w:rsid w:val="6AEF704E"/>
    <w:rsid w:val="6AF40962"/>
    <w:rsid w:val="6B013226"/>
    <w:rsid w:val="6B030D4C"/>
    <w:rsid w:val="6B104D22"/>
    <w:rsid w:val="6B142F59"/>
    <w:rsid w:val="6B223EA3"/>
    <w:rsid w:val="6B2A452A"/>
    <w:rsid w:val="6B2A62D8"/>
    <w:rsid w:val="6B2C02A3"/>
    <w:rsid w:val="6B3C7DBA"/>
    <w:rsid w:val="6B3E3B32"/>
    <w:rsid w:val="6B4819EC"/>
    <w:rsid w:val="6B4B23A7"/>
    <w:rsid w:val="6B525A69"/>
    <w:rsid w:val="6B5415A7"/>
    <w:rsid w:val="6B594E10"/>
    <w:rsid w:val="6B607F4C"/>
    <w:rsid w:val="6B68343F"/>
    <w:rsid w:val="6B685053"/>
    <w:rsid w:val="6B6B029E"/>
    <w:rsid w:val="6B804A78"/>
    <w:rsid w:val="6B8C6F93"/>
    <w:rsid w:val="6B910106"/>
    <w:rsid w:val="6B916358"/>
    <w:rsid w:val="6B9419A4"/>
    <w:rsid w:val="6B985938"/>
    <w:rsid w:val="6B9B0F84"/>
    <w:rsid w:val="6B9D2F4E"/>
    <w:rsid w:val="6B9E2823"/>
    <w:rsid w:val="6B9E6CC9"/>
    <w:rsid w:val="6BA30E8D"/>
    <w:rsid w:val="6BA53BB1"/>
    <w:rsid w:val="6BA84BC5"/>
    <w:rsid w:val="6BAF2C82"/>
    <w:rsid w:val="6BBB5DF6"/>
    <w:rsid w:val="6BC06C3D"/>
    <w:rsid w:val="6BC9041D"/>
    <w:rsid w:val="6BC95AF1"/>
    <w:rsid w:val="6BCA186A"/>
    <w:rsid w:val="6BCC55E2"/>
    <w:rsid w:val="6BCE135A"/>
    <w:rsid w:val="6BDB3A77"/>
    <w:rsid w:val="6BDF5315"/>
    <w:rsid w:val="6BE7241B"/>
    <w:rsid w:val="6BF04375"/>
    <w:rsid w:val="6C0F54CE"/>
    <w:rsid w:val="6C111246"/>
    <w:rsid w:val="6C1F210A"/>
    <w:rsid w:val="6C1F5711"/>
    <w:rsid w:val="6C2C7E2E"/>
    <w:rsid w:val="6C2E3BA6"/>
    <w:rsid w:val="6C382C77"/>
    <w:rsid w:val="6C3F5DB4"/>
    <w:rsid w:val="6C417D7E"/>
    <w:rsid w:val="6C450EF0"/>
    <w:rsid w:val="6C467A41"/>
    <w:rsid w:val="6C5A499B"/>
    <w:rsid w:val="6C5C0714"/>
    <w:rsid w:val="6C5C5A57"/>
    <w:rsid w:val="6C6121CE"/>
    <w:rsid w:val="6C691A23"/>
    <w:rsid w:val="6C6E16FE"/>
    <w:rsid w:val="6C726189"/>
    <w:rsid w:val="6C727F37"/>
    <w:rsid w:val="6C7517D5"/>
    <w:rsid w:val="6C7926BE"/>
    <w:rsid w:val="6C7A3290"/>
    <w:rsid w:val="6C8B0FF9"/>
    <w:rsid w:val="6C8C6B1F"/>
    <w:rsid w:val="6C8D2FC3"/>
    <w:rsid w:val="6C9205D9"/>
    <w:rsid w:val="6C9323E2"/>
    <w:rsid w:val="6C9500C9"/>
    <w:rsid w:val="6C9A123C"/>
    <w:rsid w:val="6C9A65F1"/>
    <w:rsid w:val="6CA4030D"/>
    <w:rsid w:val="6CA64085"/>
    <w:rsid w:val="6CAD0F6F"/>
    <w:rsid w:val="6CB57E24"/>
    <w:rsid w:val="6CC07D5A"/>
    <w:rsid w:val="6CC41712"/>
    <w:rsid w:val="6CD04C5E"/>
    <w:rsid w:val="6CD429A0"/>
    <w:rsid w:val="6CE150BD"/>
    <w:rsid w:val="6CE30E35"/>
    <w:rsid w:val="6CE60925"/>
    <w:rsid w:val="6CE93F71"/>
    <w:rsid w:val="6CEB1A97"/>
    <w:rsid w:val="6CF03552"/>
    <w:rsid w:val="6CFA617E"/>
    <w:rsid w:val="6CFC1EF7"/>
    <w:rsid w:val="6D0D1A0E"/>
    <w:rsid w:val="6D0F6FE1"/>
    <w:rsid w:val="6D116537"/>
    <w:rsid w:val="6D154D66"/>
    <w:rsid w:val="6D1B05CF"/>
    <w:rsid w:val="6D1B29A8"/>
    <w:rsid w:val="6D2154B9"/>
    <w:rsid w:val="6D2531FB"/>
    <w:rsid w:val="6D2A1280"/>
    <w:rsid w:val="6D2A25C0"/>
    <w:rsid w:val="6D2D20B0"/>
    <w:rsid w:val="6D325918"/>
    <w:rsid w:val="6D3616A8"/>
    <w:rsid w:val="6D3B2A1F"/>
    <w:rsid w:val="6D3C561D"/>
    <w:rsid w:val="6D44366F"/>
    <w:rsid w:val="6D617FAC"/>
    <w:rsid w:val="6D644723"/>
    <w:rsid w:val="6D745F31"/>
    <w:rsid w:val="6D7970A3"/>
    <w:rsid w:val="6D7F40EA"/>
    <w:rsid w:val="6D885538"/>
    <w:rsid w:val="6D8B6DD7"/>
    <w:rsid w:val="6D934609"/>
    <w:rsid w:val="6D9E2FAE"/>
    <w:rsid w:val="6D9E6B0A"/>
    <w:rsid w:val="6DA46816"/>
    <w:rsid w:val="6DA9574F"/>
    <w:rsid w:val="6DB12CE1"/>
    <w:rsid w:val="6DB427D1"/>
    <w:rsid w:val="6DB602F7"/>
    <w:rsid w:val="6DB8406F"/>
    <w:rsid w:val="6DB87C81"/>
    <w:rsid w:val="6DB91B96"/>
    <w:rsid w:val="6DBF4C6D"/>
    <w:rsid w:val="6DC347C2"/>
    <w:rsid w:val="6DC91042"/>
    <w:rsid w:val="6DCF0718"/>
    <w:rsid w:val="6DDD5884"/>
    <w:rsid w:val="6DEA61F3"/>
    <w:rsid w:val="6DEF3809"/>
    <w:rsid w:val="6DFA6436"/>
    <w:rsid w:val="6DFB21AE"/>
    <w:rsid w:val="6E001573"/>
    <w:rsid w:val="6E02353D"/>
    <w:rsid w:val="6E0252EB"/>
    <w:rsid w:val="6E1D0376"/>
    <w:rsid w:val="6E2711F5"/>
    <w:rsid w:val="6E272FA3"/>
    <w:rsid w:val="6E3277EF"/>
    <w:rsid w:val="6E3556C0"/>
    <w:rsid w:val="6E3851B0"/>
    <w:rsid w:val="6E3C1502"/>
    <w:rsid w:val="6E3D27C7"/>
    <w:rsid w:val="6E3F653F"/>
    <w:rsid w:val="6E4E0BEF"/>
    <w:rsid w:val="6E5B2C4D"/>
    <w:rsid w:val="6E600263"/>
    <w:rsid w:val="6E6721AC"/>
    <w:rsid w:val="6E6B222A"/>
    <w:rsid w:val="6E6E0BD2"/>
    <w:rsid w:val="6E736112"/>
    <w:rsid w:val="6E7A30D3"/>
    <w:rsid w:val="6E824A93"/>
    <w:rsid w:val="6E8F4AA7"/>
    <w:rsid w:val="6E9323E7"/>
    <w:rsid w:val="6E9543B1"/>
    <w:rsid w:val="6E9D3265"/>
    <w:rsid w:val="6EA42846"/>
    <w:rsid w:val="6EA6036C"/>
    <w:rsid w:val="6EB04D47"/>
    <w:rsid w:val="6EBC193D"/>
    <w:rsid w:val="6EBF142E"/>
    <w:rsid w:val="6EC627BC"/>
    <w:rsid w:val="6EC72090"/>
    <w:rsid w:val="6ECA348F"/>
    <w:rsid w:val="6ECB392F"/>
    <w:rsid w:val="6ECE341F"/>
    <w:rsid w:val="6ED22F0F"/>
    <w:rsid w:val="6EDD0ED1"/>
    <w:rsid w:val="6EDF73DA"/>
    <w:rsid w:val="6EE175F6"/>
    <w:rsid w:val="6EE622B3"/>
    <w:rsid w:val="6EF235B1"/>
    <w:rsid w:val="6EF82458"/>
    <w:rsid w:val="6F0E7CBF"/>
    <w:rsid w:val="6F0F5F11"/>
    <w:rsid w:val="6F154282"/>
    <w:rsid w:val="6F19103B"/>
    <w:rsid w:val="6F193452"/>
    <w:rsid w:val="6F1B2B4A"/>
    <w:rsid w:val="6F2D45E9"/>
    <w:rsid w:val="6F2E3EBD"/>
    <w:rsid w:val="6F307C36"/>
    <w:rsid w:val="6F394D3C"/>
    <w:rsid w:val="6F3B6D06"/>
    <w:rsid w:val="6F413BF1"/>
    <w:rsid w:val="6F4162E7"/>
    <w:rsid w:val="6F435BBB"/>
    <w:rsid w:val="6F457B85"/>
    <w:rsid w:val="6F484F7F"/>
    <w:rsid w:val="6F4F630E"/>
    <w:rsid w:val="6F580C17"/>
    <w:rsid w:val="6F5A2F04"/>
    <w:rsid w:val="6F5B7BD1"/>
    <w:rsid w:val="6F5D2C01"/>
    <w:rsid w:val="6F5E70FA"/>
    <w:rsid w:val="6F6124E5"/>
    <w:rsid w:val="6F67284A"/>
    <w:rsid w:val="6F675D4D"/>
    <w:rsid w:val="6F6E2AD8"/>
    <w:rsid w:val="6F71097A"/>
    <w:rsid w:val="6F765F90"/>
    <w:rsid w:val="6F771D08"/>
    <w:rsid w:val="6F8F7052"/>
    <w:rsid w:val="6F926B42"/>
    <w:rsid w:val="6F946416"/>
    <w:rsid w:val="6F9B1553"/>
    <w:rsid w:val="6FAA5C3A"/>
    <w:rsid w:val="6FB51499"/>
    <w:rsid w:val="6FC1619E"/>
    <w:rsid w:val="6FC767EC"/>
    <w:rsid w:val="6FCA62DC"/>
    <w:rsid w:val="6FD1766A"/>
    <w:rsid w:val="6FD827A7"/>
    <w:rsid w:val="6FDE3B35"/>
    <w:rsid w:val="6FE32EFA"/>
    <w:rsid w:val="6FE50A20"/>
    <w:rsid w:val="6FF9271D"/>
    <w:rsid w:val="6FFA66DE"/>
    <w:rsid w:val="6FFD4206"/>
    <w:rsid w:val="6FFF2863"/>
    <w:rsid w:val="701337DF"/>
    <w:rsid w:val="70196A1E"/>
    <w:rsid w:val="701D01BA"/>
    <w:rsid w:val="701E3F32"/>
    <w:rsid w:val="701F03D6"/>
    <w:rsid w:val="702A2365"/>
    <w:rsid w:val="702A6D7B"/>
    <w:rsid w:val="702C664F"/>
    <w:rsid w:val="704E4817"/>
    <w:rsid w:val="7055244F"/>
    <w:rsid w:val="70562E59"/>
    <w:rsid w:val="706978A3"/>
    <w:rsid w:val="7073427E"/>
    <w:rsid w:val="707D6EAA"/>
    <w:rsid w:val="70822713"/>
    <w:rsid w:val="70862203"/>
    <w:rsid w:val="70871AD7"/>
    <w:rsid w:val="70875F7B"/>
    <w:rsid w:val="708B5A6B"/>
    <w:rsid w:val="70952446"/>
    <w:rsid w:val="70974410"/>
    <w:rsid w:val="709A7A5C"/>
    <w:rsid w:val="709D579F"/>
    <w:rsid w:val="70A14979"/>
    <w:rsid w:val="70A26911"/>
    <w:rsid w:val="70AA196E"/>
    <w:rsid w:val="70AB1C6A"/>
    <w:rsid w:val="70B259E0"/>
    <w:rsid w:val="70B30B1E"/>
    <w:rsid w:val="70BB52D2"/>
    <w:rsid w:val="70BD7BEF"/>
    <w:rsid w:val="70BE2D7C"/>
    <w:rsid w:val="70C1148D"/>
    <w:rsid w:val="70C40F7D"/>
    <w:rsid w:val="70C60851"/>
    <w:rsid w:val="70CE5958"/>
    <w:rsid w:val="70DA254F"/>
    <w:rsid w:val="70DC62C7"/>
    <w:rsid w:val="70E46F2A"/>
    <w:rsid w:val="70E707C8"/>
    <w:rsid w:val="70EE5FFA"/>
    <w:rsid w:val="70F03B20"/>
    <w:rsid w:val="70F51137"/>
    <w:rsid w:val="70F71913"/>
    <w:rsid w:val="710B6BAC"/>
    <w:rsid w:val="710F044A"/>
    <w:rsid w:val="711F4406"/>
    <w:rsid w:val="712B6906"/>
    <w:rsid w:val="712F166D"/>
    <w:rsid w:val="712F4E06"/>
    <w:rsid w:val="7137174F"/>
    <w:rsid w:val="714874B8"/>
    <w:rsid w:val="714B0D57"/>
    <w:rsid w:val="71520337"/>
    <w:rsid w:val="715C2793"/>
    <w:rsid w:val="71630796"/>
    <w:rsid w:val="7164006A"/>
    <w:rsid w:val="716D33C3"/>
    <w:rsid w:val="716D5171"/>
    <w:rsid w:val="717C1858"/>
    <w:rsid w:val="717E112C"/>
    <w:rsid w:val="717F6C52"/>
    <w:rsid w:val="7185070D"/>
    <w:rsid w:val="718801FD"/>
    <w:rsid w:val="71891414"/>
    <w:rsid w:val="718A62D9"/>
    <w:rsid w:val="718D136F"/>
    <w:rsid w:val="718F158B"/>
    <w:rsid w:val="719721EE"/>
    <w:rsid w:val="71997D14"/>
    <w:rsid w:val="719C5A56"/>
    <w:rsid w:val="719F04F7"/>
    <w:rsid w:val="71A768D5"/>
    <w:rsid w:val="71AF12E6"/>
    <w:rsid w:val="71B246EC"/>
    <w:rsid w:val="71B27028"/>
    <w:rsid w:val="71B83E72"/>
    <w:rsid w:val="71CA25C3"/>
    <w:rsid w:val="71D14022"/>
    <w:rsid w:val="71D376CA"/>
    <w:rsid w:val="71D64AC4"/>
    <w:rsid w:val="71DB657E"/>
    <w:rsid w:val="71E063DB"/>
    <w:rsid w:val="71F10F35"/>
    <w:rsid w:val="71F118FE"/>
    <w:rsid w:val="71F80EDE"/>
    <w:rsid w:val="71FB452B"/>
    <w:rsid w:val="72021D5D"/>
    <w:rsid w:val="72035AD5"/>
    <w:rsid w:val="7204624A"/>
    <w:rsid w:val="720D24B0"/>
    <w:rsid w:val="72141A90"/>
    <w:rsid w:val="722241AD"/>
    <w:rsid w:val="723B0DCB"/>
    <w:rsid w:val="72402885"/>
    <w:rsid w:val="72606A84"/>
    <w:rsid w:val="72617A36"/>
    <w:rsid w:val="72620D5D"/>
    <w:rsid w:val="72657242"/>
    <w:rsid w:val="726C5429"/>
    <w:rsid w:val="726E2F4F"/>
    <w:rsid w:val="7270316B"/>
    <w:rsid w:val="727B56F4"/>
    <w:rsid w:val="72834520"/>
    <w:rsid w:val="728B1DE3"/>
    <w:rsid w:val="728C1627"/>
    <w:rsid w:val="728E35F1"/>
    <w:rsid w:val="72936E59"/>
    <w:rsid w:val="72966949"/>
    <w:rsid w:val="729742E7"/>
    <w:rsid w:val="7298446F"/>
    <w:rsid w:val="72A82F68"/>
    <w:rsid w:val="72A921D9"/>
    <w:rsid w:val="72A96035"/>
    <w:rsid w:val="72AD517D"/>
    <w:rsid w:val="72C60FDD"/>
    <w:rsid w:val="72D87557"/>
    <w:rsid w:val="72D94652"/>
    <w:rsid w:val="72DA7695"/>
    <w:rsid w:val="72E74AAF"/>
    <w:rsid w:val="72E95BCF"/>
    <w:rsid w:val="72EB0A43"/>
    <w:rsid w:val="72F41B97"/>
    <w:rsid w:val="72F53670"/>
    <w:rsid w:val="72FA2A34"/>
    <w:rsid w:val="73005EB5"/>
    <w:rsid w:val="730163D3"/>
    <w:rsid w:val="73027B3B"/>
    <w:rsid w:val="730438B3"/>
    <w:rsid w:val="731A1328"/>
    <w:rsid w:val="731C6E4F"/>
    <w:rsid w:val="732913B9"/>
    <w:rsid w:val="73337CF4"/>
    <w:rsid w:val="733A6AF9"/>
    <w:rsid w:val="733C6650"/>
    <w:rsid w:val="73410663"/>
    <w:rsid w:val="73463ECB"/>
    <w:rsid w:val="734E2D80"/>
    <w:rsid w:val="734F0FD2"/>
    <w:rsid w:val="7352461E"/>
    <w:rsid w:val="73530396"/>
    <w:rsid w:val="7355410F"/>
    <w:rsid w:val="735F174D"/>
    <w:rsid w:val="7363682B"/>
    <w:rsid w:val="736507F6"/>
    <w:rsid w:val="73724CC1"/>
    <w:rsid w:val="7375655F"/>
    <w:rsid w:val="73836ECE"/>
    <w:rsid w:val="7387721E"/>
    <w:rsid w:val="738F7621"/>
    <w:rsid w:val="73910128"/>
    <w:rsid w:val="73942E89"/>
    <w:rsid w:val="739764D5"/>
    <w:rsid w:val="73984728"/>
    <w:rsid w:val="73A806E2"/>
    <w:rsid w:val="73CB617F"/>
    <w:rsid w:val="73CC2623"/>
    <w:rsid w:val="73CD1EF7"/>
    <w:rsid w:val="73CF5C6F"/>
    <w:rsid w:val="73D414D7"/>
    <w:rsid w:val="73DC65DE"/>
    <w:rsid w:val="73DE2937"/>
    <w:rsid w:val="73E13BF4"/>
    <w:rsid w:val="73F12089"/>
    <w:rsid w:val="73F531FC"/>
    <w:rsid w:val="740A6CA7"/>
    <w:rsid w:val="740C6EC3"/>
    <w:rsid w:val="74100036"/>
    <w:rsid w:val="74122000"/>
    <w:rsid w:val="74254390"/>
    <w:rsid w:val="742A7C83"/>
    <w:rsid w:val="74387CB8"/>
    <w:rsid w:val="743E1047"/>
    <w:rsid w:val="74406B6D"/>
    <w:rsid w:val="744228E5"/>
    <w:rsid w:val="7443040B"/>
    <w:rsid w:val="744C3764"/>
    <w:rsid w:val="744E128A"/>
    <w:rsid w:val="74510D7A"/>
    <w:rsid w:val="745443C6"/>
    <w:rsid w:val="74600FBD"/>
    <w:rsid w:val="746B4C90"/>
    <w:rsid w:val="746C2860"/>
    <w:rsid w:val="746E765E"/>
    <w:rsid w:val="746F1200"/>
    <w:rsid w:val="747607E0"/>
    <w:rsid w:val="74792F01"/>
    <w:rsid w:val="747D391D"/>
    <w:rsid w:val="747F4791"/>
    <w:rsid w:val="7480340D"/>
    <w:rsid w:val="748922C2"/>
    <w:rsid w:val="748B5F99"/>
    <w:rsid w:val="74936C9D"/>
    <w:rsid w:val="749A44CF"/>
    <w:rsid w:val="74A470FC"/>
    <w:rsid w:val="74A94712"/>
    <w:rsid w:val="74AC2CD5"/>
    <w:rsid w:val="74AC7D5E"/>
    <w:rsid w:val="74B66E2F"/>
    <w:rsid w:val="74C463D7"/>
    <w:rsid w:val="74CA4688"/>
    <w:rsid w:val="74CC6652"/>
    <w:rsid w:val="74D11CCC"/>
    <w:rsid w:val="74D13C69"/>
    <w:rsid w:val="74D379E1"/>
    <w:rsid w:val="74D55507"/>
    <w:rsid w:val="74E026F6"/>
    <w:rsid w:val="74E26C97"/>
    <w:rsid w:val="74E326E1"/>
    <w:rsid w:val="74E42EED"/>
    <w:rsid w:val="74EA3534"/>
    <w:rsid w:val="74EC2851"/>
    <w:rsid w:val="74ED1ED6"/>
    <w:rsid w:val="74EE631F"/>
    <w:rsid w:val="74F87447"/>
    <w:rsid w:val="74F87553"/>
    <w:rsid w:val="74FD05BA"/>
    <w:rsid w:val="74FD4A5E"/>
    <w:rsid w:val="74FF07D6"/>
    <w:rsid w:val="75064800"/>
    <w:rsid w:val="7507768A"/>
    <w:rsid w:val="750E0C64"/>
    <w:rsid w:val="750E27C7"/>
    <w:rsid w:val="75120509"/>
    <w:rsid w:val="7518696C"/>
    <w:rsid w:val="751A116C"/>
    <w:rsid w:val="7524023C"/>
    <w:rsid w:val="75243D99"/>
    <w:rsid w:val="75272958"/>
    <w:rsid w:val="752B3379"/>
    <w:rsid w:val="75355FA6"/>
    <w:rsid w:val="75412B9C"/>
    <w:rsid w:val="754461E9"/>
    <w:rsid w:val="75446D82"/>
    <w:rsid w:val="754554BC"/>
    <w:rsid w:val="75461650"/>
    <w:rsid w:val="755E374E"/>
    <w:rsid w:val="757840E4"/>
    <w:rsid w:val="75790588"/>
    <w:rsid w:val="758F1B5A"/>
    <w:rsid w:val="759E7FEF"/>
    <w:rsid w:val="75AA6994"/>
    <w:rsid w:val="75B0387E"/>
    <w:rsid w:val="75B172CA"/>
    <w:rsid w:val="75B4336E"/>
    <w:rsid w:val="75BA64AB"/>
    <w:rsid w:val="75C15A8B"/>
    <w:rsid w:val="75CF01A8"/>
    <w:rsid w:val="75D21A46"/>
    <w:rsid w:val="75D237F5"/>
    <w:rsid w:val="75DA08FB"/>
    <w:rsid w:val="75EA3234"/>
    <w:rsid w:val="75EA4FE2"/>
    <w:rsid w:val="75F96FD3"/>
    <w:rsid w:val="75FC6AC3"/>
    <w:rsid w:val="76053BCA"/>
    <w:rsid w:val="76157B85"/>
    <w:rsid w:val="761A519B"/>
    <w:rsid w:val="76200A04"/>
    <w:rsid w:val="7621477C"/>
    <w:rsid w:val="76250559"/>
    <w:rsid w:val="762F1278"/>
    <w:rsid w:val="763224E5"/>
    <w:rsid w:val="76360227"/>
    <w:rsid w:val="7640674F"/>
    <w:rsid w:val="7641097A"/>
    <w:rsid w:val="76430552"/>
    <w:rsid w:val="764741E2"/>
    <w:rsid w:val="765406AD"/>
    <w:rsid w:val="76557EC3"/>
    <w:rsid w:val="765D6045"/>
    <w:rsid w:val="767825EE"/>
    <w:rsid w:val="767D5E56"/>
    <w:rsid w:val="768216BE"/>
    <w:rsid w:val="76872831"/>
    <w:rsid w:val="7689476F"/>
    <w:rsid w:val="768E0063"/>
    <w:rsid w:val="769466F4"/>
    <w:rsid w:val="76962A74"/>
    <w:rsid w:val="76992564"/>
    <w:rsid w:val="769E5DCD"/>
    <w:rsid w:val="76AA29C3"/>
    <w:rsid w:val="76AD7DBE"/>
    <w:rsid w:val="76AE6010"/>
    <w:rsid w:val="76AF3B36"/>
    <w:rsid w:val="76B455F0"/>
    <w:rsid w:val="76BB24DB"/>
    <w:rsid w:val="76BF646F"/>
    <w:rsid w:val="76C05D43"/>
    <w:rsid w:val="76C23869"/>
    <w:rsid w:val="76CF22A0"/>
    <w:rsid w:val="76D37824"/>
    <w:rsid w:val="76D417EE"/>
    <w:rsid w:val="76D87530"/>
    <w:rsid w:val="76DF3B04"/>
    <w:rsid w:val="76E01F41"/>
    <w:rsid w:val="76E732D0"/>
    <w:rsid w:val="76EA2DC0"/>
    <w:rsid w:val="76EC6B38"/>
    <w:rsid w:val="76ED426C"/>
    <w:rsid w:val="76F1414E"/>
    <w:rsid w:val="76FDA24D"/>
    <w:rsid w:val="77040325"/>
    <w:rsid w:val="7706409E"/>
    <w:rsid w:val="770976EA"/>
    <w:rsid w:val="77122A0D"/>
    <w:rsid w:val="77147E3D"/>
    <w:rsid w:val="771816DB"/>
    <w:rsid w:val="771A18F7"/>
    <w:rsid w:val="771A5453"/>
    <w:rsid w:val="771D2195"/>
    <w:rsid w:val="771F0CBB"/>
    <w:rsid w:val="7726029C"/>
    <w:rsid w:val="77262506"/>
    <w:rsid w:val="77302EC9"/>
    <w:rsid w:val="77336515"/>
    <w:rsid w:val="773443AD"/>
    <w:rsid w:val="773B277B"/>
    <w:rsid w:val="77420E4E"/>
    <w:rsid w:val="77490794"/>
    <w:rsid w:val="774B7D02"/>
    <w:rsid w:val="775274E2"/>
    <w:rsid w:val="77551951"/>
    <w:rsid w:val="775748F9"/>
    <w:rsid w:val="7772528F"/>
    <w:rsid w:val="777D59E2"/>
    <w:rsid w:val="7782124A"/>
    <w:rsid w:val="77874A86"/>
    <w:rsid w:val="778D031B"/>
    <w:rsid w:val="779416A9"/>
    <w:rsid w:val="77972F48"/>
    <w:rsid w:val="779807BE"/>
    <w:rsid w:val="77A45665"/>
    <w:rsid w:val="77AE203F"/>
    <w:rsid w:val="77B05DB7"/>
    <w:rsid w:val="77B358A8"/>
    <w:rsid w:val="77B51620"/>
    <w:rsid w:val="77B84C6C"/>
    <w:rsid w:val="77B92EBE"/>
    <w:rsid w:val="77BC29AE"/>
    <w:rsid w:val="77C83101"/>
    <w:rsid w:val="77CC67A8"/>
    <w:rsid w:val="77D048EE"/>
    <w:rsid w:val="77D72860"/>
    <w:rsid w:val="77D9530E"/>
    <w:rsid w:val="77DA2E34"/>
    <w:rsid w:val="77DF669D"/>
    <w:rsid w:val="77EA751B"/>
    <w:rsid w:val="77F36EBE"/>
    <w:rsid w:val="77FA34D6"/>
    <w:rsid w:val="77FFBFE8"/>
    <w:rsid w:val="78000AED"/>
    <w:rsid w:val="780305DD"/>
    <w:rsid w:val="78054355"/>
    <w:rsid w:val="780F4F04"/>
    <w:rsid w:val="78112CFA"/>
    <w:rsid w:val="78120820"/>
    <w:rsid w:val="78126A72"/>
    <w:rsid w:val="781400F4"/>
    <w:rsid w:val="781A76D5"/>
    <w:rsid w:val="781B5927"/>
    <w:rsid w:val="78236589"/>
    <w:rsid w:val="782642CC"/>
    <w:rsid w:val="783C589D"/>
    <w:rsid w:val="783E1615"/>
    <w:rsid w:val="783E7E0B"/>
    <w:rsid w:val="78406E46"/>
    <w:rsid w:val="78482A57"/>
    <w:rsid w:val="785C267B"/>
    <w:rsid w:val="786077DD"/>
    <w:rsid w:val="786F7A21"/>
    <w:rsid w:val="787212BF"/>
    <w:rsid w:val="7872306D"/>
    <w:rsid w:val="787E6801"/>
    <w:rsid w:val="78817FE3"/>
    <w:rsid w:val="788259A6"/>
    <w:rsid w:val="788443AF"/>
    <w:rsid w:val="788D7EA7"/>
    <w:rsid w:val="788F00C3"/>
    <w:rsid w:val="788F3C1F"/>
    <w:rsid w:val="78941235"/>
    <w:rsid w:val="789456D9"/>
    <w:rsid w:val="78947487"/>
    <w:rsid w:val="78B24E6F"/>
    <w:rsid w:val="78B673FD"/>
    <w:rsid w:val="78BC10DB"/>
    <w:rsid w:val="78C87131"/>
    <w:rsid w:val="78CF6711"/>
    <w:rsid w:val="78D36201"/>
    <w:rsid w:val="78D87374"/>
    <w:rsid w:val="78DE6954"/>
    <w:rsid w:val="78E315A2"/>
    <w:rsid w:val="78F16688"/>
    <w:rsid w:val="78F35B4A"/>
    <w:rsid w:val="78F87A16"/>
    <w:rsid w:val="79024659"/>
    <w:rsid w:val="79064471"/>
    <w:rsid w:val="79147D72"/>
    <w:rsid w:val="79165CF7"/>
    <w:rsid w:val="79183C14"/>
    <w:rsid w:val="7918575E"/>
    <w:rsid w:val="791B54B2"/>
    <w:rsid w:val="793A002E"/>
    <w:rsid w:val="793D7B1F"/>
    <w:rsid w:val="793F3897"/>
    <w:rsid w:val="794373B1"/>
    <w:rsid w:val="79456EDE"/>
    <w:rsid w:val="794762A8"/>
    <w:rsid w:val="794A1E3F"/>
    <w:rsid w:val="794C5FB4"/>
    <w:rsid w:val="794E5888"/>
    <w:rsid w:val="79515378"/>
    <w:rsid w:val="795409C4"/>
    <w:rsid w:val="79556C16"/>
    <w:rsid w:val="79652BD2"/>
    <w:rsid w:val="796A48EC"/>
    <w:rsid w:val="79743BBA"/>
    <w:rsid w:val="79751067"/>
    <w:rsid w:val="79756974"/>
    <w:rsid w:val="797C0647"/>
    <w:rsid w:val="797F5A41"/>
    <w:rsid w:val="798219D5"/>
    <w:rsid w:val="79843A06"/>
    <w:rsid w:val="798C46A4"/>
    <w:rsid w:val="798E3ED6"/>
    <w:rsid w:val="799139C7"/>
    <w:rsid w:val="799D1324"/>
    <w:rsid w:val="79A436FA"/>
    <w:rsid w:val="79A96F62"/>
    <w:rsid w:val="79AD6A52"/>
    <w:rsid w:val="79AE4579"/>
    <w:rsid w:val="79B17BC5"/>
    <w:rsid w:val="79B323EB"/>
    <w:rsid w:val="79B3393D"/>
    <w:rsid w:val="79BE0C60"/>
    <w:rsid w:val="79C30024"/>
    <w:rsid w:val="79C35EDA"/>
    <w:rsid w:val="79C67F4F"/>
    <w:rsid w:val="79C773E8"/>
    <w:rsid w:val="79C913B2"/>
    <w:rsid w:val="79CC23B9"/>
    <w:rsid w:val="79CE1B0B"/>
    <w:rsid w:val="79D7587D"/>
    <w:rsid w:val="79DF612C"/>
    <w:rsid w:val="79E24222"/>
    <w:rsid w:val="79EC0B64"/>
    <w:rsid w:val="79F2C642"/>
    <w:rsid w:val="79F70899"/>
    <w:rsid w:val="79FF3026"/>
    <w:rsid w:val="7A106FE1"/>
    <w:rsid w:val="7A124B07"/>
    <w:rsid w:val="7A140324"/>
    <w:rsid w:val="7A1F7224"/>
    <w:rsid w:val="7A212F9C"/>
    <w:rsid w:val="7A291E51"/>
    <w:rsid w:val="7A3946F5"/>
    <w:rsid w:val="7A3C1B84"/>
    <w:rsid w:val="7A416D33"/>
    <w:rsid w:val="7A4A4DF6"/>
    <w:rsid w:val="7A4E3666"/>
    <w:rsid w:val="7A545120"/>
    <w:rsid w:val="7A5C5D83"/>
    <w:rsid w:val="7A680BCB"/>
    <w:rsid w:val="7A682979"/>
    <w:rsid w:val="7A6B1FA0"/>
    <w:rsid w:val="7A9674E6"/>
    <w:rsid w:val="7AA75347"/>
    <w:rsid w:val="7AA941B0"/>
    <w:rsid w:val="7AAB0D1D"/>
    <w:rsid w:val="7AAD7B9C"/>
    <w:rsid w:val="7AB1291E"/>
    <w:rsid w:val="7AB277B9"/>
    <w:rsid w:val="7AB43E11"/>
    <w:rsid w:val="7ABE2599"/>
    <w:rsid w:val="7AD1051F"/>
    <w:rsid w:val="7AD46261"/>
    <w:rsid w:val="7AD4701B"/>
    <w:rsid w:val="7AD63D87"/>
    <w:rsid w:val="7AD95B45"/>
    <w:rsid w:val="7ADD6016"/>
    <w:rsid w:val="7AEC00ED"/>
    <w:rsid w:val="7AF10BC1"/>
    <w:rsid w:val="7AF6169D"/>
    <w:rsid w:val="7AF67F85"/>
    <w:rsid w:val="7AFD3B1B"/>
    <w:rsid w:val="7B007056"/>
    <w:rsid w:val="7B0408F4"/>
    <w:rsid w:val="7B0703E4"/>
    <w:rsid w:val="7B0956B9"/>
    <w:rsid w:val="7B18614D"/>
    <w:rsid w:val="7B1E74DC"/>
    <w:rsid w:val="7B1F5E6F"/>
    <w:rsid w:val="7B2A5139"/>
    <w:rsid w:val="7B34454B"/>
    <w:rsid w:val="7B3D5BB4"/>
    <w:rsid w:val="7B484186"/>
    <w:rsid w:val="7B4A1CA6"/>
    <w:rsid w:val="7B4F58E7"/>
    <w:rsid w:val="7B6A2721"/>
    <w:rsid w:val="7B6C5A9F"/>
    <w:rsid w:val="7B705F89"/>
    <w:rsid w:val="7B7315D6"/>
    <w:rsid w:val="7B8C08E9"/>
    <w:rsid w:val="7B917CAE"/>
    <w:rsid w:val="7B933A26"/>
    <w:rsid w:val="7B95779E"/>
    <w:rsid w:val="7B9D2AF7"/>
    <w:rsid w:val="7B9F63AF"/>
    <w:rsid w:val="7BA14395"/>
    <w:rsid w:val="7BA45C33"/>
    <w:rsid w:val="7BA63759"/>
    <w:rsid w:val="7BA94FF8"/>
    <w:rsid w:val="7BB87930"/>
    <w:rsid w:val="7BB96BE4"/>
    <w:rsid w:val="7BBB4D2B"/>
    <w:rsid w:val="7BBF2A6D"/>
    <w:rsid w:val="7BBF481B"/>
    <w:rsid w:val="7BC02341"/>
    <w:rsid w:val="7BC2255D"/>
    <w:rsid w:val="7BC63DFB"/>
    <w:rsid w:val="7BC71CFC"/>
    <w:rsid w:val="7BCB6D65"/>
    <w:rsid w:val="7BD20365"/>
    <w:rsid w:val="7BD55DED"/>
    <w:rsid w:val="7BDC361F"/>
    <w:rsid w:val="7BED75DA"/>
    <w:rsid w:val="7BF228DB"/>
    <w:rsid w:val="7BF24BF0"/>
    <w:rsid w:val="7BFA1CF7"/>
    <w:rsid w:val="7C02295A"/>
    <w:rsid w:val="7C127041"/>
    <w:rsid w:val="7C174657"/>
    <w:rsid w:val="7C1A5EF5"/>
    <w:rsid w:val="7C1C1C6D"/>
    <w:rsid w:val="7C1F175E"/>
    <w:rsid w:val="7C25567E"/>
    <w:rsid w:val="7C2B6668"/>
    <w:rsid w:val="7C2D3E7B"/>
    <w:rsid w:val="7C347AF0"/>
    <w:rsid w:val="7C374CF9"/>
    <w:rsid w:val="7C3C40BE"/>
    <w:rsid w:val="7C451ACA"/>
    <w:rsid w:val="7C4864CC"/>
    <w:rsid w:val="7C4A4A2C"/>
    <w:rsid w:val="7C5036C5"/>
    <w:rsid w:val="7C541407"/>
    <w:rsid w:val="7C653614"/>
    <w:rsid w:val="7C6543A4"/>
    <w:rsid w:val="7C676999"/>
    <w:rsid w:val="7C7B2E38"/>
    <w:rsid w:val="7C7F0EF9"/>
    <w:rsid w:val="7C7F3FAA"/>
    <w:rsid w:val="7C8617DD"/>
    <w:rsid w:val="7C8B0BA1"/>
    <w:rsid w:val="7C8B294F"/>
    <w:rsid w:val="7C923CDE"/>
    <w:rsid w:val="7C943EFA"/>
    <w:rsid w:val="7C9932BE"/>
    <w:rsid w:val="7CA10985"/>
    <w:rsid w:val="7CA35EEB"/>
    <w:rsid w:val="7CA91B14"/>
    <w:rsid w:val="7CAB1522"/>
    <w:rsid w:val="7CBF2A02"/>
    <w:rsid w:val="7CC75E49"/>
    <w:rsid w:val="7CD12A58"/>
    <w:rsid w:val="7CD442F6"/>
    <w:rsid w:val="7CDB38D7"/>
    <w:rsid w:val="7CEC1640"/>
    <w:rsid w:val="7CF11B3F"/>
    <w:rsid w:val="7CF404F4"/>
    <w:rsid w:val="7CF46746"/>
    <w:rsid w:val="7CF696FF"/>
    <w:rsid w:val="7D04348A"/>
    <w:rsid w:val="7D050953"/>
    <w:rsid w:val="7D07647A"/>
    <w:rsid w:val="7D083FA0"/>
    <w:rsid w:val="7D0F3580"/>
    <w:rsid w:val="7D1110A6"/>
    <w:rsid w:val="7D132623"/>
    <w:rsid w:val="7D142945"/>
    <w:rsid w:val="7D28155C"/>
    <w:rsid w:val="7D311748"/>
    <w:rsid w:val="7D3C6CDD"/>
    <w:rsid w:val="7D43322A"/>
    <w:rsid w:val="7D4A45B8"/>
    <w:rsid w:val="7D4D0B63"/>
    <w:rsid w:val="7D4F08C4"/>
    <w:rsid w:val="7D6024B8"/>
    <w:rsid w:val="7D641D48"/>
    <w:rsid w:val="7D67516A"/>
    <w:rsid w:val="7D6C452F"/>
    <w:rsid w:val="7D770681"/>
    <w:rsid w:val="7D7A4E9D"/>
    <w:rsid w:val="7D7B29C4"/>
    <w:rsid w:val="7D8555F0"/>
    <w:rsid w:val="7D87580C"/>
    <w:rsid w:val="7D8C2E23"/>
    <w:rsid w:val="7D92659D"/>
    <w:rsid w:val="7DA12BD0"/>
    <w:rsid w:val="7DA7013F"/>
    <w:rsid w:val="7DB11BB4"/>
    <w:rsid w:val="7DB36601"/>
    <w:rsid w:val="7DBA34EC"/>
    <w:rsid w:val="7DC0443F"/>
    <w:rsid w:val="7DC225BC"/>
    <w:rsid w:val="7DCB394B"/>
    <w:rsid w:val="7DCB56F9"/>
    <w:rsid w:val="7DD2457A"/>
    <w:rsid w:val="7DEB18F7"/>
    <w:rsid w:val="7DF06F0E"/>
    <w:rsid w:val="7DF10ED8"/>
    <w:rsid w:val="7DFB58B2"/>
    <w:rsid w:val="7E0155BF"/>
    <w:rsid w:val="7E034F44"/>
    <w:rsid w:val="7E05340D"/>
    <w:rsid w:val="7E12157A"/>
    <w:rsid w:val="7E186464"/>
    <w:rsid w:val="7E221091"/>
    <w:rsid w:val="7E2B43EA"/>
    <w:rsid w:val="7E325778"/>
    <w:rsid w:val="7E344D62"/>
    <w:rsid w:val="7E4234E1"/>
    <w:rsid w:val="7E4D5FDD"/>
    <w:rsid w:val="7E553215"/>
    <w:rsid w:val="7E5A082B"/>
    <w:rsid w:val="7E635932"/>
    <w:rsid w:val="7E6671D0"/>
    <w:rsid w:val="7E6D4A02"/>
    <w:rsid w:val="7E755665"/>
    <w:rsid w:val="7E7C79BD"/>
    <w:rsid w:val="7E8104AE"/>
    <w:rsid w:val="7E90249F"/>
    <w:rsid w:val="7E912D8C"/>
    <w:rsid w:val="7E997755"/>
    <w:rsid w:val="7E9F0934"/>
    <w:rsid w:val="7EA61CC2"/>
    <w:rsid w:val="7EAA1510"/>
    <w:rsid w:val="7EAF0B77"/>
    <w:rsid w:val="7EB22415"/>
    <w:rsid w:val="7EBB4972"/>
    <w:rsid w:val="7EBE0DBA"/>
    <w:rsid w:val="7EBE700C"/>
    <w:rsid w:val="7EC42148"/>
    <w:rsid w:val="7EC9775F"/>
    <w:rsid w:val="7ECA3C03"/>
    <w:rsid w:val="7ED24865"/>
    <w:rsid w:val="7EE527EB"/>
    <w:rsid w:val="7EE54599"/>
    <w:rsid w:val="7EFC18E2"/>
    <w:rsid w:val="7F0F5AB9"/>
    <w:rsid w:val="7F1B2574"/>
    <w:rsid w:val="7F201A75"/>
    <w:rsid w:val="7F20235D"/>
    <w:rsid w:val="7F203823"/>
    <w:rsid w:val="7F3379FA"/>
    <w:rsid w:val="7F392227"/>
    <w:rsid w:val="7F4734A5"/>
    <w:rsid w:val="7F5671EB"/>
    <w:rsid w:val="7F580049"/>
    <w:rsid w:val="7F5B0CFF"/>
    <w:rsid w:val="7F6000C3"/>
    <w:rsid w:val="7F651B7D"/>
    <w:rsid w:val="7F710522"/>
    <w:rsid w:val="7F76D62C"/>
    <w:rsid w:val="7F791185"/>
    <w:rsid w:val="7F7C7452"/>
    <w:rsid w:val="7F7D5938"/>
    <w:rsid w:val="7F82628B"/>
    <w:rsid w:val="7F89546E"/>
    <w:rsid w:val="7F914720"/>
    <w:rsid w:val="7F954211"/>
    <w:rsid w:val="7F98785D"/>
    <w:rsid w:val="7F9E28DC"/>
    <w:rsid w:val="7FA2248A"/>
    <w:rsid w:val="7FAB3A34"/>
    <w:rsid w:val="7FAC50B6"/>
    <w:rsid w:val="7FB64187"/>
    <w:rsid w:val="7FBD72C3"/>
    <w:rsid w:val="7FCE327F"/>
    <w:rsid w:val="7FDB2400"/>
    <w:rsid w:val="7FDD5BB8"/>
    <w:rsid w:val="7FE72592"/>
    <w:rsid w:val="7FEA5BDF"/>
    <w:rsid w:val="7FEB2083"/>
    <w:rsid w:val="7FF30F37"/>
    <w:rsid w:val="7FF627D5"/>
    <w:rsid w:val="7FFB603E"/>
    <w:rsid w:val="7FFD3B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317109"/>
  <w15:docId w15:val="{6AB6DF76-EB86-4665-B01B-7571DE26E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nhideWhenUsed="1" w:qFormat="1"/>
    <w:lsdException w:name="annotation text" w:qFormat="1"/>
    <w:lsdException w:name="header" w:unhideWhenUsed="1" w:qFormat="1"/>
    <w:lsdException w:name="footer" w:qFormat="1"/>
    <w:lsdException w:name="caption" w:semiHidden="1" w:unhideWhenUsed="1" w:qFormat="1"/>
    <w:lsdException w:name="annotation reference" w:uiPriority="99" w:qFormat="1"/>
    <w:lsdException w:name="Title" w:qFormat="1"/>
    <w:lsdException w:name="Default Paragraph Font" w:uiPriority="1" w:unhideWhenUsed="1" w:qFormat="1"/>
    <w:lsdException w:name="Body Text" w:qFormat="1"/>
    <w:lsdException w:name="Body Text Indent" w:qFormat="1"/>
    <w:lsdException w:name="Subtitle" w:qFormat="1"/>
    <w:lsdException w:name="Date" w:qFormat="1"/>
    <w:lsdException w:name="Body Text First Indent 2" w:uiPriority="99" w:unhideWhenUsed="1" w:qFormat="1"/>
    <w:lsdException w:name="Body Text 2" w:qFormat="1"/>
    <w:lsdException w:name="Block Text" w:qFormat="1"/>
    <w:lsdException w:name="Hyperlink" w:uiPriority="99" w:unhideWhenUsed="1" w:qFormat="1"/>
    <w:lsdException w:name="Followed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HTML Preformatted"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adjustRightInd w:val="0"/>
      <w:snapToGrid w:val="0"/>
      <w:spacing w:line="360" w:lineRule="auto"/>
      <w:ind w:firstLineChars="200" w:firstLine="480"/>
      <w:jc w:val="both"/>
    </w:pPr>
    <w:rPr>
      <w:rFonts w:ascii="宋体" w:hAnsi="宋体"/>
      <w:kern w:val="2"/>
      <w:sz w:val="24"/>
      <w:szCs w:val="24"/>
    </w:rPr>
  </w:style>
  <w:style w:type="paragraph" w:styleId="10">
    <w:name w:val="heading 1"/>
    <w:basedOn w:val="a0"/>
    <w:next w:val="a1"/>
    <w:link w:val="11"/>
    <w:uiPriority w:val="9"/>
    <w:qFormat/>
    <w:pPr>
      <w:keepLines/>
      <w:numPr>
        <w:numId w:val="1"/>
      </w:numPr>
      <w:spacing w:beforeLines="50" w:before="163"/>
      <w:outlineLvl w:val="0"/>
    </w:pPr>
    <w:rPr>
      <w:b/>
      <w:bCs/>
      <w:kern w:val="44"/>
      <w:sz w:val="32"/>
      <w:szCs w:val="44"/>
    </w:rPr>
  </w:style>
  <w:style w:type="paragraph" w:styleId="2">
    <w:name w:val="heading 2"/>
    <w:basedOn w:val="10"/>
    <w:next w:val="a1"/>
    <w:link w:val="20"/>
    <w:qFormat/>
    <w:pPr>
      <w:keepNext/>
      <w:numPr>
        <w:ilvl w:val="1"/>
      </w:numPr>
      <w:spacing w:before="50" w:line="416" w:lineRule="auto"/>
      <w:outlineLvl w:val="1"/>
    </w:pPr>
    <w:rPr>
      <w:szCs w:val="32"/>
    </w:rPr>
  </w:style>
  <w:style w:type="paragraph" w:styleId="3">
    <w:name w:val="heading 3"/>
    <w:basedOn w:val="a1"/>
    <w:next w:val="a1"/>
    <w:link w:val="30"/>
    <w:qFormat/>
    <w:pPr>
      <w:keepNext/>
      <w:keepLines/>
      <w:numPr>
        <w:ilvl w:val="2"/>
        <w:numId w:val="1"/>
      </w:numPr>
      <w:ind w:firstLineChars="0"/>
      <w:outlineLvl w:val="2"/>
    </w:pPr>
    <w:rPr>
      <w:b/>
      <w:bCs/>
      <w:sz w:val="30"/>
      <w:szCs w:val="32"/>
    </w:rPr>
  </w:style>
  <w:style w:type="paragraph" w:styleId="4">
    <w:name w:val="heading 4"/>
    <w:basedOn w:val="a1"/>
    <w:next w:val="a1"/>
    <w:link w:val="40"/>
    <w:qFormat/>
    <w:pPr>
      <w:numPr>
        <w:ilvl w:val="3"/>
        <w:numId w:val="1"/>
      </w:numPr>
      <w:spacing w:line="377" w:lineRule="auto"/>
      <w:ind w:firstLineChars="0"/>
      <w:outlineLvl w:val="3"/>
    </w:pPr>
    <w:rPr>
      <w:b/>
      <w:bCs/>
      <w:sz w:val="28"/>
      <w:szCs w:val="28"/>
    </w:rPr>
  </w:style>
  <w:style w:type="paragraph" w:styleId="5">
    <w:name w:val="heading 5"/>
    <w:basedOn w:val="a1"/>
    <w:next w:val="a1"/>
    <w:link w:val="50"/>
    <w:qFormat/>
    <w:pPr>
      <w:keepNext/>
      <w:keepLines/>
      <w:numPr>
        <w:ilvl w:val="4"/>
        <w:numId w:val="1"/>
      </w:numPr>
      <w:spacing w:line="377" w:lineRule="auto"/>
      <w:ind w:firstLineChars="0"/>
      <w:outlineLvl w:val="4"/>
    </w:pPr>
    <w:rPr>
      <w:b/>
      <w:bCs/>
      <w:sz w:val="28"/>
      <w:szCs w:val="28"/>
    </w:rPr>
  </w:style>
  <w:style w:type="paragraph" w:styleId="6">
    <w:name w:val="heading 6"/>
    <w:basedOn w:val="a1"/>
    <w:next w:val="a1"/>
    <w:link w:val="60"/>
    <w:qFormat/>
    <w:pPr>
      <w:keepNext/>
      <w:keepLines/>
      <w:numPr>
        <w:ilvl w:val="5"/>
        <w:numId w:val="1"/>
      </w:numPr>
      <w:ind w:firstLineChars="0"/>
      <w:outlineLvl w:val="5"/>
    </w:pPr>
    <w:rPr>
      <w:b/>
      <w:bCs/>
      <w:sz w:val="28"/>
    </w:rPr>
  </w:style>
  <w:style w:type="paragraph" w:styleId="7">
    <w:name w:val="heading 7"/>
    <w:basedOn w:val="a1"/>
    <w:next w:val="a1"/>
    <w:link w:val="70"/>
    <w:unhideWhenUsed/>
    <w:qFormat/>
    <w:pPr>
      <w:keepNext/>
      <w:keepLines/>
      <w:numPr>
        <w:ilvl w:val="6"/>
        <w:numId w:val="1"/>
      </w:numPr>
      <w:spacing w:before="240" w:after="64" w:line="317" w:lineRule="auto"/>
      <w:ind w:firstLineChars="0"/>
      <w:outlineLvl w:val="6"/>
    </w:pPr>
    <w:rPr>
      <w:b/>
    </w:rPr>
  </w:style>
  <w:style w:type="paragraph" w:styleId="8">
    <w:name w:val="heading 8"/>
    <w:basedOn w:val="a1"/>
    <w:next w:val="a1"/>
    <w:link w:val="80"/>
    <w:unhideWhenUsed/>
    <w:qFormat/>
    <w:pPr>
      <w:keepNext/>
      <w:keepLines/>
      <w:numPr>
        <w:ilvl w:val="7"/>
        <w:numId w:val="1"/>
      </w:numPr>
      <w:spacing w:before="240" w:after="64" w:line="317" w:lineRule="auto"/>
      <w:ind w:firstLineChars="0"/>
      <w:outlineLvl w:val="7"/>
    </w:pPr>
    <w:rPr>
      <w:rFonts w:ascii="Arial" w:eastAsia="黑体" w:hAnsi="Arial"/>
    </w:rPr>
  </w:style>
  <w:style w:type="paragraph" w:styleId="9">
    <w:name w:val="heading 9"/>
    <w:basedOn w:val="a1"/>
    <w:next w:val="a1"/>
    <w:link w:val="90"/>
    <w:unhideWhenUsed/>
    <w:qFormat/>
    <w:pPr>
      <w:keepNext/>
      <w:keepLines/>
      <w:numPr>
        <w:ilvl w:val="8"/>
        <w:numId w:val="1"/>
      </w:numPr>
      <w:spacing w:before="240" w:after="64" w:line="317" w:lineRule="auto"/>
      <w:ind w:firstLineChars="0"/>
      <w:outlineLvl w:val="8"/>
    </w:pPr>
    <w:rPr>
      <w:rFonts w:ascii="Arial" w:eastAsia="黑体" w:hAnsi="Arial"/>
      <w:sz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List Paragraph"/>
    <w:basedOn w:val="a1"/>
    <w:link w:val="a5"/>
    <w:qFormat/>
    <w:pPr>
      <w:numPr>
        <w:numId w:val="2"/>
      </w:numPr>
      <w:ind w:firstLineChars="0" w:firstLine="0"/>
      <w:jc w:val="left"/>
    </w:pPr>
  </w:style>
  <w:style w:type="paragraph" w:styleId="71">
    <w:name w:val="toc 7"/>
    <w:basedOn w:val="a1"/>
    <w:next w:val="a1"/>
    <w:uiPriority w:val="39"/>
    <w:unhideWhenUsed/>
    <w:qFormat/>
    <w:pPr>
      <w:spacing w:line="240" w:lineRule="auto"/>
      <w:ind w:leftChars="1200" w:left="1200" w:firstLineChars="0" w:firstLine="0"/>
    </w:pPr>
    <w:rPr>
      <w:rFonts w:ascii="Calibri" w:hAnsi="Calibri"/>
      <w:sz w:val="21"/>
    </w:rPr>
  </w:style>
  <w:style w:type="paragraph" w:styleId="a6">
    <w:name w:val="Normal Indent"/>
    <w:basedOn w:val="a1"/>
    <w:unhideWhenUsed/>
    <w:qFormat/>
    <w:pPr>
      <w:spacing w:line="312" w:lineRule="atLeast"/>
      <w:ind w:leftChars="12" w:left="29"/>
    </w:pPr>
    <w:rPr>
      <w:rFonts w:ascii="Arial" w:hAnsi="Calibri" w:cs="宋体"/>
      <w:bCs/>
    </w:rPr>
  </w:style>
  <w:style w:type="paragraph" w:styleId="a7">
    <w:name w:val="annotation text"/>
    <w:basedOn w:val="a1"/>
    <w:link w:val="a8"/>
    <w:qFormat/>
  </w:style>
  <w:style w:type="paragraph" w:styleId="a9">
    <w:name w:val="Body Text"/>
    <w:basedOn w:val="a1"/>
    <w:link w:val="aa"/>
    <w:qFormat/>
    <w:pPr>
      <w:spacing w:before="78" w:after="78"/>
    </w:pPr>
    <w:rPr>
      <w:kern w:val="0"/>
    </w:rPr>
  </w:style>
  <w:style w:type="paragraph" w:styleId="ab">
    <w:name w:val="Body Text Indent"/>
    <w:basedOn w:val="a1"/>
    <w:link w:val="ac"/>
    <w:qFormat/>
    <w:pPr>
      <w:spacing w:line="240" w:lineRule="auto"/>
      <w:ind w:firstLine="645"/>
    </w:pPr>
    <w:rPr>
      <w:rFonts w:ascii="楷体_GB2312" w:eastAsia="楷体_GB2312"/>
      <w:kern w:val="0"/>
      <w:sz w:val="32"/>
      <w:szCs w:val="20"/>
    </w:rPr>
  </w:style>
  <w:style w:type="paragraph" w:styleId="ad">
    <w:name w:val="Block Text"/>
    <w:basedOn w:val="a1"/>
    <w:next w:val="a9"/>
    <w:qFormat/>
    <w:pPr>
      <w:adjustRightInd/>
      <w:snapToGrid/>
      <w:spacing w:after="120" w:line="240" w:lineRule="auto"/>
      <w:ind w:firstLine="422"/>
    </w:pPr>
    <w:rPr>
      <w:rFonts w:ascii="Calibri" w:hAnsi="Calibri" w:cs="宋体"/>
      <w:b/>
      <w:bCs/>
      <w:sz w:val="21"/>
    </w:rPr>
  </w:style>
  <w:style w:type="paragraph" w:styleId="51">
    <w:name w:val="toc 5"/>
    <w:basedOn w:val="a1"/>
    <w:next w:val="a1"/>
    <w:uiPriority w:val="39"/>
    <w:unhideWhenUsed/>
    <w:qFormat/>
    <w:pPr>
      <w:spacing w:line="240" w:lineRule="auto"/>
      <w:ind w:leftChars="800" w:left="800" w:firstLineChars="0" w:firstLine="0"/>
    </w:pPr>
    <w:rPr>
      <w:rFonts w:ascii="Calibri" w:hAnsi="Calibri"/>
      <w:sz w:val="21"/>
    </w:rPr>
  </w:style>
  <w:style w:type="paragraph" w:styleId="31">
    <w:name w:val="toc 3"/>
    <w:basedOn w:val="a1"/>
    <w:next w:val="a1"/>
    <w:uiPriority w:val="39"/>
    <w:unhideWhenUsed/>
    <w:qFormat/>
    <w:pPr>
      <w:spacing w:after="100" w:line="259" w:lineRule="auto"/>
      <w:ind w:left="442" w:firstLineChars="0" w:firstLine="0"/>
    </w:pPr>
    <w:rPr>
      <w:rFonts w:ascii="Calibri" w:hAnsi="Calibri"/>
      <w:kern w:val="0"/>
      <w:sz w:val="22"/>
    </w:rPr>
  </w:style>
  <w:style w:type="paragraph" w:styleId="81">
    <w:name w:val="toc 8"/>
    <w:basedOn w:val="a1"/>
    <w:next w:val="a1"/>
    <w:uiPriority w:val="39"/>
    <w:unhideWhenUsed/>
    <w:qFormat/>
    <w:pPr>
      <w:spacing w:line="240" w:lineRule="auto"/>
      <w:ind w:leftChars="1400" w:left="1400" w:firstLineChars="0" w:firstLine="0"/>
    </w:pPr>
    <w:rPr>
      <w:rFonts w:ascii="Calibri" w:hAnsi="Calibri"/>
      <w:sz w:val="21"/>
    </w:rPr>
  </w:style>
  <w:style w:type="paragraph" w:styleId="ae">
    <w:name w:val="Date"/>
    <w:basedOn w:val="a1"/>
    <w:next w:val="a1"/>
    <w:link w:val="af"/>
    <w:qFormat/>
    <w:pPr>
      <w:ind w:leftChars="2500" w:left="100"/>
    </w:pPr>
  </w:style>
  <w:style w:type="paragraph" w:styleId="af0">
    <w:name w:val="Balloon Text"/>
    <w:basedOn w:val="a1"/>
    <w:next w:val="a1"/>
    <w:link w:val="af1"/>
    <w:uiPriority w:val="99"/>
    <w:qFormat/>
    <w:pPr>
      <w:spacing w:line="240" w:lineRule="auto"/>
    </w:pPr>
    <w:rPr>
      <w:sz w:val="18"/>
      <w:szCs w:val="18"/>
    </w:rPr>
  </w:style>
  <w:style w:type="paragraph" w:styleId="af2">
    <w:name w:val="footer"/>
    <w:basedOn w:val="a1"/>
    <w:link w:val="af3"/>
    <w:qFormat/>
    <w:pPr>
      <w:tabs>
        <w:tab w:val="center" w:pos="4153"/>
        <w:tab w:val="right" w:pos="8306"/>
      </w:tabs>
      <w:spacing w:before="60" w:after="60"/>
      <w:ind w:firstLine="360"/>
      <w:jc w:val="center"/>
    </w:pPr>
    <w:rPr>
      <w:sz w:val="18"/>
      <w:szCs w:val="18"/>
    </w:rPr>
  </w:style>
  <w:style w:type="paragraph" w:styleId="af4">
    <w:name w:val="header"/>
    <w:basedOn w:val="a1"/>
    <w:link w:val="af5"/>
    <w:unhideWhenUsed/>
    <w:qFormat/>
    <w:pPr>
      <w:pBdr>
        <w:bottom w:val="single" w:sz="6" w:space="1" w:color="auto"/>
      </w:pBdr>
      <w:tabs>
        <w:tab w:val="center" w:pos="4153"/>
        <w:tab w:val="right" w:pos="8306"/>
      </w:tabs>
      <w:spacing w:before="60" w:after="60"/>
      <w:ind w:firstLineChars="0" w:firstLine="0"/>
      <w:jc w:val="center"/>
    </w:pPr>
    <w:rPr>
      <w:sz w:val="18"/>
      <w:szCs w:val="18"/>
    </w:rPr>
  </w:style>
  <w:style w:type="paragraph" w:styleId="12">
    <w:name w:val="toc 1"/>
    <w:basedOn w:val="a1"/>
    <w:next w:val="a1"/>
    <w:uiPriority w:val="39"/>
    <w:unhideWhenUsed/>
    <w:qFormat/>
    <w:pPr>
      <w:tabs>
        <w:tab w:val="left" w:pos="442"/>
        <w:tab w:val="right" w:leader="dot" w:pos="8296"/>
      </w:tabs>
      <w:spacing w:after="100" w:line="259" w:lineRule="auto"/>
      <w:ind w:firstLineChars="0" w:firstLine="0"/>
    </w:pPr>
    <w:rPr>
      <w:rFonts w:ascii="Calibri" w:hAnsi="Calibri"/>
      <w:kern w:val="0"/>
      <w:sz w:val="22"/>
    </w:rPr>
  </w:style>
  <w:style w:type="paragraph" w:styleId="41">
    <w:name w:val="toc 4"/>
    <w:basedOn w:val="a1"/>
    <w:next w:val="a1"/>
    <w:uiPriority w:val="39"/>
    <w:unhideWhenUsed/>
    <w:qFormat/>
    <w:pPr>
      <w:spacing w:line="240" w:lineRule="auto"/>
      <w:ind w:leftChars="600" w:left="600" w:firstLineChars="0" w:firstLine="0"/>
    </w:pPr>
    <w:rPr>
      <w:rFonts w:ascii="Calibri" w:hAnsi="Calibri"/>
      <w:sz w:val="21"/>
    </w:rPr>
  </w:style>
  <w:style w:type="paragraph" w:styleId="61">
    <w:name w:val="toc 6"/>
    <w:basedOn w:val="a1"/>
    <w:next w:val="a1"/>
    <w:uiPriority w:val="39"/>
    <w:unhideWhenUsed/>
    <w:qFormat/>
    <w:pPr>
      <w:spacing w:line="240" w:lineRule="auto"/>
      <w:ind w:leftChars="1000" w:left="1000" w:firstLineChars="0" w:firstLine="0"/>
    </w:pPr>
    <w:rPr>
      <w:rFonts w:ascii="Calibri" w:hAnsi="Calibri"/>
      <w:sz w:val="21"/>
    </w:rPr>
  </w:style>
  <w:style w:type="paragraph" w:styleId="21">
    <w:name w:val="toc 2"/>
    <w:basedOn w:val="a1"/>
    <w:next w:val="a1"/>
    <w:uiPriority w:val="39"/>
    <w:unhideWhenUsed/>
    <w:qFormat/>
    <w:pPr>
      <w:spacing w:after="100" w:line="259" w:lineRule="auto"/>
      <w:ind w:left="221" w:firstLineChars="0" w:firstLine="0"/>
    </w:pPr>
    <w:rPr>
      <w:rFonts w:ascii="Calibri" w:hAnsi="Calibri"/>
      <w:kern w:val="0"/>
      <w:sz w:val="22"/>
    </w:rPr>
  </w:style>
  <w:style w:type="paragraph" w:styleId="91">
    <w:name w:val="toc 9"/>
    <w:basedOn w:val="a1"/>
    <w:next w:val="a1"/>
    <w:uiPriority w:val="39"/>
    <w:unhideWhenUsed/>
    <w:qFormat/>
    <w:pPr>
      <w:spacing w:line="240" w:lineRule="auto"/>
      <w:ind w:leftChars="1600" w:left="1600" w:firstLineChars="0" w:firstLine="0"/>
    </w:pPr>
    <w:rPr>
      <w:rFonts w:ascii="Calibri" w:hAnsi="Calibri"/>
      <w:sz w:val="21"/>
    </w:rPr>
  </w:style>
  <w:style w:type="paragraph" w:styleId="22">
    <w:name w:val="Body Text 2"/>
    <w:basedOn w:val="a1"/>
    <w:link w:val="23"/>
    <w:qFormat/>
    <w:pPr>
      <w:spacing w:after="120" w:line="480" w:lineRule="auto"/>
    </w:pPr>
  </w:style>
  <w:style w:type="paragraph" w:styleId="af6">
    <w:name w:val="Normal (Web)"/>
    <w:basedOn w:val="a1"/>
    <w:uiPriority w:val="99"/>
    <w:qFormat/>
    <w:pPr>
      <w:spacing w:beforeAutospacing="1" w:afterAutospacing="1"/>
    </w:pPr>
    <w:rPr>
      <w:kern w:val="0"/>
    </w:rPr>
  </w:style>
  <w:style w:type="paragraph" w:styleId="af7">
    <w:name w:val="annotation subject"/>
    <w:basedOn w:val="a7"/>
    <w:next w:val="a7"/>
    <w:link w:val="af8"/>
    <w:qFormat/>
    <w:rPr>
      <w:b/>
      <w:bCs/>
    </w:rPr>
  </w:style>
  <w:style w:type="paragraph" w:styleId="24">
    <w:name w:val="Body Text First Indent 2"/>
    <w:basedOn w:val="ab"/>
    <w:link w:val="25"/>
    <w:uiPriority w:val="99"/>
    <w:unhideWhenUsed/>
    <w:qFormat/>
    <w:pPr>
      <w:ind w:firstLineChars="0" w:firstLine="0"/>
      <w:jc w:val="center"/>
    </w:pPr>
    <w:rPr>
      <w:rFonts w:ascii="宋体" w:eastAsia="宋体"/>
      <w:sz w:val="30"/>
      <w:szCs w:val="30"/>
    </w:rPr>
  </w:style>
  <w:style w:type="table" w:styleId="af9">
    <w:name w:val="Table Grid"/>
    <w:basedOn w:val="a3"/>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2"/>
    <w:qFormat/>
    <w:rPr>
      <w:b/>
    </w:rPr>
  </w:style>
  <w:style w:type="character" w:styleId="afb">
    <w:name w:val="FollowedHyperlink"/>
    <w:basedOn w:val="a2"/>
    <w:uiPriority w:val="99"/>
    <w:unhideWhenUsed/>
    <w:qFormat/>
    <w:rPr>
      <w:color w:val="7E1FAD"/>
      <w:u w:val="single"/>
    </w:rPr>
  </w:style>
  <w:style w:type="character" w:styleId="afc">
    <w:name w:val="Hyperlink"/>
    <w:basedOn w:val="a2"/>
    <w:uiPriority w:val="99"/>
    <w:unhideWhenUsed/>
    <w:qFormat/>
    <w:rPr>
      <w:color w:val="0026E5"/>
      <w:u w:val="single"/>
    </w:rPr>
  </w:style>
  <w:style w:type="character" w:styleId="afd">
    <w:name w:val="annotation reference"/>
    <w:uiPriority w:val="99"/>
    <w:qFormat/>
    <w:rPr>
      <w:sz w:val="21"/>
      <w:szCs w:val="21"/>
    </w:rPr>
  </w:style>
  <w:style w:type="character" w:customStyle="1" w:styleId="a5">
    <w:name w:val="列出段落 字符"/>
    <w:link w:val="a0"/>
    <w:uiPriority w:val="34"/>
    <w:qFormat/>
    <w:rPr>
      <w:rFonts w:ascii="宋体" w:hAnsi="宋体"/>
      <w:kern w:val="2"/>
      <w:sz w:val="24"/>
      <w:szCs w:val="24"/>
    </w:rPr>
  </w:style>
  <w:style w:type="character" w:customStyle="1" w:styleId="11">
    <w:name w:val="标题 1 字符"/>
    <w:basedOn w:val="a2"/>
    <w:link w:val="10"/>
    <w:uiPriority w:val="9"/>
    <w:qFormat/>
    <w:rPr>
      <w:rFonts w:ascii="宋体" w:hAnsi="宋体"/>
      <w:b/>
      <w:bCs/>
      <w:kern w:val="44"/>
      <w:sz w:val="32"/>
      <w:szCs w:val="44"/>
    </w:rPr>
  </w:style>
  <w:style w:type="character" w:customStyle="1" w:styleId="20">
    <w:name w:val="标题 2 字符"/>
    <w:basedOn w:val="a2"/>
    <w:link w:val="2"/>
    <w:qFormat/>
    <w:rPr>
      <w:rFonts w:ascii="宋体" w:eastAsia="宋体" w:hAnsi="宋体"/>
      <w:b/>
      <w:bCs/>
      <w:kern w:val="44"/>
      <w:sz w:val="32"/>
      <w:szCs w:val="32"/>
    </w:rPr>
  </w:style>
  <w:style w:type="character" w:customStyle="1" w:styleId="30">
    <w:name w:val="标题 3 字符"/>
    <w:basedOn w:val="a2"/>
    <w:link w:val="3"/>
    <w:qFormat/>
    <w:rPr>
      <w:rFonts w:ascii="宋体" w:eastAsia="宋体" w:hAnsi="宋体" w:cs="Times New Roman"/>
      <w:b/>
      <w:bCs/>
      <w:kern w:val="2"/>
      <w:sz w:val="30"/>
      <w:szCs w:val="32"/>
    </w:rPr>
  </w:style>
  <w:style w:type="character" w:customStyle="1" w:styleId="40">
    <w:name w:val="标题 4 字符"/>
    <w:basedOn w:val="a2"/>
    <w:link w:val="4"/>
    <w:qFormat/>
    <w:rPr>
      <w:rFonts w:ascii="宋体" w:eastAsia="宋体" w:hAnsi="宋体"/>
      <w:b/>
      <w:bCs/>
      <w:kern w:val="2"/>
      <w:sz w:val="28"/>
      <w:szCs w:val="28"/>
    </w:rPr>
  </w:style>
  <w:style w:type="character" w:customStyle="1" w:styleId="50">
    <w:name w:val="标题 5 字符"/>
    <w:basedOn w:val="a2"/>
    <w:link w:val="5"/>
    <w:qFormat/>
    <w:rPr>
      <w:rFonts w:ascii="宋体" w:eastAsia="宋体" w:hAnsi="宋体" w:cs="Times New Roman"/>
      <w:b/>
      <w:bCs/>
      <w:kern w:val="2"/>
      <w:sz w:val="28"/>
      <w:szCs w:val="28"/>
    </w:rPr>
  </w:style>
  <w:style w:type="character" w:customStyle="1" w:styleId="60">
    <w:name w:val="标题 6 字符"/>
    <w:basedOn w:val="a2"/>
    <w:link w:val="6"/>
    <w:uiPriority w:val="9"/>
    <w:qFormat/>
    <w:rPr>
      <w:rFonts w:ascii="宋体" w:eastAsia="宋体" w:hAnsi="宋体" w:cs="Times New Roman"/>
      <w:b/>
      <w:bCs/>
      <w:kern w:val="2"/>
      <w:sz w:val="28"/>
      <w:szCs w:val="24"/>
    </w:rPr>
  </w:style>
  <w:style w:type="character" w:customStyle="1" w:styleId="70">
    <w:name w:val="标题 7 字符"/>
    <w:basedOn w:val="a2"/>
    <w:link w:val="7"/>
    <w:semiHidden/>
    <w:qFormat/>
    <w:rPr>
      <w:rFonts w:ascii="宋体" w:eastAsia="宋体" w:hAnsi="宋体" w:cs="Times New Roman"/>
      <w:b/>
      <w:kern w:val="2"/>
      <w:sz w:val="24"/>
      <w:szCs w:val="24"/>
    </w:rPr>
  </w:style>
  <w:style w:type="character" w:customStyle="1" w:styleId="80">
    <w:name w:val="标题 8 字符"/>
    <w:basedOn w:val="a2"/>
    <w:link w:val="8"/>
    <w:semiHidden/>
    <w:qFormat/>
    <w:rPr>
      <w:rFonts w:ascii="Arial" w:eastAsia="黑体" w:hAnsi="Arial" w:cs="Times New Roman"/>
      <w:kern w:val="2"/>
      <w:sz w:val="24"/>
      <w:szCs w:val="24"/>
    </w:rPr>
  </w:style>
  <w:style w:type="character" w:customStyle="1" w:styleId="90">
    <w:name w:val="标题 9 字符"/>
    <w:basedOn w:val="a2"/>
    <w:link w:val="9"/>
    <w:semiHidden/>
    <w:qFormat/>
    <w:rPr>
      <w:rFonts w:ascii="Arial" w:eastAsia="黑体" w:hAnsi="Arial" w:cs="Times New Roman"/>
      <w:kern w:val="2"/>
      <w:sz w:val="21"/>
      <w:szCs w:val="24"/>
    </w:rPr>
  </w:style>
  <w:style w:type="character" w:customStyle="1" w:styleId="a8">
    <w:name w:val="批注文字 字符"/>
    <w:basedOn w:val="a2"/>
    <w:link w:val="a7"/>
    <w:qFormat/>
    <w:rPr>
      <w:rFonts w:eastAsia="宋体" w:cs="Times New Roman"/>
      <w:kern w:val="2"/>
      <w:sz w:val="24"/>
      <w:szCs w:val="22"/>
    </w:rPr>
  </w:style>
  <w:style w:type="character" w:customStyle="1" w:styleId="aa">
    <w:name w:val="正文文本 字符"/>
    <w:basedOn w:val="a2"/>
    <w:link w:val="a9"/>
    <w:qFormat/>
    <w:rPr>
      <w:rFonts w:ascii="宋体" w:eastAsia="宋体" w:hAnsi="宋体" w:cs="Times New Roman"/>
      <w:sz w:val="24"/>
      <w:szCs w:val="24"/>
    </w:rPr>
  </w:style>
  <w:style w:type="character" w:customStyle="1" w:styleId="ac">
    <w:name w:val="正文文本缩进 字符"/>
    <w:basedOn w:val="a2"/>
    <w:link w:val="ab"/>
    <w:qFormat/>
    <w:rPr>
      <w:rFonts w:ascii="楷体_GB2312" w:eastAsia="楷体_GB2312" w:cs="Times New Roman"/>
      <w:sz w:val="32"/>
    </w:rPr>
  </w:style>
  <w:style w:type="character" w:customStyle="1" w:styleId="af">
    <w:name w:val="日期 字符"/>
    <w:basedOn w:val="a2"/>
    <w:link w:val="ae"/>
    <w:qFormat/>
    <w:rPr>
      <w:rFonts w:eastAsia="宋体" w:cs="Times New Roman"/>
      <w:kern w:val="2"/>
      <w:sz w:val="24"/>
      <w:szCs w:val="22"/>
    </w:rPr>
  </w:style>
  <w:style w:type="character" w:customStyle="1" w:styleId="af1">
    <w:name w:val="批注框文本 字符"/>
    <w:basedOn w:val="a2"/>
    <w:link w:val="af0"/>
    <w:uiPriority w:val="99"/>
    <w:qFormat/>
    <w:rPr>
      <w:rFonts w:eastAsia="宋体" w:cs="Times New Roman"/>
      <w:kern w:val="2"/>
      <w:sz w:val="18"/>
      <w:szCs w:val="18"/>
    </w:rPr>
  </w:style>
  <w:style w:type="character" w:customStyle="1" w:styleId="af3">
    <w:name w:val="页脚 字符"/>
    <w:basedOn w:val="a2"/>
    <w:link w:val="af2"/>
    <w:qFormat/>
    <w:rPr>
      <w:rFonts w:eastAsia="宋体" w:cs="Times New Roman"/>
      <w:kern w:val="2"/>
      <w:sz w:val="18"/>
      <w:szCs w:val="18"/>
    </w:rPr>
  </w:style>
  <w:style w:type="character" w:customStyle="1" w:styleId="af5">
    <w:name w:val="页眉 字符"/>
    <w:basedOn w:val="a2"/>
    <w:link w:val="af4"/>
    <w:qFormat/>
    <w:rPr>
      <w:rFonts w:ascii="宋体" w:eastAsia="宋体" w:hAnsi="宋体" w:cs="Times New Roman"/>
      <w:kern w:val="2"/>
      <w:sz w:val="18"/>
      <w:szCs w:val="18"/>
    </w:rPr>
  </w:style>
  <w:style w:type="character" w:customStyle="1" w:styleId="23">
    <w:name w:val="正文文本 2 字符"/>
    <w:basedOn w:val="a2"/>
    <w:link w:val="22"/>
    <w:qFormat/>
    <w:rPr>
      <w:rFonts w:eastAsia="宋体" w:cs="Times New Roman"/>
      <w:kern w:val="2"/>
      <w:sz w:val="24"/>
      <w:szCs w:val="21"/>
    </w:rPr>
  </w:style>
  <w:style w:type="character" w:customStyle="1" w:styleId="af8">
    <w:name w:val="批注主题 字符"/>
    <w:basedOn w:val="a8"/>
    <w:link w:val="af7"/>
    <w:qFormat/>
    <w:rPr>
      <w:rFonts w:eastAsia="宋体" w:cs="Times New Roman"/>
      <w:b/>
      <w:bCs/>
      <w:kern w:val="2"/>
      <w:sz w:val="24"/>
      <w:szCs w:val="22"/>
    </w:rPr>
  </w:style>
  <w:style w:type="character" w:customStyle="1" w:styleId="25">
    <w:name w:val="正文首行缩进 2 字符"/>
    <w:basedOn w:val="ac"/>
    <w:link w:val="24"/>
    <w:uiPriority w:val="99"/>
    <w:qFormat/>
    <w:rPr>
      <w:rFonts w:ascii="宋体" w:eastAsia="楷体_GB2312" w:hAnsi="宋体" w:cs="Times New Roman"/>
      <w:sz w:val="30"/>
      <w:szCs w:val="30"/>
    </w:rPr>
  </w:style>
  <w:style w:type="paragraph" w:customStyle="1" w:styleId="wdcj7p">
    <w:name w:val="wdcj_7_p"/>
    <w:basedOn w:val="a1"/>
    <w:qFormat/>
    <w:rPr>
      <w:kern w:val="0"/>
    </w:rPr>
  </w:style>
  <w:style w:type="character" w:customStyle="1" w:styleId="font11">
    <w:name w:val="font11"/>
    <w:basedOn w:val="a2"/>
    <w:qFormat/>
    <w:rPr>
      <w:rFonts w:ascii="宋体" w:eastAsia="宋体" w:hAnsi="宋体" w:cs="宋体" w:hint="eastAsia"/>
      <w:color w:val="000000"/>
      <w:sz w:val="22"/>
      <w:szCs w:val="22"/>
      <w:u w:val="none"/>
    </w:rPr>
  </w:style>
  <w:style w:type="character" w:customStyle="1" w:styleId="font31">
    <w:name w:val="font31"/>
    <w:basedOn w:val="a2"/>
    <w:qFormat/>
    <w:rPr>
      <w:rFonts w:ascii="宋体" w:eastAsia="宋体" w:hAnsi="宋体" w:cs="宋体" w:hint="eastAsia"/>
      <w:color w:val="000000"/>
      <w:sz w:val="24"/>
      <w:szCs w:val="24"/>
      <w:u w:val="none"/>
    </w:rPr>
  </w:style>
  <w:style w:type="paragraph" w:customStyle="1" w:styleId="wdcj5p">
    <w:name w:val="wdcj_5_p"/>
    <w:basedOn w:val="a1"/>
    <w:qFormat/>
    <w:rPr>
      <w:b/>
      <w:bCs/>
      <w:kern w:val="0"/>
    </w:rPr>
  </w:style>
  <w:style w:type="paragraph" w:customStyle="1" w:styleId="wdcj6p">
    <w:name w:val="wdcj_6_p"/>
    <w:basedOn w:val="a1"/>
    <w:qFormat/>
    <w:rPr>
      <w:kern w:val="0"/>
    </w:rPr>
  </w:style>
  <w:style w:type="paragraph" w:customStyle="1" w:styleId="13">
    <w:name w:val="卫1"/>
    <w:basedOn w:val="10"/>
    <w:qFormat/>
    <w:pPr>
      <w:keepNext/>
      <w:numPr>
        <w:numId w:val="0"/>
      </w:numPr>
      <w:tabs>
        <w:tab w:val="left" w:pos="360"/>
      </w:tabs>
      <w:spacing w:beforeLines="0" w:before="0" w:line="240" w:lineRule="auto"/>
      <w:ind w:left="360" w:hanging="360"/>
    </w:pPr>
    <w:rPr>
      <w:rFonts w:ascii="黑体" w:eastAsia="黑体"/>
      <w:sz w:val="18"/>
      <w:szCs w:val="18"/>
    </w:rPr>
  </w:style>
  <w:style w:type="paragraph" w:customStyle="1" w:styleId="110">
    <w:name w:val="卫1.1"/>
    <w:basedOn w:val="2"/>
    <w:qFormat/>
    <w:pPr>
      <w:tabs>
        <w:tab w:val="left" w:pos="360"/>
      </w:tabs>
      <w:spacing w:beforeLines="0" w:before="0" w:line="240" w:lineRule="auto"/>
      <w:ind w:left="357" w:hanging="357"/>
    </w:pPr>
    <w:rPr>
      <w:color w:val="000000"/>
      <w:sz w:val="18"/>
      <w:szCs w:val="18"/>
    </w:rPr>
  </w:style>
  <w:style w:type="paragraph" w:customStyle="1" w:styleId="111">
    <w:name w:val="卫1.1.1"/>
    <w:basedOn w:val="3"/>
    <w:qFormat/>
    <w:pPr>
      <w:numPr>
        <w:ilvl w:val="0"/>
        <w:numId w:val="0"/>
      </w:numPr>
      <w:tabs>
        <w:tab w:val="left" w:pos="720"/>
      </w:tabs>
      <w:spacing w:line="240" w:lineRule="auto"/>
      <w:ind w:left="720" w:hanging="720"/>
    </w:pPr>
    <w:rPr>
      <w:sz w:val="18"/>
      <w:szCs w:val="18"/>
    </w:rPr>
  </w:style>
  <w:style w:type="paragraph" w:customStyle="1" w:styleId="1111">
    <w:name w:val="卫1.1.1.1"/>
    <w:basedOn w:val="4"/>
    <w:qFormat/>
    <w:pPr>
      <w:numPr>
        <w:ilvl w:val="0"/>
        <w:numId w:val="0"/>
      </w:numPr>
      <w:tabs>
        <w:tab w:val="left" w:pos="1080"/>
      </w:tabs>
      <w:spacing w:before="280" w:line="240" w:lineRule="auto"/>
      <w:ind w:left="1080" w:hanging="1080"/>
    </w:pPr>
    <w:rPr>
      <w:rFonts w:ascii="Arial" w:eastAsia="黑体" w:hAnsi="Arial"/>
      <w:sz w:val="18"/>
      <w:szCs w:val="18"/>
    </w:rPr>
  </w:style>
  <w:style w:type="paragraph" w:customStyle="1" w:styleId="TOC1">
    <w:name w:val="TOC 标题1"/>
    <w:basedOn w:val="10"/>
    <w:next w:val="a1"/>
    <w:uiPriority w:val="39"/>
    <w:unhideWhenUsed/>
    <w:qFormat/>
    <w:pPr>
      <w:keepNext/>
      <w:numPr>
        <w:numId w:val="0"/>
      </w:numPr>
      <w:spacing w:beforeLines="0" w:before="240" w:line="259" w:lineRule="auto"/>
      <w:jc w:val="center"/>
      <w:outlineLvl w:val="9"/>
    </w:pPr>
    <w:rPr>
      <w:rFonts w:ascii="Calibri Light" w:hAnsi="Calibri Light"/>
      <w:kern w:val="0"/>
      <w:szCs w:val="32"/>
      <w:lang w:val="zh-CN"/>
    </w:rPr>
  </w:style>
  <w:style w:type="paragraph" w:customStyle="1" w:styleId="afe">
    <w:name w:val="可研正文"/>
    <w:basedOn w:val="a1"/>
    <w:link w:val="Char"/>
    <w:qFormat/>
  </w:style>
  <w:style w:type="character" w:customStyle="1" w:styleId="Char">
    <w:name w:val="可研正文 Char"/>
    <w:link w:val="afe"/>
    <w:qFormat/>
    <w:rPr>
      <w:rFonts w:ascii="宋体" w:eastAsia="宋体" w:hAnsi="宋体" w:cs="Times New Roman"/>
      <w:kern w:val="2"/>
      <w:sz w:val="24"/>
      <w:szCs w:val="24"/>
    </w:rPr>
  </w:style>
  <w:style w:type="character" w:customStyle="1" w:styleId="font261">
    <w:name w:val="font261"/>
    <w:basedOn w:val="a2"/>
    <w:qFormat/>
    <w:rPr>
      <w:rFonts w:ascii="微软雅黑" w:eastAsia="微软雅黑" w:hAnsi="微软雅黑" w:cs="微软雅黑"/>
      <w:color w:val="000000"/>
      <w:sz w:val="20"/>
      <w:szCs w:val="20"/>
      <w:u w:val="none"/>
    </w:rPr>
  </w:style>
  <w:style w:type="character" w:customStyle="1" w:styleId="14">
    <w:name w:val="不明显强调1"/>
    <w:basedOn w:val="a2"/>
    <w:uiPriority w:val="19"/>
    <w:qFormat/>
    <w:rPr>
      <w:i/>
      <w:iCs/>
      <w:color w:val="3F3F3F"/>
    </w:rPr>
  </w:style>
  <w:style w:type="paragraph" w:customStyle="1" w:styleId="1">
    <w:name w:val="1.普通"/>
    <w:basedOn w:val="a1"/>
    <w:uiPriority w:val="99"/>
    <w:qFormat/>
    <w:pPr>
      <w:numPr>
        <w:numId w:val="3"/>
      </w:numPr>
      <w:overflowPunct w:val="0"/>
      <w:autoSpaceDE w:val="0"/>
      <w:autoSpaceDN w:val="0"/>
      <w:spacing w:before="120" w:after="120"/>
      <w:ind w:firstLine="0"/>
    </w:pPr>
    <w:rPr>
      <w:rFonts w:cs="Calibri"/>
    </w:rPr>
  </w:style>
  <w:style w:type="character" w:customStyle="1" w:styleId="font112">
    <w:name w:val="font112"/>
    <w:basedOn w:val="a2"/>
    <w:qFormat/>
    <w:rPr>
      <w:rFonts w:ascii="宋体" w:eastAsia="宋体" w:hAnsi="宋体" w:cs="宋体" w:hint="eastAsia"/>
      <w:color w:val="000000"/>
      <w:sz w:val="24"/>
      <w:szCs w:val="24"/>
      <w:u w:val="none"/>
      <w:vertAlign w:val="superscript"/>
    </w:rPr>
  </w:style>
  <w:style w:type="character" w:customStyle="1" w:styleId="font121">
    <w:name w:val="font121"/>
    <w:basedOn w:val="a2"/>
    <w:qFormat/>
    <w:rPr>
      <w:rFonts w:ascii="Calibri" w:hAnsi="Calibri" w:cs="Calibri"/>
      <w:color w:val="000000"/>
      <w:sz w:val="24"/>
      <w:szCs w:val="24"/>
      <w:u w:val="none"/>
    </w:rPr>
  </w:style>
  <w:style w:type="character" w:customStyle="1" w:styleId="font41">
    <w:name w:val="font41"/>
    <w:basedOn w:val="a2"/>
    <w:qFormat/>
    <w:rPr>
      <w:rFonts w:ascii="宋体" w:eastAsia="宋体" w:hAnsi="宋体" w:cs="宋体" w:hint="eastAsia"/>
      <w:color w:val="000000"/>
      <w:sz w:val="24"/>
      <w:szCs w:val="24"/>
      <w:u w:val="none"/>
    </w:rPr>
  </w:style>
  <w:style w:type="paragraph" w:customStyle="1" w:styleId="msonormal0">
    <w:name w:val="msonormal"/>
    <w:basedOn w:val="a1"/>
    <w:qFormat/>
    <w:pPr>
      <w:spacing w:before="100" w:beforeAutospacing="1" w:after="100" w:afterAutospacing="1" w:line="240" w:lineRule="auto"/>
    </w:pPr>
    <w:rPr>
      <w:rFonts w:cs="宋体"/>
      <w:kern w:val="0"/>
    </w:rPr>
  </w:style>
  <w:style w:type="character" w:customStyle="1" w:styleId="112">
    <w:name w:val="不明显强调11"/>
    <w:basedOn w:val="a2"/>
    <w:uiPriority w:val="19"/>
    <w:qFormat/>
    <w:rPr>
      <w:i/>
      <w:iCs/>
      <w:color w:val="000000"/>
    </w:rPr>
  </w:style>
  <w:style w:type="paragraph" w:customStyle="1" w:styleId="15">
    <w:name w:val="修订1"/>
    <w:uiPriority w:val="99"/>
    <w:unhideWhenUsed/>
    <w:qFormat/>
    <w:rPr>
      <w:kern w:val="2"/>
      <w:sz w:val="24"/>
      <w:szCs w:val="22"/>
    </w:rPr>
  </w:style>
  <w:style w:type="paragraph" w:customStyle="1" w:styleId="26">
    <w:name w:val="修订2"/>
    <w:uiPriority w:val="99"/>
    <w:unhideWhenUsed/>
    <w:qFormat/>
    <w:rPr>
      <w:kern w:val="2"/>
      <w:sz w:val="24"/>
      <w:szCs w:val="22"/>
    </w:rPr>
  </w:style>
  <w:style w:type="character" w:customStyle="1" w:styleId="cf01">
    <w:name w:val="cf01"/>
    <w:basedOn w:val="a2"/>
    <w:qFormat/>
    <w:rPr>
      <w:rFonts w:ascii="Microsoft YaHei UI" w:eastAsia="Microsoft YaHei UI" w:hAnsi="Microsoft YaHei UI" w:hint="eastAsia"/>
      <w:sz w:val="18"/>
      <w:szCs w:val="18"/>
    </w:rPr>
  </w:style>
  <w:style w:type="paragraph" w:customStyle="1" w:styleId="16">
    <w:name w:val="列表段落1"/>
    <w:basedOn w:val="a1"/>
    <w:qFormat/>
    <w:pPr>
      <w:ind w:firstLine="420"/>
    </w:pPr>
  </w:style>
  <w:style w:type="paragraph" w:customStyle="1" w:styleId="TableText">
    <w:name w:val="Table Text"/>
    <w:basedOn w:val="a1"/>
    <w:semiHidden/>
    <w:qFormat/>
    <w:pPr>
      <w:kinsoku w:val="0"/>
      <w:autoSpaceDE w:val="0"/>
      <w:autoSpaceDN w:val="0"/>
      <w:spacing w:line="240" w:lineRule="auto"/>
      <w:textAlignment w:val="baseline"/>
    </w:pPr>
    <w:rPr>
      <w:rFonts w:cs="宋体"/>
      <w:snapToGrid w:val="0"/>
      <w:color w:val="000000"/>
      <w:kern w:val="0"/>
      <w:sz w:val="21"/>
      <w:lang w:eastAsia="en-US"/>
    </w:rPr>
  </w:style>
  <w:style w:type="paragraph" w:customStyle="1" w:styleId="Aff">
    <w:name w:val="项目编号A"/>
    <w:basedOn w:val="a1"/>
    <w:qFormat/>
    <w:pPr>
      <w:tabs>
        <w:tab w:val="left" w:pos="960"/>
      </w:tabs>
    </w:pPr>
    <w:rPr>
      <w:rFonts w:hAnsi="华文仿宋"/>
    </w:rPr>
  </w:style>
  <w:style w:type="paragraph" w:customStyle="1" w:styleId="17">
    <w:name w:val="列出段落1"/>
    <w:basedOn w:val="a1"/>
    <w:uiPriority w:val="34"/>
    <w:qFormat/>
    <w:pPr>
      <w:ind w:firstLine="420"/>
    </w:pPr>
    <w:rPr>
      <w:rFonts w:ascii="Calibri" w:hAnsi="Calibri" w:cs="Calibri"/>
    </w:rPr>
  </w:style>
  <w:style w:type="character" w:customStyle="1" w:styleId="font12">
    <w:name w:val="font12"/>
    <w:basedOn w:val="a2"/>
    <w:qFormat/>
    <w:rPr>
      <w:rFonts w:ascii="宋体" w:eastAsia="宋体" w:hAnsi="宋体" w:cs="宋体" w:hint="eastAsia"/>
      <w:color w:val="000000"/>
      <w:sz w:val="24"/>
      <w:szCs w:val="24"/>
      <w:u w:val="none"/>
    </w:rPr>
  </w:style>
  <w:style w:type="character" w:customStyle="1" w:styleId="font101">
    <w:name w:val="font101"/>
    <w:basedOn w:val="a2"/>
    <w:qFormat/>
    <w:rPr>
      <w:rFonts w:ascii="宋体" w:eastAsia="宋体" w:hAnsi="宋体" w:cs="宋体" w:hint="eastAsia"/>
      <w:color w:val="000000"/>
      <w:sz w:val="24"/>
      <w:szCs w:val="24"/>
      <w:u w:val="none"/>
      <w:vertAlign w:val="superscript"/>
    </w:rPr>
  </w:style>
  <w:style w:type="character" w:customStyle="1" w:styleId="font111">
    <w:name w:val="font111"/>
    <w:basedOn w:val="a2"/>
    <w:qFormat/>
    <w:rPr>
      <w:rFonts w:ascii="Calibri" w:hAnsi="Calibri" w:cs="Calibri"/>
      <w:color w:val="000000"/>
      <w:sz w:val="24"/>
      <w:szCs w:val="24"/>
      <w:u w:val="none"/>
    </w:rPr>
  </w:style>
  <w:style w:type="paragraph" w:customStyle="1" w:styleId="32">
    <w:name w:val="修订3"/>
    <w:uiPriority w:val="99"/>
    <w:unhideWhenUsed/>
    <w:qFormat/>
    <w:rPr>
      <w:kern w:val="2"/>
      <w:sz w:val="24"/>
      <w:szCs w:val="22"/>
    </w:rPr>
  </w:style>
  <w:style w:type="paragraph" w:customStyle="1" w:styleId="27">
    <w:name w:val="列表段落2"/>
    <w:basedOn w:val="a1"/>
    <w:qFormat/>
    <w:pPr>
      <w:spacing w:line="240" w:lineRule="auto"/>
      <w:ind w:firstLine="420"/>
      <w:jc w:val="center"/>
    </w:pPr>
  </w:style>
  <w:style w:type="character" w:customStyle="1" w:styleId="18">
    <w:name w:val="未处理的提及1"/>
    <w:basedOn w:val="a2"/>
    <w:uiPriority w:val="99"/>
    <w:unhideWhenUsed/>
    <w:qFormat/>
    <w:rPr>
      <w:color w:val="605E5C"/>
      <w:shd w:val="clear" w:color="auto" w:fill="E1DFDD"/>
    </w:rPr>
  </w:style>
  <w:style w:type="paragraph" w:customStyle="1" w:styleId="42">
    <w:name w:val="修订4"/>
    <w:uiPriority w:val="99"/>
    <w:unhideWhenUsed/>
    <w:qFormat/>
    <w:rPr>
      <w:kern w:val="2"/>
      <w:sz w:val="24"/>
      <w:szCs w:val="22"/>
    </w:rPr>
  </w:style>
  <w:style w:type="paragraph" w:customStyle="1" w:styleId="085">
    <w:name w:val="首行缩进:  0.85 厘米"/>
    <w:basedOn w:val="a1"/>
    <w:qFormat/>
    <w:rPr>
      <w:rFonts w:cs="宋体"/>
      <w:sz w:val="21"/>
    </w:rPr>
  </w:style>
  <w:style w:type="paragraph" w:customStyle="1" w:styleId="aff0">
    <w:name w:val="表格正文"/>
    <w:basedOn w:val="a1"/>
    <w:link w:val="aff1"/>
    <w:qFormat/>
    <w:pPr>
      <w:spacing w:line="240" w:lineRule="auto"/>
      <w:ind w:firstLineChars="0" w:firstLine="0"/>
    </w:pPr>
    <w:rPr>
      <w:sz w:val="21"/>
    </w:rPr>
  </w:style>
  <w:style w:type="character" w:customStyle="1" w:styleId="aff1">
    <w:name w:val="表格正文 字符"/>
    <w:basedOn w:val="a2"/>
    <w:link w:val="aff0"/>
    <w:qFormat/>
    <w:rPr>
      <w:rFonts w:ascii="宋体" w:eastAsia="宋体" w:hAnsi="宋体" w:cs="Times New Roman"/>
      <w:kern w:val="2"/>
      <w:sz w:val="21"/>
      <w:szCs w:val="24"/>
    </w:rPr>
  </w:style>
  <w:style w:type="paragraph" w:customStyle="1" w:styleId="33">
    <w:name w:val="列表段落3"/>
    <w:basedOn w:val="a1"/>
    <w:qFormat/>
    <w:pPr>
      <w:ind w:firstLine="420"/>
    </w:pPr>
    <w:rPr>
      <w:kern w:val="0"/>
    </w:rPr>
  </w:style>
  <w:style w:type="table" w:customStyle="1" w:styleId="TableNormal">
    <w:name w:val="Table Normal"/>
    <w:unhideWhenUsed/>
    <w:qFormat/>
    <w:tblPr>
      <w:tblCellMar>
        <w:top w:w="0" w:type="dxa"/>
        <w:left w:w="0" w:type="dxa"/>
        <w:bottom w:w="0" w:type="dxa"/>
        <w:right w:w="0" w:type="dxa"/>
      </w:tblCellMar>
    </w:tblPr>
  </w:style>
  <w:style w:type="paragraph" w:customStyle="1" w:styleId="19">
    <w:name w:val="*正文1"/>
    <w:basedOn w:val="afe"/>
    <w:qFormat/>
    <w:rPr>
      <w:rFonts w:cs="Arial"/>
      <w:color w:val="222222"/>
      <w:shd w:val="clear" w:color="auto" w:fill="FFFFFF"/>
    </w:rPr>
  </w:style>
  <w:style w:type="paragraph" w:customStyle="1" w:styleId="1a">
    <w:name w:val="标题1"/>
    <w:basedOn w:val="10"/>
    <w:link w:val="1b"/>
    <w:qFormat/>
    <w:pPr>
      <w:keepNext/>
      <w:keepLines w:val="0"/>
      <w:spacing w:afterLines="50" w:after="50"/>
      <w:jc w:val="center"/>
    </w:pPr>
    <w:rPr>
      <w:rFonts w:ascii="等线" w:hAnsi="等线"/>
      <w:kern w:val="32"/>
      <w:sz w:val="44"/>
      <w:szCs w:val="32"/>
    </w:rPr>
  </w:style>
  <w:style w:type="character" w:customStyle="1" w:styleId="1b">
    <w:name w:val="标题1 字符"/>
    <w:basedOn w:val="a2"/>
    <w:link w:val="1a"/>
    <w:qFormat/>
    <w:rPr>
      <w:rFonts w:ascii="等线" w:hAnsi="等线"/>
      <w:b/>
      <w:bCs/>
      <w:kern w:val="32"/>
      <w:sz w:val="44"/>
      <w:szCs w:val="32"/>
    </w:rPr>
  </w:style>
  <w:style w:type="paragraph" w:customStyle="1" w:styleId="1c">
    <w:name w:val="卫标题1"/>
    <w:basedOn w:val="10"/>
    <w:link w:val="1d"/>
    <w:qFormat/>
    <w:pPr>
      <w:keepNext/>
      <w:widowControl w:val="0"/>
      <w:numPr>
        <w:numId w:val="0"/>
      </w:numPr>
      <w:tabs>
        <w:tab w:val="left" w:pos="0"/>
        <w:tab w:val="left" w:pos="360"/>
        <w:tab w:val="left" w:pos="420"/>
      </w:tabs>
      <w:spacing w:beforeLines="0" w:before="340" w:after="330" w:line="276" w:lineRule="auto"/>
    </w:pPr>
  </w:style>
  <w:style w:type="character" w:customStyle="1" w:styleId="1d">
    <w:name w:val="卫标题1 字符"/>
    <w:basedOn w:val="a2"/>
    <w:link w:val="1c"/>
    <w:qFormat/>
    <w:rPr>
      <w:rFonts w:ascii="宋体" w:hAnsi="宋体"/>
      <w:b/>
      <w:bCs/>
      <w:kern w:val="44"/>
      <w:sz w:val="32"/>
      <w:szCs w:val="44"/>
    </w:rPr>
  </w:style>
  <w:style w:type="paragraph" w:customStyle="1" w:styleId="pf0">
    <w:name w:val="pf0"/>
    <w:basedOn w:val="a1"/>
    <w:qFormat/>
    <w:pPr>
      <w:spacing w:before="100" w:beforeAutospacing="1" w:after="100" w:afterAutospacing="1" w:line="240" w:lineRule="auto"/>
    </w:pPr>
    <w:rPr>
      <w:rFonts w:cs="宋体"/>
      <w:kern w:val="0"/>
    </w:rPr>
  </w:style>
  <w:style w:type="character" w:customStyle="1" w:styleId="cf11">
    <w:name w:val="cf11"/>
    <w:basedOn w:val="a2"/>
    <w:qFormat/>
    <w:rPr>
      <w:rFonts w:ascii="Microsoft YaHei UI" w:eastAsia="Microsoft YaHei UI" w:hAnsi="Microsoft YaHei UI" w:hint="eastAsia"/>
      <w:sz w:val="18"/>
      <w:szCs w:val="18"/>
    </w:rPr>
  </w:style>
  <w:style w:type="character" w:customStyle="1" w:styleId="28">
    <w:name w:val="未处理的提及2"/>
    <w:basedOn w:val="a2"/>
    <w:uiPriority w:val="99"/>
    <w:unhideWhenUsed/>
    <w:qFormat/>
    <w:rPr>
      <w:color w:val="605E5C"/>
      <w:shd w:val="clear" w:color="auto" w:fill="E1DFDD"/>
    </w:rPr>
  </w:style>
  <w:style w:type="paragraph" w:customStyle="1" w:styleId="Default">
    <w:name w:val="Default"/>
    <w:next w:val="4"/>
    <w:qFormat/>
    <w:pPr>
      <w:widowControl w:val="0"/>
      <w:autoSpaceDE w:val="0"/>
      <w:autoSpaceDN w:val="0"/>
      <w:adjustRightInd w:val="0"/>
    </w:pPr>
    <w:rPr>
      <w:rFonts w:ascii="宋体" w:hAnsi="Calibri" w:cs="宋体"/>
      <w:color w:val="000000"/>
      <w:sz w:val="24"/>
      <w:szCs w:val="24"/>
    </w:rPr>
  </w:style>
  <w:style w:type="paragraph" w:customStyle="1" w:styleId="font5">
    <w:name w:val="font5"/>
    <w:basedOn w:val="a1"/>
    <w:qFormat/>
    <w:pPr>
      <w:adjustRightInd/>
      <w:snapToGrid/>
      <w:spacing w:before="100" w:beforeAutospacing="1" w:after="100" w:afterAutospacing="1" w:line="240" w:lineRule="auto"/>
    </w:pPr>
    <w:rPr>
      <w:rFonts w:cs="宋体"/>
      <w:kern w:val="0"/>
    </w:rPr>
  </w:style>
  <w:style w:type="paragraph" w:customStyle="1" w:styleId="font6">
    <w:name w:val="font6"/>
    <w:basedOn w:val="a1"/>
    <w:qFormat/>
    <w:pPr>
      <w:adjustRightInd/>
      <w:snapToGrid/>
      <w:spacing w:before="100" w:beforeAutospacing="1" w:after="100" w:afterAutospacing="1" w:line="240" w:lineRule="auto"/>
    </w:pPr>
    <w:rPr>
      <w:rFonts w:cs="宋体"/>
      <w:kern w:val="0"/>
    </w:rPr>
  </w:style>
  <w:style w:type="paragraph" w:customStyle="1" w:styleId="font7">
    <w:name w:val="font7"/>
    <w:basedOn w:val="a1"/>
    <w:qFormat/>
    <w:pPr>
      <w:adjustRightInd/>
      <w:snapToGrid/>
      <w:spacing w:before="100" w:beforeAutospacing="1" w:after="100" w:afterAutospacing="1" w:line="240" w:lineRule="auto"/>
    </w:pPr>
    <w:rPr>
      <w:rFonts w:cs="宋体"/>
      <w:kern w:val="0"/>
      <w:sz w:val="18"/>
      <w:szCs w:val="18"/>
    </w:rPr>
  </w:style>
  <w:style w:type="paragraph" w:customStyle="1" w:styleId="xl83">
    <w:name w:val="xl83"/>
    <w:basedOn w:val="a1"/>
    <w:qFormat/>
    <w:pPr>
      <w:adjustRightInd/>
      <w:snapToGrid/>
      <w:spacing w:before="100" w:beforeAutospacing="1" w:after="100" w:afterAutospacing="1" w:line="240" w:lineRule="auto"/>
      <w:jc w:val="center"/>
    </w:pPr>
    <w:rPr>
      <w:rFonts w:cs="宋体"/>
      <w:kern w:val="0"/>
    </w:rPr>
  </w:style>
  <w:style w:type="paragraph" w:customStyle="1" w:styleId="xl84">
    <w:name w:val="xl84"/>
    <w:basedOn w:val="a1"/>
    <w:qFormat/>
    <w:pPr>
      <w:adjustRightInd/>
      <w:snapToGrid/>
      <w:spacing w:before="100" w:beforeAutospacing="1" w:after="100" w:afterAutospacing="1" w:line="240" w:lineRule="auto"/>
      <w:jc w:val="center"/>
    </w:pPr>
    <w:rPr>
      <w:rFonts w:cs="宋体"/>
      <w:b/>
      <w:bCs/>
      <w:kern w:val="0"/>
    </w:rPr>
  </w:style>
  <w:style w:type="paragraph" w:customStyle="1" w:styleId="xl85">
    <w:name w:val="xl85"/>
    <w:basedOn w:val="a1"/>
    <w:qFormat/>
    <w:pPr>
      <w:adjustRightInd/>
      <w:snapToGrid/>
      <w:spacing w:before="100" w:beforeAutospacing="1" w:after="100" w:afterAutospacing="1" w:line="240" w:lineRule="auto"/>
    </w:pPr>
    <w:rPr>
      <w:rFonts w:cs="宋体"/>
      <w:b/>
      <w:bCs/>
      <w:kern w:val="0"/>
    </w:rPr>
  </w:style>
  <w:style w:type="paragraph" w:customStyle="1" w:styleId="xl86">
    <w:name w:val="xl86"/>
    <w:basedOn w:val="a1"/>
    <w:qFormat/>
    <w:pPr>
      <w:adjustRightInd/>
      <w:snapToGrid/>
      <w:spacing w:before="100" w:beforeAutospacing="1" w:after="100" w:afterAutospacing="1" w:line="240" w:lineRule="auto"/>
    </w:pPr>
    <w:rPr>
      <w:rFonts w:cs="宋体"/>
      <w:kern w:val="0"/>
    </w:rPr>
  </w:style>
  <w:style w:type="paragraph" w:customStyle="1" w:styleId="xl87">
    <w:name w:val="xl87"/>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pPr>
    <w:rPr>
      <w:rFonts w:cs="宋体"/>
      <w:b/>
      <w:bCs/>
      <w:kern w:val="0"/>
    </w:rPr>
  </w:style>
  <w:style w:type="paragraph" w:customStyle="1" w:styleId="xl88">
    <w:name w:val="xl88"/>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center"/>
    </w:pPr>
    <w:rPr>
      <w:rFonts w:cs="宋体"/>
      <w:b/>
      <w:bCs/>
      <w:kern w:val="0"/>
    </w:rPr>
  </w:style>
  <w:style w:type="paragraph" w:customStyle="1" w:styleId="xl89">
    <w:name w:val="xl89"/>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center"/>
    </w:pPr>
    <w:rPr>
      <w:rFonts w:cs="宋体"/>
      <w:kern w:val="0"/>
    </w:rPr>
  </w:style>
  <w:style w:type="paragraph" w:customStyle="1" w:styleId="xl90">
    <w:name w:val="xl90"/>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center"/>
    </w:pPr>
    <w:rPr>
      <w:rFonts w:cs="宋体"/>
      <w:kern w:val="0"/>
    </w:rPr>
  </w:style>
  <w:style w:type="paragraph" w:customStyle="1" w:styleId="xl91">
    <w:name w:val="xl91"/>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pPr>
    <w:rPr>
      <w:rFonts w:cs="宋体"/>
      <w:kern w:val="0"/>
    </w:rPr>
  </w:style>
  <w:style w:type="paragraph" w:customStyle="1" w:styleId="xl92">
    <w:name w:val="xl92"/>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pPr>
    <w:rPr>
      <w:rFonts w:cs="宋体"/>
      <w:color w:val="FF0000"/>
      <w:kern w:val="0"/>
    </w:rPr>
  </w:style>
  <w:style w:type="paragraph" w:customStyle="1" w:styleId="xl93">
    <w:name w:val="xl93"/>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center"/>
    </w:pPr>
    <w:rPr>
      <w:rFonts w:cs="宋体"/>
      <w:kern w:val="0"/>
    </w:rPr>
  </w:style>
  <w:style w:type="paragraph" w:customStyle="1" w:styleId="xl94">
    <w:name w:val="xl94"/>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center"/>
    </w:pPr>
    <w:rPr>
      <w:rFonts w:cs="宋体"/>
      <w:kern w:val="0"/>
    </w:rPr>
  </w:style>
  <w:style w:type="paragraph" w:customStyle="1" w:styleId="xl95">
    <w:name w:val="xl95"/>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pPr>
    <w:rPr>
      <w:rFonts w:cs="宋体"/>
      <w:kern w:val="0"/>
    </w:rPr>
  </w:style>
  <w:style w:type="paragraph" w:customStyle="1" w:styleId="xl96">
    <w:name w:val="xl96"/>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pPr>
    <w:rPr>
      <w:rFonts w:cs="宋体"/>
      <w:kern w:val="0"/>
    </w:rPr>
  </w:style>
  <w:style w:type="paragraph" w:customStyle="1" w:styleId="xl97">
    <w:name w:val="xl97"/>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center"/>
    </w:pPr>
    <w:rPr>
      <w:rFonts w:cs="宋体"/>
      <w:kern w:val="0"/>
    </w:rPr>
  </w:style>
  <w:style w:type="paragraph" w:customStyle="1" w:styleId="xl98">
    <w:name w:val="xl98"/>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center"/>
    </w:pPr>
    <w:rPr>
      <w:rFonts w:cs="宋体"/>
      <w:kern w:val="0"/>
    </w:rPr>
  </w:style>
  <w:style w:type="paragraph" w:customStyle="1" w:styleId="xl99">
    <w:name w:val="xl99"/>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pPr>
    <w:rPr>
      <w:rFonts w:cs="宋体"/>
      <w:kern w:val="0"/>
    </w:rPr>
  </w:style>
  <w:style w:type="paragraph" w:customStyle="1" w:styleId="xl100">
    <w:name w:val="xl100"/>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center"/>
    </w:pPr>
    <w:rPr>
      <w:rFonts w:cs="宋体"/>
      <w:kern w:val="0"/>
    </w:rPr>
  </w:style>
  <w:style w:type="paragraph" w:customStyle="1" w:styleId="xl101">
    <w:name w:val="xl101"/>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center"/>
    </w:pPr>
    <w:rPr>
      <w:rFonts w:cs="宋体"/>
      <w:b/>
      <w:bCs/>
      <w:kern w:val="0"/>
    </w:rPr>
  </w:style>
  <w:style w:type="paragraph" w:customStyle="1" w:styleId="xl102">
    <w:name w:val="xl102"/>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pPr>
    <w:rPr>
      <w:rFonts w:cs="宋体"/>
      <w:b/>
      <w:bCs/>
      <w:kern w:val="0"/>
    </w:rPr>
  </w:style>
  <w:style w:type="paragraph" w:customStyle="1" w:styleId="xl103">
    <w:name w:val="xl103"/>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center"/>
    </w:pPr>
    <w:rPr>
      <w:rFonts w:cs="宋体"/>
      <w:b/>
      <w:bCs/>
      <w:kern w:val="0"/>
    </w:rPr>
  </w:style>
  <w:style w:type="paragraph" w:customStyle="1" w:styleId="xl104">
    <w:name w:val="xl104"/>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pPr>
    <w:rPr>
      <w:rFonts w:cs="宋体"/>
      <w:color w:val="FF0000"/>
      <w:kern w:val="0"/>
    </w:rPr>
  </w:style>
  <w:style w:type="paragraph" w:customStyle="1" w:styleId="xl105">
    <w:name w:val="xl105"/>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center"/>
    </w:pPr>
    <w:rPr>
      <w:rFonts w:cs="宋体"/>
      <w:kern w:val="0"/>
    </w:rPr>
  </w:style>
  <w:style w:type="paragraph" w:customStyle="1" w:styleId="xl106">
    <w:name w:val="xl106"/>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pPr>
    <w:rPr>
      <w:rFonts w:cs="宋体"/>
      <w:kern w:val="0"/>
    </w:rPr>
  </w:style>
  <w:style w:type="paragraph" w:customStyle="1" w:styleId="xl107">
    <w:name w:val="xl107"/>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center"/>
    </w:pPr>
    <w:rPr>
      <w:rFonts w:cs="宋体"/>
      <w:kern w:val="0"/>
    </w:rPr>
  </w:style>
  <w:style w:type="paragraph" w:customStyle="1" w:styleId="xl108">
    <w:name w:val="xl108"/>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center"/>
    </w:pPr>
    <w:rPr>
      <w:rFonts w:cs="宋体"/>
      <w:kern w:val="0"/>
    </w:rPr>
  </w:style>
  <w:style w:type="paragraph" w:customStyle="1" w:styleId="xl109">
    <w:name w:val="xl109"/>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center"/>
    </w:pPr>
    <w:rPr>
      <w:rFonts w:cs="宋体"/>
      <w:kern w:val="0"/>
    </w:rPr>
  </w:style>
  <w:style w:type="paragraph" w:customStyle="1" w:styleId="xl110">
    <w:name w:val="xl110"/>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pPr>
    <w:rPr>
      <w:rFonts w:cs="宋体"/>
      <w:color w:val="FF0000"/>
      <w:kern w:val="0"/>
    </w:rPr>
  </w:style>
  <w:style w:type="paragraph" w:customStyle="1" w:styleId="xl111">
    <w:name w:val="xl111"/>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pPr>
    <w:rPr>
      <w:rFonts w:cs="宋体"/>
      <w:kern w:val="0"/>
    </w:rPr>
  </w:style>
  <w:style w:type="paragraph" w:customStyle="1" w:styleId="xl112">
    <w:name w:val="xl112"/>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center"/>
    </w:pPr>
    <w:rPr>
      <w:rFonts w:cs="宋体"/>
      <w:kern w:val="0"/>
    </w:rPr>
  </w:style>
  <w:style w:type="paragraph" w:customStyle="1" w:styleId="xl113">
    <w:name w:val="xl113"/>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pPr>
    <w:rPr>
      <w:rFonts w:cs="宋体"/>
      <w:b/>
      <w:bCs/>
      <w:kern w:val="0"/>
    </w:rPr>
  </w:style>
  <w:style w:type="paragraph" w:customStyle="1" w:styleId="xl114">
    <w:name w:val="xl114"/>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center"/>
    </w:pPr>
    <w:rPr>
      <w:rFonts w:cs="宋体"/>
      <w:b/>
      <w:bCs/>
      <w:kern w:val="0"/>
    </w:rPr>
  </w:style>
  <w:style w:type="paragraph" w:customStyle="1" w:styleId="xl115">
    <w:name w:val="xl115"/>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pPr>
    <w:rPr>
      <w:rFonts w:cs="宋体"/>
      <w:kern w:val="0"/>
    </w:rPr>
  </w:style>
  <w:style w:type="paragraph" w:customStyle="1" w:styleId="xl116">
    <w:name w:val="xl116"/>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pPr>
    <w:rPr>
      <w:rFonts w:cs="宋体"/>
      <w:color w:val="FF0000"/>
      <w:kern w:val="0"/>
    </w:rPr>
  </w:style>
  <w:style w:type="paragraph" w:customStyle="1" w:styleId="xl117">
    <w:name w:val="xl117"/>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center"/>
    </w:pPr>
    <w:rPr>
      <w:rFonts w:cs="宋体"/>
      <w:kern w:val="0"/>
    </w:rPr>
  </w:style>
  <w:style w:type="paragraph" w:customStyle="1" w:styleId="xl118">
    <w:name w:val="xl118"/>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center"/>
    </w:pPr>
    <w:rPr>
      <w:rFonts w:cs="宋体"/>
      <w:kern w:val="0"/>
    </w:rPr>
  </w:style>
  <w:style w:type="paragraph" w:customStyle="1" w:styleId="xl119">
    <w:name w:val="xl119"/>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pPr>
    <w:rPr>
      <w:rFonts w:cs="宋体"/>
      <w:kern w:val="0"/>
    </w:rPr>
  </w:style>
  <w:style w:type="paragraph" w:customStyle="1" w:styleId="xl120">
    <w:name w:val="xl120"/>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center"/>
    </w:pPr>
    <w:rPr>
      <w:rFonts w:cs="宋体"/>
      <w:kern w:val="0"/>
    </w:rPr>
  </w:style>
  <w:style w:type="paragraph" w:customStyle="1" w:styleId="xl121">
    <w:name w:val="xl121"/>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center"/>
    </w:pPr>
    <w:rPr>
      <w:rFonts w:cs="宋体"/>
      <w:kern w:val="0"/>
    </w:rPr>
  </w:style>
  <w:style w:type="paragraph" w:customStyle="1" w:styleId="xl122">
    <w:name w:val="xl122"/>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pPr>
    <w:rPr>
      <w:rFonts w:cs="宋体"/>
      <w:kern w:val="0"/>
    </w:rPr>
  </w:style>
  <w:style w:type="paragraph" w:customStyle="1" w:styleId="xl123">
    <w:name w:val="xl123"/>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center"/>
    </w:pPr>
    <w:rPr>
      <w:rFonts w:cs="宋体"/>
      <w:kern w:val="0"/>
    </w:rPr>
  </w:style>
  <w:style w:type="paragraph" w:customStyle="1" w:styleId="xl124">
    <w:name w:val="xl124"/>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pPr>
    <w:rPr>
      <w:rFonts w:cs="宋体"/>
      <w:kern w:val="0"/>
    </w:rPr>
  </w:style>
  <w:style w:type="paragraph" w:customStyle="1" w:styleId="xl125">
    <w:name w:val="xl125"/>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pPr>
    <w:rPr>
      <w:rFonts w:cs="宋体"/>
      <w:kern w:val="0"/>
    </w:rPr>
  </w:style>
  <w:style w:type="paragraph" w:customStyle="1" w:styleId="xl126">
    <w:name w:val="xl126"/>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pPr>
    <w:rPr>
      <w:rFonts w:cs="宋体"/>
      <w:kern w:val="0"/>
    </w:rPr>
  </w:style>
  <w:style w:type="paragraph" w:customStyle="1" w:styleId="xl127">
    <w:name w:val="xl127"/>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pPr>
    <w:rPr>
      <w:rFonts w:cs="宋体"/>
      <w:kern w:val="0"/>
    </w:rPr>
  </w:style>
  <w:style w:type="paragraph" w:customStyle="1" w:styleId="xl128">
    <w:name w:val="xl128"/>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pPr>
    <w:rPr>
      <w:rFonts w:cs="宋体"/>
      <w:kern w:val="0"/>
    </w:rPr>
  </w:style>
  <w:style w:type="paragraph" w:customStyle="1" w:styleId="xl129">
    <w:name w:val="xl129"/>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center"/>
    </w:pPr>
    <w:rPr>
      <w:rFonts w:cs="宋体"/>
      <w:kern w:val="0"/>
    </w:rPr>
  </w:style>
  <w:style w:type="paragraph" w:customStyle="1" w:styleId="xl130">
    <w:name w:val="xl130"/>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center"/>
    </w:pPr>
    <w:rPr>
      <w:rFonts w:cs="宋体"/>
      <w:kern w:val="0"/>
    </w:rPr>
  </w:style>
  <w:style w:type="paragraph" w:customStyle="1" w:styleId="xl131">
    <w:name w:val="xl131"/>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pPr>
    <w:rPr>
      <w:rFonts w:cs="宋体"/>
      <w:kern w:val="0"/>
    </w:rPr>
  </w:style>
  <w:style w:type="paragraph" w:customStyle="1" w:styleId="xl132">
    <w:name w:val="xl132"/>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pPr>
    <w:rPr>
      <w:rFonts w:cs="宋体"/>
      <w:b/>
      <w:bCs/>
      <w:kern w:val="0"/>
    </w:rPr>
  </w:style>
  <w:style w:type="paragraph" w:customStyle="1" w:styleId="xl133">
    <w:name w:val="xl133"/>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pPr>
    <w:rPr>
      <w:rFonts w:cs="宋体"/>
      <w:kern w:val="0"/>
    </w:rPr>
  </w:style>
  <w:style w:type="paragraph" w:customStyle="1" w:styleId="xl134">
    <w:name w:val="xl134"/>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pPr>
    <w:rPr>
      <w:rFonts w:cs="宋体"/>
      <w:kern w:val="0"/>
    </w:rPr>
  </w:style>
  <w:style w:type="paragraph" w:customStyle="1" w:styleId="xl135">
    <w:name w:val="xl135"/>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center"/>
    </w:pPr>
    <w:rPr>
      <w:rFonts w:cs="宋体"/>
      <w:kern w:val="0"/>
    </w:rPr>
  </w:style>
  <w:style w:type="paragraph" w:customStyle="1" w:styleId="xl136">
    <w:name w:val="xl136"/>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pPr>
    <w:rPr>
      <w:rFonts w:cs="宋体"/>
      <w:kern w:val="0"/>
    </w:rPr>
  </w:style>
  <w:style w:type="paragraph" w:customStyle="1" w:styleId="xl137">
    <w:name w:val="xl137"/>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center"/>
    </w:pPr>
    <w:rPr>
      <w:rFonts w:cs="宋体"/>
      <w:kern w:val="0"/>
    </w:rPr>
  </w:style>
  <w:style w:type="paragraph" w:customStyle="1" w:styleId="xl138">
    <w:name w:val="xl138"/>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center"/>
    </w:pPr>
    <w:rPr>
      <w:rFonts w:cs="宋体"/>
      <w:b/>
      <w:bCs/>
      <w:kern w:val="0"/>
    </w:rPr>
  </w:style>
  <w:style w:type="paragraph" w:customStyle="1" w:styleId="xl139">
    <w:name w:val="xl139"/>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center"/>
    </w:pPr>
    <w:rPr>
      <w:rFonts w:cs="宋体"/>
      <w:kern w:val="0"/>
    </w:rPr>
  </w:style>
  <w:style w:type="paragraph" w:customStyle="1" w:styleId="xl140">
    <w:name w:val="xl140"/>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pPr>
    <w:rPr>
      <w:rFonts w:cs="宋体"/>
      <w:kern w:val="0"/>
    </w:rPr>
  </w:style>
  <w:style w:type="paragraph" w:customStyle="1" w:styleId="xl141">
    <w:name w:val="xl141"/>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center"/>
    </w:pPr>
    <w:rPr>
      <w:rFonts w:cs="宋体"/>
      <w:kern w:val="0"/>
    </w:rPr>
  </w:style>
  <w:style w:type="paragraph" w:customStyle="1" w:styleId="xl142">
    <w:name w:val="xl142"/>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center"/>
    </w:pPr>
    <w:rPr>
      <w:rFonts w:cs="宋体"/>
      <w:kern w:val="0"/>
    </w:rPr>
  </w:style>
  <w:style w:type="paragraph" w:customStyle="1" w:styleId="xl143">
    <w:name w:val="xl143"/>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center"/>
    </w:pPr>
    <w:rPr>
      <w:rFonts w:cs="宋体"/>
      <w:kern w:val="0"/>
    </w:rPr>
  </w:style>
  <w:style w:type="paragraph" w:customStyle="1" w:styleId="xl144">
    <w:name w:val="xl144"/>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pPr>
    <w:rPr>
      <w:rFonts w:cs="宋体"/>
      <w:kern w:val="0"/>
    </w:rPr>
  </w:style>
  <w:style w:type="paragraph" w:customStyle="1" w:styleId="xl145">
    <w:name w:val="xl145"/>
    <w:basedOn w:val="a1"/>
    <w:qFormat/>
    <w:pPr>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pPr>
    <w:rPr>
      <w:rFonts w:cs="宋体"/>
      <w:b/>
      <w:bCs/>
      <w:kern w:val="0"/>
    </w:rPr>
  </w:style>
  <w:style w:type="character" w:customStyle="1" w:styleId="210">
    <w:name w:val="未处理的提及21"/>
    <w:basedOn w:val="a2"/>
    <w:uiPriority w:val="99"/>
    <w:unhideWhenUsed/>
    <w:qFormat/>
    <w:rPr>
      <w:color w:val="605E5C"/>
      <w:shd w:val="clear" w:color="auto" w:fill="E1DFDD"/>
    </w:rPr>
  </w:style>
  <w:style w:type="paragraph" w:customStyle="1" w:styleId="52">
    <w:name w:val="修订5"/>
    <w:uiPriority w:val="99"/>
    <w:unhideWhenUsed/>
    <w:qFormat/>
    <w:rPr>
      <w:kern w:val="2"/>
      <w:sz w:val="24"/>
      <w:szCs w:val="21"/>
    </w:rPr>
  </w:style>
  <w:style w:type="character" w:customStyle="1" w:styleId="34">
    <w:name w:val="未处理的提及3"/>
    <w:basedOn w:val="a2"/>
    <w:uiPriority w:val="99"/>
    <w:unhideWhenUsed/>
    <w:qFormat/>
    <w:rPr>
      <w:color w:val="605E5C"/>
      <w:shd w:val="clear" w:color="auto" w:fill="E1DFDD"/>
    </w:rPr>
  </w:style>
  <w:style w:type="character" w:customStyle="1" w:styleId="43">
    <w:name w:val="未处理的提及4"/>
    <w:basedOn w:val="a2"/>
    <w:uiPriority w:val="99"/>
    <w:unhideWhenUsed/>
    <w:qFormat/>
    <w:rPr>
      <w:color w:val="605E5C"/>
      <w:shd w:val="clear" w:color="auto" w:fill="E1DFDD"/>
    </w:rPr>
  </w:style>
  <w:style w:type="paragraph" w:customStyle="1" w:styleId="62">
    <w:name w:val="修订6"/>
    <w:uiPriority w:val="99"/>
    <w:unhideWhenUsed/>
    <w:qFormat/>
    <w:rPr>
      <w:kern w:val="2"/>
      <w:sz w:val="24"/>
      <w:szCs w:val="21"/>
    </w:rPr>
  </w:style>
  <w:style w:type="paragraph" w:customStyle="1" w:styleId="acbfdd8b-e11b-4d36-88ff-6049b138f862">
    <w:name w:val="acbfdd8b-e11b-4d36-88ff-6049b138f862"/>
    <w:basedOn w:val="a9"/>
    <w:link w:val="acbfdd8b-e11b-4d36-88ff-6049b138f8620"/>
    <w:qFormat/>
    <w:pPr>
      <w:spacing w:before="0" w:after="0" w:line="288" w:lineRule="auto"/>
      <w:ind w:firstLineChars="0" w:firstLine="0"/>
    </w:pPr>
    <w:rPr>
      <w:rFonts w:ascii="微软雅黑" w:eastAsia="微软雅黑" w:hAnsi="微软雅黑"/>
      <w:color w:val="000000"/>
      <w:kern w:val="2"/>
      <w:sz w:val="22"/>
    </w:rPr>
  </w:style>
  <w:style w:type="character" w:customStyle="1" w:styleId="acbfdd8b-e11b-4d36-88ff-6049b138f8620">
    <w:name w:val="acbfdd8b-e11b-4d36-88ff-6049b138f862 字符"/>
    <w:basedOn w:val="30"/>
    <w:link w:val="acbfdd8b-e11b-4d36-88ff-6049b138f862"/>
    <w:qFormat/>
    <w:rPr>
      <w:rFonts w:ascii="微软雅黑" w:eastAsia="微软雅黑" w:hAnsi="微软雅黑" w:cs="Times New Roman"/>
      <w:b w:val="0"/>
      <w:bCs w:val="0"/>
      <w:color w:val="000000"/>
      <w:kern w:val="2"/>
      <w:sz w:val="22"/>
      <w:szCs w:val="24"/>
    </w:rPr>
  </w:style>
  <w:style w:type="character" w:customStyle="1" w:styleId="53">
    <w:name w:val="未处理的提及5"/>
    <w:basedOn w:val="a2"/>
    <w:uiPriority w:val="99"/>
    <w:unhideWhenUsed/>
    <w:qFormat/>
    <w:rPr>
      <w:color w:val="605E5C"/>
      <w:shd w:val="clear" w:color="auto" w:fill="E1DFDD"/>
    </w:rPr>
  </w:style>
  <w:style w:type="character" w:customStyle="1" w:styleId="font51">
    <w:name w:val="font51"/>
    <w:basedOn w:val="a2"/>
    <w:qFormat/>
    <w:rPr>
      <w:rFonts w:ascii="宋体" w:eastAsia="宋体" w:hAnsi="宋体" w:hint="eastAsia"/>
      <w:color w:val="FF0000"/>
      <w:sz w:val="24"/>
      <w:szCs w:val="24"/>
      <w:u w:val="none"/>
    </w:rPr>
  </w:style>
  <w:style w:type="character" w:customStyle="1" w:styleId="63">
    <w:name w:val="未处理的提及6"/>
    <w:basedOn w:val="a2"/>
    <w:uiPriority w:val="99"/>
    <w:unhideWhenUsed/>
    <w:qFormat/>
    <w:rPr>
      <w:color w:val="605E5C"/>
      <w:shd w:val="clear" w:color="auto" w:fill="E1DFDD"/>
    </w:rPr>
  </w:style>
  <w:style w:type="paragraph" w:customStyle="1" w:styleId="A">
    <w:name w:val="项目符号A"/>
    <w:basedOn w:val="a1"/>
    <w:qFormat/>
    <w:pPr>
      <w:numPr>
        <w:numId w:val="4"/>
      </w:numPr>
      <w:tabs>
        <w:tab w:val="left" w:pos="840"/>
      </w:tabs>
      <w:ind w:firstLineChars="0" w:firstLine="0"/>
      <w:jc w:val="left"/>
    </w:pPr>
    <w:rPr>
      <w:rFonts w:cs="Arial"/>
      <w:kern w:val="0"/>
      <w:szCs w:val="28"/>
    </w:rPr>
  </w:style>
  <w:style w:type="character" w:customStyle="1" w:styleId="font21">
    <w:name w:val="font21"/>
    <w:basedOn w:val="a2"/>
    <w:qFormat/>
    <w:rPr>
      <w:rFonts w:ascii="宋体" w:eastAsia="宋体" w:hAnsi="宋体" w:cs="宋体" w:hint="eastAsia"/>
      <w:color w:val="000000"/>
      <w:sz w:val="21"/>
      <w:szCs w:val="21"/>
      <w:u w:val="none"/>
    </w:rPr>
  </w:style>
  <w:style w:type="paragraph" w:customStyle="1" w:styleId="72">
    <w:name w:val="修订7"/>
    <w:hidden/>
    <w:uiPriority w:val="99"/>
    <w:unhideWhenUsed/>
    <w:qFormat/>
    <w:rPr>
      <w:rFonts w:ascii="宋体" w:hAnsi="宋体"/>
      <w:kern w:val="2"/>
      <w:sz w:val="24"/>
      <w:szCs w:val="24"/>
    </w:rPr>
  </w:style>
  <w:style w:type="paragraph" w:customStyle="1" w:styleId="82">
    <w:name w:val="修订8"/>
    <w:hidden/>
    <w:uiPriority w:val="99"/>
    <w:semiHidden/>
    <w:qFormat/>
    <w:rPr>
      <w:rFonts w:ascii="宋体" w:hAnsi="宋体"/>
      <w:kern w:val="2"/>
      <w:sz w:val="24"/>
      <w:szCs w:val="24"/>
    </w:rPr>
  </w:style>
  <w:style w:type="paragraph" w:styleId="aff2">
    <w:name w:val="Revision"/>
    <w:hidden/>
    <w:uiPriority w:val="99"/>
    <w:semiHidden/>
    <w:rsid w:val="00E51162"/>
    <w:rPr>
      <w:rFonts w:ascii="宋体" w:hAnsi="宋体"/>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microsoft.com/office/2016/09/relationships/commentsIds" Target="commentsId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254</Pages>
  <Words>32419</Words>
  <Characters>184792</Characters>
  <Application>Microsoft Office Word</Application>
  <DocSecurity>0</DocSecurity>
  <Lines>1539</Lines>
  <Paragraphs>433</Paragraphs>
  <ScaleCrop>false</ScaleCrop>
  <Company>Microsoft</Company>
  <LinksUpToDate>false</LinksUpToDate>
  <CharactersWithSpaces>216778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yjc_w</dc:creator>
  <cp:lastModifiedBy>李瑶</cp:lastModifiedBy>
  <cp:revision>3</cp:revision>
  <cp:lastPrinted>2024-06-01T11:19:00Z</cp:lastPrinted>
  <dcterms:created xsi:type="dcterms:W3CDTF">2024-08-09T01:09:00Z</dcterms:created>
  <dcterms:modified xsi:type="dcterms:W3CDTF">2024-08-09T01:10:00Z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1332E73703DF467CA728525562C7DD1A_13</vt:lpwstr>
  </property>
</Properties>
</file>