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62645">
      <w:pPr>
        <w:pStyle w:val="2"/>
        <w:widowControl w:val="0"/>
        <w:numPr>
          <w:ilvl w:val="0"/>
          <w:numId w:val="0"/>
        </w:numPr>
        <w:spacing w:line="360" w:lineRule="auto"/>
        <w:ind w:left="425"/>
        <w:jc w:val="center"/>
      </w:pPr>
      <w:bookmarkStart w:id="0" w:name="_Toc63785461"/>
      <w:r>
        <w:rPr>
          <w:rFonts w:hint="eastAsia"/>
        </w:rPr>
        <w:t>上海中医药大学附属曙光医院肝病中心开办信息化项目（三）建设项目采购需求</w:t>
      </w:r>
    </w:p>
    <w:p w14:paraId="5E16D744">
      <w:pPr>
        <w:pStyle w:val="2"/>
      </w:pPr>
      <w:r>
        <w:rPr>
          <w:rFonts w:hint="eastAsia"/>
        </w:rPr>
        <w:t>项目概况</w:t>
      </w:r>
      <w:bookmarkEnd w:id="0"/>
    </w:p>
    <w:p w14:paraId="2D4D405E">
      <w:pPr>
        <w:spacing w:line="360" w:lineRule="auto"/>
        <w:ind w:firstLine="480" w:firstLineChars="200"/>
      </w:pPr>
      <w:r>
        <w:rPr>
          <w:rFonts w:hint="eastAsia"/>
        </w:rPr>
        <w:t>本项目主要包括为支撑曙光医院西院肝病中心正常开办运营所需要新建以及升级改造的信息系统，包括：医院集成平台升级改造、急诊急救管理系统、重症监护信息管理系统、病理质控与资料管理系统、肝病临床科研一体化管理平台，同时还需要完肝病楼信息化开办项目的整体验收工作等内容。</w:t>
      </w:r>
    </w:p>
    <w:p w14:paraId="07AB3456">
      <w:pPr>
        <w:pStyle w:val="2"/>
        <w:spacing w:line="360" w:lineRule="auto"/>
      </w:pPr>
      <w:bookmarkStart w:id="1" w:name="_Toc47533256"/>
      <w:bookmarkEnd w:id="1"/>
      <w:bookmarkStart w:id="2" w:name="_Toc47536644"/>
      <w:bookmarkEnd w:id="2"/>
      <w:bookmarkStart w:id="3" w:name="_Toc47539070"/>
      <w:bookmarkEnd w:id="3"/>
      <w:bookmarkStart w:id="4" w:name="_Toc47537134"/>
      <w:bookmarkEnd w:id="4"/>
      <w:bookmarkStart w:id="5" w:name="_Toc47531634"/>
      <w:bookmarkEnd w:id="5"/>
      <w:bookmarkStart w:id="6" w:name="_Toc47532255"/>
      <w:bookmarkEnd w:id="6"/>
      <w:bookmarkStart w:id="7" w:name="_Toc47536272"/>
      <w:bookmarkEnd w:id="7"/>
      <w:bookmarkStart w:id="8" w:name="_Toc47532891"/>
      <w:bookmarkEnd w:id="8"/>
      <w:bookmarkStart w:id="9" w:name="_Toc63785463"/>
      <w:bookmarkStart w:id="10" w:name="_Toc48223882"/>
      <w:r>
        <w:rPr>
          <w:rFonts w:hint="eastAsia"/>
        </w:rPr>
        <w:t>建设</w:t>
      </w:r>
      <w:bookmarkEnd w:id="9"/>
      <w:bookmarkEnd w:id="10"/>
      <w:r>
        <w:rPr>
          <w:rFonts w:hint="eastAsia"/>
        </w:rPr>
        <w:t>背景</w:t>
      </w:r>
    </w:p>
    <w:p w14:paraId="4E038715">
      <w:pPr>
        <w:spacing w:line="360" w:lineRule="auto"/>
        <w:ind w:firstLine="480" w:firstLineChars="200"/>
      </w:pPr>
      <w:r>
        <w:rPr>
          <w:rFonts w:hint="eastAsia"/>
        </w:rPr>
        <w:t>上海中医药大学附属曙光医院肝病科在全国具有明显的学科优势，先后被确立为国家中医临床研究基地、国家中医药传承创新中心、国家区域中医诊疗中心、国家临床重点专科、国家中医药管理局“十一五”、“十二五”重点专科及重点专科协作组组长、国家中医临床研究基地-肝病研究联盟组长、全国中医药防治传染病临床基地、教育部重点学科中医内科学挂靠单位。先后入选首批上海市医学领先专业、上海市临床医学中心、上海市重中之重临床医学中心、上海市中医临床基地、“十三五”上海市临床重点专科建设项目（振龙头）。拥有教育部肝肾病证重点实验室、国家中医药管理局中医肝病重点研究室、国家中医药管理局慢性肝病虚损重点研究室、上海市中医临床重点实验室。</w:t>
      </w:r>
    </w:p>
    <w:p w14:paraId="7862012C">
      <w:pPr>
        <w:spacing w:line="360" w:lineRule="auto"/>
        <w:ind w:firstLine="480" w:firstLineChars="200"/>
      </w:pPr>
      <w:r>
        <w:rPr>
          <w:rFonts w:hint="eastAsia"/>
        </w:rPr>
        <w:t>然而，目前曙光医院人员及场地有限，已无法满足肝病专科快速发展的需要。在有限的人员和场地与近年来不断快速增长的各项医、教、研工作量之间存在着鲜明的反差，尤其是肝科目前临床工作的开展已属超负荷运转。医院医疗业务用房原本就已经存在较大的缺口，又因市政动迁改造、科室搬迁等原因，使得场地更为紧张，严重制约了学科建设发展。</w:t>
      </w:r>
    </w:p>
    <w:p w14:paraId="62D3FF4D">
      <w:pPr>
        <w:spacing w:line="360" w:lineRule="auto"/>
        <w:ind w:firstLine="480" w:firstLineChars="200"/>
      </w:pPr>
      <w:r>
        <w:rPr>
          <w:rFonts w:hint="eastAsia"/>
        </w:rPr>
        <w:t>同时，肝病科人才培养及引进力度有待加强。肝科在建设亚专业的过程中培养了一批专业型的中青年优秀医师，但目前仍缺少国家级及上海市级优秀领军人才（长江学者、杰青、优青、曙光计划、启明星计划等）。</w:t>
      </w:r>
    </w:p>
    <w:p w14:paraId="79F612CC">
      <w:pPr>
        <w:spacing w:line="360" w:lineRule="auto"/>
        <w:ind w:firstLine="480" w:firstLineChars="200"/>
      </w:pPr>
      <w:r>
        <w:rPr>
          <w:rFonts w:hint="eastAsia"/>
        </w:rPr>
        <w:t>临床转化不足，临床优势尚未能充分转化为学术成果。本学科拥有丰富的临床资源及病例样本，但目前生物样本库和临床信息数据库的利用和产出明显不足，尚无具有代表性的转化医学成果。</w:t>
      </w:r>
    </w:p>
    <w:p w14:paraId="703C168A">
      <w:pPr>
        <w:spacing w:line="360" w:lineRule="auto"/>
        <w:ind w:firstLine="480" w:firstLineChars="200"/>
      </w:pPr>
      <w:r>
        <w:rPr>
          <w:rFonts w:hint="eastAsia"/>
        </w:rPr>
        <w:t>基于上述肝科现状与瓶颈，新建肝病中心的落成与实施势必将为肝病专科的发展注入新的活力与机遇。将借助此次契机，整合资源，保持优势，弥补短板。</w:t>
      </w:r>
    </w:p>
    <w:p w14:paraId="4C39A4D8">
      <w:pPr>
        <w:pStyle w:val="2"/>
      </w:pPr>
      <w:bookmarkStart w:id="11" w:name="_Toc47536676"/>
      <w:bookmarkEnd w:id="11"/>
      <w:bookmarkStart w:id="12" w:name="_Toc47537166"/>
      <w:bookmarkEnd w:id="12"/>
      <w:bookmarkStart w:id="13" w:name="_Toc47539102"/>
      <w:bookmarkEnd w:id="13"/>
      <w:bookmarkStart w:id="14" w:name="_Toc47536304"/>
      <w:bookmarkEnd w:id="14"/>
      <w:bookmarkStart w:id="15" w:name="_Toc47533288"/>
      <w:bookmarkEnd w:id="15"/>
      <w:bookmarkStart w:id="16" w:name="_Toc47532923"/>
      <w:bookmarkEnd w:id="16"/>
      <w:r>
        <w:rPr>
          <w:rFonts w:hint="eastAsia"/>
        </w:rPr>
        <w:t>项目建设内容</w:t>
      </w:r>
    </w:p>
    <w:p w14:paraId="5A75BDEC">
      <w:pPr>
        <w:pStyle w:val="3"/>
      </w:pPr>
      <w:r>
        <w:rPr>
          <w:rFonts w:hint="eastAsia"/>
        </w:rPr>
        <w:t>医院集成平台升级改造</w:t>
      </w:r>
    </w:p>
    <w:p w14:paraId="7203DD33">
      <w:pPr>
        <w:pStyle w:val="4"/>
        <w:ind w:hanging="1069"/>
      </w:pPr>
      <w:r>
        <w:rPr>
          <w:rFonts w:hint="eastAsia"/>
        </w:rPr>
        <w:t>医院信息集成服务总线升级</w:t>
      </w:r>
    </w:p>
    <w:p w14:paraId="1949DEE6">
      <w:pPr>
        <w:widowControl w:val="0"/>
        <w:ind w:firstLine="480" w:firstLineChars="200"/>
        <w:rPr>
          <w:rFonts w:cs="宋体"/>
          <w:b/>
          <w:bCs/>
          <w:kern w:val="0"/>
        </w:rPr>
      </w:pPr>
      <w:r>
        <w:rPr>
          <w:rFonts w:hint="eastAsia" w:cs="宋体"/>
          <w:b/>
          <w:bCs/>
          <w:kern w:val="0"/>
        </w:rPr>
        <w:t>肝病中心医院信息集成服务总线升级改造后需实现：</w:t>
      </w:r>
    </w:p>
    <w:p w14:paraId="41F8CA49">
      <w:pPr>
        <w:spacing w:line="360" w:lineRule="auto"/>
        <w:ind w:firstLine="480" w:firstLineChars="200"/>
      </w:pPr>
      <w:r>
        <w:rPr>
          <w:rFonts w:hint="eastAsia"/>
        </w:rPr>
        <w:t>企业服务总线是医院信息平台信息交换层的核心组件，能够将消息在多种通讯协议之间路由、在多种格式之间进行转换，将业务服务重新组合封装成标准行为，主要任务以满足临床信息、医疗服务信息和医院管理信息的共享和协同应用为目标，采集相关业务数据，并对外部系统提供数据交换服务，包括与区域平台的数据交换。</w:t>
      </w:r>
    </w:p>
    <w:p w14:paraId="00753D39">
      <w:pPr>
        <w:spacing w:line="360" w:lineRule="auto"/>
        <w:ind w:firstLine="480" w:firstLineChars="200"/>
      </w:pPr>
      <w:r>
        <w:rPr>
          <w:rFonts w:hint="eastAsia"/>
        </w:rPr>
        <w:t>企业服务总线（ESB）是多系统之间进行数据交换的连接中枢，能够将消息在多种通讯协议之间交换、在多种格式之间进行转换，将业务服务重新组合封装成标准行为，实现医院内部各个异构应用系统之间的数据交换。系统以平台管理工具实现整个平台的统一管理，以平台作为集成工具实现系统集成，以及服务管理工具（服务注册、发布）和消息管理工具（消息查询、订阅）实现被集成系统之间的数据、流程、业务串联。通过标准管理工具（标准制定、审核、发布和非标转化）进行标准化管理和非标准化数据的转化。系统本身具有监控能力，实现对集成平台整体运行情况的日志采集和运行状态的监控。</w:t>
      </w:r>
    </w:p>
    <w:p w14:paraId="2CBA59FF">
      <w:pPr>
        <w:widowControl w:val="0"/>
        <w:ind w:firstLine="480" w:firstLineChars="200"/>
        <w:rPr>
          <w:rFonts w:cs="宋体"/>
          <w:b/>
          <w:bCs/>
          <w:kern w:val="0"/>
        </w:rPr>
      </w:pPr>
      <w:r>
        <w:rPr>
          <w:rFonts w:hint="eastAsia" w:cs="宋体"/>
          <w:b/>
          <w:bCs/>
          <w:kern w:val="0"/>
        </w:rPr>
        <w:t>功能要求：</w:t>
      </w:r>
    </w:p>
    <w:p w14:paraId="041B5E83">
      <w:pPr>
        <w:spacing w:line="360" w:lineRule="auto"/>
        <w:ind w:firstLine="480" w:firstLineChars="200"/>
      </w:pPr>
      <w:r>
        <w:rPr>
          <w:rFonts w:hint="eastAsia"/>
        </w:rPr>
        <w:t>多平台统一管理：要求集中管理不同业务分类的多个平台，通过负载均衡实现平台的水平扩展。</w:t>
      </w:r>
    </w:p>
    <w:p w14:paraId="29058286">
      <w:pPr>
        <w:spacing w:line="360" w:lineRule="auto"/>
        <w:ind w:firstLine="480" w:firstLineChars="200"/>
      </w:pPr>
      <w:r>
        <w:rPr>
          <w:rFonts w:hint="eastAsia"/>
        </w:rPr>
        <w:t>接入平台系统：要求包括平台接入系统管理、包括接入系统查看、接口系统启用、接入系统停用、接入系统编辑等。</w:t>
      </w:r>
    </w:p>
    <w:p w14:paraId="536D0FFB">
      <w:pPr>
        <w:spacing w:line="360" w:lineRule="auto"/>
        <w:ind w:firstLine="480" w:firstLineChars="200"/>
      </w:pPr>
      <w:r>
        <w:rPr>
          <w:rFonts w:hint="eastAsia"/>
        </w:rPr>
        <w:t>平台标准服务：要求提供平台的标准化接口服务，以组件的模式对平台服务进行管理。</w:t>
      </w:r>
    </w:p>
    <w:p w14:paraId="1A0AE258">
      <w:pPr>
        <w:spacing w:line="360" w:lineRule="auto"/>
        <w:ind w:firstLine="480" w:firstLineChars="200"/>
      </w:pPr>
      <w:r>
        <w:rPr>
          <w:rFonts w:hint="eastAsia"/>
        </w:rPr>
        <w:t>平台消息管理：要求提供平台消息管理功能，包括消息汇总查看、异常消息查看、消息发布信息查看、消息订阅信息查看等。</w:t>
      </w:r>
    </w:p>
    <w:p w14:paraId="2E9A1725">
      <w:pPr>
        <w:spacing w:line="360" w:lineRule="auto"/>
        <w:ind w:firstLine="480" w:firstLineChars="200"/>
      </w:pPr>
      <w:r>
        <w:rPr>
          <w:rFonts w:hint="eastAsia"/>
        </w:rPr>
        <w:t>行业标准管理:要求提供对系统中的角色、用户进行维护管理功能，包括角色管理、用户管理功能。</w:t>
      </w:r>
    </w:p>
    <w:p w14:paraId="6876C3BA">
      <w:pPr>
        <w:pStyle w:val="4"/>
        <w:ind w:hanging="1069"/>
      </w:pPr>
      <w:r>
        <w:rPr>
          <w:rFonts w:hint="eastAsia"/>
        </w:rPr>
        <w:t>患者主索引管理升级</w:t>
      </w:r>
    </w:p>
    <w:p w14:paraId="2F3F95E1">
      <w:pPr>
        <w:widowControl w:val="0"/>
        <w:ind w:firstLine="480" w:firstLineChars="200"/>
        <w:rPr>
          <w:rFonts w:cs="宋体"/>
          <w:b/>
          <w:bCs/>
          <w:kern w:val="0"/>
        </w:rPr>
      </w:pPr>
      <w:r>
        <w:rPr>
          <w:rFonts w:hint="eastAsia" w:cs="宋体"/>
          <w:b/>
          <w:bCs/>
          <w:kern w:val="0"/>
        </w:rPr>
        <w:t>肝病中心患者主索引管理升级改造后需实现：</w:t>
      </w:r>
    </w:p>
    <w:p w14:paraId="3565B460">
      <w:pPr>
        <w:spacing w:line="360" w:lineRule="auto"/>
        <w:ind w:firstLine="480" w:firstLineChars="200"/>
      </w:pPr>
      <w:r>
        <w:rPr>
          <w:rFonts w:hint="eastAsia"/>
        </w:rPr>
        <w:t>患者主索引，建立全院级别的患者唯一身份标识即患者主索引。解决目前医院各个应用系统数据标准不统一，维护方式不统一，患者信息管理不统一等问题。</w:t>
      </w:r>
    </w:p>
    <w:p w14:paraId="19C5A656">
      <w:pPr>
        <w:spacing w:line="360" w:lineRule="auto"/>
        <w:ind w:firstLine="480" w:firstLineChars="200"/>
      </w:pPr>
      <w:r>
        <w:rPr>
          <w:rFonts w:hint="eastAsia"/>
        </w:rPr>
        <w:t>实现医院数据全面整合，快速处理患者信息主数据来源更新和精确同步，有效控制录入的患者数据质量，保障患者数据一致性和历史诊疗数据的连贯性。为建设数据中心，实现以主索引为主线的患者全息视图打下基础。</w:t>
      </w:r>
    </w:p>
    <w:p w14:paraId="4E8AF474">
      <w:pPr>
        <w:widowControl w:val="0"/>
        <w:ind w:firstLine="480" w:firstLineChars="200"/>
        <w:rPr>
          <w:rFonts w:cs="宋体"/>
          <w:b/>
          <w:bCs/>
          <w:kern w:val="0"/>
        </w:rPr>
      </w:pPr>
      <w:r>
        <w:rPr>
          <w:rFonts w:hint="eastAsia" w:cs="宋体"/>
          <w:b/>
          <w:bCs/>
          <w:kern w:val="0"/>
        </w:rPr>
        <w:t>功能要求：</w:t>
      </w:r>
    </w:p>
    <w:p w14:paraId="43D0DD5B">
      <w:pPr>
        <w:spacing w:line="360" w:lineRule="auto"/>
        <w:ind w:firstLine="480" w:firstLineChars="200"/>
      </w:pPr>
      <w:r>
        <w:rPr>
          <w:rFonts w:hint="eastAsia"/>
        </w:rPr>
        <w:t>全院级统一的患者基本信息库：</w:t>
      </w:r>
    </w:p>
    <w:p w14:paraId="3EC8D662">
      <w:pPr>
        <w:spacing w:line="360" w:lineRule="auto"/>
        <w:ind w:firstLine="480" w:firstLineChars="200"/>
      </w:pPr>
      <w:r>
        <w:rPr>
          <w:rFonts w:hint="eastAsia"/>
        </w:rPr>
        <w:t>要求能够统一管理患者基本信息</w:t>
      </w:r>
    </w:p>
    <w:p w14:paraId="39D53DC7">
      <w:pPr>
        <w:spacing w:line="360" w:lineRule="auto"/>
        <w:ind w:firstLine="480" w:firstLineChars="200"/>
      </w:pPr>
      <w:r>
        <w:rPr>
          <w:rFonts w:hint="eastAsia"/>
        </w:rPr>
        <w:t>要求能够保证各个系统的患者信息的一致性</w:t>
      </w:r>
    </w:p>
    <w:p w14:paraId="44AFBC68">
      <w:pPr>
        <w:spacing w:line="360" w:lineRule="auto"/>
        <w:ind w:firstLine="480" w:firstLineChars="200"/>
      </w:pPr>
      <w:r>
        <w:rPr>
          <w:rFonts w:hint="eastAsia"/>
        </w:rPr>
        <w:t>要求能够保证患者信息的完整性</w:t>
      </w:r>
    </w:p>
    <w:p w14:paraId="24DBB5B4">
      <w:pPr>
        <w:spacing w:line="360" w:lineRule="auto"/>
        <w:ind w:firstLine="480" w:firstLineChars="200"/>
      </w:pPr>
      <w:r>
        <w:rPr>
          <w:rFonts w:hint="eastAsia"/>
        </w:rPr>
        <w:t>要求能够保证同一患者信息的逻辑唯一性。</w:t>
      </w:r>
    </w:p>
    <w:p w14:paraId="1BD67EA7">
      <w:pPr>
        <w:spacing w:line="360" w:lineRule="auto"/>
        <w:ind w:firstLine="480" w:firstLineChars="200"/>
      </w:pPr>
      <w:r>
        <w:rPr>
          <w:rFonts w:hint="eastAsia"/>
        </w:rPr>
        <w:t>EMPI：</w:t>
      </w:r>
      <w:r>
        <w:rPr>
          <w:rFonts w:hint="eastAsia"/>
        </w:rPr>
        <w:tab/>
      </w:r>
    </w:p>
    <w:p w14:paraId="0EC5925B">
      <w:pPr>
        <w:spacing w:line="360" w:lineRule="auto"/>
        <w:ind w:firstLine="480" w:firstLineChars="200"/>
      </w:pPr>
      <w:r>
        <w:rPr>
          <w:rFonts w:hint="eastAsia"/>
        </w:rPr>
        <w:t>要求能够根据患者的本地索引获得患者主索引或患者的其他本地索引。</w:t>
      </w:r>
    </w:p>
    <w:p w14:paraId="4C8C5DB0">
      <w:pPr>
        <w:spacing w:line="360" w:lineRule="auto"/>
        <w:ind w:firstLine="480" w:firstLineChars="200"/>
      </w:pPr>
      <w:r>
        <w:rPr>
          <w:rFonts w:hint="eastAsia"/>
        </w:rPr>
        <w:t>要求能够逻辑合并同一患者的多条记录信息。</w:t>
      </w:r>
    </w:p>
    <w:p w14:paraId="3FF2FE5B">
      <w:pPr>
        <w:spacing w:line="360" w:lineRule="auto"/>
        <w:ind w:firstLine="480" w:firstLineChars="200"/>
      </w:pPr>
      <w:r>
        <w:rPr>
          <w:rFonts w:hint="eastAsia"/>
        </w:rPr>
        <w:t>要求能够接受来自不同系统的患者登记信息注册。</w:t>
      </w:r>
    </w:p>
    <w:p w14:paraId="6814C598">
      <w:pPr>
        <w:spacing w:line="360" w:lineRule="auto"/>
        <w:ind w:firstLine="480" w:firstLineChars="200"/>
      </w:pPr>
      <w:r>
        <w:rPr>
          <w:rFonts w:hint="eastAsia"/>
        </w:rPr>
        <w:t>要求系统对外提供的服务应该有基本的安全控制机制。</w:t>
      </w:r>
    </w:p>
    <w:p w14:paraId="7FED3E91">
      <w:pPr>
        <w:spacing w:line="360" w:lineRule="auto"/>
        <w:ind w:firstLine="480" w:firstLineChars="200"/>
      </w:pPr>
      <w:r>
        <w:rPr>
          <w:rFonts w:hint="eastAsia"/>
        </w:rPr>
        <w:t>要求能够处理各个系统中的患者登记信息历史数据。</w:t>
      </w:r>
    </w:p>
    <w:p w14:paraId="4B864586">
      <w:pPr>
        <w:spacing w:line="360" w:lineRule="auto"/>
        <w:ind w:firstLine="480" w:firstLineChars="200"/>
      </w:pPr>
      <w:r>
        <w:rPr>
          <w:rFonts w:hint="eastAsia"/>
        </w:rPr>
        <w:t>要求能够根据匹配规则自动合并（逻辑合并）、拆分或标识疑似多条患者记录。</w:t>
      </w:r>
    </w:p>
    <w:p w14:paraId="79260177">
      <w:pPr>
        <w:spacing w:line="360" w:lineRule="auto"/>
        <w:ind w:firstLine="480" w:firstLineChars="200"/>
      </w:pPr>
      <w:r>
        <w:rPr>
          <w:rFonts w:hint="eastAsia"/>
        </w:rPr>
        <w:t>要求能够设置匹配算法模型。</w:t>
      </w:r>
    </w:p>
    <w:p w14:paraId="42131FA0">
      <w:pPr>
        <w:spacing w:line="360" w:lineRule="auto"/>
        <w:ind w:firstLine="480" w:firstLineChars="200"/>
      </w:pPr>
      <w:r>
        <w:rPr>
          <w:rFonts w:hint="eastAsia"/>
        </w:rPr>
        <w:t>要求能够根据本地索引域标识和本地索引获取主索引。</w:t>
      </w:r>
    </w:p>
    <w:p w14:paraId="72B11E74">
      <w:pPr>
        <w:spacing w:line="360" w:lineRule="auto"/>
        <w:ind w:firstLine="480" w:firstLineChars="200"/>
      </w:pPr>
      <w:r>
        <w:rPr>
          <w:rFonts w:hint="eastAsia"/>
        </w:rPr>
        <w:t>要求能够配置主索引域和管理本地索引域。</w:t>
      </w:r>
    </w:p>
    <w:p w14:paraId="0FEA4679">
      <w:pPr>
        <w:spacing w:line="360" w:lineRule="auto"/>
        <w:ind w:firstLine="480" w:firstLineChars="200"/>
      </w:pPr>
      <w:r>
        <w:rPr>
          <w:rFonts w:hint="eastAsia"/>
        </w:rPr>
        <w:t>要求能够在接受患者登记信息注册的过程中标准化患者数据。</w:t>
      </w:r>
    </w:p>
    <w:p w14:paraId="299E4D06">
      <w:pPr>
        <w:spacing w:line="360" w:lineRule="auto"/>
        <w:ind w:firstLine="480" w:firstLineChars="200"/>
      </w:pPr>
      <w:r>
        <w:rPr>
          <w:rFonts w:hint="eastAsia"/>
        </w:rPr>
        <w:t>要求能够维护数据标准编码和各系统编码与统一编码的对照。</w:t>
      </w:r>
    </w:p>
    <w:p w14:paraId="38FDBA71">
      <w:pPr>
        <w:spacing w:line="360" w:lineRule="auto"/>
        <w:ind w:firstLine="480" w:firstLineChars="200"/>
      </w:pPr>
      <w:r>
        <w:rPr>
          <w:rFonts w:hint="eastAsia"/>
        </w:rPr>
        <w:t>要求能够发布患者注册、患者更新和患者删除消息。</w:t>
      </w:r>
    </w:p>
    <w:p w14:paraId="78E66407">
      <w:pPr>
        <w:spacing w:line="360" w:lineRule="auto"/>
        <w:ind w:firstLine="480" w:firstLineChars="200"/>
      </w:pPr>
      <w:r>
        <w:rPr>
          <w:rFonts w:hint="eastAsia"/>
        </w:rPr>
        <w:t>要求以WebService、数据库中间表、JMS等方式发布消息。</w:t>
      </w:r>
    </w:p>
    <w:p w14:paraId="39985EB9">
      <w:pPr>
        <w:spacing w:line="360" w:lineRule="auto"/>
        <w:ind w:firstLine="480" w:firstLineChars="200"/>
      </w:pPr>
      <w:r>
        <w:rPr>
          <w:rFonts w:hint="eastAsia"/>
        </w:rPr>
        <w:t>要求能够通过配置的方式添加至少10消息监听者。</w:t>
      </w:r>
    </w:p>
    <w:p w14:paraId="2576B48D">
      <w:pPr>
        <w:spacing w:line="360" w:lineRule="auto"/>
        <w:ind w:firstLine="480" w:firstLineChars="200"/>
      </w:pPr>
      <w:r>
        <w:rPr>
          <w:rFonts w:hint="eastAsia"/>
        </w:rPr>
        <w:t>要求能够记录和查看消息监听者是否成功接收消息。</w:t>
      </w:r>
    </w:p>
    <w:p w14:paraId="55F95ACA">
      <w:pPr>
        <w:spacing w:line="360" w:lineRule="auto"/>
        <w:ind w:firstLine="480" w:firstLineChars="200"/>
      </w:pPr>
      <w:r>
        <w:rPr>
          <w:rFonts w:hint="eastAsia"/>
        </w:rPr>
        <w:t>要求能够针对特定消息监听者手工重发消息。</w:t>
      </w:r>
    </w:p>
    <w:p w14:paraId="5A1CE1DB">
      <w:pPr>
        <w:spacing w:line="360" w:lineRule="auto"/>
        <w:ind w:firstLine="480" w:firstLineChars="200"/>
      </w:pPr>
      <w:r>
        <w:rPr>
          <w:rFonts w:hint="eastAsia"/>
        </w:rPr>
        <w:t>要求能够人工合并或拆分同一患者的相似的多条记录。</w:t>
      </w:r>
    </w:p>
    <w:p w14:paraId="21116CAC">
      <w:pPr>
        <w:spacing w:line="360" w:lineRule="auto"/>
        <w:ind w:firstLine="480" w:firstLineChars="200"/>
      </w:pPr>
      <w:r>
        <w:rPr>
          <w:rFonts w:hint="eastAsia"/>
        </w:rPr>
        <w:t>要求能够针对疑似匹配记录进行人工合并。</w:t>
      </w:r>
    </w:p>
    <w:p w14:paraId="3482BB5B">
      <w:pPr>
        <w:spacing w:line="360" w:lineRule="auto"/>
        <w:ind w:firstLine="480" w:firstLineChars="200"/>
      </w:pPr>
      <w:r>
        <w:rPr>
          <w:rFonts w:hint="eastAsia"/>
        </w:rPr>
        <w:t>要求能够从已逻辑合并的记录中，拆出某条记录。</w:t>
      </w:r>
    </w:p>
    <w:p w14:paraId="165A66BB">
      <w:pPr>
        <w:spacing w:line="360" w:lineRule="auto"/>
        <w:ind w:firstLine="480" w:firstLineChars="200"/>
      </w:pPr>
      <w:r>
        <w:rPr>
          <w:rFonts w:hint="eastAsia"/>
        </w:rPr>
        <w:t>要求能够根据本地索引获取患者信息。</w:t>
      </w:r>
    </w:p>
    <w:p w14:paraId="2523D127">
      <w:pPr>
        <w:spacing w:line="360" w:lineRule="auto"/>
        <w:ind w:firstLine="480" w:firstLineChars="200"/>
      </w:pPr>
      <w:r>
        <w:rPr>
          <w:rFonts w:hint="eastAsia"/>
        </w:rPr>
        <w:t>要求能够根据主索引获取患者的相对准确完整的信息。</w:t>
      </w:r>
    </w:p>
    <w:p w14:paraId="6A1B8800">
      <w:pPr>
        <w:spacing w:line="360" w:lineRule="auto"/>
        <w:ind w:firstLine="480" w:firstLineChars="200"/>
      </w:pPr>
      <w:r>
        <w:rPr>
          <w:rFonts w:hint="eastAsia"/>
        </w:rPr>
        <w:t>要求能够进行患者信息的模糊查询。</w:t>
      </w:r>
    </w:p>
    <w:p w14:paraId="3D3D691A">
      <w:pPr>
        <w:spacing w:line="360" w:lineRule="auto"/>
        <w:ind w:firstLine="480" w:firstLineChars="200"/>
      </w:pPr>
      <w:r>
        <w:rPr>
          <w:rFonts w:hint="eastAsia"/>
        </w:rPr>
        <w:t>要求能够设置两条记录的相似度计算算法参数。</w:t>
      </w:r>
    </w:p>
    <w:p w14:paraId="77F5E302">
      <w:pPr>
        <w:spacing w:line="360" w:lineRule="auto"/>
        <w:ind w:firstLine="480" w:firstLineChars="200"/>
      </w:pPr>
      <w:r>
        <w:rPr>
          <w:rFonts w:hint="eastAsia"/>
        </w:rPr>
        <w:t>要求能够进行人员、角色等安全管理。</w:t>
      </w:r>
    </w:p>
    <w:p w14:paraId="2F12B864">
      <w:pPr>
        <w:pStyle w:val="4"/>
        <w:ind w:hanging="1069"/>
      </w:pPr>
      <w:r>
        <w:rPr>
          <w:rFonts w:hint="eastAsia"/>
        </w:rPr>
        <w:t>统一登录系统升级</w:t>
      </w:r>
    </w:p>
    <w:p w14:paraId="7C38A71F">
      <w:pPr>
        <w:spacing w:line="360" w:lineRule="auto"/>
        <w:ind w:firstLine="482"/>
        <w:jc w:val="both"/>
        <w:rPr>
          <w:rFonts w:cs="宋体"/>
          <w:b/>
          <w:kern w:val="0"/>
        </w:rPr>
      </w:pPr>
      <w:r>
        <w:rPr>
          <w:rFonts w:hint="eastAsia" w:cs="宋体"/>
          <w:b/>
          <w:lang w:bidi="ar"/>
        </w:rPr>
        <w:t>肝病中心统一登录系统升级改造后需实现：</w:t>
      </w:r>
    </w:p>
    <w:p w14:paraId="24704574">
      <w:pPr>
        <w:spacing w:line="360" w:lineRule="auto"/>
        <w:ind w:firstLine="480" w:firstLineChars="200"/>
      </w:pPr>
      <w:r>
        <w:rPr>
          <w:rFonts w:hint="eastAsia"/>
        </w:rPr>
        <w:t>系统提供统一的用户身份认证服务，所有应用系统都不再自行进行用户的认证工作，能统一访问平台提供的身份认证服务来完成。任何应用系统不再对用户信息进行管理维护，都通过统一的用户身份访问服务来获取必要的用户信息。</w:t>
      </w:r>
    </w:p>
    <w:p w14:paraId="022529EB">
      <w:pPr>
        <w:widowControl w:val="0"/>
        <w:ind w:firstLine="480" w:firstLineChars="200"/>
        <w:rPr>
          <w:rFonts w:cs="宋体"/>
          <w:b/>
          <w:bCs/>
          <w:kern w:val="0"/>
        </w:rPr>
      </w:pPr>
      <w:r>
        <w:rPr>
          <w:rFonts w:hint="eastAsia" w:cs="宋体"/>
          <w:b/>
          <w:bCs/>
          <w:kern w:val="0"/>
        </w:rPr>
        <w:t>功能要求：</w:t>
      </w:r>
    </w:p>
    <w:p w14:paraId="66C5C761">
      <w:pPr>
        <w:spacing w:line="360" w:lineRule="auto"/>
        <w:ind w:firstLine="480" w:firstLineChars="200"/>
      </w:pPr>
      <w:r>
        <w:t>用户管理：</w:t>
      </w:r>
      <w:r>
        <w:tab/>
      </w:r>
    </w:p>
    <w:p w14:paraId="4C7EB81F">
      <w:pPr>
        <w:spacing w:line="360" w:lineRule="auto"/>
        <w:ind w:firstLine="480" w:firstLineChars="200"/>
      </w:pPr>
      <w:r>
        <w:t>用户信息维护：包括用户的新增、删除（逻辑删除）、修改等操作，用户的基本信息包括，用户头像上传、用户登录名、姓名、出生年月、邮箱、固话、移动电话、工作职称、入职时间、生效日期，失效日期、所属角色，所属科室等。</w:t>
      </w:r>
    </w:p>
    <w:p w14:paraId="346A4C9D">
      <w:pPr>
        <w:spacing w:line="360" w:lineRule="auto"/>
        <w:ind w:firstLine="480" w:firstLineChars="200"/>
      </w:pPr>
      <w:r>
        <w:t>用户批量导入：要求从业务系统中通过接口直接读取用户信息并导入到平台中。同时也需支持按excel模板格式整理用户信息，并一次性导入平台。</w:t>
      </w:r>
    </w:p>
    <w:p w14:paraId="6D09E438">
      <w:pPr>
        <w:spacing w:line="360" w:lineRule="auto"/>
        <w:ind w:firstLine="480" w:firstLineChars="200"/>
      </w:pPr>
      <w:r>
        <w:t>用户批量导出：要求支持将平台中的用户信息批量导出成excel文件，方便其他第三方系统使用。</w:t>
      </w:r>
    </w:p>
    <w:p w14:paraId="2F853999">
      <w:pPr>
        <w:spacing w:line="360" w:lineRule="auto"/>
        <w:ind w:firstLine="480" w:firstLineChars="200"/>
      </w:pPr>
      <w:r>
        <w:t>用户对照：要求对已经存在的第三方系统，平台中的用户与第三方系统用户之间建立对照关系。</w:t>
      </w:r>
    </w:p>
    <w:p w14:paraId="24FF62CC">
      <w:pPr>
        <w:spacing w:line="360" w:lineRule="auto"/>
        <w:ind w:firstLine="480" w:firstLineChars="200"/>
      </w:pPr>
      <w:r>
        <w:t>组织机构管理：</w:t>
      </w:r>
    </w:p>
    <w:p w14:paraId="747DF922">
      <w:pPr>
        <w:spacing w:line="360" w:lineRule="auto"/>
        <w:ind w:firstLine="480" w:firstLineChars="200"/>
      </w:pPr>
      <w:r>
        <w:t>维护机构信息维护：要求包括组织机构的增加、删除（逻辑删除）、修改等操作。组织机构信息包括，组织编号、组织名称、科室类型、父组织、组织电话、组织地址等。</w:t>
      </w:r>
    </w:p>
    <w:p w14:paraId="1FCB8311">
      <w:pPr>
        <w:spacing w:line="360" w:lineRule="auto"/>
        <w:ind w:firstLine="480" w:firstLineChars="200"/>
      </w:pPr>
      <w:r>
        <w:t>组织机构批量导入：要求支持从业务系统中通过接口读取组织机构信息并导入到平台中。同时也支持按excel模板格式整理组织机构信息，一次性导入平台中。</w:t>
      </w:r>
    </w:p>
    <w:p w14:paraId="5D6FE470">
      <w:pPr>
        <w:spacing w:line="360" w:lineRule="auto"/>
        <w:ind w:firstLine="480" w:firstLineChars="200"/>
      </w:pPr>
      <w:r>
        <w:t>组织机构批量导出：要求支持将平台中的组织机构信息批量导出成excel文件，方便其他第三方系统使用。</w:t>
      </w:r>
    </w:p>
    <w:p w14:paraId="289B7E8C">
      <w:pPr>
        <w:spacing w:line="360" w:lineRule="auto"/>
        <w:ind w:firstLine="480" w:firstLineChars="200"/>
      </w:pPr>
      <w:r>
        <w:t>组织机构对照：要求对已经存在的第三方系统，平台中的组织机构与第三方系统的组织机构之间建立对照关系。</w:t>
      </w:r>
    </w:p>
    <w:p w14:paraId="70527CE0">
      <w:pPr>
        <w:spacing w:line="360" w:lineRule="auto"/>
        <w:ind w:firstLine="480" w:firstLineChars="200"/>
      </w:pPr>
      <w:r>
        <w:t>应用管理：</w:t>
      </w:r>
    </w:p>
    <w:p w14:paraId="278D8A2C">
      <w:pPr>
        <w:spacing w:line="360" w:lineRule="auto"/>
        <w:ind w:firstLine="480" w:firstLineChars="200"/>
      </w:pPr>
      <w:r>
        <w:t>应用信息维护：要求包括第三方应用的增加、删除（逻辑删除）、修改等操作。应用的基本信息包括，应用名称、应用编号、应用简称、是否激活、业务管理员等。</w:t>
      </w:r>
    </w:p>
    <w:p w14:paraId="7BFA89EE">
      <w:pPr>
        <w:spacing w:line="360" w:lineRule="auto"/>
        <w:ind w:firstLine="480" w:firstLineChars="200"/>
      </w:pPr>
      <w:r>
        <w:t>应用接口管理：要求管理第三方应用提供的接口地址。接口包括用户同步接口、组织结构同步接口、角色同步接口、权限管理页面地址等。</w:t>
      </w:r>
    </w:p>
    <w:p w14:paraId="558A6865">
      <w:pPr>
        <w:spacing w:line="360" w:lineRule="auto"/>
        <w:ind w:firstLine="480" w:firstLineChars="200"/>
      </w:pPr>
      <w:r>
        <w:t>应用单点登录配置：要求维护第三方应用接入单点登录的基本配置，包括第三方应用地址、第三方应用单点登录的协议类型、第三方应用类型（B/S或C/S）、打开浏览器类型（IE、Chrome、Firefox等）。</w:t>
      </w:r>
    </w:p>
    <w:p w14:paraId="39D3CB20">
      <w:pPr>
        <w:spacing w:line="360" w:lineRule="auto"/>
        <w:ind w:firstLine="480" w:firstLineChars="200"/>
      </w:pPr>
      <w:r>
        <w:t>应用角色同步：要求实现平台中应用角色与第三方应用角色同步。</w:t>
      </w:r>
    </w:p>
    <w:p w14:paraId="0D245BB3">
      <w:pPr>
        <w:spacing w:line="360" w:lineRule="auto"/>
        <w:ind w:firstLine="480" w:firstLineChars="200"/>
      </w:pPr>
      <w:r>
        <w:t>应用账号管理</w:t>
      </w:r>
    </w:p>
    <w:p w14:paraId="46DEAA09">
      <w:pPr>
        <w:spacing w:line="360" w:lineRule="auto"/>
        <w:ind w:firstLine="480" w:firstLineChars="200"/>
      </w:pPr>
      <w:r>
        <w:t>应用账号维护：要求向第三方应用中推送用户并创建应用账号、启用或停用第三方应用中的账号、修改第三方应用中对应的用户名。</w:t>
      </w:r>
    </w:p>
    <w:p w14:paraId="672DE419">
      <w:pPr>
        <w:spacing w:line="360" w:lineRule="auto"/>
        <w:ind w:firstLine="480" w:firstLineChars="200"/>
      </w:pPr>
      <w:r>
        <w:t>应用账号权限管理：要求对第三方应用中，用户的相关权限进行管理。直接在平台中调用第三方应用中权限管理页面进行操作。</w:t>
      </w:r>
    </w:p>
    <w:p w14:paraId="66948233">
      <w:pPr>
        <w:spacing w:line="360" w:lineRule="auto"/>
        <w:ind w:firstLine="480" w:firstLineChars="200"/>
      </w:pPr>
      <w:r>
        <w:t>账号角色维护：要求修改用户在第三方应用中的角色，以修改用户在第三方应用中的权限。</w:t>
      </w:r>
    </w:p>
    <w:p w14:paraId="6A53C6AD">
      <w:pPr>
        <w:spacing w:line="360" w:lineRule="auto"/>
        <w:ind w:firstLine="480" w:firstLineChars="200"/>
      </w:pPr>
      <w:r>
        <w:t>审计日志：</w:t>
      </w:r>
    </w:p>
    <w:p w14:paraId="2AF9C71F">
      <w:pPr>
        <w:spacing w:line="360" w:lineRule="auto"/>
        <w:ind w:firstLine="480" w:firstLineChars="200"/>
      </w:pPr>
      <w:r>
        <w:t>操作日志查询：要求提供后台管理维护的操作日志以及数据同步的日志查询。</w:t>
      </w:r>
    </w:p>
    <w:p w14:paraId="4B58B5CB">
      <w:pPr>
        <w:spacing w:line="360" w:lineRule="auto"/>
        <w:ind w:firstLine="480" w:firstLineChars="200"/>
      </w:pPr>
      <w:r>
        <w:t>访问日志查询：要求提供登录平台以及所有第三方应用的登录日志查询。可按时间段、用户、应用系统进行查询。</w:t>
      </w:r>
    </w:p>
    <w:p w14:paraId="25431C2B">
      <w:pPr>
        <w:spacing w:line="360" w:lineRule="auto"/>
        <w:ind w:firstLine="480" w:firstLineChars="200"/>
      </w:pPr>
      <w:r>
        <w:t>访问统计分析：要求对第三方应用的登录日志进行统计，并分析各应用的访问量和高峰期。</w:t>
      </w:r>
    </w:p>
    <w:p w14:paraId="1A9C54EC">
      <w:pPr>
        <w:spacing w:line="360" w:lineRule="auto"/>
        <w:ind w:firstLine="480" w:firstLineChars="200"/>
      </w:pPr>
      <w:r>
        <w:t>异常访问提醒：要求对超出访问权限的操作进行记录，并向相关人员推送消息进行操作。</w:t>
      </w:r>
    </w:p>
    <w:p w14:paraId="7A729728">
      <w:pPr>
        <w:spacing w:line="360" w:lineRule="auto"/>
        <w:ind w:firstLine="480" w:firstLineChars="200"/>
      </w:pPr>
      <w:r>
        <w:t>用户数据同步服务：</w:t>
      </w:r>
    </w:p>
    <w:p w14:paraId="191DC6EE">
      <w:pPr>
        <w:spacing w:line="360" w:lineRule="auto"/>
        <w:ind w:firstLine="480" w:firstLineChars="200"/>
      </w:pPr>
      <w:r>
        <w:t>为保证用户信息在各应用系统中的一致性，统一用户管理平台就需要与各应用系统中实现同步机制，实现用户信息一次维护同步修改各应用系统中的信息。</w:t>
      </w:r>
    </w:p>
    <w:p w14:paraId="2665536E">
      <w:pPr>
        <w:spacing w:line="360" w:lineRule="auto"/>
        <w:ind w:firstLine="480" w:firstLineChars="200"/>
      </w:pPr>
      <w:r>
        <w:t>统一接入服务：</w:t>
      </w:r>
    </w:p>
    <w:p w14:paraId="183E7AEE">
      <w:pPr>
        <w:spacing w:line="360" w:lineRule="auto"/>
        <w:ind w:firstLine="480" w:firstLineChars="200"/>
      </w:pPr>
      <w:r>
        <w:t>要求提供OAuth2.0协议标准接口，应用通过配置或改造调用统一认证服务，满足OAuth2.0协议标准，实现单点登录。</w:t>
      </w:r>
    </w:p>
    <w:p w14:paraId="2FFEB961">
      <w:pPr>
        <w:spacing w:line="360" w:lineRule="auto"/>
        <w:ind w:firstLine="480" w:firstLineChars="200"/>
      </w:pPr>
      <w:r>
        <w:t>统一认证服务：</w:t>
      </w:r>
    </w:p>
    <w:p w14:paraId="5A1A8B90">
      <w:pPr>
        <w:spacing w:line="360" w:lineRule="auto"/>
        <w:ind w:firstLine="480" w:firstLineChars="200"/>
      </w:pPr>
      <w:r>
        <w:t>要求提供支持用户名+密码验证、动态口令、CA证书、Usb-Key等认证方式的多因子身份验证（MFA）。</w:t>
      </w:r>
    </w:p>
    <w:p w14:paraId="4768FE89">
      <w:pPr>
        <w:pStyle w:val="4"/>
        <w:ind w:hanging="1069"/>
      </w:pPr>
      <w:r>
        <w:rPr>
          <w:rFonts w:hint="eastAsia"/>
        </w:rPr>
        <w:t>临床数据中心升级</w:t>
      </w:r>
    </w:p>
    <w:p w14:paraId="21F9A4D7">
      <w:pPr>
        <w:widowControl w:val="0"/>
        <w:ind w:firstLine="480" w:firstLineChars="200"/>
        <w:rPr>
          <w:rFonts w:cs="宋体"/>
          <w:b/>
          <w:bCs/>
          <w:kern w:val="0"/>
        </w:rPr>
      </w:pPr>
      <w:r>
        <w:rPr>
          <w:rFonts w:hint="eastAsia" w:cs="宋体"/>
          <w:b/>
          <w:bCs/>
          <w:kern w:val="0"/>
        </w:rPr>
        <w:t>肝病中心临床数据中心升级改造后需实现：</w:t>
      </w:r>
    </w:p>
    <w:p w14:paraId="01358222">
      <w:pPr>
        <w:spacing w:line="360" w:lineRule="auto"/>
        <w:ind w:firstLine="480" w:firstLineChars="200"/>
      </w:pPr>
      <w:r>
        <w:rPr>
          <w:rFonts w:hint="eastAsia"/>
        </w:rPr>
        <w:t>一体化临床数据中心基于标准结构，将不同的协议传输数据、不同的格式存储信息进行结构性的优化处理以达到快速提取的目的，更可以高效地把任意来源的任何数据转换成为广泛应用的标准医疗行业格式来进行临床诊疗活动的操作、存储、排档、浏览以及统计汇报。</w:t>
      </w:r>
    </w:p>
    <w:p w14:paraId="7CCE0466"/>
    <w:p w14:paraId="068BCA26">
      <w:pPr>
        <w:widowControl w:val="0"/>
        <w:ind w:firstLine="480" w:firstLineChars="200"/>
        <w:rPr>
          <w:rFonts w:cs="宋体"/>
          <w:b/>
          <w:bCs/>
          <w:kern w:val="0"/>
        </w:rPr>
      </w:pPr>
      <w:r>
        <w:rPr>
          <w:rFonts w:hint="eastAsia" w:cs="宋体"/>
          <w:b/>
          <w:bCs/>
          <w:kern w:val="0"/>
        </w:rPr>
        <w:t>功能要求：</w:t>
      </w:r>
    </w:p>
    <w:p w14:paraId="3BD6D405">
      <w:pPr>
        <w:spacing w:line="360" w:lineRule="auto"/>
        <w:ind w:firstLine="480" w:firstLineChars="200"/>
      </w:pPr>
      <w:r>
        <w:t>基础信息库注册：要求支持对患者、医疗服务人员、机构、字典和术语进行注册。</w:t>
      </w:r>
    </w:p>
    <w:p w14:paraId="3B9090D8">
      <w:pPr>
        <w:spacing w:line="360" w:lineRule="auto"/>
        <w:ind w:firstLine="480" w:firstLineChars="200"/>
      </w:pPr>
      <w:r>
        <w:t>基础信息库存储：要求对患者、医疗服务人员、机构、字典和术语进行存储。</w:t>
      </w:r>
    </w:p>
    <w:p w14:paraId="34117DD2">
      <w:pPr>
        <w:spacing w:line="360" w:lineRule="auto"/>
        <w:ind w:firstLine="480" w:firstLineChars="200"/>
      </w:pPr>
      <w:r>
        <w:t>基础信息库：基础信息库要求包括患者的人口学信息、医疗卫生人员的注册信息、以及各种医疗卫生、公共卫生术语字典数据等</w:t>
      </w:r>
    </w:p>
    <w:p w14:paraId="1E14A27B">
      <w:pPr>
        <w:spacing w:line="360" w:lineRule="auto"/>
        <w:ind w:firstLine="480" w:firstLineChars="200"/>
      </w:pPr>
      <w:r>
        <w:t>集团化医联体服务：要求支持集团化多院区和医联体应用。</w:t>
      </w:r>
    </w:p>
    <w:p w14:paraId="18A9FD36">
      <w:pPr>
        <w:spacing w:line="360" w:lineRule="auto"/>
        <w:ind w:firstLine="480" w:firstLineChars="200"/>
      </w:pPr>
      <w:r>
        <w:t>临床信息库：要求基于RIM模型通过患者主索引与电子病历基本数据及标准搭建临床信息库的存储，以结构化数据形式存储于数据库中。</w:t>
      </w:r>
    </w:p>
    <w:p w14:paraId="4C63C0C1">
      <w:pPr>
        <w:spacing w:line="360" w:lineRule="auto"/>
        <w:ind w:firstLine="480" w:firstLineChars="200"/>
      </w:pPr>
      <w:r>
        <w:t>病历概要数据存储：主要记录内容要求包括：患者基本信息、基本健康信息、卫生事件摘要、医疗费用记录。</w:t>
      </w:r>
    </w:p>
    <w:p w14:paraId="29E69889">
      <w:pPr>
        <w:spacing w:line="360" w:lineRule="auto"/>
        <w:ind w:firstLine="480" w:firstLineChars="200"/>
      </w:pPr>
      <w:r>
        <w:t>病历记录数据存储：要求按照医疗机构中医疗服务活动的职能域划分，病历记录可分为：门（急）诊病历记录、住院病历记录和健康体检记录等三个业务域。</w:t>
      </w:r>
    </w:p>
    <w:p w14:paraId="0E76933E">
      <w:pPr>
        <w:spacing w:line="360" w:lineRule="auto"/>
        <w:ind w:firstLine="480" w:firstLineChars="200"/>
      </w:pPr>
      <w:r>
        <w:t>转诊记录存储：要求支持转诊记录指医疗机构之间进行患者转诊（转入或转出）的主要工作记录。</w:t>
      </w:r>
    </w:p>
    <w:p w14:paraId="75FB7255">
      <w:pPr>
        <w:spacing w:line="360" w:lineRule="auto"/>
        <w:ind w:firstLine="480" w:firstLineChars="200"/>
      </w:pPr>
      <w:r>
        <w:t>其他文件存储：要求包括出生医学证明、死亡医学证明、传染病报告、出生缺陷儿登记等。</w:t>
      </w:r>
    </w:p>
    <w:p w14:paraId="4A5E2BA7">
      <w:pPr>
        <w:spacing w:line="360" w:lineRule="auto"/>
        <w:ind w:firstLine="480" w:firstLineChars="200"/>
      </w:pPr>
      <w:r>
        <w:t>医疗机构信息存储：要求支持负责创建、使用和保存电子病历的医疗机构法人信息。</w:t>
      </w:r>
    </w:p>
    <w:p w14:paraId="19BD7A6A">
      <w:pPr>
        <w:spacing w:line="360" w:lineRule="auto"/>
        <w:ind w:firstLine="480" w:firstLineChars="200"/>
      </w:pPr>
      <w:r>
        <w:t>应用程序标准接口服务：要求通过API，用户可以在整合后的临床数据基础上定义新的应用，进行决策分析，医学科研，商业智能(BI)。</w:t>
      </w:r>
    </w:p>
    <w:p w14:paraId="150DF8B2">
      <w:pPr>
        <w:spacing w:line="360" w:lineRule="auto"/>
        <w:ind w:firstLine="480" w:firstLineChars="200"/>
      </w:pPr>
      <w:r>
        <w:t>临床信息注册：要求支持各个系统将检查、检验结果、诊断、医嘱、生命体征、诊疗过程等各种临床信息注册到临床数据存储库中。</w:t>
      </w:r>
    </w:p>
    <w:p w14:paraId="540A8361">
      <w:pPr>
        <w:spacing w:line="360" w:lineRule="auto"/>
        <w:ind w:firstLine="480" w:firstLineChars="200"/>
      </w:pPr>
      <w:r>
        <w:t>消息引擎及主索引服务：要求可基于服务总线、患者主索引对数据中心数据获取构建服务，基于患者主索引可以侦测到重复的病人，快速、准确、全面定位病人诊疗信息。</w:t>
      </w:r>
    </w:p>
    <w:p w14:paraId="325EFB5A">
      <w:pPr>
        <w:spacing w:line="360" w:lineRule="auto"/>
        <w:ind w:firstLine="480" w:firstLineChars="200"/>
      </w:pPr>
      <w:r>
        <w:t>CDA文档相关服务：要求提供CDA文档注册、存储、访问管理。</w:t>
      </w:r>
    </w:p>
    <w:p w14:paraId="00DD80BE">
      <w:pPr>
        <w:spacing w:line="360" w:lineRule="auto"/>
        <w:ind w:firstLine="480" w:firstLineChars="200"/>
      </w:pPr>
      <w:r>
        <w:t>数据整合及查询相关服务：要求提供数据采集服务、数据整合服务、数据审核、导出、权限设置、隐私设置等功能。</w:t>
      </w:r>
    </w:p>
    <w:p w14:paraId="4CA0B2B8">
      <w:pPr>
        <w:spacing w:line="360" w:lineRule="auto"/>
        <w:ind w:firstLine="480" w:firstLineChars="200"/>
      </w:pPr>
      <w:r>
        <w:t>临床数据中心应用情况分析：要求提供临床数据中心概览、外部引用概览等可视化分析。</w:t>
      </w:r>
    </w:p>
    <w:p w14:paraId="4BF51170">
      <w:pPr>
        <w:spacing w:line="360" w:lineRule="auto"/>
        <w:ind w:firstLine="480" w:firstLineChars="200"/>
      </w:pPr>
      <w:r>
        <w:t>临床文档库：要求符合卫健委电子病历共享文档规范和电子病历基本数据集标准的XML文档，主要应用于医联体临床数据交换及区域医疗信息共享与协同。</w:t>
      </w:r>
    </w:p>
    <w:p w14:paraId="13AADDC4">
      <w:pPr>
        <w:spacing w:line="360" w:lineRule="auto"/>
        <w:ind w:firstLine="480" w:firstLineChars="200"/>
      </w:pPr>
      <w:r>
        <w:t>临床文档库存储：要求基于CDA定义文档结构，如入院记录，定义一套XML结构，以文档形式存储。</w:t>
      </w:r>
    </w:p>
    <w:p w14:paraId="1D0A6725">
      <w:pPr>
        <w:pStyle w:val="4"/>
        <w:ind w:hanging="1069"/>
      </w:pPr>
      <w:r>
        <w:rPr>
          <w:rFonts w:hint="eastAsia"/>
        </w:rPr>
        <w:t>患者统一临床视图升级（肝病专科）</w:t>
      </w:r>
    </w:p>
    <w:p w14:paraId="3323C019">
      <w:pPr>
        <w:spacing w:line="360" w:lineRule="auto"/>
        <w:ind w:firstLine="482"/>
        <w:jc w:val="both"/>
        <w:rPr>
          <w:rFonts w:cs="宋体"/>
          <w:b/>
          <w:kern w:val="0"/>
        </w:rPr>
      </w:pPr>
      <w:r>
        <w:rPr>
          <w:rFonts w:hint="eastAsia" w:cs="宋体"/>
          <w:b/>
          <w:lang w:bidi="ar"/>
        </w:rPr>
        <w:t>肝病中心患者统一临床视图升级（肝病专科）升级改造后需实现：</w:t>
      </w:r>
    </w:p>
    <w:p w14:paraId="7D8D47C2">
      <w:pPr>
        <w:spacing w:line="360" w:lineRule="auto"/>
        <w:ind w:firstLine="480" w:firstLineChars="200"/>
      </w:pPr>
      <w:r>
        <w:rPr>
          <w:rFonts w:hint="eastAsia"/>
        </w:rPr>
        <w:t>支持将肝病病人信息整合在一个视图内。通过一个联网、整合、清晰的视图对患者的跨多个医院系统的全部信息进行查阅。用户界面友好，操作简单，专门为医疗行业设计使用。</w:t>
      </w:r>
    </w:p>
    <w:p w14:paraId="3006E506">
      <w:pPr>
        <w:spacing w:line="360" w:lineRule="auto"/>
        <w:ind w:firstLine="480" w:firstLineChars="200"/>
      </w:pPr>
      <w:r>
        <w:rPr>
          <w:rFonts w:hint="eastAsia"/>
        </w:rPr>
        <w:t>支持将肝病病人信息整合在一个视图内。通过一个联网、整合、清晰的视图对患者的跨多个医院系统的全部信息进行查阅。用户界面友好，操作简单，专门为医疗行业设计使用。</w:t>
      </w:r>
    </w:p>
    <w:p w14:paraId="138CE149">
      <w:pPr>
        <w:widowControl w:val="0"/>
        <w:ind w:firstLine="480" w:firstLineChars="200"/>
      </w:pPr>
      <w:r>
        <w:rPr>
          <w:rFonts w:hint="eastAsia" w:cs="宋体"/>
          <w:b/>
          <w:bCs/>
          <w:kern w:val="0"/>
        </w:rPr>
        <w:t>功能要求：</w:t>
      </w:r>
    </w:p>
    <w:p w14:paraId="1EAB79A6">
      <w:pPr>
        <w:spacing w:line="360" w:lineRule="auto"/>
        <w:ind w:firstLine="480" w:firstLineChars="200"/>
      </w:pPr>
      <w:r>
        <w:t>医护人员查询患者：要求医护人员通过患者主索引，患者基本信息等查询患者，确定患者查看全息视图，可以通过就诊信息查询患者的基本信息及此就诊的量等等。</w:t>
      </w:r>
    </w:p>
    <w:p w14:paraId="33669DC3">
      <w:pPr>
        <w:spacing w:line="360" w:lineRule="auto"/>
        <w:ind w:firstLine="480" w:firstLineChars="200"/>
      </w:pPr>
      <w:r>
        <w:t>收藏关注的患者：要求用户可以通过查询或者在诊列表关注自己的患者或者感兴趣的患者病例。</w:t>
      </w:r>
    </w:p>
    <w:p w14:paraId="02BF0E1F">
      <w:pPr>
        <w:spacing w:line="360" w:lineRule="auto"/>
        <w:ind w:firstLine="480" w:firstLineChars="200"/>
      </w:pPr>
      <w:r>
        <w:t>临床信息菜单配置：</w:t>
      </w:r>
    </w:p>
    <w:p w14:paraId="768D6B4A">
      <w:pPr>
        <w:spacing w:line="360" w:lineRule="auto"/>
        <w:ind w:firstLine="480" w:firstLineChars="200"/>
      </w:pPr>
      <w:r>
        <w:t>1、临床信息菜单要求包含患者的就诊史，诊断，医嘱信息，用药信息，检查信息，检验信息，手术信息，输血记录，会诊记录，过敏信息，护理信息，病历报告等等。</w:t>
      </w:r>
    </w:p>
    <w:p w14:paraId="2A59E049">
      <w:pPr>
        <w:spacing w:line="360" w:lineRule="auto"/>
        <w:ind w:firstLine="480" w:firstLineChars="200"/>
      </w:pPr>
      <w:r>
        <w:t>2、要求根据不同的角色查看不同的临床信息。</w:t>
      </w:r>
    </w:p>
    <w:p w14:paraId="54FE1860">
      <w:pPr>
        <w:spacing w:line="360" w:lineRule="auto"/>
        <w:ind w:firstLine="480" w:firstLineChars="200"/>
      </w:pPr>
      <w:r>
        <w:t>3、要求能够为外部的菜单提供配置的环境和展示方式。</w:t>
      </w:r>
    </w:p>
    <w:p w14:paraId="32F9FC22">
      <w:pPr>
        <w:spacing w:line="360" w:lineRule="auto"/>
        <w:ind w:firstLine="480" w:firstLineChars="200"/>
      </w:pPr>
      <w:r>
        <w:t>临床信息展示：</w:t>
      </w:r>
    </w:p>
    <w:p w14:paraId="3B4A755A">
      <w:pPr>
        <w:spacing w:line="360" w:lineRule="auto"/>
        <w:ind w:firstLine="480" w:firstLineChars="200"/>
      </w:pPr>
      <w:r>
        <w:t>1、要求分类信息展示，全选就诊记录，按照临床分类展示全部信息数量和临床信息内容，用户可以根据时间段，类型等等展示不同的内容。</w:t>
      </w:r>
    </w:p>
    <w:p w14:paraId="3284BEBC">
      <w:pPr>
        <w:spacing w:line="360" w:lineRule="auto"/>
        <w:ind w:firstLine="480" w:firstLineChars="200"/>
      </w:pPr>
      <w:r>
        <w:t>2、要求就诊集成显示，某次就诊中有哪些临床表现，是否有手术，做过哪些检查检验等等。</w:t>
      </w:r>
    </w:p>
    <w:p w14:paraId="2995FF40">
      <w:pPr>
        <w:spacing w:line="360" w:lineRule="auto"/>
        <w:ind w:firstLine="480" w:firstLineChars="200"/>
      </w:pPr>
      <w:r>
        <w:t>检查检验报告对比显示：</w:t>
      </w:r>
    </w:p>
    <w:p w14:paraId="7A6E02A1">
      <w:pPr>
        <w:spacing w:line="360" w:lineRule="auto"/>
        <w:ind w:firstLine="480" w:firstLineChars="200"/>
      </w:pPr>
      <w:r>
        <w:t>1、要求医护人员可以选择关注的指标对比展示报告内容。</w:t>
      </w:r>
    </w:p>
    <w:p w14:paraId="6967C628">
      <w:pPr>
        <w:spacing w:line="360" w:lineRule="auto"/>
        <w:ind w:firstLine="480" w:firstLineChars="200"/>
      </w:pPr>
      <w:r>
        <w:t>2、要求检查中的影像报具有告集成显示和对比。</w:t>
      </w:r>
    </w:p>
    <w:p w14:paraId="4D29ED7B">
      <w:pPr>
        <w:spacing w:line="360" w:lineRule="auto"/>
        <w:ind w:firstLine="480" w:firstLineChars="200"/>
      </w:pPr>
      <w:r>
        <w:t>权限隐私域管理：</w:t>
      </w:r>
    </w:p>
    <w:p w14:paraId="5C8878AD">
      <w:pPr>
        <w:spacing w:line="360" w:lineRule="auto"/>
        <w:ind w:firstLine="480" w:firstLineChars="200"/>
      </w:pPr>
      <w:r>
        <w:t>1、要求根据不同的角色设置不同的权限，查看不同的临床信息分类。</w:t>
      </w:r>
    </w:p>
    <w:p w14:paraId="7A8A5B63">
      <w:pPr>
        <w:spacing w:line="360" w:lineRule="auto"/>
        <w:ind w:firstLine="480" w:firstLineChars="200"/>
      </w:pPr>
      <w:r>
        <w:t>2、要求隐私域配置，以防止患者就诊的隐私信息被泄漏，管理员维护隐私的元素，控制展示隐私的内容。</w:t>
      </w:r>
    </w:p>
    <w:p w14:paraId="28E0DD4D">
      <w:pPr>
        <w:spacing w:line="360" w:lineRule="auto"/>
        <w:ind w:firstLine="480" w:firstLineChars="200"/>
      </w:pPr>
      <w:r>
        <w:t>3、要求医护人员可以通过申请权限，查看的隐私内容。</w:t>
      </w:r>
    </w:p>
    <w:p w14:paraId="5596A205">
      <w:pPr>
        <w:spacing w:line="360" w:lineRule="auto"/>
        <w:ind w:firstLine="480" w:firstLineChars="200"/>
      </w:pPr>
      <w:r>
        <w:t>图标类信息下载：要求医护人员可以下载生成的图标信息，反映治疗过程的情况。</w:t>
      </w:r>
    </w:p>
    <w:p w14:paraId="0ED28BDC">
      <w:pPr>
        <w:spacing w:line="360" w:lineRule="auto"/>
        <w:ind w:firstLine="480" w:firstLineChars="200"/>
      </w:pPr>
      <w:r>
        <w:t>专科化视图集成显示：</w:t>
      </w:r>
    </w:p>
    <w:p w14:paraId="3E4C3BEE">
      <w:pPr>
        <w:spacing w:line="360" w:lineRule="auto"/>
        <w:ind w:firstLine="480" w:firstLineChars="200"/>
      </w:pPr>
      <w:r>
        <w:t>1、要求根据不同的科室或者诊断，将患者统一科室或者诊断的治理过程集中显示；</w:t>
      </w:r>
    </w:p>
    <w:p w14:paraId="0DA3FE78">
      <w:pPr>
        <w:spacing w:line="360" w:lineRule="auto"/>
        <w:ind w:firstLine="480" w:firstLineChars="200"/>
      </w:pPr>
      <w:r>
        <w:t>2、要求用户可以配置指标范围，从而更好的了解患者就诊信息，同时可以下载治疗过程的重要指标曲线图，为科研论文提供依据。</w:t>
      </w:r>
    </w:p>
    <w:p w14:paraId="6765EF5F"/>
    <w:p w14:paraId="4C9D0F0A"/>
    <w:p w14:paraId="4056D251"/>
    <w:p w14:paraId="5DCF458A"/>
    <w:p w14:paraId="73ABB059">
      <w:pPr>
        <w:ind w:firstLine="534"/>
      </w:pPr>
    </w:p>
    <w:p w14:paraId="1C9931C8">
      <w:pPr>
        <w:pStyle w:val="3"/>
      </w:pPr>
      <w:bookmarkStart w:id="17" w:name="_Toc22999"/>
      <w:bookmarkStart w:id="18" w:name="_Toc8439"/>
      <w:bookmarkStart w:id="19" w:name="_Toc13637"/>
      <w:bookmarkStart w:id="20" w:name="_Toc12541"/>
      <w:bookmarkStart w:id="21" w:name="_Toc25778"/>
      <w:r>
        <w:rPr>
          <w:rFonts w:hint="eastAsia"/>
        </w:rPr>
        <w:t>急诊急救管理系统</w:t>
      </w:r>
      <w:bookmarkEnd w:id="17"/>
      <w:bookmarkEnd w:id="18"/>
      <w:bookmarkEnd w:id="19"/>
      <w:bookmarkEnd w:id="20"/>
      <w:bookmarkEnd w:id="21"/>
    </w:p>
    <w:p w14:paraId="3C178B6A">
      <w:pPr>
        <w:pStyle w:val="4"/>
        <w:ind w:hanging="1069"/>
      </w:pPr>
      <w:r>
        <w:rPr>
          <w:rFonts w:hint="eastAsia"/>
        </w:rPr>
        <w:t>急救协同系统</w:t>
      </w:r>
    </w:p>
    <w:p w14:paraId="6E4C3F77">
      <w:pPr>
        <w:pStyle w:val="5"/>
        <w:numPr>
          <w:ilvl w:val="3"/>
          <w:numId w:val="1"/>
        </w:numPr>
      </w:pPr>
      <w:bookmarkStart w:id="22" w:name="_Toc516228189"/>
      <w:r>
        <w:rPr>
          <w:rFonts w:hint="eastAsia"/>
        </w:rPr>
        <w:t>任务预处理</w:t>
      </w:r>
      <w:bookmarkEnd w:id="22"/>
    </w:p>
    <w:p w14:paraId="7E2BAFE3">
      <w:pPr>
        <w:spacing w:line="360" w:lineRule="auto"/>
        <w:ind w:firstLine="480" w:firstLineChars="200"/>
      </w:pPr>
      <w:r>
        <w:rPr>
          <w:rFonts w:hint="eastAsia"/>
        </w:rPr>
        <w:t>获取院前急救任务信息，包括车内患者基本信息、体征信息、病情信息等患者相关信息，根据院前信息对患者病情进行预评估，得出评估结果，提前准备接诊工作。</w:t>
      </w:r>
    </w:p>
    <w:p w14:paraId="6D079AD0">
      <w:pPr>
        <w:pStyle w:val="5"/>
        <w:numPr>
          <w:ilvl w:val="3"/>
          <w:numId w:val="1"/>
        </w:numPr>
      </w:pPr>
      <w:bookmarkStart w:id="23" w:name="_Toc516228190"/>
      <w:r>
        <w:rPr>
          <w:rFonts w:hint="eastAsia"/>
        </w:rPr>
        <w:t>急救处置反馈</w:t>
      </w:r>
      <w:bookmarkEnd w:id="23"/>
    </w:p>
    <w:p w14:paraId="57CB076F">
      <w:pPr>
        <w:spacing w:line="360" w:lineRule="auto"/>
        <w:ind w:firstLine="480" w:firstLineChars="200"/>
      </w:pPr>
      <w:r>
        <w:rPr>
          <w:rFonts w:hint="eastAsia"/>
        </w:rPr>
        <w:t>院前医生根据患者病情进行紧急急救处理措施，将急救处理措施快速反馈给医院。</w:t>
      </w:r>
    </w:p>
    <w:p w14:paraId="22E9207E">
      <w:pPr>
        <w:pStyle w:val="5"/>
        <w:numPr>
          <w:ilvl w:val="3"/>
          <w:numId w:val="1"/>
        </w:numPr>
      </w:pPr>
      <w:bookmarkStart w:id="24" w:name="_Toc516228191"/>
      <w:r>
        <w:rPr>
          <w:rFonts w:hint="eastAsia"/>
        </w:rPr>
        <w:t>院前数据查询</w:t>
      </w:r>
      <w:bookmarkEnd w:id="24"/>
    </w:p>
    <w:p w14:paraId="64903C37">
      <w:pPr>
        <w:spacing w:line="360" w:lineRule="auto"/>
        <w:ind w:firstLine="480" w:firstLineChars="200"/>
      </w:pPr>
      <w:r>
        <w:rPr>
          <w:rFonts w:hint="eastAsia"/>
        </w:rPr>
        <w:t>提供院前数据查询功能，可以查询送往医院的院前数据，包括患者基本信息、急救措施、生命体征数据等信息。</w:t>
      </w:r>
    </w:p>
    <w:p w14:paraId="0C62FDE6">
      <w:pPr>
        <w:pStyle w:val="5"/>
        <w:numPr>
          <w:ilvl w:val="3"/>
          <w:numId w:val="1"/>
        </w:numPr>
      </w:pPr>
      <w:bookmarkStart w:id="25" w:name="_Toc516228192"/>
      <w:r>
        <w:rPr>
          <w:rFonts w:hint="eastAsia"/>
        </w:rPr>
        <w:t>协同通讯管理</w:t>
      </w:r>
      <w:bookmarkEnd w:id="25"/>
    </w:p>
    <w:p w14:paraId="4CB313F4">
      <w:pPr>
        <w:spacing w:line="360" w:lineRule="auto"/>
        <w:ind w:firstLine="480" w:firstLineChars="200"/>
      </w:pPr>
      <w:r>
        <w:rPr>
          <w:rFonts w:hint="eastAsia"/>
        </w:rPr>
        <w:t>提供急救协同通讯管理功能。包括协同基础信息配置、人员配置管理、医院可以通过配置信息及急救任务信息进行通讯，沟通患者病情。</w:t>
      </w:r>
    </w:p>
    <w:p w14:paraId="0D1168B6">
      <w:pPr>
        <w:pStyle w:val="5"/>
        <w:numPr>
          <w:ilvl w:val="3"/>
          <w:numId w:val="1"/>
        </w:numPr>
      </w:pPr>
      <w:bookmarkStart w:id="26" w:name="_Toc516228193"/>
      <w:r>
        <w:rPr>
          <w:rFonts w:hint="eastAsia"/>
        </w:rPr>
        <w:t>交接单处理</w:t>
      </w:r>
      <w:bookmarkEnd w:id="26"/>
    </w:p>
    <w:p w14:paraId="6FEAC543">
      <w:pPr>
        <w:spacing w:line="360" w:lineRule="auto"/>
        <w:ind w:firstLine="480" w:firstLineChars="200"/>
      </w:pPr>
      <w:r>
        <w:rPr>
          <w:rFonts w:hint="eastAsia"/>
        </w:rPr>
        <w:t>通过交接单规范院前急救护理记录，客观、真实、准确及时记录病情及现场急救措施，便于交接，明确责任，避免医疗纠纷。将院前急救措施表格化，记录方便、简捷，强化了护士的安全防范意识和工作责任心，避免漏记、错记。提高了患者满意度和科间工作协调性,为患者入院后的继续治疗提供可靠信息。</w:t>
      </w:r>
    </w:p>
    <w:p w14:paraId="1C9E8F8E">
      <w:pPr>
        <w:pStyle w:val="5"/>
        <w:numPr>
          <w:ilvl w:val="3"/>
          <w:numId w:val="1"/>
        </w:numPr>
      </w:pPr>
      <w:r>
        <w:rPr>
          <w:rFonts w:hint="eastAsia"/>
        </w:rPr>
        <w:t>急救任务统计</w:t>
      </w:r>
    </w:p>
    <w:p w14:paraId="09F609F0">
      <w:pPr>
        <w:spacing w:line="360" w:lineRule="auto"/>
        <w:ind w:firstLine="480" w:firstLineChars="200"/>
      </w:pPr>
      <w:r>
        <w:rPr>
          <w:rFonts w:hint="eastAsia"/>
        </w:rPr>
        <w:t>提供来院急救任务统计功能，统计所有送往医院的急救任务，包括急救任务时间、患者基本信息、接诊人员信息等。</w:t>
      </w:r>
    </w:p>
    <w:p w14:paraId="3EE7FD60"/>
    <w:p w14:paraId="64F026C3">
      <w:pPr>
        <w:pStyle w:val="4"/>
        <w:ind w:hanging="1069"/>
      </w:pPr>
      <w:r>
        <w:rPr>
          <w:rFonts w:hint="eastAsia"/>
        </w:rPr>
        <w:t>急诊临床智能预检分诊系统</w:t>
      </w:r>
    </w:p>
    <w:p w14:paraId="6C0BED57">
      <w:pPr>
        <w:spacing w:line="360" w:lineRule="auto"/>
        <w:ind w:firstLine="482"/>
        <w:jc w:val="both"/>
        <w:rPr>
          <w:rFonts w:cs="宋体"/>
          <w:bCs/>
          <w:lang w:bidi="ar"/>
        </w:rPr>
      </w:pPr>
      <w:r>
        <w:rPr>
          <w:rFonts w:hint="eastAsia" w:cs="宋体"/>
          <w:bCs/>
          <w:lang w:bidi="ar"/>
        </w:rPr>
        <w:t>急诊临床智能预检分诊系统是根据患者的主诉及主要症状和体征，进行计算疾病的轻重缓急、所属科室、救治程序、分配专科等，使病人得到迅速有效的救治。</w:t>
      </w:r>
    </w:p>
    <w:p w14:paraId="209D0F07">
      <w:pPr>
        <w:spacing w:line="360" w:lineRule="auto"/>
        <w:ind w:firstLine="482"/>
        <w:jc w:val="both"/>
        <w:rPr>
          <w:rFonts w:cs="宋体"/>
          <w:b/>
          <w:lang w:bidi="ar"/>
        </w:rPr>
      </w:pPr>
      <w:r>
        <w:rPr>
          <w:rFonts w:hint="eastAsia" w:cs="宋体"/>
          <w:b/>
          <w:lang w:bidi="ar"/>
        </w:rPr>
        <w:t>功能要求：</w:t>
      </w:r>
    </w:p>
    <w:p w14:paraId="44565317">
      <w:pPr>
        <w:pStyle w:val="5"/>
        <w:numPr>
          <w:ilvl w:val="3"/>
          <w:numId w:val="1"/>
        </w:numPr>
      </w:pPr>
      <w:bookmarkStart w:id="27" w:name="_Toc19676"/>
      <w:r>
        <w:rPr>
          <w:rFonts w:hint="eastAsia"/>
        </w:rPr>
        <w:t>患者登记</w:t>
      </w:r>
      <w:bookmarkEnd w:id="27"/>
    </w:p>
    <w:p w14:paraId="3EBE6123">
      <w:pPr>
        <w:spacing w:line="360" w:lineRule="auto"/>
        <w:ind w:firstLine="480" w:firstLineChars="200"/>
      </w:pPr>
      <w:r>
        <w:t>患者列表：</w:t>
      </w:r>
      <w:r>
        <w:rPr>
          <w:rFonts w:hint="eastAsia"/>
        </w:rPr>
        <w:t>支持</w:t>
      </w:r>
      <w:r>
        <w:t>患者的列表展示查询功能。要求可按登记号查询患者；</w:t>
      </w:r>
      <w:r>
        <w:rPr>
          <w:rFonts w:hint="eastAsia"/>
        </w:rPr>
        <w:t>支持</w:t>
      </w:r>
      <w:r>
        <w:t>红橙黄绿各区域患者数/总患者数概览。要求可按分区查询。要求可加载显示详细分诊信息；</w:t>
      </w:r>
    </w:p>
    <w:p w14:paraId="28A15601">
      <w:pPr>
        <w:spacing w:line="360" w:lineRule="auto"/>
        <w:ind w:firstLine="480" w:firstLineChars="200"/>
      </w:pPr>
      <w:r>
        <w:t>基本信息：要求包含患者的基础信息、成批就诊、重返标识、既往史、患者来源、特殊人群、来诊方式、六大病种信息记录。患者基础信息要求包含卡号（读卡）、卡类型、来诊时间、登记号、姓名、性别、证件号（身份证可读卡）、证件类型、出生日期、电话、年龄、国籍/地区、医保卡号、病人类型、民族、家庭住址信息。成批就诊</w:t>
      </w:r>
      <w:r>
        <w:rPr>
          <w:rFonts w:hint="eastAsia"/>
        </w:rPr>
        <w:t>支持</w:t>
      </w:r>
      <w:r>
        <w:t>针对成批的患者就诊按总人数一次分诊，以尽快得到治疗。重返标识要求能够标记是否是24小时的再次返回记录。既往史要求包含糖尿病、高血压、心脏病、COPD、心绞痛等既往史信息录入并能够按配置显示。患者来源要求可支持120、110、救助站、外院、自行来院、护送来院等患者来源信息显示及录入；按配置显示。特殊人群</w:t>
      </w:r>
      <w:r>
        <w:rPr>
          <w:rFonts w:hint="eastAsia"/>
        </w:rPr>
        <w:t>支持</w:t>
      </w:r>
      <w:r>
        <w:t>老人、小孩、孕妇、三无人员、残疾人、军人、监狱、聋哑人等特殊人群标记；按配置显示。来诊方式</w:t>
      </w:r>
      <w:r>
        <w:rPr>
          <w:rFonts w:hint="eastAsia"/>
        </w:rPr>
        <w:t>支持</w:t>
      </w:r>
      <w:r>
        <w:t>平车、轮椅、步行、扶入、背入、抱入等；按配置显示。六大病种要求包含急性心力衰竭、急性脑卒死、急性呼吸衰竭、急性创伤、急性颅脑外伤。</w:t>
      </w:r>
    </w:p>
    <w:p w14:paraId="506D397B">
      <w:pPr>
        <w:spacing w:line="360" w:lineRule="auto"/>
        <w:ind w:firstLine="480" w:firstLineChars="200"/>
      </w:pPr>
      <w:r>
        <w:t>其他信息：</w:t>
      </w:r>
      <w:r>
        <w:rPr>
          <w:rFonts w:hint="eastAsia"/>
        </w:rPr>
        <w:t>支持</w:t>
      </w:r>
      <w:r>
        <w:t>患者的中毒、是否吸氧、筛查、复合伤、已开假条、ECG、辅助物内容记录。</w:t>
      </w:r>
    </w:p>
    <w:p w14:paraId="09430AB7">
      <w:pPr>
        <w:pStyle w:val="5"/>
        <w:numPr>
          <w:ilvl w:val="3"/>
          <w:numId w:val="1"/>
        </w:numPr>
      </w:pPr>
      <w:bookmarkStart w:id="28" w:name="_Toc23963"/>
      <w:r>
        <w:rPr>
          <w:rFonts w:hint="eastAsia"/>
        </w:rPr>
        <w:t>患者分诊（危急值管理、患者标示、患者去向）</w:t>
      </w:r>
      <w:bookmarkEnd w:id="28"/>
    </w:p>
    <w:p w14:paraId="6BFEB896">
      <w:pPr>
        <w:spacing w:line="360" w:lineRule="auto"/>
        <w:ind w:firstLine="482"/>
        <w:jc w:val="both"/>
        <w:rPr>
          <w:rFonts w:cs="宋体"/>
          <w:bCs/>
          <w:lang w:bidi="ar"/>
        </w:rPr>
      </w:pPr>
      <w:r>
        <w:rPr>
          <w:rFonts w:cs="宋体"/>
          <w:bCs/>
          <w:lang w:bidi="ar"/>
        </w:rPr>
        <w:t>要求分诊主要包括推荐分级、护士更改分级原因、病情、去向、分诊科室、号别、绿色通道、抢救病区、转诊科室，此模块的功能是护士根据系统推荐分级和患者的实际情况，最终评判分级(Ⅰ级红色，Ⅱ级橙色，Ⅲ级黄色，Ⅳa、Ⅳb级绿色)，置去向（对应病情分级,Ⅰ级红区，Ⅱ级橙区，Ⅲ级黄色，Ⅳa、Ⅳb级绿区），分诊完成。再次分诊若改变了病情分级，要求提供分级变更原因记录功能。</w:t>
      </w:r>
    </w:p>
    <w:p w14:paraId="25FC55D8">
      <w:pPr>
        <w:spacing w:line="360" w:lineRule="auto"/>
        <w:ind w:firstLine="482"/>
        <w:jc w:val="both"/>
        <w:rPr>
          <w:rFonts w:cs="宋体"/>
          <w:bCs/>
          <w:lang w:bidi="ar"/>
        </w:rPr>
      </w:pPr>
      <w:r>
        <w:rPr>
          <w:rFonts w:cs="宋体"/>
          <w:bCs/>
          <w:lang w:bidi="ar"/>
        </w:rPr>
        <w:t>自动推荐分级要求病情分级推荐支持意识形态、ESI评级、疼痛评级、创伤评级、REMS评级、MEWS评级、来诊主诉、既往史COPD，取自动评分的最高分级自动推荐分级，护士最终确认分级，系统分别保存。</w:t>
      </w:r>
    </w:p>
    <w:p w14:paraId="5C7602FA">
      <w:pPr>
        <w:spacing w:line="360" w:lineRule="auto"/>
        <w:ind w:firstLine="482"/>
        <w:jc w:val="both"/>
        <w:rPr>
          <w:rFonts w:cs="宋体"/>
          <w:bCs/>
          <w:lang w:bidi="ar"/>
        </w:rPr>
      </w:pPr>
      <w:r>
        <w:rPr>
          <w:rFonts w:cs="宋体"/>
          <w:bCs/>
          <w:lang w:bidi="ar"/>
        </w:rPr>
        <w:t>意识形态要求通过分级指标主题库维护、分级指标函数(分类)库、分级指标关键字维护配置和意识形态来评级。</w:t>
      </w:r>
    </w:p>
    <w:p w14:paraId="365D23E9">
      <w:pPr>
        <w:spacing w:line="360" w:lineRule="auto"/>
        <w:ind w:firstLine="482"/>
        <w:jc w:val="both"/>
        <w:rPr>
          <w:rFonts w:cs="宋体"/>
          <w:bCs/>
          <w:lang w:bidi="ar"/>
        </w:rPr>
      </w:pPr>
      <w:r>
        <w:rPr>
          <w:rFonts w:cs="宋体"/>
          <w:bCs/>
          <w:lang w:bidi="ar"/>
        </w:rPr>
        <w:t>ESI评级</w:t>
      </w:r>
      <w:r>
        <w:rPr>
          <w:rFonts w:hint="eastAsia" w:cs="宋体"/>
          <w:bCs/>
          <w:lang w:bidi="ar"/>
        </w:rPr>
        <w:t>支持</w:t>
      </w:r>
      <w:r>
        <w:rPr>
          <w:rFonts w:cs="宋体"/>
          <w:bCs/>
          <w:lang w:bidi="ar"/>
        </w:rPr>
        <w:t>通过患者是否濒危、是否不能等、急症是否、生命体征有无异常、需要多少急诊资源来评级。</w:t>
      </w:r>
    </w:p>
    <w:p w14:paraId="2E377B7C">
      <w:pPr>
        <w:spacing w:line="360" w:lineRule="auto"/>
        <w:ind w:firstLine="482"/>
        <w:jc w:val="both"/>
        <w:rPr>
          <w:rFonts w:cs="宋体"/>
          <w:bCs/>
          <w:lang w:bidi="ar"/>
        </w:rPr>
      </w:pPr>
      <w:r>
        <w:rPr>
          <w:rFonts w:cs="宋体"/>
          <w:bCs/>
          <w:lang w:bidi="ar"/>
        </w:rPr>
        <w:t>疼痛评级</w:t>
      </w:r>
      <w:r>
        <w:rPr>
          <w:rFonts w:hint="eastAsia" w:cs="宋体"/>
          <w:bCs/>
          <w:lang w:bidi="ar"/>
        </w:rPr>
        <w:t>支持</w:t>
      </w:r>
      <w:r>
        <w:rPr>
          <w:rFonts w:cs="宋体"/>
          <w:bCs/>
          <w:lang w:bidi="ar"/>
        </w:rPr>
        <w:t>通过疼痛范围、疼痛指数（数字评分法（VAS）、面部表情法（FACE））来评级。</w:t>
      </w:r>
    </w:p>
    <w:p w14:paraId="218915B9">
      <w:pPr>
        <w:spacing w:line="360" w:lineRule="auto"/>
        <w:ind w:firstLine="482"/>
        <w:jc w:val="both"/>
        <w:rPr>
          <w:rFonts w:cs="宋体"/>
          <w:bCs/>
          <w:lang w:bidi="ar"/>
        </w:rPr>
      </w:pPr>
      <w:r>
        <w:rPr>
          <w:rFonts w:cs="宋体"/>
          <w:bCs/>
          <w:lang w:bidi="ar"/>
        </w:rPr>
        <w:t>创伤评级</w:t>
      </w:r>
      <w:r>
        <w:rPr>
          <w:rFonts w:hint="eastAsia" w:cs="宋体"/>
          <w:bCs/>
          <w:lang w:bidi="ar"/>
        </w:rPr>
        <w:t>支持</w:t>
      </w:r>
      <w:r>
        <w:rPr>
          <w:rFonts w:cs="宋体"/>
          <w:bCs/>
          <w:lang w:bidi="ar"/>
        </w:rPr>
        <w:t>通过昏迷评分、呼吸频率、呼吸困难有无、收缩血压、毛细血管充盈来计算总分评级。</w:t>
      </w:r>
    </w:p>
    <w:p w14:paraId="23130D3C">
      <w:pPr>
        <w:spacing w:line="360" w:lineRule="auto"/>
        <w:ind w:firstLine="482"/>
        <w:jc w:val="both"/>
        <w:rPr>
          <w:rFonts w:cs="宋体"/>
          <w:bCs/>
          <w:lang w:bidi="ar"/>
        </w:rPr>
      </w:pPr>
      <w:r>
        <w:rPr>
          <w:rFonts w:cs="宋体"/>
          <w:bCs/>
          <w:lang w:bidi="ar"/>
        </w:rPr>
        <w:t>REMS评级</w:t>
      </w:r>
      <w:r>
        <w:rPr>
          <w:rFonts w:hint="eastAsia" w:cs="宋体"/>
          <w:bCs/>
          <w:lang w:bidi="ar"/>
        </w:rPr>
        <w:t>支持</w:t>
      </w:r>
      <w:r>
        <w:rPr>
          <w:rFonts w:cs="宋体"/>
          <w:bCs/>
          <w:lang w:bidi="ar"/>
        </w:rPr>
        <w:t>通过GCS（格拉斯哥昏迷）、生命体征（脉搏、SpO2、收缩压、呼吸频率、年龄）来计算总分评级。</w:t>
      </w:r>
    </w:p>
    <w:p w14:paraId="2CEF8506">
      <w:pPr>
        <w:spacing w:line="360" w:lineRule="auto"/>
        <w:ind w:firstLine="482"/>
        <w:jc w:val="both"/>
        <w:rPr>
          <w:rFonts w:cs="宋体"/>
          <w:bCs/>
          <w:lang w:bidi="ar"/>
        </w:rPr>
      </w:pPr>
      <w:r>
        <w:rPr>
          <w:rFonts w:cs="宋体"/>
          <w:bCs/>
          <w:lang w:bidi="ar"/>
        </w:rPr>
        <w:t>MEWS评级</w:t>
      </w:r>
      <w:r>
        <w:rPr>
          <w:rFonts w:hint="eastAsia" w:cs="宋体"/>
          <w:bCs/>
          <w:lang w:bidi="ar"/>
        </w:rPr>
        <w:t>支持</w:t>
      </w:r>
      <w:r>
        <w:rPr>
          <w:rFonts w:cs="宋体"/>
          <w:bCs/>
          <w:lang w:bidi="ar"/>
        </w:rPr>
        <w:t>通过心率、收缩压、呼吸频率、体温、意识来计算总分评级。</w:t>
      </w:r>
    </w:p>
    <w:p w14:paraId="7BCF02EE">
      <w:pPr>
        <w:spacing w:line="360" w:lineRule="auto"/>
        <w:ind w:firstLine="482"/>
        <w:jc w:val="both"/>
        <w:rPr>
          <w:rFonts w:cs="宋体"/>
          <w:bCs/>
          <w:lang w:bidi="ar"/>
        </w:rPr>
      </w:pPr>
      <w:r>
        <w:rPr>
          <w:rFonts w:cs="宋体"/>
          <w:bCs/>
          <w:lang w:bidi="ar"/>
        </w:rPr>
        <w:t>来诊主诉</w:t>
      </w:r>
      <w:r>
        <w:rPr>
          <w:rFonts w:hint="eastAsia" w:cs="宋体"/>
          <w:bCs/>
          <w:lang w:bidi="ar"/>
        </w:rPr>
        <w:t>支持</w:t>
      </w:r>
      <w:r>
        <w:rPr>
          <w:rFonts w:cs="宋体"/>
          <w:bCs/>
          <w:lang w:bidi="ar"/>
        </w:rPr>
        <w:t>通过分级指标主题库维护、分级指标函数(分类)库配置和来诊主诉来评级。</w:t>
      </w:r>
    </w:p>
    <w:p w14:paraId="4FB056CD">
      <w:pPr>
        <w:spacing w:line="360" w:lineRule="auto"/>
        <w:ind w:firstLine="482"/>
        <w:jc w:val="both"/>
        <w:rPr>
          <w:rFonts w:cs="宋体"/>
          <w:bCs/>
          <w:lang w:bidi="ar"/>
        </w:rPr>
      </w:pPr>
      <w:r>
        <w:rPr>
          <w:rFonts w:cs="宋体"/>
          <w:bCs/>
          <w:lang w:bidi="ar"/>
        </w:rPr>
        <w:t>既往史COPD</w:t>
      </w:r>
      <w:r>
        <w:rPr>
          <w:rFonts w:hint="eastAsia" w:cs="宋体"/>
          <w:bCs/>
          <w:lang w:bidi="ar"/>
        </w:rPr>
        <w:t>支持</w:t>
      </w:r>
      <w:r>
        <w:rPr>
          <w:rFonts w:cs="宋体"/>
          <w:bCs/>
          <w:lang w:bidi="ar"/>
        </w:rPr>
        <w:t>通过分级指标主题库维护、分级指标函数(分类)库配置和COPD有无并结合生命体征SpO2来评级。</w:t>
      </w:r>
    </w:p>
    <w:p w14:paraId="3AFED781">
      <w:pPr>
        <w:spacing w:line="360" w:lineRule="auto"/>
        <w:ind w:firstLine="482"/>
        <w:jc w:val="both"/>
        <w:rPr>
          <w:rFonts w:cs="宋体"/>
          <w:bCs/>
          <w:lang w:bidi="ar"/>
        </w:rPr>
      </w:pPr>
      <w:r>
        <w:rPr>
          <w:rFonts w:cs="宋体"/>
          <w:bCs/>
          <w:lang w:bidi="ar"/>
        </w:rPr>
        <w:t>护士分级</w:t>
      </w:r>
      <w:r>
        <w:rPr>
          <w:rFonts w:hint="eastAsia" w:cs="宋体"/>
          <w:bCs/>
          <w:lang w:bidi="ar"/>
        </w:rPr>
        <w:t>支持</w:t>
      </w:r>
      <w:r>
        <w:rPr>
          <w:rFonts w:cs="宋体"/>
          <w:bCs/>
          <w:lang w:bidi="ar"/>
        </w:rPr>
        <w:t>分诊护士根据系统推荐分级以及患者的实际情况，最终评判病情(Ⅰ级红色，Ⅱ级橙色，Ⅲ级黄色，Ⅳa、Ⅳb级绿色)，置去向(对应分级：Ⅰ级红区，Ⅱ级橙区，Ⅲ级黄区，Ⅳa、Ⅳb级绿区)，选择分诊科室和号别。护士分级最终会影响医生诊疗界面就诊顺序，即患者严重者优先就诊。</w:t>
      </w:r>
    </w:p>
    <w:p w14:paraId="5D9E5251">
      <w:pPr>
        <w:spacing w:line="360" w:lineRule="auto"/>
        <w:ind w:firstLine="482"/>
        <w:jc w:val="both"/>
        <w:rPr>
          <w:rFonts w:cs="宋体"/>
          <w:bCs/>
          <w:lang w:bidi="ar"/>
        </w:rPr>
      </w:pPr>
      <w:r>
        <w:rPr>
          <w:rFonts w:cs="宋体"/>
          <w:bCs/>
          <w:lang w:bidi="ar"/>
        </w:rPr>
        <w:t>转诊科室</w:t>
      </w:r>
      <w:r>
        <w:rPr>
          <w:rFonts w:hint="eastAsia" w:cs="宋体"/>
          <w:bCs/>
          <w:lang w:bidi="ar"/>
        </w:rPr>
        <w:t>支持</w:t>
      </w:r>
      <w:r>
        <w:rPr>
          <w:rFonts w:cs="宋体"/>
          <w:bCs/>
          <w:lang w:bidi="ar"/>
        </w:rPr>
        <w:t>对于病情并不需要挂号急诊科的患者，告知其只需挂门诊号即可，这里选择患者需转向的门诊科室，记录患者去向。</w:t>
      </w:r>
    </w:p>
    <w:p w14:paraId="1DC8E131">
      <w:pPr>
        <w:spacing w:line="360" w:lineRule="auto"/>
        <w:ind w:firstLine="482"/>
        <w:jc w:val="both"/>
        <w:rPr>
          <w:rFonts w:cs="宋体"/>
          <w:bCs/>
          <w:lang w:bidi="ar"/>
        </w:rPr>
      </w:pPr>
      <w:r>
        <w:rPr>
          <w:rFonts w:cs="宋体"/>
          <w:bCs/>
          <w:lang w:bidi="ar"/>
        </w:rPr>
        <w:t>抢救病区</w:t>
      </w:r>
      <w:r>
        <w:rPr>
          <w:rFonts w:hint="eastAsia" w:cs="宋体"/>
          <w:bCs/>
          <w:lang w:bidi="ar"/>
        </w:rPr>
        <w:t>支持</w:t>
      </w:r>
      <w:r>
        <w:rPr>
          <w:rFonts w:cs="宋体"/>
          <w:bCs/>
          <w:lang w:bidi="ar"/>
        </w:rPr>
        <w:t>对于病情较为严重、情况紧急的患者可直接分诊到留观室或者抢救室，患者状态置为抢救，并到留观或抢救室等候区，便于医生快速对病人进行抢救。</w:t>
      </w:r>
    </w:p>
    <w:p w14:paraId="3E73E0A1">
      <w:pPr>
        <w:spacing w:line="360" w:lineRule="auto"/>
        <w:ind w:firstLine="482"/>
        <w:jc w:val="both"/>
        <w:rPr>
          <w:rFonts w:cs="宋体"/>
          <w:bCs/>
          <w:lang w:bidi="ar"/>
        </w:rPr>
      </w:pPr>
      <w:r>
        <w:rPr>
          <w:rFonts w:cs="宋体"/>
          <w:bCs/>
          <w:lang w:bidi="ar"/>
        </w:rPr>
        <w:t>绿色通道要求实现患者本次分诊绿色通道的开启与否及有效小时数记录，绿色通道患者优先安排治疗。</w:t>
      </w:r>
    </w:p>
    <w:p w14:paraId="7E7D536E">
      <w:pPr>
        <w:pStyle w:val="5"/>
        <w:numPr>
          <w:ilvl w:val="3"/>
          <w:numId w:val="1"/>
        </w:numPr>
      </w:pPr>
      <w:bookmarkStart w:id="29" w:name="_Toc21646"/>
      <w:r>
        <w:rPr>
          <w:rFonts w:hint="eastAsia"/>
        </w:rPr>
        <w:t>生命体征采集</w:t>
      </w:r>
      <w:bookmarkEnd w:id="29"/>
    </w:p>
    <w:p w14:paraId="28F6A616">
      <w:pPr>
        <w:spacing w:line="360" w:lineRule="auto"/>
        <w:ind w:firstLine="482"/>
        <w:jc w:val="both"/>
        <w:rPr>
          <w:rFonts w:cs="宋体"/>
          <w:bCs/>
          <w:lang w:bidi="ar"/>
        </w:rPr>
      </w:pPr>
      <w:r>
        <w:rPr>
          <w:rFonts w:cs="宋体"/>
          <w:bCs/>
          <w:lang w:bidi="ar"/>
        </w:rPr>
        <w:t>读取生命体征：要求实现从连接的生命体征仪中读取监测数据结果并自动填入生命体征的各个对应项目功能。</w:t>
      </w:r>
    </w:p>
    <w:p w14:paraId="194E6F0A">
      <w:pPr>
        <w:pStyle w:val="5"/>
        <w:numPr>
          <w:ilvl w:val="3"/>
          <w:numId w:val="1"/>
        </w:numPr>
      </w:pPr>
      <w:bookmarkStart w:id="30" w:name="_Toc29396"/>
      <w:r>
        <w:rPr>
          <w:rFonts w:hint="eastAsia"/>
        </w:rPr>
        <w:t>患者评分</w:t>
      </w:r>
      <w:bookmarkEnd w:id="30"/>
    </w:p>
    <w:p w14:paraId="71068C53">
      <w:pPr>
        <w:spacing w:line="360" w:lineRule="auto"/>
        <w:ind w:firstLine="482"/>
        <w:jc w:val="both"/>
        <w:rPr>
          <w:rFonts w:cs="宋体"/>
          <w:bCs/>
          <w:lang w:bidi="ar"/>
        </w:rPr>
      </w:pPr>
      <w:r>
        <w:rPr>
          <w:rFonts w:cs="宋体"/>
          <w:bCs/>
          <w:lang w:bidi="ar"/>
        </w:rPr>
        <w:t>当前信息：</w:t>
      </w:r>
      <w:r>
        <w:rPr>
          <w:rFonts w:hint="eastAsia" w:cs="宋体"/>
          <w:bCs/>
          <w:lang w:bidi="ar"/>
        </w:rPr>
        <w:t>支持</w:t>
      </w:r>
      <w:r>
        <w:rPr>
          <w:rFonts w:cs="宋体"/>
          <w:bCs/>
          <w:lang w:bidi="ar"/>
        </w:rPr>
        <w:t>患者当前的生命体征、意识形态、患者评分和其他情况备注。生命体征</w:t>
      </w:r>
      <w:r>
        <w:rPr>
          <w:rFonts w:hint="eastAsia" w:cs="宋体"/>
          <w:bCs/>
          <w:lang w:bidi="ar"/>
        </w:rPr>
        <w:t>支持</w:t>
      </w:r>
      <w:r>
        <w:rPr>
          <w:rFonts w:cs="宋体"/>
          <w:bCs/>
          <w:lang w:bidi="ar"/>
        </w:rPr>
        <w:t>作为判断病人的病情轻重和危急程度的指征，界面提供记录生命体征功能。生命体征要求包含包含收缩压、舒张压、SpO2、呼吸、体温、心率、脉搏、血糖项目。可通过连接仪器读取生命体征实现自动带入数据，一键录入生命体征信息。备注</w:t>
      </w:r>
      <w:r>
        <w:rPr>
          <w:rFonts w:hint="eastAsia" w:cs="宋体"/>
          <w:bCs/>
          <w:lang w:bidi="ar"/>
        </w:rPr>
        <w:t>支持</w:t>
      </w:r>
      <w:r>
        <w:rPr>
          <w:rFonts w:cs="宋体"/>
          <w:bCs/>
          <w:lang w:bidi="ar"/>
        </w:rPr>
        <w:t>患者分诊的其他情况说明记录。意识形态要求包含患者的意识：昏睡、嗜睡、无意识、清醒、抽搐、对声音有反应等；按配置显示。患者评分</w:t>
      </w:r>
      <w:r>
        <w:rPr>
          <w:rFonts w:hint="eastAsia" w:cs="宋体"/>
          <w:bCs/>
          <w:lang w:bidi="ar"/>
        </w:rPr>
        <w:t>支持</w:t>
      </w:r>
      <w:r>
        <w:rPr>
          <w:rFonts w:cs="宋体"/>
          <w:bCs/>
          <w:lang w:bidi="ar"/>
        </w:rPr>
        <w:t>ESI评级、疼痛评级、创伤评级、REMS评级、MEWS评级、疼痛评分，评级自动评分并推荐分级；生命体征内容可自动带入并自动评分。</w:t>
      </w:r>
    </w:p>
    <w:p w14:paraId="2342471D">
      <w:pPr>
        <w:spacing w:line="360" w:lineRule="auto"/>
        <w:ind w:firstLine="482"/>
        <w:jc w:val="both"/>
        <w:rPr>
          <w:rFonts w:cs="宋体"/>
          <w:bCs/>
          <w:lang w:bidi="ar"/>
        </w:rPr>
      </w:pPr>
      <w:r>
        <w:rPr>
          <w:rFonts w:cs="宋体"/>
          <w:bCs/>
          <w:lang w:bidi="ar"/>
        </w:rPr>
        <w:t>来诊主诉：</w:t>
      </w:r>
      <w:r>
        <w:rPr>
          <w:rFonts w:hint="eastAsia" w:cs="宋体"/>
          <w:bCs/>
          <w:lang w:bidi="ar"/>
        </w:rPr>
        <w:t>支持</w:t>
      </w:r>
      <w:r>
        <w:rPr>
          <w:rFonts w:cs="宋体"/>
          <w:bCs/>
          <w:lang w:bidi="ar"/>
        </w:rPr>
        <w:t>症状分类快捷定位来诊主诉，来诊主诉参与自动评分并推荐分级。要求提供灵活的症状主诉维护界面，按照用户实际需求动态维护数据，目录明了直观，简单易操作。界面提供其他输入框也可以手动录入主诉。</w:t>
      </w:r>
    </w:p>
    <w:p w14:paraId="40AED9DC">
      <w:pPr>
        <w:pStyle w:val="5"/>
        <w:numPr>
          <w:ilvl w:val="3"/>
          <w:numId w:val="1"/>
        </w:numPr>
      </w:pPr>
      <w:bookmarkStart w:id="31" w:name="_Toc21138"/>
      <w:r>
        <w:rPr>
          <w:rFonts w:hint="eastAsia"/>
        </w:rPr>
        <w:t>辅助挂号</w:t>
      </w:r>
      <w:bookmarkEnd w:id="31"/>
    </w:p>
    <w:p w14:paraId="0EE89ADA">
      <w:pPr>
        <w:spacing w:line="360" w:lineRule="auto"/>
        <w:ind w:firstLine="482"/>
        <w:jc w:val="both"/>
        <w:rPr>
          <w:rFonts w:cs="宋体"/>
          <w:bCs/>
          <w:lang w:bidi="ar"/>
        </w:rPr>
      </w:pPr>
      <w:r>
        <w:rPr>
          <w:rFonts w:cs="宋体"/>
          <w:bCs/>
          <w:lang w:bidi="ar"/>
        </w:rPr>
        <w:t>修改挂号时间：要求实现对挂号时间的往前修改功能。主要对于例如抢救分诊的滞后性，让挂号时间更准确。</w:t>
      </w:r>
    </w:p>
    <w:p w14:paraId="0C894D14">
      <w:pPr>
        <w:spacing w:line="360" w:lineRule="auto"/>
        <w:ind w:firstLine="482"/>
        <w:jc w:val="both"/>
        <w:rPr>
          <w:rFonts w:cs="宋体"/>
          <w:bCs/>
          <w:lang w:bidi="ar"/>
        </w:rPr>
      </w:pPr>
      <w:r>
        <w:rPr>
          <w:rFonts w:cs="宋体"/>
          <w:bCs/>
          <w:lang w:bidi="ar"/>
        </w:rPr>
        <w:t>凭条打印：要求实现分诊凭条的打印功能。分诊凭条要求显示患者基本信息、体征、意识状态、病情分级、科室、号别等信息，方便就诊。</w:t>
      </w:r>
    </w:p>
    <w:p w14:paraId="0A5EAE5E">
      <w:pPr>
        <w:spacing w:line="360" w:lineRule="auto"/>
        <w:ind w:firstLine="482"/>
        <w:jc w:val="both"/>
        <w:rPr>
          <w:rFonts w:cs="宋体"/>
          <w:bCs/>
          <w:lang w:bidi="ar"/>
        </w:rPr>
      </w:pPr>
      <w:r>
        <w:rPr>
          <w:rFonts w:cs="宋体"/>
          <w:bCs/>
          <w:lang w:bidi="ar"/>
        </w:rPr>
        <w:t>腕带打印：要求实现分诊腕带的打印功能，便于查找患者和方便救治。</w:t>
      </w:r>
    </w:p>
    <w:p w14:paraId="6D54052B">
      <w:pPr>
        <w:pStyle w:val="5"/>
        <w:numPr>
          <w:ilvl w:val="3"/>
          <w:numId w:val="1"/>
        </w:numPr>
      </w:pPr>
      <w:bookmarkStart w:id="32" w:name="_Toc30683"/>
      <w:r>
        <w:rPr>
          <w:rFonts w:hint="eastAsia"/>
        </w:rPr>
        <w:t>查询导出</w:t>
      </w:r>
      <w:bookmarkEnd w:id="32"/>
    </w:p>
    <w:p w14:paraId="4B57253A">
      <w:pPr>
        <w:spacing w:line="360" w:lineRule="auto"/>
        <w:ind w:firstLine="482"/>
        <w:jc w:val="both"/>
        <w:rPr>
          <w:rFonts w:cs="宋体"/>
          <w:bCs/>
          <w:lang w:bidi="ar"/>
        </w:rPr>
      </w:pPr>
      <w:r>
        <w:rPr>
          <w:rFonts w:cs="宋体"/>
          <w:bCs/>
          <w:lang w:bidi="ar"/>
        </w:rPr>
        <w:t>分诊查询：要求实现对已分诊记录的查询、导出功能。</w:t>
      </w:r>
    </w:p>
    <w:p w14:paraId="693BFD68">
      <w:pPr>
        <w:spacing w:line="360" w:lineRule="auto"/>
        <w:ind w:firstLine="482"/>
        <w:jc w:val="both"/>
        <w:rPr>
          <w:rFonts w:cs="宋体"/>
          <w:bCs/>
          <w:lang w:bidi="ar"/>
        </w:rPr>
      </w:pPr>
      <w:r>
        <w:rPr>
          <w:rFonts w:cs="宋体"/>
          <w:bCs/>
          <w:lang w:bidi="ar"/>
        </w:rPr>
        <w:t>群伤管理：要求实现群伤性事件按总人数一次性批量登记产生登记号功能。</w:t>
      </w:r>
      <w:r>
        <w:rPr>
          <w:rFonts w:hint="eastAsia" w:cs="宋体"/>
          <w:bCs/>
          <w:lang w:bidi="ar"/>
        </w:rPr>
        <w:t>支持</w:t>
      </w:r>
      <w:r>
        <w:rPr>
          <w:rFonts w:cs="宋体"/>
          <w:bCs/>
          <w:lang w:bidi="ar"/>
        </w:rPr>
        <w:t>可按开始时间、结束时间查询一定时间段内的所有登记记录。</w:t>
      </w:r>
    </w:p>
    <w:p w14:paraId="3D7568BB">
      <w:pPr>
        <w:spacing w:line="360" w:lineRule="auto"/>
        <w:ind w:firstLine="482"/>
        <w:jc w:val="both"/>
        <w:rPr>
          <w:rFonts w:cs="宋体"/>
          <w:bCs/>
          <w:lang w:bidi="ar"/>
        </w:rPr>
      </w:pPr>
      <w:r>
        <w:rPr>
          <w:rFonts w:cs="宋体"/>
          <w:bCs/>
          <w:lang w:bidi="ar"/>
        </w:rPr>
        <w:t>重大事件：要求实现重大事件的事件录入和患者关联功能。要求可按开始日期、结束日期查询一定时间段的重大事件；要求可按某个事件查看所有关联患者。</w:t>
      </w:r>
    </w:p>
    <w:p w14:paraId="5C3FA1A1"/>
    <w:p w14:paraId="10287336">
      <w:pPr>
        <w:pStyle w:val="3"/>
      </w:pPr>
      <w:r>
        <w:rPr>
          <w:rFonts w:hint="eastAsia"/>
        </w:rPr>
        <w:t>重症监护信息管理系统</w:t>
      </w:r>
    </w:p>
    <w:p w14:paraId="7AD88A4C">
      <w:pPr>
        <w:pStyle w:val="12"/>
        <w:spacing w:line="360" w:lineRule="auto"/>
        <w:ind w:firstLine="480" w:firstLineChars="200"/>
        <w:rPr>
          <w:rFonts w:hAnsi="宋体"/>
          <w:b/>
          <w:kern w:val="2"/>
          <w:sz w:val="24"/>
          <w:szCs w:val="24"/>
          <w:lang w:bidi="ar"/>
        </w:rPr>
      </w:pPr>
      <w:r>
        <w:rPr>
          <w:rFonts w:hint="eastAsia" w:hAnsi="宋体"/>
          <w:b/>
          <w:kern w:val="2"/>
          <w:sz w:val="24"/>
          <w:szCs w:val="24"/>
          <w:lang w:bidi="ar"/>
        </w:rPr>
        <w:t>肝病中心数据采集升级后需实现：</w:t>
      </w:r>
    </w:p>
    <w:p w14:paraId="603E81D7">
      <w:pPr>
        <w:pStyle w:val="4"/>
        <w:ind w:hanging="1069"/>
      </w:pPr>
      <w:r>
        <w:rPr>
          <w:rFonts w:hint="eastAsia"/>
        </w:rPr>
        <w:t>设备连接</w:t>
      </w:r>
    </w:p>
    <w:p w14:paraId="5907F53D">
      <w:pPr>
        <w:pStyle w:val="12"/>
        <w:spacing w:line="360" w:lineRule="auto"/>
        <w:ind w:firstLine="480" w:firstLineChars="200"/>
        <w:rPr>
          <w:rFonts w:hAnsi="宋体"/>
          <w:color w:val="auto"/>
          <w:kern w:val="2"/>
          <w:sz w:val="24"/>
          <w:szCs w:val="24"/>
        </w:rPr>
      </w:pPr>
      <w:r>
        <w:rPr>
          <w:rFonts w:hAnsi="宋体"/>
          <w:color w:val="auto"/>
          <w:kern w:val="2"/>
          <w:sz w:val="24"/>
          <w:szCs w:val="24"/>
        </w:rPr>
        <w:t>自动数据采集：要求支持通过中央采集服务器建立医疗设备与病人的对应，启动采集服务，接收设备输出的数据并进行解析。自动采集监护仪、呼吸机等床边监护设备输出的病人血压、心率、血氧、体温、脉搏、呼吸等生命体征参数，同时支持科内检验设备的数据采集。</w:t>
      </w:r>
    </w:p>
    <w:p w14:paraId="215800BA">
      <w:pPr>
        <w:pStyle w:val="12"/>
        <w:spacing w:line="360" w:lineRule="auto"/>
        <w:ind w:firstLine="480" w:firstLineChars="200"/>
        <w:rPr>
          <w:rFonts w:hAnsi="宋体"/>
          <w:color w:val="auto"/>
          <w:kern w:val="2"/>
          <w:sz w:val="24"/>
          <w:szCs w:val="24"/>
        </w:rPr>
      </w:pPr>
      <w:r>
        <w:rPr>
          <w:rFonts w:hAnsi="宋体"/>
          <w:color w:val="auto"/>
          <w:kern w:val="2"/>
          <w:sz w:val="24"/>
          <w:szCs w:val="24"/>
        </w:rPr>
        <w:t>要求支持采用中央服务器将解析后的同步数据存储。对采集数据实时存储入数据库，并同步显示在重症监护界面。</w:t>
      </w:r>
    </w:p>
    <w:p w14:paraId="482091B2">
      <w:pPr>
        <w:pStyle w:val="12"/>
        <w:spacing w:line="360" w:lineRule="auto"/>
        <w:ind w:firstLine="480" w:firstLineChars="200"/>
        <w:rPr>
          <w:rFonts w:hAnsi="宋体"/>
          <w:color w:val="auto"/>
          <w:kern w:val="2"/>
          <w:sz w:val="24"/>
          <w:szCs w:val="24"/>
        </w:rPr>
      </w:pPr>
      <w:r>
        <w:rPr>
          <w:rFonts w:hAnsi="宋体"/>
          <w:color w:val="auto"/>
          <w:kern w:val="2"/>
          <w:sz w:val="24"/>
          <w:szCs w:val="24"/>
        </w:rPr>
        <w:t>要求支持采用中央服务器采集数据模式，可方便集中查询监控各监护床设备采集状态，在网络中断、客户端软件关闭等异常时，在采集服务器缓存数据，故障恢复后继续记录，保持采集数据的稳定性、连续性。</w:t>
      </w:r>
    </w:p>
    <w:p w14:paraId="2482475C">
      <w:pPr>
        <w:pStyle w:val="12"/>
        <w:spacing w:line="360" w:lineRule="auto"/>
        <w:ind w:firstLine="480" w:firstLineChars="200"/>
        <w:rPr>
          <w:rFonts w:hAnsi="宋体"/>
          <w:color w:val="auto"/>
          <w:kern w:val="2"/>
          <w:sz w:val="24"/>
          <w:szCs w:val="24"/>
        </w:rPr>
      </w:pPr>
      <w:r>
        <w:rPr>
          <w:rFonts w:hAnsi="宋体"/>
          <w:color w:val="auto"/>
          <w:kern w:val="2"/>
          <w:sz w:val="24"/>
          <w:szCs w:val="24"/>
        </w:rPr>
        <w:t>要求支持采用中央服务器采集数据模式，不需要监护床旁电脑进行数据采集，对床旁电脑没有串口、额外的网口的要求。与客户端采集相比，可以通过一台电脑处理多个监护床节约电脑资源。</w:t>
      </w:r>
    </w:p>
    <w:p w14:paraId="34F86B44">
      <w:pPr>
        <w:pStyle w:val="12"/>
        <w:spacing w:line="360" w:lineRule="auto"/>
        <w:ind w:firstLine="480" w:firstLineChars="200"/>
        <w:rPr>
          <w:rFonts w:hAnsi="宋体"/>
          <w:color w:val="auto"/>
          <w:kern w:val="2"/>
          <w:sz w:val="24"/>
          <w:szCs w:val="24"/>
        </w:rPr>
      </w:pPr>
      <w:r>
        <w:rPr>
          <w:rFonts w:hAnsi="宋体"/>
          <w:color w:val="auto"/>
          <w:kern w:val="2"/>
          <w:sz w:val="24"/>
          <w:szCs w:val="24"/>
        </w:rPr>
        <w:t>要求支持采用中央服务器采集数据模式，方便程序更新，方便扩展监护床。</w:t>
      </w:r>
    </w:p>
    <w:p w14:paraId="3937D72F">
      <w:pPr>
        <w:pStyle w:val="12"/>
        <w:spacing w:line="360" w:lineRule="auto"/>
        <w:ind w:firstLine="480" w:firstLineChars="200"/>
        <w:rPr>
          <w:rFonts w:hAnsi="宋体"/>
          <w:color w:val="auto"/>
          <w:kern w:val="2"/>
          <w:sz w:val="24"/>
          <w:szCs w:val="24"/>
        </w:rPr>
      </w:pPr>
      <w:r>
        <w:rPr>
          <w:rFonts w:hAnsi="宋体"/>
          <w:color w:val="auto"/>
          <w:kern w:val="2"/>
          <w:sz w:val="24"/>
          <w:szCs w:val="24"/>
        </w:rPr>
        <w:t>要求支持设置采集的床位、设备型号、采样频率、端口号等参数。</w:t>
      </w:r>
    </w:p>
    <w:p w14:paraId="2E470ADB">
      <w:pPr>
        <w:pStyle w:val="12"/>
        <w:spacing w:line="360" w:lineRule="auto"/>
        <w:ind w:firstLine="480" w:firstLineChars="200"/>
      </w:pPr>
      <w:r>
        <w:rPr>
          <w:rFonts w:hint="eastAsia" w:hAnsi="宋体"/>
          <w:color w:val="auto"/>
          <w:kern w:val="2"/>
          <w:sz w:val="24"/>
          <w:szCs w:val="24"/>
        </w:rPr>
        <w:t>要求支持对采集的异常数据进行数据修正，并在后台记录修改痕迹。</w:t>
      </w:r>
    </w:p>
    <w:p w14:paraId="767832CC">
      <w:pPr>
        <w:pStyle w:val="4"/>
        <w:ind w:hanging="1069"/>
      </w:pPr>
      <w:r>
        <w:rPr>
          <w:rFonts w:hint="eastAsia"/>
        </w:rPr>
        <w:t>床旁</w:t>
      </w:r>
    </w:p>
    <w:p w14:paraId="7C41A1A2">
      <w:pPr>
        <w:pStyle w:val="5"/>
        <w:numPr>
          <w:ilvl w:val="3"/>
          <w:numId w:val="1"/>
        </w:numPr>
      </w:pPr>
      <w:r>
        <w:rPr>
          <w:rFonts w:hint="eastAsia"/>
        </w:rPr>
        <w:t>电子床头卡</w:t>
      </w:r>
    </w:p>
    <w:p w14:paraId="7CE2C8D9">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要求支持与电子床头卡对接，并按实际业务需求传输相关数据到电子床头卡。</w:t>
      </w:r>
    </w:p>
    <w:p w14:paraId="2340168F">
      <w:pPr>
        <w:pStyle w:val="5"/>
        <w:numPr>
          <w:ilvl w:val="3"/>
          <w:numId w:val="1"/>
        </w:numPr>
      </w:pPr>
      <w:r>
        <w:rPr>
          <w:rFonts w:hint="eastAsia"/>
        </w:rPr>
        <w:t>床位管理</w:t>
      </w:r>
    </w:p>
    <w:p w14:paraId="6CAE2AD0">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要求支持在病区重症床位图上，可以观察当前病人情况。</w:t>
      </w:r>
    </w:p>
    <w:p w14:paraId="70AD569C">
      <w:pPr>
        <w:pStyle w:val="5"/>
        <w:numPr>
          <w:ilvl w:val="3"/>
          <w:numId w:val="1"/>
        </w:numPr>
      </w:pPr>
      <w:r>
        <w:rPr>
          <w:rFonts w:hint="eastAsia"/>
        </w:rPr>
        <w:t>监控图表</w:t>
      </w:r>
    </w:p>
    <w:p w14:paraId="44E091FD">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要求支持进入重症监护列表后，可以查看当前监护床病人监护情况。不同状态的监护病人以不同的颜色显示。</w:t>
      </w:r>
    </w:p>
    <w:p w14:paraId="764D5F5D">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要求支持选择相应的病人后，就可以对病人进行监护操作。这时将要求支持启动采集设备数据服务，进行监护数据采集。</w:t>
      </w:r>
    </w:p>
    <w:p w14:paraId="1150656E">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要求支持只有系统指定授权的工作站和用户才可以点击开始，进行监护。</w:t>
      </w:r>
    </w:p>
    <w:p w14:paraId="544FDD24">
      <w:pPr>
        <w:pStyle w:val="5"/>
        <w:numPr>
          <w:ilvl w:val="3"/>
          <w:numId w:val="1"/>
        </w:numPr>
      </w:pPr>
      <w:r>
        <w:rPr>
          <w:rFonts w:hint="eastAsia"/>
        </w:rPr>
        <w:t>患者出入科管理</w:t>
      </w:r>
    </w:p>
    <w:p w14:paraId="16E3800D">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入科评估：要求支持在病人入重症科室后，分析病人病情，对病人进行重症评估。</w:t>
      </w:r>
    </w:p>
    <w:p w14:paraId="30B441A0">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要求支持当要结束对当前病人的重症监护，要求确认病人转归。</w:t>
      </w:r>
    </w:p>
    <w:p w14:paraId="0E4654DF">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结束重症监护将停止采集监护设备数据。</w:t>
      </w:r>
    </w:p>
    <w:p w14:paraId="3B3295E6">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要求支持总结出科病人治疗，进行出科重症评估，后台自动生成出科评估数据：出科评分、ICU住院时长、机械通气总时间、中心静脉次数等数据。</w:t>
      </w:r>
    </w:p>
    <w:p w14:paraId="1EAD7CD0">
      <w:pPr>
        <w:pStyle w:val="5"/>
        <w:numPr>
          <w:ilvl w:val="3"/>
          <w:numId w:val="1"/>
        </w:numPr>
      </w:pPr>
      <w:r>
        <w:rPr>
          <w:rFonts w:hint="eastAsia"/>
        </w:rPr>
        <w:t>护理事件</w:t>
      </w:r>
    </w:p>
    <w:p w14:paraId="0099EC64">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护理记录：要求系统支持数据采集、自动生成数据、工作站录入等方式。</w:t>
      </w:r>
    </w:p>
    <w:p w14:paraId="2C0E6DFA">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要求支持根据数据类型的不同，数据录入分为数值型数据录入、选择型数据录入、自由文本数据录入，系统自动记录操作人、操作时间。</w:t>
      </w:r>
    </w:p>
    <w:p w14:paraId="409DEBC2">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要求支持数据的录入时间，数值可以修改，系统将自动记录修改时间和修改前的原始值，同时记录操作人。</w:t>
      </w:r>
    </w:p>
    <w:p w14:paraId="056A51F3">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要求支持可以切换到其它病人进行数据录入。在顶部的病人列表中，显示的是当前病人，选择病区病人即可切换。</w:t>
      </w:r>
    </w:p>
    <w:p w14:paraId="5AD6989D">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要求系统支持按模板填写护理记录。</w:t>
      </w:r>
    </w:p>
    <w:p w14:paraId="75A9A7DB">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要求支持添加护理记录可以手工输入数据，也可以通过“编辑护理记录”链接来选择已经维护好的模板。</w:t>
      </w:r>
    </w:p>
    <w:p w14:paraId="0899812F">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要求支持对于不常使用项目，可以添加项目。每个护理记录单都有各自不同的显示项目。</w:t>
      </w:r>
    </w:p>
    <w:p w14:paraId="03FDAF09">
      <w:pPr>
        <w:pStyle w:val="5"/>
        <w:numPr>
          <w:ilvl w:val="3"/>
          <w:numId w:val="1"/>
        </w:numPr>
      </w:pPr>
      <w:r>
        <w:rPr>
          <w:rFonts w:hint="eastAsia"/>
        </w:rPr>
        <w:t>护理评估</w:t>
      </w:r>
    </w:p>
    <w:p w14:paraId="3630A045">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要求支持评估病人皮肤、压疮等护理状况。</w:t>
      </w:r>
    </w:p>
    <w:p w14:paraId="02815328">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要求支持支持图形化标注。</w:t>
      </w:r>
    </w:p>
    <w:p w14:paraId="365FE213">
      <w:pPr>
        <w:pStyle w:val="5"/>
        <w:numPr>
          <w:ilvl w:val="3"/>
          <w:numId w:val="1"/>
        </w:numPr>
      </w:pPr>
      <w:r>
        <w:rPr>
          <w:rFonts w:hint="eastAsia"/>
        </w:rPr>
        <w:t>特护记录单</w:t>
      </w:r>
    </w:p>
    <w:p w14:paraId="1770C3C1">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要求支持可以选择打印重症护理单。</w:t>
      </w:r>
    </w:p>
    <w:p w14:paraId="5C128D37">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要求支持用户可以定制各科室使用的重症监护单、危重护理单等单据的输出样式，要求支持打印时会自动使用不同的模板来打印单据。</w:t>
      </w:r>
    </w:p>
    <w:p w14:paraId="4EC06978">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要求支持重症监护单上的起止时间是病人开始和结束重症监护的时间。</w:t>
      </w:r>
    </w:p>
    <w:p w14:paraId="469B0F6A">
      <w:pPr>
        <w:pStyle w:val="4"/>
        <w:ind w:hanging="1069"/>
      </w:pPr>
      <w:r>
        <w:rPr>
          <w:rFonts w:hint="eastAsia"/>
        </w:rPr>
        <w:t>医生</w:t>
      </w:r>
    </w:p>
    <w:p w14:paraId="45AB21C9">
      <w:pPr>
        <w:pStyle w:val="5"/>
        <w:numPr>
          <w:ilvl w:val="3"/>
          <w:numId w:val="1"/>
        </w:numPr>
      </w:pPr>
      <w:r>
        <w:rPr>
          <w:rFonts w:hint="eastAsia"/>
        </w:rPr>
        <w:t>患者画像</w:t>
      </w:r>
    </w:p>
    <w:p w14:paraId="513BF269">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要求支持自动生成并综合展现生命体征、出入量、医嘱、检验、检查等信息。</w:t>
      </w:r>
    </w:p>
    <w:p w14:paraId="03CF908C">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要求支持危急事件处理</w:t>
      </w:r>
    </w:p>
    <w:p w14:paraId="4CE8FBA3">
      <w:pPr>
        <w:pStyle w:val="5"/>
        <w:numPr>
          <w:ilvl w:val="3"/>
          <w:numId w:val="1"/>
        </w:numPr>
      </w:pPr>
      <w:r>
        <w:rPr>
          <w:rFonts w:hint="eastAsia"/>
        </w:rPr>
        <w:t>病情分析</w:t>
      </w:r>
    </w:p>
    <w:p w14:paraId="210A7F92">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支持自定义患者生命体征、实验室、出入量等参数，展现患者入科到现在或自定义的某段时间的参数变化趋势。支持图形上显示基准线，正常范围绿色显示数值，异常值红色显示。</w:t>
      </w:r>
    </w:p>
    <w:p w14:paraId="2ACCD856">
      <w:pPr>
        <w:pStyle w:val="5"/>
        <w:numPr>
          <w:ilvl w:val="3"/>
          <w:numId w:val="1"/>
        </w:numPr>
      </w:pPr>
      <w:r>
        <w:rPr>
          <w:rFonts w:hint="eastAsia"/>
        </w:rPr>
        <w:t>患者足迹</w:t>
      </w:r>
    </w:p>
    <w:p w14:paraId="0F941BFC">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支持时间轴查看患者入科到出科全方位数据一览：包括患者流转记录、诊断变更、呼吸模式改变、插拔管、重症评分、手术、实验室检查检验等数据在时间轴显示。支持查看每个时间节点详细记录：节点检查检验结果可直接查看、危急值用红色凸显；呼吸模式改变可查看该节点所有设置参数、评分可查看具体评分内容等。支持对查询的分类进行筛选和配置。</w:t>
      </w:r>
    </w:p>
    <w:p w14:paraId="400243A0">
      <w:pPr>
        <w:pStyle w:val="5"/>
        <w:numPr>
          <w:ilvl w:val="3"/>
          <w:numId w:val="1"/>
        </w:numPr>
      </w:pPr>
      <w:r>
        <w:rPr>
          <w:rFonts w:hint="eastAsia"/>
        </w:rPr>
        <w:t>重症评分</w:t>
      </w:r>
    </w:p>
    <w:p w14:paraId="31E929FE">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要求支持自动按国际评分标准，如Glasgow昏迷评分、APACHE II 评分、SOFA 评分等，对重症病人进行评分。</w:t>
      </w:r>
    </w:p>
    <w:p w14:paraId="58FCB915">
      <w:pPr>
        <w:pStyle w:val="4"/>
        <w:ind w:hanging="1069"/>
      </w:pPr>
      <w:r>
        <w:rPr>
          <w:rFonts w:hint="eastAsia"/>
        </w:rPr>
        <w:t>领导</w:t>
      </w:r>
    </w:p>
    <w:p w14:paraId="7255433A">
      <w:pPr>
        <w:pStyle w:val="5"/>
        <w:numPr>
          <w:ilvl w:val="3"/>
          <w:numId w:val="1"/>
        </w:numPr>
      </w:pPr>
      <w:r>
        <w:rPr>
          <w:rFonts w:hint="eastAsia"/>
        </w:rPr>
        <w:t>患者筛查</w:t>
      </w:r>
    </w:p>
    <w:p w14:paraId="4C00F7CA">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要求支持完善的数据检索界面：可依据病人基本情况、重症治疗情况、重症监护记录、用药、检验检查结果等多种条件筛选和查询病人数据，并实现导出数据。</w:t>
      </w:r>
    </w:p>
    <w:p w14:paraId="5C2ED3A0">
      <w:pPr>
        <w:pStyle w:val="5"/>
        <w:numPr>
          <w:ilvl w:val="3"/>
          <w:numId w:val="1"/>
        </w:numPr>
      </w:pPr>
      <w:r>
        <w:rPr>
          <w:rFonts w:hint="eastAsia"/>
        </w:rPr>
        <w:t>领导驾驶舱</w:t>
      </w:r>
    </w:p>
    <w:p w14:paraId="0B7999C3">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数据查看：要求支持通过趋势图查看监护数据。</w:t>
      </w:r>
    </w:p>
    <w:p w14:paraId="530C9240">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要求支持查询固定开始时间点的监护数据。</w:t>
      </w:r>
    </w:p>
    <w:p w14:paraId="245374DF">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要求支持监护项目显示区域可以折叠或展开当前的显示区域。</w:t>
      </w:r>
    </w:p>
    <w:p w14:paraId="30B75DC3">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要求系统支持查看数据明细。</w:t>
      </w:r>
    </w:p>
    <w:p w14:paraId="0594D803">
      <w:pPr>
        <w:pStyle w:val="5"/>
        <w:numPr>
          <w:ilvl w:val="3"/>
          <w:numId w:val="1"/>
        </w:numPr>
      </w:pPr>
      <w:r>
        <w:rPr>
          <w:rFonts w:hint="eastAsia"/>
        </w:rPr>
        <w:t>数据统计</w:t>
      </w:r>
    </w:p>
    <w:p w14:paraId="3A2F9A38">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评分统计：要求支持按病人、科室统计病人的不同评分。</w:t>
      </w:r>
    </w:p>
    <w:p w14:paraId="4F3C39D9">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工作量统计：要求支持可以统计医护人员工作量：病人中心静脉置管、气管插管等统计。</w:t>
      </w:r>
    </w:p>
    <w:p w14:paraId="54841C10">
      <w:pPr>
        <w:pStyle w:val="5"/>
        <w:numPr>
          <w:ilvl w:val="3"/>
          <w:numId w:val="1"/>
        </w:numPr>
      </w:pPr>
      <w:r>
        <w:rPr>
          <w:rFonts w:hint="eastAsia"/>
        </w:rPr>
        <w:t>质控管理</w:t>
      </w:r>
    </w:p>
    <w:p w14:paraId="6B3570AB">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要求支持ICU质量监测指标：统计病人数、平均ICU天数、ICU死亡人数、重返ICU人次、气管插管、中心静脉置管、尿导管等质量控制数据。</w:t>
      </w:r>
    </w:p>
    <w:p w14:paraId="7C304EAC">
      <w:pPr>
        <w:pStyle w:val="4"/>
        <w:ind w:hanging="1069"/>
      </w:pPr>
      <w:r>
        <w:rPr>
          <w:rFonts w:hint="eastAsia"/>
        </w:rPr>
        <w:t>系统集成</w:t>
      </w:r>
    </w:p>
    <w:p w14:paraId="644714BE">
      <w:pPr>
        <w:pStyle w:val="5"/>
        <w:numPr>
          <w:ilvl w:val="3"/>
          <w:numId w:val="1"/>
        </w:numPr>
      </w:pPr>
      <w:r>
        <w:rPr>
          <w:rFonts w:hint="eastAsia"/>
        </w:rPr>
        <w:t>信息系统集成服务</w:t>
      </w:r>
    </w:p>
    <w:p w14:paraId="15F3AB65">
      <w:pPr>
        <w:pStyle w:val="12"/>
        <w:spacing w:line="360" w:lineRule="auto"/>
        <w:ind w:firstLine="480" w:firstLineChars="200"/>
        <w:rPr>
          <w:rFonts w:hAnsi="宋体"/>
          <w:color w:val="auto"/>
          <w:kern w:val="2"/>
          <w:sz w:val="24"/>
          <w:szCs w:val="24"/>
        </w:rPr>
      </w:pPr>
      <w:r>
        <w:rPr>
          <w:rFonts w:hint="eastAsia" w:hAnsi="宋体"/>
          <w:color w:val="auto"/>
          <w:kern w:val="2"/>
          <w:sz w:val="24"/>
          <w:szCs w:val="24"/>
        </w:rPr>
        <w:t>要求支持提供肝病中心重症监护信息管理系统与第三方系统的信息系统集成服务。</w:t>
      </w:r>
    </w:p>
    <w:p w14:paraId="40030A86">
      <w:pPr>
        <w:pStyle w:val="3"/>
      </w:pPr>
      <w:bookmarkStart w:id="33" w:name="OLE_LINK1"/>
      <w:r>
        <w:rPr>
          <w:rFonts w:hint="eastAsia"/>
        </w:rPr>
        <w:t>肝病病理质控与资料管理系统</w:t>
      </w:r>
    </w:p>
    <w:bookmarkEnd w:id="33"/>
    <w:p w14:paraId="4FB77F6F">
      <w:pPr>
        <w:pStyle w:val="4"/>
        <w:ind w:hanging="1069"/>
      </w:pPr>
      <w:r>
        <w:rPr>
          <w:rFonts w:hint="eastAsia"/>
        </w:rPr>
        <w:t>病理查询工作站软件</w:t>
      </w:r>
    </w:p>
    <w:p w14:paraId="4DA0AD79">
      <w:pPr>
        <w:pStyle w:val="30"/>
        <w:numPr>
          <w:ilvl w:val="0"/>
          <w:numId w:val="6"/>
        </w:numPr>
        <w:spacing w:line="360" w:lineRule="auto"/>
        <w:ind w:left="442" w:hanging="300" w:firstLineChars="0"/>
      </w:pPr>
      <w:r>
        <w:rPr>
          <w:bCs/>
        </w:rPr>
        <w:t>采用BS架构，使用分页加载技术，查询速度快，50W条数据约3秒</w:t>
      </w:r>
      <w:r>
        <w:t>；</w:t>
      </w:r>
    </w:p>
    <w:p w14:paraId="282BE73B">
      <w:pPr>
        <w:pStyle w:val="30"/>
        <w:numPr>
          <w:ilvl w:val="0"/>
          <w:numId w:val="6"/>
        </w:numPr>
        <w:spacing w:line="360" w:lineRule="auto"/>
        <w:ind w:left="442" w:hanging="300" w:firstLineChars="0"/>
        <w:rPr>
          <w:bCs/>
        </w:rPr>
      </w:pPr>
      <w:r>
        <w:rPr>
          <w:bCs/>
        </w:rPr>
        <w:t>快速查询：支持按收到日期、报告日期、病例库、病理号、拼音码、姓名、住院号、门诊号、病人编号、病理诊断等字段进行快速查询；</w:t>
      </w:r>
    </w:p>
    <w:p w14:paraId="375287F8">
      <w:pPr>
        <w:pStyle w:val="30"/>
        <w:numPr>
          <w:ilvl w:val="0"/>
          <w:numId w:val="6"/>
        </w:numPr>
        <w:spacing w:line="360" w:lineRule="auto"/>
        <w:ind w:left="442" w:hanging="300" w:firstLineChars="0"/>
        <w:rPr>
          <w:bCs/>
        </w:rPr>
      </w:pPr>
      <w:r>
        <w:rPr>
          <w:bCs/>
        </w:rPr>
        <w:t>高级查询：支持丰富的可配置的高级字段查询；</w:t>
      </w:r>
    </w:p>
    <w:p w14:paraId="7436FE25">
      <w:pPr>
        <w:pStyle w:val="30"/>
        <w:numPr>
          <w:ilvl w:val="0"/>
          <w:numId w:val="6"/>
        </w:numPr>
        <w:spacing w:line="360" w:lineRule="auto"/>
        <w:ind w:left="442" w:hanging="300" w:firstLineChars="0"/>
        <w:rPr>
          <w:bCs/>
        </w:rPr>
      </w:pPr>
      <w:r>
        <w:rPr>
          <w:bCs/>
        </w:rPr>
        <w:t>批量查询：支持批量查询；</w:t>
      </w:r>
    </w:p>
    <w:p w14:paraId="7CC0D576">
      <w:pPr>
        <w:pStyle w:val="30"/>
        <w:numPr>
          <w:ilvl w:val="0"/>
          <w:numId w:val="6"/>
        </w:numPr>
        <w:spacing w:line="360" w:lineRule="auto"/>
        <w:ind w:left="442" w:hanging="300" w:firstLineChars="0"/>
        <w:rPr>
          <w:bCs/>
        </w:rPr>
      </w:pPr>
      <w:r>
        <w:rPr>
          <w:bCs/>
        </w:rPr>
        <w:t>查询列表显示：用户查询显示表格自定义配置；</w:t>
      </w:r>
    </w:p>
    <w:p w14:paraId="0CCA122C">
      <w:pPr>
        <w:pStyle w:val="30"/>
        <w:numPr>
          <w:ilvl w:val="0"/>
          <w:numId w:val="6"/>
        </w:numPr>
        <w:spacing w:line="360" w:lineRule="auto"/>
        <w:ind w:left="442" w:hanging="300" w:firstLineChars="0"/>
        <w:rPr>
          <w:bCs/>
        </w:rPr>
      </w:pPr>
      <w:r>
        <w:rPr>
          <w:bCs/>
        </w:rPr>
        <w:t>流程显示：支持按病例查看完整的流程信息，包括病例状态、登记节点信息、取材节点信息、包埋节点信息、制片节点信息、初诊信息等；</w:t>
      </w:r>
    </w:p>
    <w:p w14:paraId="3F27D0AA">
      <w:pPr>
        <w:pStyle w:val="30"/>
        <w:numPr>
          <w:ilvl w:val="0"/>
          <w:numId w:val="6"/>
        </w:numPr>
        <w:spacing w:line="360" w:lineRule="auto"/>
        <w:ind w:left="442" w:hanging="300" w:firstLineChars="0"/>
        <w:rPr>
          <w:bCs/>
        </w:rPr>
      </w:pPr>
      <w:r>
        <w:rPr>
          <w:bCs/>
        </w:rPr>
        <w:t>其他检查：支持同名同姓及关键字相同的其他检查，并能进一步进行住院号（或病人编号、身份证号）的匹配，以准确锁定该病人的历史检查，或同次送检的不同标本类型检查；</w:t>
      </w:r>
    </w:p>
    <w:p w14:paraId="757CE9D0">
      <w:pPr>
        <w:pStyle w:val="30"/>
        <w:numPr>
          <w:ilvl w:val="0"/>
          <w:numId w:val="6"/>
        </w:numPr>
        <w:spacing w:line="360" w:lineRule="auto"/>
        <w:ind w:left="442" w:hanging="300" w:firstLineChars="0"/>
        <w:rPr>
          <w:bCs/>
        </w:rPr>
      </w:pPr>
      <w:r>
        <w:rPr>
          <w:bCs/>
        </w:rPr>
        <w:t>查询模板：支持标准查询模板的查询；支持基于用户的自定义查询模板；支持连接多张表的自定义查询条件；</w:t>
      </w:r>
    </w:p>
    <w:p w14:paraId="5422CB85">
      <w:pPr>
        <w:pStyle w:val="30"/>
        <w:numPr>
          <w:ilvl w:val="0"/>
          <w:numId w:val="6"/>
        </w:numPr>
        <w:spacing w:line="360" w:lineRule="auto"/>
        <w:ind w:left="442" w:hanging="300" w:firstLineChars="0"/>
        <w:rPr>
          <w:bCs/>
        </w:rPr>
      </w:pPr>
      <w:r>
        <w:rPr>
          <w:bCs/>
        </w:rPr>
        <w:t>最近查询：提供最近查询入口，便于快速浏览最近查询病例信息；</w:t>
      </w:r>
    </w:p>
    <w:p w14:paraId="55E68A00">
      <w:pPr>
        <w:pStyle w:val="30"/>
        <w:numPr>
          <w:ilvl w:val="0"/>
          <w:numId w:val="6"/>
        </w:numPr>
        <w:spacing w:line="360" w:lineRule="auto"/>
        <w:ind w:left="442" w:hanging="300" w:firstLineChars="0"/>
        <w:rPr>
          <w:bCs/>
        </w:rPr>
      </w:pPr>
      <w:r>
        <w:rPr>
          <w:bCs/>
        </w:rPr>
        <w:t>报告打印：支持基于PDF的常规、补充报告的整合打印，防止补打报告时遗漏。支持重复打印的控制；</w:t>
      </w:r>
    </w:p>
    <w:p w14:paraId="0849164B">
      <w:pPr>
        <w:pStyle w:val="30"/>
        <w:numPr>
          <w:ilvl w:val="0"/>
          <w:numId w:val="6"/>
        </w:numPr>
        <w:spacing w:line="360" w:lineRule="auto"/>
        <w:ind w:left="442" w:hanging="300" w:firstLineChars="0"/>
        <w:rPr>
          <w:bCs/>
        </w:rPr>
      </w:pPr>
      <w:r>
        <w:rPr>
          <w:bCs/>
        </w:rPr>
        <w:t>安全性控制，支持基于权限控制的删除按钮；支持基于权限控制的导出按钮控制；可进行查询的病例库权限控制、用户可查询天数的控制、病理报告打印权限的控制、查询结果导出控制；病例导出支持导出日志的查询，追溯；</w:t>
      </w:r>
    </w:p>
    <w:p w14:paraId="76E8EB1F">
      <w:pPr>
        <w:pStyle w:val="30"/>
        <w:numPr>
          <w:ilvl w:val="0"/>
          <w:numId w:val="6"/>
        </w:numPr>
        <w:spacing w:line="360" w:lineRule="auto"/>
        <w:ind w:left="442" w:hanging="300" w:firstLineChars="0"/>
        <w:rPr>
          <w:bCs/>
        </w:rPr>
      </w:pPr>
      <w:r>
        <w:rPr>
          <w:bCs/>
        </w:rPr>
        <w:t>分院模式：支持多院区、分院模式；</w:t>
      </w:r>
    </w:p>
    <w:p w14:paraId="60910716">
      <w:pPr>
        <w:pStyle w:val="30"/>
        <w:numPr>
          <w:ilvl w:val="0"/>
          <w:numId w:val="6"/>
        </w:numPr>
        <w:spacing w:line="360" w:lineRule="auto"/>
        <w:ind w:left="442" w:hanging="300" w:firstLineChars="0"/>
        <w:rPr>
          <w:bCs/>
        </w:rPr>
      </w:pPr>
      <w:r>
        <w:rPr>
          <w:bCs/>
        </w:rPr>
        <w:t>支持不同皮肤的选择（普通模式，护眼模式，黑夜模式）</w:t>
      </w:r>
    </w:p>
    <w:p w14:paraId="36C9B687">
      <w:pPr>
        <w:pStyle w:val="4"/>
        <w:ind w:hanging="1069"/>
      </w:pPr>
      <w:r>
        <w:t>试剂耗材管理系统软件升级</w:t>
      </w:r>
    </w:p>
    <w:p w14:paraId="736C2338">
      <w:pPr>
        <w:pStyle w:val="5"/>
        <w:numPr>
          <w:ilvl w:val="3"/>
          <w:numId w:val="1"/>
        </w:numPr>
      </w:pPr>
      <w:r>
        <w:t>入库管理模块</w:t>
      </w:r>
    </w:p>
    <w:p w14:paraId="169014CE">
      <w:pPr>
        <w:pStyle w:val="30"/>
        <w:numPr>
          <w:ilvl w:val="0"/>
          <w:numId w:val="7"/>
        </w:numPr>
        <w:spacing w:line="360" w:lineRule="auto"/>
        <w:ind w:left="0" w:firstLine="442" w:firstLineChars="0"/>
      </w:pPr>
      <w:r>
        <w:t>系统支持入库单新制、审核、删除等状态管理及入库单查询管理；</w:t>
      </w:r>
    </w:p>
    <w:p w14:paraId="307AE73F">
      <w:pPr>
        <w:pStyle w:val="30"/>
        <w:numPr>
          <w:ilvl w:val="0"/>
          <w:numId w:val="7"/>
        </w:numPr>
        <w:spacing w:line="360" w:lineRule="auto"/>
        <w:ind w:left="0" w:firstLine="442" w:firstLineChars="0"/>
      </w:pPr>
      <w:r>
        <w:t>系统支持仓库货位维护，通过系统新建、维护虚拟冰箱，需通过不同颜色便捷展示货位启用状态；</w:t>
      </w:r>
    </w:p>
    <w:p w14:paraId="76062F81">
      <w:pPr>
        <w:pStyle w:val="30"/>
        <w:numPr>
          <w:ilvl w:val="0"/>
          <w:numId w:val="7"/>
        </w:numPr>
        <w:spacing w:line="360" w:lineRule="auto"/>
        <w:ind w:left="0" w:firstLine="442" w:firstLineChars="0"/>
      </w:pPr>
      <w:r>
        <w:t>系统支持入库时根据入库数量自动计算子条码数量并打印子条码；</w:t>
      </w:r>
    </w:p>
    <w:p w14:paraId="66595CF9">
      <w:pPr>
        <w:pStyle w:val="30"/>
        <w:numPr>
          <w:ilvl w:val="0"/>
          <w:numId w:val="7"/>
        </w:numPr>
        <w:spacing w:line="360" w:lineRule="auto"/>
        <w:ind w:left="0" w:firstLine="442" w:firstLineChars="0"/>
      </w:pPr>
      <w:r>
        <w:t>系统支持批量入库，入库时支持修改有效期和仓库货位信息；</w:t>
      </w:r>
    </w:p>
    <w:p w14:paraId="0D50B911">
      <w:pPr>
        <w:pStyle w:val="30"/>
        <w:numPr>
          <w:ilvl w:val="0"/>
          <w:numId w:val="7"/>
        </w:numPr>
        <w:spacing w:line="360" w:lineRule="auto"/>
        <w:ind w:left="0" w:firstLine="442" w:firstLineChars="0"/>
      </w:pPr>
      <w:r>
        <w:t>系统可进行试剂入库单位自定义、根据试剂入库数量自动生成及打印试剂条码；</w:t>
      </w:r>
    </w:p>
    <w:p w14:paraId="6CD87746">
      <w:pPr>
        <w:pStyle w:val="30"/>
        <w:numPr>
          <w:ilvl w:val="0"/>
          <w:numId w:val="7"/>
        </w:numPr>
        <w:spacing w:line="360" w:lineRule="auto"/>
        <w:ind w:left="0" w:firstLine="442" w:firstLineChars="0"/>
      </w:pPr>
      <w:r>
        <w:t>系统支持赠送试剂、自制试剂及试剂有效期管理。</w:t>
      </w:r>
    </w:p>
    <w:p w14:paraId="476497D0">
      <w:pPr>
        <w:pStyle w:val="5"/>
        <w:numPr>
          <w:ilvl w:val="3"/>
          <w:numId w:val="1"/>
        </w:numPr>
      </w:pPr>
      <w:r>
        <w:t>出库管理模块</w:t>
      </w:r>
    </w:p>
    <w:p w14:paraId="7920E93D">
      <w:pPr>
        <w:pStyle w:val="30"/>
        <w:numPr>
          <w:ilvl w:val="0"/>
          <w:numId w:val="8"/>
        </w:numPr>
        <w:spacing w:line="360" w:lineRule="auto"/>
        <w:ind w:left="0" w:firstLine="442" w:firstLineChars="0"/>
      </w:pPr>
      <w:r>
        <w:t>系统支持出库单新制、审核、删除等状态管理及出库单查询管理；支持用户录入、扫描条码、PDA扫码出库等方式；</w:t>
      </w:r>
    </w:p>
    <w:p w14:paraId="7EA0D1D3">
      <w:pPr>
        <w:pStyle w:val="30"/>
        <w:numPr>
          <w:ilvl w:val="0"/>
          <w:numId w:val="8"/>
        </w:numPr>
        <w:spacing w:line="360" w:lineRule="auto"/>
        <w:ind w:left="0" w:firstLine="442" w:firstLineChars="0"/>
      </w:pPr>
      <w:r>
        <w:t>系统支持自动出库及手工出库两种模式；</w:t>
      </w:r>
    </w:p>
    <w:p w14:paraId="7A9E97D7">
      <w:pPr>
        <w:pStyle w:val="30"/>
        <w:numPr>
          <w:ilvl w:val="0"/>
          <w:numId w:val="8"/>
        </w:numPr>
        <w:spacing w:line="360" w:lineRule="auto"/>
        <w:ind w:left="0" w:firstLine="442" w:firstLineChars="0"/>
      </w:pPr>
      <w:r>
        <w:t>系统可自动生成出库单号，单号编号规则可自定义；</w:t>
      </w:r>
    </w:p>
    <w:p w14:paraId="31340D9D">
      <w:pPr>
        <w:pStyle w:val="30"/>
        <w:numPr>
          <w:ilvl w:val="0"/>
          <w:numId w:val="8"/>
        </w:numPr>
        <w:spacing w:line="360" w:lineRule="auto"/>
        <w:ind w:left="0" w:firstLine="442" w:firstLineChars="0"/>
      </w:pPr>
      <w:r>
        <w:t>试剂出库支持先进先出、批量出库、过期提醒等规则设置；</w:t>
      </w:r>
    </w:p>
    <w:p w14:paraId="34FB1947">
      <w:pPr>
        <w:pStyle w:val="30"/>
        <w:numPr>
          <w:ilvl w:val="0"/>
          <w:numId w:val="8"/>
        </w:numPr>
        <w:spacing w:line="360" w:lineRule="auto"/>
        <w:ind w:left="0" w:firstLine="442" w:firstLineChars="0"/>
      </w:pPr>
      <w:r>
        <w:t>系统支持已过期的试剂耗材出库设置；</w:t>
      </w:r>
    </w:p>
    <w:p w14:paraId="20057915">
      <w:pPr>
        <w:pStyle w:val="30"/>
        <w:numPr>
          <w:ilvl w:val="0"/>
          <w:numId w:val="8"/>
        </w:numPr>
        <w:spacing w:line="360" w:lineRule="auto"/>
        <w:ind w:left="0" w:firstLine="442" w:firstLineChars="0"/>
      </w:pPr>
      <w:r>
        <w:t>系统支持上传免疫组化方案操作SOP及操作记录；</w:t>
      </w:r>
    </w:p>
    <w:p w14:paraId="0D02EEA1">
      <w:pPr>
        <w:pStyle w:val="30"/>
        <w:numPr>
          <w:ilvl w:val="0"/>
          <w:numId w:val="8"/>
        </w:numPr>
        <w:spacing w:line="360" w:lineRule="auto"/>
        <w:ind w:left="0" w:firstLine="442" w:firstLineChars="0"/>
      </w:pPr>
      <w:r>
        <w:t>试剂出库支持唯一码出库或类别出库等多种方式。</w:t>
      </w:r>
    </w:p>
    <w:p w14:paraId="44893B5A">
      <w:pPr>
        <w:pStyle w:val="5"/>
        <w:numPr>
          <w:ilvl w:val="3"/>
          <w:numId w:val="1"/>
        </w:numPr>
      </w:pPr>
      <w:r>
        <w:t>库存管理模块</w:t>
      </w:r>
    </w:p>
    <w:p w14:paraId="5FB6D39F">
      <w:pPr>
        <w:pStyle w:val="30"/>
        <w:numPr>
          <w:ilvl w:val="0"/>
          <w:numId w:val="9"/>
        </w:numPr>
        <w:spacing w:line="360" w:lineRule="auto"/>
        <w:ind w:left="0" w:firstLine="442" w:firstLineChars="0"/>
      </w:pPr>
      <w:r>
        <w:t>系统支持多院区库存管理、细分专业组管理等多种模式，可根据不同级别、不同权限提供相应的试剂管理权限；</w:t>
      </w:r>
    </w:p>
    <w:p w14:paraId="03E15222">
      <w:pPr>
        <w:pStyle w:val="30"/>
        <w:numPr>
          <w:ilvl w:val="0"/>
          <w:numId w:val="9"/>
        </w:numPr>
        <w:spacing w:line="360" w:lineRule="auto"/>
        <w:ind w:left="0" w:firstLine="442" w:firstLineChars="0"/>
      </w:pPr>
      <w:r>
        <w:t>系统可提供首页管理，直观展示预警信息、库存提醒、到期提醒、今日出库等信息，支持弹框提醒；支持专业组查询、导出功能；</w:t>
      </w:r>
    </w:p>
    <w:p w14:paraId="76188DE2">
      <w:pPr>
        <w:pStyle w:val="30"/>
        <w:numPr>
          <w:ilvl w:val="0"/>
          <w:numId w:val="9"/>
        </w:numPr>
        <w:spacing w:line="360" w:lineRule="auto"/>
        <w:ind w:left="0" w:firstLine="442" w:firstLineChars="0"/>
      </w:pPr>
      <w:r>
        <w:t>系统支持每日明细查询，出入库汇总查询，支持库存数据导出；</w:t>
      </w:r>
    </w:p>
    <w:p w14:paraId="27080566">
      <w:pPr>
        <w:pStyle w:val="30"/>
        <w:numPr>
          <w:ilvl w:val="0"/>
          <w:numId w:val="9"/>
        </w:numPr>
        <w:spacing w:line="360" w:lineRule="auto"/>
        <w:ind w:left="0" w:firstLine="442" w:firstLineChars="0"/>
      </w:pPr>
      <w:r>
        <w:t>系统支持试剂耗材基本信息查询，可追踪、预警库存信息、试剂效期提醒、库存量监控等功能。</w:t>
      </w:r>
    </w:p>
    <w:p w14:paraId="79C3DBEA">
      <w:pPr>
        <w:pStyle w:val="5"/>
        <w:numPr>
          <w:ilvl w:val="3"/>
          <w:numId w:val="1"/>
        </w:numPr>
      </w:pPr>
      <w:r>
        <w:t>性能验证模块</w:t>
      </w:r>
    </w:p>
    <w:p w14:paraId="69D8933F">
      <w:pPr>
        <w:pStyle w:val="30"/>
        <w:numPr>
          <w:ilvl w:val="0"/>
          <w:numId w:val="10"/>
        </w:numPr>
        <w:spacing w:line="360" w:lineRule="auto"/>
        <w:ind w:left="0" w:firstLine="442" w:firstLineChars="0"/>
      </w:pPr>
      <w:r>
        <w:t>系统支持对试剂是否需要性能验证进行分类标记；</w:t>
      </w:r>
    </w:p>
    <w:p w14:paraId="3495BFD0">
      <w:pPr>
        <w:pStyle w:val="30"/>
        <w:numPr>
          <w:ilvl w:val="0"/>
          <w:numId w:val="10"/>
        </w:numPr>
        <w:spacing w:line="360" w:lineRule="auto"/>
        <w:ind w:left="0" w:firstLine="442" w:firstLineChars="0"/>
      </w:pPr>
      <w:r>
        <w:t>系统支持已入库且未做性能验证的试剂批次进行性能验证提醒；</w:t>
      </w:r>
    </w:p>
    <w:p w14:paraId="6FEC65ED">
      <w:pPr>
        <w:pStyle w:val="30"/>
        <w:numPr>
          <w:ilvl w:val="0"/>
          <w:numId w:val="10"/>
        </w:numPr>
        <w:spacing w:line="360" w:lineRule="auto"/>
        <w:ind w:left="0" w:firstLine="442" w:firstLineChars="0"/>
      </w:pPr>
      <w:r>
        <w:t>系统支持试剂性能验证，验证通过需进行验证结果填入，验证未通过，相同批次试剂无法启用及出库；</w:t>
      </w:r>
    </w:p>
    <w:p w14:paraId="5B0F2D5B">
      <w:pPr>
        <w:pStyle w:val="30"/>
        <w:numPr>
          <w:ilvl w:val="0"/>
          <w:numId w:val="10"/>
        </w:numPr>
        <w:spacing w:line="360" w:lineRule="auto"/>
        <w:ind w:left="0" w:firstLine="442" w:firstLineChars="0"/>
      </w:pPr>
      <w:r>
        <w:t>系统支持性能验证结果拍照上传；</w:t>
      </w:r>
    </w:p>
    <w:p w14:paraId="704BEA6D">
      <w:pPr>
        <w:pStyle w:val="30"/>
        <w:numPr>
          <w:ilvl w:val="0"/>
          <w:numId w:val="10"/>
        </w:numPr>
        <w:spacing w:line="360" w:lineRule="auto"/>
        <w:ind w:left="0" w:firstLine="442" w:firstLineChars="0"/>
      </w:pPr>
      <w:r>
        <w:t>性能验证支持根据基本单位进行验证，验证试剂支持条码打印；</w:t>
      </w:r>
    </w:p>
    <w:p w14:paraId="2B6D46CB">
      <w:pPr>
        <w:pStyle w:val="30"/>
        <w:numPr>
          <w:ilvl w:val="0"/>
          <w:numId w:val="10"/>
        </w:numPr>
        <w:spacing w:line="360" w:lineRule="auto"/>
        <w:ind w:left="0" w:firstLine="442" w:firstLineChars="0"/>
      </w:pPr>
      <w:r>
        <w:t>系统支持用户自定义设置性能验证方式为出库时进行性能验证还是扫码启用时进行性能验证。</w:t>
      </w:r>
    </w:p>
    <w:p w14:paraId="1A41A281">
      <w:pPr>
        <w:pStyle w:val="5"/>
        <w:numPr>
          <w:ilvl w:val="3"/>
          <w:numId w:val="1"/>
        </w:numPr>
      </w:pPr>
      <w:r>
        <w:t>试剂使用管理模块</w:t>
      </w:r>
    </w:p>
    <w:p w14:paraId="6303F0A6">
      <w:pPr>
        <w:pStyle w:val="30"/>
        <w:numPr>
          <w:ilvl w:val="0"/>
          <w:numId w:val="11"/>
        </w:numPr>
        <w:spacing w:line="360" w:lineRule="auto"/>
        <w:ind w:left="0" w:firstLine="442" w:firstLineChars="0"/>
      </w:pPr>
      <w:r>
        <w:t>系统支持设置非一次性使用试剂出库日期即为首次使用时间，使用完成后，支持人工填写完成日期；</w:t>
      </w:r>
    </w:p>
    <w:p w14:paraId="2933FC94">
      <w:pPr>
        <w:pStyle w:val="30"/>
        <w:numPr>
          <w:ilvl w:val="0"/>
          <w:numId w:val="11"/>
        </w:numPr>
        <w:spacing w:line="360" w:lineRule="auto"/>
        <w:ind w:left="0" w:firstLine="442" w:firstLineChars="0"/>
      </w:pPr>
      <w:r>
        <w:t>支持与病理系统关联，获取特检医嘱试剂的启用批次；支持查询病理号对应的免疫组化方案；</w:t>
      </w:r>
    </w:p>
    <w:p w14:paraId="4A6D7F4C">
      <w:pPr>
        <w:pStyle w:val="30"/>
        <w:numPr>
          <w:ilvl w:val="0"/>
          <w:numId w:val="11"/>
        </w:numPr>
        <w:spacing w:line="360" w:lineRule="auto"/>
        <w:ind w:left="0" w:firstLine="442" w:firstLineChars="0"/>
      </w:pPr>
      <w:r>
        <w:t>同时支持设置一次性使用完成试剂默认出库时间为使用时间及完成时间；</w:t>
      </w:r>
    </w:p>
    <w:p w14:paraId="65B97607">
      <w:pPr>
        <w:pStyle w:val="30"/>
        <w:numPr>
          <w:ilvl w:val="0"/>
          <w:numId w:val="11"/>
        </w:numPr>
        <w:spacing w:line="360" w:lineRule="auto"/>
        <w:ind w:left="0" w:firstLine="442" w:firstLineChars="0"/>
      </w:pPr>
      <w:r>
        <w:t>系统支持出库并直接启用试剂的设置；</w:t>
      </w:r>
    </w:p>
    <w:p w14:paraId="16F1C835">
      <w:pPr>
        <w:pStyle w:val="30"/>
        <w:numPr>
          <w:ilvl w:val="0"/>
          <w:numId w:val="11"/>
        </w:numPr>
        <w:spacing w:line="360" w:lineRule="auto"/>
        <w:ind w:left="0" w:firstLine="442" w:firstLineChars="0"/>
      </w:pPr>
      <w:r>
        <w:t>系统支持启用试剂到期提醒，支持查看试剂有效截止时间、试剂是否已过期等功能。</w:t>
      </w:r>
    </w:p>
    <w:p w14:paraId="549A4EAD">
      <w:pPr>
        <w:pStyle w:val="30"/>
        <w:numPr>
          <w:ilvl w:val="0"/>
          <w:numId w:val="11"/>
        </w:numPr>
        <w:spacing w:line="360" w:lineRule="auto"/>
        <w:ind w:left="0" w:firstLine="442" w:firstLineChars="0"/>
      </w:pPr>
      <w:r>
        <w:t>系统支持试剂使用管理汇总查询，可展示使用状态、可进行“用完”操作并记录用完时间。</w:t>
      </w:r>
    </w:p>
    <w:p w14:paraId="3EC9303E">
      <w:pPr>
        <w:pStyle w:val="5"/>
        <w:numPr>
          <w:ilvl w:val="3"/>
          <w:numId w:val="1"/>
        </w:numPr>
      </w:pPr>
      <w:r>
        <w:t>不良事件管理模块</w:t>
      </w:r>
    </w:p>
    <w:p w14:paraId="474C9BDB">
      <w:pPr>
        <w:pStyle w:val="30"/>
        <w:numPr>
          <w:ilvl w:val="0"/>
          <w:numId w:val="12"/>
        </w:numPr>
        <w:spacing w:line="360" w:lineRule="auto"/>
        <w:ind w:left="0" w:firstLine="442" w:firstLineChars="0"/>
      </w:pPr>
      <w:r>
        <w:t>系统支持进行试剂不良事件记录管理功能；</w:t>
      </w:r>
    </w:p>
    <w:p w14:paraId="6103F886">
      <w:pPr>
        <w:pStyle w:val="30"/>
        <w:numPr>
          <w:ilvl w:val="0"/>
          <w:numId w:val="12"/>
        </w:numPr>
        <w:spacing w:line="360" w:lineRule="auto"/>
        <w:ind w:left="0" w:firstLine="442" w:firstLineChars="0"/>
      </w:pPr>
      <w:r>
        <w:t>系统支持试剂不良事件说明记录、影响，同时对于纠正措施及纠正措施执行情况进行管理。</w:t>
      </w:r>
    </w:p>
    <w:p w14:paraId="70620FF5">
      <w:pPr>
        <w:pStyle w:val="5"/>
        <w:numPr>
          <w:ilvl w:val="3"/>
          <w:numId w:val="1"/>
        </w:numPr>
      </w:pPr>
      <w:r>
        <w:t>危化品管理模块</w:t>
      </w:r>
    </w:p>
    <w:p w14:paraId="7D0B1DB1">
      <w:pPr>
        <w:pStyle w:val="30"/>
        <w:numPr>
          <w:ilvl w:val="0"/>
          <w:numId w:val="13"/>
        </w:numPr>
        <w:spacing w:line="360" w:lineRule="auto"/>
        <w:ind w:left="0" w:firstLine="442" w:firstLineChars="0"/>
      </w:pPr>
      <w:r>
        <w:t>系统支持危化品领用、出库、记录等功能；</w:t>
      </w:r>
    </w:p>
    <w:p w14:paraId="2E7EFA86">
      <w:pPr>
        <w:pStyle w:val="30"/>
        <w:numPr>
          <w:ilvl w:val="0"/>
          <w:numId w:val="13"/>
        </w:numPr>
        <w:spacing w:line="360" w:lineRule="auto"/>
        <w:ind w:left="0" w:firstLine="442" w:firstLineChars="0"/>
      </w:pPr>
      <w:r>
        <w:t>支持危化品出库双签功能，支持审核人员提醒功能；</w:t>
      </w:r>
    </w:p>
    <w:p w14:paraId="585DBDD2">
      <w:pPr>
        <w:pStyle w:val="30"/>
        <w:numPr>
          <w:ilvl w:val="0"/>
          <w:numId w:val="13"/>
        </w:numPr>
        <w:spacing w:line="360" w:lineRule="auto"/>
        <w:ind w:left="0" w:firstLine="442" w:firstLineChars="0"/>
      </w:pPr>
      <w:r>
        <w:t>危化品管理支持按最小单位扫描条码领用，支持系统记录每次使用情况；</w:t>
      </w:r>
    </w:p>
    <w:p w14:paraId="1F4804A5">
      <w:pPr>
        <w:pStyle w:val="30"/>
        <w:numPr>
          <w:ilvl w:val="0"/>
          <w:numId w:val="13"/>
        </w:numPr>
        <w:spacing w:line="360" w:lineRule="auto"/>
        <w:ind w:left="0" w:firstLine="442" w:firstLineChars="0"/>
      </w:pPr>
      <w:r>
        <w:t>危化品管理支持返库功能，记录返库数量，批次号，剩余数量；</w:t>
      </w:r>
    </w:p>
    <w:p w14:paraId="28E7023D">
      <w:pPr>
        <w:pStyle w:val="30"/>
        <w:numPr>
          <w:ilvl w:val="0"/>
          <w:numId w:val="13"/>
        </w:numPr>
        <w:spacing w:line="360" w:lineRule="auto"/>
        <w:ind w:left="0" w:firstLine="442" w:firstLineChars="0"/>
      </w:pPr>
      <w:r>
        <w:t>系统支持记录危化品领用名称、用途、领用日期、数量、领用人、确认人等信息。</w:t>
      </w:r>
    </w:p>
    <w:p w14:paraId="414D9EE6">
      <w:pPr>
        <w:pStyle w:val="5"/>
        <w:numPr>
          <w:ilvl w:val="3"/>
          <w:numId w:val="1"/>
        </w:numPr>
      </w:pPr>
      <w:r>
        <w:t>供应商管理模块</w:t>
      </w:r>
    </w:p>
    <w:p w14:paraId="59D5B4FF">
      <w:pPr>
        <w:pStyle w:val="30"/>
        <w:numPr>
          <w:ilvl w:val="0"/>
          <w:numId w:val="14"/>
        </w:numPr>
        <w:spacing w:line="360" w:lineRule="auto"/>
        <w:ind w:left="0" w:firstLine="442" w:firstLineChars="0"/>
      </w:pPr>
      <w:r>
        <w:t>系统支持对试剂耗材供应商进行统一管理；</w:t>
      </w:r>
    </w:p>
    <w:p w14:paraId="768D7380">
      <w:pPr>
        <w:pStyle w:val="30"/>
        <w:numPr>
          <w:ilvl w:val="0"/>
          <w:numId w:val="14"/>
        </w:numPr>
        <w:spacing w:line="360" w:lineRule="auto"/>
        <w:ind w:left="0" w:firstLine="442" w:firstLineChars="0"/>
      </w:pPr>
      <w:r>
        <w:t>支持供应商基础信息维护、供应商启用停用管理；</w:t>
      </w:r>
    </w:p>
    <w:p w14:paraId="2B94DFAD">
      <w:pPr>
        <w:pStyle w:val="30"/>
        <w:numPr>
          <w:ilvl w:val="0"/>
          <w:numId w:val="14"/>
        </w:numPr>
        <w:spacing w:line="360" w:lineRule="auto"/>
        <w:ind w:left="0" w:firstLine="442" w:firstLineChars="0"/>
      </w:pPr>
      <w:r>
        <w:t>系统支持上传供应商资质证明材料，如：营业执照、经营许可证等，支持对资质进行在线预览；</w:t>
      </w:r>
    </w:p>
    <w:p w14:paraId="0955B22A">
      <w:pPr>
        <w:pStyle w:val="30"/>
        <w:numPr>
          <w:ilvl w:val="0"/>
          <w:numId w:val="14"/>
        </w:numPr>
        <w:spacing w:line="360" w:lineRule="auto"/>
        <w:ind w:left="0" w:firstLine="442" w:firstLineChars="0"/>
      </w:pPr>
      <w:r>
        <w:t>系统支持试剂耗材资质、供应商资质、生产厂家资质提醒，按照规则排列，支持自定义查询功能；</w:t>
      </w:r>
    </w:p>
    <w:p w14:paraId="37A09F38">
      <w:pPr>
        <w:pStyle w:val="30"/>
        <w:numPr>
          <w:ilvl w:val="0"/>
          <w:numId w:val="14"/>
        </w:numPr>
        <w:spacing w:line="360" w:lineRule="auto"/>
        <w:ind w:left="0" w:firstLine="442" w:firstLineChars="0"/>
      </w:pPr>
      <w:r>
        <w:t>支持厂家直接转为供应商功能；</w:t>
      </w:r>
    </w:p>
    <w:p w14:paraId="2808F665">
      <w:pPr>
        <w:pStyle w:val="30"/>
        <w:numPr>
          <w:ilvl w:val="0"/>
          <w:numId w:val="14"/>
        </w:numPr>
        <w:spacing w:line="360" w:lineRule="auto"/>
        <w:ind w:left="0" w:firstLine="442" w:firstLineChars="0"/>
      </w:pPr>
      <w:r>
        <w:t>系统支持供应商评价功能，评价记录支持在明细信息中以表格形式展示，展示内容包括：分数、等级、说明、评价人、时间等信息。</w:t>
      </w:r>
    </w:p>
    <w:p w14:paraId="7AE14C5E">
      <w:pPr>
        <w:pStyle w:val="5"/>
        <w:numPr>
          <w:ilvl w:val="3"/>
          <w:numId w:val="1"/>
        </w:numPr>
      </w:pPr>
      <w:r>
        <w:t>数据统计模块</w:t>
      </w:r>
    </w:p>
    <w:p w14:paraId="303B9D86">
      <w:pPr>
        <w:pStyle w:val="30"/>
        <w:numPr>
          <w:ilvl w:val="0"/>
          <w:numId w:val="15"/>
        </w:numPr>
        <w:spacing w:line="360" w:lineRule="auto"/>
        <w:ind w:left="0" w:firstLine="442" w:firstLineChars="0"/>
      </w:pPr>
      <w:r>
        <w:t>系统支持入库出库数据查询、统计功能；</w:t>
      </w:r>
    </w:p>
    <w:p w14:paraId="7A16DC64">
      <w:pPr>
        <w:pStyle w:val="30"/>
        <w:numPr>
          <w:ilvl w:val="0"/>
          <w:numId w:val="15"/>
        </w:numPr>
        <w:spacing w:line="360" w:lineRule="auto"/>
        <w:ind w:left="0" w:firstLine="442" w:firstLineChars="0"/>
      </w:pPr>
      <w:r>
        <w:t>支持按专业组、按院区进行数据汇总统计；</w:t>
      </w:r>
    </w:p>
    <w:p w14:paraId="5A11E9CE">
      <w:pPr>
        <w:pStyle w:val="30"/>
        <w:numPr>
          <w:ilvl w:val="0"/>
          <w:numId w:val="15"/>
        </w:numPr>
        <w:spacing w:line="360" w:lineRule="auto"/>
        <w:ind w:left="0" w:firstLine="442" w:firstLineChars="0"/>
      </w:pPr>
      <w:r>
        <w:t>系统支持库存等数据查询统计功能；</w:t>
      </w:r>
    </w:p>
    <w:p w14:paraId="7C4358E0">
      <w:pPr>
        <w:pStyle w:val="30"/>
        <w:numPr>
          <w:ilvl w:val="0"/>
          <w:numId w:val="15"/>
        </w:numPr>
        <w:spacing w:line="360" w:lineRule="auto"/>
        <w:ind w:left="0" w:firstLine="442" w:firstLineChars="0"/>
      </w:pPr>
      <w:r>
        <w:t>系统支持每日试剂出入库统计功能；</w:t>
      </w:r>
    </w:p>
    <w:p w14:paraId="3EB58FCC">
      <w:pPr>
        <w:pStyle w:val="30"/>
        <w:numPr>
          <w:ilvl w:val="0"/>
          <w:numId w:val="15"/>
        </w:numPr>
        <w:spacing w:line="360" w:lineRule="auto"/>
        <w:ind w:left="0" w:firstLine="442" w:firstLineChars="0"/>
      </w:pPr>
      <w:r>
        <w:t>系统支持免疫组化切片质量统计；</w:t>
      </w:r>
    </w:p>
    <w:p w14:paraId="565A59DA">
      <w:pPr>
        <w:pStyle w:val="30"/>
        <w:numPr>
          <w:ilvl w:val="0"/>
          <w:numId w:val="15"/>
        </w:numPr>
        <w:spacing w:line="360" w:lineRule="auto"/>
        <w:ind w:left="0" w:firstLine="442" w:firstLineChars="0"/>
      </w:pPr>
      <w:r>
        <w:t>系统支持对性能验证符合率统计；</w:t>
      </w:r>
    </w:p>
    <w:p w14:paraId="6335EABE">
      <w:pPr>
        <w:pStyle w:val="30"/>
        <w:numPr>
          <w:ilvl w:val="0"/>
          <w:numId w:val="15"/>
        </w:numPr>
        <w:spacing w:line="360" w:lineRule="auto"/>
        <w:ind w:left="0" w:firstLine="442" w:firstLineChars="0"/>
      </w:pPr>
      <w:r>
        <w:t>系统支持合理范围内的统计报表个性化开发功能。</w:t>
      </w:r>
    </w:p>
    <w:p w14:paraId="267B601B">
      <w:pPr>
        <w:pStyle w:val="4"/>
        <w:ind w:hanging="1069"/>
      </w:pPr>
      <w:r>
        <w:rPr>
          <w:rFonts w:hint="eastAsia"/>
        </w:rPr>
        <w:t>其他要求</w:t>
      </w:r>
    </w:p>
    <w:p w14:paraId="6622A08E">
      <w:pPr>
        <w:pStyle w:val="30"/>
        <w:spacing w:line="360" w:lineRule="auto"/>
        <w:ind w:left="442" w:firstLine="0" w:firstLineChars="0"/>
      </w:pPr>
      <w:r>
        <w:t>以上软件模块需能实现与医院现有病理系统的无缝对接，并能通过与病理系统的联网实现与医院单点登录、360视图调阅、主数据同步、病案归档、申请单闭环、危急值和CA数字签名系统的互联与信息共享。</w:t>
      </w:r>
    </w:p>
    <w:p w14:paraId="597662FE">
      <w:pPr>
        <w:pStyle w:val="3"/>
      </w:pPr>
      <w:r>
        <w:rPr>
          <w:rFonts w:hint="eastAsia"/>
        </w:rPr>
        <w:t>肝病临床科研一体化管理平台</w:t>
      </w:r>
    </w:p>
    <w:p w14:paraId="2DC08A55">
      <w:pPr>
        <w:pStyle w:val="4"/>
        <w:ind w:hanging="1069"/>
      </w:pPr>
      <w:r>
        <w:rPr>
          <w:rFonts w:hint="eastAsia"/>
        </w:rPr>
        <w:t>临床研究病历智能质控管理系统建设</w:t>
      </w:r>
    </w:p>
    <w:p w14:paraId="4E87B379">
      <w:pPr>
        <w:pStyle w:val="5"/>
        <w:numPr>
          <w:ilvl w:val="5"/>
          <w:numId w:val="0"/>
        </w:numPr>
        <w:tabs>
          <w:tab w:val="left" w:pos="3260"/>
        </w:tabs>
        <w:spacing w:before="0" w:after="0" w:line="360" w:lineRule="auto"/>
        <w:ind w:firstLine="480" w:firstLineChars="200"/>
        <w:rPr>
          <w:rFonts w:cs="宋体"/>
          <w:b w:val="0"/>
          <w:bCs w:val="0"/>
          <w:sz w:val="24"/>
          <w:szCs w:val="24"/>
        </w:rPr>
      </w:pPr>
      <w:r>
        <w:rPr>
          <w:rFonts w:hint="eastAsia" w:ascii="Times New Roman" w:hAnsi="Times New Roman"/>
          <w:b w:val="0"/>
          <w:bCs w:val="0"/>
          <w:color w:val="000000"/>
          <w:sz w:val="24"/>
          <w:szCs w:val="24"/>
        </w:rPr>
        <w:t>（一）</w:t>
      </w:r>
      <w:r>
        <w:rPr>
          <w:rFonts w:hint="eastAsia" w:cs="宋体"/>
          <w:b w:val="0"/>
          <w:bCs w:val="0"/>
          <w:sz w:val="24"/>
          <w:szCs w:val="24"/>
        </w:rPr>
        <w:t>肝病病历事后质控系统</w:t>
      </w:r>
    </w:p>
    <w:p w14:paraId="46FD0591">
      <w:pPr>
        <w:spacing w:line="360" w:lineRule="auto"/>
        <w:ind w:firstLine="420"/>
        <w:rPr>
          <w:rFonts w:cs="宋体"/>
        </w:rPr>
      </w:pPr>
      <w:r>
        <w:rPr>
          <w:rFonts w:hint="eastAsia" w:cs="宋体"/>
        </w:rPr>
        <w:t>能够快捷的对接各类的EMR、LIS、HIS等系统，将院内所有科室提交的病历以及住院病案首页进行质控操作，院级质控部门用户进入该模块，基于医学文本数据结构化模型，将全病历进行模型分析，并结合用户基本规则设置及规则组合设置进行病历质控。</w:t>
      </w:r>
    </w:p>
    <w:p w14:paraId="73CB78FE">
      <w:pPr>
        <w:numPr>
          <w:ilvl w:val="0"/>
          <w:numId w:val="16"/>
        </w:numPr>
        <w:spacing w:line="360" w:lineRule="auto"/>
        <w:rPr>
          <w:rFonts w:cs="宋体"/>
        </w:rPr>
      </w:pPr>
      <w:r>
        <w:rPr>
          <w:rFonts w:hint="eastAsia" w:cs="宋体"/>
        </w:rPr>
        <w:t>质控全貌列表及分析：质控人员可通过病历类型、科室、时间等维度的筛选，显示全院全病历的质控全貌列表以及统计。质控人员也可以在此模块选择需要查看的病历。</w:t>
      </w:r>
    </w:p>
    <w:p w14:paraId="5FEDA900">
      <w:pPr>
        <w:numPr>
          <w:ilvl w:val="0"/>
          <w:numId w:val="16"/>
        </w:numPr>
        <w:spacing w:line="360" w:lineRule="auto"/>
        <w:rPr>
          <w:rFonts w:cs="宋体"/>
        </w:rPr>
      </w:pPr>
      <w:r>
        <w:rPr>
          <w:rFonts w:hint="eastAsia" w:cs="宋体"/>
        </w:rPr>
        <w:t>病历质控查看：以基本规则设置以及规则组合设置作为判断依据，系统可以对全院的每一份病历报告进行质控分析。系统将针对每一份病历给出质控的评分评级及病历类型、病人基本信息、病历中的扣分具体原因以及所扣分值一一列出、单击扣分项后也会进行锚点展示，针对该扣分项也可进行人工批注及相关文献查看。相应的医生也可以在系统中查看病历质控内容。</w:t>
      </w:r>
    </w:p>
    <w:p w14:paraId="3B79413D">
      <w:pPr>
        <w:numPr>
          <w:ilvl w:val="0"/>
          <w:numId w:val="16"/>
        </w:numPr>
        <w:spacing w:line="360" w:lineRule="auto"/>
        <w:ind w:left="0" w:firstLine="0"/>
        <w:rPr>
          <w:rFonts w:cs="宋体"/>
        </w:rPr>
      </w:pPr>
      <w:bookmarkStart w:id="34" w:name="_Toc27639"/>
      <w:bookmarkEnd w:id="34"/>
      <w:r>
        <w:rPr>
          <w:rFonts w:hint="eastAsia" w:cs="宋体"/>
        </w:rPr>
        <w:t>病案首页质控：以病案首页规则库以及本院ODS库、药品编码库、耗材编码库等作为判断依据，系统对于病案首页进行质控分析。系统会针对病案首页中的每一项内容，结合当前住院文书中原始内容进行一一对比分析，找出首页中扣分项以及扣分原因一一列出，单击扣分项时同时进行锚点展示。</w:t>
      </w:r>
    </w:p>
    <w:p w14:paraId="35C88BA4">
      <w:pPr>
        <w:numPr>
          <w:ilvl w:val="0"/>
          <w:numId w:val="16"/>
        </w:numPr>
        <w:spacing w:line="360" w:lineRule="auto"/>
        <w:rPr>
          <w:rFonts w:cs="宋体"/>
        </w:rPr>
      </w:pPr>
      <w:r>
        <w:rPr>
          <w:rFonts w:hint="eastAsia" w:cs="宋体"/>
        </w:rPr>
        <w:t>基本规则设置：系统根据医学文本数据结构化，并参考卫生部《病历书写基本规范》、卫生部《病历质量评价标准》、卫生部《单病种质量控制》、上海市《2017上海地区日间病房病历质控标准》等病历质控标准，进行质控规则设置，具有权限的用户也可以进行相应的基本质控规则设置，包括了基本扣分项和单项否决项。</w:t>
      </w:r>
    </w:p>
    <w:p w14:paraId="69A1DB2E">
      <w:pPr>
        <w:numPr>
          <w:ilvl w:val="0"/>
          <w:numId w:val="16"/>
        </w:numPr>
        <w:spacing w:line="360" w:lineRule="auto"/>
        <w:rPr>
          <w:rFonts w:cs="宋体"/>
        </w:rPr>
      </w:pPr>
      <w:r>
        <w:rPr>
          <w:rFonts w:hint="eastAsia" w:cs="宋体"/>
        </w:rPr>
        <w:t>规则组合设置：在设置好基本规则后，质控管理人员可以根据不同的科室进行基本质控规则的组合，以符合院内各科室的质控工作的实际情况。</w:t>
      </w:r>
    </w:p>
    <w:p w14:paraId="0162744B">
      <w:pPr>
        <w:numPr>
          <w:ilvl w:val="0"/>
          <w:numId w:val="16"/>
        </w:numPr>
        <w:spacing w:line="360" w:lineRule="auto"/>
        <w:rPr>
          <w:rFonts w:cs="宋体"/>
        </w:rPr>
      </w:pPr>
      <w:r>
        <w:rPr>
          <w:rFonts w:hint="eastAsia" w:cs="宋体"/>
        </w:rPr>
        <w:t>地区规则设置：系统中自带有各地区病历质控规则，院方可直接参照地区质控规则进行便捷的病历质控规则设置</w:t>
      </w:r>
    </w:p>
    <w:p w14:paraId="39140909">
      <w:pPr>
        <w:numPr>
          <w:ilvl w:val="0"/>
          <w:numId w:val="16"/>
        </w:numPr>
        <w:spacing w:line="360" w:lineRule="auto"/>
        <w:rPr>
          <w:rFonts w:cs="宋体"/>
        </w:rPr>
      </w:pPr>
      <w:bookmarkStart w:id="35" w:name="_Toc8798"/>
      <w:bookmarkEnd w:id="35"/>
      <w:r>
        <w:rPr>
          <w:rFonts w:hint="eastAsia" w:cs="宋体"/>
        </w:rPr>
        <w:t>系统设置：系统提供关于角色、用户、科室的设置。具体内容包括：</w:t>
      </w:r>
    </w:p>
    <w:p w14:paraId="50AB630E">
      <w:pPr>
        <w:numPr>
          <w:ilvl w:val="0"/>
          <w:numId w:val="17"/>
        </w:numPr>
        <w:spacing w:line="360" w:lineRule="auto"/>
        <w:ind w:firstLine="420"/>
        <w:rPr>
          <w:rFonts w:cs="宋体"/>
        </w:rPr>
      </w:pPr>
      <w:bookmarkStart w:id="36" w:name="_Toc18288"/>
      <w:bookmarkEnd w:id="36"/>
      <w:r>
        <w:rPr>
          <w:rFonts w:hint="eastAsia" w:cs="宋体"/>
        </w:rPr>
        <w:t>角色设置：设置系统中各个角色的具体权限。</w:t>
      </w:r>
    </w:p>
    <w:p w14:paraId="5A03EBA6">
      <w:pPr>
        <w:numPr>
          <w:ilvl w:val="0"/>
          <w:numId w:val="17"/>
        </w:numPr>
        <w:spacing w:line="360" w:lineRule="auto"/>
        <w:ind w:firstLine="420"/>
        <w:rPr>
          <w:rFonts w:cs="宋体"/>
        </w:rPr>
      </w:pPr>
      <w:bookmarkStart w:id="37" w:name="_Toc5749"/>
      <w:bookmarkEnd w:id="37"/>
      <w:r>
        <w:rPr>
          <w:rFonts w:hint="eastAsia" w:cs="宋体"/>
        </w:rPr>
        <w:t>用户设置：设置系统中每个用户的担任角色。</w:t>
      </w:r>
    </w:p>
    <w:p w14:paraId="637417CB">
      <w:pPr>
        <w:numPr>
          <w:ilvl w:val="0"/>
          <w:numId w:val="17"/>
        </w:numPr>
        <w:spacing w:line="360" w:lineRule="auto"/>
        <w:ind w:firstLine="420"/>
        <w:rPr>
          <w:rFonts w:cs="宋体"/>
        </w:rPr>
      </w:pPr>
      <w:r>
        <w:rPr>
          <w:rFonts w:hint="eastAsia" w:cs="宋体"/>
        </w:rPr>
        <w:t>科室设置：设置系统中的各个科室及其所属医疗机构。</w:t>
      </w:r>
    </w:p>
    <w:p w14:paraId="77C1B470">
      <w:pPr>
        <w:numPr>
          <w:ilvl w:val="0"/>
          <w:numId w:val="16"/>
        </w:numPr>
        <w:spacing w:line="360" w:lineRule="auto"/>
        <w:rPr>
          <w:rFonts w:cs="宋体"/>
        </w:rPr>
      </w:pPr>
      <w:r>
        <w:rPr>
          <w:rFonts w:hint="eastAsia" w:cs="宋体"/>
        </w:rPr>
        <w:t>质控统计报告：质控人员可根据系统后台统计数据，针对自己感兴趣的病历质控维度设计病历质控统计报告，并将相应病历报告发送与相关科室，供各科室了解学习。同时科室主任可在系统中查看质控人员所发送质控统计报告。</w:t>
      </w:r>
    </w:p>
    <w:p w14:paraId="5D3429E4">
      <w:pPr>
        <w:pStyle w:val="5"/>
        <w:numPr>
          <w:ilvl w:val="5"/>
          <w:numId w:val="0"/>
        </w:numPr>
        <w:tabs>
          <w:tab w:val="left" w:pos="3260"/>
        </w:tabs>
        <w:spacing w:before="0" w:after="0" w:line="360" w:lineRule="auto"/>
        <w:ind w:firstLine="480" w:firstLineChars="200"/>
        <w:rPr>
          <w:rFonts w:cs="宋体"/>
          <w:b w:val="0"/>
          <w:bCs w:val="0"/>
          <w:sz w:val="24"/>
          <w:szCs w:val="24"/>
        </w:rPr>
      </w:pPr>
      <w:bookmarkStart w:id="38" w:name="_Toc16216"/>
      <w:bookmarkStart w:id="39" w:name="_Toc19118"/>
      <w:r>
        <w:rPr>
          <w:rFonts w:hint="eastAsia" w:ascii="Times New Roman" w:hAnsi="Times New Roman"/>
          <w:b w:val="0"/>
          <w:bCs w:val="0"/>
          <w:color w:val="000000"/>
          <w:sz w:val="24"/>
          <w:szCs w:val="24"/>
        </w:rPr>
        <w:t>（二）</w:t>
      </w:r>
      <w:r>
        <w:rPr>
          <w:rFonts w:hint="eastAsia" w:cs="宋体"/>
          <w:b w:val="0"/>
          <w:bCs w:val="0"/>
          <w:sz w:val="24"/>
          <w:szCs w:val="24"/>
        </w:rPr>
        <w:t>行为监管</w:t>
      </w:r>
      <w:bookmarkEnd w:id="38"/>
      <w:bookmarkEnd w:id="39"/>
    </w:p>
    <w:p w14:paraId="3537FDC0">
      <w:pPr>
        <w:pStyle w:val="45"/>
        <w:rPr>
          <w:rFonts w:cs="宋体"/>
          <w:color w:val="auto"/>
        </w:rPr>
      </w:pPr>
      <w:r>
        <w:rPr>
          <w:rFonts w:hint="eastAsia" w:cs="宋体"/>
          <w:color w:val="auto"/>
        </w:rPr>
        <w:t>系统会记录操作过程中的每一次动作和内容。系统所产生的每一个数据单元都会被记录其来龙去脉，当系统管理员需要追溯数据产生或变化的过程，我们会显示数据单元的操作时间、操作人、操作位置、内容变化等情况。</w:t>
      </w:r>
    </w:p>
    <w:p w14:paraId="400E7422"/>
    <w:p w14:paraId="058A1DD6">
      <w:pPr>
        <w:pStyle w:val="4"/>
        <w:ind w:hanging="1069"/>
      </w:pPr>
      <w:r>
        <w:rPr>
          <w:rFonts w:hint="eastAsia"/>
        </w:rPr>
        <w:t>既往研究病历数字化管理系统</w:t>
      </w:r>
    </w:p>
    <w:p w14:paraId="1EA75A49">
      <w:pPr>
        <w:pStyle w:val="5"/>
        <w:numPr>
          <w:ilvl w:val="5"/>
          <w:numId w:val="0"/>
        </w:numPr>
        <w:tabs>
          <w:tab w:val="left" w:pos="3260"/>
        </w:tabs>
        <w:spacing w:before="0" w:after="0" w:line="360" w:lineRule="auto"/>
        <w:ind w:firstLine="480" w:firstLineChars="200"/>
        <w:rPr>
          <w:rFonts w:cs="宋体"/>
          <w:b w:val="0"/>
          <w:bCs w:val="0"/>
          <w:sz w:val="24"/>
          <w:szCs w:val="24"/>
        </w:rPr>
      </w:pPr>
      <w:r>
        <w:rPr>
          <w:rFonts w:hint="eastAsia" w:ascii="Times New Roman" w:hAnsi="Times New Roman"/>
          <w:b w:val="0"/>
          <w:bCs w:val="0"/>
          <w:color w:val="000000"/>
          <w:sz w:val="24"/>
          <w:szCs w:val="24"/>
        </w:rPr>
        <w:t>（一）</w:t>
      </w:r>
      <w:r>
        <w:rPr>
          <w:rFonts w:hint="eastAsia" w:cs="宋体"/>
          <w:b w:val="0"/>
          <w:bCs w:val="0"/>
          <w:sz w:val="24"/>
          <w:szCs w:val="24"/>
        </w:rPr>
        <w:t>历史病案数字化</w:t>
      </w:r>
    </w:p>
    <w:p w14:paraId="153F5732">
      <w:pPr>
        <w:spacing w:line="360" w:lineRule="auto"/>
        <w:ind w:firstLine="480" w:firstLineChars="200"/>
        <w:rPr>
          <w:rFonts w:cs="宋体"/>
        </w:rPr>
      </w:pPr>
      <w:r>
        <w:rPr>
          <w:rFonts w:hint="eastAsia" w:cs="宋体"/>
        </w:rPr>
        <w:t>将仓储基地中的历史病历进行数字化处理，将历史病案处理为结构化数字病案并加入病案数据库中。</w:t>
      </w:r>
    </w:p>
    <w:p w14:paraId="3A00E73D">
      <w:pPr>
        <w:pStyle w:val="5"/>
        <w:numPr>
          <w:ilvl w:val="5"/>
          <w:numId w:val="0"/>
        </w:numPr>
        <w:tabs>
          <w:tab w:val="left" w:pos="3260"/>
        </w:tabs>
        <w:spacing w:before="0" w:after="0" w:line="360" w:lineRule="auto"/>
        <w:ind w:firstLine="480" w:firstLineChars="200"/>
        <w:rPr>
          <w:rFonts w:cs="宋体"/>
          <w:b w:val="0"/>
          <w:bCs w:val="0"/>
          <w:sz w:val="24"/>
          <w:szCs w:val="24"/>
        </w:rPr>
      </w:pPr>
      <w:r>
        <w:rPr>
          <w:rFonts w:hint="eastAsia" w:ascii="Times New Roman" w:hAnsi="Times New Roman"/>
          <w:b w:val="0"/>
          <w:bCs w:val="0"/>
          <w:color w:val="000000"/>
          <w:sz w:val="24"/>
          <w:szCs w:val="24"/>
        </w:rPr>
        <w:t>（二）</w:t>
      </w:r>
      <w:r>
        <w:rPr>
          <w:rFonts w:hint="eastAsia" w:cs="宋体"/>
          <w:b w:val="0"/>
          <w:bCs w:val="0"/>
          <w:sz w:val="24"/>
          <w:szCs w:val="24"/>
        </w:rPr>
        <w:t>历史病案自动归档管理</w:t>
      </w:r>
    </w:p>
    <w:p w14:paraId="4FB3F357">
      <w:pPr>
        <w:spacing w:line="360" w:lineRule="auto"/>
        <w:rPr>
          <w:rFonts w:cs="宋体"/>
        </w:rPr>
      </w:pPr>
      <w:r>
        <w:rPr>
          <w:rFonts w:hint="eastAsia" w:cs="宋体"/>
        </w:rPr>
        <w:t>采用模板技术及虚拟打印技术实现对已数字签名的电子医疗数据的PDF转化。提供便捷的模板定制工具，将电子医疗数据从源头采集进行无纸化封装，形成与应用无关的版式归档文档。</w:t>
      </w:r>
    </w:p>
    <w:p w14:paraId="458B24D3">
      <w:pPr>
        <w:pStyle w:val="5"/>
        <w:numPr>
          <w:ilvl w:val="5"/>
          <w:numId w:val="0"/>
        </w:numPr>
        <w:tabs>
          <w:tab w:val="left" w:pos="3260"/>
        </w:tabs>
        <w:spacing w:before="0" w:after="0" w:line="360" w:lineRule="auto"/>
        <w:ind w:firstLine="480" w:firstLineChars="200"/>
        <w:rPr>
          <w:rFonts w:cs="宋体"/>
          <w:b w:val="0"/>
          <w:bCs w:val="0"/>
          <w:sz w:val="24"/>
          <w:szCs w:val="24"/>
        </w:rPr>
      </w:pPr>
      <w:r>
        <w:rPr>
          <w:rFonts w:hint="eastAsia" w:ascii="Times New Roman" w:hAnsi="Times New Roman"/>
          <w:b w:val="0"/>
          <w:bCs w:val="0"/>
          <w:color w:val="000000"/>
          <w:sz w:val="24"/>
          <w:szCs w:val="24"/>
        </w:rPr>
        <w:t>（三）</w:t>
      </w:r>
      <w:r>
        <w:rPr>
          <w:rFonts w:hint="eastAsia" w:cs="宋体"/>
          <w:b w:val="0"/>
          <w:bCs w:val="0"/>
          <w:sz w:val="24"/>
          <w:szCs w:val="24"/>
        </w:rPr>
        <w:t>版式按需数字调阅</w:t>
      </w:r>
    </w:p>
    <w:p w14:paraId="061092CA">
      <w:pPr>
        <w:spacing w:line="360" w:lineRule="auto"/>
      </w:pPr>
      <w:r>
        <w:rPr>
          <w:rFonts w:hint="eastAsia" w:cs="宋体"/>
        </w:rPr>
        <w:t>病案室用户通过系统查询到本院病人历史住院信息，递交远程按需调阅申请单，可快速获取快速回传的加密病案影像，直接发布全院调阅或为病人打印输出使用。</w:t>
      </w:r>
    </w:p>
    <w:p w14:paraId="44DC0495">
      <w:pPr>
        <w:pStyle w:val="4"/>
        <w:ind w:hanging="1069"/>
      </w:pPr>
      <w:r>
        <w:rPr>
          <w:rFonts w:hint="eastAsia"/>
        </w:rPr>
        <w:t>研究数据可追溯区块链技术平台</w:t>
      </w:r>
    </w:p>
    <w:p w14:paraId="47A8A09E">
      <w:pPr>
        <w:spacing w:line="360" w:lineRule="auto"/>
        <w:rPr>
          <w:rFonts w:cs="宋体"/>
          <w:b/>
          <w:bCs/>
        </w:rPr>
      </w:pPr>
      <w:r>
        <w:rPr>
          <w:rFonts w:hint="eastAsia" w:cs="宋体"/>
          <w:b/>
          <w:bCs/>
        </w:rPr>
        <w:t>平台建设背景</w:t>
      </w:r>
    </w:p>
    <w:p w14:paraId="2B26BB18">
      <w:pPr>
        <w:spacing w:line="360" w:lineRule="auto"/>
        <w:rPr>
          <w:rFonts w:cs="宋体"/>
        </w:rPr>
      </w:pPr>
      <w:r>
        <w:rPr>
          <w:rFonts w:hint="eastAsia" w:cs="宋体"/>
        </w:rPr>
        <w:t>将区块链技术加入曙光医院肝病中心特色应用系统建设中，实现临床数据的可追溯及质控管理，加强临床数据可信度，满足加强临床科研一体化平台数字底座建设及保证学科发展数据可靠性的要求。</w:t>
      </w:r>
    </w:p>
    <w:p w14:paraId="07E45E90">
      <w:pPr>
        <w:spacing w:line="360" w:lineRule="auto"/>
        <w:rPr>
          <w:rFonts w:cs="宋体"/>
          <w:b/>
          <w:bCs/>
        </w:rPr>
      </w:pPr>
      <w:r>
        <w:rPr>
          <w:rFonts w:hint="eastAsia" w:cs="宋体"/>
          <w:b/>
          <w:bCs/>
        </w:rPr>
        <w:t>区块链节点管理</w:t>
      </w:r>
    </w:p>
    <w:p w14:paraId="5F0C81CB">
      <w:pPr>
        <w:spacing w:line="360" w:lineRule="auto"/>
        <w:rPr>
          <w:rFonts w:cs="宋体"/>
        </w:rPr>
      </w:pPr>
      <w:r>
        <w:rPr>
          <w:rFonts w:hint="eastAsia" w:cs="宋体"/>
        </w:rPr>
        <w:t>节点基础管理：实现节点分类、分组、操作（加入或移除）、安全控制、黑白名单、权限控制等功能，满足区块链系统网络通信、逻辑运算、数据验证，以及验证和保存区块、交易、状态等数据，并对客户端提供交易处理和数据查询接口的要求。</w:t>
      </w:r>
    </w:p>
    <w:p w14:paraId="7DDC2D85">
      <w:pPr>
        <w:spacing w:line="360" w:lineRule="auto"/>
        <w:rPr>
          <w:rFonts w:cs="宋体"/>
          <w:b/>
          <w:bCs/>
        </w:rPr>
      </w:pPr>
      <w:r>
        <w:rPr>
          <w:rFonts w:hint="eastAsia" w:cs="宋体"/>
          <w:b/>
          <w:bCs/>
        </w:rPr>
        <w:t>区块链BaaS服务</w:t>
      </w:r>
    </w:p>
    <w:p w14:paraId="02CB5349">
      <w:pPr>
        <w:spacing w:line="360" w:lineRule="auto"/>
        <w:rPr>
          <w:rFonts w:cs="宋体"/>
        </w:rPr>
      </w:pPr>
      <w:r>
        <w:rPr>
          <w:rFonts w:hint="eastAsia" w:cs="宋体"/>
        </w:rPr>
        <w:t>基础服务提供：提供基于区块链的基础服务，包括账户管理、内容发布、信息检索等功能，满足用户对区块链基础服务的需求。</w:t>
      </w:r>
    </w:p>
    <w:p w14:paraId="4D46D6AF">
      <w:pPr>
        <w:spacing w:line="360" w:lineRule="auto"/>
        <w:rPr>
          <w:rFonts w:cs="宋体"/>
        </w:rPr>
      </w:pPr>
      <w:r>
        <w:rPr>
          <w:rFonts w:hint="eastAsia" w:cs="宋体"/>
        </w:rPr>
        <w:t>智能合约管理：提供智能合约管理服务，涵盖合约部署、测试、接口和实例管理，满足用户对智能合约全生命周期管理的需求。</w:t>
      </w:r>
    </w:p>
    <w:p w14:paraId="31A6D623">
      <w:pPr>
        <w:spacing w:line="360" w:lineRule="auto"/>
        <w:rPr>
          <w:rFonts w:cs="宋体"/>
        </w:rPr>
      </w:pPr>
      <w:r>
        <w:rPr>
          <w:rFonts w:hint="eastAsia" w:cs="宋体"/>
        </w:rPr>
        <w:t>安全体系保障：构建区块链安全体系，实现区块链平台用户的秘钥管理、权限管理等，满足平台安全运行的要求。</w:t>
      </w:r>
    </w:p>
    <w:p w14:paraId="6871D008">
      <w:pPr>
        <w:spacing w:line="360" w:lineRule="auto"/>
        <w:rPr>
          <w:rFonts w:cs="宋体"/>
        </w:rPr>
      </w:pPr>
      <w:r>
        <w:rPr>
          <w:rFonts w:hint="eastAsia" w:cs="宋体"/>
        </w:rPr>
        <w:t>区块链运维支持：提供区块链运维支撑，具备平台上各节点的运行监控功能，以及节点上区块信息查询等功能，满足平台稳定运行及运维管理的需求。</w:t>
      </w:r>
    </w:p>
    <w:p w14:paraId="7146C282">
      <w:pPr>
        <w:spacing w:line="360" w:lineRule="auto"/>
        <w:rPr>
          <w:rFonts w:cs="宋体"/>
          <w:b/>
          <w:bCs/>
        </w:rPr>
      </w:pPr>
      <w:r>
        <w:rPr>
          <w:rFonts w:hint="eastAsia" w:cs="宋体"/>
          <w:b/>
          <w:bCs/>
        </w:rPr>
        <w:t>质控配置</w:t>
      </w:r>
    </w:p>
    <w:p w14:paraId="42A0DBE1">
      <w:pPr>
        <w:spacing w:line="360" w:lineRule="auto"/>
        <w:rPr>
          <w:rFonts w:cs="宋体"/>
        </w:rPr>
      </w:pPr>
      <w:r>
        <w:rPr>
          <w:rFonts w:hint="eastAsia" w:cs="宋体"/>
        </w:rPr>
        <w:t>质控逻辑配置：支持质控人员手动通过编辑变量来配置项目数据质控逻辑，满足灵活定义和调整数据质控规则的要求。</w:t>
      </w:r>
    </w:p>
    <w:p w14:paraId="30201AE2">
      <w:pPr>
        <w:spacing w:line="360" w:lineRule="auto"/>
        <w:rPr>
          <w:rFonts w:cs="宋体"/>
          <w:b/>
          <w:bCs/>
        </w:rPr>
      </w:pPr>
      <w:r>
        <w:rPr>
          <w:rFonts w:hint="eastAsia" w:cs="宋体"/>
          <w:b/>
          <w:bCs/>
        </w:rPr>
        <w:t>质控列表</w:t>
      </w:r>
    </w:p>
    <w:p w14:paraId="5AB42944">
      <w:pPr>
        <w:spacing w:line="360" w:lineRule="auto"/>
        <w:rPr>
          <w:rFonts w:cs="宋体"/>
        </w:rPr>
      </w:pPr>
      <w:r>
        <w:rPr>
          <w:rFonts w:hint="eastAsia" w:cs="宋体"/>
        </w:rPr>
        <w:t>质控问题展示：以列表形式展示项目数据质控问题，方便人员进行手工判断，满足质控人员对质控问题直观展示和便捷处理的需求。</w:t>
      </w:r>
    </w:p>
    <w:p w14:paraId="4C9FF563">
      <w:pPr>
        <w:spacing w:line="360" w:lineRule="auto"/>
        <w:rPr>
          <w:rFonts w:cs="宋体"/>
          <w:b/>
          <w:bCs/>
        </w:rPr>
      </w:pPr>
      <w:r>
        <w:rPr>
          <w:rFonts w:hint="eastAsia" w:cs="宋体"/>
          <w:b/>
          <w:bCs/>
        </w:rPr>
        <w:t>质控提醒</w:t>
      </w:r>
    </w:p>
    <w:p w14:paraId="2F95AF15">
      <w:pPr>
        <w:spacing w:line="360" w:lineRule="auto"/>
        <w:rPr>
          <w:rFonts w:cs="宋体"/>
        </w:rPr>
      </w:pPr>
      <w:r>
        <w:rPr>
          <w:rFonts w:hint="eastAsia" w:cs="宋体"/>
        </w:rPr>
        <w:t>临床试验用药提醒：当本院医生开具用药医嘱时，若患者参与某临床试验且所开药物涉及试验违禁用药，需在HIS中给予提醒，关闭提醒后可正常开具，系统自动统计并将情况以报表形式传递给项目组成员和机构质控员，满足对临床试验用药规范管理及质控监督的要求。</w:t>
      </w:r>
    </w:p>
    <w:p w14:paraId="1C6A837C">
      <w:pPr>
        <w:spacing w:line="360" w:lineRule="auto"/>
        <w:rPr>
          <w:rFonts w:cs="宋体"/>
        </w:rPr>
      </w:pPr>
      <w:r>
        <w:rPr>
          <w:rFonts w:hint="eastAsia" w:cs="宋体"/>
        </w:rPr>
        <w:t>医嘱合理性审核提醒：下达医嘱（处方）时，结合患者性别、年龄、过敏史、诊断、检查检验结果等内容，自动进行医嘱（用药）合理性审核并给予提示，满足医生对医嘱合理性的判断需求。</w:t>
      </w:r>
    </w:p>
    <w:p w14:paraId="3D42F122">
      <w:pPr>
        <w:spacing w:line="360" w:lineRule="auto"/>
        <w:rPr>
          <w:rFonts w:cs="宋体"/>
        </w:rPr>
      </w:pPr>
      <w:r>
        <w:rPr>
          <w:rFonts w:hint="eastAsia" w:cs="宋体"/>
        </w:rPr>
        <w:t>循证知识库规则提醒：基于循证知识库中沉淀和录入的药品、检验、检查等规则信息，需判断当前医嘱项目是否合理并给予提示，例如用药年龄禁忌，满足医嘱合理性判断基于权威知识规则的要求。</w:t>
      </w:r>
    </w:p>
    <w:p w14:paraId="4C296AF6">
      <w:pPr>
        <w:spacing w:line="360" w:lineRule="auto"/>
        <w:rPr>
          <w:rFonts w:ascii="黑体" w:hAnsi="黑体" w:cs="黑体"/>
          <w:bCs/>
        </w:rPr>
      </w:pPr>
      <w:r>
        <w:rPr>
          <w:rFonts w:hint="eastAsia" w:cs="宋体"/>
        </w:rPr>
        <w:t>真实世界数据挖掘提醒：需基于真实世界数据挖掘当前所开立医嘱在当前特征患者群体中是否在常规值域范围内，若偏离常规值域则给出提示，满足对医嘱合理性进行数据驱动辅助判断的需求。</w:t>
      </w:r>
    </w:p>
    <w:p w14:paraId="6BF92F63">
      <w:pPr>
        <w:pStyle w:val="4"/>
        <w:ind w:hanging="1069"/>
      </w:pPr>
      <w:r>
        <w:rPr>
          <w:rFonts w:hint="eastAsia"/>
        </w:rPr>
        <w:t>肝病临床科研大数据集成平台</w:t>
      </w:r>
    </w:p>
    <w:p w14:paraId="519BE8DE">
      <w:pPr>
        <w:pStyle w:val="5"/>
        <w:numPr>
          <w:ilvl w:val="5"/>
          <w:numId w:val="18"/>
        </w:numPr>
        <w:tabs>
          <w:tab w:val="left" w:pos="3260"/>
        </w:tabs>
        <w:spacing w:before="0" w:after="0" w:line="360" w:lineRule="auto"/>
        <w:ind w:left="0" w:firstLine="480" w:firstLineChars="200"/>
        <w:rPr>
          <w:rFonts w:cs="宋体"/>
          <w:b w:val="0"/>
          <w:bCs w:val="0"/>
          <w:sz w:val="24"/>
          <w:szCs w:val="24"/>
        </w:rPr>
      </w:pPr>
      <w:r>
        <w:rPr>
          <w:rFonts w:hint="eastAsia" w:cs="宋体"/>
          <w:b w:val="0"/>
          <w:bCs w:val="0"/>
          <w:sz w:val="24"/>
          <w:szCs w:val="24"/>
        </w:rPr>
        <w:t>数据集成模块</w:t>
      </w:r>
    </w:p>
    <w:p w14:paraId="654168E2">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系统支持实时数据采集使用数据库复制技术对生产系统数据库业务数据表进行复制。支持历史数据集成在医院提供的备份库进行数据集成。</w:t>
      </w:r>
    </w:p>
    <w:p w14:paraId="196196F2">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支持以ETL方式实现数据集成，并实现非结构化数据向结构化数据转换；</w:t>
      </w:r>
    </w:p>
    <w:p w14:paraId="4FE88A85">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支持使用数据实时采集方式采集数据，对生产系统数据库性能无影响。</w:t>
      </w:r>
    </w:p>
    <w:p w14:paraId="2716EA88">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支持全量数据集成：患者临床数据全覆盖。历史数据全量集成（包括历史上存在软件升级或厂商变更前的系统数据）。</w:t>
      </w:r>
    </w:p>
    <w:p w14:paraId="3530318F">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rPr>
      </w:pPr>
      <w:r>
        <w:rPr>
          <w:rFonts w:hint="eastAsia" w:ascii="宋体" w:hAnsi="宋体" w:cs="宋体"/>
          <w:color w:val="000000"/>
        </w:rPr>
        <w:t>支持数据集成过程监控与管理，真正实现数据管理标准化。</w:t>
      </w:r>
    </w:p>
    <w:p w14:paraId="14E9FFBD">
      <w:pPr>
        <w:pStyle w:val="5"/>
        <w:numPr>
          <w:ilvl w:val="5"/>
          <w:numId w:val="18"/>
        </w:numPr>
        <w:tabs>
          <w:tab w:val="left" w:pos="3260"/>
        </w:tabs>
        <w:spacing w:before="0" w:after="0" w:line="360" w:lineRule="auto"/>
        <w:ind w:left="0" w:firstLine="480" w:firstLineChars="200"/>
        <w:rPr>
          <w:rFonts w:cs="宋体"/>
          <w:b w:val="0"/>
          <w:bCs w:val="0"/>
          <w:sz w:val="24"/>
          <w:szCs w:val="24"/>
        </w:rPr>
      </w:pPr>
      <w:r>
        <w:rPr>
          <w:rFonts w:hint="eastAsia" w:cs="宋体"/>
          <w:b w:val="0"/>
          <w:bCs w:val="0"/>
          <w:sz w:val="24"/>
          <w:szCs w:val="24"/>
        </w:rPr>
        <w:t>医疗术语标准规范管理</w:t>
      </w:r>
    </w:p>
    <w:p w14:paraId="70049F65">
      <w:pPr>
        <w:spacing w:line="360" w:lineRule="auto"/>
        <w:ind w:left="324" w:leftChars="135" w:firstLine="480"/>
        <w:rPr>
          <w:rFonts w:cs="宋体"/>
          <w:color w:val="000000"/>
        </w:rPr>
      </w:pPr>
      <w:r>
        <w:rPr>
          <w:rFonts w:hint="eastAsia" w:cs="宋体"/>
          <w:color w:val="000000"/>
        </w:rPr>
        <w:t>将医疗数据分为医疗基础数据和医疗指标类数据。对于已结构化基础数据或指标类与国家标准、国际标准或行业标准分别进行映射，从而实现已结构化变量的标准化。</w:t>
      </w:r>
    </w:p>
    <w:p w14:paraId="7C63C632">
      <w:pPr>
        <w:pStyle w:val="30"/>
        <w:numPr>
          <w:ilvl w:val="0"/>
          <w:numId w:val="20"/>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支持对国家、国际标准编码映射，如诊断名称、症状名称、检验名称、药品名称、检查名称等。</w:t>
      </w:r>
    </w:p>
    <w:p w14:paraId="1AB76A92">
      <w:pPr>
        <w:pStyle w:val="30"/>
        <w:numPr>
          <w:ilvl w:val="0"/>
          <w:numId w:val="20"/>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支持国际标准临床术语SNOMED-CT、LOINC、MedDRA、ICD-10编码（国标版）的对照映射；</w:t>
      </w:r>
    </w:p>
    <w:p w14:paraId="09802701">
      <w:pPr>
        <w:pStyle w:val="5"/>
        <w:numPr>
          <w:ilvl w:val="5"/>
          <w:numId w:val="18"/>
        </w:numPr>
        <w:tabs>
          <w:tab w:val="left" w:pos="3260"/>
        </w:tabs>
        <w:spacing w:before="0" w:after="0" w:line="360" w:lineRule="auto"/>
        <w:ind w:left="0" w:firstLine="480" w:firstLineChars="200"/>
        <w:rPr>
          <w:rFonts w:cs="宋体"/>
          <w:b w:val="0"/>
          <w:bCs w:val="0"/>
          <w:sz w:val="24"/>
          <w:szCs w:val="24"/>
        </w:rPr>
      </w:pPr>
      <w:r>
        <w:rPr>
          <w:rFonts w:hint="eastAsia" w:cs="宋体"/>
          <w:b w:val="0"/>
          <w:bCs w:val="0"/>
          <w:sz w:val="24"/>
          <w:szCs w:val="24"/>
        </w:rPr>
        <w:t>临床数据治理引擎</w:t>
      </w:r>
    </w:p>
    <w:p w14:paraId="1464FB2D">
      <w:pPr>
        <w:spacing w:line="360" w:lineRule="auto"/>
        <w:ind w:left="324" w:leftChars="135" w:firstLine="480"/>
        <w:rPr>
          <w:rFonts w:cs="宋体"/>
          <w:color w:val="000000"/>
        </w:rPr>
      </w:pPr>
      <w:r>
        <w:rPr>
          <w:rFonts w:hint="eastAsia" w:cs="宋体"/>
          <w:color w:val="000000"/>
        </w:rPr>
        <w:t>针对数据驱动的临床应用场景，支持基于人工智能技术将医院积存的海量临床数据进行结构化、标准化和归一化处理，使之成为临床科研直接利用与分析的数据。</w:t>
      </w:r>
    </w:p>
    <w:p w14:paraId="0104AE77">
      <w:pPr>
        <w:pStyle w:val="30"/>
        <w:numPr>
          <w:ilvl w:val="0"/>
          <w:numId w:val="21"/>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支持基于自然语言处理技术的医疗文书类非结构化数据治理；</w:t>
      </w:r>
    </w:p>
    <w:p w14:paraId="2BA5B8CA">
      <w:pPr>
        <w:pStyle w:val="30"/>
        <w:numPr>
          <w:ilvl w:val="0"/>
          <w:numId w:val="21"/>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支持非标准化概念与标准化概念间的映射转换，实现数据标准化应用；</w:t>
      </w:r>
    </w:p>
    <w:p w14:paraId="0FAEE1A6">
      <w:pPr>
        <w:pStyle w:val="30"/>
        <w:numPr>
          <w:ilvl w:val="0"/>
          <w:numId w:val="21"/>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支持患者隐私信息脱敏技术，包括中文临床文本脱敏；</w:t>
      </w:r>
    </w:p>
    <w:p w14:paraId="43134820">
      <w:pPr>
        <w:pStyle w:val="30"/>
        <w:numPr>
          <w:ilvl w:val="0"/>
          <w:numId w:val="21"/>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支持处理多种病历类型的自然语言处理模型，支持自定义变量拓展抽取；</w:t>
      </w:r>
    </w:p>
    <w:p w14:paraId="55C2D944">
      <w:pPr>
        <w:pStyle w:val="5"/>
        <w:numPr>
          <w:ilvl w:val="5"/>
          <w:numId w:val="18"/>
        </w:numPr>
        <w:tabs>
          <w:tab w:val="left" w:pos="3260"/>
        </w:tabs>
        <w:spacing w:before="0" w:after="0" w:line="360" w:lineRule="auto"/>
        <w:ind w:left="0" w:firstLine="480" w:firstLineChars="200"/>
        <w:rPr>
          <w:rFonts w:cs="宋体"/>
          <w:b w:val="0"/>
          <w:bCs w:val="0"/>
          <w:sz w:val="24"/>
          <w:szCs w:val="24"/>
        </w:rPr>
      </w:pPr>
      <w:r>
        <w:rPr>
          <w:rFonts w:hint="eastAsia" w:cs="宋体"/>
          <w:b w:val="0"/>
          <w:bCs w:val="0"/>
          <w:sz w:val="24"/>
          <w:szCs w:val="24"/>
        </w:rPr>
        <w:t>科研数据中心</w:t>
      </w:r>
    </w:p>
    <w:p w14:paraId="2F15DB93">
      <w:pPr>
        <w:spacing w:line="360" w:lineRule="auto"/>
        <w:ind w:left="321" w:leftChars="134" w:firstLine="480"/>
        <w:rPr>
          <w:rFonts w:cs="宋体"/>
          <w:color w:val="000000"/>
        </w:rPr>
      </w:pPr>
      <w:r>
        <w:rPr>
          <w:rFonts w:hint="eastAsia" w:cs="宋体"/>
          <w:color w:val="000000"/>
        </w:rPr>
        <w:t>科研数据中心存储经过人工智能技术处理后形成的高质量、多维度的结构化数据，满足科研检索、科研项目、统计分析的需要：</w:t>
      </w:r>
    </w:p>
    <w:p w14:paraId="74955005">
      <w:pPr>
        <w:pStyle w:val="30"/>
        <w:numPr>
          <w:ilvl w:val="0"/>
          <w:numId w:val="22"/>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支持以患者为单位整合基本信息、病史、检查、化验、治疗、手术等信息集成全结构化数据；</w:t>
      </w:r>
    </w:p>
    <w:p w14:paraId="1F2BC3CF">
      <w:pPr>
        <w:pStyle w:val="30"/>
        <w:numPr>
          <w:ilvl w:val="0"/>
          <w:numId w:val="22"/>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支持存储患者就诊全过程数据；</w:t>
      </w:r>
    </w:p>
    <w:p w14:paraId="6D039691">
      <w:pPr>
        <w:pStyle w:val="30"/>
        <w:numPr>
          <w:ilvl w:val="0"/>
          <w:numId w:val="22"/>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支持存储基于数据标准存储治理后的结构化数据；</w:t>
      </w:r>
    </w:p>
    <w:p w14:paraId="3DB4259F">
      <w:pPr>
        <w:pStyle w:val="30"/>
        <w:numPr>
          <w:ilvl w:val="0"/>
          <w:numId w:val="22"/>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支持存储基于数据标准构建符合临床研究维度的数据表；</w:t>
      </w:r>
    </w:p>
    <w:p w14:paraId="431422CC">
      <w:pPr>
        <w:pStyle w:val="30"/>
        <w:numPr>
          <w:ilvl w:val="0"/>
          <w:numId w:val="22"/>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支持存储通过eCRF科研表单、随访管理等系统采集的数据；</w:t>
      </w:r>
    </w:p>
    <w:p w14:paraId="7687C45F">
      <w:pPr>
        <w:pStyle w:val="30"/>
        <w:numPr>
          <w:ilvl w:val="0"/>
          <w:numId w:val="22"/>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支持外部随访数据的搜集和整合。</w:t>
      </w:r>
    </w:p>
    <w:p w14:paraId="51856FAA">
      <w:pPr>
        <w:pStyle w:val="5"/>
        <w:numPr>
          <w:ilvl w:val="5"/>
          <w:numId w:val="18"/>
        </w:numPr>
        <w:tabs>
          <w:tab w:val="left" w:pos="3260"/>
        </w:tabs>
        <w:spacing w:before="0" w:after="0" w:line="360" w:lineRule="auto"/>
        <w:ind w:left="0" w:firstLine="480" w:firstLineChars="200"/>
        <w:rPr>
          <w:rFonts w:cs="宋体"/>
          <w:b w:val="0"/>
          <w:bCs w:val="0"/>
          <w:sz w:val="24"/>
          <w:szCs w:val="24"/>
        </w:rPr>
      </w:pPr>
      <w:r>
        <w:rPr>
          <w:rFonts w:hint="eastAsia" w:cs="宋体"/>
          <w:b w:val="0"/>
          <w:bCs w:val="0"/>
          <w:sz w:val="24"/>
          <w:szCs w:val="24"/>
        </w:rPr>
        <w:t>权限安全管理</w:t>
      </w:r>
    </w:p>
    <w:p w14:paraId="0719B00B">
      <w:pPr>
        <w:pStyle w:val="30"/>
        <w:numPr>
          <w:ilvl w:val="0"/>
          <w:numId w:val="23"/>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支持用户管理，角色与权限，包括增删用户及编辑用户信息，支持系统进行展示，支持增删、编辑角色及不同角色配置不同功能权限；</w:t>
      </w:r>
    </w:p>
    <w:p w14:paraId="7F833CF5">
      <w:pPr>
        <w:pStyle w:val="30"/>
        <w:numPr>
          <w:ilvl w:val="0"/>
          <w:numId w:val="23"/>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支持数据权限策略与配置，包括根据用户职称、职位（也可以定制化）配置全院、所在科室数据权限策略，能够对不同权限用户进行权限配置，不同科室的用户可以查看不同范围的内容；</w:t>
      </w:r>
    </w:p>
    <w:p w14:paraId="68C66E39">
      <w:pPr>
        <w:pStyle w:val="30"/>
        <w:numPr>
          <w:ilvl w:val="0"/>
          <w:numId w:val="23"/>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支持遵循医疗行业的伦理规范和信息安全规范，仅提供业务所需最小数据集，同时进行访问审计；</w:t>
      </w:r>
    </w:p>
    <w:p w14:paraId="1F7F7E37">
      <w:pPr>
        <w:pStyle w:val="30"/>
        <w:numPr>
          <w:ilvl w:val="0"/>
          <w:numId w:val="23"/>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支持对于某一类患者信息(姓名、家庭地址、身份证)进行加密，避免患者隐私泄露；</w:t>
      </w:r>
    </w:p>
    <w:p w14:paraId="7919C0F8">
      <w:pPr>
        <w:pStyle w:val="30"/>
        <w:numPr>
          <w:ilvl w:val="0"/>
          <w:numId w:val="23"/>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支持院外访问设置，支持通过院内网段、主机名等配置院外访问路径；配置院外访问时所具备的功能权限；</w:t>
      </w:r>
    </w:p>
    <w:p w14:paraId="6C0CE4C0">
      <w:pPr>
        <w:pStyle w:val="5"/>
        <w:numPr>
          <w:ilvl w:val="5"/>
          <w:numId w:val="18"/>
        </w:numPr>
        <w:tabs>
          <w:tab w:val="left" w:pos="3260"/>
        </w:tabs>
        <w:spacing w:before="0" w:after="0" w:line="360" w:lineRule="auto"/>
        <w:ind w:left="0" w:firstLine="480" w:firstLineChars="200"/>
        <w:rPr>
          <w:rFonts w:cs="宋体"/>
          <w:b w:val="0"/>
          <w:bCs w:val="0"/>
          <w:sz w:val="24"/>
          <w:szCs w:val="24"/>
        </w:rPr>
      </w:pPr>
      <w:r>
        <w:rPr>
          <w:rFonts w:hint="eastAsia" w:cs="宋体"/>
          <w:b w:val="0"/>
          <w:bCs w:val="0"/>
          <w:sz w:val="24"/>
          <w:szCs w:val="24"/>
        </w:rPr>
        <w:t>智能科研检索</w:t>
      </w:r>
    </w:p>
    <w:p w14:paraId="45B080ED">
      <w:pPr>
        <w:spacing w:line="360" w:lineRule="auto"/>
        <w:ind w:firstLine="480"/>
        <w:rPr>
          <w:rFonts w:cs="宋体"/>
          <w:color w:val="000000"/>
        </w:rPr>
      </w:pPr>
      <w:r>
        <w:rPr>
          <w:rFonts w:hint="eastAsia" w:cs="宋体"/>
          <w:color w:val="000000"/>
        </w:rPr>
        <w:t>基于医学自然语言处理技术，使得对非结构化文本进行精确检索，既快速又符合科研实际需求。在保证快速搜索、支持全文搜索的同时，搜索结果更精确。同时支持病历的全文搜索。智能科研检索模块满足以下功能需求：</w:t>
      </w:r>
    </w:p>
    <w:p w14:paraId="1F4EE296">
      <w:pPr>
        <w:pStyle w:val="6"/>
        <w:numPr>
          <w:ilvl w:val="0"/>
          <w:numId w:val="24"/>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搜索范围</w:t>
      </w:r>
    </w:p>
    <w:p w14:paraId="305749D8">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基于HDR数据库，变量树的维护（非结构化、结构化），常用变量、路径、搜索选择；</w:t>
      </w:r>
    </w:p>
    <w:p w14:paraId="1FB8A389">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支持将记录检索历史、检索条件存为模版，进行记录、展示及方便下一次检索；</w:t>
      </w:r>
    </w:p>
    <w:p w14:paraId="09667DDD">
      <w:pPr>
        <w:pStyle w:val="6"/>
        <w:numPr>
          <w:ilvl w:val="0"/>
          <w:numId w:val="24"/>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简单检索</w:t>
      </w:r>
    </w:p>
    <w:p w14:paraId="3BF73883">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支持对疾病名、关键字、ICD编码等进行在指定临床文本中的模糊匹配；</w:t>
      </w:r>
    </w:p>
    <w:p w14:paraId="163FE065">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支持对疾病名进行归一化搜索；</w:t>
      </w:r>
    </w:p>
    <w:p w14:paraId="2B903E43">
      <w:pPr>
        <w:pStyle w:val="6"/>
        <w:numPr>
          <w:ilvl w:val="0"/>
          <w:numId w:val="24"/>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智能搜索</w:t>
      </w:r>
    </w:p>
    <w:p w14:paraId="57B15353">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支持多维度条件的检索功能；</w:t>
      </w:r>
    </w:p>
    <w:p w14:paraId="48D67FD4">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支持多个条件之间的复杂组合逻辑（如或、且、非）搜索；</w:t>
      </w:r>
    </w:p>
    <w:p w14:paraId="67F2B856">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支持病人的全部/单份病历满足检索条件，并将病人和满足检索条件的病历展示在检索结果中；</w:t>
      </w:r>
    </w:p>
    <w:p w14:paraId="6596B0A7">
      <w:pPr>
        <w:pStyle w:val="6"/>
        <w:numPr>
          <w:ilvl w:val="0"/>
          <w:numId w:val="24"/>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可视化及订阅、导出</w:t>
      </w:r>
    </w:p>
    <w:p w14:paraId="6103E8B5">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可对符合条件的病人和病历信息进行筛选,并支持搜索结果的可视化图表；</w:t>
      </w:r>
    </w:p>
    <w:p w14:paraId="6E035320">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支持将符合条件患者加入队列或科研项目；</w:t>
      </w:r>
    </w:p>
    <w:p w14:paraId="1098D7A2">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支持搜索结果订阅，即当有符合条件的新患者进入系统可将病人自动加入指定队列；</w:t>
      </w:r>
    </w:p>
    <w:p w14:paraId="52950FA2">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支持搜索导出，将符合条件的病人及其变量导出excel到本地；</w:t>
      </w:r>
    </w:p>
    <w:p w14:paraId="3B859304">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支持智能搜索的数据导出需经有权限的管理员审批后才能导出的审批流程。</w:t>
      </w:r>
    </w:p>
    <w:p w14:paraId="0E65E024">
      <w:pPr>
        <w:pStyle w:val="5"/>
        <w:numPr>
          <w:ilvl w:val="5"/>
          <w:numId w:val="18"/>
        </w:numPr>
        <w:tabs>
          <w:tab w:val="left" w:pos="3260"/>
        </w:tabs>
        <w:spacing w:before="0" w:after="0" w:line="360" w:lineRule="auto"/>
        <w:ind w:left="0" w:firstLine="480" w:firstLineChars="200"/>
        <w:rPr>
          <w:rFonts w:cs="宋体"/>
          <w:b w:val="0"/>
          <w:bCs w:val="0"/>
          <w:sz w:val="24"/>
          <w:szCs w:val="24"/>
        </w:rPr>
      </w:pPr>
      <w:r>
        <w:rPr>
          <w:rFonts w:hint="eastAsia" w:cs="宋体"/>
          <w:b w:val="0"/>
          <w:bCs w:val="0"/>
          <w:sz w:val="24"/>
          <w:szCs w:val="24"/>
        </w:rPr>
        <w:t>科研队列管理</w:t>
      </w:r>
    </w:p>
    <w:p w14:paraId="755476D4">
      <w:pPr>
        <w:tabs>
          <w:tab w:val="left" w:pos="220"/>
          <w:tab w:val="left" w:pos="720"/>
        </w:tabs>
        <w:autoSpaceDE w:val="0"/>
        <w:autoSpaceDN w:val="0"/>
        <w:spacing w:line="360" w:lineRule="auto"/>
        <w:ind w:firstLine="480"/>
        <w:rPr>
          <w:rFonts w:cs="宋体"/>
          <w:color w:val="000000"/>
        </w:rPr>
      </w:pPr>
      <w:r>
        <w:rPr>
          <w:rFonts w:hint="eastAsia" w:cs="宋体"/>
          <w:color w:val="000000"/>
        </w:rPr>
        <w:t>队列是符合某些特定条件或者具有某些一致特征的患者列表，医生可通过科研平台的检索功能或者数据探索的加入队列，可对搜索结果进行可视化图表展示。</w:t>
      </w:r>
    </w:p>
    <w:p w14:paraId="445F943B">
      <w:pPr>
        <w:pStyle w:val="6"/>
        <w:numPr>
          <w:ilvl w:val="0"/>
          <w:numId w:val="25"/>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队列列表</w:t>
      </w:r>
    </w:p>
    <w:p w14:paraId="21C686F5">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支持科研队列的新建、删除、重命名等。</w:t>
      </w:r>
    </w:p>
    <w:p w14:paraId="58343194">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加入队列患者的可视化管理，可视化展示队列内病人信息、病历信息，患者的疾病、检验、检查、手术和用药分布状况；</w:t>
      </w:r>
    </w:p>
    <w:p w14:paraId="655EED08">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支持队列患者列表字段支持信息自定义配置；</w:t>
      </w:r>
    </w:p>
    <w:p w14:paraId="05B825D3">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支持对队列内患者进行高级筛选，筛选结果支持生成新队列或选择变量后将数据导出至本地；</w:t>
      </w:r>
    </w:p>
    <w:p w14:paraId="048FC1EF">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支持队列发现的数据导出需经有权限的管理员审批后才能导出的审批流程；</w:t>
      </w:r>
    </w:p>
    <w:p w14:paraId="1A0F9CBB">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支持将队列的人批量或单个加入前瞻性研究或回顾性研究项目；</w:t>
      </w:r>
    </w:p>
    <w:p w14:paraId="63FC8088">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支持队列内患者进行1:1倾向性评分匹配(PSM)后分为两个队列。</w:t>
      </w:r>
    </w:p>
    <w:p w14:paraId="68DBD000">
      <w:pPr>
        <w:pStyle w:val="6"/>
        <w:numPr>
          <w:ilvl w:val="0"/>
          <w:numId w:val="25"/>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韦恩图</w:t>
      </w:r>
    </w:p>
    <w:p w14:paraId="53C76DBC">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可以进行韦恩图的展示，可视化展示2个或3个队列之间交、并、补关系；</w:t>
      </w:r>
    </w:p>
    <w:p w14:paraId="24C9A80E">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选中韦恩图生成的新集合区域可生成新的队列，用于进一步的科研；</w:t>
      </w:r>
    </w:p>
    <w:p w14:paraId="6740E3FF">
      <w:pPr>
        <w:pStyle w:val="6"/>
        <w:numPr>
          <w:ilvl w:val="0"/>
          <w:numId w:val="25"/>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订阅管理</w:t>
      </w:r>
    </w:p>
    <w:p w14:paraId="3F778F58">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支持检索结果订阅入队列，系统每天会定时对检索条件进行执行，将符合检索条件的患者自动加入队列；</w:t>
      </w:r>
    </w:p>
    <w:p w14:paraId="68C2F769">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支持订阅的设置，患者的查看、删除；</w:t>
      </w:r>
    </w:p>
    <w:p w14:paraId="1A9A6C2F">
      <w:pPr>
        <w:pStyle w:val="5"/>
        <w:numPr>
          <w:ilvl w:val="5"/>
          <w:numId w:val="18"/>
        </w:numPr>
        <w:tabs>
          <w:tab w:val="left" w:pos="3260"/>
        </w:tabs>
        <w:spacing w:before="0" w:after="0" w:line="360" w:lineRule="auto"/>
        <w:ind w:left="0" w:firstLine="480" w:firstLineChars="200"/>
        <w:rPr>
          <w:rFonts w:cs="宋体"/>
          <w:b w:val="0"/>
          <w:bCs w:val="0"/>
          <w:sz w:val="24"/>
          <w:szCs w:val="24"/>
        </w:rPr>
      </w:pPr>
      <w:r>
        <w:rPr>
          <w:rFonts w:hint="eastAsia" w:cs="宋体"/>
          <w:b w:val="0"/>
          <w:bCs w:val="0"/>
          <w:sz w:val="24"/>
          <w:szCs w:val="24"/>
        </w:rPr>
        <w:t>科研视图</w:t>
      </w:r>
    </w:p>
    <w:p w14:paraId="31351646">
      <w:pPr>
        <w:spacing w:line="360" w:lineRule="auto"/>
        <w:ind w:firstLine="480"/>
        <w:rPr>
          <w:rFonts w:cs="宋体"/>
          <w:color w:val="000000"/>
        </w:rPr>
      </w:pPr>
      <w:r>
        <w:rPr>
          <w:rFonts w:hint="eastAsia" w:cs="宋体"/>
          <w:color w:val="000000"/>
        </w:rPr>
        <w:t>科研视图是临床数据中心数据展示的窗口，通过集成视图方式进行数据展现。诊疗数据是围绕患者为中心进行组织的，临床用户可以从多个角度查询、浏览和分析数据。</w:t>
      </w:r>
    </w:p>
    <w:p w14:paraId="5CA4550B">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支持设置展示模块，包括就诊记录概要、检验检查、药物治疗、手术治疗信息；</w:t>
      </w:r>
    </w:p>
    <w:p w14:paraId="275F6A21">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支持展示相关的关键诊疗行为；</w:t>
      </w:r>
    </w:p>
    <w:p w14:paraId="12773361">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支持相关检验指标的变化趋势配置及展示；</w:t>
      </w:r>
    </w:p>
    <w:p w14:paraId="01FADD58">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展示的数据信息包括患者基本信息、历次就诊病史、门急诊和住院诊断、检验、检查、用药/非用药医嘱、病理、手术、病历文书、病案首页、体检、生物样本等集成域的数据。</w:t>
      </w:r>
    </w:p>
    <w:p w14:paraId="100A28ED">
      <w:pPr>
        <w:pStyle w:val="5"/>
        <w:numPr>
          <w:ilvl w:val="5"/>
          <w:numId w:val="18"/>
        </w:numPr>
        <w:tabs>
          <w:tab w:val="left" w:pos="3260"/>
        </w:tabs>
        <w:spacing w:before="0" w:after="0" w:line="360" w:lineRule="auto"/>
        <w:ind w:left="0" w:firstLine="480" w:firstLineChars="200"/>
        <w:rPr>
          <w:rFonts w:cs="宋体"/>
          <w:b w:val="0"/>
          <w:bCs w:val="0"/>
          <w:sz w:val="24"/>
          <w:szCs w:val="24"/>
        </w:rPr>
      </w:pPr>
      <w:r>
        <w:rPr>
          <w:rFonts w:hint="eastAsia" w:cs="宋体"/>
          <w:b w:val="0"/>
          <w:bCs w:val="0"/>
          <w:sz w:val="24"/>
          <w:szCs w:val="24"/>
        </w:rPr>
        <w:t>科研数据采集</w:t>
      </w:r>
    </w:p>
    <w:p w14:paraId="70D0C92A">
      <w:pPr>
        <w:spacing w:line="360" w:lineRule="auto"/>
        <w:ind w:firstLine="480"/>
        <w:rPr>
          <w:rFonts w:cs="宋体"/>
          <w:color w:val="000000"/>
        </w:rPr>
      </w:pPr>
      <w:r>
        <w:rPr>
          <w:rFonts w:hint="eastAsia" w:cs="宋体"/>
          <w:color w:val="000000"/>
        </w:rPr>
        <w:t>科研数据采集包括科研项目方案设计、项目设置、质疑（任务）管理、受试者列表及eCRF展示：</w:t>
      </w:r>
    </w:p>
    <w:p w14:paraId="14C24287">
      <w:pPr>
        <w:pStyle w:val="6"/>
        <w:numPr>
          <w:ilvl w:val="0"/>
          <w:numId w:val="26"/>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方案设计</w:t>
      </w:r>
    </w:p>
    <w:p w14:paraId="7B7EE8AA">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支持线上设计和编辑科研项目所需的病例报告表（CRF），包括自定义CDISC等数据标准，并根据研究设计进行随访/事件/时间的关联设置，形成支撑科研项目的eCRF；</w:t>
      </w:r>
    </w:p>
    <w:p w14:paraId="4EB0C7BB">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支持对研究纳入受试者进行分组；</w:t>
      </w:r>
    </w:p>
    <w:p w14:paraId="6EEB2214">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支持简单随机化方法；</w:t>
      </w:r>
    </w:p>
    <w:p w14:paraId="4D874E9A">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支持完成研究设计的eCRF版本发布及控制；</w:t>
      </w:r>
    </w:p>
    <w:p w14:paraId="5ADF552B">
      <w:pPr>
        <w:pStyle w:val="6"/>
        <w:numPr>
          <w:ilvl w:val="0"/>
          <w:numId w:val="26"/>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项目设置</w:t>
      </w:r>
    </w:p>
    <w:p w14:paraId="44D329B0">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支持编辑科研项目信息；</w:t>
      </w:r>
    </w:p>
    <w:p w14:paraId="73F32152">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支持团队管理：支持创建、修改、删除团队成员；</w:t>
      </w:r>
    </w:p>
    <w:p w14:paraId="51524591">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支持团队成员分级权限管理，根据不同权限配置用户角色的功能权限及数据权限；</w:t>
      </w:r>
    </w:p>
    <w:p w14:paraId="5C43B267">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支持多中心管理，包括添加多中心以及修改中心相关信息；</w:t>
      </w:r>
    </w:p>
    <w:p w14:paraId="2C1FF462">
      <w:pPr>
        <w:pStyle w:val="6"/>
        <w:numPr>
          <w:ilvl w:val="0"/>
          <w:numId w:val="26"/>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任务管理</w:t>
      </w:r>
    </w:p>
    <w:p w14:paraId="60EF1AB5">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支持数据核查与质疑；满足系统核查、人工核查两种核查方式。提供数据质疑管理，包括查看、回复、关闭、重启、导出质疑，并保留数据稽查及修改轨迹；</w:t>
      </w:r>
    </w:p>
    <w:p w14:paraId="4FE07A0E">
      <w:pPr>
        <w:pStyle w:val="6"/>
        <w:numPr>
          <w:ilvl w:val="0"/>
          <w:numId w:val="26"/>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受试者（患者）列表</w:t>
      </w:r>
    </w:p>
    <w:p w14:paraId="71B73EEE">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支持展示受试者（患者）基本信息，筛选受试者，手动添加/删除受试者，进入专科视图。</w:t>
      </w:r>
    </w:p>
    <w:p w14:paraId="1DF6141E">
      <w:pPr>
        <w:pStyle w:val="6"/>
        <w:numPr>
          <w:ilvl w:val="0"/>
          <w:numId w:val="26"/>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eCRF数据采集</w:t>
      </w:r>
    </w:p>
    <w:p w14:paraId="046E8CDB">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支持eCRF智能采集：支持病例报告单（CRF）筛选及数据对照填写，对于有录入权限角色支持数据录入、修改、保存、提交、清空功能；</w:t>
      </w:r>
    </w:p>
    <w:p w14:paraId="201E6BC0">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支持eCRF中记录数据变更、质疑、核查等信息并对数据所处的状态进行标识；</w:t>
      </w:r>
    </w:p>
    <w:p w14:paraId="4A187573">
      <w:pPr>
        <w:pStyle w:val="6"/>
        <w:numPr>
          <w:ilvl w:val="0"/>
          <w:numId w:val="26"/>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项目概览</w:t>
      </w:r>
    </w:p>
    <w:p w14:paraId="275E884F">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支持展示项目入组概览和数据采集进度的管理报表。</w:t>
      </w:r>
    </w:p>
    <w:p w14:paraId="709FF5C5">
      <w:pPr>
        <w:pStyle w:val="5"/>
        <w:numPr>
          <w:ilvl w:val="5"/>
          <w:numId w:val="18"/>
        </w:numPr>
        <w:tabs>
          <w:tab w:val="left" w:pos="3260"/>
        </w:tabs>
        <w:spacing w:before="0" w:after="0" w:line="360" w:lineRule="auto"/>
        <w:ind w:left="0" w:firstLine="480" w:firstLineChars="200"/>
        <w:rPr>
          <w:rFonts w:cs="宋体"/>
          <w:b w:val="0"/>
          <w:bCs w:val="0"/>
          <w:sz w:val="24"/>
          <w:szCs w:val="24"/>
        </w:rPr>
      </w:pPr>
      <w:r>
        <w:rPr>
          <w:rFonts w:hint="eastAsia" w:cs="宋体"/>
          <w:b w:val="0"/>
          <w:bCs w:val="0"/>
          <w:sz w:val="24"/>
          <w:szCs w:val="24"/>
        </w:rPr>
        <w:t>科研数据选取（回顾性研究）</w:t>
      </w:r>
    </w:p>
    <w:p w14:paraId="43A473D0">
      <w:pPr>
        <w:spacing w:line="360" w:lineRule="auto"/>
        <w:ind w:firstLine="480"/>
        <w:rPr>
          <w:rFonts w:cs="宋体"/>
          <w:color w:val="000000"/>
        </w:rPr>
      </w:pPr>
      <w:r>
        <w:rPr>
          <w:rFonts w:hint="eastAsia" w:cs="宋体"/>
          <w:color w:val="000000"/>
        </w:rPr>
        <w:t>科研数据选取包括展示需要进行数据选取的患者信息，选取变量所需的可视化工具；</w:t>
      </w:r>
    </w:p>
    <w:p w14:paraId="16FBC61C">
      <w:pPr>
        <w:pStyle w:val="6"/>
        <w:numPr>
          <w:ilvl w:val="0"/>
          <w:numId w:val="27"/>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患者列表</w:t>
      </w:r>
    </w:p>
    <w:p w14:paraId="53EBE7F4">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展示纳入数据选取项目的患者信息，对项目中患者进行增、删和分组；</w:t>
      </w:r>
    </w:p>
    <w:p w14:paraId="1C2E55EF">
      <w:pPr>
        <w:pStyle w:val="6"/>
        <w:numPr>
          <w:ilvl w:val="0"/>
          <w:numId w:val="27"/>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变量选择</w:t>
      </w:r>
    </w:p>
    <w:p w14:paraId="38A36095">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设置数据选取所需的患者基本信息相关变量；</w:t>
      </w:r>
    </w:p>
    <w:p w14:paraId="6EBCF4CA">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选择数据选取目的涉及就诊和事件相关变量参照的基准事件；</w:t>
      </w:r>
    </w:p>
    <w:p w14:paraId="6207E038">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选择基准事件相关就诊变量，并配置所选变量选取的时间点；</w:t>
      </w:r>
    </w:p>
    <w:p w14:paraId="6331A17A">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选择基准事件相关事件变量，并配置所选变量统计的时间段；</w:t>
      </w:r>
    </w:p>
    <w:p w14:paraId="020CBD0F">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支持保存变量选择模板应用于其他项目。</w:t>
      </w:r>
    </w:p>
    <w:p w14:paraId="3DBDA5F7">
      <w:pPr>
        <w:pStyle w:val="6"/>
        <w:numPr>
          <w:ilvl w:val="0"/>
          <w:numId w:val="27"/>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项目设置</w:t>
      </w:r>
    </w:p>
    <w:p w14:paraId="2F94D372">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支持团队管理：支持创建、修改、删除团队成员；</w:t>
      </w:r>
    </w:p>
    <w:p w14:paraId="7B80774E">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支持团队成员权限管理，根据不同权限配置用户角色的功能权限及数据权限。</w:t>
      </w:r>
    </w:p>
    <w:p w14:paraId="0A6DE2B3">
      <w:pPr>
        <w:pStyle w:val="5"/>
        <w:numPr>
          <w:ilvl w:val="5"/>
          <w:numId w:val="18"/>
        </w:numPr>
        <w:tabs>
          <w:tab w:val="left" w:pos="3260"/>
        </w:tabs>
        <w:spacing w:before="0" w:after="0" w:line="360" w:lineRule="auto"/>
        <w:ind w:left="0" w:firstLine="480" w:firstLineChars="200"/>
        <w:rPr>
          <w:rFonts w:cs="宋体"/>
          <w:b w:val="0"/>
          <w:bCs w:val="0"/>
          <w:sz w:val="24"/>
          <w:szCs w:val="24"/>
        </w:rPr>
      </w:pPr>
      <w:r>
        <w:rPr>
          <w:rFonts w:hint="eastAsia" w:cs="宋体"/>
          <w:b w:val="0"/>
          <w:bCs w:val="0"/>
          <w:sz w:val="24"/>
          <w:szCs w:val="24"/>
        </w:rPr>
        <w:t>数据探索</w:t>
      </w:r>
    </w:p>
    <w:p w14:paraId="349EAE24">
      <w:pPr>
        <w:spacing w:line="360" w:lineRule="auto"/>
        <w:ind w:firstLine="480"/>
        <w:rPr>
          <w:rFonts w:cs="宋体"/>
          <w:color w:val="000000"/>
        </w:rPr>
      </w:pPr>
      <w:r>
        <w:rPr>
          <w:rFonts w:hint="eastAsia" w:cs="宋体"/>
          <w:color w:val="000000"/>
        </w:rPr>
        <w:t>科研数据探索是对科研项目数据进行数据清洗，数据查询以及统计分析的过程：</w:t>
      </w:r>
    </w:p>
    <w:p w14:paraId="468B6EFF">
      <w:pPr>
        <w:pStyle w:val="6"/>
        <w:numPr>
          <w:ilvl w:val="0"/>
          <w:numId w:val="28"/>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数据清洗</w:t>
      </w:r>
    </w:p>
    <w:p w14:paraId="6E2E1742">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支持在记录层级进行数据清洗以及分析型变量的衍生，包括缺失值填补、剔除文本、记录替换；</w:t>
      </w:r>
    </w:p>
    <w:p w14:paraId="793F2B05">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支持在变量层级进行清洗以及分析型变量的衍生，包括变量分级、记录合并、类别转变量；</w:t>
      </w:r>
    </w:p>
    <w:p w14:paraId="07625C53">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支持清洗变量的数据可视化；</w:t>
      </w:r>
    </w:p>
    <w:p w14:paraId="637C9938">
      <w:pPr>
        <w:pStyle w:val="6"/>
        <w:numPr>
          <w:ilvl w:val="0"/>
          <w:numId w:val="28"/>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数据查询</w:t>
      </w:r>
    </w:p>
    <w:p w14:paraId="3E0ED49B">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支持构建单次与全量变量树，支持变量选择，字段搜索，支持多变量互斥逻辑判定；</w:t>
      </w:r>
    </w:p>
    <w:p w14:paraId="59FF214A">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支持自定义查询，并进行创建、删除、修改；</w:t>
      </w:r>
    </w:p>
    <w:p w14:paraId="2BACEBB3">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支持各类逻辑查询，快捷准确地对数据进行自定义筛选，包括简单与高级筛选；查询的逻辑可以保存复用；</w:t>
      </w:r>
    </w:p>
    <w:p w14:paraId="23DB075F">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支持在数据探索阶段更新数据；</w:t>
      </w:r>
    </w:p>
    <w:p w14:paraId="24B69D15">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支持授权用户对查询结果与数据进行导出，可导出Excel／CSV／SPSS／SAS等多种格式，若设计阶段采用CDISC等标准，同样于导出阶段支持；</w:t>
      </w:r>
    </w:p>
    <w:p w14:paraId="0CB4F2BE">
      <w:pPr>
        <w:pStyle w:val="6"/>
        <w:numPr>
          <w:ilvl w:val="0"/>
          <w:numId w:val="28"/>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统计分析</w:t>
      </w:r>
    </w:p>
    <w:p w14:paraId="14D11AC6">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支持描述性、差异性分析等统计功能；支持包括Pearson卡方、Pearson校正卡方、Fisher精确概率、Ridit分析、Wilcoxon秩和检验、、Mann Whitney U检验、Kruskal-Wallis H检验、CMH检验、t检验、校正t检验、单因素方差分析、LSD检验、Bonferroni检验、Turkey检验、Shapiro-Wilk检验等35种统计方法；</w:t>
      </w:r>
    </w:p>
    <w:p w14:paraId="34FCD6CD">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支持随机森林、线性回归、Logistic模型；</w:t>
      </w:r>
    </w:p>
    <w:p w14:paraId="62C94B24">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支持分析结果的可视化与导出；</w:t>
      </w:r>
    </w:p>
    <w:p w14:paraId="5F5487A8">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支持统计任务复用与修改。</w:t>
      </w:r>
    </w:p>
    <w:p w14:paraId="48E5213B">
      <w:pPr>
        <w:pStyle w:val="5"/>
        <w:numPr>
          <w:ilvl w:val="5"/>
          <w:numId w:val="18"/>
        </w:numPr>
        <w:tabs>
          <w:tab w:val="left" w:pos="3260"/>
        </w:tabs>
        <w:spacing w:before="0" w:after="0" w:line="360" w:lineRule="auto"/>
        <w:ind w:left="0" w:firstLine="480" w:firstLineChars="200"/>
        <w:rPr>
          <w:rFonts w:cs="宋体"/>
          <w:b w:val="0"/>
          <w:bCs w:val="0"/>
          <w:sz w:val="24"/>
          <w:szCs w:val="24"/>
        </w:rPr>
      </w:pPr>
      <w:r>
        <w:rPr>
          <w:rFonts w:hint="eastAsia" w:cs="宋体"/>
          <w:b w:val="0"/>
          <w:bCs w:val="0"/>
          <w:sz w:val="24"/>
          <w:szCs w:val="24"/>
        </w:rPr>
        <w:t>科研驾驶舱</w:t>
      </w:r>
    </w:p>
    <w:p w14:paraId="1938AF2D">
      <w:pPr>
        <w:spacing w:line="360" w:lineRule="auto"/>
        <w:ind w:firstLine="480"/>
        <w:rPr>
          <w:rFonts w:cs="宋体"/>
          <w:color w:val="000000"/>
        </w:rPr>
      </w:pPr>
      <w:r>
        <w:rPr>
          <w:rFonts w:hint="eastAsia" w:cs="宋体"/>
          <w:color w:val="000000"/>
        </w:rPr>
        <w:t>科研驾驶舱实现数据治理可视化，科研数据概览，科研项目数据概览，医院运营数据概览等信息，为项目决策者提供决策支持，满足以下功能需求：</w:t>
      </w:r>
    </w:p>
    <w:p w14:paraId="2EA5038D">
      <w:pPr>
        <w:pStyle w:val="6"/>
        <w:numPr>
          <w:ilvl w:val="0"/>
          <w:numId w:val="29"/>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数据治理中心</w:t>
      </w:r>
    </w:p>
    <w:p w14:paraId="0B860687">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支持数据概览，包括患者人数、就诊记录数、门诊记录数、住院记录数展示；</w:t>
      </w:r>
    </w:p>
    <w:p w14:paraId="2FB51567">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支持硬件存储量展示；</w:t>
      </w:r>
    </w:p>
    <w:p w14:paraId="5102D846">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支持数据集成一览，包括数据中心总记录数、就诊数量、检查报告数量、门诊处方数量、住院医嘱数量、诊断数量、过敏数量、检验报告数量、手术记录数、病案首页数、费用记录数展示；</w:t>
      </w:r>
    </w:p>
    <w:p w14:paraId="752FD6AF">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支持患者主索引建设，包括患者的基本信息、主索引数、信息字段覆盖率；</w:t>
      </w:r>
    </w:p>
    <w:p w14:paraId="474BEEEF">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支持数据标准化，包括诊断、检验和药品标准化业务及归一化数据量；</w:t>
      </w:r>
    </w:p>
    <w:p w14:paraId="471A2E4D">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支持数据结构化，包括病历文书、检查报告结构化份数；</w:t>
      </w:r>
    </w:p>
    <w:p w14:paraId="526F13E4">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支持数据补全纠错，包括纠错和补全字段总数据量；</w:t>
      </w:r>
    </w:p>
    <w:p w14:paraId="0A5AFC74">
      <w:pPr>
        <w:pStyle w:val="6"/>
        <w:numPr>
          <w:ilvl w:val="0"/>
          <w:numId w:val="29"/>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科研数据概览</w:t>
      </w:r>
    </w:p>
    <w:p w14:paraId="5F93B3D3">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支持患者特征概况，包括性别、末次就诊年龄展示；</w:t>
      </w:r>
    </w:p>
    <w:p w14:paraId="40667CA5">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支持病历特征概况，包括就诊类型、医保类型、就诊科室、就诊时间、就诊医院；</w:t>
      </w:r>
    </w:p>
    <w:p w14:paraId="36C89B5C">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患者分布图，展示全国地图 、迁徙省份top10排名和本地患者就诊率；</w:t>
      </w:r>
    </w:p>
    <w:p w14:paraId="48FCF4F5">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展示疾病/手术top10排名及其年龄、性别分布；</w:t>
      </w:r>
    </w:p>
    <w:p w14:paraId="2B4E415C">
      <w:pPr>
        <w:pStyle w:val="6"/>
        <w:numPr>
          <w:ilvl w:val="0"/>
          <w:numId w:val="29"/>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科研项目数据概览</w:t>
      </w:r>
    </w:p>
    <w:p w14:paraId="742E1E8A">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color w:val="000000"/>
        </w:rPr>
      </w:pPr>
      <w:r>
        <w:rPr>
          <w:rFonts w:hint="eastAsia" w:ascii="宋体" w:hAnsi="宋体" w:cs="宋体"/>
          <w:color w:val="000000"/>
        </w:rPr>
        <w:t>支持科研项目列表、项目领域分布、项目状态、项目类型分布以及进行中科研项目研究字段录入进度；</w:t>
      </w:r>
    </w:p>
    <w:p w14:paraId="28569636">
      <w:pPr>
        <w:pStyle w:val="6"/>
        <w:numPr>
          <w:ilvl w:val="0"/>
          <w:numId w:val="29"/>
        </w:numPr>
        <w:tabs>
          <w:tab w:val="left" w:pos="1296"/>
          <w:tab w:val="left" w:pos="3827"/>
        </w:tabs>
        <w:spacing w:before="0" w:after="0" w:line="360" w:lineRule="auto"/>
        <w:ind w:left="-2909" w:right="210" w:firstLine="2880" w:firstLineChars="1200"/>
        <w:rPr>
          <w:rFonts w:cs="宋体"/>
          <w:b w:val="0"/>
          <w:bCs w:val="0"/>
          <w:sz w:val="24"/>
          <w:szCs w:val="24"/>
        </w:rPr>
      </w:pPr>
      <w:r>
        <w:rPr>
          <w:rFonts w:hint="eastAsia" w:cs="宋体"/>
          <w:b w:val="0"/>
          <w:bCs w:val="0"/>
          <w:sz w:val="24"/>
          <w:szCs w:val="24"/>
        </w:rPr>
        <w:t>医院运营数据概览</w:t>
      </w:r>
    </w:p>
    <w:p w14:paraId="1CCD55AF">
      <w:pPr>
        <w:pStyle w:val="30"/>
        <w:numPr>
          <w:ilvl w:val="0"/>
          <w:numId w:val="19"/>
        </w:numPr>
        <w:tabs>
          <w:tab w:val="left" w:pos="220"/>
          <w:tab w:val="left" w:pos="720"/>
        </w:tabs>
        <w:autoSpaceDE w:val="0"/>
        <w:autoSpaceDN w:val="0"/>
        <w:adjustRightInd w:val="0"/>
        <w:snapToGrid w:val="0"/>
        <w:spacing w:line="360" w:lineRule="auto"/>
        <w:ind w:firstLineChars="0"/>
        <w:rPr>
          <w:rFonts w:ascii="宋体" w:hAnsi="宋体" w:cs="宋体"/>
        </w:rPr>
      </w:pPr>
      <w:r>
        <w:rPr>
          <w:rFonts w:hint="eastAsia" w:ascii="宋体" w:hAnsi="宋体" w:cs="宋体"/>
          <w:color w:val="000000"/>
        </w:rPr>
        <w:t>支持绑定时间轴，根据时间轴切换，默认展示最近一周数据，可展示日/周/月维度数据；展示时间轴内各数据项具体数据及同比、环比对比增长：门急诊人次、门急诊总费用、住院人次、手术例数、平均住院费用、平均住院日；</w:t>
      </w:r>
    </w:p>
    <w:p w14:paraId="0C5CD9AB">
      <w:pPr>
        <w:pStyle w:val="4"/>
        <w:ind w:hanging="1069"/>
      </w:pPr>
      <w:r>
        <w:rPr>
          <w:rFonts w:hint="eastAsia"/>
        </w:rPr>
        <w:t>统一数据上报平台建设</w:t>
      </w:r>
    </w:p>
    <w:p w14:paraId="61172659">
      <w:pPr>
        <w:widowControl w:val="0"/>
        <w:spacing w:line="360" w:lineRule="auto"/>
        <w:ind w:firstLine="480" w:firstLineChars="200"/>
        <w:rPr>
          <w:rFonts w:cs="宋体"/>
        </w:rPr>
      </w:pPr>
      <w:r>
        <w:rPr>
          <w:rFonts w:hint="eastAsia" w:cs="宋体"/>
        </w:rPr>
        <w:t>实现院内对外数据的统一上传及展示。</w:t>
      </w:r>
    </w:p>
    <w:p w14:paraId="50270B22">
      <w:pPr>
        <w:widowControl w:val="0"/>
        <w:spacing w:line="360" w:lineRule="auto"/>
        <w:ind w:firstLine="480" w:firstLineChars="200"/>
        <w:rPr>
          <w:rFonts w:cs="宋体"/>
          <w:b/>
          <w:bCs/>
        </w:rPr>
      </w:pPr>
      <w:r>
        <w:rPr>
          <w:rFonts w:hint="eastAsia" w:cs="宋体"/>
          <w:b/>
          <w:bCs/>
        </w:rPr>
        <w:t>数据上报流程相关功能</w:t>
      </w:r>
    </w:p>
    <w:p w14:paraId="04E2F949">
      <w:pPr>
        <w:widowControl w:val="0"/>
        <w:spacing w:line="360" w:lineRule="auto"/>
        <w:ind w:firstLine="480" w:firstLineChars="200"/>
        <w:rPr>
          <w:rFonts w:cs="宋体"/>
        </w:rPr>
      </w:pPr>
      <w:r>
        <w:rPr>
          <w:rFonts w:hint="eastAsia" w:cs="宋体"/>
        </w:rPr>
        <w:t>业务系统数据层集成：对接财务系统、HRP、HIS等多业务系统，作为数据上报来源。</w:t>
      </w:r>
    </w:p>
    <w:p w14:paraId="12822882">
      <w:pPr>
        <w:widowControl w:val="0"/>
        <w:spacing w:line="360" w:lineRule="auto"/>
        <w:ind w:firstLine="480" w:firstLineChars="200"/>
        <w:rPr>
          <w:rFonts w:cs="宋体"/>
        </w:rPr>
      </w:pPr>
      <w:r>
        <w:rPr>
          <w:rFonts w:hint="eastAsia" w:cs="宋体"/>
        </w:rPr>
        <w:t>集结区数据建模：依中管局数据接口规范建模，定义需采集的数据内容。</w:t>
      </w:r>
    </w:p>
    <w:p w14:paraId="2658C58A">
      <w:pPr>
        <w:widowControl w:val="0"/>
        <w:spacing w:line="360" w:lineRule="auto"/>
        <w:ind w:firstLine="480" w:firstLineChars="200"/>
        <w:rPr>
          <w:rFonts w:cs="宋体"/>
        </w:rPr>
      </w:pPr>
      <w:r>
        <w:rPr>
          <w:rFonts w:hint="eastAsia" w:cs="宋体"/>
        </w:rPr>
        <w:t>数据中心管理：负责数据抽取、转换、加工和装载，形成完善的数据存储。</w:t>
      </w:r>
    </w:p>
    <w:p w14:paraId="369F0F75">
      <w:pPr>
        <w:widowControl w:val="0"/>
        <w:spacing w:line="360" w:lineRule="auto"/>
        <w:ind w:firstLine="480" w:firstLineChars="200"/>
        <w:rPr>
          <w:rFonts w:cs="宋体"/>
        </w:rPr>
      </w:pPr>
      <w:r>
        <w:rPr>
          <w:rFonts w:hint="eastAsia" w:cs="宋体"/>
        </w:rPr>
        <w:t>数据上报平台系统操作：对数据中心数据进行校验、补录、修改、审核和上报，及系统监控维护。</w:t>
      </w:r>
    </w:p>
    <w:p w14:paraId="0F20CA8E">
      <w:pPr>
        <w:widowControl w:val="0"/>
        <w:spacing w:line="360" w:lineRule="auto"/>
        <w:ind w:firstLine="480" w:firstLineChars="200"/>
        <w:rPr>
          <w:rFonts w:cs="宋体"/>
          <w:b/>
          <w:bCs/>
        </w:rPr>
      </w:pPr>
      <w:r>
        <w:rPr>
          <w:rFonts w:hint="eastAsia" w:cs="宋体"/>
          <w:b/>
          <w:bCs/>
        </w:rPr>
        <w:t>数据上报平台系统功能</w:t>
      </w:r>
    </w:p>
    <w:p w14:paraId="78077543">
      <w:pPr>
        <w:widowControl w:val="0"/>
        <w:spacing w:line="360" w:lineRule="auto"/>
        <w:ind w:firstLine="480" w:firstLineChars="200"/>
        <w:rPr>
          <w:rFonts w:cs="宋体"/>
          <w:b/>
          <w:bCs/>
        </w:rPr>
      </w:pPr>
      <w:r>
        <w:rPr>
          <w:rFonts w:hint="eastAsia" w:cs="宋体"/>
          <w:b/>
          <w:bCs/>
        </w:rPr>
        <w:t>1、首页数据统计与分类统计</w:t>
      </w:r>
    </w:p>
    <w:p w14:paraId="512A76B6">
      <w:pPr>
        <w:widowControl w:val="0"/>
        <w:spacing w:line="360" w:lineRule="auto"/>
        <w:ind w:firstLine="480" w:firstLineChars="200"/>
        <w:rPr>
          <w:rFonts w:cs="宋体"/>
        </w:rPr>
      </w:pPr>
      <w:r>
        <w:rPr>
          <w:rFonts w:hint="eastAsia" w:cs="宋体"/>
        </w:rPr>
        <w:t>数据统计：图形化展示当日、当月数据上报情况，包括上报数量、缺失数量及待上报情况。</w:t>
      </w:r>
    </w:p>
    <w:p w14:paraId="65190932">
      <w:pPr>
        <w:widowControl w:val="0"/>
        <w:spacing w:line="360" w:lineRule="auto"/>
        <w:ind w:firstLine="480" w:firstLineChars="200"/>
        <w:rPr>
          <w:rFonts w:cs="宋体"/>
        </w:rPr>
      </w:pPr>
      <w:r>
        <w:rPr>
          <w:rFonts w:hint="eastAsia" w:cs="宋体"/>
        </w:rPr>
        <w:t>分类统计：按数据表分类统计上报情况，可查看分类下表的完成与未完成情况，支持下钻查看详情数据。</w:t>
      </w:r>
    </w:p>
    <w:p w14:paraId="0C829E48">
      <w:pPr>
        <w:widowControl w:val="0"/>
        <w:spacing w:line="360" w:lineRule="auto"/>
        <w:ind w:firstLine="480" w:firstLineChars="200"/>
        <w:rPr>
          <w:rFonts w:cs="宋体"/>
          <w:b/>
          <w:bCs/>
        </w:rPr>
      </w:pPr>
      <w:r>
        <w:rPr>
          <w:rFonts w:hint="eastAsia" w:cs="宋体"/>
          <w:b/>
          <w:bCs/>
        </w:rPr>
        <w:t>2、上报表管理</w:t>
      </w:r>
    </w:p>
    <w:p w14:paraId="09FEDED7">
      <w:pPr>
        <w:widowControl w:val="0"/>
        <w:spacing w:line="360" w:lineRule="auto"/>
        <w:ind w:firstLine="480" w:firstLineChars="200"/>
        <w:rPr>
          <w:rFonts w:cs="宋体"/>
        </w:rPr>
      </w:pPr>
      <w:r>
        <w:rPr>
          <w:rFonts w:hint="eastAsia" w:cs="宋体"/>
        </w:rPr>
        <w:t>表分类维护：对数据表按业务类别进行分类基础维护。</w:t>
      </w:r>
    </w:p>
    <w:p w14:paraId="11B797CE">
      <w:pPr>
        <w:widowControl w:val="0"/>
        <w:spacing w:line="360" w:lineRule="auto"/>
        <w:ind w:firstLine="480" w:firstLineChars="200"/>
        <w:rPr>
          <w:rFonts w:cs="宋体"/>
        </w:rPr>
      </w:pPr>
      <w:r>
        <w:rPr>
          <w:rFonts w:hint="eastAsia" w:cs="宋体"/>
        </w:rPr>
        <w:t>表维护：支持对表的添加、删除、修改操作。</w:t>
      </w:r>
    </w:p>
    <w:p w14:paraId="4B476811">
      <w:pPr>
        <w:widowControl w:val="0"/>
        <w:spacing w:line="360" w:lineRule="auto"/>
        <w:ind w:firstLine="480" w:firstLineChars="200"/>
        <w:rPr>
          <w:rFonts w:cs="宋体"/>
        </w:rPr>
      </w:pPr>
      <w:r>
        <w:rPr>
          <w:rFonts w:hint="eastAsia" w:cs="宋体"/>
        </w:rPr>
        <w:t>字段管理：维护上报表字段信息，包括名称、编码、类型、长度及是否为上传字段等。</w:t>
      </w:r>
    </w:p>
    <w:p w14:paraId="0D7030CA">
      <w:pPr>
        <w:widowControl w:val="0"/>
        <w:spacing w:line="360" w:lineRule="auto"/>
        <w:ind w:firstLine="480" w:firstLineChars="200"/>
        <w:rPr>
          <w:rFonts w:cs="宋体"/>
          <w:b/>
          <w:bCs/>
        </w:rPr>
      </w:pPr>
      <w:r>
        <w:rPr>
          <w:rFonts w:hint="eastAsia" w:cs="宋体"/>
          <w:b/>
          <w:bCs/>
        </w:rPr>
        <w:t>3、数据上报管理</w:t>
      </w:r>
    </w:p>
    <w:p w14:paraId="240C7C58">
      <w:pPr>
        <w:widowControl w:val="0"/>
        <w:spacing w:line="360" w:lineRule="auto"/>
        <w:ind w:firstLine="480" w:firstLineChars="200"/>
        <w:rPr>
          <w:rFonts w:cs="宋体"/>
        </w:rPr>
      </w:pPr>
      <w:r>
        <w:rPr>
          <w:rFonts w:hint="eastAsia" w:cs="宋体"/>
        </w:rPr>
        <w:t>数据管理：对抓取的数据按规则进行核对和验证。</w:t>
      </w:r>
    </w:p>
    <w:p w14:paraId="0E0AEFF9">
      <w:pPr>
        <w:widowControl w:val="0"/>
        <w:spacing w:line="360" w:lineRule="auto"/>
        <w:ind w:firstLine="480" w:firstLineChars="200"/>
        <w:rPr>
          <w:rFonts w:cs="宋体"/>
        </w:rPr>
      </w:pPr>
      <w:r>
        <w:rPr>
          <w:rFonts w:hint="eastAsia" w:cs="宋体"/>
        </w:rPr>
        <w:t>标准字典映射：实现业务数据字典与上报数据字典的标准化映射。</w:t>
      </w:r>
    </w:p>
    <w:p w14:paraId="54A4D92E">
      <w:pPr>
        <w:widowControl w:val="0"/>
        <w:spacing w:line="360" w:lineRule="auto"/>
        <w:ind w:firstLine="480" w:firstLineChars="200"/>
        <w:rPr>
          <w:rFonts w:cs="宋体"/>
        </w:rPr>
      </w:pPr>
      <w:r>
        <w:rPr>
          <w:rFonts w:hint="eastAsia" w:cs="宋体"/>
        </w:rPr>
        <w:t>接口配置：配置数据上报目标接口及数据格式。</w:t>
      </w:r>
    </w:p>
    <w:p w14:paraId="532C9C9E">
      <w:pPr>
        <w:widowControl w:val="0"/>
        <w:spacing w:line="360" w:lineRule="auto"/>
        <w:ind w:firstLine="480" w:firstLineChars="200"/>
        <w:rPr>
          <w:rFonts w:cs="宋体"/>
        </w:rPr>
      </w:pPr>
      <w:r>
        <w:rPr>
          <w:rFonts w:hint="eastAsia" w:cs="宋体"/>
        </w:rPr>
        <w:t>增量数据上报：按配置要求上报增量数据。</w:t>
      </w:r>
    </w:p>
    <w:p w14:paraId="71812A3E">
      <w:pPr>
        <w:widowControl w:val="0"/>
        <w:spacing w:line="360" w:lineRule="auto"/>
        <w:ind w:firstLine="480" w:firstLineChars="200"/>
        <w:rPr>
          <w:rFonts w:cs="宋体"/>
        </w:rPr>
      </w:pPr>
      <w:r>
        <w:rPr>
          <w:rFonts w:hint="eastAsia" w:cs="宋体"/>
        </w:rPr>
        <w:t>存量数据上报：按要求补报历史大批量数据。</w:t>
      </w:r>
    </w:p>
    <w:p w14:paraId="033E8C5B">
      <w:pPr>
        <w:widowControl w:val="0"/>
        <w:spacing w:line="360" w:lineRule="auto"/>
        <w:ind w:firstLine="480" w:firstLineChars="200"/>
        <w:rPr>
          <w:rFonts w:cs="宋体"/>
        </w:rPr>
      </w:pPr>
      <w:r>
        <w:rPr>
          <w:rFonts w:hint="eastAsia" w:cs="宋体"/>
        </w:rPr>
        <w:t>手工上报：依据表配置要求，通过手工点击方式上报数据。</w:t>
      </w:r>
    </w:p>
    <w:p w14:paraId="119B2E0B">
      <w:pPr>
        <w:widowControl w:val="0"/>
        <w:spacing w:line="360" w:lineRule="auto"/>
        <w:ind w:firstLine="480" w:firstLineChars="200"/>
        <w:rPr>
          <w:rFonts w:cs="宋体"/>
        </w:rPr>
      </w:pPr>
      <w:r>
        <w:rPr>
          <w:rFonts w:hint="eastAsia" w:cs="宋体"/>
        </w:rPr>
        <w:t>自动上报：依据表配置要求，通过自动及定时定量方式上报数据。</w:t>
      </w:r>
    </w:p>
    <w:p w14:paraId="09420B35">
      <w:pPr>
        <w:widowControl w:val="0"/>
        <w:spacing w:line="360" w:lineRule="auto"/>
        <w:ind w:firstLine="480" w:firstLineChars="200"/>
        <w:rPr>
          <w:rFonts w:cs="宋体"/>
          <w:b/>
          <w:bCs/>
        </w:rPr>
      </w:pPr>
      <w:r>
        <w:rPr>
          <w:rFonts w:hint="eastAsia" w:cs="宋体"/>
          <w:b/>
          <w:bCs/>
        </w:rPr>
        <w:t>4、日志监控</w:t>
      </w:r>
    </w:p>
    <w:p w14:paraId="45B4A501">
      <w:pPr>
        <w:widowControl w:val="0"/>
        <w:spacing w:line="360" w:lineRule="auto"/>
        <w:ind w:firstLine="480" w:firstLineChars="200"/>
        <w:rPr>
          <w:rFonts w:cs="宋体"/>
        </w:rPr>
      </w:pPr>
      <w:r>
        <w:rPr>
          <w:rFonts w:hint="eastAsia" w:cs="宋体"/>
        </w:rPr>
        <w:t>系统日志：记录上报平台系统内的用户行为，支持按时间、类型等条件查询。</w:t>
      </w:r>
    </w:p>
    <w:p w14:paraId="3E2AEC68">
      <w:pPr>
        <w:widowControl w:val="0"/>
        <w:spacing w:line="360" w:lineRule="auto"/>
        <w:ind w:firstLine="480" w:firstLineChars="200"/>
        <w:rPr>
          <w:rFonts w:cs="宋体"/>
        </w:rPr>
      </w:pPr>
      <w:r>
        <w:rPr>
          <w:rFonts w:hint="eastAsia" w:cs="宋体"/>
        </w:rPr>
        <w:t>上报日志：记录数据上报日志信息，可按表名称、时间等条件查询。</w:t>
      </w:r>
    </w:p>
    <w:p w14:paraId="0FBC31D8">
      <w:pPr>
        <w:widowControl w:val="0"/>
        <w:spacing w:line="360" w:lineRule="auto"/>
        <w:ind w:firstLine="480" w:firstLineChars="200"/>
        <w:rPr>
          <w:rFonts w:cs="宋体"/>
          <w:b/>
          <w:bCs/>
        </w:rPr>
      </w:pPr>
      <w:r>
        <w:rPr>
          <w:rFonts w:hint="eastAsia" w:cs="宋体"/>
          <w:b/>
          <w:bCs/>
        </w:rPr>
        <w:t>5、系统设置</w:t>
      </w:r>
    </w:p>
    <w:p w14:paraId="41D0D9B3">
      <w:pPr>
        <w:widowControl w:val="0"/>
        <w:spacing w:line="360" w:lineRule="auto"/>
        <w:ind w:firstLine="480" w:firstLineChars="200"/>
        <w:rPr>
          <w:rFonts w:cs="宋体"/>
        </w:rPr>
      </w:pPr>
      <w:r>
        <w:rPr>
          <w:rFonts w:hint="eastAsia" w:cs="宋体"/>
        </w:rPr>
        <w:t>数据上报设置：对上报数据表进行上报设置，如是否上报、上报方式（手动、自动）、上报时间要求（每日、每月）等。</w:t>
      </w:r>
    </w:p>
    <w:p w14:paraId="043C84A5">
      <w:pPr>
        <w:widowControl w:val="0"/>
        <w:spacing w:line="360" w:lineRule="auto"/>
        <w:ind w:firstLine="480" w:firstLineChars="200"/>
        <w:rPr>
          <w:rFonts w:cs="宋体"/>
        </w:rPr>
      </w:pPr>
      <w:r>
        <w:rPr>
          <w:rFonts w:hint="eastAsia" w:cs="宋体"/>
        </w:rPr>
        <w:t>监控设置：设置哪些上报表在统计分析中展现。</w:t>
      </w:r>
    </w:p>
    <w:p w14:paraId="20B94E8A">
      <w:pPr>
        <w:widowControl w:val="0"/>
        <w:spacing w:line="360" w:lineRule="auto"/>
        <w:ind w:firstLine="480" w:firstLineChars="200"/>
        <w:rPr>
          <w:rFonts w:cs="宋体"/>
        </w:rPr>
      </w:pPr>
      <w:r>
        <w:rPr>
          <w:rFonts w:hint="eastAsia" w:cs="宋体"/>
        </w:rPr>
        <w:t>权限控制：根据用户及角色权限，控制对系统基本信息维护及数据上报操作。</w:t>
      </w:r>
    </w:p>
    <w:p w14:paraId="0006B823">
      <w:pPr>
        <w:widowControl w:val="0"/>
        <w:spacing w:line="360" w:lineRule="auto"/>
        <w:ind w:firstLine="480" w:firstLineChars="200"/>
        <w:rPr>
          <w:rFonts w:cs="宋体"/>
        </w:rPr>
      </w:pPr>
      <w:r>
        <w:rPr>
          <w:rFonts w:hint="eastAsia" w:cs="宋体"/>
        </w:rPr>
        <w:t>系统配置：配置系统名称、logo、修改密码及密码策略等。</w:t>
      </w:r>
    </w:p>
    <w:p w14:paraId="1CD2CC71">
      <w:pPr>
        <w:widowControl w:val="0"/>
        <w:spacing w:line="360" w:lineRule="auto"/>
        <w:ind w:firstLine="480" w:firstLineChars="200"/>
        <w:rPr>
          <w:rFonts w:cs="宋体"/>
          <w:b/>
          <w:bCs/>
        </w:rPr>
      </w:pPr>
      <w:r>
        <w:rPr>
          <w:rFonts w:hint="eastAsia" w:cs="宋体"/>
          <w:b/>
          <w:bCs/>
        </w:rPr>
        <w:t>6、数据抽取工程</w:t>
      </w:r>
    </w:p>
    <w:p w14:paraId="5DF9C798">
      <w:pPr>
        <w:widowControl w:val="0"/>
        <w:spacing w:line="360" w:lineRule="auto"/>
        <w:ind w:firstLine="480" w:firstLineChars="200"/>
        <w:rPr>
          <w:rFonts w:cs="宋体"/>
        </w:rPr>
      </w:pPr>
      <w:r>
        <w:rPr>
          <w:rFonts w:hint="eastAsia" w:cs="宋体"/>
        </w:rPr>
        <w:t>数据抽取：通过ETL工具或脚本从业务库获取上报数据，主要完成中管局肝病数据上报。</w:t>
      </w:r>
    </w:p>
    <w:p w14:paraId="526AF0B4">
      <w:pPr>
        <w:widowControl w:val="0"/>
        <w:spacing w:line="360" w:lineRule="auto"/>
        <w:ind w:firstLine="480" w:firstLineChars="200"/>
        <w:rPr>
          <w:rFonts w:cs="宋体"/>
        </w:rPr>
      </w:pPr>
      <w:r>
        <w:rPr>
          <w:rFonts w:hint="eastAsia" w:cs="宋体"/>
        </w:rPr>
        <w:t>数据接口对接：对接中医住院病案首页接口标准。</w:t>
      </w:r>
    </w:p>
    <w:p w14:paraId="6BA1051A">
      <w:pPr>
        <w:widowControl w:val="0"/>
        <w:spacing w:line="360" w:lineRule="auto"/>
        <w:ind w:left="480" w:firstLine="480" w:firstLineChars="200"/>
      </w:pPr>
      <w:r>
        <w:rPr>
          <w:rFonts w:hint="eastAsia" w:cs="宋体"/>
        </w:rPr>
        <w:t>接口标准字典管理：管理国家临床版2.0诊断编码（ICD-10）、国家临床版3.0手术操作编码（ICD-9-CM3）、国家临床版2.0肿瘤形态学编码、中医病证代码分类及编码(95版)、RC001-性别代码、RC002-婚姻状况、RC003-职业代码、RC004-入院时情况（新）、RC005-出院情况（新）、RC007-血液学检查结果(新)、RC011-病案质量、RC013-麻醉方式、RC014-切口愈合等级、RC015-重症监护室名称（新）、RC016-是否、RC018-输血反应（新）、RC019-离院方式、RC023-科室代码、RC024-麻醉分级（新）、RC026-入院途径代码、RC027-入院病情、RC028-药物过敏、RC029-手术级别、RC030-血型编码、RC031-Rh血型、RC032-医疗付费方式、RC033-联系人关系、RC035-民族代码、RC036-籍贯代码（新）、RC037-有无字典、RC038-国籍字典、RC039-治疗类别、RC040-实施临床路径、RC041-患者证件类别（新）。</w:t>
      </w:r>
    </w:p>
    <w:p w14:paraId="1B4D9CE0">
      <w:pPr>
        <w:pStyle w:val="4"/>
        <w:ind w:hanging="1069"/>
      </w:pPr>
      <w:r>
        <w:rPr>
          <w:rFonts w:hint="eastAsia"/>
        </w:rPr>
        <w:t>肝病临床药物研究质控管理系统</w:t>
      </w:r>
    </w:p>
    <w:p w14:paraId="0B87FC8B">
      <w:pPr>
        <w:spacing w:line="360" w:lineRule="auto"/>
        <w:rPr>
          <w:rFonts w:cs="宋体"/>
        </w:rPr>
      </w:pPr>
      <w:r>
        <w:rPr>
          <w:rFonts w:hint="eastAsia" w:cs="宋体"/>
        </w:rPr>
        <w:t>临床试验GCP管理系统：</w:t>
      </w:r>
    </w:p>
    <w:p w14:paraId="7AF018B0">
      <w:pPr>
        <w:spacing w:line="360" w:lineRule="auto"/>
        <w:rPr>
          <w:rFonts w:cs="宋体"/>
          <w:b/>
          <w:bCs/>
        </w:rPr>
      </w:pPr>
      <w:r>
        <w:rPr>
          <w:rFonts w:hint="eastAsia" w:cs="宋体"/>
          <w:b/>
          <w:bCs/>
        </w:rPr>
        <w:t>1、机构办公室管理</w:t>
      </w:r>
    </w:p>
    <w:p w14:paraId="67F020FB">
      <w:pPr>
        <w:spacing w:line="360" w:lineRule="auto"/>
        <w:rPr>
          <w:rFonts w:cs="宋体"/>
        </w:rPr>
      </w:pPr>
      <w:r>
        <w:rPr>
          <w:rFonts w:hint="eastAsia" w:cs="宋体"/>
        </w:rPr>
        <w:t>机构办公室管理是整个药物临床试验管理系统的核心，机构管理需包括项目管理、质控管理、受试者管理、财务管理、部门管理等。</w:t>
      </w:r>
    </w:p>
    <w:p w14:paraId="022E1F92">
      <w:pPr>
        <w:spacing w:line="360" w:lineRule="auto"/>
        <w:rPr>
          <w:rFonts w:cs="宋体"/>
          <w:b/>
          <w:bCs/>
        </w:rPr>
      </w:pPr>
      <w:r>
        <w:rPr>
          <w:rFonts w:hint="eastAsia" w:cs="宋体"/>
          <w:b/>
          <w:bCs/>
        </w:rPr>
        <w:t>2、药物管理</w:t>
      </w:r>
    </w:p>
    <w:p w14:paraId="3E7DC41C">
      <w:pPr>
        <w:spacing w:line="360" w:lineRule="auto"/>
        <w:rPr>
          <w:rFonts w:cs="宋体"/>
        </w:rPr>
      </w:pPr>
      <w:r>
        <w:rPr>
          <w:rFonts w:hint="eastAsia" w:cs="宋体"/>
        </w:rPr>
        <w:t>包括试验药物信息管理、药物进出库和库存管理、受试者处方发药。</w:t>
      </w:r>
    </w:p>
    <w:p w14:paraId="79D9361F">
      <w:pPr>
        <w:spacing w:line="360" w:lineRule="auto"/>
        <w:rPr>
          <w:rFonts w:cs="宋体"/>
          <w:b/>
          <w:bCs/>
        </w:rPr>
      </w:pPr>
      <w:r>
        <w:rPr>
          <w:rFonts w:hint="eastAsia" w:cs="宋体"/>
          <w:b/>
          <w:bCs/>
        </w:rPr>
        <w:t>3、申办方工作站</w:t>
      </w:r>
    </w:p>
    <w:p w14:paraId="1CFE2CD7">
      <w:pPr>
        <w:spacing w:line="360" w:lineRule="auto"/>
        <w:rPr>
          <w:rFonts w:cs="宋体"/>
        </w:rPr>
      </w:pPr>
      <w:r>
        <w:rPr>
          <w:rFonts w:hint="eastAsia" w:cs="宋体"/>
        </w:rPr>
        <w:t>包括项目管理、合同管理、伦理审查管理。</w:t>
      </w:r>
    </w:p>
    <w:p w14:paraId="5E0AE508">
      <w:pPr>
        <w:spacing w:line="360" w:lineRule="auto"/>
        <w:rPr>
          <w:rFonts w:cs="宋体"/>
          <w:b/>
          <w:bCs/>
        </w:rPr>
      </w:pPr>
      <w:r>
        <w:rPr>
          <w:rFonts w:hint="eastAsia" w:cs="宋体"/>
          <w:b/>
          <w:bCs/>
        </w:rPr>
        <w:t>4、临床专业组管理</w:t>
      </w:r>
    </w:p>
    <w:p w14:paraId="63015532">
      <w:pPr>
        <w:spacing w:line="360" w:lineRule="auto"/>
      </w:pPr>
      <w:r>
        <w:rPr>
          <w:rFonts w:hint="eastAsia" w:cs="宋体"/>
        </w:rPr>
        <w:t>包括项目管理、研究团队管理、伦理审查申请。</w:t>
      </w:r>
    </w:p>
    <w:p w14:paraId="452E5194">
      <w:pPr>
        <w:widowControl w:val="0"/>
        <w:spacing w:line="360" w:lineRule="auto"/>
        <w:rPr>
          <w:rFonts w:cs="宋体"/>
          <w:b/>
          <w:bCs/>
        </w:rPr>
      </w:pPr>
      <w:r>
        <w:rPr>
          <w:rFonts w:hint="eastAsia" w:cs="宋体"/>
          <w:b/>
          <w:bCs/>
        </w:rPr>
        <w:t>5、临床试验管理（I期）</w:t>
      </w:r>
    </w:p>
    <w:p w14:paraId="1CFC829E">
      <w:pPr>
        <w:spacing w:line="360" w:lineRule="auto"/>
        <w:rPr>
          <w:rFonts w:cs="宋体"/>
        </w:rPr>
      </w:pPr>
      <w:r>
        <w:rPr>
          <w:rFonts w:hint="eastAsia" w:cs="宋体"/>
        </w:rPr>
        <w:t>信息化系统满足机构对I期临床试验精准化管理展的要求。从项目管理、受试者筛查、入组检查、试验数据采集、药房管理、到病房仪器设备管理等。</w:t>
      </w:r>
    </w:p>
    <w:p w14:paraId="1E2BB7CD">
      <w:pPr>
        <w:spacing w:line="360" w:lineRule="auto"/>
        <w:rPr>
          <w:rFonts w:cs="宋体"/>
          <w:b/>
          <w:bCs/>
        </w:rPr>
      </w:pPr>
      <w:r>
        <w:rPr>
          <w:rFonts w:hint="eastAsia" w:cs="宋体"/>
        </w:rPr>
        <w:t>包括项目管理、研究设置、试验数据采集、受试者筛选检查、受试者入组检查、试验数据采集管理、受试者管理。</w:t>
      </w:r>
    </w:p>
    <w:p w14:paraId="0E36E321">
      <w:pPr>
        <w:widowControl w:val="0"/>
        <w:spacing w:line="360" w:lineRule="auto"/>
        <w:rPr>
          <w:rFonts w:cs="宋体"/>
          <w:b/>
          <w:bCs/>
        </w:rPr>
      </w:pPr>
      <w:r>
        <w:rPr>
          <w:rFonts w:hint="eastAsia" w:cs="宋体"/>
          <w:b/>
          <w:bCs/>
        </w:rPr>
        <w:t>6、伦理审批与管理</w:t>
      </w:r>
    </w:p>
    <w:p w14:paraId="6AB4308B">
      <w:pPr>
        <w:spacing w:line="360" w:lineRule="auto"/>
        <w:rPr>
          <w:rFonts w:cs="宋体"/>
        </w:rPr>
      </w:pPr>
      <w:r>
        <w:rPr>
          <w:rFonts w:hint="eastAsia" w:cs="宋体"/>
        </w:rPr>
        <w:t>能够按照伦理审查规范流程对伦理审查相关信息进行管理，审查流程包括项目申请材料提交，材料下载查阅，审查工作表填写，项目审查结果包括跟踪审查提醒、批件到期提醒、审查决定情况的发送等，都可以在线进行，以提高伦理审查流程的时效性。伦理审查分流程成功为项目申请、项目受理、伦理审查、决议下达、归档等几个阶段。伦理办公室管理包括IRB文件管理、培训管理、SOP管理、经费管理、审核项目统计、受试者抱怨等。</w:t>
      </w:r>
    </w:p>
    <w:p w14:paraId="1DB7303F">
      <w:pPr>
        <w:pStyle w:val="2"/>
      </w:pPr>
      <w:bookmarkStart w:id="40" w:name="_Toc63785503"/>
      <w:r>
        <w:rPr>
          <w:rFonts w:hint="eastAsia"/>
        </w:rPr>
        <w:t>其他工作要求</w:t>
      </w:r>
      <w:bookmarkEnd w:id="40"/>
    </w:p>
    <w:p w14:paraId="17C29C02">
      <w:pPr>
        <w:pStyle w:val="3"/>
      </w:pPr>
      <w:bookmarkStart w:id="41" w:name="_Toc63785505"/>
      <w:r>
        <w:rPr>
          <w:rFonts w:hint="eastAsia"/>
        </w:rPr>
        <w:t>售后服务要求</w:t>
      </w:r>
      <w:bookmarkEnd w:id="41"/>
    </w:p>
    <w:p w14:paraId="1FE7B845">
      <w:pPr>
        <w:pStyle w:val="30"/>
        <w:spacing w:line="360" w:lineRule="auto"/>
        <w:ind w:left="442" w:firstLine="0" w:firstLineChars="0"/>
      </w:pPr>
      <w:r>
        <w:rPr>
          <w:rFonts w:hint="eastAsia"/>
        </w:rPr>
        <w:t>自系统终验合格之日起提供不少于1年的质保服务。</w:t>
      </w:r>
    </w:p>
    <w:p w14:paraId="1794E3BE">
      <w:pPr>
        <w:pStyle w:val="30"/>
        <w:spacing w:line="360" w:lineRule="auto"/>
        <w:ind w:left="442" w:firstLine="0" w:firstLineChars="0"/>
      </w:pPr>
      <w:r>
        <w:rPr>
          <w:rFonts w:hint="eastAsia"/>
        </w:rPr>
        <w:t>在质量保证期内，确保信息系统安全、稳定、可靠地运行。</w:t>
      </w:r>
    </w:p>
    <w:p w14:paraId="45F1BE19">
      <w:pPr>
        <w:pStyle w:val="3"/>
      </w:pPr>
      <w:bookmarkStart w:id="42" w:name="_Toc63785506"/>
      <w:r>
        <w:rPr>
          <w:rFonts w:hint="eastAsia"/>
        </w:rPr>
        <w:t>应急响应要求</w:t>
      </w:r>
      <w:bookmarkEnd w:id="42"/>
    </w:p>
    <w:p w14:paraId="6616A942">
      <w:pPr>
        <w:pStyle w:val="30"/>
        <w:spacing w:line="360" w:lineRule="auto"/>
        <w:ind w:left="442" w:firstLine="0" w:firstLineChars="0"/>
      </w:pPr>
      <w:r>
        <w:rPr>
          <w:rFonts w:hint="eastAsia"/>
        </w:rPr>
        <w:t>供应商对系统故障应能够按照7*24实时响应，若系统发生故障，接到通知后30分钟之内响应，专业工程师4小时内到达现场。特殊故障与客户沟通协商后，按照协商的方式制定解决方案并进行处理。</w:t>
      </w:r>
    </w:p>
    <w:p w14:paraId="0E684390">
      <w:pPr>
        <w:pStyle w:val="3"/>
      </w:pPr>
      <w:bookmarkStart w:id="43" w:name="_Toc63785507"/>
      <w:r>
        <w:rPr>
          <w:rFonts w:hint="eastAsia"/>
        </w:rPr>
        <w:t>培训要求</w:t>
      </w:r>
      <w:bookmarkEnd w:id="43"/>
    </w:p>
    <w:p w14:paraId="50F4A515">
      <w:pPr>
        <w:pStyle w:val="30"/>
        <w:spacing w:line="360" w:lineRule="auto"/>
        <w:ind w:left="442" w:firstLine="0" w:firstLineChars="0"/>
      </w:pPr>
      <w:r>
        <w:rPr>
          <w:rFonts w:hint="eastAsia"/>
        </w:rPr>
        <w:t>对系统使用单位提供业务操作培训，应提供详细培训方案。</w:t>
      </w:r>
    </w:p>
    <w:p w14:paraId="546DF231">
      <w:pPr>
        <w:pStyle w:val="30"/>
        <w:spacing w:line="360" w:lineRule="auto"/>
        <w:ind w:left="442" w:firstLine="0" w:firstLineChars="0"/>
      </w:pPr>
      <w:r>
        <w:rPr>
          <w:rFonts w:hint="eastAsia"/>
        </w:rPr>
        <w:t>(1)在项目质量保证期内，提供1次与项目相关的必要培训。</w:t>
      </w:r>
    </w:p>
    <w:p w14:paraId="18F11A4B">
      <w:pPr>
        <w:pStyle w:val="30"/>
        <w:spacing w:line="360" w:lineRule="auto"/>
        <w:ind w:left="442" w:firstLine="0" w:firstLineChars="0"/>
      </w:pPr>
      <w:r>
        <w:rPr>
          <w:rFonts w:hint="eastAsia"/>
        </w:rPr>
        <w:t>(2)供应商需要开展分层次的人员培训工作，每次培训后应对参加培训人员进行测试，评估培训成果。培训应具有培训教材、培训环境和高水平的培训讲师。</w:t>
      </w:r>
    </w:p>
    <w:p w14:paraId="748A7693">
      <w:pPr>
        <w:pStyle w:val="30"/>
        <w:spacing w:line="360" w:lineRule="auto"/>
        <w:ind w:left="442" w:firstLine="0" w:firstLineChars="0"/>
      </w:pPr>
      <w:r>
        <w:rPr>
          <w:rFonts w:hint="eastAsia"/>
        </w:rPr>
        <w:t>(3)供应商应提供一般用户的基础操作培训和部门信息管理员的日常应用维护的培训，确保用户对象能够掌握对应的操作技能。</w:t>
      </w:r>
    </w:p>
    <w:p w14:paraId="7EF3E29B">
      <w:pPr>
        <w:pStyle w:val="3"/>
      </w:pPr>
      <w:bookmarkStart w:id="44" w:name="_Toc63785509"/>
      <w:r>
        <w:rPr>
          <w:rFonts w:hint="eastAsia"/>
        </w:rPr>
        <w:t>进度要求</w:t>
      </w:r>
      <w:bookmarkEnd w:id="44"/>
    </w:p>
    <w:p w14:paraId="6D49423A">
      <w:pPr>
        <w:pStyle w:val="30"/>
        <w:spacing w:line="360" w:lineRule="auto"/>
        <w:ind w:left="442" w:firstLine="0" w:firstLineChars="0"/>
      </w:pPr>
      <w:r>
        <w:rPr>
          <w:rFonts w:hint="eastAsia"/>
        </w:rPr>
        <w:t>投标人应根据建设内容，分阶段制定合理的时间进度，并且应根据招标方要求进行调整和细化。</w:t>
      </w:r>
    </w:p>
    <w:p w14:paraId="0BF2ADF8">
      <w:pPr>
        <w:pStyle w:val="30"/>
        <w:shd w:val="clear" w:color="auto" w:fill="FFFF00"/>
        <w:spacing w:line="360" w:lineRule="auto"/>
        <w:ind w:left="442" w:firstLine="0" w:firstLineChars="0"/>
        <w:rPr>
          <w:rFonts w:hint="eastAsia"/>
        </w:rPr>
      </w:pPr>
      <w:r>
        <w:rPr>
          <w:rFonts w:hint="eastAsia"/>
        </w:rPr>
        <w:t>本项目建设周期为自合同签约后6个月内完成项目建设并通过验收。</w:t>
      </w:r>
    </w:p>
    <w:p w14:paraId="496F915A">
      <w:pPr>
        <w:pStyle w:val="3"/>
      </w:pPr>
      <w:bookmarkStart w:id="45" w:name="_Toc63785510"/>
      <w:r>
        <w:rPr>
          <w:rFonts w:hint="eastAsia"/>
        </w:rPr>
        <w:t>项目团队要求</w:t>
      </w:r>
      <w:bookmarkEnd w:id="45"/>
    </w:p>
    <w:p w14:paraId="58281272">
      <w:pPr>
        <w:pStyle w:val="30"/>
        <w:spacing w:line="360" w:lineRule="auto"/>
        <w:ind w:left="442" w:firstLine="0" w:firstLineChars="0"/>
      </w:pPr>
      <w:r>
        <w:rPr>
          <w:rFonts w:hint="eastAsia"/>
        </w:rPr>
        <w:t>1）投标人须具有稳定的在职技术保障力量，能够提供及时的技术支援或服务，应针对本项目提供不少于10人的项目服务团队，投标单位的相关服务人员需具备相应的服务能力，需提供相关证明。</w:t>
      </w:r>
    </w:p>
    <w:tbl>
      <w:tblPr>
        <w:tblStyle w:val="19"/>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946"/>
        <w:gridCol w:w="1316"/>
        <w:gridCol w:w="2980"/>
        <w:gridCol w:w="1385"/>
      </w:tblGrid>
      <w:tr w14:paraId="7CFF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145876B5">
            <w:r>
              <w:rPr>
                <w:rFonts w:hint="eastAsia"/>
              </w:rPr>
              <w:t>角色</w:t>
            </w:r>
          </w:p>
        </w:tc>
        <w:tc>
          <w:tcPr>
            <w:tcW w:w="1946" w:type="dxa"/>
            <w:shd w:val="clear" w:color="auto" w:fill="auto"/>
            <w:noWrap/>
            <w:vAlign w:val="center"/>
          </w:tcPr>
          <w:p w14:paraId="20CEC8AF">
            <w:r>
              <w:rPr>
                <w:rFonts w:hint="eastAsia"/>
              </w:rPr>
              <w:t>主要职责</w:t>
            </w:r>
          </w:p>
        </w:tc>
        <w:tc>
          <w:tcPr>
            <w:tcW w:w="1316" w:type="dxa"/>
            <w:shd w:val="clear" w:color="auto" w:fill="auto"/>
            <w:noWrap/>
            <w:vAlign w:val="center"/>
          </w:tcPr>
          <w:p w14:paraId="37F5ADA1">
            <w:r>
              <w:rPr>
                <w:rFonts w:hint="eastAsia"/>
              </w:rPr>
              <w:t>人员数量</w:t>
            </w:r>
          </w:p>
        </w:tc>
        <w:tc>
          <w:tcPr>
            <w:tcW w:w="2980" w:type="dxa"/>
            <w:vAlign w:val="center"/>
          </w:tcPr>
          <w:p w14:paraId="6712BAF9">
            <w:r>
              <w:rPr>
                <w:rFonts w:hint="eastAsia"/>
              </w:rPr>
              <w:t>人员要求</w:t>
            </w:r>
          </w:p>
        </w:tc>
        <w:tc>
          <w:tcPr>
            <w:tcW w:w="1385" w:type="dxa"/>
            <w:vAlign w:val="center"/>
          </w:tcPr>
          <w:p w14:paraId="549BD938">
            <w:r>
              <w:rPr>
                <w:rFonts w:hint="eastAsia"/>
              </w:rPr>
              <w:t>驻场要求</w:t>
            </w:r>
          </w:p>
        </w:tc>
      </w:tr>
      <w:tr w14:paraId="4064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6408376D">
            <w:r>
              <w:rPr>
                <w:rFonts w:hint="eastAsia"/>
              </w:rPr>
              <w:t>项目经理</w:t>
            </w:r>
          </w:p>
        </w:tc>
        <w:tc>
          <w:tcPr>
            <w:tcW w:w="1946" w:type="dxa"/>
            <w:shd w:val="clear" w:color="auto" w:fill="auto"/>
            <w:vAlign w:val="center"/>
          </w:tcPr>
          <w:p w14:paraId="2A433920">
            <w:r>
              <w:rPr>
                <w:rFonts w:hint="eastAsia"/>
              </w:rPr>
              <w:t>负责项目质量和进度控制</w:t>
            </w:r>
          </w:p>
        </w:tc>
        <w:tc>
          <w:tcPr>
            <w:tcW w:w="1316" w:type="dxa"/>
            <w:shd w:val="clear" w:color="auto" w:fill="auto"/>
            <w:noWrap/>
            <w:vAlign w:val="center"/>
          </w:tcPr>
          <w:p w14:paraId="6FF34302">
            <w:r>
              <w:rPr>
                <w:rFonts w:hint="eastAsia"/>
              </w:rPr>
              <w:t>1人</w:t>
            </w:r>
          </w:p>
        </w:tc>
        <w:tc>
          <w:tcPr>
            <w:tcW w:w="2980" w:type="dxa"/>
            <w:vAlign w:val="center"/>
          </w:tcPr>
          <w:p w14:paraId="625EA161">
            <w:r>
              <w:rPr>
                <w:rFonts w:hint="eastAsia"/>
              </w:rPr>
              <w:t>具有系统集成项目管理工程师证书、本科及以上学位、具有5年以上信息系统规划设计、项目管理项目经验且担任过类似信息化项目的项目经理。</w:t>
            </w:r>
          </w:p>
        </w:tc>
        <w:tc>
          <w:tcPr>
            <w:tcW w:w="1385" w:type="dxa"/>
            <w:vMerge w:val="restart"/>
            <w:vAlign w:val="center"/>
          </w:tcPr>
          <w:p w14:paraId="6361F79A">
            <w:pPr>
              <w:rPr>
                <w:rFonts w:hint="eastAsia" w:eastAsia="宋体"/>
                <w:lang w:eastAsia="zh-CN"/>
              </w:rPr>
            </w:pPr>
            <w:r>
              <w:rPr>
                <w:rFonts w:hint="eastAsia"/>
                <w:lang w:val="en-US" w:eastAsia="zh-CN"/>
              </w:rPr>
              <w:t>不少于2人</w:t>
            </w:r>
            <w:r>
              <w:rPr>
                <w:rFonts w:hint="eastAsia"/>
              </w:rPr>
              <w:t>按照医院上班时间进行驻场服务</w:t>
            </w:r>
            <w:r>
              <w:rPr>
                <w:rFonts w:hint="eastAsia"/>
                <w:lang w:eastAsia="zh-CN"/>
              </w:rPr>
              <w:t>。</w:t>
            </w:r>
          </w:p>
        </w:tc>
      </w:tr>
      <w:tr w14:paraId="0AF0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7566223E">
            <w:r>
              <w:rPr>
                <w:rFonts w:hint="eastAsia"/>
              </w:rPr>
              <w:t>产品经理</w:t>
            </w:r>
          </w:p>
        </w:tc>
        <w:tc>
          <w:tcPr>
            <w:tcW w:w="1946" w:type="dxa"/>
            <w:shd w:val="clear" w:color="auto" w:fill="auto"/>
            <w:vAlign w:val="center"/>
          </w:tcPr>
          <w:p w14:paraId="6A3C9BA8">
            <w:r>
              <w:rPr>
                <w:rFonts w:hint="eastAsia"/>
              </w:rPr>
              <w:t>负责项目需求评估与产品设计</w:t>
            </w:r>
          </w:p>
        </w:tc>
        <w:tc>
          <w:tcPr>
            <w:tcW w:w="1316" w:type="dxa"/>
            <w:shd w:val="clear" w:color="auto" w:fill="auto"/>
            <w:noWrap/>
            <w:vAlign w:val="center"/>
          </w:tcPr>
          <w:p w14:paraId="322C750B">
            <w:r>
              <w:rPr>
                <w:rFonts w:hint="eastAsia"/>
              </w:rPr>
              <w:t>1人</w:t>
            </w:r>
          </w:p>
        </w:tc>
        <w:tc>
          <w:tcPr>
            <w:tcW w:w="2980" w:type="dxa"/>
            <w:vAlign w:val="center"/>
          </w:tcPr>
          <w:p w14:paraId="6E92E7E2">
            <w:r>
              <w:rPr>
                <w:rFonts w:hint="eastAsia"/>
              </w:rPr>
              <w:t>/</w:t>
            </w:r>
          </w:p>
        </w:tc>
        <w:tc>
          <w:tcPr>
            <w:tcW w:w="1385" w:type="dxa"/>
            <w:vMerge w:val="continue"/>
            <w:tcBorders/>
            <w:vAlign w:val="center"/>
          </w:tcPr>
          <w:p w14:paraId="14D6AE7C"/>
        </w:tc>
      </w:tr>
      <w:tr w14:paraId="5C66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45D3FC21">
            <w:r>
              <w:rPr>
                <w:rFonts w:hint="eastAsia"/>
              </w:rPr>
              <w:t>技术负责人</w:t>
            </w:r>
          </w:p>
        </w:tc>
        <w:tc>
          <w:tcPr>
            <w:tcW w:w="1946" w:type="dxa"/>
            <w:shd w:val="clear" w:color="auto" w:fill="auto"/>
            <w:vAlign w:val="center"/>
          </w:tcPr>
          <w:p w14:paraId="707C5B6C">
            <w:r>
              <w:rPr>
                <w:rFonts w:hint="eastAsia"/>
              </w:rPr>
              <w:t>项目技术负责</w:t>
            </w:r>
          </w:p>
        </w:tc>
        <w:tc>
          <w:tcPr>
            <w:tcW w:w="1316" w:type="dxa"/>
            <w:shd w:val="clear" w:color="auto" w:fill="auto"/>
            <w:noWrap/>
            <w:vAlign w:val="center"/>
          </w:tcPr>
          <w:p w14:paraId="6DCC2B7A">
            <w:r>
              <w:rPr>
                <w:rFonts w:hint="eastAsia"/>
              </w:rPr>
              <w:t>1人</w:t>
            </w:r>
          </w:p>
        </w:tc>
        <w:tc>
          <w:tcPr>
            <w:tcW w:w="2980" w:type="dxa"/>
            <w:vAlign w:val="center"/>
          </w:tcPr>
          <w:p w14:paraId="4CACE13A">
            <w:r>
              <w:rPr>
                <w:rFonts w:hint="eastAsia"/>
              </w:rPr>
              <w:t>具有本科及以上学位，具备计算机与信息技术应用高级工程师职称证书。</w:t>
            </w:r>
          </w:p>
        </w:tc>
        <w:tc>
          <w:tcPr>
            <w:tcW w:w="1385" w:type="dxa"/>
            <w:vMerge w:val="continue"/>
            <w:tcBorders/>
            <w:vAlign w:val="center"/>
          </w:tcPr>
          <w:p w14:paraId="1F495C4B"/>
        </w:tc>
      </w:tr>
      <w:tr w14:paraId="0E51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5F1C8A13">
            <w:r>
              <w:rPr>
                <w:rFonts w:hint="eastAsia"/>
              </w:rPr>
              <w:t>研发</w:t>
            </w:r>
          </w:p>
        </w:tc>
        <w:tc>
          <w:tcPr>
            <w:tcW w:w="1946" w:type="dxa"/>
            <w:shd w:val="clear" w:color="auto" w:fill="auto"/>
            <w:noWrap/>
            <w:vAlign w:val="center"/>
          </w:tcPr>
          <w:p w14:paraId="64E9E24D">
            <w:r>
              <w:rPr>
                <w:rFonts w:hint="eastAsia"/>
              </w:rPr>
              <w:t>负责项目具体开发与实施</w:t>
            </w:r>
          </w:p>
        </w:tc>
        <w:tc>
          <w:tcPr>
            <w:tcW w:w="1316" w:type="dxa"/>
            <w:shd w:val="clear" w:color="auto" w:fill="auto"/>
            <w:noWrap/>
            <w:vAlign w:val="center"/>
          </w:tcPr>
          <w:p w14:paraId="7B9B9749">
            <w:r>
              <w:rPr>
                <w:rFonts w:hint="eastAsia"/>
              </w:rPr>
              <w:t>5人</w:t>
            </w:r>
          </w:p>
        </w:tc>
        <w:tc>
          <w:tcPr>
            <w:tcW w:w="2980" w:type="dxa"/>
            <w:vAlign w:val="center"/>
          </w:tcPr>
          <w:p w14:paraId="1B07BA44">
            <w:r>
              <w:rPr>
                <w:rFonts w:hint="eastAsia"/>
              </w:rPr>
              <w:t>/</w:t>
            </w:r>
          </w:p>
        </w:tc>
        <w:tc>
          <w:tcPr>
            <w:tcW w:w="1385" w:type="dxa"/>
            <w:vMerge w:val="continue"/>
            <w:tcBorders/>
            <w:vAlign w:val="center"/>
          </w:tcPr>
          <w:p w14:paraId="1281882A"/>
        </w:tc>
      </w:tr>
      <w:tr w14:paraId="13FF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660F92C0">
            <w:r>
              <w:rPr>
                <w:rFonts w:hint="eastAsia"/>
              </w:rPr>
              <w:t>技术支撑</w:t>
            </w:r>
          </w:p>
        </w:tc>
        <w:tc>
          <w:tcPr>
            <w:tcW w:w="1946" w:type="dxa"/>
            <w:shd w:val="clear" w:color="auto" w:fill="auto"/>
            <w:noWrap/>
            <w:vAlign w:val="center"/>
          </w:tcPr>
          <w:p w14:paraId="7E7DAB29">
            <w:r>
              <w:rPr>
                <w:rFonts w:hint="eastAsia"/>
              </w:rPr>
              <w:t>负责项目的技术支撑</w:t>
            </w:r>
          </w:p>
        </w:tc>
        <w:tc>
          <w:tcPr>
            <w:tcW w:w="1316" w:type="dxa"/>
            <w:shd w:val="clear" w:color="auto" w:fill="auto"/>
            <w:noWrap/>
            <w:vAlign w:val="center"/>
          </w:tcPr>
          <w:p w14:paraId="361C34D0">
            <w:r>
              <w:rPr>
                <w:rFonts w:hint="eastAsia"/>
              </w:rPr>
              <w:t>2人</w:t>
            </w:r>
          </w:p>
        </w:tc>
        <w:tc>
          <w:tcPr>
            <w:tcW w:w="2980" w:type="dxa"/>
            <w:vAlign w:val="center"/>
          </w:tcPr>
          <w:p w14:paraId="7322DF35">
            <w:r>
              <w:rPr>
                <w:rFonts w:hint="eastAsia"/>
              </w:rPr>
              <w:t>/</w:t>
            </w:r>
          </w:p>
        </w:tc>
        <w:tc>
          <w:tcPr>
            <w:tcW w:w="1385" w:type="dxa"/>
            <w:vMerge w:val="continue"/>
            <w:tcBorders/>
            <w:vAlign w:val="center"/>
          </w:tcPr>
          <w:p w14:paraId="1BD9F7AE"/>
        </w:tc>
      </w:tr>
    </w:tbl>
    <w:p w14:paraId="4F9466C7">
      <w:pPr>
        <w:pStyle w:val="30"/>
        <w:spacing w:line="360" w:lineRule="auto"/>
        <w:ind w:left="442" w:firstLine="0" w:firstLineChars="0"/>
      </w:pPr>
      <w:r>
        <w:rPr>
          <w:rFonts w:hint="eastAsia"/>
        </w:rPr>
        <w:t>2）投标人应针对本项目提供不少于4人的质保期间支撑团队；投标人的相关服务人员需具备相应的服务能力，需提供相关证明（最近一个季度依法缴纳社保费的证明）。</w:t>
      </w:r>
    </w:p>
    <w:tbl>
      <w:tblPr>
        <w:tblStyle w:val="19"/>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3218"/>
        <w:gridCol w:w="1221"/>
        <w:gridCol w:w="1360"/>
        <w:gridCol w:w="1360"/>
      </w:tblGrid>
      <w:tr w14:paraId="506E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6" w:type="dxa"/>
            <w:shd w:val="clear" w:color="auto" w:fill="auto"/>
            <w:noWrap/>
            <w:vAlign w:val="center"/>
          </w:tcPr>
          <w:p w14:paraId="0B37B664">
            <w:r>
              <w:rPr>
                <w:rFonts w:hint="eastAsia"/>
              </w:rPr>
              <w:t>角色</w:t>
            </w:r>
          </w:p>
        </w:tc>
        <w:tc>
          <w:tcPr>
            <w:tcW w:w="3218" w:type="dxa"/>
            <w:shd w:val="clear" w:color="auto" w:fill="auto"/>
            <w:noWrap/>
            <w:vAlign w:val="center"/>
          </w:tcPr>
          <w:p w14:paraId="735CC27D">
            <w:r>
              <w:rPr>
                <w:rFonts w:hint="eastAsia"/>
              </w:rPr>
              <w:t>主要职责</w:t>
            </w:r>
          </w:p>
        </w:tc>
        <w:tc>
          <w:tcPr>
            <w:tcW w:w="1221" w:type="dxa"/>
            <w:shd w:val="clear" w:color="auto" w:fill="auto"/>
            <w:noWrap/>
            <w:vAlign w:val="center"/>
          </w:tcPr>
          <w:p w14:paraId="489E1D09">
            <w:r>
              <w:rPr>
                <w:rFonts w:hint="eastAsia"/>
              </w:rPr>
              <w:t>人员数量</w:t>
            </w:r>
          </w:p>
        </w:tc>
        <w:tc>
          <w:tcPr>
            <w:tcW w:w="1360" w:type="dxa"/>
            <w:vAlign w:val="center"/>
          </w:tcPr>
          <w:p w14:paraId="74CCC433">
            <w:r>
              <w:rPr>
                <w:rFonts w:hint="eastAsia"/>
              </w:rPr>
              <w:t>人员要求</w:t>
            </w:r>
          </w:p>
        </w:tc>
        <w:tc>
          <w:tcPr>
            <w:tcW w:w="1360" w:type="dxa"/>
            <w:vAlign w:val="center"/>
          </w:tcPr>
          <w:p w14:paraId="6E8FC1E0">
            <w:r>
              <w:rPr>
                <w:rFonts w:hint="eastAsia"/>
              </w:rPr>
              <w:t>驻场要求</w:t>
            </w:r>
          </w:p>
        </w:tc>
      </w:tr>
      <w:tr w14:paraId="5DEC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6" w:type="dxa"/>
            <w:shd w:val="clear" w:color="auto" w:fill="auto"/>
            <w:noWrap/>
            <w:vAlign w:val="center"/>
          </w:tcPr>
          <w:p w14:paraId="3513B510">
            <w:r>
              <w:rPr>
                <w:rFonts w:hint="eastAsia"/>
              </w:rPr>
              <w:t>项目经理</w:t>
            </w:r>
          </w:p>
        </w:tc>
        <w:tc>
          <w:tcPr>
            <w:tcW w:w="3218" w:type="dxa"/>
            <w:shd w:val="clear" w:color="auto" w:fill="auto"/>
            <w:vAlign w:val="center"/>
          </w:tcPr>
          <w:p w14:paraId="5015EF1E">
            <w:r>
              <w:rPr>
                <w:rFonts w:hint="eastAsia"/>
              </w:rPr>
              <w:t>负责项目质量和进度控制</w:t>
            </w:r>
          </w:p>
        </w:tc>
        <w:tc>
          <w:tcPr>
            <w:tcW w:w="1221" w:type="dxa"/>
            <w:shd w:val="clear" w:color="auto" w:fill="auto"/>
            <w:noWrap/>
            <w:vAlign w:val="center"/>
          </w:tcPr>
          <w:p w14:paraId="74833699">
            <w:r>
              <w:rPr>
                <w:rFonts w:hint="eastAsia"/>
              </w:rPr>
              <w:t>1人</w:t>
            </w:r>
          </w:p>
        </w:tc>
        <w:tc>
          <w:tcPr>
            <w:tcW w:w="1360" w:type="dxa"/>
            <w:vAlign w:val="center"/>
          </w:tcPr>
          <w:p w14:paraId="68D29094">
            <w:r>
              <w:rPr>
                <w:rFonts w:hint="eastAsia"/>
              </w:rPr>
              <w:t>/</w:t>
            </w:r>
          </w:p>
        </w:tc>
        <w:tc>
          <w:tcPr>
            <w:tcW w:w="1360" w:type="dxa"/>
            <w:vMerge w:val="restart"/>
            <w:vAlign w:val="center"/>
          </w:tcPr>
          <w:p w14:paraId="7101677D">
            <w:r>
              <w:rPr>
                <w:rFonts w:hint="eastAsia"/>
                <w:lang w:val="en-US" w:eastAsia="zh-CN"/>
              </w:rPr>
              <w:t>不少于2人</w:t>
            </w:r>
            <w:r>
              <w:rPr>
                <w:rFonts w:hint="eastAsia"/>
              </w:rPr>
              <w:t>按照医院上班时间进行驻场服务</w:t>
            </w:r>
            <w:r>
              <w:rPr>
                <w:rFonts w:hint="eastAsia"/>
                <w:lang w:eastAsia="zh-CN"/>
              </w:rPr>
              <w:t>。</w:t>
            </w:r>
          </w:p>
        </w:tc>
      </w:tr>
      <w:tr w14:paraId="635C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6" w:type="dxa"/>
            <w:shd w:val="clear" w:color="auto" w:fill="auto"/>
            <w:noWrap/>
            <w:vAlign w:val="center"/>
          </w:tcPr>
          <w:p w14:paraId="4384758B">
            <w:r>
              <w:rPr>
                <w:rFonts w:hint="eastAsia"/>
              </w:rPr>
              <w:t>产品经理</w:t>
            </w:r>
          </w:p>
        </w:tc>
        <w:tc>
          <w:tcPr>
            <w:tcW w:w="3218" w:type="dxa"/>
            <w:shd w:val="clear" w:color="auto" w:fill="auto"/>
            <w:vAlign w:val="center"/>
          </w:tcPr>
          <w:p w14:paraId="4B9E345B">
            <w:r>
              <w:rPr>
                <w:rFonts w:hint="eastAsia"/>
              </w:rPr>
              <w:t>负责项目需求评估与产品设计</w:t>
            </w:r>
          </w:p>
        </w:tc>
        <w:tc>
          <w:tcPr>
            <w:tcW w:w="1221" w:type="dxa"/>
            <w:shd w:val="clear" w:color="auto" w:fill="auto"/>
            <w:noWrap/>
            <w:vAlign w:val="center"/>
          </w:tcPr>
          <w:p w14:paraId="0F4B5F41">
            <w:r>
              <w:rPr>
                <w:rFonts w:hint="eastAsia"/>
              </w:rPr>
              <w:t>1人</w:t>
            </w:r>
          </w:p>
        </w:tc>
        <w:tc>
          <w:tcPr>
            <w:tcW w:w="1360" w:type="dxa"/>
            <w:vAlign w:val="center"/>
          </w:tcPr>
          <w:p w14:paraId="5991EC12">
            <w:r>
              <w:rPr>
                <w:rFonts w:hint="eastAsia"/>
              </w:rPr>
              <w:t>/</w:t>
            </w:r>
          </w:p>
        </w:tc>
        <w:tc>
          <w:tcPr>
            <w:tcW w:w="1360" w:type="dxa"/>
            <w:vMerge w:val="continue"/>
            <w:tcBorders/>
            <w:vAlign w:val="center"/>
          </w:tcPr>
          <w:p w14:paraId="4E1A55DD"/>
        </w:tc>
      </w:tr>
      <w:tr w14:paraId="4D3C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6" w:type="dxa"/>
            <w:shd w:val="clear" w:color="auto" w:fill="auto"/>
            <w:noWrap/>
            <w:vAlign w:val="center"/>
          </w:tcPr>
          <w:p w14:paraId="7EC8725A">
            <w:r>
              <w:rPr>
                <w:rFonts w:hint="eastAsia"/>
              </w:rPr>
              <w:t>技术工程师</w:t>
            </w:r>
          </w:p>
        </w:tc>
        <w:tc>
          <w:tcPr>
            <w:tcW w:w="3218" w:type="dxa"/>
            <w:shd w:val="clear" w:color="auto" w:fill="auto"/>
            <w:noWrap/>
            <w:vAlign w:val="center"/>
          </w:tcPr>
          <w:p w14:paraId="6AD7D1FE">
            <w:r>
              <w:rPr>
                <w:rFonts w:hint="eastAsia"/>
              </w:rPr>
              <w:t>负责项目运行维护</w:t>
            </w:r>
          </w:p>
        </w:tc>
        <w:tc>
          <w:tcPr>
            <w:tcW w:w="1221" w:type="dxa"/>
            <w:shd w:val="clear" w:color="auto" w:fill="auto"/>
            <w:noWrap/>
            <w:vAlign w:val="center"/>
          </w:tcPr>
          <w:p w14:paraId="749FDB4E">
            <w:r>
              <w:rPr>
                <w:rFonts w:hint="eastAsia"/>
              </w:rPr>
              <w:t>1人</w:t>
            </w:r>
          </w:p>
        </w:tc>
        <w:tc>
          <w:tcPr>
            <w:tcW w:w="1360" w:type="dxa"/>
            <w:vAlign w:val="center"/>
          </w:tcPr>
          <w:p w14:paraId="33AD3E0A">
            <w:r>
              <w:rPr>
                <w:rFonts w:hint="eastAsia"/>
              </w:rPr>
              <w:t>/</w:t>
            </w:r>
          </w:p>
        </w:tc>
        <w:tc>
          <w:tcPr>
            <w:tcW w:w="1360" w:type="dxa"/>
            <w:vMerge w:val="continue"/>
            <w:tcBorders/>
            <w:vAlign w:val="center"/>
          </w:tcPr>
          <w:p w14:paraId="1831E578"/>
        </w:tc>
      </w:tr>
      <w:tr w14:paraId="4C63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6" w:type="dxa"/>
            <w:shd w:val="clear" w:color="auto" w:fill="auto"/>
            <w:noWrap/>
            <w:vAlign w:val="center"/>
          </w:tcPr>
          <w:p w14:paraId="35416F22">
            <w:r>
              <w:rPr>
                <w:rFonts w:hint="eastAsia"/>
              </w:rPr>
              <w:t>技术支撑</w:t>
            </w:r>
          </w:p>
        </w:tc>
        <w:tc>
          <w:tcPr>
            <w:tcW w:w="3218" w:type="dxa"/>
            <w:shd w:val="clear" w:color="auto" w:fill="auto"/>
            <w:noWrap/>
            <w:vAlign w:val="center"/>
          </w:tcPr>
          <w:p w14:paraId="2A513130">
            <w:r>
              <w:rPr>
                <w:rFonts w:hint="eastAsia"/>
              </w:rPr>
              <w:t>负责项目的技术支撑</w:t>
            </w:r>
          </w:p>
        </w:tc>
        <w:tc>
          <w:tcPr>
            <w:tcW w:w="1221" w:type="dxa"/>
            <w:shd w:val="clear" w:color="auto" w:fill="auto"/>
            <w:noWrap/>
            <w:vAlign w:val="center"/>
          </w:tcPr>
          <w:p w14:paraId="07D8BD02">
            <w:r>
              <w:rPr>
                <w:rFonts w:hint="eastAsia"/>
              </w:rPr>
              <w:t>1人</w:t>
            </w:r>
          </w:p>
        </w:tc>
        <w:tc>
          <w:tcPr>
            <w:tcW w:w="1360" w:type="dxa"/>
            <w:vAlign w:val="center"/>
          </w:tcPr>
          <w:p w14:paraId="20D79C8B">
            <w:r>
              <w:rPr>
                <w:rFonts w:hint="eastAsia"/>
              </w:rPr>
              <w:t>/</w:t>
            </w:r>
          </w:p>
        </w:tc>
        <w:tc>
          <w:tcPr>
            <w:tcW w:w="1360" w:type="dxa"/>
            <w:vMerge w:val="continue"/>
            <w:tcBorders/>
            <w:vAlign w:val="center"/>
          </w:tcPr>
          <w:p w14:paraId="0A9D376C"/>
        </w:tc>
      </w:tr>
    </w:tbl>
    <w:p w14:paraId="2F0F3759"/>
    <w:p w14:paraId="75CB30CA">
      <w:pPr>
        <w:pStyle w:val="3"/>
      </w:pPr>
      <w:bookmarkStart w:id="46" w:name="_Toc63785512"/>
      <w:r>
        <w:rPr>
          <w:rFonts w:hint="eastAsia"/>
        </w:rPr>
        <w:t>技术文件要求</w:t>
      </w:r>
    </w:p>
    <w:p w14:paraId="0F1B9EF6">
      <w:r>
        <w:rPr>
          <w:rFonts w:hint="eastAsia"/>
        </w:rPr>
        <w:t>投标人提供的书面技术资料应能确保系统正常运行所需的管理、运营及维护有关的全套文件。技术文件应该全面、完整、详细。投标人提供的技术文件至少应包括：</w:t>
      </w:r>
    </w:p>
    <w:p w14:paraId="31ADF44C">
      <w:r>
        <w:t>• 项目计划书、用户需求分析报告、数据库字典、源代码。</w:t>
      </w:r>
    </w:p>
    <w:p w14:paraId="7981D289">
      <w:r>
        <w:t>• 项目概要设计书：包括《界面设计说明书》、《数据库设计说明书》以及流程、处理逻辑及涉及数据库表字段变化说明。</w:t>
      </w:r>
    </w:p>
    <w:p w14:paraId="0476C430">
      <w:r>
        <w:t>• 安装、测试报告：包括《安装报告》、《测试用例》等。</w:t>
      </w:r>
    </w:p>
    <w:p w14:paraId="5B512700">
      <w:r>
        <w:t>• 使用手册：包括《用户手册》、《培训手册》等。</w:t>
      </w:r>
    </w:p>
    <w:p w14:paraId="5352025E">
      <w:r>
        <w:t>• 过程类文档：包括各类调研记录及签到、会议记录及签到、培训记录及签到等。</w:t>
      </w:r>
    </w:p>
    <w:p w14:paraId="651E7CEE">
      <w:pPr>
        <w:rPr>
          <w:rFonts w:hint="eastAsia"/>
        </w:rPr>
      </w:pPr>
      <w:bookmarkStart w:id="47" w:name="OLE_LINK9"/>
      <w:r>
        <w:t xml:space="preserve">• </w:t>
      </w:r>
      <w:bookmarkEnd w:id="47"/>
      <w:r>
        <w:t>系统维护手册：《页面维护文档》、《非页面维护文档》、《数据库维护文档》等。</w:t>
      </w:r>
    </w:p>
    <w:p w14:paraId="67226E4A">
      <w:r>
        <w:t>• 验收报告等。</w:t>
      </w:r>
    </w:p>
    <w:p w14:paraId="2EEDF51C">
      <w:pPr>
        <w:pStyle w:val="3"/>
      </w:pPr>
      <w:r>
        <w:rPr>
          <w:rFonts w:hint="eastAsia"/>
        </w:rPr>
        <w:t>供应商要求</w:t>
      </w:r>
    </w:p>
    <w:p w14:paraId="79E1000C">
      <w:r>
        <w:rPr>
          <w:spacing w:val="-1"/>
        </w:rPr>
        <w:t>投标人</w:t>
      </w:r>
      <w:r>
        <w:rPr>
          <w:rFonts w:hint="eastAsia"/>
          <w:spacing w:val="-1"/>
        </w:rPr>
        <w:t>应当</w:t>
      </w:r>
      <w:r>
        <w:rPr>
          <w:spacing w:val="-1"/>
        </w:rPr>
        <w:t>具有</w:t>
      </w:r>
      <w:r>
        <w:rPr>
          <w:rFonts w:hint="eastAsia"/>
          <w:spacing w:val="-1"/>
        </w:rPr>
        <w:t>类似项目建设经验，企业具有</w:t>
      </w:r>
      <w:r>
        <w:rPr>
          <w:rFonts w:hint="eastAsia" w:ascii="Arial" w:hAnsi="Arial" w:eastAsia="Arial" w:cs="Arial"/>
          <w:spacing w:val="-3"/>
        </w:rPr>
        <w:t>ISO</w:t>
      </w:r>
      <w:r>
        <w:rPr>
          <w:rFonts w:ascii="Arial" w:hAnsi="Arial" w:eastAsia="Arial" w:cs="Arial"/>
          <w:spacing w:val="-3"/>
        </w:rPr>
        <w:t>19001</w:t>
      </w:r>
      <w:r>
        <w:rPr>
          <w:spacing w:val="-1"/>
        </w:rPr>
        <w:t>质量管理体系认证证书</w:t>
      </w:r>
      <w:r>
        <w:rPr>
          <w:rFonts w:hint="eastAsia"/>
          <w:spacing w:val="-2"/>
        </w:rPr>
        <w:t>、</w:t>
      </w:r>
      <w:r>
        <w:rPr>
          <w:rFonts w:hint="eastAsia" w:ascii="Arial" w:hAnsi="Arial" w:eastAsia="Arial" w:cs="Arial"/>
          <w:spacing w:val="-3"/>
        </w:rPr>
        <w:t xml:space="preserve"> ISO45001职业健康安全管理体系认证证书</w:t>
      </w:r>
      <w:r>
        <w:rPr>
          <w:rFonts w:hint="eastAsia" w:ascii="Arial" w:hAnsi="Arial" w:cs="Arial"/>
          <w:spacing w:val="-3"/>
        </w:rPr>
        <w:t>等。</w:t>
      </w:r>
    </w:p>
    <w:bookmarkEnd w:id="46"/>
    <w:p w14:paraId="47CBB423">
      <w:pPr>
        <w:pStyle w:val="24"/>
        <w:ind w:firstLine="0"/>
      </w:pPr>
    </w:p>
    <w:p w14:paraId="6CCA6C38">
      <w:pPr>
        <w:pStyle w:val="2"/>
      </w:pPr>
      <w:bookmarkStart w:id="48" w:name="_Toc68798863"/>
      <w:r>
        <w:rPr>
          <w:rFonts w:hint="eastAsia"/>
        </w:rPr>
        <w:t>附录</w:t>
      </w:r>
      <w:bookmarkEnd w:id="48"/>
    </w:p>
    <w:p w14:paraId="2CA68174">
      <w:pPr>
        <w:rPr>
          <w:b/>
        </w:rPr>
      </w:pPr>
      <w:r>
        <w:rPr>
          <w:rFonts w:hint="eastAsia"/>
          <w:b/>
        </w:rPr>
        <w:t>项目建设过程中需符合相关技术标准或规范文件的要求，相关技术标准或规范文件如下：</w:t>
      </w:r>
    </w:p>
    <w:p w14:paraId="0AC10234">
      <w:pPr>
        <w:pStyle w:val="28"/>
        <w:numPr>
          <w:ilvl w:val="0"/>
          <w:numId w:val="0"/>
        </w:numPr>
        <w:ind w:left="480" w:leftChars="200"/>
        <w:rPr>
          <w:rFonts w:cs="宋体"/>
        </w:rPr>
      </w:pPr>
      <w:r>
        <w:rPr>
          <w:rFonts w:hint="eastAsia" w:cs="宋体"/>
        </w:rPr>
        <w:t>《医院智慧管理分级评估标准体系（试行）》，国家卫健委，2021；</w:t>
      </w:r>
    </w:p>
    <w:p w14:paraId="297E4E2C">
      <w:pPr>
        <w:pStyle w:val="28"/>
        <w:numPr>
          <w:ilvl w:val="0"/>
          <w:numId w:val="0"/>
        </w:numPr>
        <w:ind w:left="480" w:leftChars="200"/>
        <w:rPr>
          <w:rFonts w:cs="宋体"/>
        </w:rPr>
      </w:pPr>
      <w:r>
        <w:rPr>
          <w:rFonts w:hint="eastAsia" w:cs="宋体"/>
        </w:rPr>
        <w:t>《WS 599.2-2018医院人财物运营管理基本数据集》，国家卫健委，2018年；</w:t>
      </w:r>
    </w:p>
    <w:p w14:paraId="6D89BA2F">
      <w:pPr>
        <w:pStyle w:val="28"/>
        <w:numPr>
          <w:ilvl w:val="0"/>
          <w:numId w:val="0"/>
        </w:numPr>
        <w:ind w:left="480" w:leftChars="200"/>
        <w:rPr>
          <w:rFonts w:cs="宋体"/>
        </w:rPr>
      </w:pPr>
      <w:r>
        <w:rPr>
          <w:rFonts w:hint="eastAsia" w:cs="宋体"/>
        </w:rPr>
        <w:t>《国家卫生信息资源分类与编码管理规范》等21项推荐性卫生行业标准（国卫通〔2021〕10号）；</w:t>
      </w:r>
    </w:p>
    <w:p w14:paraId="57B892DC">
      <w:pPr>
        <w:ind w:left="480" w:leftChars="200"/>
        <w:rPr>
          <w:rFonts w:cs="宋体"/>
        </w:rPr>
      </w:pPr>
      <w:r>
        <w:rPr>
          <w:rFonts w:hint="eastAsia" w:cs="宋体"/>
        </w:rPr>
        <w:t>《国家医疗健康信息医院信息互联互通标准化成熟度测评方案（2020年版）》，国家卫健委，2020年；</w:t>
      </w:r>
    </w:p>
    <w:p w14:paraId="5EE6F071">
      <w:pPr>
        <w:pStyle w:val="28"/>
        <w:numPr>
          <w:ilvl w:val="0"/>
          <w:numId w:val="0"/>
        </w:numPr>
        <w:ind w:left="480" w:leftChars="200"/>
        <w:rPr>
          <w:rFonts w:cs="宋体"/>
        </w:rPr>
      </w:pPr>
      <w:r>
        <w:rPr>
          <w:rFonts w:hint="eastAsia" w:cs="宋体"/>
        </w:rPr>
        <w:t>《全国医院信息化建设标准与规</w:t>
      </w:r>
      <w:bookmarkStart w:id="51" w:name="_GoBack"/>
      <w:bookmarkEnd w:id="51"/>
      <w:r>
        <w:rPr>
          <w:rFonts w:hint="eastAsia" w:cs="宋体"/>
        </w:rPr>
        <w:t>范（试行）》，国家卫健委，2018；</w:t>
      </w:r>
    </w:p>
    <w:p w14:paraId="5CA2F5D1">
      <w:pPr>
        <w:pStyle w:val="28"/>
        <w:numPr>
          <w:ilvl w:val="0"/>
          <w:numId w:val="0"/>
        </w:numPr>
        <w:ind w:left="480" w:leftChars="200"/>
        <w:rPr>
          <w:rFonts w:cs="宋体"/>
        </w:rPr>
      </w:pPr>
      <w:r>
        <w:rPr>
          <w:rFonts w:hint="eastAsia" w:cs="宋体"/>
        </w:rPr>
        <w:t>《医院信息平台应用功能指引》，国家卫计委，2016年；</w:t>
      </w:r>
    </w:p>
    <w:p w14:paraId="72BD39CD">
      <w:pPr>
        <w:pStyle w:val="28"/>
        <w:numPr>
          <w:ilvl w:val="0"/>
          <w:numId w:val="0"/>
        </w:numPr>
        <w:ind w:left="480" w:leftChars="200"/>
        <w:rPr>
          <w:rFonts w:cs="宋体"/>
        </w:rPr>
      </w:pPr>
      <w:r>
        <w:rPr>
          <w:rFonts w:hint="eastAsia" w:cs="宋体"/>
        </w:rPr>
        <w:t>《</w:t>
      </w:r>
      <w:bookmarkStart w:id="49" w:name="OLE_LINK23"/>
      <w:bookmarkStart w:id="50" w:name="OLE_LINK22"/>
      <w:r>
        <w:rPr>
          <w:rFonts w:hint="eastAsia" w:cs="宋体"/>
        </w:rPr>
        <w:t>智慧医疗评价指标体系总体框架和智慧医院评价指标</w:t>
      </w:r>
      <w:bookmarkEnd w:id="49"/>
      <w:bookmarkEnd w:id="50"/>
      <w:r>
        <w:rPr>
          <w:rFonts w:hint="eastAsia" w:cs="宋体"/>
        </w:rPr>
        <w:t>》，国家卫计委，2016年；</w:t>
      </w:r>
    </w:p>
    <w:p w14:paraId="605F565F">
      <w:pPr>
        <w:pStyle w:val="28"/>
        <w:numPr>
          <w:ilvl w:val="0"/>
          <w:numId w:val="0"/>
        </w:numPr>
        <w:ind w:left="480" w:leftChars="200"/>
        <w:rPr>
          <w:rFonts w:cs="宋体"/>
        </w:rPr>
      </w:pPr>
      <w:r>
        <w:rPr>
          <w:rFonts w:hint="eastAsia" w:cs="宋体"/>
        </w:rPr>
        <w:t>《医院信息化建设应用技术指引》，国家卫计委，2017年；</w:t>
      </w:r>
    </w:p>
    <w:p w14:paraId="44815FBD">
      <w:pPr>
        <w:pStyle w:val="28"/>
        <w:numPr>
          <w:ilvl w:val="0"/>
          <w:numId w:val="0"/>
        </w:numPr>
        <w:ind w:left="480" w:leftChars="200"/>
        <w:rPr>
          <w:rFonts w:cs="宋体"/>
        </w:rPr>
      </w:pPr>
      <w:r>
        <w:rPr>
          <w:rFonts w:hint="eastAsia" w:cs="宋体"/>
        </w:rPr>
        <w:t>《医院信息平台基本交互规范》，国家卫计委，2015年；</w:t>
      </w:r>
    </w:p>
    <w:p w14:paraId="3242BEB6">
      <w:pPr>
        <w:pStyle w:val="28"/>
        <w:numPr>
          <w:ilvl w:val="0"/>
          <w:numId w:val="0"/>
        </w:numPr>
        <w:ind w:left="480" w:leftChars="200"/>
        <w:rPr>
          <w:rFonts w:cs="宋体"/>
        </w:rPr>
      </w:pPr>
      <w:r>
        <w:rPr>
          <w:rFonts w:hint="eastAsia" w:cs="宋体"/>
        </w:rPr>
        <w:t>《远程医疗信息系统建设技术指南》，国家卫计委，2014年；</w:t>
      </w:r>
    </w:p>
    <w:p w14:paraId="459B18EB">
      <w:pPr>
        <w:pStyle w:val="28"/>
        <w:numPr>
          <w:ilvl w:val="0"/>
          <w:numId w:val="0"/>
        </w:numPr>
        <w:ind w:left="480" w:leftChars="200"/>
        <w:rPr>
          <w:rFonts w:cs="宋体"/>
        </w:rPr>
      </w:pPr>
      <w:r>
        <w:rPr>
          <w:rFonts w:hint="eastAsia" w:cs="宋体"/>
        </w:rPr>
        <w:t>《WST 529-2016 远程医疗信息系统基本功能规范》，国家卫计委，2016年；</w:t>
      </w:r>
    </w:p>
    <w:p w14:paraId="6A17D02D">
      <w:pPr>
        <w:pStyle w:val="28"/>
        <w:numPr>
          <w:ilvl w:val="0"/>
          <w:numId w:val="0"/>
        </w:numPr>
        <w:ind w:left="480" w:leftChars="200"/>
        <w:rPr>
          <w:rFonts w:cs="宋体"/>
        </w:rPr>
      </w:pPr>
      <w:r>
        <w:rPr>
          <w:rFonts w:hint="eastAsia" w:cs="宋体"/>
        </w:rPr>
        <w:t>《上海医院信息集成平台功能规范实施细则（征求意见稿）》，上海市卫计委，2017年；</w:t>
      </w:r>
    </w:p>
    <w:p w14:paraId="2E9A4243">
      <w:pPr>
        <w:pStyle w:val="28"/>
        <w:numPr>
          <w:ilvl w:val="0"/>
          <w:numId w:val="0"/>
        </w:numPr>
        <w:ind w:left="480" w:leftChars="200"/>
        <w:rPr>
          <w:rFonts w:cs="宋体"/>
        </w:rPr>
      </w:pPr>
      <w:r>
        <w:rPr>
          <w:rFonts w:hint="eastAsia" w:cs="宋体"/>
        </w:rPr>
        <w:t>《上海市卫生资源与医疗服务调查制度（2017版）数据采集方案》，上海市卫计委，2017年；</w:t>
      </w:r>
    </w:p>
    <w:p w14:paraId="6EECDE1A">
      <w:pPr>
        <w:pStyle w:val="28"/>
        <w:numPr>
          <w:ilvl w:val="0"/>
          <w:numId w:val="0"/>
        </w:numPr>
        <w:ind w:left="480" w:leftChars="200"/>
        <w:rPr>
          <w:rFonts w:cs="宋体"/>
        </w:rPr>
      </w:pPr>
      <w:r>
        <w:rPr>
          <w:rFonts w:hint="eastAsia" w:cs="宋体"/>
        </w:rPr>
        <w:t>《健康上海移动医疗服务平台-平台与医疗机构接口规范》，上海市卫计委，2017年；</w:t>
      </w:r>
    </w:p>
    <w:p w14:paraId="10117C84">
      <w:pPr>
        <w:pStyle w:val="28"/>
        <w:numPr>
          <w:ilvl w:val="0"/>
          <w:numId w:val="0"/>
        </w:numPr>
        <w:ind w:left="480" w:leftChars="200"/>
        <w:rPr>
          <w:rFonts w:cs="宋体"/>
        </w:rPr>
      </w:pPr>
      <w:r>
        <w:rPr>
          <w:rFonts w:hint="eastAsia" w:cs="宋体"/>
        </w:rPr>
        <w:t>《GBT 22240-2020 信息安全技术 网络安全等级保护定级指南》，2020年；</w:t>
      </w:r>
    </w:p>
    <w:p w14:paraId="09E28B2E">
      <w:pPr>
        <w:pStyle w:val="28"/>
        <w:numPr>
          <w:ilvl w:val="0"/>
          <w:numId w:val="0"/>
        </w:numPr>
        <w:ind w:left="480" w:leftChars="200"/>
        <w:rPr>
          <w:rFonts w:cs="宋体"/>
        </w:rPr>
      </w:pPr>
      <w:r>
        <w:rPr>
          <w:rFonts w:hint="eastAsia" w:cs="宋体"/>
        </w:rPr>
        <w:t>《数据中心设计规范》，GB50174-2017，2017年。</w:t>
      </w:r>
    </w:p>
    <w:p w14:paraId="5302122A">
      <w:pPr>
        <w:pStyle w:val="28"/>
        <w:numPr>
          <w:ilvl w:val="0"/>
          <w:numId w:val="0"/>
        </w:numPr>
        <w:ind w:left="480" w:leftChars="200"/>
        <w:rPr>
          <w:rFonts w:cs="宋体"/>
        </w:rPr>
      </w:pPr>
      <w:r>
        <w:rPr>
          <w:rFonts w:hint="eastAsia" w:cs="宋体"/>
        </w:rPr>
        <w:t>《关于进一步调整本市卫生健康行业重要信息系统定级规范的通知（沪卫计信息﹝2019﹞2号）》，上海市卫生健康委，2019年。</w:t>
      </w:r>
    </w:p>
    <w:p w14:paraId="117FC6C7">
      <w:pPr>
        <w:pStyle w:val="28"/>
        <w:numPr>
          <w:ilvl w:val="0"/>
          <w:numId w:val="0"/>
        </w:numPr>
        <w:ind w:left="480" w:leftChars="200"/>
        <w:rPr>
          <w:rFonts w:cs="宋体"/>
        </w:rPr>
      </w:pPr>
      <w:r>
        <w:rPr>
          <w:rFonts w:hint="eastAsia" w:cs="宋体"/>
        </w:rPr>
        <w:t>《信息安全技术网络安全等级保护设计技术要求（GB/T25070-2019）》</w:t>
      </w:r>
    </w:p>
    <w:p w14:paraId="6DF97AE2">
      <w:pPr>
        <w:pStyle w:val="28"/>
        <w:numPr>
          <w:ilvl w:val="0"/>
          <w:numId w:val="0"/>
        </w:numPr>
        <w:ind w:left="480" w:leftChars="200"/>
        <w:rPr>
          <w:rFonts w:cs="宋体"/>
        </w:rPr>
      </w:pPr>
      <w:r>
        <w:rPr>
          <w:rFonts w:hint="eastAsia" w:cs="宋体"/>
        </w:rPr>
        <w:t>《信息安全技术网络安全等级保护基本要求(GB/T22239-2019)》</w:t>
      </w:r>
    </w:p>
    <w:p w14:paraId="16EC31F5">
      <w:pPr>
        <w:ind w:firstLine="720" w:firstLineChars="300"/>
        <w:rPr>
          <w:rFonts w:cs="宋体"/>
        </w:rPr>
      </w:pPr>
      <w:r>
        <w:rPr>
          <w:rFonts w:hint="eastAsia" w:cs="宋体"/>
        </w:rPr>
        <w:t>上海市《市级医院“十四五”规划智慧医院“三统一”标准要求》</w:t>
      </w:r>
    </w:p>
    <w:p w14:paraId="3B3ED692"/>
    <w:sectPr>
      <w:headerReference r:id="rId5" w:type="first"/>
      <w:footerReference r:id="rId8" w:type="first"/>
      <w:headerReference r:id="rId3" w:type="default"/>
      <w:footerReference r:id="rId6" w:type="default"/>
      <w:headerReference r:id="rId4" w:type="even"/>
      <w:footerReference r:id="rId7" w:type="even"/>
      <w:pgSz w:w="11906" w:h="16838"/>
      <w:pgMar w:top="1134" w:right="1797" w:bottom="1135" w:left="1797" w:header="340" w:footer="7" w:gutter="0"/>
      <w:pgNumType w:start="1"/>
      <w:cols w:space="720"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
    <w:altName w:val="华文中宋"/>
    <w:panose1 w:val="020B0604020202020204"/>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Wingdings">
    <w:panose1 w:val="05000000000000000000"/>
    <w:charset w:val="00"/>
    <w:family w:val="decorative"/>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51D3">
    <w:pPr>
      <w:pStyle w:val="15"/>
    </w:pPr>
  </w:p>
  <w:p w14:paraId="20FDDB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B8A03">
    <w:pPr>
      <w:pStyle w:val="15"/>
    </w:pPr>
  </w:p>
  <w:p w14:paraId="5E4A35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59D4">
    <w:pP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6BAA1D10"/>
  <w:p w14:paraId="7829E32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B03B">
    <w:pPr>
      <w:pStyle w:val="16"/>
    </w:pPr>
  </w:p>
  <w:p w14:paraId="0735D0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F293D">
    <w:pPr>
      <w:pStyle w:val="16"/>
    </w:pPr>
  </w:p>
  <w:p w14:paraId="31EDCC4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F691D">
    <w:pPr>
      <w:pStyle w:val="16"/>
    </w:pPr>
  </w:p>
  <w:p w14:paraId="18D061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6DE2B"/>
    <w:multiLevelType w:val="singleLevel"/>
    <w:tmpl w:val="EAC6DE2B"/>
    <w:lvl w:ilvl="0" w:tentative="0">
      <w:start w:val="1"/>
      <w:numFmt w:val="decimal"/>
      <w:suff w:val="nothing"/>
      <w:lvlText w:val="（%1）"/>
      <w:lvlJc w:val="left"/>
    </w:lvl>
  </w:abstractNum>
  <w:abstractNum w:abstractNumId="1">
    <w:nsid w:val="0000001A"/>
    <w:multiLevelType w:val="multilevel"/>
    <w:tmpl w:val="0000001A"/>
    <w:lvl w:ilvl="0" w:tentative="0">
      <w:start w:val="1"/>
      <w:numFmt w:val="bullet"/>
      <w:pStyle w:val="28"/>
      <w:lvlText w:val=""/>
      <w:lvlJc w:val="left"/>
      <w:pPr>
        <w:ind w:left="840" w:hanging="420"/>
      </w:pPr>
      <w:rPr>
        <w:rFonts w:hint="default" w:ascii="Wingdings" w:hAnsi="Wingdings"/>
        <w:b w:val="0"/>
        <w:bCs w:val="0"/>
        <w:i w:val="0"/>
        <w:iCs w:val="0"/>
        <w:caps w:val="0"/>
        <w:smallCaps w:val="0"/>
        <w:strike w:val="0"/>
        <w:dstrike w:val="0"/>
        <w:vanish w:val="0"/>
        <w:color w:val="000000"/>
        <w:spacing w:val="0"/>
        <w:position w:val="0"/>
        <w:sz w:val="24"/>
        <w:szCs w:val="24"/>
        <w:u w:val="none"/>
        <w:vertAlign w:val="baseline"/>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FF54B7"/>
    <w:multiLevelType w:val="multilevel"/>
    <w:tmpl w:val="00FF54B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3E461CC"/>
    <w:multiLevelType w:val="multilevel"/>
    <w:tmpl w:val="03E461C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B23714C"/>
    <w:multiLevelType w:val="multilevel"/>
    <w:tmpl w:val="0B23714C"/>
    <w:lvl w:ilvl="0" w:tentative="0">
      <w:start w:val="1"/>
      <w:numFmt w:val="bullet"/>
      <w:lvlText w:val=""/>
      <w:lvlJc w:val="left"/>
      <w:pPr>
        <w:ind w:left="900" w:hanging="420"/>
      </w:pPr>
      <w:rPr>
        <w:rFonts w:hint="default" w:ascii="Wingdings" w:hAnsi="Wingdings"/>
      </w:rPr>
    </w:lvl>
    <w:lvl w:ilvl="1" w:tentative="0">
      <w:start w:val="0"/>
      <w:numFmt w:val="bullet"/>
      <w:lvlText w:val="▲"/>
      <w:lvlJc w:val="left"/>
      <w:pPr>
        <w:ind w:left="1210" w:hanging="360"/>
      </w:pPr>
      <w:rPr>
        <w:rFonts w:hint="eastAsia" w:ascii="宋体" w:hAnsi="宋体"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13DA497A"/>
    <w:multiLevelType w:val="multilevel"/>
    <w:tmpl w:val="13DA497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145A717B"/>
    <w:multiLevelType w:val="multilevel"/>
    <w:tmpl w:val="145A717B"/>
    <w:lvl w:ilvl="0" w:tentative="0">
      <w:start w:val="1"/>
      <w:numFmt w:val="decimal"/>
      <w:pStyle w:val="37"/>
      <w:lvlText w:val="%1"/>
      <w:lvlJc w:val="left"/>
      <w:pPr>
        <w:ind w:left="0" w:firstLine="0"/>
      </w:pPr>
      <w:rPr>
        <w:rFonts w:hint="default" w:ascii="Times New Roman" w:hAnsi="Times New Roman" w:eastAsia="宋体"/>
        <w:b/>
        <w:i w:val="0"/>
        <w:sz w:val="32"/>
      </w:rPr>
    </w:lvl>
    <w:lvl w:ilvl="1" w:tentative="0">
      <w:start w:val="1"/>
      <w:numFmt w:val="decimal"/>
      <w:lvlText w:val="%1.%2"/>
      <w:lvlJc w:val="left"/>
      <w:pPr>
        <w:ind w:left="0" w:firstLine="0"/>
      </w:pPr>
      <w:rPr>
        <w:rFonts w:hint="default" w:ascii="Times New Roman" w:hAnsi="Times New Roman" w:eastAsia="宋体"/>
        <w:b/>
        <w:i w:val="0"/>
        <w:sz w:val="30"/>
      </w:rPr>
    </w:lvl>
    <w:lvl w:ilvl="2" w:tentative="0">
      <w:start w:val="1"/>
      <w:numFmt w:val="decimal"/>
      <w:lvlRestart w:val="1"/>
      <w:lvlText w:val="%1.%2.%3"/>
      <w:lvlJc w:val="left"/>
      <w:pPr>
        <w:ind w:left="0" w:firstLine="0"/>
      </w:pPr>
      <w:rPr>
        <w:rFonts w:hint="eastAsia" w:eastAsia="宋体"/>
        <w:b/>
        <w:i w:val="0"/>
        <w:sz w:val="28"/>
      </w:rPr>
    </w:lvl>
    <w:lvl w:ilvl="3" w:tentative="0">
      <w:start w:val="1"/>
      <w:numFmt w:val="decimal"/>
      <w:lvlRestart w:val="1"/>
      <w:lvlText w:val="%1.%2.%3.%4"/>
      <w:lvlJc w:val="left"/>
      <w:pPr>
        <w:ind w:left="0" w:firstLine="0"/>
      </w:pPr>
      <w:rPr>
        <w:rFonts w:hint="eastAsia" w:eastAsia="宋体"/>
        <w:b/>
        <w:i w:val="0"/>
        <w:sz w:val="24"/>
      </w:rPr>
    </w:lvl>
    <w:lvl w:ilvl="4" w:tentative="0">
      <w:start w:val="1"/>
      <w:numFmt w:val="decimal"/>
      <w:lvlRestart w:val="1"/>
      <w:lvlText w:val="%1.%2.%3.%4.%5"/>
      <w:lvlJc w:val="left"/>
      <w:pPr>
        <w:ind w:left="0" w:firstLine="0"/>
      </w:pPr>
      <w:rPr>
        <w:rFonts w:hint="eastAsia" w:eastAsia="宋体"/>
        <w:b/>
        <w:i w:val="0"/>
        <w:sz w:val="21"/>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164177B3"/>
    <w:multiLevelType w:val="multilevel"/>
    <w:tmpl w:val="164177B3"/>
    <w:lvl w:ilvl="0" w:tentative="0">
      <w:start w:val="1"/>
      <w:numFmt w:val="decimal"/>
      <w:lvlText w:val="%1."/>
      <w:lvlJc w:val="left"/>
      <w:pPr>
        <w:ind w:left="900" w:hanging="420"/>
      </w:pPr>
      <w:rPr>
        <w:rFonts w:hint="eastAsia"/>
      </w:rPr>
    </w:lvl>
    <w:lvl w:ilvl="1" w:tentative="0">
      <w:start w:val="0"/>
      <w:numFmt w:val="bullet"/>
      <w:lvlText w:val="▲"/>
      <w:lvlJc w:val="left"/>
      <w:pPr>
        <w:ind w:left="1210" w:hanging="360"/>
      </w:pPr>
      <w:rPr>
        <w:rFonts w:hint="eastAsia" w:ascii="宋体" w:hAnsi="宋体"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1F745EC7"/>
    <w:multiLevelType w:val="multilevel"/>
    <w:tmpl w:val="1F745EC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A327257"/>
    <w:multiLevelType w:val="multilevel"/>
    <w:tmpl w:val="2A327257"/>
    <w:lvl w:ilvl="0" w:tentative="0">
      <w:start w:val="1"/>
      <w:numFmt w:val="decimal"/>
      <w:lvlText w:val="%1."/>
      <w:lvlJc w:val="left"/>
      <w:pPr>
        <w:ind w:left="900" w:hanging="420"/>
      </w:pPr>
      <w:rPr>
        <w:rFonts w:hint="eastAsia"/>
      </w:rPr>
    </w:lvl>
    <w:lvl w:ilvl="1" w:tentative="0">
      <w:start w:val="0"/>
      <w:numFmt w:val="bullet"/>
      <w:lvlText w:val="▲"/>
      <w:lvlJc w:val="left"/>
      <w:pPr>
        <w:ind w:left="1210" w:hanging="360"/>
      </w:pPr>
      <w:rPr>
        <w:rFonts w:hint="eastAsia" w:ascii="宋体" w:hAnsi="宋体"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31623502"/>
    <w:multiLevelType w:val="multilevel"/>
    <w:tmpl w:val="3162350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8637675"/>
    <w:multiLevelType w:val="multilevel"/>
    <w:tmpl w:val="38637675"/>
    <w:lvl w:ilvl="0" w:tentative="0">
      <w:start w:val="1"/>
      <w:numFmt w:val="decimal"/>
      <w:lvlText w:val="%1."/>
      <w:lvlJc w:val="center"/>
      <w:pPr>
        <w:ind w:left="4835" w:hanging="440"/>
      </w:pPr>
      <w:rPr>
        <w:rFonts w:hint="default" w:asciiTheme="majorBidi" w:hAnsiTheme="majorBidi" w:cstheme="majorBid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3AC6ABFE"/>
    <w:multiLevelType w:val="singleLevel"/>
    <w:tmpl w:val="3AC6ABFE"/>
    <w:lvl w:ilvl="0" w:tentative="0">
      <w:start w:val="1"/>
      <w:numFmt w:val="decimal"/>
      <w:suff w:val="nothing"/>
      <w:lvlText w:val="（%1）"/>
      <w:lvlJc w:val="left"/>
    </w:lvl>
  </w:abstractNum>
  <w:abstractNum w:abstractNumId="13">
    <w:nsid w:val="3C4F658D"/>
    <w:multiLevelType w:val="multilevel"/>
    <w:tmpl w:val="3C4F658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3DDCBC58"/>
    <w:multiLevelType w:val="singleLevel"/>
    <w:tmpl w:val="3DDCBC58"/>
    <w:lvl w:ilvl="0" w:tentative="0">
      <w:start w:val="1"/>
      <w:numFmt w:val="decimal"/>
      <w:suff w:val="nothing"/>
      <w:lvlText w:val="（%1）"/>
      <w:lvlJc w:val="left"/>
    </w:lvl>
  </w:abstractNum>
  <w:abstractNum w:abstractNumId="15">
    <w:nsid w:val="40EC6F18"/>
    <w:multiLevelType w:val="multilevel"/>
    <w:tmpl w:val="40EC6F18"/>
    <w:lvl w:ilvl="0" w:tentative="0">
      <w:start w:val="1"/>
      <w:numFmt w:val="decimal"/>
      <w:suff w:val="space"/>
      <w:lvlText w:val="第%1章"/>
      <w:lvlJc w:val="left"/>
      <w:pPr>
        <w:ind w:left="3261" w:firstLine="0"/>
      </w:pPr>
      <w:rPr>
        <w:rFonts w:hint="default" w:ascii="Times New Roman" w:hAnsi="Times New Roman" w:eastAsia="黑体"/>
        <w:b/>
        <w:i w:val="0"/>
        <w:color w:val="auto"/>
        <w:spacing w:val="0"/>
        <w:sz w:val="44"/>
        <w:lang w:val="en-US"/>
      </w:rPr>
    </w:lvl>
    <w:lvl w:ilvl="1" w:tentative="0">
      <w:start w:val="1"/>
      <w:numFmt w:val="decimal"/>
      <w:pStyle w:val="43"/>
      <w:suff w:val="space"/>
      <w:lvlText w:val="%1.%2"/>
      <w:lvlJc w:val="left"/>
      <w:pPr>
        <w:ind w:left="1985" w:firstLine="0"/>
      </w:pPr>
      <w:rPr>
        <w:rFonts w:hint="default" w:ascii="Times New Roman" w:hAnsi="Times New Roman" w:eastAsia="黑体"/>
        <w:b/>
        <w:i w:val="0"/>
        <w:color w:val="auto"/>
        <w:sz w:val="32"/>
      </w:rPr>
    </w:lvl>
    <w:lvl w:ilvl="2" w:tentative="0">
      <w:start w:val="1"/>
      <w:numFmt w:val="decimal"/>
      <w:suff w:val="space"/>
      <w:lvlText w:val="%1.%2.%3"/>
      <w:lvlJc w:val="left"/>
      <w:pPr>
        <w:ind w:left="283" w:firstLine="0"/>
      </w:pPr>
      <w:rPr>
        <w:rFonts w:hint="default" w:ascii="Times New Roman" w:hAnsi="Times New Roman" w:eastAsia="黑体" w:cs="Times New Roman"/>
        <w:b/>
        <w:bCs w:val="0"/>
        <w:i w:val="0"/>
        <w:iCs w:val="0"/>
        <w:caps w:val="0"/>
        <w:smallCaps w:val="0"/>
        <w:strike w:val="0"/>
        <w:dstrike w:val="0"/>
        <w:vanish w:val="0"/>
        <w:color w:val="auto"/>
        <w:spacing w:val="0"/>
        <w:position w:val="0"/>
        <w:sz w:val="30"/>
        <w:szCs w:val="30"/>
        <w:u w:val="none"/>
        <w:vertAlign w:val="baseline"/>
      </w:rPr>
    </w:lvl>
    <w:lvl w:ilvl="3" w:tentative="0">
      <w:start w:val="1"/>
      <w:numFmt w:val="decimal"/>
      <w:suff w:val="space"/>
      <w:lvlText w:val="%1.%2.%3.%4"/>
      <w:lvlJc w:val="left"/>
      <w:pPr>
        <w:ind w:left="2127" w:firstLine="0"/>
      </w:pPr>
      <w:rPr>
        <w:rFonts w:hint="default" w:ascii="Times New Roman" w:hAnsi="Times New Roman" w:eastAsia="黑体"/>
        <w:b/>
        <w:bCs w:val="0"/>
        <w:i w:val="0"/>
        <w:iCs w:val="0"/>
        <w:caps w:val="0"/>
        <w:smallCaps w:val="0"/>
        <w:strike w:val="0"/>
        <w:dstrike w:val="0"/>
        <w:vanish w:val="0"/>
        <w:color w:val="000000"/>
        <w:spacing w:val="0"/>
        <w:position w:val="0"/>
        <w:sz w:val="28"/>
        <w:szCs w:val="28"/>
        <w:u w:val="none"/>
        <w:vertAlign w:val="baseline"/>
      </w:rPr>
    </w:lvl>
    <w:lvl w:ilvl="4" w:tentative="0">
      <w:start w:val="1"/>
      <w:numFmt w:val="decimal"/>
      <w:suff w:val="space"/>
      <w:lvlText w:val="%1.%2.%3.%4.%5"/>
      <w:lvlJc w:val="left"/>
      <w:pPr>
        <w:ind w:left="0" w:firstLine="0"/>
      </w:pPr>
      <w:rPr>
        <w:rFonts w:hint="default" w:ascii="Times New Roman" w:hAnsi="Times New Roman" w:eastAsia="黑体"/>
        <w:b/>
        <w:i w:val="0"/>
        <w:color w:val="auto"/>
        <w:sz w:val="24"/>
        <w:szCs w:val="24"/>
      </w:rPr>
    </w:lvl>
    <w:lvl w:ilvl="5" w:tentative="0">
      <w:start w:val="1"/>
      <w:numFmt w:val="chineseCountingThousand"/>
      <w:suff w:val="space"/>
      <w:lvlText w:val="（%6）"/>
      <w:lvlJc w:val="left"/>
      <w:pPr>
        <w:ind w:left="1419"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suff w:val="space"/>
      <w:lvlText w:val="%7、"/>
      <w:lvlJc w:val="left"/>
      <w:pPr>
        <w:ind w:left="426" w:firstLine="0"/>
      </w:pPr>
      <w:rPr>
        <w:rFonts w:hint="default"/>
        <w:b w:val="0"/>
        <w:bCs w:val="0"/>
        <w:i w:val="0"/>
        <w:iCs w:val="0"/>
        <w:caps w:val="0"/>
        <w:smallCaps w:val="0"/>
        <w:strike w:val="0"/>
        <w:dstrike w:val="0"/>
        <w:vanish w:val="0"/>
        <w:color w:val="000000"/>
        <w:spacing w:val="0"/>
        <w:position w:val="0"/>
        <w:sz w:val="24"/>
        <w:szCs w:val="24"/>
        <w:u w:val="none"/>
        <w:vertAlign w:val="baseline"/>
      </w:rPr>
    </w:lvl>
    <w:lvl w:ilvl="7" w:tentative="0">
      <w:start w:val="1"/>
      <w:numFmt w:val="decimal"/>
      <w:lvlRestart w:val="1"/>
      <w:suff w:val="space"/>
      <w:lvlText w:val="表%1-%8"/>
      <w:lvlJc w:val="left"/>
      <w:pPr>
        <w:ind w:left="0" w:firstLine="0"/>
      </w:pPr>
      <w:rPr>
        <w:rFonts w:hint="default" w:ascii="Times New Roman" w:hAnsi="Times New Roman" w:eastAsia="黑体"/>
        <w:b w:val="0"/>
        <w:i w:val="0"/>
        <w:color w:val="auto"/>
        <w:sz w:val="21"/>
      </w:rPr>
    </w:lvl>
    <w:lvl w:ilvl="8" w:tentative="0">
      <w:start w:val="1"/>
      <w:numFmt w:val="decimal"/>
      <w:lvlRestart w:val="1"/>
      <w:suff w:val="space"/>
      <w:lvlText w:val="图%1-%9"/>
      <w:lvlJc w:val="left"/>
      <w:pPr>
        <w:ind w:left="0" w:firstLine="0"/>
      </w:pPr>
      <w:rPr>
        <w:rFonts w:hint="default" w:ascii="Times New Roman" w:hAnsi="Times New Roman" w:eastAsia="黑体"/>
        <w:b w:val="0"/>
        <w:i w:val="0"/>
        <w:color w:val="auto"/>
        <w:sz w:val="21"/>
      </w:rPr>
    </w:lvl>
  </w:abstractNum>
  <w:abstractNum w:abstractNumId="16">
    <w:nsid w:val="425168E0"/>
    <w:multiLevelType w:val="multilevel"/>
    <w:tmpl w:val="425168E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47D8AE73"/>
    <w:multiLevelType w:val="multilevel"/>
    <w:tmpl w:val="47D8AE73"/>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8">
    <w:nsid w:val="48774A17"/>
    <w:multiLevelType w:val="multilevel"/>
    <w:tmpl w:val="48774A1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502A2035"/>
    <w:multiLevelType w:val="multilevel"/>
    <w:tmpl w:val="502A203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522387F8"/>
    <w:multiLevelType w:val="singleLevel"/>
    <w:tmpl w:val="522387F8"/>
    <w:lvl w:ilvl="0" w:tentative="0">
      <w:start w:val="1"/>
      <w:numFmt w:val="decimal"/>
      <w:suff w:val="nothing"/>
      <w:lvlText w:val="（%1）"/>
      <w:lvlJc w:val="left"/>
    </w:lvl>
  </w:abstractNum>
  <w:abstractNum w:abstractNumId="21">
    <w:nsid w:val="56F25A74"/>
    <w:multiLevelType w:val="multilevel"/>
    <w:tmpl w:val="56F25A7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5DDE4884"/>
    <w:multiLevelType w:val="singleLevel"/>
    <w:tmpl w:val="5DDE4884"/>
    <w:lvl w:ilvl="0" w:tentative="0">
      <w:start w:val="1"/>
      <w:numFmt w:val="decimal"/>
      <w:suff w:val="nothing"/>
      <w:lvlText w:val="（%1）"/>
      <w:lvlJc w:val="left"/>
    </w:lvl>
  </w:abstractNum>
  <w:abstractNum w:abstractNumId="23">
    <w:nsid w:val="624F39DD"/>
    <w:multiLevelType w:val="multilevel"/>
    <w:tmpl w:val="624F39DD"/>
    <w:lvl w:ilvl="0" w:tentative="0">
      <w:start w:val="1"/>
      <w:numFmt w:val="decimal"/>
      <w:lvlText w:val="%1."/>
      <w:lvlJc w:val="left"/>
      <w:pPr>
        <w:ind w:left="900" w:hanging="420"/>
      </w:pPr>
      <w:rPr>
        <w:rFonts w:hint="eastAsia"/>
      </w:rPr>
    </w:lvl>
    <w:lvl w:ilvl="1" w:tentative="0">
      <w:start w:val="0"/>
      <w:numFmt w:val="bullet"/>
      <w:lvlText w:val="▲"/>
      <w:lvlJc w:val="left"/>
      <w:pPr>
        <w:ind w:left="1210" w:hanging="360"/>
      </w:pPr>
      <w:rPr>
        <w:rFonts w:hint="eastAsia" w:ascii="宋体" w:hAnsi="宋体"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4">
    <w:nsid w:val="62D0036A"/>
    <w:multiLevelType w:val="multilevel"/>
    <w:tmpl w:val="62D0036A"/>
    <w:lvl w:ilvl="0" w:tentative="0">
      <w:start w:val="1"/>
      <w:numFmt w:val="decimal"/>
      <w:lvlText w:val="%1."/>
      <w:lvlJc w:val="left"/>
      <w:pPr>
        <w:ind w:left="900" w:hanging="420"/>
      </w:pPr>
      <w:rPr>
        <w:rFonts w:hint="eastAsia"/>
      </w:rPr>
    </w:lvl>
    <w:lvl w:ilvl="1" w:tentative="0">
      <w:start w:val="0"/>
      <w:numFmt w:val="bullet"/>
      <w:lvlText w:val="▲"/>
      <w:lvlJc w:val="left"/>
      <w:pPr>
        <w:ind w:left="1210" w:hanging="360"/>
      </w:pPr>
      <w:rPr>
        <w:rFonts w:hint="eastAsia" w:ascii="宋体" w:hAnsi="宋体"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5">
    <w:nsid w:val="6A2F4AB3"/>
    <w:multiLevelType w:val="multilevel"/>
    <w:tmpl w:val="6A2F4AB3"/>
    <w:lvl w:ilvl="0" w:tentative="0">
      <w:start w:val="1"/>
      <w:numFmt w:val="chineseCountingThousand"/>
      <w:pStyle w:val="2"/>
      <w:suff w:val="nothing"/>
      <w:lvlText w:val="%1、"/>
      <w:lvlJc w:val="left"/>
      <w:pPr>
        <w:ind w:left="0" w:hanging="425"/>
      </w:pPr>
      <w:rPr>
        <w:rFonts w:hint="eastAsia"/>
        <w:sz w:val="32"/>
        <w:szCs w:val="32"/>
      </w:rPr>
    </w:lvl>
    <w:lvl w:ilvl="1" w:tentative="0">
      <w:start w:val="1"/>
      <w:numFmt w:val="decimal"/>
      <w:pStyle w:val="3"/>
      <w:isLgl/>
      <w:suff w:val="nothing"/>
      <w:lvlText w:val="%1.%2、"/>
      <w:lvlJc w:val="left"/>
      <w:pPr>
        <w:ind w:left="567"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1331"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26">
    <w:nsid w:val="6E6612C8"/>
    <w:multiLevelType w:val="multilevel"/>
    <w:tmpl w:val="6E6612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7422BE7"/>
    <w:multiLevelType w:val="singleLevel"/>
    <w:tmpl w:val="77422BE7"/>
    <w:lvl w:ilvl="0" w:tentative="0">
      <w:start w:val="1"/>
      <w:numFmt w:val="decimal"/>
      <w:suff w:val="nothing"/>
      <w:lvlText w:val="（%1）"/>
      <w:lvlJc w:val="left"/>
    </w:lvl>
  </w:abstractNum>
  <w:num w:numId="1">
    <w:abstractNumId w:val="25"/>
  </w:num>
  <w:num w:numId="2">
    <w:abstractNumId w:val="17"/>
  </w:num>
  <w:num w:numId="3">
    <w:abstractNumId w:val="1"/>
  </w:num>
  <w:num w:numId="4">
    <w:abstractNumId w:val="6"/>
  </w:num>
  <w:num w:numId="5">
    <w:abstractNumId w:val="15"/>
  </w:num>
  <w:num w:numId="6">
    <w:abstractNumId w:val="11"/>
  </w:num>
  <w:num w:numId="7">
    <w:abstractNumId w:val="19"/>
  </w:num>
  <w:num w:numId="8">
    <w:abstractNumId w:val="18"/>
  </w:num>
  <w:num w:numId="9">
    <w:abstractNumId w:val="16"/>
  </w:num>
  <w:num w:numId="10">
    <w:abstractNumId w:val="10"/>
  </w:num>
  <w:num w:numId="11">
    <w:abstractNumId w:val="13"/>
  </w:num>
  <w:num w:numId="12">
    <w:abstractNumId w:val="21"/>
  </w:num>
  <w:num w:numId="13">
    <w:abstractNumId w:val="5"/>
  </w:num>
  <w:num w:numId="14">
    <w:abstractNumId w:val="3"/>
  </w:num>
  <w:num w:numId="15">
    <w:abstractNumId w:val="8"/>
  </w:num>
  <w:num w:numId="16">
    <w:abstractNumId w:val="2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23"/>
  </w:num>
  <w:num w:numId="22">
    <w:abstractNumId w:val="9"/>
  </w:num>
  <w:num w:numId="23">
    <w:abstractNumId w:val="24"/>
  </w:num>
  <w:num w:numId="24">
    <w:abstractNumId w:val="22"/>
  </w:num>
  <w:num w:numId="25">
    <w:abstractNumId w:val="14"/>
  </w:num>
  <w:num w:numId="26">
    <w:abstractNumId w:val="27"/>
  </w:num>
  <w:num w:numId="27">
    <w:abstractNumId w:val="0"/>
  </w:num>
  <w:num w:numId="28">
    <w:abstractNumId w:val="2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mZmI4NGFlNGJkMzZhYWZkYzAxNmM5Zjg3ZDBlMTIifQ=="/>
    <w:docVar w:name="KSO_WPS_MARK_KEY" w:val="3a805bd3-cc53-4200-bbd6-b9b4546b6569"/>
  </w:docVars>
  <w:rsids>
    <w:rsidRoot w:val="000E29A6"/>
    <w:rsid w:val="00017915"/>
    <w:rsid w:val="00035BF9"/>
    <w:rsid w:val="00086056"/>
    <w:rsid w:val="000E29A6"/>
    <w:rsid w:val="0011397A"/>
    <w:rsid w:val="001911D4"/>
    <w:rsid w:val="001A5825"/>
    <w:rsid w:val="001C6F96"/>
    <w:rsid w:val="002337EC"/>
    <w:rsid w:val="002B4F32"/>
    <w:rsid w:val="002E42BB"/>
    <w:rsid w:val="0037704F"/>
    <w:rsid w:val="003F4830"/>
    <w:rsid w:val="004B2D8F"/>
    <w:rsid w:val="0057626F"/>
    <w:rsid w:val="00580CAD"/>
    <w:rsid w:val="005B57B3"/>
    <w:rsid w:val="005B5E6C"/>
    <w:rsid w:val="00643FB5"/>
    <w:rsid w:val="00687970"/>
    <w:rsid w:val="006B49FC"/>
    <w:rsid w:val="006F4EF9"/>
    <w:rsid w:val="00736400"/>
    <w:rsid w:val="0074003A"/>
    <w:rsid w:val="007466A2"/>
    <w:rsid w:val="007556B5"/>
    <w:rsid w:val="007C0354"/>
    <w:rsid w:val="00807CC2"/>
    <w:rsid w:val="0089219E"/>
    <w:rsid w:val="00896066"/>
    <w:rsid w:val="00930936"/>
    <w:rsid w:val="00966BED"/>
    <w:rsid w:val="00974E6C"/>
    <w:rsid w:val="00991C33"/>
    <w:rsid w:val="00A43D15"/>
    <w:rsid w:val="00A452A9"/>
    <w:rsid w:val="00A928A0"/>
    <w:rsid w:val="00AD42C1"/>
    <w:rsid w:val="00AD772A"/>
    <w:rsid w:val="00BE77E5"/>
    <w:rsid w:val="00BF2B60"/>
    <w:rsid w:val="00C57EB2"/>
    <w:rsid w:val="00C74578"/>
    <w:rsid w:val="00CD5096"/>
    <w:rsid w:val="00CE326E"/>
    <w:rsid w:val="00D505FB"/>
    <w:rsid w:val="00D619FE"/>
    <w:rsid w:val="00DD6EE8"/>
    <w:rsid w:val="00DF7BE5"/>
    <w:rsid w:val="00E933C9"/>
    <w:rsid w:val="00EA4BE8"/>
    <w:rsid w:val="00ED5B81"/>
    <w:rsid w:val="00EE123F"/>
    <w:rsid w:val="00F038C5"/>
    <w:rsid w:val="00F056C5"/>
    <w:rsid w:val="00F11964"/>
    <w:rsid w:val="00F141EE"/>
    <w:rsid w:val="00F23334"/>
    <w:rsid w:val="00F262DC"/>
    <w:rsid w:val="00F53627"/>
    <w:rsid w:val="00F5362C"/>
    <w:rsid w:val="00FA0765"/>
    <w:rsid w:val="00FA13AB"/>
    <w:rsid w:val="00FB22FF"/>
    <w:rsid w:val="00FD379E"/>
    <w:rsid w:val="00FF75A8"/>
    <w:rsid w:val="014800A9"/>
    <w:rsid w:val="043702D8"/>
    <w:rsid w:val="06A765D7"/>
    <w:rsid w:val="082425D6"/>
    <w:rsid w:val="0A0F1CAE"/>
    <w:rsid w:val="0D53532A"/>
    <w:rsid w:val="114F758A"/>
    <w:rsid w:val="118D3C11"/>
    <w:rsid w:val="13E5437F"/>
    <w:rsid w:val="14D808FB"/>
    <w:rsid w:val="1E78741C"/>
    <w:rsid w:val="22F54FC9"/>
    <w:rsid w:val="2A7D03E7"/>
    <w:rsid w:val="2BD62D77"/>
    <w:rsid w:val="2D59369A"/>
    <w:rsid w:val="2DF92AC4"/>
    <w:rsid w:val="2E8655D8"/>
    <w:rsid w:val="2F150A58"/>
    <w:rsid w:val="360044A9"/>
    <w:rsid w:val="3C3F529B"/>
    <w:rsid w:val="3E00582F"/>
    <w:rsid w:val="3E1E3DAB"/>
    <w:rsid w:val="445D28B8"/>
    <w:rsid w:val="460C259E"/>
    <w:rsid w:val="46573D57"/>
    <w:rsid w:val="4BB03602"/>
    <w:rsid w:val="50B71807"/>
    <w:rsid w:val="57EF4520"/>
    <w:rsid w:val="5E6236E1"/>
    <w:rsid w:val="645D785C"/>
    <w:rsid w:val="64ED7BCF"/>
    <w:rsid w:val="6B913EE7"/>
    <w:rsid w:val="6CCE130E"/>
    <w:rsid w:val="6DFF3358"/>
    <w:rsid w:val="6E5C4B9B"/>
    <w:rsid w:val="6FBF57BC"/>
    <w:rsid w:val="722F0678"/>
    <w:rsid w:val="733F251A"/>
    <w:rsid w:val="7684397E"/>
    <w:rsid w:val="7709536A"/>
    <w:rsid w:val="77F064C5"/>
    <w:rsid w:val="7C7D722A"/>
    <w:rsid w:val="ED30C675"/>
    <w:rsid w:val="FE6D8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outlineLvl w:val="1"/>
    </w:pPr>
    <w:rPr>
      <w:b/>
      <w:bCs/>
      <w:sz w:val="30"/>
      <w:szCs w:val="32"/>
    </w:rPr>
  </w:style>
  <w:style w:type="paragraph" w:styleId="4">
    <w:name w:val="heading 3"/>
    <w:basedOn w:val="1"/>
    <w:next w:val="1"/>
    <w:qFormat/>
    <w:uiPriority w:val="0"/>
    <w:pPr>
      <w:keepNext/>
      <w:keepLines/>
      <w:numPr>
        <w:ilvl w:val="2"/>
        <w:numId w:val="1"/>
      </w:numPr>
      <w:spacing w:before="120" w:after="120"/>
      <w:ind w:firstLine="0"/>
      <w:outlineLvl w:val="2"/>
    </w:pPr>
    <w:rPr>
      <w:b/>
      <w:bCs/>
      <w:sz w:val="28"/>
      <w:szCs w:val="28"/>
    </w:rPr>
  </w:style>
  <w:style w:type="paragraph" w:styleId="5">
    <w:name w:val="heading 4"/>
    <w:basedOn w:val="1"/>
    <w:next w:val="1"/>
    <w:qFormat/>
    <w:uiPriority w:val="0"/>
    <w:pPr>
      <w:keepNext/>
      <w:keepLines/>
      <w:numPr>
        <w:ilvl w:val="3"/>
        <w:numId w:val="2"/>
      </w:numPr>
      <w:spacing w:before="120" w:after="120"/>
      <w:outlineLvl w:val="3"/>
    </w:pPr>
    <w:rPr>
      <w:b/>
      <w:bCs/>
      <w:sz w:val="30"/>
      <w:szCs w:val="30"/>
    </w:rPr>
  </w:style>
  <w:style w:type="paragraph" w:styleId="6">
    <w:name w:val="heading 5"/>
    <w:basedOn w:val="1"/>
    <w:next w:val="1"/>
    <w:link w:val="40"/>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1"/>
    <w:unhideWhenUsed/>
    <w:qFormat/>
    <w:uiPriority w:val="0"/>
    <w:pPr>
      <w:keepNext/>
      <w:keepLines/>
      <w:spacing w:before="240" w:after="64" w:line="320" w:lineRule="auto"/>
      <w:outlineLvl w:val="5"/>
    </w:pPr>
    <w:rPr>
      <w:rFonts w:asciiTheme="majorHAnsi" w:hAnsiTheme="majorHAnsi" w:eastAsiaTheme="majorEastAsia" w:cstheme="majorBidi"/>
      <w:b/>
      <w:bCs/>
    </w:rPr>
  </w:style>
  <w:style w:type="paragraph" w:styleId="8">
    <w:name w:val="heading 7"/>
    <w:basedOn w:val="1"/>
    <w:next w:val="1"/>
    <w:link w:val="42"/>
    <w:unhideWhenUsed/>
    <w:qFormat/>
    <w:uiPriority w:val="0"/>
    <w:pPr>
      <w:keepNext/>
      <w:keepLines/>
      <w:spacing w:before="240" w:after="64" w:line="320" w:lineRule="auto"/>
      <w:outlineLvl w:val="6"/>
    </w:pPr>
    <w:rPr>
      <w:b/>
      <w:bCs/>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38"/>
    <w:qFormat/>
    <w:uiPriority w:val="99"/>
    <w:rPr>
      <w:rFonts w:ascii="Times New Roman" w:hAnsi="Times New Roman" w:eastAsia="仿宋"/>
      <w:sz w:val="28"/>
    </w:rPr>
  </w:style>
  <w:style w:type="paragraph" w:styleId="10">
    <w:name w:val="Body Text"/>
    <w:basedOn w:val="1"/>
    <w:unhideWhenUsed/>
    <w:qFormat/>
    <w:uiPriority w:val="0"/>
    <w:pPr>
      <w:spacing w:after="120"/>
    </w:pPr>
    <w:rPr>
      <w:rFonts w:ascii="Times New Roman" w:hAnsi="Times New Roman"/>
      <w:sz w:val="21"/>
    </w:rPr>
  </w:style>
  <w:style w:type="paragraph" w:styleId="11">
    <w:name w:val="Body Text Indent"/>
    <w:basedOn w:val="1"/>
    <w:next w:val="12"/>
    <w:qFormat/>
    <w:uiPriority w:val="0"/>
    <w:pPr>
      <w:spacing w:after="120"/>
      <w:ind w:firstLine="200"/>
    </w:pPr>
    <w:rPr>
      <w:rFonts w:ascii="Times New Roman" w:hAnsi="Times New Roman"/>
      <w:sz w:val="21"/>
      <w:szCs w:val="20"/>
    </w:rPr>
  </w:style>
  <w:style w:type="paragraph" w:customStyle="1" w:styleId="12">
    <w:name w:val="Default"/>
    <w:next w:val="13"/>
    <w:qFormat/>
    <w:uiPriority w:val="0"/>
    <w:pPr>
      <w:widowControl w:val="0"/>
      <w:autoSpaceDE w:val="0"/>
      <w:autoSpaceDN w:val="0"/>
      <w:adjustRightInd w:val="0"/>
    </w:pPr>
    <w:rPr>
      <w:rFonts w:ascii="宋体" w:hAnsi="Times New Roman" w:eastAsia="宋体" w:cs="宋体"/>
      <w:color w:val="000000"/>
      <w:lang w:val="en-US" w:eastAsia="zh-CN" w:bidi="ar-SA"/>
    </w:rPr>
  </w:style>
  <w:style w:type="paragraph" w:customStyle="1" w:styleId="13">
    <w:name w:val="大标题"/>
    <w:basedOn w:val="1"/>
    <w:qFormat/>
    <w:uiPriority w:val="0"/>
    <w:pPr>
      <w:widowControl w:val="0"/>
    </w:pPr>
    <w:rPr>
      <w:b/>
      <w:sz w:val="28"/>
      <w:szCs w:val="20"/>
    </w:rPr>
  </w:style>
  <w:style w:type="paragraph" w:styleId="14">
    <w:name w:val="Balloon Text"/>
    <w:basedOn w:val="1"/>
    <w:link w:val="34"/>
    <w:qFormat/>
    <w:uiPriority w:val="0"/>
    <w:rPr>
      <w:sz w:val="18"/>
      <w:szCs w:val="18"/>
    </w:rPr>
  </w:style>
  <w:style w:type="paragraph" w:styleId="15">
    <w:name w:val="footer"/>
    <w:basedOn w:val="1"/>
    <w:link w:val="33"/>
    <w:qFormat/>
    <w:uiPriority w:val="0"/>
    <w:pPr>
      <w:tabs>
        <w:tab w:val="center" w:pos="4153"/>
        <w:tab w:val="right" w:pos="8306"/>
      </w:tabs>
      <w:snapToGrid w:val="0"/>
    </w:pPr>
    <w:rPr>
      <w:sz w:val="18"/>
      <w:szCs w:val="18"/>
    </w:rPr>
  </w:style>
  <w:style w:type="paragraph" w:styleId="16">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17">
    <w:name w:val="annotation subject"/>
    <w:basedOn w:val="9"/>
    <w:next w:val="9"/>
    <w:link w:val="39"/>
    <w:qFormat/>
    <w:uiPriority w:val="0"/>
    <w:rPr>
      <w:rFonts w:ascii="宋体" w:hAnsi="宋体" w:eastAsia="宋体"/>
      <w:b/>
      <w:bCs/>
      <w:sz w:val="24"/>
    </w:rPr>
  </w:style>
  <w:style w:type="paragraph" w:styleId="18">
    <w:name w:val="Body Text First Indent 2"/>
    <w:basedOn w:val="11"/>
    <w:next w:val="1"/>
    <w:unhideWhenUsed/>
    <w:qFormat/>
    <w:uiPriority w:val="99"/>
    <w:pPr>
      <w:ind w:firstLine="420" w:firstLineChars="200"/>
    </w:pPr>
  </w:style>
  <w:style w:type="table" w:styleId="20">
    <w:name w:val="Table Grid"/>
    <w:basedOn w:val="1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0"/>
    <w:rPr>
      <w:sz w:val="21"/>
      <w:szCs w:val="21"/>
    </w:rPr>
  </w:style>
  <w:style w:type="paragraph" w:customStyle="1" w:styleId="23">
    <w:name w:val="正文缩进1"/>
    <w:basedOn w:val="1"/>
    <w:qFormat/>
    <w:uiPriority w:val="0"/>
    <w:pPr>
      <w:ind w:firstLine="420"/>
    </w:pPr>
    <w:rPr>
      <w:rFonts w:ascii="Times New Roman" w:hAnsi="Times New Roman"/>
      <w:sz w:val="21"/>
      <w:szCs w:val="20"/>
    </w:rPr>
  </w:style>
  <w:style w:type="paragraph" w:customStyle="1" w:styleId="24">
    <w:name w:val="正文正文2"/>
    <w:basedOn w:val="1"/>
    <w:qFormat/>
    <w:uiPriority w:val="0"/>
    <w:pPr>
      <w:ind w:firstLine="460"/>
    </w:pPr>
    <w:rPr>
      <w:sz w:val="21"/>
      <w:szCs w:val="21"/>
    </w:rPr>
  </w:style>
  <w:style w:type="paragraph" w:customStyle="1" w:styleId="25">
    <w:name w:val="04-正文"/>
    <w:basedOn w:val="1"/>
    <w:qFormat/>
    <w:uiPriority w:val="0"/>
    <w:pPr>
      <w:widowControl w:val="0"/>
    </w:pPr>
  </w:style>
  <w:style w:type="paragraph" w:customStyle="1" w:styleId="26">
    <w:name w:val="*正文"/>
    <w:basedOn w:val="1"/>
    <w:qFormat/>
    <w:uiPriority w:val="0"/>
    <w:pPr>
      <w:ind w:firstLine="200"/>
      <w:contextualSpacing/>
    </w:pPr>
    <w:rPr>
      <w:rFonts w:ascii="time" w:hAnsi="time"/>
      <w:kern w:val="0"/>
      <w:lang w:bidi="en-US"/>
    </w:rPr>
  </w:style>
  <w:style w:type="paragraph" w:customStyle="1" w:styleId="27">
    <w:name w:val="新正文3"/>
    <w:basedOn w:val="1"/>
    <w:next w:val="1"/>
    <w:unhideWhenUsed/>
    <w:qFormat/>
    <w:uiPriority w:val="0"/>
    <w:pPr>
      <w:adjustRightInd w:val="0"/>
      <w:snapToGrid w:val="0"/>
      <w:spacing w:line="440" w:lineRule="atLeast"/>
    </w:pPr>
    <w:rPr>
      <w:rFonts w:hint="eastAsia"/>
      <w:snapToGrid w:val="0"/>
      <w:color w:val="000000"/>
    </w:rPr>
  </w:style>
  <w:style w:type="paragraph" w:customStyle="1" w:styleId="28">
    <w:name w:val="35-1级列表项目编号"/>
    <w:basedOn w:val="1"/>
    <w:qFormat/>
    <w:uiPriority w:val="0"/>
    <w:pPr>
      <w:numPr>
        <w:ilvl w:val="0"/>
        <w:numId w:val="3"/>
      </w:numPr>
    </w:pPr>
  </w:style>
  <w:style w:type="paragraph" w:customStyle="1" w:styleId="29">
    <w:name w:val="表格正文"/>
    <w:basedOn w:val="1"/>
    <w:qFormat/>
    <w:uiPriority w:val="0"/>
  </w:style>
  <w:style w:type="paragraph" w:styleId="30">
    <w:name w:val="List Paragraph"/>
    <w:basedOn w:val="1"/>
    <w:qFormat/>
    <w:uiPriority w:val="34"/>
    <w:pPr>
      <w:ind w:firstLine="420" w:firstLineChars="200"/>
    </w:pPr>
    <w:rPr>
      <w:rFonts w:ascii="Times New Roman" w:hAnsi="Times New Roman"/>
    </w:rPr>
  </w:style>
  <w:style w:type="paragraph" w:customStyle="1" w:styleId="31">
    <w:name w:val="Table Text"/>
    <w:basedOn w:val="1"/>
    <w:semiHidden/>
    <w:qFormat/>
    <w:uiPriority w:val="0"/>
    <w:rPr>
      <w:rFonts w:cs="宋体"/>
      <w:sz w:val="21"/>
      <w:szCs w:val="21"/>
      <w:lang w:eastAsia="en-US"/>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页脚 字符"/>
    <w:basedOn w:val="21"/>
    <w:link w:val="15"/>
    <w:qFormat/>
    <w:uiPriority w:val="0"/>
    <w:rPr>
      <w:rFonts w:ascii="宋体" w:hAnsi="宋体" w:eastAsia="宋体" w:cs="Times New Roman"/>
      <w:kern w:val="2"/>
      <w:sz w:val="18"/>
      <w:szCs w:val="18"/>
    </w:rPr>
  </w:style>
  <w:style w:type="character" w:customStyle="1" w:styleId="34">
    <w:name w:val="批注框文本 字符"/>
    <w:basedOn w:val="21"/>
    <w:link w:val="14"/>
    <w:qFormat/>
    <w:uiPriority w:val="0"/>
    <w:rPr>
      <w:rFonts w:ascii="宋体" w:hAnsi="宋体" w:eastAsia="宋体" w:cs="Times New Roman"/>
      <w:kern w:val="2"/>
      <w:sz w:val="18"/>
      <w:szCs w:val="18"/>
    </w:rPr>
  </w:style>
  <w:style w:type="paragraph" w:customStyle="1" w:styleId="35">
    <w:name w:val="可研正文"/>
    <w:basedOn w:val="10"/>
    <w:link w:val="36"/>
    <w:qFormat/>
    <w:uiPriority w:val="0"/>
    <w:pPr>
      <w:widowControl w:val="0"/>
      <w:snapToGrid w:val="0"/>
      <w:spacing w:after="0" w:line="360" w:lineRule="auto"/>
      <w:ind w:firstLine="200" w:firstLineChars="200"/>
      <w:jc w:val="both"/>
    </w:pPr>
    <w:rPr>
      <w:rFonts w:ascii="仿宋" w:hAnsi="仿宋" w:eastAsia="仿宋"/>
      <w:sz w:val="28"/>
      <w:szCs w:val="28"/>
    </w:rPr>
  </w:style>
  <w:style w:type="character" w:customStyle="1" w:styleId="36">
    <w:name w:val="可研正文 Char"/>
    <w:link w:val="35"/>
    <w:qFormat/>
    <w:uiPriority w:val="0"/>
    <w:rPr>
      <w:rFonts w:ascii="仿宋" w:hAnsi="仿宋" w:eastAsia="仿宋" w:cs="Times New Roman"/>
      <w:kern w:val="2"/>
      <w:sz w:val="28"/>
      <w:szCs w:val="28"/>
    </w:rPr>
  </w:style>
  <w:style w:type="paragraph" w:customStyle="1" w:styleId="37">
    <w:name w:val="T1"/>
    <w:basedOn w:val="2"/>
    <w:next w:val="1"/>
    <w:qFormat/>
    <w:uiPriority w:val="0"/>
    <w:pPr>
      <w:numPr>
        <w:numId w:val="4"/>
      </w:numPr>
    </w:pPr>
  </w:style>
  <w:style w:type="character" w:customStyle="1" w:styleId="38">
    <w:name w:val="批注文字 字符"/>
    <w:basedOn w:val="21"/>
    <w:link w:val="9"/>
    <w:qFormat/>
    <w:uiPriority w:val="99"/>
    <w:rPr>
      <w:rFonts w:ascii="Times New Roman" w:hAnsi="Times New Roman" w:eastAsia="仿宋" w:cs="Times New Roman"/>
      <w:kern w:val="2"/>
      <w:sz w:val="28"/>
      <w:szCs w:val="24"/>
    </w:rPr>
  </w:style>
  <w:style w:type="character" w:customStyle="1" w:styleId="39">
    <w:name w:val="批注主题 字符"/>
    <w:basedOn w:val="38"/>
    <w:link w:val="17"/>
    <w:qFormat/>
    <w:uiPriority w:val="0"/>
    <w:rPr>
      <w:rFonts w:ascii="宋体" w:hAnsi="宋体" w:eastAsia="宋体" w:cs="Times New Roman"/>
      <w:b/>
      <w:bCs/>
      <w:kern w:val="2"/>
      <w:sz w:val="24"/>
      <w:szCs w:val="24"/>
    </w:rPr>
  </w:style>
  <w:style w:type="character" w:customStyle="1" w:styleId="40">
    <w:name w:val="标题 5 字符"/>
    <w:basedOn w:val="21"/>
    <w:link w:val="6"/>
    <w:qFormat/>
    <w:uiPriority w:val="0"/>
    <w:rPr>
      <w:rFonts w:ascii="宋体" w:hAnsi="宋体" w:eastAsia="宋体" w:cs="Times New Roman"/>
      <w:b/>
      <w:bCs/>
      <w:kern w:val="2"/>
      <w:sz w:val="28"/>
      <w:szCs w:val="28"/>
    </w:rPr>
  </w:style>
  <w:style w:type="character" w:customStyle="1" w:styleId="41">
    <w:name w:val="标题 6 字符"/>
    <w:basedOn w:val="21"/>
    <w:link w:val="7"/>
    <w:qFormat/>
    <w:uiPriority w:val="0"/>
    <w:rPr>
      <w:rFonts w:asciiTheme="majorHAnsi" w:hAnsiTheme="majorHAnsi" w:eastAsiaTheme="majorEastAsia" w:cstheme="majorBidi"/>
      <w:b/>
      <w:bCs/>
      <w:kern w:val="2"/>
      <w:sz w:val="24"/>
      <w:szCs w:val="24"/>
    </w:rPr>
  </w:style>
  <w:style w:type="character" w:customStyle="1" w:styleId="42">
    <w:name w:val="标题 7 字符"/>
    <w:basedOn w:val="21"/>
    <w:link w:val="8"/>
    <w:qFormat/>
    <w:uiPriority w:val="0"/>
    <w:rPr>
      <w:rFonts w:ascii="宋体" w:hAnsi="宋体" w:eastAsia="宋体" w:cs="Times New Roman"/>
      <w:b/>
      <w:bCs/>
      <w:kern w:val="2"/>
      <w:sz w:val="24"/>
      <w:szCs w:val="24"/>
    </w:rPr>
  </w:style>
  <w:style w:type="paragraph" w:customStyle="1" w:styleId="43">
    <w:name w:val="12-2级目录"/>
    <w:basedOn w:val="1"/>
    <w:next w:val="1"/>
    <w:qFormat/>
    <w:uiPriority w:val="0"/>
    <w:pPr>
      <w:numPr>
        <w:ilvl w:val="1"/>
        <w:numId w:val="5"/>
      </w:numPr>
      <w:spacing w:before="120"/>
      <w:outlineLvl w:val="1"/>
    </w:pPr>
    <w:rPr>
      <w:rFonts w:ascii="微软雅黑" w:eastAsia="黑体"/>
      <w:b/>
      <w:sz w:val="32"/>
    </w:rPr>
  </w:style>
  <w:style w:type="paragraph" w:customStyle="1" w:styleId="44">
    <w:name w:val="Fließtext"/>
    <w:basedOn w:val="1"/>
    <w:qFormat/>
    <w:uiPriority w:val="0"/>
    <w:pPr>
      <w:overflowPunct w:val="0"/>
      <w:autoSpaceDE w:val="0"/>
      <w:autoSpaceDN w:val="0"/>
      <w:adjustRightInd w:val="0"/>
      <w:textAlignment w:val="baseline"/>
    </w:pPr>
    <w:rPr>
      <w:kern w:val="28"/>
    </w:rPr>
  </w:style>
  <w:style w:type="paragraph" w:customStyle="1" w:styleId="45">
    <w:name w:val="标书-正文"/>
    <w:basedOn w:val="1"/>
    <w:qFormat/>
    <w:uiPriority w:val="0"/>
    <w:pPr>
      <w:spacing w:line="360" w:lineRule="auto"/>
      <w:ind w:firstLine="420"/>
    </w:pPr>
    <w:rPr>
      <w:rFonts w:cs="Arial"/>
      <w:color w:val="000000"/>
      <w:kern w:val="0"/>
    </w:rPr>
  </w:style>
  <w:style w:type="paragraph" w:customStyle="1" w:styleId="46">
    <w:name w:val="Revision"/>
    <w:hidden/>
    <w:unhideWhenUsed/>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38</Pages>
  <Words>22342</Words>
  <Characters>23077</Characters>
  <Lines>184</Lines>
  <Paragraphs>51</Paragraphs>
  <TotalTime>3</TotalTime>
  <ScaleCrop>false</ScaleCrop>
  <LinksUpToDate>false</LinksUpToDate>
  <CharactersWithSpaces>23102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2024-09-19T10:01:00Z</dcterms:created>
  <dc:creator>user</dc:creator>
  <cp:lastModifiedBy>李瑶</cp:lastModifiedBy>
  <dcterms:modified xsi:type="dcterms:W3CDTF">2025-05-06T01:47:10Z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DB8A4B388FD5417E84C15998829EA6D5_13</vt:lpwstr>
  </property>
  <property fmtid="{D5CDD505-2E9C-101B-9397-08002B2CF9AE}" pid="4" name="KSOTemplateDocerSaveRecord">
    <vt:lpwstr>eyJoZGlkIjoiOWMyYmM4ZmNhMzBmODM0ZWNlNjVjNzdiZGZmOTM2YmQiLCJ1c2VySWQiOiIxNjQ0MDgyNjc3In0=</vt:lpwstr>
  </property>
</Properties>
</file>