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9B7ED">
      <w:pPr>
        <w:jc w:val="center"/>
        <w:rPr>
          <w:b/>
          <w:sz w:val="24"/>
          <w:szCs w:val="24"/>
        </w:rPr>
      </w:pPr>
      <w:r>
        <w:rPr>
          <w:rFonts w:hint="eastAsia"/>
          <w:b/>
          <w:sz w:val="24"/>
          <w:szCs w:val="24"/>
        </w:rPr>
        <w:t>物业管理服务项目采购需求</w:t>
      </w:r>
    </w:p>
    <w:p w14:paraId="1BFA6411">
      <w:pPr>
        <w:rPr>
          <w:sz w:val="24"/>
          <w:szCs w:val="24"/>
        </w:rPr>
      </w:pPr>
    </w:p>
    <w:p w14:paraId="76B22130">
      <w:pPr>
        <w:spacing w:line="360" w:lineRule="auto"/>
        <w:jc w:val="left"/>
        <w:rPr>
          <w:rFonts w:ascii="宋体"/>
          <w:b/>
          <w:sz w:val="24"/>
          <w:szCs w:val="24"/>
        </w:rPr>
      </w:pPr>
      <w:r>
        <w:rPr>
          <w:rFonts w:hint="eastAsia" w:ascii="宋体"/>
          <w:b/>
          <w:sz w:val="24"/>
          <w:szCs w:val="24"/>
        </w:rPr>
        <w:t>一．委托管理服务的物业概况</w:t>
      </w:r>
    </w:p>
    <w:p w14:paraId="5033A9B0">
      <w:pPr>
        <w:spacing w:line="360" w:lineRule="auto"/>
        <w:rPr>
          <w:rFonts w:ascii="宋体"/>
        </w:rPr>
      </w:pPr>
      <w:r>
        <w:rPr>
          <w:rFonts w:hint="eastAsia" w:ascii="宋体" w:hAnsi="宋体"/>
        </w:rPr>
        <w:t>（一）物业基本情况</w:t>
      </w:r>
    </w:p>
    <w:p w14:paraId="5F6CCE0A">
      <w:pPr>
        <w:spacing w:line="360" w:lineRule="auto"/>
        <w:ind w:firstLine="420" w:firstLineChars="200"/>
        <w:rPr>
          <w:rFonts w:ascii="宋体" w:hAnsi="宋体"/>
          <w:u w:val="single"/>
        </w:rPr>
      </w:pPr>
      <w:r>
        <w:rPr>
          <w:rFonts w:hint="eastAsia" w:ascii="宋体" w:hAnsi="宋体"/>
        </w:rPr>
        <w:t>物业名称：</w:t>
      </w:r>
      <w:r>
        <w:rPr>
          <w:rFonts w:ascii="宋体" w:hAnsi="宋体"/>
          <w:u w:val="single"/>
        </w:rPr>
        <w:t xml:space="preserve">   </w:t>
      </w:r>
      <w:r>
        <w:rPr>
          <w:rFonts w:hint="eastAsia" w:ascii="宋体" w:hAnsi="宋体"/>
          <w:u w:val="single"/>
        </w:rPr>
        <w:t>延长校区上海美术学院A楼及上海电影学院新大楼及摄影棚楼宇物业管理服务</w:t>
      </w:r>
      <w:r>
        <w:rPr>
          <w:rFonts w:ascii="宋体" w:hAnsi="宋体"/>
          <w:u w:val="single"/>
        </w:rPr>
        <w:t xml:space="preserve">      </w:t>
      </w:r>
    </w:p>
    <w:p w14:paraId="3A159A56">
      <w:pPr>
        <w:spacing w:line="360" w:lineRule="auto"/>
        <w:ind w:firstLine="420" w:firstLineChars="200"/>
        <w:rPr>
          <w:rFonts w:ascii="宋体"/>
        </w:rPr>
      </w:pPr>
      <w:r>
        <w:rPr>
          <w:rFonts w:hint="eastAsia" w:ascii="宋体" w:hAnsi="宋体"/>
        </w:rPr>
        <w:t>坐落位置：</w:t>
      </w:r>
      <w:r>
        <w:rPr>
          <w:rFonts w:ascii="宋体" w:hAnsi="宋体"/>
          <w:u w:val="single"/>
        </w:rPr>
        <w:t xml:space="preserve">   </w:t>
      </w:r>
      <w:r>
        <w:rPr>
          <w:rFonts w:hint="eastAsia" w:ascii="宋体" w:hAnsi="宋体"/>
          <w:u w:val="single"/>
        </w:rPr>
        <w:t>上海</w:t>
      </w:r>
      <w:r>
        <w:rPr>
          <w:rFonts w:ascii="宋体" w:hAnsi="宋体"/>
          <w:u w:val="single"/>
        </w:rPr>
        <w:t xml:space="preserve">   </w:t>
      </w:r>
      <w:r>
        <w:rPr>
          <w:rFonts w:hint="eastAsia" w:ascii="宋体" w:hAnsi="宋体"/>
        </w:rPr>
        <w:t>市</w:t>
      </w:r>
      <w:r>
        <w:rPr>
          <w:rFonts w:ascii="宋体" w:hAnsi="宋体"/>
          <w:u w:val="single"/>
        </w:rPr>
        <w:t xml:space="preserve">    </w:t>
      </w:r>
      <w:r>
        <w:rPr>
          <w:rFonts w:hint="eastAsia" w:ascii="宋体" w:hAnsi="宋体"/>
          <w:u w:val="single"/>
        </w:rPr>
        <w:t>静安</w:t>
      </w:r>
      <w:r>
        <w:rPr>
          <w:rFonts w:ascii="宋体" w:hAnsi="宋体"/>
          <w:u w:val="single"/>
        </w:rPr>
        <w:t xml:space="preserve">    </w:t>
      </w:r>
      <w:r>
        <w:rPr>
          <w:rFonts w:hint="eastAsia" w:ascii="宋体" w:hAnsi="宋体"/>
        </w:rPr>
        <w:t>区</w:t>
      </w:r>
      <w:r>
        <w:rPr>
          <w:rFonts w:ascii="宋体" w:hAnsi="宋体"/>
          <w:u w:val="single"/>
        </w:rPr>
        <w:t xml:space="preserve">    </w:t>
      </w:r>
      <w:r>
        <w:rPr>
          <w:rFonts w:hint="eastAsia" w:ascii="宋体" w:hAnsi="宋体"/>
          <w:u w:val="single"/>
        </w:rPr>
        <w:t>延长</w:t>
      </w:r>
      <w:r>
        <w:rPr>
          <w:rFonts w:ascii="宋体" w:hAnsi="宋体"/>
          <w:u w:val="single"/>
        </w:rPr>
        <w:t xml:space="preserve">     </w:t>
      </w:r>
      <w:r>
        <w:rPr>
          <w:rFonts w:hint="eastAsia" w:ascii="宋体" w:hAnsi="宋体"/>
        </w:rPr>
        <w:t>路（街道）</w:t>
      </w:r>
      <w:r>
        <w:rPr>
          <w:rFonts w:ascii="宋体" w:hAnsi="宋体"/>
          <w:u w:val="single"/>
        </w:rPr>
        <w:t xml:space="preserve">   </w:t>
      </w:r>
      <w:r>
        <w:rPr>
          <w:rFonts w:hint="eastAsia" w:ascii="宋体" w:hAnsi="宋体"/>
          <w:u w:val="single"/>
        </w:rPr>
        <w:t>149</w:t>
      </w:r>
      <w:r>
        <w:rPr>
          <w:rFonts w:ascii="宋体" w:hAnsi="宋体"/>
          <w:u w:val="single"/>
        </w:rPr>
        <w:t xml:space="preserve">  </w:t>
      </w:r>
      <w:r>
        <w:rPr>
          <w:rFonts w:hint="eastAsia" w:ascii="宋体" w:hAnsi="宋体"/>
        </w:rPr>
        <w:t>号</w:t>
      </w:r>
    </w:p>
    <w:p w14:paraId="204781ED">
      <w:pPr>
        <w:spacing w:line="360" w:lineRule="auto"/>
        <w:ind w:firstLine="420" w:firstLineChars="200"/>
        <w:rPr>
          <w:rFonts w:ascii="宋体" w:hAnsi="宋体"/>
        </w:rPr>
      </w:pPr>
      <w:r>
        <w:rPr>
          <w:rFonts w:hint="eastAsia" w:ascii="宋体" w:hAnsi="宋体"/>
        </w:rPr>
        <w:t>建筑面积：</w:t>
      </w:r>
      <w:r>
        <w:rPr>
          <w:rFonts w:ascii="宋体" w:hAnsi="宋体"/>
          <w:u w:val="single"/>
        </w:rPr>
        <w:t xml:space="preserve"> </w:t>
      </w:r>
      <w:r>
        <w:rPr>
          <w:rFonts w:hint="eastAsia" w:ascii="宋体" w:hAnsi="宋体"/>
          <w:u w:val="single"/>
        </w:rPr>
        <w:t>共</w:t>
      </w:r>
      <w:r>
        <w:rPr>
          <w:rFonts w:ascii="宋体" w:hAnsi="宋体"/>
          <w:u w:val="single"/>
        </w:rPr>
        <w:t xml:space="preserve"> </w:t>
      </w:r>
      <w:r>
        <w:rPr>
          <w:rFonts w:hint="eastAsia" w:ascii="宋体" w:hAnsi="宋体"/>
          <w:u w:val="single"/>
        </w:rPr>
        <w:t>56697.74平方米</w:t>
      </w:r>
      <w:r>
        <w:rPr>
          <w:rFonts w:hint="eastAsia" w:ascii="宋体" w:hAnsi="宋体"/>
        </w:rPr>
        <w:t>，其中</w:t>
      </w:r>
      <w:r>
        <w:rPr>
          <w:rFonts w:ascii="宋体" w:hAnsi="宋体"/>
        </w:rPr>
        <w:t>:</w:t>
      </w:r>
    </w:p>
    <w:p w14:paraId="69A04D64">
      <w:pPr>
        <w:spacing w:line="360" w:lineRule="auto"/>
        <w:ind w:firstLine="420" w:firstLineChars="200"/>
        <w:rPr>
          <w:rFonts w:ascii="宋体"/>
        </w:rPr>
      </w:pPr>
      <w:r>
        <w:rPr>
          <w:rFonts w:hint="eastAsia" w:ascii="宋体" w:hAnsi="宋体"/>
        </w:rPr>
        <w:t>美术学院新大楼</w:t>
      </w:r>
      <w:r>
        <w:rPr>
          <w:rFonts w:ascii="宋体" w:hAnsi="宋体"/>
          <w:u w:val="single"/>
        </w:rPr>
        <w:t xml:space="preserve">  </w:t>
      </w:r>
      <w:r>
        <w:rPr>
          <w:rFonts w:hint="eastAsia" w:ascii="宋体" w:hAnsi="宋体"/>
          <w:u w:val="single"/>
        </w:rPr>
        <w:t>19956.1</w:t>
      </w:r>
      <w:r>
        <w:rPr>
          <w:rFonts w:ascii="宋体" w:hAnsi="宋体"/>
          <w:u w:val="single"/>
        </w:rPr>
        <w:t xml:space="preserve">   </w:t>
      </w:r>
      <w:r>
        <w:rPr>
          <w:rFonts w:hint="eastAsia" w:ascii="宋体" w:hAnsi="宋体"/>
        </w:rPr>
        <w:t>平方米（多层</w:t>
      </w:r>
      <w:r>
        <w:rPr>
          <w:rFonts w:ascii="宋体" w:hAnsi="宋体"/>
          <w:u w:val="single"/>
        </w:rPr>
        <w:t xml:space="preserve"> </w:t>
      </w:r>
      <w:r>
        <w:rPr>
          <w:rFonts w:hint="eastAsia" w:ascii="宋体" w:hAnsi="宋体"/>
          <w:color w:val="FF0000"/>
          <w:u w:val="single"/>
        </w:rPr>
        <w:t xml:space="preserve"> </w:t>
      </w:r>
      <w:r>
        <w:rPr>
          <w:rFonts w:hint="eastAsia" w:ascii="宋体" w:hAnsi="宋体"/>
          <w:u w:val="single"/>
        </w:rPr>
        <w:t>五层</w:t>
      </w:r>
      <w:r>
        <w:rPr>
          <w:rFonts w:hint="eastAsia" w:ascii="宋体" w:hAnsi="宋体"/>
          <w:color w:val="FF0000"/>
          <w:u w:val="single"/>
        </w:rPr>
        <w:t xml:space="preserve"> </w:t>
      </w:r>
      <w:r>
        <w:rPr>
          <w:rFonts w:ascii="宋体" w:hAnsi="宋体"/>
          <w:u w:val="single"/>
        </w:rPr>
        <w:t xml:space="preserve">  </w:t>
      </w:r>
      <w:r>
        <w:rPr>
          <w:rFonts w:hint="eastAsia" w:ascii="宋体" w:hAnsi="宋体"/>
        </w:rPr>
        <w:t>，</w:t>
      </w:r>
      <w:r>
        <w:rPr>
          <w:rFonts w:hint="eastAsia" w:ascii="宋体" w:hAnsi="宋体"/>
          <w:u w:val="single"/>
        </w:rPr>
        <w:t>其中地下3330.5平米</w:t>
      </w:r>
      <w:r>
        <w:rPr>
          <w:rFonts w:hint="eastAsia" w:ascii="宋体" w:hAnsi="宋体"/>
          <w:color w:val="FF0000"/>
          <w:u w:val="single"/>
        </w:rPr>
        <w:t xml:space="preserve"> </w:t>
      </w:r>
      <w:r>
        <w:rPr>
          <w:rFonts w:ascii="宋体" w:hAnsi="宋体"/>
          <w:u w:val="single"/>
        </w:rPr>
        <w:t xml:space="preserve"> </w:t>
      </w:r>
      <w:r>
        <w:rPr>
          <w:rFonts w:hint="eastAsia" w:ascii="宋体" w:hAnsi="宋体"/>
        </w:rPr>
        <w:t>）；</w:t>
      </w:r>
    </w:p>
    <w:p w14:paraId="5E6FDE13">
      <w:pPr>
        <w:spacing w:line="360" w:lineRule="auto"/>
        <w:ind w:left="420" w:leftChars="200"/>
        <w:rPr>
          <w:rFonts w:ascii="宋体" w:hAnsi="宋体"/>
        </w:rPr>
      </w:pPr>
      <w:r>
        <w:rPr>
          <w:rFonts w:hint="eastAsia" w:ascii="宋体" w:hAnsi="宋体"/>
        </w:rPr>
        <w:t>电影学院新大楼</w:t>
      </w:r>
      <w:r>
        <w:rPr>
          <w:rFonts w:ascii="宋体" w:hAnsi="宋体"/>
          <w:u w:val="single"/>
        </w:rPr>
        <w:t xml:space="preserve">  </w:t>
      </w:r>
      <w:r>
        <w:rPr>
          <w:rFonts w:hint="eastAsia" w:ascii="宋体" w:hAnsi="宋体"/>
          <w:u w:val="single"/>
        </w:rPr>
        <w:t>33329.64</w:t>
      </w:r>
      <w:r>
        <w:rPr>
          <w:rFonts w:ascii="宋体" w:hAnsi="宋体"/>
          <w:u w:val="single"/>
        </w:rPr>
        <w:t xml:space="preserve"> </w:t>
      </w:r>
      <w:r>
        <w:rPr>
          <w:rFonts w:hint="eastAsia" w:ascii="宋体" w:hAnsi="宋体"/>
        </w:rPr>
        <w:t>平方米（高层</w:t>
      </w:r>
      <w:r>
        <w:rPr>
          <w:rFonts w:ascii="宋体" w:hAnsi="宋体"/>
          <w:u w:val="single"/>
        </w:rPr>
        <w:t xml:space="preserve">  </w:t>
      </w:r>
      <w:r>
        <w:rPr>
          <w:rFonts w:hint="eastAsia" w:ascii="宋体" w:hAnsi="宋体"/>
          <w:u w:val="single"/>
        </w:rPr>
        <w:t>九层</w:t>
      </w:r>
      <w:r>
        <w:rPr>
          <w:rFonts w:ascii="宋体" w:hAnsi="宋体"/>
          <w:u w:val="single"/>
        </w:rPr>
        <w:t xml:space="preserve"> </w:t>
      </w:r>
      <w:r>
        <w:rPr>
          <w:rFonts w:hint="eastAsia" w:ascii="宋体" w:hAnsi="宋体"/>
          <w:u w:val="single"/>
        </w:rPr>
        <w:t>，其中地下</w:t>
      </w:r>
      <w:r>
        <w:rPr>
          <w:rFonts w:ascii="宋体" w:hAnsi="宋体"/>
          <w:u w:val="single"/>
        </w:rPr>
        <w:t xml:space="preserve"> </w:t>
      </w:r>
      <w:r>
        <w:rPr>
          <w:rFonts w:hint="eastAsia" w:ascii="宋体" w:hAnsi="宋体"/>
          <w:u w:val="single"/>
        </w:rPr>
        <w:t>3374平米</w:t>
      </w:r>
      <w:r>
        <w:rPr>
          <w:rFonts w:hint="eastAsia" w:ascii="宋体" w:hAnsi="宋体"/>
          <w:color w:val="FF0000"/>
          <w:u w:val="single"/>
        </w:rPr>
        <w:t xml:space="preserve"> </w:t>
      </w:r>
      <w:r>
        <w:rPr>
          <w:rFonts w:ascii="宋体" w:hAnsi="宋体"/>
          <w:u w:val="single"/>
        </w:rPr>
        <w:t xml:space="preserve"> </w:t>
      </w:r>
      <w:r>
        <w:rPr>
          <w:rFonts w:hint="eastAsia" w:ascii="宋体" w:hAnsi="宋体"/>
        </w:rPr>
        <w:t>）；</w:t>
      </w:r>
    </w:p>
    <w:p w14:paraId="208F374E">
      <w:pPr>
        <w:spacing w:line="360" w:lineRule="auto"/>
        <w:ind w:left="420" w:leftChars="200"/>
        <w:rPr>
          <w:rFonts w:ascii="宋体"/>
        </w:rPr>
      </w:pPr>
      <w:r>
        <w:rPr>
          <w:rFonts w:hint="eastAsia" w:ascii="宋体" w:hAnsi="宋体"/>
        </w:rPr>
        <w:t>电影学院摄影棚</w:t>
      </w:r>
      <w:r>
        <w:rPr>
          <w:rFonts w:ascii="宋体" w:hAnsi="宋体"/>
          <w:u w:val="single"/>
        </w:rPr>
        <w:t xml:space="preserve"> </w:t>
      </w:r>
      <w:r>
        <w:rPr>
          <w:rFonts w:hint="eastAsia" w:ascii="宋体" w:hAnsi="宋体"/>
          <w:u w:val="single"/>
        </w:rPr>
        <w:t>3412</w:t>
      </w:r>
      <w:r>
        <w:rPr>
          <w:rFonts w:ascii="宋体" w:hAnsi="宋体"/>
          <w:u w:val="single"/>
        </w:rPr>
        <w:t xml:space="preserve"> </w:t>
      </w:r>
      <w:r>
        <w:rPr>
          <w:rFonts w:hint="eastAsia" w:ascii="宋体" w:hAnsi="宋体"/>
        </w:rPr>
        <w:t>平方米（小棚</w:t>
      </w:r>
      <w:r>
        <w:rPr>
          <w:rFonts w:ascii="宋体" w:hAnsi="宋体"/>
          <w:u w:val="single"/>
        </w:rPr>
        <w:t xml:space="preserve"> </w:t>
      </w:r>
      <w:r>
        <w:rPr>
          <w:rFonts w:hint="eastAsia" w:ascii="宋体" w:hAnsi="宋体"/>
          <w:u w:val="single"/>
        </w:rPr>
        <w:t>1065平方米</w:t>
      </w:r>
      <w:r>
        <w:rPr>
          <w:rFonts w:ascii="宋体" w:hAnsi="宋体"/>
          <w:u w:val="single"/>
        </w:rPr>
        <w:t xml:space="preserve">   </w:t>
      </w:r>
      <w:r>
        <w:rPr>
          <w:rFonts w:hint="eastAsia" w:ascii="宋体" w:hAnsi="宋体"/>
        </w:rPr>
        <w:t>，大棚</w:t>
      </w:r>
      <w:r>
        <w:rPr>
          <w:rFonts w:ascii="宋体" w:hAnsi="宋体"/>
          <w:u w:val="single"/>
        </w:rPr>
        <w:t xml:space="preserve"> </w:t>
      </w:r>
      <w:r>
        <w:rPr>
          <w:rFonts w:hint="eastAsia" w:ascii="宋体" w:hAnsi="宋体"/>
          <w:u w:val="single"/>
        </w:rPr>
        <w:t>2347平方米</w:t>
      </w:r>
      <w:r>
        <w:rPr>
          <w:rFonts w:ascii="宋体" w:hAnsi="宋体"/>
          <w:u w:val="single"/>
        </w:rPr>
        <w:t xml:space="preserve">  </w:t>
      </w:r>
      <w:r>
        <w:rPr>
          <w:rFonts w:hint="eastAsia" w:ascii="宋体" w:hAnsi="宋体"/>
        </w:rPr>
        <w:t>）；</w:t>
      </w:r>
    </w:p>
    <w:p w14:paraId="501B09FD">
      <w:pPr>
        <w:spacing w:line="360" w:lineRule="auto"/>
        <w:ind w:firstLine="420" w:firstLineChars="200"/>
        <w:rPr>
          <w:rFonts w:ascii="宋体"/>
          <w:strike/>
        </w:rPr>
      </w:pPr>
      <w:r>
        <w:rPr>
          <w:rFonts w:hint="eastAsia" w:ascii="宋体" w:hAnsi="宋体"/>
        </w:rPr>
        <w:t>带电梯教学楼共</w:t>
      </w:r>
      <w:r>
        <w:rPr>
          <w:rFonts w:ascii="宋体" w:hAnsi="宋体"/>
          <w:u w:val="single"/>
        </w:rPr>
        <w:t xml:space="preserve"> </w:t>
      </w:r>
      <w:r>
        <w:rPr>
          <w:rFonts w:hint="eastAsia" w:ascii="宋体" w:hAnsi="宋体"/>
          <w:u w:val="single"/>
        </w:rPr>
        <w:t>2</w:t>
      </w:r>
      <w:r>
        <w:rPr>
          <w:rFonts w:ascii="宋体" w:hAnsi="宋体"/>
          <w:u w:val="single"/>
        </w:rPr>
        <w:t xml:space="preserve">  </w:t>
      </w:r>
      <w:r>
        <w:rPr>
          <w:rFonts w:hint="eastAsia" w:ascii="宋体" w:hAnsi="宋体"/>
        </w:rPr>
        <w:t>栋（美术学院和电影学院各1栋），教学楼单位</w:t>
      </w:r>
      <w:r>
        <w:rPr>
          <w:rFonts w:ascii="宋体" w:hAnsi="宋体"/>
          <w:u w:val="single"/>
        </w:rPr>
        <w:t xml:space="preserve"> </w:t>
      </w:r>
      <w:r>
        <w:rPr>
          <w:rFonts w:hint="eastAsia" w:ascii="宋体" w:hAnsi="宋体"/>
          <w:u w:val="single"/>
        </w:rPr>
        <w:t>3</w:t>
      </w:r>
      <w:r>
        <w:rPr>
          <w:rFonts w:ascii="宋体" w:hAnsi="宋体"/>
          <w:u w:val="single"/>
        </w:rPr>
        <w:t xml:space="preserve"> </w:t>
      </w:r>
      <w:r>
        <w:rPr>
          <w:rFonts w:hint="eastAsia" w:ascii="宋体" w:hAnsi="宋体"/>
        </w:rPr>
        <w:t>套（美术学院1套和电影学院2套），建筑面积共</w:t>
      </w:r>
      <w:r>
        <w:rPr>
          <w:rFonts w:ascii="宋体" w:hAnsi="宋体"/>
          <w:u w:val="single"/>
        </w:rPr>
        <w:t xml:space="preserve">  </w:t>
      </w:r>
      <w:r>
        <w:rPr>
          <w:rFonts w:hint="eastAsia" w:ascii="宋体" w:hAnsi="宋体"/>
          <w:u w:val="single"/>
        </w:rPr>
        <w:t>56697.74</w:t>
      </w:r>
      <w:r>
        <w:rPr>
          <w:rFonts w:ascii="宋体" w:hAnsi="宋体"/>
          <w:u w:val="single"/>
        </w:rPr>
        <w:t xml:space="preserve"> </w:t>
      </w:r>
      <w:r>
        <w:rPr>
          <w:rFonts w:hint="eastAsia" w:ascii="宋体" w:hAnsi="宋体"/>
        </w:rPr>
        <w:t>平方米。</w:t>
      </w:r>
    </w:p>
    <w:p w14:paraId="5C693C30">
      <w:pPr>
        <w:spacing w:line="360" w:lineRule="auto"/>
        <w:ind w:firstLine="420" w:firstLineChars="200"/>
        <w:rPr>
          <w:rFonts w:ascii="宋体"/>
        </w:rPr>
      </w:pPr>
      <w:r>
        <w:rPr>
          <w:rFonts w:hint="eastAsia" w:ascii="宋体" w:hAnsi="宋体"/>
        </w:rPr>
        <w:t>公用设施、设备及公共场所（地）情况：</w:t>
      </w:r>
    </w:p>
    <w:p w14:paraId="3B9AF3A8">
      <w:pPr>
        <w:spacing w:line="360" w:lineRule="auto"/>
        <w:ind w:firstLine="420"/>
        <w:rPr>
          <w:rFonts w:ascii="宋体" w:hAnsi="宋体"/>
        </w:rPr>
      </w:pPr>
      <w:r>
        <w:rPr>
          <w:rFonts w:hint="eastAsia" w:ascii="宋体" w:hAnsi="宋体"/>
        </w:rPr>
        <w:t>1、美术学院，院区车辆出入口</w:t>
      </w:r>
      <w:r>
        <w:rPr>
          <w:rFonts w:ascii="宋体" w:hAnsi="宋体"/>
          <w:u w:val="single"/>
        </w:rPr>
        <w:t xml:space="preserve"> </w:t>
      </w:r>
      <w:r>
        <w:rPr>
          <w:rFonts w:hint="eastAsia" w:ascii="宋体" w:hAnsi="宋体"/>
          <w:u w:val="single"/>
        </w:rPr>
        <w:t xml:space="preserve">0 </w:t>
      </w:r>
      <w:r>
        <w:rPr>
          <w:rFonts w:hint="eastAsia" w:ascii="宋体" w:hAnsi="宋体"/>
        </w:rPr>
        <w:t>个，人行出入口</w:t>
      </w:r>
      <w:r>
        <w:rPr>
          <w:rFonts w:ascii="宋体" w:hAnsi="宋体"/>
          <w:u w:val="single"/>
        </w:rPr>
        <w:t xml:space="preserve">  </w:t>
      </w:r>
      <w:r>
        <w:rPr>
          <w:rFonts w:hint="eastAsia" w:ascii="宋体" w:hAnsi="宋体"/>
          <w:u w:val="single"/>
        </w:rPr>
        <w:t xml:space="preserve">4 </w:t>
      </w:r>
      <w:r>
        <w:rPr>
          <w:rFonts w:ascii="宋体" w:hAnsi="宋体"/>
          <w:u w:val="single"/>
        </w:rPr>
        <w:t xml:space="preserve"> </w:t>
      </w:r>
      <w:r>
        <w:rPr>
          <w:rFonts w:hint="eastAsia" w:ascii="宋体" w:hAnsi="宋体"/>
        </w:rPr>
        <w:t>个；</w:t>
      </w:r>
    </w:p>
    <w:p w14:paraId="1BE62EB9">
      <w:pPr>
        <w:ind w:firstLine="420"/>
      </w:pPr>
      <w:r>
        <w:rPr>
          <w:rFonts w:hint="eastAsia"/>
        </w:rPr>
        <w:t>2、电影学院，院区车辆出入口</w:t>
      </w:r>
      <w:r>
        <w:rPr>
          <w:u w:val="single"/>
        </w:rPr>
        <w:t xml:space="preserve"> </w:t>
      </w:r>
      <w:r>
        <w:rPr>
          <w:rFonts w:hint="eastAsia"/>
          <w:u w:val="single"/>
        </w:rPr>
        <w:t>2</w:t>
      </w:r>
      <w:r>
        <w:rPr>
          <w:rFonts w:hint="eastAsia"/>
        </w:rPr>
        <w:t>个，人行出入口</w:t>
      </w:r>
      <w:r>
        <w:rPr>
          <w:u w:val="single"/>
        </w:rPr>
        <w:t xml:space="preserve">  </w:t>
      </w:r>
      <w:r>
        <w:rPr>
          <w:rFonts w:hint="eastAsia"/>
          <w:u w:val="single"/>
        </w:rPr>
        <w:t xml:space="preserve">5 </w:t>
      </w:r>
      <w:r>
        <w:rPr>
          <w:u w:val="single"/>
        </w:rPr>
        <w:t xml:space="preserve"> </w:t>
      </w:r>
      <w:r>
        <w:rPr>
          <w:rFonts w:hint="eastAsia"/>
        </w:rPr>
        <w:t>个；</w:t>
      </w:r>
    </w:p>
    <w:p w14:paraId="2C4BA8D4">
      <w:pPr>
        <w:spacing w:line="360" w:lineRule="auto"/>
        <w:ind w:firstLine="420" w:firstLineChars="200"/>
        <w:rPr>
          <w:rFonts w:ascii="宋体"/>
          <w:strike/>
        </w:rPr>
      </w:pPr>
      <w:r>
        <w:rPr>
          <w:rFonts w:ascii="宋体" w:hAnsi="宋体"/>
        </w:rPr>
        <w:t>3</w:t>
      </w:r>
      <w:r>
        <w:rPr>
          <w:rFonts w:hint="eastAsia" w:ascii="宋体" w:hAnsi="宋体"/>
        </w:rPr>
        <w:t>、垃圾箱</w:t>
      </w:r>
      <w:r>
        <w:rPr>
          <w:rFonts w:ascii="宋体" w:hAnsi="宋体"/>
          <w:u w:val="single"/>
        </w:rPr>
        <w:t xml:space="preserve"> </w:t>
      </w:r>
      <w:r>
        <w:rPr>
          <w:rFonts w:hint="eastAsia" w:ascii="宋体" w:hAnsi="宋体"/>
          <w:u w:val="single"/>
        </w:rPr>
        <w:t>80</w:t>
      </w:r>
      <w:r>
        <w:rPr>
          <w:rFonts w:ascii="宋体" w:hAnsi="宋体"/>
          <w:u w:val="single"/>
        </w:rPr>
        <w:t xml:space="preserve"> </w:t>
      </w:r>
      <w:r>
        <w:rPr>
          <w:rFonts w:hint="eastAsia" w:ascii="宋体" w:hAnsi="宋体"/>
        </w:rPr>
        <w:t>个（美术学院40、电影学院40）</w:t>
      </w:r>
    </w:p>
    <w:p w14:paraId="53D2ED71">
      <w:pPr>
        <w:spacing w:line="360" w:lineRule="auto"/>
        <w:ind w:firstLine="420" w:firstLineChars="200"/>
        <w:rPr>
          <w:rFonts w:ascii="宋体" w:hAnsi="宋体"/>
          <w:b/>
        </w:rPr>
      </w:pPr>
      <w:r>
        <w:rPr>
          <w:rFonts w:ascii="宋体" w:hAnsi="宋体"/>
        </w:rPr>
        <w:t>4</w:t>
      </w:r>
      <w:r>
        <w:rPr>
          <w:rFonts w:hint="eastAsia" w:ascii="宋体" w:hAnsi="宋体"/>
        </w:rPr>
        <w:t>、电梯</w:t>
      </w:r>
      <w:r>
        <w:rPr>
          <w:rFonts w:ascii="宋体" w:hAnsi="宋体"/>
          <w:u w:val="single"/>
        </w:rPr>
        <w:t xml:space="preserve"> </w:t>
      </w:r>
      <w:r>
        <w:rPr>
          <w:rFonts w:hint="eastAsia" w:ascii="宋体" w:hAnsi="宋体"/>
          <w:u w:val="single"/>
        </w:rPr>
        <w:t>共 12</w:t>
      </w:r>
      <w:r>
        <w:rPr>
          <w:rFonts w:ascii="宋体" w:hAnsi="宋体"/>
          <w:u w:val="single"/>
        </w:rPr>
        <w:t xml:space="preserve">  </w:t>
      </w:r>
      <w:r>
        <w:rPr>
          <w:rFonts w:hint="eastAsia" w:ascii="宋体" w:hAnsi="宋体"/>
        </w:rPr>
        <w:t>台，品牌型号</w:t>
      </w:r>
      <w:r>
        <w:rPr>
          <w:rFonts w:ascii="宋体" w:hAnsi="宋体"/>
          <w:u w:val="single"/>
        </w:rPr>
        <w:t xml:space="preserve">   </w:t>
      </w:r>
      <w:r>
        <w:rPr>
          <w:rFonts w:hint="eastAsia" w:ascii="宋体" w:hAnsi="宋体"/>
          <w:u w:val="single"/>
        </w:rPr>
        <w:t>巨人通力客梯8台，巨人通力货梯4台，</w:t>
      </w:r>
      <w:r>
        <w:rPr>
          <w:rFonts w:hint="eastAsia" w:ascii="宋体" w:hAnsi="宋体"/>
        </w:rPr>
        <w:t>启用时间</w:t>
      </w:r>
      <w:r>
        <w:rPr>
          <w:rFonts w:ascii="宋体" w:hAnsi="宋体"/>
          <w:u w:val="single"/>
        </w:rPr>
        <w:t xml:space="preserve">   </w:t>
      </w:r>
      <w:r>
        <w:rPr>
          <w:rFonts w:hint="eastAsia" w:ascii="宋体" w:hAnsi="宋体"/>
          <w:u w:val="single"/>
        </w:rPr>
        <w:t>2024.7月</w:t>
      </w:r>
      <w:r>
        <w:rPr>
          <w:rFonts w:ascii="宋体" w:hAnsi="宋体"/>
          <w:u w:val="single"/>
        </w:rPr>
        <w:t xml:space="preserve">  </w:t>
      </w:r>
      <w:r>
        <w:rPr>
          <w:rFonts w:hint="eastAsia" w:ascii="宋体" w:hAnsi="宋体"/>
        </w:rPr>
        <w:t>；分楼描述如下：</w:t>
      </w:r>
    </w:p>
    <w:p w14:paraId="75FBB6BE">
      <w:pPr>
        <w:spacing w:line="360" w:lineRule="auto"/>
        <w:ind w:firstLine="420" w:firstLineChars="200"/>
        <w:rPr>
          <w:rFonts w:ascii="宋体"/>
        </w:rPr>
      </w:pPr>
      <w:r>
        <w:rPr>
          <w:rFonts w:hint="eastAsia" w:ascii="宋体" w:hAnsi="宋体"/>
        </w:rPr>
        <w:t>①美术学院A楼（新大楼）电梯</w:t>
      </w:r>
      <w:r>
        <w:rPr>
          <w:rFonts w:ascii="宋体" w:hAnsi="宋体"/>
          <w:u w:val="single"/>
        </w:rPr>
        <w:t xml:space="preserve"> </w:t>
      </w:r>
      <w:r>
        <w:rPr>
          <w:rFonts w:hint="eastAsia" w:ascii="宋体" w:hAnsi="宋体"/>
          <w:u w:val="single"/>
        </w:rPr>
        <w:t>4</w:t>
      </w:r>
      <w:r>
        <w:rPr>
          <w:rFonts w:ascii="宋体" w:hAnsi="宋体"/>
          <w:u w:val="single"/>
        </w:rPr>
        <w:t xml:space="preserve">  </w:t>
      </w:r>
      <w:r>
        <w:rPr>
          <w:rFonts w:hint="eastAsia" w:ascii="宋体" w:hAnsi="宋体"/>
        </w:rPr>
        <w:t>台，功率</w:t>
      </w:r>
      <w:r>
        <w:rPr>
          <w:rFonts w:ascii="宋体" w:hAnsi="宋体"/>
          <w:u w:val="single"/>
        </w:rPr>
        <w:t xml:space="preserve">  </w:t>
      </w:r>
      <w:r>
        <w:rPr>
          <w:rFonts w:hint="eastAsia" w:ascii="宋体" w:hAnsi="宋体"/>
          <w:u w:val="single"/>
        </w:rPr>
        <w:t>其中巨人通力电梯货梯2台，功率30千瓦/台，巨人通力电梯客梯2台，功率是15.4千瓦/台</w:t>
      </w:r>
      <w:r>
        <w:rPr>
          <w:rFonts w:hint="eastAsia" w:ascii="宋体" w:hAnsi="宋体"/>
        </w:rPr>
        <w:t>，品牌型号</w:t>
      </w:r>
      <w:r>
        <w:rPr>
          <w:rFonts w:ascii="宋体" w:hAnsi="宋体"/>
          <w:u w:val="single"/>
        </w:rPr>
        <w:t xml:space="preserve">   </w:t>
      </w:r>
      <w:r>
        <w:rPr>
          <w:rFonts w:hint="eastAsia" w:ascii="宋体" w:hAnsi="宋体"/>
          <w:u w:val="single"/>
        </w:rPr>
        <w:t>巨人通力电梯货梯2台，巨人通力电梯客梯2台</w:t>
      </w:r>
      <w:r>
        <w:rPr>
          <w:rFonts w:hint="eastAsia" w:ascii="宋体" w:hAnsi="宋体"/>
        </w:rPr>
        <w:t>，启用时间</w:t>
      </w:r>
      <w:r>
        <w:rPr>
          <w:rFonts w:ascii="宋体" w:hAnsi="宋体"/>
          <w:u w:val="single"/>
        </w:rPr>
        <w:t xml:space="preserve">   </w:t>
      </w:r>
      <w:r>
        <w:rPr>
          <w:rFonts w:hint="eastAsia" w:ascii="宋体" w:hAnsi="宋体"/>
          <w:u w:val="single"/>
        </w:rPr>
        <w:t>2024.7</w:t>
      </w:r>
      <w:r>
        <w:rPr>
          <w:rFonts w:ascii="宋体" w:hAnsi="宋体"/>
          <w:u w:val="single"/>
        </w:rPr>
        <w:t xml:space="preserve">  </w:t>
      </w:r>
      <w:r>
        <w:rPr>
          <w:rFonts w:hint="eastAsia" w:ascii="宋体" w:hAnsi="宋体"/>
        </w:rPr>
        <w:t>；</w:t>
      </w:r>
    </w:p>
    <w:p w14:paraId="7B428FE2">
      <w:pPr>
        <w:spacing w:line="360" w:lineRule="auto"/>
        <w:ind w:firstLine="420" w:firstLineChars="200"/>
        <w:rPr>
          <w:rFonts w:ascii="宋体" w:hAnsi="宋体"/>
          <w:b/>
        </w:rPr>
      </w:pPr>
      <w:r>
        <w:rPr>
          <w:rFonts w:hint="eastAsia" w:ascii="宋体" w:hAnsi="宋体"/>
        </w:rPr>
        <w:t>②电影学院电梯</w:t>
      </w:r>
      <w:r>
        <w:rPr>
          <w:rFonts w:ascii="宋体" w:hAnsi="宋体"/>
          <w:u w:val="single"/>
        </w:rPr>
        <w:t xml:space="preserve"> </w:t>
      </w:r>
      <w:r>
        <w:rPr>
          <w:rFonts w:hint="eastAsia" w:ascii="宋体" w:hAnsi="宋体"/>
          <w:u w:val="single"/>
        </w:rPr>
        <w:t xml:space="preserve"> 8</w:t>
      </w:r>
      <w:r>
        <w:rPr>
          <w:rFonts w:ascii="宋体" w:hAnsi="宋体"/>
          <w:u w:val="single"/>
        </w:rPr>
        <w:t xml:space="preserve">  </w:t>
      </w:r>
      <w:r>
        <w:rPr>
          <w:rFonts w:hint="eastAsia" w:ascii="宋体" w:hAnsi="宋体"/>
        </w:rPr>
        <w:t>台，功率</w:t>
      </w:r>
      <w:r>
        <w:rPr>
          <w:rFonts w:hint="eastAsia" w:ascii="宋体" w:hAnsi="宋体"/>
          <w:u w:val="single"/>
        </w:rPr>
        <w:t>其中巨人通力电梯货梯2台，功率30千瓦/台，巨人通力电梯客梯6台，功率是15.4千瓦/台</w:t>
      </w:r>
      <w:r>
        <w:rPr>
          <w:rFonts w:hint="eastAsia" w:ascii="宋体" w:hAnsi="宋体"/>
        </w:rPr>
        <w:t>，品牌型号</w:t>
      </w:r>
      <w:r>
        <w:rPr>
          <w:rFonts w:ascii="宋体" w:hAnsi="宋体"/>
          <w:u w:val="single"/>
        </w:rPr>
        <w:t xml:space="preserve">   </w:t>
      </w:r>
      <w:r>
        <w:rPr>
          <w:rFonts w:hint="eastAsia" w:ascii="宋体" w:hAnsi="宋体"/>
          <w:u w:val="single"/>
        </w:rPr>
        <w:t>巨人通力客梯6台，巨人通力货梯2台，</w:t>
      </w:r>
      <w:r>
        <w:rPr>
          <w:rFonts w:hint="eastAsia" w:ascii="宋体" w:hAnsi="宋体"/>
        </w:rPr>
        <w:t>启用时间</w:t>
      </w:r>
      <w:r>
        <w:rPr>
          <w:rFonts w:ascii="宋体" w:hAnsi="宋体"/>
          <w:u w:val="single"/>
        </w:rPr>
        <w:t xml:space="preserve">   </w:t>
      </w:r>
      <w:r>
        <w:rPr>
          <w:rFonts w:hint="eastAsia" w:ascii="宋体" w:hAnsi="宋体"/>
          <w:u w:val="single"/>
        </w:rPr>
        <w:t>2024.7</w:t>
      </w:r>
      <w:r>
        <w:rPr>
          <w:rFonts w:ascii="宋体" w:hAnsi="宋体"/>
          <w:u w:val="single"/>
        </w:rPr>
        <w:t xml:space="preserve">     </w:t>
      </w:r>
      <w:r>
        <w:rPr>
          <w:rFonts w:hint="eastAsia" w:ascii="宋体" w:hAnsi="宋体"/>
        </w:rPr>
        <w:t>；</w:t>
      </w:r>
      <w:r>
        <w:rPr>
          <w:rFonts w:ascii="宋体" w:hAnsi="宋体"/>
          <w:b/>
        </w:rPr>
        <w:t xml:space="preserve"> </w:t>
      </w:r>
    </w:p>
    <w:p w14:paraId="4D2D2A9C">
      <w:pPr>
        <w:spacing w:line="360" w:lineRule="auto"/>
        <w:ind w:firstLine="420" w:firstLineChars="200"/>
        <w:rPr>
          <w:rFonts w:ascii="宋体"/>
        </w:rPr>
      </w:pPr>
      <w:r>
        <w:rPr>
          <w:rFonts w:ascii="宋体" w:hAnsi="宋体"/>
        </w:rPr>
        <w:t>5</w:t>
      </w:r>
      <w:r>
        <w:rPr>
          <w:rFonts w:hint="eastAsia" w:ascii="宋体" w:hAnsi="宋体"/>
        </w:rPr>
        <w:t>、其他设施设备情况</w:t>
      </w:r>
      <w:r>
        <w:rPr>
          <w:rFonts w:hint="eastAsia" w:ascii="宋体" w:hAnsi="宋体"/>
          <w:b/>
        </w:rPr>
        <w:t>（分楼描述）</w:t>
      </w:r>
      <w:r>
        <w:rPr>
          <w:rFonts w:ascii="宋体" w:hAnsi="宋体"/>
          <w:u w:val="single"/>
        </w:rPr>
        <w:t xml:space="preserve"> </w:t>
      </w:r>
      <w:r>
        <w:rPr>
          <w:rFonts w:hint="eastAsia" w:ascii="宋体" w:hAnsi="宋体"/>
          <w:u w:val="single"/>
        </w:rPr>
        <w:t>电影学院新大楼屋顶风机</w:t>
      </w:r>
      <w:r>
        <w:rPr>
          <w:rFonts w:ascii="宋体" w:hAnsi="宋体"/>
          <w:u w:val="single"/>
        </w:rPr>
        <w:t xml:space="preserve">          </w:t>
      </w:r>
      <w:r>
        <w:rPr>
          <w:rFonts w:hint="eastAsia" w:ascii="宋体" w:hAnsi="宋体"/>
        </w:rPr>
        <w:t>。</w:t>
      </w:r>
    </w:p>
    <w:p w14:paraId="42A26E66">
      <w:pPr>
        <w:spacing w:line="360" w:lineRule="auto"/>
        <w:ind w:firstLine="360"/>
        <w:rPr>
          <w:rFonts w:ascii="宋体"/>
        </w:rPr>
      </w:pPr>
    </w:p>
    <w:p w14:paraId="6267AB28">
      <w:pPr>
        <w:spacing w:line="360" w:lineRule="auto"/>
        <w:rPr>
          <w:rFonts w:ascii="宋体"/>
          <w:b/>
        </w:rPr>
      </w:pPr>
      <w:r>
        <w:rPr>
          <w:rFonts w:hint="eastAsia" w:ascii="宋体"/>
          <w:b/>
        </w:rPr>
        <w:t>（二）各楼宇各层功能分布情况</w:t>
      </w:r>
    </w:p>
    <w:p w14:paraId="66836788">
      <w:pPr>
        <w:spacing w:line="360" w:lineRule="auto"/>
        <w:rPr>
          <w:rFonts w:ascii="宋体"/>
          <w:b/>
        </w:rPr>
      </w:pPr>
      <w:r>
        <w:rPr>
          <w:rFonts w:hint="eastAsia" w:ascii="宋体"/>
          <w:b/>
        </w:rPr>
        <w:t>美术学院：</w:t>
      </w:r>
    </w:p>
    <w:p w14:paraId="06CDC616">
      <w:pPr>
        <w:spacing w:line="360" w:lineRule="auto"/>
        <w:rPr>
          <w:rFonts w:ascii="宋体"/>
          <w:b/>
        </w:rPr>
      </w:pPr>
      <w:r>
        <w:rPr>
          <w:rFonts w:hint="eastAsia" w:ascii="宋体"/>
          <w:b/>
        </w:rPr>
        <w:t>新大楼</w:t>
      </w:r>
    </w:p>
    <w:p w14:paraId="0579C818">
      <w:pPr>
        <w:spacing w:line="360" w:lineRule="auto"/>
        <w:ind w:firstLine="420" w:firstLineChars="200"/>
        <w:rPr>
          <w:rFonts w:ascii="宋体"/>
        </w:rPr>
      </w:pPr>
      <w:r>
        <w:rPr>
          <w:rFonts w:hint="eastAsia" w:ascii="宋体"/>
        </w:rPr>
        <w:t>地下</w:t>
      </w:r>
      <w:r>
        <w:rPr>
          <w:rFonts w:ascii="宋体"/>
        </w:rPr>
        <w:t>1F</w:t>
      </w:r>
      <w:r>
        <w:rPr>
          <w:rFonts w:hint="eastAsia" w:ascii="宋体"/>
        </w:rPr>
        <w:t>：实验室、库房</w:t>
      </w:r>
    </w:p>
    <w:p w14:paraId="4F325A9C">
      <w:pPr>
        <w:spacing w:line="360" w:lineRule="auto"/>
        <w:ind w:firstLine="420" w:firstLineChars="200"/>
        <w:rPr>
          <w:rFonts w:ascii="宋体"/>
        </w:rPr>
      </w:pPr>
      <w:r>
        <w:rPr>
          <w:rFonts w:ascii="宋体"/>
        </w:rPr>
        <w:t>1F</w:t>
      </w:r>
      <w:bookmarkStart w:id="0" w:name="OLE_LINK2"/>
      <w:r>
        <w:rPr>
          <w:rFonts w:hint="eastAsia" w:ascii="宋体"/>
        </w:rPr>
        <w:t>：</w:t>
      </w:r>
      <w:bookmarkEnd w:id="0"/>
      <w:r>
        <w:rPr>
          <w:rFonts w:hint="eastAsia" w:ascii="宋体"/>
        </w:rPr>
        <w:t>公共空间、教室、图书资料室</w:t>
      </w:r>
    </w:p>
    <w:p w14:paraId="1A7BD5BF">
      <w:pPr>
        <w:spacing w:line="360" w:lineRule="auto"/>
        <w:ind w:firstLine="420"/>
        <w:rPr>
          <w:rFonts w:ascii="宋体"/>
        </w:rPr>
      </w:pPr>
      <w:r>
        <w:rPr>
          <w:rFonts w:ascii="宋体"/>
        </w:rPr>
        <w:t>2F</w:t>
      </w:r>
      <w:r>
        <w:rPr>
          <w:rFonts w:hint="eastAsia" w:ascii="宋体"/>
        </w:rPr>
        <w:t>：公共空间、教室、办公室</w:t>
      </w:r>
    </w:p>
    <w:p w14:paraId="45B60407">
      <w:pPr>
        <w:spacing w:line="360" w:lineRule="auto"/>
        <w:ind w:firstLine="420"/>
        <w:rPr>
          <w:rFonts w:ascii="宋体"/>
        </w:rPr>
      </w:pPr>
      <w:r>
        <w:rPr>
          <w:rFonts w:ascii="宋体"/>
        </w:rPr>
        <w:t>3F</w:t>
      </w:r>
      <w:r>
        <w:rPr>
          <w:rFonts w:hint="eastAsia" w:ascii="宋体"/>
        </w:rPr>
        <w:t>：公共空间、教室、会议室</w:t>
      </w:r>
    </w:p>
    <w:p w14:paraId="141608DC">
      <w:pPr>
        <w:spacing w:line="360" w:lineRule="auto"/>
        <w:ind w:firstLine="420"/>
        <w:rPr>
          <w:rFonts w:ascii="宋体"/>
        </w:rPr>
      </w:pPr>
      <w:r>
        <w:rPr>
          <w:rFonts w:ascii="宋体"/>
        </w:rPr>
        <w:t>4F</w:t>
      </w:r>
      <w:r>
        <w:rPr>
          <w:rFonts w:hint="eastAsia" w:ascii="宋体"/>
        </w:rPr>
        <w:t>：公共空间、教室</w:t>
      </w:r>
    </w:p>
    <w:p w14:paraId="7D50D806">
      <w:pPr>
        <w:spacing w:line="360" w:lineRule="auto"/>
        <w:ind w:firstLine="420"/>
        <w:rPr>
          <w:rFonts w:ascii="宋体"/>
        </w:rPr>
      </w:pPr>
      <w:r>
        <w:rPr>
          <w:rFonts w:hint="eastAsia" w:ascii="宋体"/>
        </w:rPr>
        <w:t>5</w:t>
      </w:r>
      <w:r>
        <w:rPr>
          <w:rFonts w:ascii="宋体"/>
        </w:rPr>
        <w:t>F</w:t>
      </w:r>
      <w:r>
        <w:rPr>
          <w:rFonts w:hint="eastAsia" w:ascii="宋体"/>
        </w:rPr>
        <w:t>：公共空间、教室</w:t>
      </w:r>
    </w:p>
    <w:p w14:paraId="17272BFE">
      <w:pPr>
        <w:spacing w:line="360" w:lineRule="auto"/>
        <w:rPr>
          <w:rFonts w:ascii="宋体"/>
          <w:b/>
        </w:rPr>
      </w:pPr>
    </w:p>
    <w:p w14:paraId="3A5BD4A3">
      <w:pPr>
        <w:spacing w:line="360" w:lineRule="auto"/>
        <w:rPr>
          <w:rFonts w:ascii="宋体"/>
        </w:rPr>
      </w:pPr>
      <w:r>
        <w:rPr>
          <w:rFonts w:hint="eastAsia" w:ascii="宋体"/>
          <w:b/>
        </w:rPr>
        <w:t>电影学院：</w:t>
      </w:r>
    </w:p>
    <w:p w14:paraId="0223E426">
      <w:pPr>
        <w:spacing w:line="360" w:lineRule="auto"/>
        <w:rPr>
          <w:rFonts w:ascii="宋体"/>
        </w:rPr>
      </w:pPr>
      <w:r>
        <w:rPr>
          <w:rFonts w:hint="eastAsia" w:ascii="宋体"/>
        </w:rPr>
        <w:t>1、新大楼</w:t>
      </w:r>
    </w:p>
    <w:p w14:paraId="595EEE15">
      <w:pPr>
        <w:spacing w:line="360" w:lineRule="auto"/>
        <w:ind w:firstLine="420" w:firstLineChars="200"/>
        <w:rPr>
          <w:rFonts w:ascii="宋体"/>
        </w:rPr>
      </w:pPr>
      <w:r>
        <w:rPr>
          <w:rFonts w:hint="eastAsia" w:ascii="宋体"/>
        </w:rPr>
        <w:t>地下</w:t>
      </w:r>
      <w:r>
        <w:rPr>
          <w:rFonts w:ascii="宋体"/>
        </w:rPr>
        <w:t>1F</w:t>
      </w:r>
      <w:r>
        <w:rPr>
          <w:rFonts w:hint="eastAsia" w:ascii="宋体"/>
        </w:rPr>
        <w:t>：实验室、库房</w:t>
      </w:r>
    </w:p>
    <w:p w14:paraId="6B331620">
      <w:pPr>
        <w:spacing w:line="360" w:lineRule="auto"/>
        <w:ind w:firstLine="420" w:firstLineChars="200"/>
        <w:rPr>
          <w:rFonts w:ascii="宋体"/>
        </w:rPr>
      </w:pPr>
      <w:r>
        <w:rPr>
          <w:rFonts w:ascii="宋体"/>
        </w:rPr>
        <w:t>1F</w:t>
      </w:r>
      <w:r>
        <w:rPr>
          <w:rFonts w:hint="eastAsia" w:ascii="宋体"/>
        </w:rPr>
        <w:t>：公共空间、教室</w:t>
      </w:r>
    </w:p>
    <w:p w14:paraId="3C9580A6">
      <w:pPr>
        <w:spacing w:line="360" w:lineRule="auto"/>
        <w:ind w:firstLine="420"/>
        <w:rPr>
          <w:rFonts w:ascii="宋体"/>
        </w:rPr>
      </w:pPr>
      <w:r>
        <w:rPr>
          <w:rFonts w:ascii="宋体"/>
        </w:rPr>
        <w:t>2F</w:t>
      </w:r>
      <w:r>
        <w:rPr>
          <w:rFonts w:hint="eastAsia" w:ascii="宋体"/>
        </w:rPr>
        <w:t>：公共空间、教室、办公室</w:t>
      </w:r>
    </w:p>
    <w:p w14:paraId="1978C994">
      <w:pPr>
        <w:spacing w:line="360" w:lineRule="auto"/>
        <w:ind w:firstLine="420"/>
        <w:rPr>
          <w:rFonts w:ascii="宋体"/>
        </w:rPr>
      </w:pPr>
      <w:r>
        <w:rPr>
          <w:rFonts w:hint="eastAsia" w:ascii="宋体"/>
        </w:rPr>
        <w:t>3</w:t>
      </w:r>
      <w:r>
        <w:rPr>
          <w:rFonts w:ascii="宋体"/>
        </w:rPr>
        <w:t>F</w:t>
      </w:r>
      <w:r>
        <w:rPr>
          <w:rFonts w:hint="eastAsia" w:ascii="宋体"/>
        </w:rPr>
        <w:t>：公共空间、教室</w:t>
      </w:r>
    </w:p>
    <w:p w14:paraId="585D1076">
      <w:pPr>
        <w:spacing w:line="360" w:lineRule="auto"/>
        <w:ind w:firstLine="420"/>
        <w:rPr>
          <w:rFonts w:ascii="宋体"/>
        </w:rPr>
      </w:pPr>
      <w:r>
        <w:rPr>
          <w:rFonts w:hint="eastAsia" w:ascii="宋体"/>
        </w:rPr>
        <w:t>4</w:t>
      </w:r>
      <w:r>
        <w:rPr>
          <w:rFonts w:ascii="宋体"/>
        </w:rPr>
        <w:t>F</w:t>
      </w:r>
      <w:r>
        <w:rPr>
          <w:rFonts w:hint="eastAsia" w:ascii="宋体"/>
        </w:rPr>
        <w:t>：公共空间、教室</w:t>
      </w:r>
    </w:p>
    <w:p w14:paraId="012F91CD">
      <w:pPr>
        <w:spacing w:line="360" w:lineRule="auto"/>
        <w:ind w:firstLine="420"/>
        <w:rPr>
          <w:rFonts w:ascii="宋体"/>
        </w:rPr>
      </w:pPr>
      <w:r>
        <w:rPr>
          <w:rFonts w:hint="eastAsia" w:ascii="宋体"/>
        </w:rPr>
        <w:t>5F：公共空间、教室</w:t>
      </w:r>
    </w:p>
    <w:p w14:paraId="2E81118A">
      <w:pPr>
        <w:spacing w:line="360" w:lineRule="auto"/>
        <w:ind w:firstLine="420"/>
        <w:rPr>
          <w:rFonts w:ascii="宋体"/>
        </w:rPr>
      </w:pPr>
      <w:r>
        <w:rPr>
          <w:rFonts w:hint="eastAsia" w:ascii="宋体"/>
        </w:rPr>
        <w:t>6F：公共空间、图书资料室</w:t>
      </w:r>
    </w:p>
    <w:p w14:paraId="4E0C6887">
      <w:pPr>
        <w:spacing w:line="360" w:lineRule="auto"/>
        <w:ind w:firstLine="420"/>
        <w:rPr>
          <w:rFonts w:ascii="宋体"/>
        </w:rPr>
      </w:pPr>
      <w:r>
        <w:rPr>
          <w:rFonts w:hint="eastAsia" w:ascii="宋体"/>
        </w:rPr>
        <w:t>7F: 图书资料室（夹层）</w:t>
      </w:r>
    </w:p>
    <w:p w14:paraId="3ABF25B4">
      <w:pPr>
        <w:spacing w:line="360" w:lineRule="auto"/>
        <w:ind w:firstLine="420"/>
        <w:rPr>
          <w:rFonts w:ascii="宋体"/>
        </w:rPr>
      </w:pPr>
      <w:r>
        <w:rPr>
          <w:rFonts w:hint="eastAsia" w:ascii="宋体"/>
        </w:rPr>
        <w:t>8F：公共空间、教室</w:t>
      </w:r>
    </w:p>
    <w:p w14:paraId="175A075F">
      <w:pPr>
        <w:spacing w:line="360" w:lineRule="auto"/>
        <w:ind w:firstLine="420"/>
        <w:rPr>
          <w:rFonts w:ascii="宋体"/>
        </w:rPr>
      </w:pPr>
      <w:r>
        <w:rPr>
          <w:rFonts w:hint="eastAsia" w:ascii="宋体"/>
        </w:rPr>
        <w:t>9F：公共空间、教室、办公空间</w:t>
      </w:r>
    </w:p>
    <w:p w14:paraId="31FCBC53">
      <w:pPr>
        <w:spacing w:line="360" w:lineRule="auto"/>
        <w:ind w:firstLine="525" w:firstLineChars="250"/>
        <w:rPr>
          <w:rFonts w:ascii="宋体"/>
        </w:rPr>
      </w:pPr>
    </w:p>
    <w:p w14:paraId="0CEFEE43">
      <w:pPr>
        <w:spacing w:line="360" w:lineRule="auto"/>
        <w:ind w:firstLine="413" w:firstLineChars="196"/>
        <w:rPr>
          <w:rFonts w:ascii="宋体" w:hAnsi="宋体"/>
          <w:b/>
          <w:szCs w:val="21"/>
        </w:rPr>
      </w:pPr>
      <w:r>
        <w:rPr>
          <w:rFonts w:hint="eastAsia" w:ascii="宋体"/>
          <w:b/>
        </w:rPr>
        <w:t>（三）业主方</w:t>
      </w:r>
      <w:r>
        <w:rPr>
          <w:rFonts w:hint="eastAsia" w:ascii="宋体" w:hAnsi="宋体"/>
          <w:b/>
          <w:szCs w:val="21"/>
        </w:rPr>
        <w:t>为物业服务企业提供的物业管理服务用房情况</w:t>
      </w:r>
    </w:p>
    <w:p w14:paraId="15C9990A">
      <w:pPr>
        <w:spacing w:line="360" w:lineRule="auto"/>
        <w:ind w:firstLine="420" w:firstLineChars="200"/>
        <w:rPr>
          <w:rFonts w:ascii="宋体" w:hAnsi="宋体"/>
        </w:rPr>
      </w:pPr>
      <w:r>
        <w:rPr>
          <w:rFonts w:hint="eastAsia" w:ascii="宋体" w:hAnsi="宋体"/>
        </w:rPr>
        <w:t>业主方提供物业管理用房面积</w:t>
      </w:r>
      <w:r>
        <w:rPr>
          <w:rFonts w:ascii="宋体" w:hAnsi="宋体"/>
          <w:u w:val="single"/>
        </w:rPr>
        <w:t xml:space="preserve">  </w:t>
      </w:r>
      <w:r>
        <w:rPr>
          <w:rFonts w:hint="eastAsia" w:ascii="宋体" w:hAnsi="宋体"/>
          <w:u w:val="single"/>
        </w:rPr>
        <w:t>40</w:t>
      </w:r>
      <w:r>
        <w:rPr>
          <w:rFonts w:ascii="宋体" w:hAnsi="宋体"/>
          <w:u w:val="single"/>
        </w:rPr>
        <w:t xml:space="preserve">  </w:t>
      </w:r>
      <w:r>
        <w:rPr>
          <w:rFonts w:hint="eastAsia" w:ascii="宋体" w:hAnsi="宋体"/>
        </w:rPr>
        <w:t>平方米（美术学院和电影学院各20平米），其中工作间2间（美术学院和电影学院各1间）；仓库间2间（美术学院和电影学院各1间）。</w:t>
      </w:r>
    </w:p>
    <w:p w14:paraId="41E27A3A">
      <w:pPr>
        <w:pStyle w:val="3"/>
        <w:spacing w:line="360" w:lineRule="auto"/>
        <w:rPr>
          <w:rFonts w:hint="eastAsia"/>
          <w:sz w:val="28"/>
          <w:szCs w:val="28"/>
        </w:rPr>
      </w:pPr>
      <w:bookmarkStart w:id="2" w:name="_GoBack"/>
      <w:bookmarkEnd w:id="2"/>
    </w:p>
    <w:p w14:paraId="627CA302">
      <w:pPr>
        <w:pStyle w:val="3"/>
        <w:spacing w:line="360" w:lineRule="auto"/>
        <w:rPr>
          <w:b/>
          <w:sz w:val="28"/>
          <w:szCs w:val="28"/>
        </w:rPr>
      </w:pPr>
      <w:r>
        <w:rPr>
          <w:rFonts w:hint="eastAsia"/>
          <w:sz w:val="28"/>
          <w:szCs w:val="28"/>
        </w:rPr>
        <w:t>二、</w:t>
      </w:r>
      <w:r>
        <w:rPr>
          <w:rFonts w:hint="eastAsia"/>
          <w:b/>
          <w:sz w:val="28"/>
          <w:szCs w:val="28"/>
        </w:rPr>
        <w:t>物业管理服务要求</w:t>
      </w:r>
    </w:p>
    <w:p w14:paraId="662B5F93">
      <w:pPr>
        <w:widowControl/>
        <w:spacing w:before="100" w:beforeAutospacing="1" w:after="100" w:afterAutospacing="1"/>
        <w:jc w:val="left"/>
        <w:rPr>
          <w:rFonts w:ascii="宋体" w:hAnsi="宋体" w:cs="宋体"/>
          <w:color w:val="000000"/>
          <w:kern w:val="0"/>
          <w:sz w:val="24"/>
        </w:rPr>
      </w:pPr>
      <w:r>
        <w:rPr>
          <w:rFonts w:hint="eastAsia" w:cs="宋体"/>
          <w:b/>
          <w:bCs/>
          <w:color w:val="000000"/>
          <w:kern w:val="0"/>
          <w:sz w:val="24"/>
        </w:rPr>
        <w:t>（一）一般要求</w:t>
      </w:r>
    </w:p>
    <w:p w14:paraId="08224C3D">
      <w:pPr>
        <w:spacing w:line="360" w:lineRule="auto"/>
        <w:ind w:left="-2" w:leftChars="-1" w:firstLine="420" w:firstLineChars="200"/>
      </w:pPr>
      <w:r>
        <w:rPr>
          <w:rFonts w:hint="eastAsia"/>
        </w:rPr>
        <w:t>1、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14:paraId="0BBF2070">
      <w:pPr>
        <w:spacing w:line="360" w:lineRule="auto"/>
        <w:ind w:left="-2" w:leftChars="-1" w:firstLine="420" w:firstLineChars="200"/>
      </w:pPr>
      <w:r>
        <w:rPr>
          <w:rFonts w:hint="eastAsia"/>
        </w:rPr>
        <w:t>2、项目经理应加强与业主方沟通，如协商同意，可决定为业主方提供力所能及的附加服务，费用另结。</w:t>
      </w:r>
    </w:p>
    <w:p w14:paraId="33E04B22">
      <w:pPr>
        <w:spacing w:line="360" w:lineRule="auto"/>
        <w:ind w:left="-2" w:leftChars="-1" w:firstLine="420" w:firstLineChars="200"/>
      </w:pPr>
      <w:r>
        <w:rPr>
          <w:rFonts w:hint="eastAsia"/>
        </w:rPr>
        <w:t>3、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14:paraId="02CB4D9E">
      <w:pPr>
        <w:spacing w:line="360" w:lineRule="auto"/>
        <w:ind w:left="-2" w:leftChars="-1" w:firstLine="420" w:firstLineChars="200"/>
      </w:pPr>
      <w:r>
        <w:rPr>
          <w:rFonts w:hint="eastAsia"/>
        </w:rPr>
        <w:t>4、各类服务相互协调；人员调派和作业时间安排不得违反劳动法和行政部门的资质规定。在一视同仁，不予歧视和排斥的前提下，兼顾岗位对人员的特殊要求。</w:t>
      </w:r>
    </w:p>
    <w:p w14:paraId="3E9CC39C">
      <w:pPr>
        <w:spacing w:line="360" w:lineRule="auto"/>
        <w:ind w:left="-2" w:leftChars="-1" w:firstLine="420" w:firstLineChars="200"/>
      </w:pPr>
      <w:r>
        <w:rPr>
          <w:rFonts w:hint="eastAsia"/>
        </w:rPr>
        <w:t>5、对业主方日常业务所需资源和相关设备设施、包括施工和服务安排专人巡视、检查，发现问题，及时处理，将一切可能发生的故障隐患消灭在萌芽中。</w:t>
      </w:r>
    </w:p>
    <w:p w14:paraId="72A9D65E">
      <w:pPr>
        <w:spacing w:line="360" w:lineRule="auto"/>
        <w:ind w:left="-2" w:leftChars="-1" w:firstLine="420" w:firstLineChars="200"/>
      </w:pPr>
      <w:r>
        <w:rPr>
          <w:rFonts w:hint="eastAsia"/>
        </w:rPr>
        <w:t>6、执行重大事项报告制度，遇到险情和重大事故，或对违规行为劝阻无效时，立即向上级和当地行政主管部门报告，并及时通知业主方。</w:t>
      </w:r>
    </w:p>
    <w:p w14:paraId="6E24B97E">
      <w:pPr>
        <w:spacing w:line="360" w:lineRule="auto"/>
        <w:ind w:left="-2" w:leftChars="-1" w:firstLine="420" w:firstLineChars="200"/>
      </w:pPr>
      <w:r>
        <w:rPr>
          <w:rFonts w:hint="eastAsia"/>
        </w:rPr>
        <w:t>7、对外包服务和外来施工的监管：</w:t>
      </w:r>
    </w:p>
    <w:p w14:paraId="15B3FB92">
      <w:pPr>
        <w:spacing w:line="360" w:lineRule="auto"/>
        <w:ind w:left="-2" w:leftChars="-1" w:firstLine="420" w:firstLineChars="200"/>
      </w:pPr>
      <w:r>
        <w:rPr>
          <w:rFonts w:hint="eastAsia"/>
        </w:rPr>
        <w:t>（1）查验登记相关资质和证明或批准文件；</w:t>
      </w:r>
    </w:p>
    <w:p w14:paraId="2880A9A7">
      <w:pPr>
        <w:spacing w:line="360" w:lineRule="auto"/>
        <w:ind w:left="-2" w:leftChars="-1" w:firstLine="420" w:firstLineChars="200"/>
      </w:pPr>
      <w:r>
        <w:rPr>
          <w:rFonts w:hint="eastAsia"/>
        </w:rPr>
        <w:t>（2）有关作业计划、方案和图纸等存档备案；</w:t>
      </w:r>
    </w:p>
    <w:p w14:paraId="743D8AAE">
      <w:pPr>
        <w:spacing w:line="360" w:lineRule="auto"/>
        <w:ind w:left="-2" w:leftChars="-1" w:firstLine="420" w:firstLineChars="200"/>
      </w:pPr>
      <w:r>
        <w:rPr>
          <w:rFonts w:hint="eastAsia"/>
        </w:rPr>
        <w:t>（3）告知相关注意事项；</w:t>
      </w:r>
    </w:p>
    <w:p w14:paraId="7451EDDC">
      <w:pPr>
        <w:spacing w:line="360" w:lineRule="auto"/>
        <w:ind w:left="-2" w:leftChars="-1" w:firstLine="420" w:firstLineChars="200"/>
      </w:pPr>
      <w:r>
        <w:rPr>
          <w:rFonts w:hint="eastAsia"/>
        </w:rPr>
        <w:t>（4）巡视或监督及配合作业过程，维修作业留下作业前后影像资料、在隐蔽工程结束前留下影像资料存档；</w:t>
      </w:r>
    </w:p>
    <w:p w14:paraId="537A16CD">
      <w:pPr>
        <w:spacing w:line="360" w:lineRule="auto"/>
        <w:ind w:left="-2" w:leftChars="-1" w:firstLine="420" w:firstLineChars="200"/>
      </w:pPr>
      <w:r>
        <w:rPr>
          <w:rFonts w:hint="eastAsia"/>
        </w:rPr>
        <w:t>（5）及时向业主方和有关部门报告异常情况、劝阻违规作业并取证、发生事故时保护现场；</w:t>
      </w:r>
    </w:p>
    <w:p w14:paraId="1D0896CB">
      <w:pPr>
        <w:spacing w:line="360" w:lineRule="auto"/>
        <w:ind w:left="-2" w:leftChars="-1" w:firstLine="420" w:firstLineChars="200"/>
      </w:pPr>
      <w:r>
        <w:rPr>
          <w:rFonts w:hint="eastAsia"/>
        </w:rPr>
        <w:t>（6）作业结束参与验收，并做好记录。</w:t>
      </w:r>
    </w:p>
    <w:p w14:paraId="51AA8B99">
      <w:pPr>
        <w:pStyle w:val="3"/>
        <w:spacing w:line="360" w:lineRule="auto"/>
        <w:rPr>
          <w:sz w:val="24"/>
          <w:szCs w:val="24"/>
        </w:rPr>
      </w:pPr>
    </w:p>
    <w:p w14:paraId="7B89499B">
      <w:pPr>
        <w:pStyle w:val="3"/>
        <w:numPr>
          <w:ilvl w:val="0"/>
          <w:numId w:val="1"/>
        </w:numPr>
        <w:spacing w:line="360" w:lineRule="auto"/>
        <w:rPr>
          <w:b/>
          <w:bCs/>
        </w:rPr>
      </w:pPr>
      <w:r>
        <w:rPr>
          <w:rFonts w:hint="eastAsia"/>
          <w:b/>
          <w:bCs/>
        </w:rPr>
        <w:t>建筑物日常维修、养护、管理</w:t>
      </w:r>
    </w:p>
    <w:p w14:paraId="69D20817">
      <w:pPr>
        <w:pStyle w:val="3"/>
        <w:spacing w:line="360" w:lineRule="auto"/>
      </w:pPr>
      <w:r>
        <w:t xml:space="preserve">      1</w:t>
      </w:r>
      <w:r>
        <w:rPr>
          <w:rFonts w:hint="eastAsia"/>
        </w:rPr>
        <w:t>、办公楼（区）房屋地面、墙台面及吊顶、门窗、楼梯、通风道等日常养护维修。</w:t>
      </w:r>
    </w:p>
    <w:p w14:paraId="2A2A2FE2">
      <w:pPr>
        <w:pStyle w:val="3"/>
        <w:spacing w:line="360" w:lineRule="auto"/>
      </w:pPr>
      <w:r>
        <w:t xml:space="preserve">      2</w:t>
      </w:r>
      <w:r>
        <w:rPr>
          <w:rFonts w:hint="eastAsia"/>
        </w:rPr>
        <w:t>、大修、装修的施工管理配合与相应水电使用管理与安全管理。</w:t>
      </w:r>
    </w:p>
    <w:p w14:paraId="118B79E6">
      <w:pPr>
        <w:pStyle w:val="3"/>
        <w:spacing w:line="360" w:lineRule="auto"/>
        <w:ind w:firstLine="630" w:firstLineChars="300"/>
        <w:rPr>
          <w:highlight w:val="none"/>
        </w:rPr>
      </w:pPr>
      <w:r>
        <w:rPr>
          <w:rFonts w:hint="eastAsia"/>
          <w:highlight w:val="none"/>
        </w:rPr>
        <w:t>3、定期对电气设备、开关、线路和照明灯具等进行检查和日常维修工作。积极开展防盗、防火宣传。</w:t>
      </w:r>
    </w:p>
    <w:p w14:paraId="6B10F1E8">
      <w:pPr>
        <w:rPr>
          <w:highlight w:val="none"/>
        </w:rPr>
      </w:pPr>
      <w:r>
        <w:rPr>
          <w:highlight w:val="none"/>
        </w:rPr>
        <w:t xml:space="preserve">    </w:t>
      </w:r>
      <w:r>
        <w:rPr>
          <w:rFonts w:hint="eastAsia"/>
          <w:highlight w:val="none"/>
        </w:rPr>
        <w:t xml:space="preserve">  4、定期巡视、试验、维修、更新消防器材和设备，指定有关人员负责保养、维修和管理。</w:t>
      </w:r>
    </w:p>
    <w:p w14:paraId="41DA0DF2">
      <w:pPr>
        <w:pStyle w:val="3"/>
        <w:spacing w:line="360" w:lineRule="auto"/>
      </w:pPr>
    </w:p>
    <w:p w14:paraId="50E95EC9">
      <w:pPr>
        <w:pStyle w:val="3"/>
        <w:spacing w:line="360" w:lineRule="auto"/>
        <w:ind w:firstLine="420" w:firstLineChars="200"/>
      </w:pPr>
      <w:r>
        <w:rPr>
          <w:rFonts w:hint="eastAsia"/>
        </w:rPr>
        <w:t>服务标准：确保办公楼（区）房屋完好等级和正常使用；墙面砖、地坪、地砖平整不起壳、无遗缺；墙地面有碎裂、断裂或缺损的，应在规定时间内安排专项修理。根据房屋实际使用年限和使用情况定期进行安全使用检查，做好检查记录。发现问题及时向业主报告，提出方案和建议经批准后组织实施。遇紧急情况，应采取必要的措施。及时完成各项零星维修任务。零星维修时间不超过</w:t>
      </w:r>
      <w:r>
        <w:t>24</w:t>
      </w:r>
      <w:r>
        <w:rPr>
          <w:rFonts w:hint="eastAsia"/>
        </w:rPr>
        <w:t>小时，合格率应为</w:t>
      </w:r>
      <w:r>
        <w:t>100%</w:t>
      </w:r>
      <w:r>
        <w:rPr>
          <w:rFonts w:hint="eastAsia"/>
        </w:rPr>
        <w:t>。对房屋日常维修、养护记录完整。</w:t>
      </w:r>
    </w:p>
    <w:p w14:paraId="03F0E5C8">
      <w:pPr>
        <w:pStyle w:val="3"/>
        <w:spacing w:line="360" w:lineRule="auto"/>
        <w:ind w:firstLine="420" w:firstLineChars="200"/>
      </w:pPr>
    </w:p>
    <w:p w14:paraId="71D80609">
      <w:pPr>
        <w:pStyle w:val="3"/>
        <w:numPr>
          <w:ilvl w:val="0"/>
          <w:numId w:val="1"/>
        </w:numPr>
        <w:spacing w:line="360" w:lineRule="auto"/>
        <w:rPr>
          <w:b/>
          <w:bCs/>
        </w:rPr>
      </w:pPr>
      <w:r>
        <w:rPr>
          <w:rFonts w:hint="eastAsia"/>
          <w:b/>
          <w:bCs/>
        </w:rPr>
        <w:t>公共设备维护、保养</w:t>
      </w:r>
    </w:p>
    <w:p w14:paraId="1904EF41">
      <w:pPr>
        <w:pStyle w:val="3"/>
        <w:spacing w:line="360" w:lineRule="auto"/>
        <w:ind w:firstLine="420"/>
      </w:pPr>
      <w:r>
        <w:rPr>
          <w:rFonts w:hint="eastAsia"/>
        </w:rPr>
        <w:t>配合学校相关部门做好公共设备维护、保养的过程及成果的监督与检查。</w:t>
      </w:r>
    </w:p>
    <w:p w14:paraId="378B19FC">
      <w:pPr>
        <w:pStyle w:val="3"/>
        <w:spacing w:line="360" w:lineRule="auto"/>
        <w:ind w:firstLine="420"/>
      </w:pPr>
    </w:p>
    <w:p w14:paraId="4B2A5553">
      <w:pPr>
        <w:pStyle w:val="3"/>
        <w:spacing w:line="360" w:lineRule="auto"/>
        <w:rPr>
          <w:b/>
          <w:bCs/>
        </w:rPr>
      </w:pPr>
      <w:r>
        <w:rPr>
          <w:rFonts w:hint="eastAsia"/>
        </w:rPr>
        <w:t>（</w:t>
      </w:r>
      <w:r>
        <w:rPr>
          <w:rFonts w:hint="eastAsia"/>
          <w:b/>
          <w:bCs/>
        </w:rPr>
        <w:t>四）安保管理要求与服务标准</w:t>
      </w:r>
    </w:p>
    <w:p w14:paraId="2B289C43">
      <w:pPr>
        <w:pStyle w:val="3"/>
        <w:spacing w:line="360" w:lineRule="auto"/>
        <w:ind w:firstLine="480"/>
        <w:rPr>
          <w:b/>
          <w:bCs/>
        </w:rPr>
      </w:pPr>
      <w:r>
        <w:rPr>
          <w:rFonts w:hint="eastAsia"/>
        </w:rPr>
        <w:t>提供保安服务的单位和从业人员必须符合《保安服务管理条例》相关要求，并在其规定的权限内提供服务。具体内容如下：</w:t>
      </w:r>
    </w:p>
    <w:p w14:paraId="2B20AF1B">
      <w:pPr>
        <w:pStyle w:val="3"/>
        <w:spacing w:line="360" w:lineRule="auto"/>
        <w:ind w:firstLine="450"/>
      </w:pPr>
      <w:r>
        <w:t>1</w:t>
      </w:r>
      <w:r>
        <w:rPr>
          <w:rFonts w:hint="eastAsia"/>
        </w:rPr>
        <w:t>、全天候负责区域内正门、边门、区域通道、围墙、办公区域楼内餐厅及公共走道交通及</w:t>
      </w:r>
      <w:r>
        <w:t>24</w:t>
      </w:r>
      <w:r>
        <w:rPr>
          <w:rFonts w:hint="eastAsia"/>
        </w:rPr>
        <w:t>小时保安、巡逻、值勤。</w:t>
      </w:r>
    </w:p>
    <w:p w14:paraId="76310AC3">
      <w:pPr>
        <w:pStyle w:val="3"/>
        <w:spacing w:line="360" w:lineRule="auto"/>
        <w:ind w:firstLine="420" w:firstLineChars="200"/>
      </w:pPr>
      <w:r>
        <w:t>2</w:t>
      </w:r>
      <w:r>
        <w:rPr>
          <w:rFonts w:hint="eastAsia"/>
        </w:rPr>
        <w:t>、办公楼（区域）来人来访人员通报、登记、证件检查等。</w:t>
      </w:r>
    </w:p>
    <w:p w14:paraId="7C51EF37">
      <w:pPr>
        <w:pStyle w:val="3"/>
        <w:spacing w:line="360" w:lineRule="auto"/>
        <w:ind w:firstLine="450"/>
      </w:pPr>
      <w:r>
        <w:t>3</w:t>
      </w:r>
      <w:r>
        <w:rPr>
          <w:rFonts w:hint="eastAsia"/>
        </w:rPr>
        <w:t>、积极配合公安部门工作，完善监控室管理制度。</w:t>
      </w:r>
    </w:p>
    <w:p w14:paraId="746A9189">
      <w:pPr>
        <w:pStyle w:val="3"/>
        <w:spacing w:line="360" w:lineRule="auto"/>
      </w:pPr>
      <w:r>
        <w:t xml:space="preserve">    4</w:t>
      </w:r>
      <w:r>
        <w:rPr>
          <w:rFonts w:hint="eastAsia"/>
        </w:rPr>
        <w:t>、贯彻执行公安部门关于保安保卫工作方针、政策和有关条例。</w:t>
      </w:r>
    </w:p>
    <w:p w14:paraId="0F4D599C">
      <w:pPr>
        <w:pStyle w:val="3"/>
        <w:spacing w:line="360" w:lineRule="auto"/>
      </w:pPr>
      <w:r>
        <w:t xml:space="preserve">    5</w:t>
      </w:r>
      <w:r>
        <w:rPr>
          <w:rFonts w:hint="eastAsia"/>
        </w:rPr>
        <w:t>、坚决制止物业管理区域内的不文明及违法行为。</w:t>
      </w:r>
    </w:p>
    <w:p w14:paraId="654CF11F">
      <w:pPr>
        <w:pStyle w:val="3"/>
        <w:spacing w:line="360" w:lineRule="auto"/>
      </w:pPr>
      <w:r>
        <w:t xml:space="preserve">    </w:t>
      </w:r>
      <w:r>
        <w:rPr>
          <w:rFonts w:hint="eastAsia"/>
        </w:rPr>
        <w:t>6、保安巡逻范围包括区域的公共道路、绿地带、设备用房和各办公楼的各楼层。</w:t>
      </w:r>
    </w:p>
    <w:p w14:paraId="40ECA0A8">
      <w:pPr>
        <w:pStyle w:val="3"/>
        <w:spacing w:line="360" w:lineRule="auto"/>
      </w:pPr>
      <w:r>
        <w:t xml:space="preserve">   </w:t>
      </w:r>
      <w:r>
        <w:rPr>
          <w:rFonts w:hint="eastAsia"/>
        </w:rPr>
        <w:t xml:space="preserve"> 7、处理各种突发事件。</w:t>
      </w:r>
    </w:p>
    <w:p w14:paraId="3142BD9B">
      <w:pPr>
        <w:pStyle w:val="3"/>
        <w:spacing w:line="360" w:lineRule="auto"/>
      </w:pPr>
      <w:r>
        <w:t xml:space="preserve">    </w:t>
      </w:r>
      <w:r>
        <w:rPr>
          <w:rFonts w:hint="eastAsia"/>
        </w:rPr>
        <w:t>8、实施三级防火责任制和岗位责任制，建立健全防火制度和安全操作制度。</w:t>
      </w:r>
    </w:p>
    <w:p w14:paraId="10E08099">
      <w:pPr>
        <w:pStyle w:val="3"/>
        <w:spacing w:line="360" w:lineRule="auto"/>
      </w:pPr>
      <w:r>
        <w:t xml:space="preserve">   </w:t>
      </w:r>
      <w:r>
        <w:rPr>
          <w:rFonts w:hint="eastAsia"/>
        </w:rPr>
        <w:t xml:space="preserve"> 9、建筑物内严禁焚烧物品。建筑物内的走道、楼梯、出口等部位，保持畅通，严禁堆放物品。</w:t>
      </w:r>
    </w:p>
    <w:p w14:paraId="603DE314">
      <w:pPr>
        <w:pStyle w:val="3"/>
        <w:spacing w:line="360" w:lineRule="auto"/>
        <w:ind w:firstLine="420"/>
      </w:pPr>
      <w:r>
        <w:rPr>
          <w:rFonts w:hint="eastAsia"/>
        </w:rPr>
        <w:t>10、保安人员上班时着统一的制服，配戴工作证。执勤人员佩带对讲机、警棒、电筒等装备。</w:t>
      </w:r>
    </w:p>
    <w:p w14:paraId="3D75ADDB">
      <w:pPr>
        <w:pStyle w:val="3"/>
        <w:spacing w:line="360" w:lineRule="auto"/>
        <w:ind w:firstLine="420"/>
        <w:rPr>
          <w:highlight w:val="yellow"/>
        </w:rPr>
      </w:pPr>
      <w:r>
        <w:rPr>
          <w:rFonts w:hint="eastAsia"/>
        </w:rPr>
        <w:t>11、负责学院教学、活动相关的常规搬运工作。</w:t>
      </w:r>
    </w:p>
    <w:p w14:paraId="7903AC91">
      <w:pPr>
        <w:pStyle w:val="3"/>
        <w:spacing w:line="360" w:lineRule="auto"/>
        <w:ind w:firstLine="420" w:firstLineChars="200"/>
      </w:pPr>
      <w:r>
        <w:rPr>
          <w:rFonts w:hint="eastAsia"/>
        </w:rPr>
        <w:t>12、配合学院各类活动秩序管理。</w:t>
      </w:r>
    </w:p>
    <w:p w14:paraId="339B6BEE">
      <w:pPr>
        <w:pStyle w:val="3"/>
        <w:spacing w:line="360" w:lineRule="auto"/>
        <w:ind w:firstLine="420"/>
        <w:rPr>
          <w:highlight w:val="yellow"/>
        </w:rPr>
      </w:pPr>
      <w:r>
        <w:rPr>
          <w:rFonts w:hint="eastAsia"/>
        </w:rPr>
        <w:t>服务标准：建立办公楼（区域）传达、保安、公共秩序等管理制度并认真落实，确保办公楼（区域）安全和正常的工作环境，严格证件登记，杜绝闲杂人员进入办公楼（区域）。环境秩序良好，保证防盗、防火报警、监控设备的正常运行。对办公区域安全状况进行</w:t>
      </w:r>
      <w:r>
        <w:t>24</w:t>
      </w:r>
      <w:r>
        <w:rPr>
          <w:rFonts w:hint="eastAsia"/>
        </w:rPr>
        <w:t>小时巡查，巡查记录保持完整，收到火情、险情及其他异常情况报警信号后应及时上报，并通知相关人员及时赶到现场进行处理；做好安全防范日常巡视工作，及时发现和处理各种安全事故隐患，迅速有效处置突发事件。重点、要害部位每小时至少巡逻</w:t>
      </w:r>
      <w:r>
        <w:t>1</w:t>
      </w:r>
      <w:r>
        <w:rPr>
          <w:rFonts w:hint="eastAsia"/>
        </w:rPr>
        <w:t>次，发现违法违章行为应及时制止。</w:t>
      </w:r>
    </w:p>
    <w:p w14:paraId="036A41DB">
      <w:pPr>
        <w:pStyle w:val="3"/>
        <w:spacing w:line="360" w:lineRule="auto"/>
      </w:pPr>
    </w:p>
    <w:p w14:paraId="7970D3BE">
      <w:pPr>
        <w:pStyle w:val="3"/>
        <w:spacing w:line="360" w:lineRule="auto"/>
        <w:rPr>
          <w:b/>
          <w:bCs/>
          <w:highlight w:val="yellow"/>
        </w:rPr>
      </w:pPr>
      <w:r>
        <w:rPr>
          <w:sz w:val="24"/>
          <w:szCs w:val="24"/>
        </w:rPr>
        <w:t xml:space="preserve">    </w:t>
      </w:r>
      <w:r>
        <w:rPr>
          <w:rFonts w:hint="eastAsia"/>
        </w:rPr>
        <w:t>（</w:t>
      </w:r>
      <w:r>
        <w:rPr>
          <w:rFonts w:hint="eastAsia"/>
          <w:b/>
          <w:bCs/>
        </w:rPr>
        <w:t>五）配合学校相关部门做好车辆管理</w:t>
      </w:r>
    </w:p>
    <w:p w14:paraId="7F1DA7E0">
      <w:pPr>
        <w:pStyle w:val="3"/>
        <w:spacing w:line="360" w:lineRule="auto"/>
      </w:pPr>
      <w:r>
        <w:t xml:space="preserve">    </w:t>
      </w:r>
      <w:r>
        <w:rPr>
          <w:rFonts w:hint="eastAsia"/>
        </w:rPr>
        <w:t>1、进入辖区停放的车辆，指导车主停放在划定的车位、车棚内。行车通道、消防通道及非停车位禁止停车。</w:t>
      </w:r>
    </w:p>
    <w:p w14:paraId="085C2872">
      <w:pPr>
        <w:pStyle w:val="3"/>
        <w:spacing w:line="360" w:lineRule="auto"/>
      </w:pPr>
      <w:r>
        <w:t xml:space="preserve">    </w:t>
      </w:r>
      <w:r>
        <w:rPr>
          <w:rFonts w:hint="eastAsia"/>
        </w:rPr>
        <w:t>2、进入辖区的车辆应注意汽车的清洁，严禁鸣笛，限速</w:t>
      </w:r>
      <w:r>
        <w:t>5</w:t>
      </w:r>
      <w:r>
        <w:rPr>
          <w:rFonts w:hint="eastAsia"/>
        </w:rPr>
        <w:t>公里／小时行驶。</w:t>
      </w:r>
    </w:p>
    <w:p w14:paraId="084B70E7">
      <w:pPr>
        <w:pStyle w:val="3"/>
        <w:spacing w:line="360" w:lineRule="auto"/>
      </w:pPr>
      <w:r>
        <w:t xml:space="preserve">    </w:t>
      </w:r>
      <w:r>
        <w:rPr>
          <w:rFonts w:hint="eastAsia"/>
        </w:rPr>
        <w:t>3、保安队员若发现车辆门、窗没关好，速找车主提醒注意。</w:t>
      </w:r>
    </w:p>
    <w:p w14:paraId="102476A3">
      <w:pPr>
        <w:pStyle w:val="3"/>
        <w:spacing w:line="360" w:lineRule="auto"/>
        <w:ind w:firstLine="420" w:firstLineChars="200"/>
      </w:pPr>
      <w:r>
        <w:rPr>
          <w:rFonts w:hint="eastAsia"/>
        </w:rPr>
        <w:t>服务标准：确保车辆停放进出井然有序、车道通畅。凡装有易燃、易爆、剧毒物品或有污染性物品的车辆及其他来历不明车辆严禁驶入管理区内。</w:t>
      </w:r>
    </w:p>
    <w:p w14:paraId="64B1FE1C">
      <w:pPr>
        <w:pStyle w:val="3"/>
        <w:spacing w:line="360" w:lineRule="auto"/>
      </w:pPr>
      <w:r>
        <w:rPr>
          <w:sz w:val="24"/>
          <w:szCs w:val="24"/>
        </w:rPr>
        <w:t xml:space="preserve">  </w:t>
      </w:r>
    </w:p>
    <w:p w14:paraId="22C90B3E">
      <w:pPr>
        <w:pStyle w:val="3"/>
        <w:spacing w:line="360" w:lineRule="auto"/>
        <w:rPr>
          <w:b/>
          <w:bCs/>
        </w:rPr>
      </w:pPr>
      <w:r>
        <w:t xml:space="preserve">    </w:t>
      </w:r>
      <w:r>
        <w:rPr>
          <w:rFonts w:hint="eastAsia"/>
        </w:rPr>
        <w:t>（</w:t>
      </w:r>
      <w:r>
        <w:rPr>
          <w:rFonts w:hint="eastAsia"/>
          <w:b/>
          <w:bCs/>
        </w:rPr>
        <w:t>六）</w:t>
      </w:r>
      <w:r>
        <w:rPr>
          <w:b/>
          <w:bCs/>
        </w:rPr>
        <w:t xml:space="preserve">  </w:t>
      </w:r>
      <w:r>
        <w:rPr>
          <w:rFonts w:hint="eastAsia"/>
          <w:b/>
          <w:bCs/>
        </w:rPr>
        <w:t>做好</w:t>
      </w:r>
      <w:r>
        <w:rPr>
          <w:rFonts w:hint="eastAsia"/>
          <w:b/>
          <w:bCs/>
          <w:kern w:val="0"/>
        </w:rPr>
        <w:t>室内绿化、摆花的养护和管理</w:t>
      </w:r>
    </w:p>
    <w:p w14:paraId="51A550CA">
      <w:pPr>
        <w:pStyle w:val="3"/>
        <w:spacing w:line="360" w:lineRule="auto"/>
        <w:ind w:firstLine="420"/>
        <w:rPr>
          <w:highlight w:val="yellow"/>
        </w:rPr>
      </w:pPr>
      <w:r>
        <w:rPr>
          <w:rFonts w:hint="eastAsia"/>
        </w:rPr>
        <w:t>1、提供时花、苗木、盆栽及室内绿化、摆花等服务</w:t>
      </w:r>
    </w:p>
    <w:p w14:paraId="025435E5">
      <w:pPr>
        <w:pStyle w:val="3"/>
        <w:spacing w:line="360" w:lineRule="auto"/>
        <w:ind w:firstLine="420"/>
        <w:rPr>
          <w:highlight w:val="none"/>
        </w:rPr>
      </w:pPr>
      <w:r>
        <w:rPr>
          <w:rFonts w:hint="eastAsia"/>
          <w:b/>
          <w:bCs/>
          <w:highlight w:val="none"/>
        </w:rPr>
        <w:t>电影学院绿植需求</w:t>
      </w:r>
      <w:r>
        <w:rPr>
          <w:rFonts w:hint="eastAsia"/>
          <w:highlight w:val="none"/>
        </w:rPr>
        <w:t>：高度不低于90厘米绿植140棵，建议采用</w:t>
      </w:r>
      <w:bookmarkStart w:id="1" w:name="OLE_LINK1"/>
      <w:r>
        <w:rPr>
          <w:rFonts w:hint="eastAsia"/>
          <w:highlight w:val="none"/>
        </w:rPr>
        <w:t>一叶兰</w:t>
      </w:r>
      <w:bookmarkEnd w:id="1"/>
      <w:r>
        <w:rPr>
          <w:rFonts w:hint="eastAsia"/>
          <w:highlight w:val="none"/>
        </w:rPr>
        <w:t>高度不低于130厘米绿植40棵。建议采用幸福树；</w:t>
      </w:r>
      <w:r>
        <w:rPr>
          <w:rFonts w:hint="eastAsia"/>
          <w:b/>
          <w:bCs/>
          <w:highlight w:val="none"/>
        </w:rPr>
        <w:t>美术学院绿植需求：</w:t>
      </w:r>
      <w:r>
        <w:rPr>
          <w:rFonts w:hint="eastAsia"/>
          <w:highlight w:val="none"/>
        </w:rPr>
        <w:t>高度90厘米左右绿植15棵。建议采用一叶兰，布置方案依照业主需求及现场条件确定。</w:t>
      </w:r>
    </w:p>
    <w:p w14:paraId="00DF5C5A">
      <w:pPr>
        <w:pStyle w:val="3"/>
        <w:spacing w:line="360" w:lineRule="auto"/>
        <w:rPr>
          <w:highlight w:val="none"/>
        </w:rPr>
      </w:pPr>
      <w:r>
        <w:rPr>
          <w:highlight w:val="none"/>
        </w:rPr>
        <w:t xml:space="preserve">    </w:t>
      </w:r>
      <w:r>
        <w:rPr>
          <w:rFonts w:hint="eastAsia"/>
          <w:highlight w:val="none"/>
        </w:rPr>
        <w:t>2、室内盆栽</w:t>
      </w:r>
    </w:p>
    <w:p w14:paraId="1049D8D5">
      <w:pPr>
        <w:pStyle w:val="3"/>
        <w:spacing w:line="360" w:lineRule="auto"/>
      </w:pPr>
      <w:r>
        <w:t xml:space="preserve">    </w:t>
      </w:r>
      <w:r>
        <w:rPr>
          <w:rFonts w:hint="eastAsia"/>
        </w:rPr>
        <w:t>及时修剪枯枝、残技，保持室内盆栽常绿不败，有条件则按季节和需要进行定时更换。</w:t>
      </w:r>
    </w:p>
    <w:p w14:paraId="04BB3451">
      <w:pPr>
        <w:pStyle w:val="3"/>
        <w:spacing w:line="360" w:lineRule="auto"/>
        <w:ind w:firstLine="420"/>
      </w:pPr>
      <w:r>
        <w:rPr>
          <w:rFonts w:hint="eastAsia"/>
        </w:rPr>
        <w:t>服务标准：花草树木生长正常，修剪及时，叶面干净，具有光泽，无积尘，无枯枝败叶，无病虫害，无杂草；盆器及托盘完好干净，托盘无积土。</w:t>
      </w:r>
      <w:r>
        <w:t xml:space="preserve">  </w:t>
      </w:r>
    </w:p>
    <w:p w14:paraId="6365F8DC">
      <w:pPr>
        <w:pStyle w:val="3"/>
        <w:spacing w:line="360" w:lineRule="auto"/>
        <w:ind w:firstLine="420"/>
      </w:pPr>
    </w:p>
    <w:p w14:paraId="2F6DB948">
      <w:pPr>
        <w:pStyle w:val="3"/>
        <w:numPr>
          <w:ilvl w:val="0"/>
          <w:numId w:val="2"/>
        </w:numPr>
        <w:spacing w:line="360" w:lineRule="auto"/>
        <w:rPr>
          <w:bCs/>
        </w:rPr>
      </w:pPr>
      <w:r>
        <w:rPr>
          <w:rFonts w:hint="eastAsia"/>
          <w:b/>
          <w:bCs/>
        </w:rPr>
        <w:t>环境卫生与保洁管理</w:t>
      </w:r>
      <w:r>
        <w:rPr>
          <w:rFonts w:hint="eastAsia"/>
          <w:bCs/>
        </w:rPr>
        <w:t>（保洁易耗品包括卫生间易耗品包含在内）</w:t>
      </w:r>
    </w:p>
    <w:p w14:paraId="7082408D">
      <w:pPr>
        <w:pStyle w:val="3"/>
        <w:spacing w:line="360" w:lineRule="auto"/>
      </w:pPr>
      <w:r>
        <w:t xml:space="preserve">    1</w:t>
      </w:r>
      <w:r>
        <w:rPr>
          <w:rFonts w:hint="eastAsia"/>
        </w:rPr>
        <w:t>、请专业清洁人员组建公共卫生清洁班，每天打扫公共部分做到杂物、废弃物立即清理。</w:t>
      </w:r>
    </w:p>
    <w:p w14:paraId="48EB9E64">
      <w:pPr>
        <w:pStyle w:val="3"/>
        <w:spacing w:line="360" w:lineRule="auto"/>
      </w:pPr>
      <w:r>
        <w:t xml:space="preserve">    2</w:t>
      </w:r>
      <w:r>
        <w:rPr>
          <w:rFonts w:hint="eastAsia"/>
        </w:rPr>
        <w:t>、楼（区域）内垃圾实行袋装化，在各楼层公共部位设立公共垃圾箱，在露天公共部位设立杂物箱，由清洁工清运、处理（包括联系环卫部门运出处理）。</w:t>
      </w:r>
    </w:p>
    <w:p w14:paraId="297C96FD">
      <w:pPr>
        <w:pStyle w:val="3"/>
        <w:spacing w:line="360" w:lineRule="auto"/>
      </w:pPr>
      <w:r>
        <w:t xml:space="preserve">    3</w:t>
      </w:r>
      <w:r>
        <w:rPr>
          <w:rFonts w:hint="eastAsia"/>
        </w:rPr>
        <w:t>、区域垃圾实行分类收集（有机垃圾、无机垃圾、有害垃圾），从而达到更高层次的环保效果。</w:t>
      </w:r>
    </w:p>
    <w:p w14:paraId="39E6FF9B">
      <w:pPr>
        <w:pStyle w:val="3"/>
        <w:spacing w:line="360" w:lineRule="auto"/>
      </w:pPr>
      <w:r>
        <w:t xml:space="preserve">    4</w:t>
      </w:r>
      <w:r>
        <w:rPr>
          <w:rFonts w:hint="eastAsia"/>
        </w:rPr>
        <w:t>、及时清扫大区域地面积水、垃圾、烟头等，使地面保持干净、无杂物、无积水等。</w:t>
      </w:r>
    </w:p>
    <w:p w14:paraId="0841929E">
      <w:pPr>
        <w:pStyle w:val="3"/>
        <w:spacing w:line="360" w:lineRule="auto"/>
      </w:pPr>
      <w:r>
        <w:t xml:space="preserve">    6</w:t>
      </w:r>
      <w:r>
        <w:rPr>
          <w:rFonts w:hint="eastAsia"/>
        </w:rPr>
        <w:t>、对设备、设施的表面进行清洁、抹净处理，保持洁净。</w:t>
      </w:r>
    </w:p>
    <w:p w14:paraId="07EAA019">
      <w:pPr>
        <w:pStyle w:val="3"/>
        <w:spacing w:line="360" w:lineRule="auto"/>
      </w:pPr>
      <w:r>
        <w:t xml:space="preserve">    7</w:t>
      </w:r>
      <w:r>
        <w:rPr>
          <w:rFonts w:hint="eastAsia"/>
        </w:rPr>
        <w:t>．定期对设施、设备各类金属表层或表面使用专用保洁剂或防锈处理，保持光亮洁净。</w:t>
      </w:r>
    </w:p>
    <w:p w14:paraId="46670B7D">
      <w:pPr>
        <w:pStyle w:val="3"/>
        <w:spacing w:line="360" w:lineRule="auto"/>
      </w:pPr>
      <w:r>
        <w:t xml:space="preserve">    8</w:t>
      </w:r>
      <w:r>
        <w:rPr>
          <w:rFonts w:hint="eastAsia"/>
        </w:rPr>
        <w:t>、将楼层的垃圾清运、处理，对楼内公共设施进行擦抹保洁。</w:t>
      </w:r>
    </w:p>
    <w:p w14:paraId="44C598A1">
      <w:pPr>
        <w:pStyle w:val="3"/>
        <w:spacing w:line="360" w:lineRule="auto"/>
      </w:pPr>
      <w:r>
        <w:t xml:space="preserve">    9</w:t>
      </w:r>
      <w:r>
        <w:rPr>
          <w:rFonts w:hint="eastAsia"/>
        </w:rPr>
        <w:t>．对人员出人频繁之地，进行不间断的走动保洁。</w:t>
      </w:r>
    </w:p>
    <w:p w14:paraId="1D37D0BB">
      <w:pPr>
        <w:pStyle w:val="3"/>
        <w:spacing w:line="360" w:lineRule="auto"/>
      </w:pPr>
      <w:r>
        <w:t xml:space="preserve">    10</w:t>
      </w:r>
      <w:r>
        <w:rPr>
          <w:rFonts w:hint="eastAsia"/>
        </w:rPr>
        <w:t>、清扫、拖洗属于公共区域室内外的地面。</w:t>
      </w:r>
    </w:p>
    <w:p w14:paraId="0001170F">
      <w:pPr>
        <w:pStyle w:val="3"/>
        <w:spacing w:line="360" w:lineRule="auto"/>
      </w:pPr>
      <w:r>
        <w:t xml:space="preserve">    11</w:t>
      </w:r>
      <w:r>
        <w:rPr>
          <w:rFonts w:hint="eastAsia"/>
        </w:rPr>
        <w:t>、擦净、抹净各楼层内公共空间、会议室、接待室、图书资料室、休息室等内的桌、椅台面、文件柜等家具。</w:t>
      </w:r>
    </w:p>
    <w:p w14:paraId="291E8348">
      <w:pPr>
        <w:pStyle w:val="3"/>
        <w:spacing w:line="360" w:lineRule="auto"/>
      </w:pPr>
      <w:r>
        <w:t xml:space="preserve">    12</w:t>
      </w:r>
      <w:r>
        <w:rPr>
          <w:rFonts w:hint="eastAsia"/>
        </w:rPr>
        <w:t>．定期清扫各楼天台、设备机房等部门。</w:t>
      </w:r>
    </w:p>
    <w:p w14:paraId="1DD4C7F9">
      <w:pPr>
        <w:pStyle w:val="3"/>
        <w:spacing w:line="360" w:lineRule="auto"/>
      </w:pPr>
      <w:r>
        <w:t xml:space="preserve">    13</w:t>
      </w:r>
      <w:r>
        <w:rPr>
          <w:rFonts w:hint="eastAsia"/>
        </w:rPr>
        <w:t>、清洗及保洁各楼层的洗手间、更换卫生纸、洗手液、洁瓷精。抹净各类洁具等工作。</w:t>
      </w:r>
    </w:p>
    <w:p w14:paraId="778F7AA1">
      <w:pPr>
        <w:pStyle w:val="3"/>
        <w:spacing w:line="360" w:lineRule="auto"/>
      </w:pPr>
      <w:r>
        <w:t xml:space="preserve">    14</w:t>
      </w:r>
      <w:r>
        <w:rPr>
          <w:rFonts w:hint="eastAsia"/>
        </w:rPr>
        <w:t>、定时收集各楼层内之生活垃圾，并更换垃圾袋，定期清洁垃圾筒等，保持洁净。</w:t>
      </w:r>
    </w:p>
    <w:p w14:paraId="356611FE">
      <w:pPr>
        <w:pStyle w:val="3"/>
        <w:spacing w:line="360" w:lineRule="auto"/>
      </w:pPr>
      <w:r>
        <w:t xml:space="preserve">    15</w:t>
      </w:r>
      <w:r>
        <w:rPr>
          <w:rFonts w:hint="eastAsia"/>
        </w:rPr>
        <w:t>、定期、定点、定计划使用专业消毒、杀虫害等药剂进行环保消杀工作。</w:t>
      </w:r>
    </w:p>
    <w:p w14:paraId="3073F714">
      <w:pPr>
        <w:pStyle w:val="3"/>
        <w:spacing w:line="360" w:lineRule="auto"/>
      </w:pPr>
      <w:r>
        <w:t xml:space="preserve">    16</w:t>
      </w:r>
      <w:r>
        <w:rPr>
          <w:rFonts w:hint="eastAsia"/>
        </w:rPr>
        <w:t>、按时清运、处理垃圾、定时高压冲洗收集站内外墙壁及地面、定期进行灭虫、消毒。</w:t>
      </w:r>
    </w:p>
    <w:p w14:paraId="4F807CA8">
      <w:pPr>
        <w:pStyle w:val="3"/>
        <w:spacing w:line="360" w:lineRule="auto"/>
        <w:ind w:firstLine="420"/>
      </w:pPr>
      <w:r>
        <w:t>18</w:t>
      </w:r>
      <w:r>
        <w:rPr>
          <w:rFonts w:hint="eastAsia"/>
        </w:rPr>
        <w:t>、办公室的保洁。</w:t>
      </w:r>
    </w:p>
    <w:p w14:paraId="27AFBB2C">
      <w:pPr>
        <w:spacing w:line="360" w:lineRule="auto"/>
        <w:ind w:firstLine="420" w:firstLineChars="200"/>
      </w:pPr>
      <w:r>
        <w:rPr>
          <w:rFonts w:hint="eastAsia"/>
        </w:rPr>
        <w:t>服务标准：建立办公楼（区域）环境管理制度并认真落实，环卫设施齐备，实行标准化清扫保洁，由专人负责检查监督，清洁率</w:t>
      </w:r>
      <w:r>
        <w:t>100%</w:t>
      </w:r>
      <w:r>
        <w:rPr>
          <w:rFonts w:hint="eastAsia"/>
        </w:rPr>
        <w:t>。具体区域标准要求如下：</w:t>
      </w:r>
    </w:p>
    <w:p w14:paraId="67C8FACC">
      <w:pPr>
        <w:spacing w:line="360" w:lineRule="auto"/>
      </w:pPr>
      <w:r>
        <w:t xml:space="preserve">    </w:t>
      </w:r>
      <w:r>
        <w:rPr>
          <w:rFonts w:hint="eastAsia"/>
        </w:rPr>
        <w:t>门前三包范围内道路地面干净无杂物、无积水，无明显污迹、油渍；明沟、窨井内无杂物、无异味；各种标示标牌表面干净无积尘、无水印。</w:t>
      </w:r>
    </w:p>
    <w:p w14:paraId="77D1F2FE">
      <w:pPr>
        <w:spacing w:line="360" w:lineRule="auto"/>
      </w:pPr>
      <w:r>
        <w:t xml:space="preserve">    </w:t>
      </w:r>
      <w:r>
        <w:rPr>
          <w:rFonts w:hint="eastAsia"/>
        </w:rPr>
        <w:t>绿化带及水池绿地内无杂物，花台表面干净无污渍，水池内水质清澈，池内无漂浮物，池壁无青苔等污垢，水池无异味。</w:t>
      </w:r>
    </w:p>
    <w:p w14:paraId="55FB4135">
      <w:pPr>
        <w:spacing w:line="360" w:lineRule="auto"/>
      </w:pPr>
      <w:r>
        <w:t xml:space="preserve">    </w:t>
      </w:r>
      <w:r>
        <w:rPr>
          <w:rFonts w:hint="eastAsia"/>
        </w:rPr>
        <w:t>大厅、楼内，公共通道地面干净、无污渍，有光泽，保持地面材质原貌；门框、窗框、窗台、金属件表面光亮、无灰尘、无污渍；门窗玻璃干净无尘，透光性好，无明显印迹；各</w:t>
      </w:r>
    </w:p>
    <w:p w14:paraId="7C6A7FA7">
      <w:pPr>
        <w:spacing w:line="360" w:lineRule="auto"/>
      </w:pPr>
      <w:r>
        <w:rPr>
          <w:rFonts w:hint="eastAsia"/>
        </w:rPr>
        <w:t>种金属件表面干净，无污渍，有金属光泽；门把手干净、无印迹、定时消毒；天花板干净，</w:t>
      </w:r>
    </w:p>
    <w:p w14:paraId="73B71191">
      <w:pPr>
        <w:spacing w:line="360" w:lineRule="auto"/>
      </w:pPr>
      <w:r>
        <w:rPr>
          <w:rFonts w:hint="eastAsia"/>
        </w:rPr>
        <w:t>无污渍、无蛛网；灯具干净无积尘，中央空调风口干净，无污迹，进出口地垫摆放整齐，表</w:t>
      </w:r>
    </w:p>
    <w:p w14:paraId="183EB7E2">
      <w:pPr>
        <w:spacing w:line="360" w:lineRule="auto"/>
      </w:pPr>
      <w:r>
        <w:rPr>
          <w:rFonts w:hint="eastAsia"/>
        </w:rPr>
        <w:t>面干净无杂物，盆栽植物无积尘。</w:t>
      </w:r>
    </w:p>
    <w:p w14:paraId="64AC463C">
      <w:pPr>
        <w:spacing w:line="360" w:lineRule="auto"/>
      </w:pPr>
      <w:r>
        <w:t xml:space="preserve">    </w:t>
      </w:r>
      <w:r>
        <w:rPr>
          <w:rFonts w:hint="eastAsia"/>
        </w:rPr>
        <w:t>会议室、接待室地面、墙面、干净，无灰尘、污渍；天花板、风口目视无灰尘、污渍；</w:t>
      </w:r>
    </w:p>
    <w:p w14:paraId="523D92D5">
      <w:pPr>
        <w:spacing w:line="360" w:lineRule="auto"/>
      </w:pPr>
      <w:r>
        <w:rPr>
          <w:rFonts w:hint="eastAsia"/>
        </w:rPr>
        <w:t>桌椅干净，物品摆放整齐、有序。</w:t>
      </w:r>
    </w:p>
    <w:p w14:paraId="2179B187">
      <w:pPr>
        <w:spacing w:line="360" w:lineRule="auto"/>
      </w:pPr>
      <w:r>
        <w:t xml:space="preserve">    </w:t>
      </w:r>
      <w:r>
        <w:rPr>
          <w:rFonts w:hint="eastAsia"/>
        </w:rPr>
        <w:t>楼梯及楼梯间梯步表面干净无污渍，防滑条</w:t>
      </w:r>
      <w:r>
        <w:t>(</w:t>
      </w:r>
      <w:r>
        <w:rPr>
          <w:rFonts w:hint="eastAsia"/>
        </w:rPr>
        <w:t>缝</w:t>
      </w:r>
      <w:r>
        <w:t>)</w:t>
      </w:r>
      <w:r>
        <w:rPr>
          <w:rFonts w:hint="eastAsia"/>
        </w:rPr>
        <w:t>干净，扶手栏杆表面干净无灰尘，防火门及闭门器表面干净无污渍，墙面、天花板无积尘、蛛网。</w:t>
      </w:r>
    </w:p>
    <w:p w14:paraId="46503BC3">
      <w:pPr>
        <w:spacing w:line="360" w:lineRule="auto"/>
      </w:pPr>
      <w:r>
        <w:t xml:space="preserve">    </w:t>
      </w:r>
      <w:r>
        <w:rPr>
          <w:rFonts w:hint="eastAsia"/>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w:t>
      </w:r>
    </w:p>
    <w:p w14:paraId="45271743">
      <w:pPr>
        <w:spacing w:line="360" w:lineRule="auto"/>
      </w:pPr>
      <w:r>
        <w:rPr>
          <w:rFonts w:hint="eastAsia"/>
        </w:rPr>
        <w:t>带表面干净无明显污迹，各种道闸表面无灰尘。</w:t>
      </w:r>
    </w:p>
    <w:p w14:paraId="47FEE0D4">
      <w:pPr>
        <w:spacing w:line="360" w:lineRule="auto"/>
      </w:pPr>
      <w:r>
        <w:t xml:space="preserve">    </w:t>
      </w:r>
      <w:r>
        <w:rPr>
          <w:rFonts w:hint="eastAsia"/>
        </w:rPr>
        <w:t>开水间及清洁间地面干净，无杂物、无积水，地垫摆放整齐干净，天花板干净无蛛网，</w:t>
      </w:r>
    </w:p>
    <w:p w14:paraId="5538FA03">
      <w:pPr>
        <w:spacing w:line="360" w:lineRule="auto"/>
      </w:pPr>
      <w:r>
        <w:rPr>
          <w:rFonts w:hint="eastAsia"/>
        </w:rPr>
        <w:t>灯罩表面无积尘、蛛网，墙面干净无污渍，各种物品表面干净无渍，清洁工具摆放整齐有序，</w:t>
      </w:r>
    </w:p>
    <w:p w14:paraId="5C84FBDF">
      <w:pPr>
        <w:spacing w:line="360" w:lineRule="auto"/>
      </w:pPr>
      <w:r>
        <w:rPr>
          <w:rFonts w:hint="eastAsia"/>
        </w:rPr>
        <w:t>室内无明显异味。</w:t>
      </w:r>
    </w:p>
    <w:p w14:paraId="4A825E37">
      <w:pPr>
        <w:spacing w:line="360" w:lineRule="auto"/>
      </w:pPr>
      <w:r>
        <w:t xml:space="preserve">    </w:t>
      </w:r>
      <w:r>
        <w:rPr>
          <w:rFonts w:hint="eastAsia"/>
        </w:rPr>
        <w:t>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14:paraId="65528AFF">
      <w:pPr>
        <w:spacing w:line="360" w:lineRule="auto"/>
      </w:pPr>
      <w:r>
        <w:t xml:space="preserve">    </w:t>
      </w:r>
      <w:r>
        <w:rPr>
          <w:rFonts w:hint="eastAsia"/>
        </w:rPr>
        <w:t>电器设施灯泡、灯管、灯罩无积尘、无污迹。装饰件无积尘、无污迹；开关、插座、配电箱无积尘、无明显污迹。</w:t>
      </w:r>
    </w:p>
    <w:p w14:paraId="1D048698">
      <w:pPr>
        <w:spacing w:line="360" w:lineRule="auto"/>
      </w:pPr>
      <w:r>
        <w:t xml:space="preserve">    </w:t>
      </w:r>
      <w:r>
        <w:rPr>
          <w:rFonts w:hint="eastAsia"/>
        </w:rPr>
        <w:t>垃圾桶及果皮桶、箱按指定位置摆放，桶身表面干净无污渍无痰迹；垃圾不应超过</w:t>
      </w:r>
      <w:r>
        <w:t>2</w:t>
      </w:r>
      <w:r>
        <w:rPr>
          <w:rFonts w:hint="eastAsia"/>
        </w:rPr>
        <w:t>／</w:t>
      </w:r>
      <w:r>
        <w:t>3</w:t>
      </w:r>
      <w:r>
        <w:rPr>
          <w:rFonts w:hint="eastAsia"/>
        </w:rPr>
        <w:t>，内胆应定期清洁、消毒。</w:t>
      </w:r>
    </w:p>
    <w:p w14:paraId="36AB2BB2">
      <w:pPr>
        <w:spacing w:line="360" w:lineRule="auto"/>
      </w:pPr>
      <w:r>
        <w:t xml:space="preserve">    </w:t>
      </w:r>
      <w:r>
        <w:rPr>
          <w:rFonts w:hint="eastAsia"/>
        </w:rPr>
        <w:t>消防栓、消防箱，公共设施</w:t>
      </w:r>
      <w:r>
        <w:t xml:space="preserve"> </w:t>
      </w:r>
      <w:r>
        <w:rPr>
          <w:rFonts w:hint="eastAsia"/>
        </w:rPr>
        <w:t>保持表面干净，无灰尘、无污渍。报警器、火警通讯电话</w:t>
      </w:r>
    </w:p>
    <w:p w14:paraId="4565E86D">
      <w:pPr>
        <w:spacing w:line="360" w:lineRule="auto"/>
      </w:pPr>
      <w:r>
        <w:rPr>
          <w:rFonts w:hint="eastAsia"/>
        </w:rPr>
        <w:t>插座、灭火器表面光亮、无积尘、无污迹；喷淋盖、烟感器、扬声器无积尘、无污渍。监控</w:t>
      </w:r>
    </w:p>
    <w:p w14:paraId="0C8DF6B9">
      <w:pPr>
        <w:spacing w:line="360" w:lineRule="auto"/>
      </w:pPr>
      <w:r>
        <w:rPr>
          <w:rFonts w:hint="eastAsia"/>
        </w:rPr>
        <w:t>摄像头、门警器表面光亮、无积尘、无斑点；消防栓外表面光亮、无印迹、无积尘，内侧无</w:t>
      </w:r>
    </w:p>
    <w:p w14:paraId="5FD0658E">
      <w:pPr>
        <w:spacing w:line="360" w:lineRule="auto"/>
      </w:pPr>
      <w:r>
        <w:rPr>
          <w:rFonts w:hint="eastAsia"/>
        </w:rPr>
        <w:t>积尘、无污迹。</w:t>
      </w:r>
      <w:r>
        <w:t xml:space="preserve">   </w:t>
      </w:r>
    </w:p>
    <w:p w14:paraId="7C114FE1">
      <w:pPr>
        <w:spacing w:line="360" w:lineRule="auto"/>
      </w:pPr>
      <w:r>
        <w:t xml:space="preserve">    </w:t>
      </w:r>
      <w:r>
        <w:rPr>
          <w:rFonts w:hint="eastAsia"/>
        </w:rPr>
        <w:t>设备机房、管道，指示牌无卫生死角、无垃圾堆积，无积尘、目视无蜘蛛网、无明显</w:t>
      </w:r>
    </w:p>
    <w:p w14:paraId="5A86588B">
      <w:pPr>
        <w:spacing w:line="360" w:lineRule="auto"/>
      </w:pPr>
      <w:r>
        <w:rPr>
          <w:rFonts w:hint="eastAsia"/>
        </w:rPr>
        <w:t>无污渍、无水渍；指示牌、广告牌无灰尘、无污迹，金属件表面光亮，无痕迹。</w:t>
      </w:r>
    </w:p>
    <w:p w14:paraId="7DB3B8F2">
      <w:pPr>
        <w:pStyle w:val="3"/>
        <w:spacing w:line="360" w:lineRule="auto"/>
        <w:rPr>
          <w:sz w:val="24"/>
          <w:szCs w:val="24"/>
        </w:rPr>
      </w:pPr>
    </w:p>
    <w:p w14:paraId="1099ADD7">
      <w:pPr>
        <w:pStyle w:val="3"/>
        <w:spacing w:line="360" w:lineRule="auto"/>
        <w:rPr>
          <w:b/>
          <w:bCs/>
        </w:rPr>
      </w:pPr>
      <w:r>
        <w:rPr>
          <w:sz w:val="24"/>
          <w:szCs w:val="24"/>
        </w:rPr>
        <w:t xml:space="preserve">    </w:t>
      </w:r>
      <w:r>
        <w:rPr>
          <w:rFonts w:hint="eastAsia"/>
        </w:rPr>
        <w:t>（八</w:t>
      </w:r>
      <w:r>
        <w:rPr>
          <w:rFonts w:hint="eastAsia"/>
          <w:b/>
          <w:bCs/>
        </w:rPr>
        <w:t>）垃圾清运、处理</w:t>
      </w:r>
    </w:p>
    <w:p w14:paraId="42B7F8CB">
      <w:pPr>
        <w:pStyle w:val="3"/>
        <w:spacing w:line="360" w:lineRule="auto"/>
      </w:pPr>
      <w:r>
        <w:t xml:space="preserve">    1</w:t>
      </w:r>
      <w:r>
        <w:rPr>
          <w:rFonts w:hint="eastAsia"/>
        </w:rPr>
        <w:t>、垃圾清运、处理分为：生活垃圾（有机、无机、有害垃圾）清运处理、督促装修队伍装修垃圾清运处理和废纸及可再生废物的回收。所有垃圾清运处理应符合上海市有关法律、法规规定。</w:t>
      </w:r>
    </w:p>
    <w:p w14:paraId="2C18A039">
      <w:pPr>
        <w:pStyle w:val="3"/>
        <w:spacing w:line="360" w:lineRule="auto"/>
      </w:pPr>
      <w:r>
        <w:t xml:space="preserve">    2</w:t>
      </w:r>
      <w:r>
        <w:rPr>
          <w:rFonts w:hint="eastAsia"/>
        </w:rPr>
        <w:t>、垃圾清运、处理的范围分为：</w:t>
      </w:r>
    </w:p>
    <w:p w14:paraId="68553707">
      <w:pPr>
        <w:pStyle w:val="3"/>
        <w:spacing w:line="360" w:lineRule="auto"/>
      </w:pPr>
      <w:r>
        <w:t xml:space="preserve">   (1) </w:t>
      </w:r>
      <w:r>
        <w:rPr>
          <w:rFonts w:hint="eastAsia"/>
        </w:rPr>
        <w:t>办公楼之日常办公垃圾</w:t>
      </w:r>
    </w:p>
    <w:p w14:paraId="7E542F47">
      <w:pPr>
        <w:pStyle w:val="3"/>
        <w:spacing w:line="360" w:lineRule="auto"/>
      </w:pPr>
      <w:r>
        <w:t xml:space="preserve">   (2) </w:t>
      </w:r>
      <w:r>
        <w:rPr>
          <w:rFonts w:hint="eastAsia"/>
        </w:rPr>
        <w:t>办公楼之日常生活垃圾</w:t>
      </w:r>
    </w:p>
    <w:p w14:paraId="69B5A9DD">
      <w:pPr>
        <w:pStyle w:val="3"/>
        <w:spacing w:line="360" w:lineRule="auto"/>
      </w:pPr>
      <w:r>
        <w:t xml:space="preserve">  </w:t>
      </w:r>
      <w:r>
        <w:rPr>
          <w:rFonts w:hint="eastAsia"/>
        </w:rPr>
        <w:t xml:space="preserve"> </w:t>
      </w:r>
      <w:r>
        <w:t>(</w:t>
      </w:r>
      <w:r>
        <w:rPr>
          <w:rFonts w:hint="eastAsia"/>
        </w:rPr>
        <w:t>3</w:t>
      </w:r>
      <w:r>
        <w:t xml:space="preserve">) </w:t>
      </w:r>
      <w:r>
        <w:rPr>
          <w:rFonts w:hint="eastAsia"/>
        </w:rPr>
        <w:t>建筑垃圾</w:t>
      </w:r>
    </w:p>
    <w:p w14:paraId="4C8702B7">
      <w:pPr>
        <w:pStyle w:val="3"/>
        <w:spacing w:line="360" w:lineRule="auto"/>
      </w:pPr>
      <w:r>
        <w:t xml:space="preserve">   (</w:t>
      </w:r>
      <w:r>
        <w:rPr>
          <w:rFonts w:hint="eastAsia"/>
        </w:rPr>
        <w:t>4</w:t>
      </w:r>
      <w:r>
        <w:t xml:space="preserve">) </w:t>
      </w:r>
      <w:r>
        <w:rPr>
          <w:rFonts w:hint="eastAsia"/>
        </w:rPr>
        <w:t>公共部位上通道、园林、道路等之综合垃圾</w:t>
      </w:r>
    </w:p>
    <w:p w14:paraId="12B5553C">
      <w:pPr>
        <w:pStyle w:val="3"/>
        <w:spacing w:line="360" w:lineRule="auto"/>
      </w:pPr>
      <w:r>
        <w:t xml:space="preserve">    3</w:t>
      </w:r>
      <w:r>
        <w:rPr>
          <w:rFonts w:hint="eastAsia"/>
        </w:rPr>
        <w:t>、垃圾清运、处理工作分为：</w:t>
      </w:r>
    </w:p>
    <w:p w14:paraId="003D0E82">
      <w:pPr>
        <w:pStyle w:val="3"/>
        <w:spacing w:line="360" w:lineRule="auto"/>
      </w:pPr>
      <w:r>
        <w:t xml:space="preserve">   (1) </w:t>
      </w:r>
      <w:r>
        <w:rPr>
          <w:rFonts w:hint="eastAsia"/>
        </w:rPr>
        <w:t>每天定时清运、处理不低于</w:t>
      </w:r>
      <w:r>
        <w:t>2</w:t>
      </w:r>
      <w:r>
        <w:rPr>
          <w:rFonts w:hint="eastAsia"/>
        </w:rPr>
        <w:t>次。</w:t>
      </w:r>
    </w:p>
    <w:p w14:paraId="5F4E3844">
      <w:pPr>
        <w:pStyle w:val="3"/>
        <w:spacing w:line="360" w:lineRule="auto"/>
      </w:pPr>
      <w:r>
        <w:t xml:space="preserve">   (2) </w:t>
      </w:r>
      <w:r>
        <w:rPr>
          <w:rFonts w:hint="eastAsia"/>
        </w:rPr>
        <w:t>将物业项目内所有桶内垃圾清理干净封好胶袋口。</w:t>
      </w:r>
    </w:p>
    <w:p w14:paraId="6E78B78B">
      <w:pPr>
        <w:pStyle w:val="3"/>
        <w:spacing w:line="360" w:lineRule="auto"/>
      </w:pPr>
      <w:r>
        <w:t xml:space="preserve">    </w:t>
      </w:r>
      <w:r>
        <w:rPr>
          <w:rFonts w:hint="eastAsia"/>
        </w:rPr>
        <w:t>服务标准：垃圾的清运、处理，由物业公司监督四周必须无散积垃圾、无异味，必须经常喷洒药水，防止发生虫害。所有垃圾必须日产日清，清洁人员每天定时到各点收集废纸及可再生废弃物进行回收、处理。</w:t>
      </w:r>
    </w:p>
    <w:p w14:paraId="5141B8E1">
      <w:pPr>
        <w:pStyle w:val="3"/>
        <w:spacing w:line="360" w:lineRule="auto"/>
        <w:rPr>
          <w:b/>
          <w:bCs/>
        </w:rPr>
      </w:pPr>
    </w:p>
    <w:p w14:paraId="7B5478C2">
      <w:pPr>
        <w:pStyle w:val="3"/>
        <w:spacing w:line="360" w:lineRule="auto"/>
        <w:rPr>
          <w:b/>
          <w:bCs/>
        </w:rPr>
      </w:pPr>
      <w:r>
        <w:rPr>
          <w:rFonts w:hint="eastAsia"/>
          <w:b/>
          <w:bCs/>
        </w:rPr>
        <w:t xml:space="preserve"> （九）雨污水管理</w:t>
      </w:r>
    </w:p>
    <w:p w14:paraId="48E0D989">
      <w:pPr>
        <w:pStyle w:val="3"/>
        <w:spacing w:line="360" w:lineRule="auto"/>
      </w:pPr>
      <w:r>
        <w:t xml:space="preserve">    l</w:t>
      </w:r>
      <w:r>
        <w:rPr>
          <w:rFonts w:hint="eastAsia"/>
        </w:rPr>
        <w:t>、区域内生活雨污水经污水管道集中排放处理。</w:t>
      </w:r>
    </w:p>
    <w:p w14:paraId="35900A34">
      <w:pPr>
        <w:pStyle w:val="3"/>
        <w:spacing w:line="360" w:lineRule="auto"/>
      </w:pPr>
      <w:r>
        <w:t xml:space="preserve">    2</w:t>
      </w:r>
      <w:r>
        <w:rPr>
          <w:rFonts w:hint="eastAsia"/>
        </w:rPr>
        <w:t>、为保持污水管通畅，保洁员每月对排水沟清扫一次。</w:t>
      </w:r>
      <w:r>
        <w:t>(</w:t>
      </w:r>
      <w:r>
        <w:rPr>
          <w:rFonts w:hint="eastAsia"/>
        </w:rPr>
        <w:t>明沟每周一次，暗沟每月一次</w:t>
      </w:r>
      <w:r>
        <w:t>)</w:t>
      </w:r>
      <w:r>
        <w:rPr>
          <w:rFonts w:hint="eastAsia"/>
        </w:rPr>
        <w:t>。其他排水管道每月检查</w:t>
      </w:r>
      <w:r>
        <w:t>2</w:t>
      </w:r>
      <w:r>
        <w:rPr>
          <w:rFonts w:hint="eastAsia"/>
        </w:rPr>
        <w:t>次，如有堵塞应随时处理、疏通、及时采样及分析，保持构筑物进出流、水位正常。判断正常运作采取有力措施。</w:t>
      </w:r>
    </w:p>
    <w:p w14:paraId="58D13E96">
      <w:pPr>
        <w:spacing w:line="360" w:lineRule="auto"/>
      </w:pPr>
      <w:r>
        <w:t xml:space="preserve">    </w:t>
      </w:r>
      <w:r>
        <w:rPr>
          <w:rFonts w:hint="eastAsia"/>
        </w:rPr>
        <w:t>服务标准：每日一次对排水系统进行检查巡视，定期对排水管进行清通、养护及清除污垢，保证室内外排水系统畅通，保证汛期道路、地下室、设备间无积水和浸泡的现象发生；清理时地面竖警示牌，必要时加护拦。清理后达到目视管道内壁无粘附物，井底无沉淀物，水面无漂浮物，水流畅通，井盖上无污渍、污物。污水排放管道（沟渠）应做到无异味、无杂物、不堵塞。无瘀积、无蚊蝇繁殖。</w:t>
      </w:r>
    </w:p>
    <w:p w14:paraId="613DAA52">
      <w:pPr>
        <w:pStyle w:val="3"/>
        <w:spacing w:line="360" w:lineRule="auto"/>
      </w:pPr>
      <w:r>
        <w:t xml:space="preserve">   </w:t>
      </w:r>
    </w:p>
    <w:p w14:paraId="183032B6">
      <w:pPr>
        <w:pStyle w:val="3"/>
        <w:spacing w:line="360" w:lineRule="auto"/>
        <w:rPr>
          <w:b/>
          <w:bCs/>
        </w:rPr>
      </w:pPr>
      <w:r>
        <w:t xml:space="preserve">   </w:t>
      </w:r>
      <w:r>
        <w:rPr>
          <w:b/>
          <w:bCs/>
        </w:rPr>
        <w:t xml:space="preserve"> </w:t>
      </w:r>
      <w:r>
        <w:rPr>
          <w:rFonts w:hint="eastAsia"/>
        </w:rPr>
        <w:t>（十</w:t>
      </w:r>
      <w:r>
        <w:rPr>
          <w:rFonts w:hint="eastAsia"/>
          <w:b/>
          <w:bCs/>
        </w:rPr>
        <w:t>）会议服务</w:t>
      </w:r>
      <w:r>
        <w:rPr>
          <w:b/>
          <w:bCs/>
        </w:rPr>
        <w:t xml:space="preserve"> </w:t>
      </w:r>
    </w:p>
    <w:p w14:paraId="0974DE45">
      <w:pPr>
        <w:pStyle w:val="3"/>
        <w:spacing w:line="360" w:lineRule="auto"/>
      </w:pPr>
      <w:r>
        <w:t xml:space="preserve">    l</w:t>
      </w:r>
      <w:r>
        <w:rPr>
          <w:rFonts w:hint="eastAsia"/>
        </w:rPr>
        <w:t>、为办公楼（区域）内举办的各类会议、活动提供服务</w:t>
      </w:r>
    </w:p>
    <w:p w14:paraId="057A9F34">
      <w:pPr>
        <w:pStyle w:val="3"/>
        <w:spacing w:line="360" w:lineRule="auto"/>
      </w:pPr>
      <w:r>
        <w:t xml:space="preserve">   (1) </w:t>
      </w:r>
      <w:r>
        <w:rPr>
          <w:rFonts w:hint="eastAsia"/>
        </w:rPr>
        <w:t>会场布置、会议材料复印、发放，与会人员登记、会议礼仪接待、引导服务等。</w:t>
      </w:r>
    </w:p>
    <w:p w14:paraId="0CA1C853">
      <w:pPr>
        <w:pStyle w:val="3"/>
        <w:spacing w:line="360" w:lineRule="auto"/>
      </w:pPr>
      <w:r>
        <w:t xml:space="preserve">   (2) </w:t>
      </w:r>
      <w:r>
        <w:rPr>
          <w:rFonts w:hint="eastAsia"/>
        </w:rPr>
        <w:t>视频、音响保障。</w:t>
      </w:r>
    </w:p>
    <w:p w14:paraId="0B8F60B5">
      <w:pPr>
        <w:pStyle w:val="3"/>
        <w:spacing w:line="360" w:lineRule="auto"/>
      </w:pPr>
      <w:r>
        <w:t xml:space="preserve">   (3) </w:t>
      </w:r>
      <w:r>
        <w:rPr>
          <w:rFonts w:hint="eastAsia"/>
        </w:rPr>
        <w:t>会议期间开水供应及相关服务</w:t>
      </w:r>
    </w:p>
    <w:p w14:paraId="27E22D49">
      <w:pPr>
        <w:pStyle w:val="3"/>
        <w:spacing w:line="360" w:lineRule="auto"/>
      </w:pPr>
      <w:r>
        <w:t xml:space="preserve">  </w:t>
      </w:r>
      <w:r>
        <w:rPr>
          <w:rFonts w:hint="eastAsia"/>
        </w:rPr>
        <w:t>（</w:t>
      </w:r>
      <w:r>
        <w:t>4</w:t>
      </w:r>
      <w:r>
        <w:rPr>
          <w:rFonts w:hint="eastAsia"/>
        </w:rPr>
        <w:t>）会场整理、保洁服务</w:t>
      </w:r>
    </w:p>
    <w:p w14:paraId="3FDF15FD">
      <w:pPr>
        <w:spacing w:line="360" w:lineRule="auto"/>
      </w:pPr>
      <w:r>
        <w:t xml:space="preserve">   </w:t>
      </w:r>
      <w:r>
        <w:rPr>
          <w:rFonts w:hint="eastAsia"/>
        </w:rPr>
        <w:t>服务标准：制订会议服务规程并认真落实，做好会议室的音响服务，礼仪接待周到、规范。保证会议期间茶水供应并定时续水，会前会后打扫室内卫生，保持室内整洁，会场布置及时。（每个学院每年约200次20人以下规模会议、50次20人以上大型会议、10次大型会议活动等）</w:t>
      </w:r>
    </w:p>
    <w:p w14:paraId="6875998D">
      <w:pPr>
        <w:pStyle w:val="3"/>
        <w:spacing w:line="360" w:lineRule="auto"/>
      </w:pPr>
    </w:p>
    <w:p w14:paraId="4B54EC46">
      <w:pPr>
        <w:pStyle w:val="3"/>
        <w:spacing w:line="360" w:lineRule="auto"/>
        <w:rPr>
          <w:b/>
          <w:bCs/>
        </w:rPr>
      </w:pPr>
      <w:r>
        <w:t xml:space="preserve">    </w:t>
      </w:r>
      <w:r>
        <w:rPr>
          <w:rFonts w:hint="eastAsia"/>
        </w:rPr>
        <w:t>（</w:t>
      </w:r>
      <w:r>
        <w:rPr>
          <w:rFonts w:hint="eastAsia"/>
          <w:b/>
          <w:bCs/>
        </w:rPr>
        <w:t>十一）</w:t>
      </w:r>
      <w:r>
        <w:rPr>
          <w:b/>
          <w:bCs/>
        </w:rPr>
        <w:t xml:space="preserve"> </w:t>
      </w:r>
      <w:r>
        <w:rPr>
          <w:rFonts w:hint="eastAsia"/>
          <w:b/>
          <w:bCs/>
        </w:rPr>
        <w:t>卫生管理</w:t>
      </w:r>
    </w:p>
    <w:p w14:paraId="6ABAC74A">
      <w:pPr>
        <w:pStyle w:val="3"/>
        <w:numPr>
          <w:ilvl w:val="0"/>
          <w:numId w:val="3"/>
        </w:numPr>
        <w:spacing w:line="360" w:lineRule="auto"/>
      </w:pPr>
      <w:r>
        <w:rPr>
          <w:rFonts w:hint="eastAsia"/>
        </w:rPr>
        <w:t>灭鼠、灭蚊、灭苍蝇、灭蟑螂、灭白蚁等。</w:t>
      </w:r>
    </w:p>
    <w:p w14:paraId="70E95AA6">
      <w:pPr>
        <w:pStyle w:val="3"/>
        <w:numPr>
          <w:ilvl w:val="0"/>
          <w:numId w:val="3"/>
        </w:numPr>
        <w:spacing w:line="360" w:lineRule="auto"/>
      </w:pPr>
      <w:r>
        <w:rPr>
          <w:rFonts w:hint="eastAsia"/>
        </w:rPr>
        <w:t>科学有效地进行卫生消毒。</w:t>
      </w:r>
    </w:p>
    <w:p w14:paraId="7552B67F">
      <w:pPr>
        <w:pStyle w:val="3"/>
        <w:spacing w:line="360" w:lineRule="auto"/>
      </w:pPr>
      <w:r>
        <w:t xml:space="preserve">     </w:t>
      </w:r>
      <w:r>
        <w:rPr>
          <w:rFonts w:hint="eastAsia"/>
        </w:rPr>
        <w:t>服务标准：灭鼠、灭蚊、灭苍蝇、灭蟑螂、灭白蚁达到全国爱国卫生运动委员会及上海市爱国卫生运动委员会规定的标准；定期科学有效地对办公区进行卫生消毒。在化学防治中注重科学合理用药，不使用国家禁用药品。</w:t>
      </w:r>
    </w:p>
    <w:p w14:paraId="1F199379">
      <w:pPr>
        <w:pStyle w:val="3"/>
        <w:spacing w:line="360" w:lineRule="auto"/>
      </w:pPr>
    </w:p>
    <w:p w14:paraId="3400EC9E">
      <w:pPr>
        <w:pStyle w:val="3"/>
        <w:spacing w:line="360" w:lineRule="auto"/>
        <w:rPr>
          <w:b/>
          <w:bCs/>
        </w:rPr>
      </w:pPr>
      <w:r>
        <w:t xml:space="preserve">    </w:t>
      </w:r>
      <w:r>
        <w:rPr>
          <w:rFonts w:hint="eastAsia"/>
        </w:rPr>
        <w:t>（</w:t>
      </w:r>
      <w:r>
        <w:rPr>
          <w:rFonts w:hint="eastAsia"/>
          <w:b/>
          <w:bCs/>
        </w:rPr>
        <w:t>十二）收发服务</w:t>
      </w:r>
    </w:p>
    <w:p w14:paraId="4D6F7B39">
      <w:pPr>
        <w:pStyle w:val="3"/>
        <w:spacing w:line="360" w:lineRule="auto"/>
      </w:pPr>
      <w:r>
        <w:t xml:space="preserve">   </w:t>
      </w:r>
      <w:r>
        <w:rPr>
          <w:rFonts w:hint="eastAsia"/>
        </w:rPr>
        <w:t xml:space="preserve"> 建立收发中心。</w:t>
      </w:r>
    </w:p>
    <w:p w14:paraId="23970ABF">
      <w:pPr>
        <w:pStyle w:val="3"/>
        <w:spacing w:line="360" w:lineRule="auto"/>
        <w:ind w:firstLine="420"/>
      </w:pPr>
      <w:r>
        <w:rPr>
          <w:rFonts w:hint="eastAsia"/>
        </w:rPr>
        <w:t>服务标准：代为保管快递等资料，报刊、杂志、信件派发及相关服务及时、准确、有记录。</w:t>
      </w:r>
    </w:p>
    <w:p w14:paraId="1751195D">
      <w:pPr>
        <w:pStyle w:val="3"/>
        <w:spacing w:line="360" w:lineRule="auto"/>
        <w:rPr>
          <w:b/>
          <w:bCs/>
        </w:rPr>
      </w:pPr>
      <w:r>
        <w:t xml:space="preserve">   </w:t>
      </w:r>
      <w:r>
        <w:rPr>
          <w:rFonts w:hint="eastAsia"/>
        </w:rPr>
        <w:t>（</w:t>
      </w:r>
      <w:r>
        <w:rPr>
          <w:rFonts w:hint="eastAsia"/>
          <w:b/>
          <w:bCs/>
        </w:rPr>
        <w:t>十三）公共关系管理</w:t>
      </w:r>
    </w:p>
    <w:p w14:paraId="3609ED1E">
      <w:pPr>
        <w:pStyle w:val="3"/>
        <w:spacing w:line="360" w:lineRule="auto"/>
      </w:pPr>
      <w:r>
        <w:t xml:space="preserve">    1</w:t>
      </w:r>
      <w:r>
        <w:rPr>
          <w:rFonts w:hint="eastAsia"/>
        </w:rPr>
        <w:t>、主动联系本办公楼（区域）水、电、气的学校相关供应、管理部门，建立良好关系和应急协调机制。</w:t>
      </w:r>
    </w:p>
    <w:p w14:paraId="7CB1309A">
      <w:pPr>
        <w:pStyle w:val="3"/>
        <w:spacing w:line="360" w:lineRule="auto"/>
      </w:pPr>
      <w:r>
        <w:t xml:space="preserve">    2</w:t>
      </w:r>
      <w:r>
        <w:rPr>
          <w:rFonts w:hint="eastAsia"/>
        </w:rPr>
        <w:t>、主动联系本办公楼（区域）公共设备制造供应商，了解设备大修、维护情况，建立良好关系和应急协调机制。</w:t>
      </w:r>
    </w:p>
    <w:p w14:paraId="479B4D03">
      <w:pPr>
        <w:pStyle w:val="3"/>
        <w:spacing w:line="360" w:lineRule="auto"/>
      </w:pPr>
      <w:r>
        <w:t xml:space="preserve">    3</w:t>
      </w:r>
      <w:r>
        <w:rPr>
          <w:rFonts w:hint="eastAsia"/>
        </w:rPr>
        <w:t>、制作材质好、外观美的名牌、标牌、告示牌、警示牌等指示牌，与办公区域整体设计相呼应。</w:t>
      </w:r>
    </w:p>
    <w:p w14:paraId="15ACFF65">
      <w:pPr>
        <w:pStyle w:val="3"/>
        <w:spacing w:line="360" w:lineRule="auto"/>
      </w:pPr>
      <w:r>
        <w:t xml:space="preserve">    </w:t>
      </w:r>
      <w:r>
        <w:rPr>
          <w:rFonts w:hint="eastAsia"/>
        </w:rPr>
        <w:t>服务标准：</w:t>
      </w:r>
      <w:r>
        <w:t xml:space="preserve"> </w:t>
      </w:r>
      <w:r>
        <w:rPr>
          <w:rFonts w:hint="eastAsia"/>
        </w:rPr>
        <w:t>对外与各相关部门建立良好联系，在有事情况下能够获得及时支持与帮助。对内定期了解和满足业主需求，提高服务管理水准。</w:t>
      </w:r>
    </w:p>
    <w:p w14:paraId="3451A65C">
      <w:pPr>
        <w:pStyle w:val="3"/>
        <w:spacing w:line="360" w:lineRule="auto"/>
      </w:pPr>
      <w:r>
        <w:t xml:space="preserve">   </w:t>
      </w:r>
    </w:p>
    <w:p w14:paraId="0305BE01">
      <w:pPr>
        <w:pStyle w:val="3"/>
        <w:spacing w:line="360" w:lineRule="auto"/>
        <w:rPr>
          <w:b/>
          <w:bCs/>
        </w:rPr>
      </w:pPr>
      <w:r>
        <w:t xml:space="preserve">    </w:t>
      </w:r>
      <w:r>
        <w:rPr>
          <w:rFonts w:hint="eastAsia"/>
        </w:rPr>
        <w:t>（</w:t>
      </w:r>
      <w:r>
        <w:rPr>
          <w:rFonts w:hint="eastAsia"/>
          <w:b/>
          <w:bCs/>
        </w:rPr>
        <w:t>十四）前期介入</w:t>
      </w:r>
    </w:p>
    <w:p w14:paraId="0144F30E">
      <w:pPr>
        <w:pStyle w:val="3"/>
        <w:spacing w:line="360" w:lineRule="auto"/>
      </w:pPr>
      <w:r>
        <w:t xml:space="preserve">    l</w:t>
      </w:r>
      <w:r>
        <w:rPr>
          <w:rFonts w:hint="eastAsia"/>
        </w:rPr>
        <w:t>、详细审阅、熟悉所有办公楼（区）的设计图纸，并从物业管理及用户角度对物业管理提出专业管理意见、改进方案。</w:t>
      </w:r>
    </w:p>
    <w:p w14:paraId="2184F503">
      <w:pPr>
        <w:pStyle w:val="3"/>
        <w:spacing w:line="360" w:lineRule="auto"/>
      </w:pPr>
      <w:r>
        <w:t xml:space="preserve">    2</w:t>
      </w:r>
      <w:r>
        <w:rPr>
          <w:rFonts w:hint="eastAsia"/>
        </w:rPr>
        <w:t>、迅速熟悉办公楼（区）机电设备系统、楼宇智能化管理系统、网络系统、</w:t>
      </w:r>
      <w:r>
        <w:t>IT</w:t>
      </w:r>
      <w:r>
        <w:rPr>
          <w:rFonts w:hint="eastAsia"/>
        </w:rPr>
        <w:t>基础设施的性能、规格、造型、布置提出专业管理意见和建议。</w:t>
      </w:r>
    </w:p>
    <w:p w14:paraId="14157AAD">
      <w:pPr>
        <w:pStyle w:val="3"/>
        <w:spacing w:line="360" w:lineRule="auto"/>
      </w:pPr>
      <w:r>
        <w:t xml:space="preserve">    4</w:t>
      </w:r>
      <w:r>
        <w:rPr>
          <w:rFonts w:hint="eastAsia"/>
        </w:rPr>
        <w:t>、详细了解业主的目前物业状况，并从物业管理及用户角度提出专业意见和改进方案。</w:t>
      </w:r>
    </w:p>
    <w:p w14:paraId="6D553037">
      <w:pPr>
        <w:pStyle w:val="3"/>
        <w:spacing w:line="360" w:lineRule="auto"/>
      </w:pPr>
      <w:r>
        <w:t xml:space="preserve">    5</w:t>
      </w:r>
      <w:r>
        <w:rPr>
          <w:rFonts w:hint="eastAsia"/>
        </w:rPr>
        <w:t>、对业主提供的图纸、资料、档案等提出专业意见和建议。</w:t>
      </w:r>
    </w:p>
    <w:p w14:paraId="3D356BB3">
      <w:pPr>
        <w:pStyle w:val="3"/>
        <w:spacing w:line="360" w:lineRule="auto"/>
        <w:ind w:firstLine="420"/>
      </w:pPr>
      <w:r>
        <w:t>6</w:t>
      </w:r>
      <w:r>
        <w:rPr>
          <w:rFonts w:hint="eastAsia"/>
        </w:rPr>
        <w:t>、制订进驻验收标准及物业接收计划，草拟工作日程并调配工程人员按工程进度及质量标准逐步进行验收。</w:t>
      </w:r>
    </w:p>
    <w:p w14:paraId="4E69D0D0">
      <w:pPr>
        <w:pStyle w:val="3"/>
        <w:spacing w:line="360" w:lineRule="auto"/>
        <w:ind w:firstLine="420"/>
      </w:pPr>
      <w:r>
        <w:rPr>
          <w:rFonts w:hint="eastAsia"/>
        </w:rPr>
        <w:t>服务标准：迅速熟悉管理区域情况，一旦入驻即能立刻提供业主所要求的管理与服务，处理各类日常事务和应急事务。</w:t>
      </w:r>
    </w:p>
    <w:p w14:paraId="49922459">
      <w:pPr>
        <w:pStyle w:val="3"/>
        <w:spacing w:line="360" w:lineRule="auto"/>
      </w:pPr>
      <w:r>
        <w:t xml:space="preserve">  </w:t>
      </w:r>
    </w:p>
    <w:p w14:paraId="2C5A5C3D">
      <w:pPr>
        <w:pStyle w:val="3"/>
        <w:spacing w:line="360" w:lineRule="auto"/>
        <w:rPr>
          <w:b/>
          <w:bCs/>
        </w:rPr>
      </w:pPr>
      <w:r>
        <w:t xml:space="preserve">    </w:t>
      </w:r>
      <w:r>
        <w:rPr>
          <w:rFonts w:hint="eastAsia"/>
        </w:rPr>
        <w:t>（</w:t>
      </w:r>
      <w:r>
        <w:rPr>
          <w:rFonts w:hint="eastAsia"/>
          <w:b/>
          <w:bCs/>
        </w:rPr>
        <w:t>十五）档案管理</w:t>
      </w:r>
    </w:p>
    <w:p w14:paraId="72F762A6">
      <w:pPr>
        <w:pStyle w:val="3"/>
        <w:spacing w:line="360" w:lineRule="auto"/>
      </w:pPr>
      <w:r>
        <w:t xml:space="preserve">    l</w:t>
      </w:r>
      <w:r>
        <w:rPr>
          <w:rFonts w:hint="eastAsia"/>
        </w:rPr>
        <w:t>、建立管理人员人事档案和各类行政文件、合同的存档工作。</w:t>
      </w:r>
    </w:p>
    <w:p w14:paraId="78EF4653">
      <w:pPr>
        <w:pStyle w:val="3"/>
        <w:spacing w:line="360" w:lineRule="auto"/>
      </w:pPr>
      <w:r>
        <w:t xml:space="preserve">    2</w:t>
      </w:r>
      <w:r>
        <w:rPr>
          <w:rFonts w:hint="eastAsia"/>
        </w:rPr>
        <w:t>．健全所有建筑物、公用设施、设备的图纸资料，及时增加修改资料。</w:t>
      </w:r>
    </w:p>
    <w:p w14:paraId="01FBC304">
      <w:pPr>
        <w:pStyle w:val="3"/>
        <w:spacing w:line="360" w:lineRule="auto"/>
      </w:pPr>
      <w:r>
        <w:t xml:space="preserve">    3</w:t>
      </w:r>
      <w:r>
        <w:rPr>
          <w:rFonts w:hint="eastAsia"/>
        </w:rPr>
        <w:t>、建立设备、设施、保安、保洁、车辆等日常运作管理档案。</w:t>
      </w:r>
    </w:p>
    <w:p w14:paraId="79CAEDF2">
      <w:pPr>
        <w:pStyle w:val="3"/>
        <w:spacing w:line="360" w:lineRule="auto"/>
      </w:pPr>
      <w:r>
        <w:t xml:space="preserve">    4</w:t>
      </w:r>
      <w:r>
        <w:rPr>
          <w:rFonts w:hint="eastAsia"/>
        </w:rPr>
        <w:t>、所有资料及管理资料分为图、档、卡、册四类，安放于防火、防潮、防蛀之专用档案箱内。</w:t>
      </w:r>
    </w:p>
    <w:p w14:paraId="0BEB12DA">
      <w:pPr>
        <w:pStyle w:val="3"/>
        <w:spacing w:line="360" w:lineRule="auto"/>
        <w:ind w:firstLine="420"/>
      </w:pPr>
      <w:r>
        <w:rPr>
          <w:rFonts w:hint="eastAsia"/>
        </w:rPr>
        <w:t>服务标准：所有有关办公区域管理档案资料，必须保证完整、完好，撤离时全部移交办公区域方。</w:t>
      </w:r>
    </w:p>
    <w:p w14:paraId="5E5E4821">
      <w:pPr>
        <w:pStyle w:val="7"/>
        <w:spacing w:line="360" w:lineRule="auto"/>
        <w:ind w:left="0" w:firstLine="281" w:firstLineChars="100"/>
        <w:rPr>
          <w:b/>
          <w:sz w:val="28"/>
          <w:szCs w:val="28"/>
        </w:rPr>
      </w:pPr>
    </w:p>
    <w:p w14:paraId="163E3CF8">
      <w:pPr>
        <w:pStyle w:val="7"/>
        <w:numPr>
          <w:ilvl w:val="0"/>
          <w:numId w:val="4"/>
        </w:numPr>
        <w:spacing w:line="360" w:lineRule="auto"/>
        <w:ind w:left="0" w:firstLine="281" w:firstLineChars="100"/>
        <w:rPr>
          <w:b/>
          <w:sz w:val="28"/>
          <w:szCs w:val="28"/>
        </w:rPr>
      </w:pPr>
      <w:r>
        <w:rPr>
          <w:rFonts w:hint="eastAsia"/>
          <w:b/>
          <w:sz w:val="28"/>
          <w:szCs w:val="28"/>
        </w:rPr>
        <w:t>物业管理服务人员设置需求</w:t>
      </w:r>
    </w:p>
    <w:p w14:paraId="3083491D">
      <w:pPr>
        <w:pStyle w:val="7"/>
        <w:spacing w:line="360" w:lineRule="auto"/>
        <w:ind w:left="210" w:leftChars="100" w:firstLine="0"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“★”要求：本项目物业管理及服务人员数量不得少于42人。</w:t>
      </w:r>
    </w:p>
    <w:p w14:paraId="731E0CFB">
      <w:pPr>
        <w:pStyle w:val="7"/>
        <w:spacing w:line="360" w:lineRule="auto"/>
        <w:ind w:left="210" w:leftChars="100" w:firstLine="0" w:firstLineChars="0"/>
        <w:rPr>
          <w:b/>
          <w:sz w:val="28"/>
          <w:szCs w:val="28"/>
        </w:rPr>
      </w:pPr>
      <w:r>
        <w:rPr>
          <w:rFonts w:hint="eastAsia"/>
          <w:b/>
          <w:sz w:val="28"/>
          <w:szCs w:val="28"/>
        </w:rPr>
        <w:t>美术学院</w:t>
      </w:r>
    </w:p>
    <w:tbl>
      <w:tblPr>
        <w:tblStyle w:val="8"/>
        <w:tblpPr w:leftFromText="180" w:rightFromText="180" w:vertAnchor="text" w:horzAnchor="page" w:tblpXSpec="center" w:tblpY="111"/>
        <w:tblOverlap w:val="never"/>
        <w:tblW w:w="5258" w:type="pct"/>
        <w:jc w:val="center"/>
        <w:tblLayout w:type="autofit"/>
        <w:tblCellMar>
          <w:top w:w="0" w:type="dxa"/>
          <w:left w:w="108" w:type="dxa"/>
          <w:bottom w:w="0" w:type="dxa"/>
          <w:right w:w="108" w:type="dxa"/>
        </w:tblCellMar>
      </w:tblPr>
      <w:tblGrid>
        <w:gridCol w:w="1137"/>
        <w:gridCol w:w="1155"/>
        <w:gridCol w:w="1740"/>
        <w:gridCol w:w="1772"/>
        <w:gridCol w:w="3158"/>
      </w:tblGrid>
      <w:tr w14:paraId="0F28FEA1">
        <w:tblPrEx>
          <w:tblCellMar>
            <w:top w:w="0" w:type="dxa"/>
            <w:left w:w="108" w:type="dxa"/>
            <w:bottom w:w="0" w:type="dxa"/>
            <w:right w:w="108" w:type="dxa"/>
          </w:tblCellMar>
        </w:tblPrEx>
        <w:trPr>
          <w:trHeight w:val="76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1C582C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部门</w:t>
            </w:r>
          </w:p>
        </w:tc>
        <w:tc>
          <w:tcPr>
            <w:tcW w:w="644" w:type="pct"/>
            <w:vMerge w:val="restart"/>
            <w:tcBorders>
              <w:top w:val="single" w:color="000000" w:sz="4" w:space="0"/>
              <w:left w:val="single" w:color="000000" w:sz="4" w:space="0"/>
              <w:bottom w:val="single" w:color="000000" w:sz="4" w:space="0"/>
              <w:right w:val="single" w:color="000000" w:sz="4" w:space="0"/>
            </w:tcBorders>
            <w:vAlign w:val="center"/>
          </w:tcPr>
          <w:p w14:paraId="6B03120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岗位</w:t>
            </w:r>
          </w:p>
        </w:tc>
        <w:tc>
          <w:tcPr>
            <w:tcW w:w="970" w:type="pct"/>
            <w:vMerge w:val="restart"/>
            <w:tcBorders>
              <w:top w:val="single" w:color="000000" w:sz="4" w:space="0"/>
              <w:left w:val="single" w:color="000000" w:sz="4" w:space="0"/>
              <w:bottom w:val="single" w:color="000000" w:sz="4" w:space="0"/>
              <w:right w:val="single" w:color="000000" w:sz="4" w:space="0"/>
            </w:tcBorders>
            <w:vAlign w:val="center"/>
          </w:tcPr>
          <w:p w14:paraId="321F5CD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岗位编制（该岗位同一时段内需要在岗人数）</w:t>
            </w:r>
          </w:p>
        </w:tc>
        <w:tc>
          <w:tcPr>
            <w:tcW w:w="988" w:type="pct"/>
            <w:vMerge w:val="restart"/>
            <w:tcBorders>
              <w:top w:val="single" w:color="000000" w:sz="4" w:space="0"/>
              <w:left w:val="single" w:color="000000" w:sz="4" w:space="0"/>
              <w:bottom w:val="single" w:color="000000" w:sz="4" w:space="0"/>
              <w:right w:val="single" w:color="000000" w:sz="4" w:space="0"/>
            </w:tcBorders>
            <w:vAlign w:val="center"/>
          </w:tcPr>
          <w:p w14:paraId="27937F6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岗位人力配置数量（根据服务时长及岗位编制要求，配置的人数）</w:t>
            </w:r>
          </w:p>
        </w:tc>
        <w:tc>
          <w:tcPr>
            <w:tcW w:w="1761" w:type="pct"/>
            <w:vMerge w:val="restart"/>
            <w:tcBorders>
              <w:top w:val="single" w:color="000000" w:sz="4" w:space="0"/>
              <w:left w:val="single" w:color="000000" w:sz="4" w:space="0"/>
              <w:bottom w:val="single" w:color="000000" w:sz="4" w:space="0"/>
              <w:right w:val="single" w:color="000000" w:sz="4" w:space="0"/>
            </w:tcBorders>
            <w:vAlign w:val="center"/>
          </w:tcPr>
          <w:p w14:paraId="6A212CE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备注（岗位所需服务时长或时段、需具备的上岗资格证等）</w:t>
            </w:r>
          </w:p>
        </w:tc>
      </w:tr>
      <w:tr w14:paraId="13F7A77F">
        <w:tblPrEx>
          <w:tblCellMar>
            <w:top w:w="0" w:type="dxa"/>
            <w:left w:w="108" w:type="dxa"/>
            <w:bottom w:w="0" w:type="dxa"/>
            <w:right w:w="108" w:type="dxa"/>
          </w:tblCellMar>
        </w:tblPrEx>
        <w:trPr>
          <w:trHeight w:val="312"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73399C4A">
            <w:pPr>
              <w:jc w:val="center"/>
              <w:rPr>
                <w:rFonts w:ascii="宋体" w:hAnsi="宋体" w:cs="宋体"/>
                <w:color w:val="000000"/>
                <w:szCs w:val="21"/>
              </w:rPr>
            </w:pPr>
          </w:p>
        </w:tc>
        <w:tc>
          <w:tcPr>
            <w:tcW w:w="644" w:type="pct"/>
            <w:vMerge w:val="continue"/>
            <w:tcBorders>
              <w:top w:val="single" w:color="000000" w:sz="4" w:space="0"/>
              <w:left w:val="single" w:color="000000" w:sz="4" w:space="0"/>
              <w:bottom w:val="single" w:color="000000" w:sz="4" w:space="0"/>
              <w:right w:val="single" w:color="000000" w:sz="4" w:space="0"/>
            </w:tcBorders>
            <w:vAlign w:val="center"/>
          </w:tcPr>
          <w:p w14:paraId="61912116">
            <w:pPr>
              <w:jc w:val="left"/>
              <w:rPr>
                <w:rFonts w:ascii="宋体" w:hAnsi="宋体" w:cs="宋体"/>
                <w:color w:val="000000"/>
                <w:szCs w:val="21"/>
              </w:rPr>
            </w:pPr>
          </w:p>
        </w:tc>
        <w:tc>
          <w:tcPr>
            <w:tcW w:w="970" w:type="pct"/>
            <w:vMerge w:val="continue"/>
            <w:tcBorders>
              <w:top w:val="single" w:color="000000" w:sz="4" w:space="0"/>
              <w:left w:val="single" w:color="000000" w:sz="4" w:space="0"/>
              <w:bottom w:val="single" w:color="000000" w:sz="4" w:space="0"/>
              <w:right w:val="single" w:color="000000" w:sz="4" w:space="0"/>
            </w:tcBorders>
            <w:vAlign w:val="center"/>
          </w:tcPr>
          <w:p w14:paraId="5513019B">
            <w:pPr>
              <w:jc w:val="center"/>
              <w:rPr>
                <w:rFonts w:ascii="宋体" w:hAnsi="宋体" w:cs="宋体"/>
                <w:color w:val="000000"/>
                <w:szCs w:val="21"/>
              </w:rPr>
            </w:pPr>
          </w:p>
        </w:tc>
        <w:tc>
          <w:tcPr>
            <w:tcW w:w="988" w:type="pct"/>
            <w:vMerge w:val="continue"/>
            <w:tcBorders>
              <w:top w:val="single" w:color="000000" w:sz="4" w:space="0"/>
              <w:left w:val="single" w:color="000000" w:sz="4" w:space="0"/>
              <w:bottom w:val="single" w:color="000000" w:sz="4" w:space="0"/>
              <w:right w:val="single" w:color="000000" w:sz="4" w:space="0"/>
            </w:tcBorders>
            <w:vAlign w:val="center"/>
          </w:tcPr>
          <w:p w14:paraId="4FE4190B">
            <w:pPr>
              <w:jc w:val="center"/>
              <w:rPr>
                <w:rFonts w:ascii="宋体" w:hAnsi="宋体" w:cs="宋体"/>
                <w:color w:val="000000"/>
                <w:szCs w:val="21"/>
              </w:rPr>
            </w:pPr>
          </w:p>
        </w:tc>
        <w:tc>
          <w:tcPr>
            <w:tcW w:w="1761" w:type="pct"/>
            <w:vMerge w:val="continue"/>
            <w:tcBorders>
              <w:top w:val="single" w:color="000000" w:sz="4" w:space="0"/>
              <w:left w:val="single" w:color="000000" w:sz="4" w:space="0"/>
              <w:bottom w:val="single" w:color="000000" w:sz="4" w:space="0"/>
              <w:right w:val="single" w:color="000000" w:sz="4" w:space="0"/>
            </w:tcBorders>
            <w:vAlign w:val="center"/>
          </w:tcPr>
          <w:p w14:paraId="6C454544">
            <w:pPr>
              <w:jc w:val="center"/>
              <w:rPr>
                <w:rFonts w:ascii="宋体" w:hAnsi="宋体" w:cs="宋体"/>
                <w:color w:val="000000"/>
                <w:szCs w:val="21"/>
              </w:rPr>
            </w:pPr>
          </w:p>
        </w:tc>
      </w:tr>
      <w:tr w14:paraId="2FDB9A9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vAlign w:val="center"/>
          </w:tcPr>
          <w:p w14:paraId="2B9993D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服务中心</w:t>
            </w:r>
          </w:p>
        </w:tc>
        <w:tc>
          <w:tcPr>
            <w:tcW w:w="644" w:type="pct"/>
            <w:tcBorders>
              <w:top w:val="single" w:color="000000" w:sz="4" w:space="0"/>
              <w:left w:val="single" w:color="000000" w:sz="4" w:space="0"/>
              <w:bottom w:val="single" w:color="000000" w:sz="4" w:space="0"/>
              <w:right w:val="single" w:color="000000" w:sz="4" w:space="0"/>
            </w:tcBorders>
            <w:vAlign w:val="center"/>
          </w:tcPr>
          <w:p w14:paraId="22A1C65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项目经理</w:t>
            </w:r>
          </w:p>
        </w:tc>
        <w:tc>
          <w:tcPr>
            <w:tcW w:w="970" w:type="pct"/>
            <w:tcBorders>
              <w:top w:val="single" w:color="000000" w:sz="4" w:space="0"/>
              <w:left w:val="single" w:color="000000" w:sz="4" w:space="0"/>
              <w:bottom w:val="single" w:color="000000" w:sz="4" w:space="0"/>
              <w:right w:val="single" w:color="000000" w:sz="4" w:space="0"/>
            </w:tcBorders>
            <w:vAlign w:val="center"/>
          </w:tcPr>
          <w:p w14:paraId="5CBF39C2">
            <w:pPr>
              <w:widowControl/>
              <w:jc w:val="left"/>
              <w:textAlignment w:val="center"/>
              <w:rPr>
                <w:color w:val="000000"/>
                <w:szCs w:val="21"/>
              </w:rPr>
            </w:pPr>
            <w:r>
              <w:rPr>
                <w:color w:val="000000"/>
                <w:kern w:val="0"/>
                <w:szCs w:val="21"/>
                <w:lang w:bidi="ar"/>
              </w:rPr>
              <w:t>1</w:t>
            </w:r>
          </w:p>
        </w:tc>
        <w:tc>
          <w:tcPr>
            <w:tcW w:w="988" w:type="pct"/>
            <w:tcBorders>
              <w:top w:val="single" w:color="000000" w:sz="4" w:space="0"/>
              <w:left w:val="single" w:color="000000" w:sz="4" w:space="0"/>
              <w:bottom w:val="single" w:color="000000" w:sz="4" w:space="0"/>
              <w:right w:val="single" w:color="000000" w:sz="4" w:space="0"/>
            </w:tcBorders>
            <w:vAlign w:val="center"/>
          </w:tcPr>
          <w:p w14:paraId="39975005">
            <w:pPr>
              <w:widowControl/>
              <w:jc w:val="left"/>
              <w:textAlignment w:val="center"/>
              <w:rPr>
                <w:color w:val="000000"/>
                <w:szCs w:val="21"/>
              </w:rPr>
            </w:pPr>
            <w:r>
              <w:rPr>
                <w:color w:val="000000"/>
                <w:kern w:val="0"/>
                <w:szCs w:val="21"/>
                <w:lang w:bidi="ar"/>
              </w:rPr>
              <w:t>1</w:t>
            </w:r>
          </w:p>
        </w:tc>
        <w:tc>
          <w:tcPr>
            <w:tcW w:w="1761" w:type="pct"/>
            <w:tcBorders>
              <w:top w:val="single" w:color="000000" w:sz="4" w:space="0"/>
              <w:left w:val="single" w:color="000000" w:sz="4" w:space="0"/>
              <w:bottom w:val="single" w:color="000000" w:sz="4" w:space="0"/>
              <w:right w:val="single" w:color="000000" w:sz="4" w:space="0"/>
            </w:tcBorders>
            <w:vAlign w:val="center"/>
          </w:tcPr>
          <w:p w14:paraId="27535D84">
            <w:pPr>
              <w:widowControl/>
              <w:jc w:val="left"/>
              <w:textAlignment w:val="center"/>
              <w:rPr>
                <w:rFonts w:ascii="宋体" w:hAnsi="宋体" w:cs="宋体"/>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w:t>
            </w:r>
          </w:p>
        </w:tc>
      </w:tr>
      <w:tr w14:paraId="2E7A0D66">
        <w:tblPrEx>
          <w:tblCellMar>
            <w:top w:w="0" w:type="dxa"/>
            <w:left w:w="108" w:type="dxa"/>
            <w:bottom w:w="0" w:type="dxa"/>
            <w:right w:w="108" w:type="dxa"/>
          </w:tblCellMar>
        </w:tblPrEx>
        <w:trPr>
          <w:trHeight w:val="27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3492283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工程部</w:t>
            </w:r>
          </w:p>
        </w:tc>
        <w:tc>
          <w:tcPr>
            <w:tcW w:w="644" w:type="pct"/>
            <w:tcBorders>
              <w:top w:val="single" w:color="000000" w:sz="4" w:space="0"/>
              <w:left w:val="single" w:color="000000" w:sz="4" w:space="0"/>
              <w:bottom w:val="single" w:color="000000" w:sz="4" w:space="0"/>
              <w:right w:val="single" w:color="000000" w:sz="4" w:space="0"/>
            </w:tcBorders>
            <w:vAlign w:val="center"/>
          </w:tcPr>
          <w:p w14:paraId="02171EA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主管</w:t>
            </w:r>
          </w:p>
        </w:tc>
        <w:tc>
          <w:tcPr>
            <w:tcW w:w="970" w:type="pct"/>
            <w:tcBorders>
              <w:top w:val="single" w:color="000000" w:sz="4" w:space="0"/>
              <w:left w:val="single" w:color="000000" w:sz="4" w:space="0"/>
              <w:bottom w:val="single" w:color="000000" w:sz="4" w:space="0"/>
              <w:right w:val="single" w:color="000000" w:sz="4" w:space="0"/>
            </w:tcBorders>
            <w:vAlign w:val="center"/>
          </w:tcPr>
          <w:p w14:paraId="611AE16D">
            <w:pPr>
              <w:jc w:val="left"/>
              <w:rPr>
                <w:rFonts w:ascii="Arial" w:hAnsi="Arial" w:cs="Arial"/>
                <w:color w:val="000000"/>
                <w:szCs w:val="21"/>
              </w:rPr>
            </w:pPr>
            <w:r>
              <w:rPr>
                <w:rFonts w:hint="eastAsia" w:ascii="Arial" w:hAnsi="Arial" w:cs="Arial"/>
                <w:color w:val="000000"/>
                <w:szCs w:val="21"/>
              </w:rPr>
              <w:t>1</w:t>
            </w:r>
          </w:p>
        </w:tc>
        <w:tc>
          <w:tcPr>
            <w:tcW w:w="988" w:type="pct"/>
            <w:tcBorders>
              <w:top w:val="single" w:color="000000" w:sz="4" w:space="0"/>
              <w:left w:val="single" w:color="000000" w:sz="4" w:space="0"/>
              <w:bottom w:val="single" w:color="000000" w:sz="4" w:space="0"/>
              <w:right w:val="single" w:color="000000" w:sz="4" w:space="0"/>
            </w:tcBorders>
            <w:vAlign w:val="center"/>
          </w:tcPr>
          <w:p w14:paraId="1DF199E6">
            <w:pPr>
              <w:jc w:val="left"/>
              <w:rPr>
                <w:rFonts w:ascii="Arial" w:hAnsi="Arial" w:cs="Arial"/>
                <w:color w:val="000000"/>
                <w:szCs w:val="21"/>
              </w:rPr>
            </w:pPr>
            <w:r>
              <w:rPr>
                <w:rFonts w:hint="eastAsia" w:ascii="Arial" w:hAnsi="Arial" w:cs="Arial"/>
                <w:color w:val="000000"/>
                <w:szCs w:val="21"/>
              </w:rPr>
              <w:t>1</w:t>
            </w:r>
          </w:p>
        </w:tc>
        <w:tc>
          <w:tcPr>
            <w:tcW w:w="1761" w:type="pct"/>
            <w:tcBorders>
              <w:top w:val="single" w:color="000000" w:sz="4" w:space="0"/>
              <w:left w:val="single" w:color="000000" w:sz="4" w:space="0"/>
              <w:bottom w:val="single" w:color="000000" w:sz="4" w:space="0"/>
              <w:right w:val="single" w:color="000000" w:sz="4" w:space="0"/>
            </w:tcBorders>
            <w:vAlign w:val="center"/>
          </w:tcPr>
          <w:p w14:paraId="0186867F">
            <w:pPr>
              <w:jc w:val="left"/>
              <w:rPr>
                <w:rFonts w:ascii="Arial" w:hAnsi="Arial" w:cs="Arial"/>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w:t>
            </w:r>
          </w:p>
        </w:tc>
      </w:tr>
      <w:tr w14:paraId="5045A637">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EE4AB49">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30899DB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综合维修</w:t>
            </w:r>
          </w:p>
        </w:tc>
        <w:tc>
          <w:tcPr>
            <w:tcW w:w="970" w:type="pct"/>
            <w:tcBorders>
              <w:top w:val="single" w:color="000000" w:sz="4" w:space="0"/>
              <w:left w:val="single" w:color="000000" w:sz="4" w:space="0"/>
              <w:bottom w:val="single" w:color="000000" w:sz="4" w:space="0"/>
              <w:right w:val="single" w:color="000000" w:sz="4" w:space="0"/>
            </w:tcBorders>
            <w:vAlign w:val="center"/>
          </w:tcPr>
          <w:p w14:paraId="7CA04260">
            <w:pPr>
              <w:jc w:val="left"/>
              <w:rPr>
                <w:rFonts w:ascii="Arial" w:hAnsi="Arial" w:cs="Arial"/>
                <w:color w:val="000000"/>
                <w:szCs w:val="21"/>
              </w:rPr>
            </w:pPr>
            <w:r>
              <w:rPr>
                <w:rFonts w:hint="eastAsia" w:ascii="Arial" w:hAnsi="Arial" w:cs="Arial"/>
                <w:color w:val="000000"/>
                <w:szCs w:val="21"/>
              </w:rPr>
              <w:t>2</w:t>
            </w:r>
          </w:p>
        </w:tc>
        <w:tc>
          <w:tcPr>
            <w:tcW w:w="988" w:type="pct"/>
            <w:tcBorders>
              <w:top w:val="single" w:color="000000" w:sz="4" w:space="0"/>
              <w:left w:val="single" w:color="000000" w:sz="4" w:space="0"/>
              <w:bottom w:val="single" w:color="000000" w:sz="4" w:space="0"/>
              <w:right w:val="single" w:color="000000" w:sz="4" w:space="0"/>
            </w:tcBorders>
            <w:vAlign w:val="center"/>
          </w:tcPr>
          <w:p w14:paraId="7FEB3D0D">
            <w:pPr>
              <w:jc w:val="left"/>
              <w:rPr>
                <w:rFonts w:ascii="Arial" w:hAnsi="Arial" w:cs="Arial"/>
                <w:color w:val="000000"/>
                <w:szCs w:val="21"/>
              </w:rPr>
            </w:pPr>
            <w:r>
              <w:rPr>
                <w:rFonts w:hint="eastAsia" w:ascii="Arial" w:hAnsi="Arial" w:cs="Arial"/>
                <w:color w:val="000000"/>
                <w:szCs w:val="21"/>
              </w:rPr>
              <w:t>2</w:t>
            </w:r>
          </w:p>
        </w:tc>
        <w:tc>
          <w:tcPr>
            <w:tcW w:w="1761" w:type="pct"/>
            <w:tcBorders>
              <w:top w:val="single" w:color="000000" w:sz="4" w:space="0"/>
              <w:left w:val="single" w:color="000000" w:sz="4" w:space="0"/>
              <w:bottom w:val="single" w:color="000000" w:sz="4" w:space="0"/>
              <w:right w:val="single" w:color="000000" w:sz="4" w:space="0"/>
            </w:tcBorders>
            <w:vAlign w:val="center"/>
          </w:tcPr>
          <w:p w14:paraId="41DBBAF8">
            <w:pPr>
              <w:jc w:val="left"/>
              <w:rPr>
                <w:rFonts w:ascii="Arial" w:hAnsi="Arial" w:cs="Arial"/>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小时在岗、电工证、高空作业操作证</w:t>
            </w:r>
          </w:p>
        </w:tc>
      </w:tr>
      <w:tr w14:paraId="605C3433">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0BC447EA">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7A2EA51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弱电维修</w:t>
            </w:r>
          </w:p>
        </w:tc>
        <w:tc>
          <w:tcPr>
            <w:tcW w:w="970" w:type="pct"/>
            <w:tcBorders>
              <w:top w:val="single" w:color="000000" w:sz="4" w:space="0"/>
              <w:left w:val="single" w:color="000000" w:sz="4" w:space="0"/>
              <w:bottom w:val="single" w:color="000000" w:sz="4" w:space="0"/>
              <w:right w:val="single" w:color="000000" w:sz="4" w:space="0"/>
            </w:tcBorders>
            <w:vAlign w:val="center"/>
          </w:tcPr>
          <w:p w14:paraId="0F343C30">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5A88542A">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00E97BBF">
            <w:pPr>
              <w:jc w:val="left"/>
              <w:rPr>
                <w:rFonts w:ascii="Arial" w:hAnsi="Arial" w:cs="Arial"/>
                <w:strike/>
                <w:color w:val="000000"/>
                <w:szCs w:val="21"/>
                <w:highlight w:val="yellow"/>
              </w:rPr>
            </w:pPr>
          </w:p>
        </w:tc>
      </w:tr>
      <w:tr w14:paraId="536A522E">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4BD412CA">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70B0133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高配工</w:t>
            </w:r>
          </w:p>
        </w:tc>
        <w:tc>
          <w:tcPr>
            <w:tcW w:w="970" w:type="pct"/>
            <w:tcBorders>
              <w:top w:val="single" w:color="000000" w:sz="4" w:space="0"/>
              <w:left w:val="single" w:color="000000" w:sz="4" w:space="0"/>
              <w:bottom w:val="single" w:color="000000" w:sz="4" w:space="0"/>
              <w:right w:val="single" w:color="000000" w:sz="4" w:space="0"/>
            </w:tcBorders>
            <w:vAlign w:val="center"/>
          </w:tcPr>
          <w:p w14:paraId="62268EC8">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669BB833">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5EC459B5">
            <w:pPr>
              <w:widowControl/>
              <w:jc w:val="left"/>
              <w:textAlignment w:val="center"/>
              <w:rPr>
                <w:rFonts w:ascii="宋体" w:hAnsi="宋体" w:cs="宋体"/>
                <w:strike/>
                <w:color w:val="000000"/>
                <w:szCs w:val="21"/>
                <w:highlight w:val="yellow"/>
              </w:rPr>
            </w:pPr>
          </w:p>
        </w:tc>
      </w:tr>
      <w:tr w14:paraId="4ABE956B">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782E4E8">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75102BD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水电工</w:t>
            </w:r>
          </w:p>
        </w:tc>
        <w:tc>
          <w:tcPr>
            <w:tcW w:w="970" w:type="pct"/>
            <w:tcBorders>
              <w:top w:val="single" w:color="000000" w:sz="4" w:space="0"/>
              <w:left w:val="single" w:color="000000" w:sz="4" w:space="0"/>
              <w:bottom w:val="single" w:color="000000" w:sz="4" w:space="0"/>
              <w:right w:val="single" w:color="000000" w:sz="4" w:space="0"/>
            </w:tcBorders>
            <w:vAlign w:val="center"/>
          </w:tcPr>
          <w:p w14:paraId="7D23396A">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1E3C849D">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2EC8F7CC">
            <w:pPr>
              <w:widowControl/>
              <w:jc w:val="left"/>
              <w:textAlignment w:val="center"/>
              <w:rPr>
                <w:rFonts w:ascii="宋体" w:hAnsi="宋体" w:cs="宋体"/>
                <w:strike/>
                <w:color w:val="000000"/>
                <w:szCs w:val="21"/>
                <w:highlight w:val="yellow"/>
              </w:rPr>
            </w:pPr>
          </w:p>
        </w:tc>
      </w:tr>
      <w:tr w14:paraId="235A0238">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55D0FBBF">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139DB4B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暖通工</w:t>
            </w:r>
          </w:p>
        </w:tc>
        <w:tc>
          <w:tcPr>
            <w:tcW w:w="970" w:type="pct"/>
            <w:tcBorders>
              <w:top w:val="single" w:color="000000" w:sz="4" w:space="0"/>
              <w:left w:val="single" w:color="000000" w:sz="4" w:space="0"/>
              <w:bottom w:val="single" w:color="000000" w:sz="4" w:space="0"/>
              <w:right w:val="single" w:color="000000" w:sz="4" w:space="0"/>
            </w:tcBorders>
            <w:vAlign w:val="center"/>
          </w:tcPr>
          <w:p w14:paraId="400E5C7F">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3111FE53">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1361DBC6">
            <w:pPr>
              <w:jc w:val="left"/>
              <w:rPr>
                <w:rFonts w:ascii="Arial" w:hAnsi="Arial" w:cs="Arial"/>
                <w:strike/>
                <w:color w:val="000000"/>
                <w:szCs w:val="21"/>
                <w:highlight w:val="yellow"/>
              </w:rPr>
            </w:pPr>
          </w:p>
        </w:tc>
      </w:tr>
      <w:tr w14:paraId="0A7C38C1">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10431514">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36D37C6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锅炉工</w:t>
            </w:r>
          </w:p>
        </w:tc>
        <w:tc>
          <w:tcPr>
            <w:tcW w:w="970" w:type="pct"/>
            <w:tcBorders>
              <w:top w:val="single" w:color="000000" w:sz="4" w:space="0"/>
              <w:left w:val="single" w:color="000000" w:sz="4" w:space="0"/>
              <w:bottom w:val="single" w:color="000000" w:sz="4" w:space="0"/>
              <w:right w:val="single" w:color="000000" w:sz="4" w:space="0"/>
            </w:tcBorders>
            <w:vAlign w:val="center"/>
          </w:tcPr>
          <w:p w14:paraId="1ADEF847">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03CFC3EF">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08B74B92">
            <w:pPr>
              <w:widowControl/>
              <w:jc w:val="left"/>
              <w:textAlignment w:val="center"/>
              <w:rPr>
                <w:rFonts w:ascii="宋体" w:hAnsi="宋体" w:cs="宋体"/>
                <w:strike/>
                <w:color w:val="000000"/>
                <w:szCs w:val="21"/>
                <w:highlight w:val="yellow"/>
              </w:rPr>
            </w:pPr>
          </w:p>
        </w:tc>
      </w:tr>
      <w:tr w14:paraId="15EBC492">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6D496EC0">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068885A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电梯工</w:t>
            </w:r>
          </w:p>
        </w:tc>
        <w:tc>
          <w:tcPr>
            <w:tcW w:w="970" w:type="pct"/>
            <w:tcBorders>
              <w:top w:val="single" w:color="000000" w:sz="4" w:space="0"/>
              <w:left w:val="single" w:color="000000" w:sz="4" w:space="0"/>
              <w:bottom w:val="single" w:color="000000" w:sz="4" w:space="0"/>
              <w:right w:val="single" w:color="000000" w:sz="4" w:space="0"/>
            </w:tcBorders>
            <w:vAlign w:val="center"/>
          </w:tcPr>
          <w:p w14:paraId="35F1B770">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05A3142E">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4C2D0145">
            <w:pPr>
              <w:widowControl/>
              <w:jc w:val="left"/>
              <w:textAlignment w:val="center"/>
              <w:rPr>
                <w:rFonts w:ascii="宋体" w:hAnsi="宋体" w:cs="宋体"/>
                <w:strike/>
                <w:color w:val="000000"/>
                <w:szCs w:val="21"/>
                <w:highlight w:val="yellow"/>
              </w:rPr>
            </w:pPr>
          </w:p>
        </w:tc>
      </w:tr>
      <w:tr w14:paraId="5948382B">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771470AB">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22D63C3">
            <w:pPr>
              <w:widowControl/>
              <w:jc w:val="left"/>
              <w:textAlignment w:val="center"/>
              <w:rPr>
                <w:rFonts w:ascii="宋体" w:hAnsi="宋体" w:cs="宋体"/>
                <w:strike/>
                <w:color w:val="000000"/>
                <w:szCs w:val="21"/>
                <w:highlight w:val="yellow"/>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3BC9DB4B">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362A690F">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3C5CB71C">
            <w:pPr>
              <w:jc w:val="left"/>
              <w:rPr>
                <w:rFonts w:ascii="Arial" w:hAnsi="Arial" w:cs="Arial"/>
                <w:strike/>
                <w:color w:val="000000"/>
                <w:szCs w:val="21"/>
                <w:highlight w:val="yellow"/>
              </w:rPr>
            </w:pPr>
          </w:p>
        </w:tc>
      </w:tr>
      <w:tr w14:paraId="3792F89C">
        <w:tblPrEx>
          <w:tblCellMar>
            <w:top w:w="0" w:type="dxa"/>
            <w:left w:w="108" w:type="dxa"/>
            <w:bottom w:w="0" w:type="dxa"/>
            <w:right w:w="108" w:type="dxa"/>
          </w:tblCellMar>
        </w:tblPrEx>
        <w:trPr>
          <w:trHeight w:val="27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58B08D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安保部</w:t>
            </w:r>
          </w:p>
        </w:tc>
        <w:tc>
          <w:tcPr>
            <w:tcW w:w="644" w:type="pct"/>
            <w:tcBorders>
              <w:top w:val="single" w:color="000000" w:sz="4" w:space="0"/>
              <w:left w:val="single" w:color="000000" w:sz="4" w:space="0"/>
              <w:bottom w:val="single" w:color="000000" w:sz="4" w:space="0"/>
              <w:right w:val="single" w:color="000000" w:sz="4" w:space="0"/>
            </w:tcBorders>
            <w:vAlign w:val="center"/>
          </w:tcPr>
          <w:p w14:paraId="0E9FBCF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主管</w:t>
            </w:r>
          </w:p>
        </w:tc>
        <w:tc>
          <w:tcPr>
            <w:tcW w:w="970" w:type="pct"/>
            <w:tcBorders>
              <w:top w:val="single" w:color="000000" w:sz="4" w:space="0"/>
              <w:left w:val="single" w:color="000000" w:sz="4" w:space="0"/>
              <w:bottom w:val="single" w:color="000000" w:sz="4" w:space="0"/>
              <w:right w:val="single" w:color="000000" w:sz="4" w:space="0"/>
            </w:tcBorders>
            <w:vAlign w:val="center"/>
          </w:tcPr>
          <w:p w14:paraId="79FAF88E">
            <w:pPr>
              <w:jc w:val="left"/>
              <w:rPr>
                <w:rFonts w:ascii="Arial" w:hAnsi="Arial" w:cs="Arial"/>
                <w:color w:val="000000"/>
                <w:szCs w:val="21"/>
              </w:rPr>
            </w:pPr>
            <w:r>
              <w:rPr>
                <w:rFonts w:hint="eastAsia" w:ascii="Arial" w:hAnsi="Arial" w:cs="Arial"/>
                <w:color w:val="000000"/>
                <w:szCs w:val="21"/>
              </w:rPr>
              <w:t>1</w:t>
            </w:r>
          </w:p>
        </w:tc>
        <w:tc>
          <w:tcPr>
            <w:tcW w:w="988" w:type="pct"/>
            <w:tcBorders>
              <w:top w:val="single" w:color="000000" w:sz="4" w:space="0"/>
              <w:left w:val="single" w:color="000000" w:sz="4" w:space="0"/>
              <w:bottom w:val="single" w:color="000000" w:sz="4" w:space="0"/>
              <w:right w:val="single" w:color="000000" w:sz="4" w:space="0"/>
            </w:tcBorders>
            <w:vAlign w:val="center"/>
          </w:tcPr>
          <w:p w14:paraId="10568ACD">
            <w:pPr>
              <w:jc w:val="left"/>
              <w:rPr>
                <w:rFonts w:ascii="Arial" w:hAnsi="Arial" w:cs="Arial"/>
                <w:color w:val="000000"/>
                <w:szCs w:val="21"/>
              </w:rPr>
            </w:pPr>
            <w:r>
              <w:rPr>
                <w:rFonts w:hint="eastAsia" w:ascii="Arial" w:hAnsi="Arial" w:cs="Arial"/>
                <w:color w:val="000000"/>
                <w:szCs w:val="21"/>
              </w:rPr>
              <w:t>1</w:t>
            </w:r>
          </w:p>
        </w:tc>
        <w:tc>
          <w:tcPr>
            <w:tcW w:w="1761" w:type="pct"/>
            <w:tcBorders>
              <w:top w:val="single" w:color="000000" w:sz="4" w:space="0"/>
              <w:left w:val="single" w:color="000000" w:sz="4" w:space="0"/>
              <w:bottom w:val="single" w:color="000000" w:sz="4" w:space="0"/>
              <w:right w:val="single" w:color="000000" w:sz="4" w:space="0"/>
            </w:tcBorders>
            <w:vAlign w:val="center"/>
          </w:tcPr>
          <w:p w14:paraId="0BB4211C">
            <w:pPr>
              <w:jc w:val="left"/>
              <w:rPr>
                <w:rFonts w:ascii="Arial" w:hAnsi="Arial" w:cs="Arial"/>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w:t>
            </w:r>
          </w:p>
        </w:tc>
      </w:tr>
      <w:tr w14:paraId="191AC7EF">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04544F52">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52A9587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领班</w:t>
            </w:r>
          </w:p>
        </w:tc>
        <w:tc>
          <w:tcPr>
            <w:tcW w:w="970" w:type="pct"/>
            <w:tcBorders>
              <w:top w:val="single" w:color="000000" w:sz="4" w:space="0"/>
              <w:left w:val="single" w:color="000000" w:sz="4" w:space="0"/>
              <w:bottom w:val="single" w:color="000000" w:sz="4" w:space="0"/>
              <w:right w:val="single" w:color="000000" w:sz="4" w:space="0"/>
            </w:tcBorders>
            <w:vAlign w:val="center"/>
          </w:tcPr>
          <w:p w14:paraId="3B597A54">
            <w:pPr>
              <w:widowControl/>
              <w:jc w:val="left"/>
              <w:textAlignment w:val="center"/>
              <w:rPr>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6B03199A">
            <w:pPr>
              <w:widowControl/>
              <w:jc w:val="left"/>
              <w:textAlignment w:val="center"/>
              <w:rPr>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624701E6">
            <w:pPr>
              <w:widowControl/>
              <w:jc w:val="left"/>
              <w:textAlignment w:val="center"/>
              <w:rPr>
                <w:rFonts w:ascii="宋体" w:hAnsi="宋体" w:cs="宋体"/>
                <w:strike/>
                <w:color w:val="000000"/>
                <w:szCs w:val="21"/>
                <w:highlight w:val="yellow"/>
              </w:rPr>
            </w:pPr>
          </w:p>
        </w:tc>
      </w:tr>
      <w:tr w14:paraId="44C37676">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3D986F71">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B2B425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门岗</w:t>
            </w:r>
          </w:p>
        </w:tc>
        <w:tc>
          <w:tcPr>
            <w:tcW w:w="970" w:type="pct"/>
            <w:tcBorders>
              <w:top w:val="single" w:color="000000" w:sz="4" w:space="0"/>
              <w:left w:val="single" w:color="000000" w:sz="4" w:space="0"/>
              <w:bottom w:val="single" w:color="000000" w:sz="4" w:space="0"/>
              <w:right w:val="single" w:color="000000" w:sz="4" w:space="0"/>
            </w:tcBorders>
            <w:vAlign w:val="center"/>
          </w:tcPr>
          <w:p w14:paraId="4FC16679">
            <w:pPr>
              <w:jc w:val="left"/>
              <w:rPr>
                <w:rFonts w:ascii="Arial" w:hAnsi="Arial" w:cs="Arial"/>
                <w:color w:val="000000"/>
                <w:szCs w:val="21"/>
              </w:rPr>
            </w:pPr>
            <w:r>
              <w:rPr>
                <w:rFonts w:hint="eastAsia" w:ascii="Arial" w:hAnsi="Arial" w:cs="Arial"/>
                <w:color w:val="000000"/>
                <w:szCs w:val="21"/>
              </w:rPr>
              <w:t>1</w:t>
            </w:r>
          </w:p>
        </w:tc>
        <w:tc>
          <w:tcPr>
            <w:tcW w:w="988" w:type="pct"/>
            <w:tcBorders>
              <w:top w:val="single" w:color="000000" w:sz="4" w:space="0"/>
              <w:left w:val="single" w:color="000000" w:sz="4" w:space="0"/>
              <w:bottom w:val="single" w:color="000000" w:sz="4" w:space="0"/>
              <w:right w:val="single" w:color="000000" w:sz="4" w:space="0"/>
            </w:tcBorders>
            <w:vAlign w:val="center"/>
          </w:tcPr>
          <w:p w14:paraId="1B17B479">
            <w:pPr>
              <w:jc w:val="left"/>
              <w:rPr>
                <w:rFonts w:ascii="Arial" w:hAnsi="Arial" w:cs="Arial"/>
                <w:color w:val="000000"/>
                <w:szCs w:val="21"/>
              </w:rPr>
            </w:pPr>
            <w:r>
              <w:rPr>
                <w:rFonts w:hint="eastAsia" w:ascii="Arial" w:hAnsi="Arial" w:cs="Arial"/>
                <w:color w:val="000000"/>
                <w:szCs w:val="21"/>
              </w:rPr>
              <w:t>2</w:t>
            </w:r>
          </w:p>
        </w:tc>
        <w:tc>
          <w:tcPr>
            <w:tcW w:w="1761" w:type="pct"/>
            <w:tcBorders>
              <w:top w:val="single" w:color="000000" w:sz="4" w:space="0"/>
              <w:left w:val="single" w:color="000000" w:sz="4" w:space="0"/>
              <w:bottom w:val="single" w:color="000000" w:sz="4" w:space="0"/>
              <w:right w:val="single" w:color="000000" w:sz="4" w:space="0"/>
            </w:tcBorders>
            <w:vAlign w:val="center"/>
          </w:tcPr>
          <w:p w14:paraId="7DFF8768">
            <w:pPr>
              <w:widowControl/>
              <w:jc w:val="left"/>
              <w:textAlignment w:val="center"/>
              <w:rPr>
                <w:rFonts w:ascii="宋体" w:hAnsi="宋体" w:cs="宋体"/>
                <w:color w:val="000000"/>
                <w:szCs w:val="21"/>
              </w:rPr>
            </w:pPr>
            <w:r>
              <w:rPr>
                <w:rFonts w:hint="eastAsia"/>
                <w:color w:val="000000"/>
                <w:kern w:val="0"/>
                <w:szCs w:val="21"/>
                <w:lang w:bidi="ar"/>
              </w:rPr>
              <w:t>24</w:t>
            </w:r>
            <w:r>
              <w:rPr>
                <w:rFonts w:hint="eastAsia" w:ascii="宋体" w:hAnsi="宋体" w:cs="宋体"/>
                <w:color w:val="000000"/>
                <w:kern w:val="0"/>
                <w:szCs w:val="21"/>
                <w:lang w:bidi="ar"/>
              </w:rPr>
              <w:t>小时在岗保安证</w:t>
            </w:r>
          </w:p>
        </w:tc>
      </w:tr>
      <w:tr w14:paraId="2ABF69A7">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5377226F">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1F9C08F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消控岗</w:t>
            </w:r>
          </w:p>
        </w:tc>
        <w:tc>
          <w:tcPr>
            <w:tcW w:w="970" w:type="pct"/>
            <w:tcBorders>
              <w:top w:val="single" w:color="000000" w:sz="4" w:space="0"/>
              <w:left w:val="single" w:color="000000" w:sz="4" w:space="0"/>
              <w:bottom w:val="single" w:color="000000" w:sz="4" w:space="0"/>
              <w:right w:val="single" w:color="000000" w:sz="4" w:space="0"/>
            </w:tcBorders>
            <w:vAlign w:val="center"/>
          </w:tcPr>
          <w:p w14:paraId="181806A8">
            <w:pPr>
              <w:jc w:val="left"/>
              <w:rPr>
                <w:rFonts w:ascii="Arial" w:hAnsi="Arial" w:cs="Arial"/>
                <w:color w:val="000000"/>
                <w:szCs w:val="21"/>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057793E6">
            <w:pPr>
              <w:jc w:val="left"/>
              <w:rPr>
                <w:rFonts w:ascii="Arial" w:hAnsi="Arial" w:cs="Arial"/>
                <w:color w:val="000000"/>
                <w:szCs w:val="21"/>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2AED1624">
            <w:pPr>
              <w:widowControl/>
              <w:jc w:val="left"/>
              <w:textAlignment w:val="center"/>
              <w:rPr>
                <w:rFonts w:ascii="宋体" w:hAnsi="宋体" w:cs="宋体"/>
                <w:color w:val="000000"/>
                <w:szCs w:val="21"/>
              </w:rPr>
            </w:pPr>
          </w:p>
        </w:tc>
      </w:tr>
      <w:tr w14:paraId="18A8D2B0">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74D2DCFD">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6F2832A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巡逻岗</w:t>
            </w:r>
          </w:p>
        </w:tc>
        <w:tc>
          <w:tcPr>
            <w:tcW w:w="970" w:type="pct"/>
            <w:tcBorders>
              <w:top w:val="single" w:color="000000" w:sz="4" w:space="0"/>
              <w:left w:val="single" w:color="000000" w:sz="4" w:space="0"/>
              <w:bottom w:val="single" w:color="000000" w:sz="4" w:space="0"/>
              <w:right w:val="single" w:color="000000" w:sz="4" w:space="0"/>
            </w:tcBorders>
            <w:vAlign w:val="center"/>
          </w:tcPr>
          <w:p w14:paraId="06C3C1F7">
            <w:pPr>
              <w:jc w:val="left"/>
              <w:rPr>
                <w:rFonts w:ascii="Arial" w:hAnsi="Arial" w:cs="Arial"/>
                <w:color w:val="000000"/>
                <w:szCs w:val="21"/>
              </w:rPr>
            </w:pPr>
            <w:r>
              <w:rPr>
                <w:rFonts w:hint="eastAsia" w:ascii="Arial" w:hAnsi="Arial" w:cs="Arial"/>
                <w:color w:val="000000"/>
                <w:szCs w:val="21"/>
              </w:rPr>
              <w:t>2</w:t>
            </w:r>
          </w:p>
        </w:tc>
        <w:tc>
          <w:tcPr>
            <w:tcW w:w="988" w:type="pct"/>
            <w:tcBorders>
              <w:top w:val="single" w:color="000000" w:sz="4" w:space="0"/>
              <w:left w:val="single" w:color="000000" w:sz="4" w:space="0"/>
              <w:bottom w:val="single" w:color="000000" w:sz="4" w:space="0"/>
              <w:right w:val="single" w:color="000000" w:sz="4" w:space="0"/>
            </w:tcBorders>
            <w:vAlign w:val="center"/>
          </w:tcPr>
          <w:p w14:paraId="00DCEA9A">
            <w:pPr>
              <w:jc w:val="left"/>
              <w:rPr>
                <w:rFonts w:ascii="Arial" w:hAnsi="Arial" w:cs="Arial"/>
                <w:color w:val="000000"/>
                <w:szCs w:val="21"/>
              </w:rPr>
            </w:pPr>
            <w:r>
              <w:rPr>
                <w:rFonts w:hint="eastAsia" w:ascii="Arial" w:hAnsi="Arial" w:cs="Arial"/>
                <w:color w:val="000000"/>
                <w:szCs w:val="21"/>
              </w:rPr>
              <w:t>4</w:t>
            </w:r>
          </w:p>
        </w:tc>
        <w:tc>
          <w:tcPr>
            <w:tcW w:w="1761" w:type="pct"/>
            <w:tcBorders>
              <w:top w:val="single" w:color="000000" w:sz="4" w:space="0"/>
              <w:left w:val="single" w:color="000000" w:sz="4" w:space="0"/>
              <w:bottom w:val="single" w:color="000000" w:sz="4" w:space="0"/>
              <w:right w:val="single" w:color="000000" w:sz="4" w:space="0"/>
            </w:tcBorders>
            <w:vAlign w:val="center"/>
          </w:tcPr>
          <w:p w14:paraId="2BF214E2">
            <w:pPr>
              <w:jc w:val="left"/>
              <w:rPr>
                <w:rFonts w:ascii="Arial" w:hAnsi="Arial" w:cs="Arial"/>
                <w:color w:val="000000"/>
                <w:szCs w:val="21"/>
              </w:rPr>
            </w:pPr>
            <w:r>
              <w:rPr>
                <w:rFonts w:hint="eastAsia"/>
                <w:color w:val="000000"/>
                <w:kern w:val="0"/>
                <w:szCs w:val="21"/>
                <w:lang w:bidi="ar"/>
              </w:rPr>
              <w:t>24</w:t>
            </w:r>
            <w:r>
              <w:rPr>
                <w:rFonts w:hint="eastAsia" w:ascii="宋体" w:hAnsi="宋体" w:cs="宋体"/>
                <w:color w:val="000000"/>
                <w:kern w:val="0"/>
                <w:szCs w:val="21"/>
                <w:lang w:bidi="ar"/>
              </w:rPr>
              <w:t>小时在岗保安证</w:t>
            </w:r>
          </w:p>
        </w:tc>
      </w:tr>
      <w:tr w14:paraId="00CC4E4B">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0B3AB597">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6745DA0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车管岗</w:t>
            </w:r>
          </w:p>
        </w:tc>
        <w:tc>
          <w:tcPr>
            <w:tcW w:w="970" w:type="pct"/>
            <w:tcBorders>
              <w:top w:val="single" w:color="000000" w:sz="4" w:space="0"/>
              <w:left w:val="single" w:color="000000" w:sz="4" w:space="0"/>
              <w:bottom w:val="single" w:color="000000" w:sz="4" w:space="0"/>
              <w:right w:val="single" w:color="000000" w:sz="4" w:space="0"/>
            </w:tcBorders>
            <w:vAlign w:val="center"/>
          </w:tcPr>
          <w:p w14:paraId="5D0C7B21">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4B242C22">
            <w:pPr>
              <w:jc w:val="left"/>
              <w:rPr>
                <w:rFonts w:ascii="Arial" w:hAnsi="Arial" w:cs="Arial"/>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0DDF7ECA">
            <w:pPr>
              <w:widowControl/>
              <w:jc w:val="left"/>
              <w:textAlignment w:val="center"/>
              <w:rPr>
                <w:rFonts w:ascii="宋体" w:hAnsi="宋体" w:cs="宋体"/>
                <w:color w:val="000000"/>
                <w:szCs w:val="21"/>
                <w:highlight w:val="yellow"/>
              </w:rPr>
            </w:pPr>
          </w:p>
        </w:tc>
      </w:tr>
      <w:tr w14:paraId="579CF8B4">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79F6CC9C">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31251B0">
            <w:pPr>
              <w:widowControl/>
              <w:jc w:val="left"/>
              <w:textAlignment w:val="center"/>
              <w:rPr>
                <w:rFonts w:ascii="宋体" w:hAnsi="宋体" w:cs="宋体"/>
                <w:color w:val="000000"/>
                <w:szCs w:val="21"/>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08EAC67C">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394CBE58">
            <w:pPr>
              <w:jc w:val="left"/>
              <w:rPr>
                <w:rFonts w:ascii="Arial" w:hAnsi="Arial" w:cs="Arial"/>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7F454261">
            <w:pPr>
              <w:jc w:val="left"/>
              <w:rPr>
                <w:rFonts w:ascii="Arial" w:hAnsi="Arial" w:cs="Arial"/>
                <w:color w:val="000000"/>
                <w:szCs w:val="21"/>
                <w:highlight w:val="yellow"/>
              </w:rPr>
            </w:pPr>
          </w:p>
        </w:tc>
      </w:tr>
      <w:tr w14:paraId="2C52DBA8">
        <w:tblPrEx>
          <w:tblCellMar>
            <w:top w:w="0" w:type="dxa"/>
            <w:left w:w="108" w:type="dxa"/>
            <w:bottom w:w="0" w:type="dxa"/>
            <w:right w:w="108" w:type="dxa"/>
          </w:tblCellMar>
        </w:tblPrEx>
        <w:trPr>
          <w:trHeight w:val="27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7EF4506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保洁绿化部</w:t>
            </w:r>
          </w:p>
        </w:tc>
        <w:tc>
          <w:tcPr>
            <w:tcW w:w="644" w:type="pct"/>
            <w:tcBorders>
              <w:top w:val="single" w:color="000000" w:sz="4" w:space="0"/>
              <w:left w:val="single" w:color="000000" w:sz="4" w:space="0"/>
              <w:bottom w:val="single" w:color="000000" w:sz="4" w:space="0"/>
              <w:right w:val="single" w:color="000000" w:sz="4" w:space="0"/>
            </w:tcBorders>
            <w:vAlign w:val="center"/>
          </w:tcPr>
          <w:p w14:paraId="15B2CA4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主管</w:t>
            </w:r>
          </w:p>
        </w:tc>
        <w:tc>
          <w:tcPr>
            <w:tcW w:w="970" w:type="pct"/>
            <w:tcBorders>
              <w:top w:val="single" w:color="000000" w:sz="4" w:space="0"/>
              <w:left w:val="single" w:color="000000" w:sz="4" w:space="0"/>
              <w:bottom w:val="single" w:color="000000" w:sz="4" w:space="0"/>
              <w:right w:val="single" w:color="000000" w:sz="4" w:space="0"/>
            </w:tcBorders>
            <w:vAlign w:val="center"/>
          </w:tcPr>
          <w:p w14:paraId="7AFE6ED0">
            <w:pPr>
              <w:jc w:val="left"/>
              <w:rPr>
                <w:rFonts w:ascii="Arial" w:hAnsi="Arial" w:cs="Arial"/>
                <w:color w:val="000000"/>
                <w:szCs w:val="21"/>
              </w:rPr>
            </w:pPr>
            <w:r>
              <w:rPr>
                <w:rFonts w:hint="eastAsia" w:ascii="Arial" w:hAnsi="Arial" w:cs="Arial"/>
                <w:color w:val="000000"/>
                <w:szCs w:val="21"/>
              </w:rPr>
              <w:t>1</w:t>
            </w:r>
          </w:p>
        </w:tc>
        <w:tc>
          <w:tcPr>
            <w:tcW w:w="988" w:type="pct"/>
            <w:tcBorders>
              <w:top w:val="single" w:color="000000" w:sz="4" w:space="0"/>
              <w:left w:val="single" w:color="000000" w:sz="4" w:space="0"/>
              <w:bottom w:val="single" w:color="000000" w:sz="4" w:space="0"/>
              <w:right w:val="single" w:color="000000" w:sz="4" w:space="0"/>
            </w:tcBorders>
            <w:vAlign w:val="center"/>
          </w:tcPr>
          <w:p w14:paraId="6D1B6398">
            <w:pPr>
              <w:jc w:val="left"/>
              <w:rPr>
                <w:rFonts w:ascii="Arial" w:hAnsi="Arial" w:cs="Arial"/>
                <w:color w:val="000000"/>
                <w:szCs w:val="21"/>
              </w:rPr>
            </w:pPr>
            <w:r>
              <w:rPr>
                <w:rFonts w:hint="eastAsia" w:ascii="Arial" w:hAnsi="Arial" w:cs="Arial"/>
                <w:color w:val="000000"/>
                <w:szCs w:val="21"/>
              </w:rPr>
              <w:t>1</w:t>
            </w:r>
          </w:p>
        </w:tc>
        <w:tc>
          <w:tcPr>
            <w:tcW w:w="1761" w:type="pct"/>
            <w:tcBorders>
              <w:top w:val="single" w:color="000000" w:sz="4" w:space="0"/>
              <w:left w:val="single" w:color="000000" w:sz="4" w:space="0"/>
              <w:bottom w:val="single" w:color="000000" w:sz="4" w:space="0"/>
              <w:right w:val="single" w:color="000000" w:sz="4" w:space="0"/>
            </w:tcBorders>
            <w:vAlign w:val="center"/>
          </w:tcPr>
          <w:p w14:paraId="6B7AAE4D">
            <w:pPr>
              <w:jc w:val="left"/>
              <w:rPr>
                <w:rFonts w:ascii="Arial" w:hAnsi="Arial" w:cs="Arial"/>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w:t>
            </w:r>
          </w:p>
        </w:tc>
      </w:tr>
      <w:tr w14:paraId="515AB7CF">
        <w:tblPrEx>
          <w:tblCellMar>
            <w:top w:w="0" w:type="dxa"/>
            <w:left w:w="108" w:type="dxa"/>
            <w:bottom w:w="0" w:type="dxa"/>
            <w:right w:w="108" w:type="dxa"/>
          </w:tblCellMar>
        </w:tblPrEx>
        <w:trPr>
          <w:trHeight w:val="51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5134C33A">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2FE8A0E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保洁员</w:t>
            </w:r>
          </w:p>
        </w:tc>
        <w:tc>
          <w:tcPr>
            <w:tcW w:w="970" w:type="pct"/>
            <w:tcBorders>
              <w:top w:val="single" w:color="000000" w:sz="4" w:space="0"/>
              <w:left w:val="single" w:color="000000" w:sz="4" w:space="0"/>
              <w:bottom w:val="single" w:color="000000" w:sz="4" w:space="0"/>
              <w:right w:val="single" w:color="000000" w:sz="4" w:space="0"/>
            </w:tcBorders>
            <w:vAlign w:val="center"/>
          </w:tcPr>
          <w:p w14:paraId="0EB41DCD">
            <w:pPr>
              <w:jc w:val="left"/>
              <w:rPr>
                <w:rFonts w:ascii="Arial" w:hAnsi="Arial" w:cs="Arial"/>
                <w:color w:val="000000"/>
                <w:szCs w:val="21"/>
              </w:rPr>
            </w:pPr>
            <w:r>
              <w:rPr>
                <w:rFonts w:hint="eastAsia" w:ascii="Arial" w:hAnsi="Arial" w:cs="Arial"/>
                <w:color w:val="000000"/>
                <w:szCs w:val="21"/>
              </w:rPr>
              <w:t>6</w:t>
            </w:r>
          </w:p>
        </w:tc>
        <w:tc>
          <w:tcPr>
            <w:tcW w:w="988" w:type="pct"/>
            <w:tcBorders>
              <w:top w:val="single" w:color="000000" w:sz="4" w:space="0"/>
              <w:left w:val="single" w:color="000000" w:sz="4" w:space="0"/>
              <w:bottom w:val="single" w:color="000000" w:sz="4" w:space="0"/>
              <w:right w:val="single" w:color="000000" w:sz="4" w:space="0"/>
            </w:tcBorders>
            <w:vAlign w:val="center"/>
          </w:tcPr>
          <w:p w14:paraId="4BBCA3B5">
            <w:pPr>
              <w:jc w:val="left"/>
              <w:rPr>
                <w:rFonts w:ascii="Arial" w:hAnsi="Arial" w:cs="Arial"/>
                <w:color w:val="000000"/>
                <w:szCs w:val="21"/>
              </w:rPr>
            </w:pPr>
            <w:r>
              <w:rPr>
                <w:rFonts w:hint="eastAsia" w:ascii="Arial" w:hAnsi="Arial" w:cs="Arial"/>
                <w:color w:val="000000"/>
                <w:szCs w:val="21"/>
              </w:rPr>
              <w:t>6</w:t>
            </w:r>
          </w:p>
        </w:tc>
        <w:tc>
          <w:tcPr>
            <w:tcW w:w="1761" w:type="pct"/>
            <w:tcBorders>
              <w:top w:val="single" w:color="000000" w:sz="4" w:space="0"/>
              <w:left w:val="single" w:color="000000" w:sz="4" w:space="0"/>
              <w:bottom w:val="single" w:color="000000" w:sz="4" w:space="0"/>
              <w:right w:val="single" w:color="000000" w:sz="4" w:space="0"/>
            </w:tcBorders>
            <w:vAlign w:val="center"/>
          </w:tcPr>
          <w:p w14:paraId="7FC6AA5A">
            <w:pPr>
              <w:widowControl/>
              <w:jc w:val="left"/>
              <w:textAlignment w:val="center"/>
              <w:rPr>
                <w:rFonts w:ascii="宋体" w:hAnsi="宋体" w:cs="宋体"/>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w:t>
            </w:r>
          </w:p>
        </w:tc>
      </w:tr>
      <w:tr w14:paraId="31EC8A26">
        <w:tblPrEx>
          <w:tblCellMar>
            <w:top w:w="0" w:type="dxa"/>
            <w:left w:w="108" w:type="dxa"/>
            <w:bottom w:w="0" w:type="dxa"/>
            <w:right w:w="108" w:type="dxa"/>
          </w:tblCellMar>
        </w:tblPrEx>
        <w:trPr>
          <w:trHeight w:val="51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5DDD9540">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595ED24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垃圾清运工</w:t>
            </w:r>
          </w:p>
        </w:tc>
        <w:tc>
          <w:tcPr>
            <w:tcW w:w="970" w:type="pct"/>
            <w:tcBorders>
              <w:top w:val="single" w:color="000000" w:sz="4" w:space="0"/>
              <w:left w:val="single" w:color="000000" w:sz="4" w:space="0"/>
              <w:bottom w:val="single" w:color="000000" w:sz="4" w:space="0"/>
              <w:right w:val="single" w:color="000000" w:sz="4" w:space="0"/>
            </w:tcBorders>
            <w:vAlign w:val="center"/>
          </w:tcPr>
          <w:p w14:paraId="26DB6671">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4428B35A">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612574F6">
            <w:pPr>
              <w:jc w:val="left"/>
              <w:rPr>
                <w:rFonts w:ascii="Arial" w:hAnsi="Arial" w:cs="Arial"/>
                <w:strike/>
                <w:color w:val="000000"/>
                <w:szCs w:val="21"/>
                <w:highlight w:val="yellow"/>
              </w:rPr>
            </w:pPr>
          </w:p>
        </w:tc>
      </w:tr>
      <w:tr w14:paraId="3728D547">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1578C083">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2A646A4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绿化工</w:t>
            </w:r>
          </w:p>
        </w:tc>
        <w:tc>
          <w:tcPr>
            <w:tcW w:w="970" w:type="pct"/>
            <w:tcBorders>
              <w:top w:val="single" w:color="000000" w:sz="4" w:space="0"/>
              <w:left w:val="single" w:color="000000" w:sz="4" w:space="0"/>
              <w:bottom w:val="single" w:color="000000" w:sz="4" w:space="0"/>
              <w:right w:val="single" w:color="000000" w:sz="4" w:space="0"/>
            </w:tcBorders>
            <w:vAlign w:val="center"/>
          </w:tcPr>
          <w:p w14:paraId="5C41DCDC">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0BABD5F2">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2D1E7520">
            <w:pPr>
              <w:jc w:val="left"/>
              <w:rPr>
                <w:rFonts w:ascii="Arial" w:hAnsi="Arial" w:cs="Arial"/>
                <w:strike/>
                <w:color w:val="000000"/>
                <w:szCs w:val="21"/>
                <w:highlight w:val="yellow"/>
              </w:rPr>
            </w:pPr>
          </w:p>
        </w:tc>
      </w:tr>
      <w:tr w14:paraId="5E522ED1">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C874393">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1A813820">
            <w:pPr>
              <w:widowControl/>
              <w:jc w:val="left"/>
              <w:textAlignment w:val="center"/>
              <w:rPr>
                <w:rFonts w:ascii="宋体" w:hAnsi="宋体" w:cs="宋体"/>
                <w:color w:val="000000"/>
                <w:szCs w:val="21"/>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2F7C4ECA">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5C8717F4">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noWrap/>
            <w:vAlign w:val="center"/>
          </w:tcPr>
          <w:p w14:paraId="6823F057">
            <w:pPr>
              <w:rPr>
                <w:rFonts w:ascii="宋体" w:hAnsi="宋体" w:cs="宋体"/>
                <w:strike/>
                <w:color w:val="000000"/>
                <w:sz w:val="22"/>
                <w:highlight w:val="yellow"/>
              </w:rPr>
            </w:pPr>
          </w:p>
        </w:tc>
      </w:tr>
      <w:tr w14:paraId="494C8C37">
        <w:tblPrEx>
          <w:tblCellMar>
            <w:top w:w="0" w:type="dxa"/>
            <w:left w:w="108" w:type="dxa"/>
            <w:bottom w:w="0" w:type="dxa"/>
            <w:right w:w="108" w:type="dxa"/>
          </w:tblCellMar>
        </w:tblPrEx>
        <w:trPr>
          <w:trHeight w:val="27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4F29FF57">
            <w:pPr>
              <w:widowControl/>
              <w:jc w:val="center"/>
              <w:textAlignment w:val="center"/>
              <w:rPr>
                <w:rFonts w:ascii="宋体" w:hAnsi="宋体" w:cs="宋体"/>
                <w:color w:val="000000"/>
                <w:szCs w:val="21"/>
                <w:highlight w:val="yellow"/>
              </w:rPr>
            </w:pPr>
            <w:r>
              <w:rPr>
                <w:rFonts w:hint="eastAsia" w:ascii="宋体" w:hAnsi="宋体" w:cs="宋体"/>
                <w:color w:val="000000"/>
                <w:kern w:val="0"/>
                <w:szCs w:val="21"/>
                <w:lang w:bidi="ar"/>
              </w:rPr>
              <w:t>客服部</w:t>
            </w:r>
          </w:p>
        </w:tc>
        <w:tc>
          <w:tcPr>
            <w:tcW w:w="644" w:type="pct"/>
            <w:tcBorders>
              <w:top w:val="single" w:color="000000" w:sz="4" w:space="0"/>
              <w:left w:val="single" w:color="000000" w:sz="4" w:space="0"/>
              <w:bottom w:val="single" w:color="000000" w:sz="4" w:space="0"/>
              <w:right w:val="single" w:color="000000" w:sz="4" w:space="0"/>
            </w:tcBorders>
            <w:vAlign w:val="center"/>
          </w:tcPr>
          <w:p w14:paraId="60C198C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前台</w:t>
            </w:r>
          </w:p>
        </w:tc>
        <w:tc>
          <w:tcPr>
            <w:tcW w:w="970" w:type="pct"/>
            <w:tcBorders>
              <w:top w:val="single" w:color="000000" w:sz="4" w:space="0"/>
              <w:left w:val="single" w:color="000000" w:sz="4" w:space="0"/>
              <w:bottom w:val="single" w:color="000000" w:sz="4" w:space="0"/>
              <w:right w:val="single" w:color="000000" w:sz="4" w:space="0"/>
            </w:tcBorders>
            <w:vAlign w:val="center"/>
          </w:tcPr>
          <w:p w14:paraId="63645EB5">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50A2AF87">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2FBEAC41">
            <w:pPr>
              <w:jc w:val="left"/>
              <w:rPr>
                <w:rFonts w:ascii="Arial" w:hAnsi="Arial" w:cs="Arial"/>
                <w:strike/>
                <w:color w:val="000000"/>
                <w:szCs w:val="21"/>
                <w:highlight w:val="yellow"/>
              </w:rPr>
            </w:pPr>
          </w:p>
        </w:tc>
      </w:tr>
      <w:tr w14:paraId="4A0A17A6">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48F88C89">
            <w:pPr>
              <w:jc w:val="center"/>
              <w:rPr>
                <w:rFonts w:ascii="宋体" w:hAnsi="宋体" w:cs="宋体"/>
                <w:color w:val="000000"/>
                <w:szCs w:val="21"/>
                <w:highlight w:val="yellow"/>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0E2D4F8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内勤</w:t>
            </w:r>
          </w:p>
        </w:tc>
        <w:tc>
          <w:tcPr>
            <w:tcW w:w="970" w:type="pct"/>
            <w:tcBorders>
              <w:top w:val="single" w:color="000000" w:sz="4" w:space="0"/>
              <w:left w:val="single" w:color="000000" w:sz="4" w:space="0"/>
              <w:bottom w:val="single" w:color="000000" w:sz="4" w:space="0"/>
              <w:right w:val="single" w:color="000000" w:sz="4" w:space="0"/>
            </w:tcBorders>
            <w:vAlign w:val="center"/>
          </w:tcPr>
          <w:p w14:paraId="1134E3E2">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7EB999BF">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5122CD45">
            <w:pPr>
              <w:jc w:val="left"/>
              <w:rPr>
                <w:rFonts w:ascii="Arial" w:hAnsi="Arial" w:cs="Arial"/>
                <w:strike/>
                <w:color w:val="000000"/>
                <w:szCs w:val="21"/>
                <w:highlight w:val="yellow"/>
              </w:rPr>
            </w:pPr>
          </w:p>
        </w:tc>
      </w:tr>
      <w:tr w14:paraId="2662728D">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006BBBFA">
            <w:pPr>
              <w:jc w:val="center"/>
              <w:rPr>
                <w:rFonts w:ascii="宋体" w:hAnsi="宋体" w:cs="宋体"/>
                <w:color w:val="000000"/>
                <w:szCs w:val="21"/>
                <w:highlight w:val="yellow"/>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59DC9CD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客服</w:t>
            </w:r>
          </w:p>
        </w:tc>
        <w:tc>
          <w:tcPr>
            <w:tcW w:w="970" w:type="pct"/>
            <w:tcBorders>
              <w:top w:val="single" w:color="000000" w:sz="4" w:space="0"/>
              <w:left w:val="single" w:color="000000" w:sz="4" w:space="0"/>
              <w:bottom w:val="single" w:color="000000" w:sz="4" w:space="0"/>
              <w:right w:val="single" w:color="000000" w:sz="4" w:space="0"/>
            </w:tcBorders>
            <w:vAlign w:val="center"/>
          </w:tcPr>
          <w:p w14:paraId="2A95DF14">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32BDA044">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440A77A6">
            <w:pPr>
              <w:jc w:val="left"/>
              <w:rPr>
                <w:rFonts w:ascii="Arial" w:hAnsi="Arial" w:cs="Arial"/>
                <w:strike/>
                <w:color w:val="000000"/>
                <w:szCs w:val="21"/>
                <w:highlight w:val="yellow"/>
              </w:rPr>
            </w:pPr>
          </w:p>
        </w:tc>
      </w:tr>
      <w:tr w14:paraId="16D962D1">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47A2EE89">
            <w:pPr>
              <w:jc w:val="center"/>
              <w:rPr>
                <w:rFonts w:ascii="宋体" w:hAnsi="宋体" w:cs="宋体"/>
                <w:color w:val="000000"/>
                <w:szCs w:val="21"/>
                <w:highlight w:val="yellow"/>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1B0704A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会务</w:t>
            </w:r>
          </w:p>
        </w:tc>
        <w:tc>
          <w:tcPr>
            <w:tcW w:w="970" w:type="pct"/>
            <w:tcBorders>
              <w:top w:val="single" w:color="000000" w:sz="4" w:space="0"/>
              <w:left w:val="single" w:color="000000" w:sz="4" w:space="0"/>
              <w:bottom w:val="single" w:color="000000" w:sz="4" w:space="0"/>
              <w:right w:val="single" w:color="000000" w:sz="4" w:space="0"/>
            </w:tcBorders>
            <w:vAlign w:val="center"/>
          </w:tcPr>
          <w:p w14:paraId="1DDF4957">
            <w:pPr>
              <w:jc w:val="left"/>
              <w:rPr>
                <w:rFonts w:ascii="Arial" w:hAnsi="Arial" w:cs="Arial"/>
                <w:color w:val="000000"/>
                <w:szCs w:val="21"/>
                <w:highlight w:val="none"/>
              </w:rPr>
            </w:pPr>
            <w:r>
              <w:rPr>
                <w:rFonts w:hint="eastAsia" w:ascii="Arial" w:hAnsi="Arial" w:cs="Arial"/>
                <w:color w:val="000000"/>
                <w:szCs w:val="21"/>
                <w:highlight w:val="none"/>
              </w:rPr>
              <w:t>（可兼职，包含在1</w:t>
            </w:r>
            <w:r>
              <w:rPr>
                <w:rFonts w:ascii="Arial" w:hAnsi="Arial" w:cs="Arial"/>
                <w:color w:val="000000"/>
                <w:szCs w:val="21"/>
                <w:highlight w:val="none"/>
              </w:rPr>
              <w:t>8</w:t>
            </w:r>
            <w:r>
              <w:rPr>
                <w:rFonts w:hint="eastAsia" w:ascii="Arial" w:hAnsi="Arial" w:cs="Arial"/>
                <w:color w:val="000000"/>
                <w:szCs w:val="21"/>
                <w:highlight w:val="none"/>
              </w:rPr>
              <w:t>人总人数内）</w:t>
            </w:r>
          </w:p>
        </w:tc>
        <w:tc>
          <w:tcPr>
            <w:tcW w:w="988" w:type="pct"/>
            <w:tcBorders>
              <w:top w:val="single" w:color="000000" w:sz="4" w:space="0"/>
              <w:left w:val="single" w:color="000000" w:sz="4" w:space="0"/>
              <w:bottom w:val="single" w:color="000000" w:sz="4" w:space="0"/>
              <w:right w:val="single" w:color="000000" w:sz="4" w:space="0"/>
            </w:tcBorders>
            <w:vAlign w:val="center"/>
          </w:tcPr>
          <w:p w14:paraId="61D68320">
            <w:pPr>
              <w:jc w:val="left"/>
              <w:rPr>
                <w:rFonts w:ascii="Arial" w:hAnsi="Arial" w:cs="Arial"/>
                <w:color w:val="000000"/>
                <w:szCs w:val="21"/>
                <w:highlight w:val="none"/>
              </w:rPr>
            </w:pPr>
            <w:r>
              <w:rPr>
                <w:rFonts w:hint="eastAsia" w:ascii="Arial" w:hAnsi="Arial" w:cs="Arial"/>
                <w:color w:val="000000"/>
                <w:szCs w:val="21"/>
                <w:highlight w:val="none"/>
              </w:rPr>
              <w:t>（包含在1</w:t>
            </w:r>
            <w:r>
              <w:rPr>
                <w:rFonts w:ascii="Arial" w:hAnsi="Arial" w:cs="Arial"/>
                <w:color w:val="000000"/>
                <w:szCs w:val="21"/>
                <w:highlight w:val="none"/>
              </w:rPr>
              <w:t>8</w:t>
            </w:r>
            <w:r>
              <w:rPr>
                <w:rFonts w:hint="eastAsia" w:ascii="Arial" w:hAnsi="Arial" w:cs="Arial"/>
                <w:color w:val="000000"/>
                <w:szCs w:val="21"/>
                <w:highlight w:val="none"/>
              </w:rPr>
              <w:t>人总人数内）</w:t>
            </w:r>
          </w:p>
        </w:tc>
        <w:tc>
          <w:tcPr>
            <w:tcW w:w="1761" w:type="pct"/>
            <w:tcBorders>
              <w:top w:val="single" w:color="000000" w:sz="4" w:space="0"/>
              <w:left w:val="single" w:color="000000" w:sz="4" w:space="0"/>
              <w:bottom w:val="single" w:color="000000" w:sz="4" w:space="0"/>
              <w:right w:val="single" w:color="000000" w:sz="4" w:space="0"/>
            </w:tcBorders>
            <w:vAlign w:val="center"/>
          </w:tcPr>
          <w:p w14:paraId="0AD4B1A9">
            <w:pPr>
              <w:widowControl/>
              <w:jc w:val="left"/>
              <w:textAlignment w:val="center"/>
              <w:rPr>
                <w:rFonts w:ascii="宋体" w:hAnsi="宋体" w:cs="宋体"/>
                <w:strike/>
                <w:color w:val="000000"/>
                <w:szCs w:val="21"/>
                <w:highlight w:val="yellow"/>
              </w:rPr>
            </w:pPr>
          </w:p>
        </w:tc>
      </w:tr>
      <w:tr w14:paraId="75478366">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0106576">
            <w:pPr>
              <w:jc w:val="center"/>
              <w:rPr>
                <w:rFonts w:ascii="宋体" w:hAnsi="宋体" w:cs="宋体"/>
                <w:color w:val="000000"/>
                <w:szCs w:val="21"/>
                <w:highlight w:val="yellow"/>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788AE1A1">
            <w:pPr>
              <w:widowControl/>
              <w:jc w:val="left"/>
              <w:textAlignment w:val="center"/>
              <w:rPr>
                <w:rFonts w:ascii="宋体" w:hAnsi="宋体" w:cs="宋体"/>
                <w:color w:val="000000"/>
                <w:szCs w:val="21"/>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6CC3916C">
            <w:pPr>
              <w:jc w:val="left"/>
              <w:rPr>
                <w:rFonts w:ascii="Arial" w:hAnsi="Arial" w:cs="Arial"/>
                <w:strike/>
                <w:color w:val="000000"/>
                <w:szCs w:val="21"/>
                <w:highlight w:val="yellow"/>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58F4F19F">
            <w:pPr>
              <w:jc w:val="left"/>
              <w:rPr>
                <w:rFonts w:ascii="Arial" w:hAnsi="Arial" w:cs="Arial"/>
                <w:strike/>
                <w:color w:val="000000"/>
                <w:szCs w:val="21"/>
                <w:highlight w:val="yellow"/>
              </w:rPr>
            </w:pPr>
          </w:p>
        </w:tc>
        <w:tc>
          <w:tcPr>
            <w:tcW w:w="1761" w:type="pct"/>
            <w:tcBorders>
              <w:top w:val="single" w:color="000000" w:sz="4" w:space="0"/>
              <w:left w:val="single" w:color="000000" w:sz="4" w:space="0"/>
              <w:bottom w:val="single" w:color="000000" w:sz="4" w:space="0"/>
              <w:right w:val="single" w:color="000000" w:sz="4" w:space="0"/>
            </w:tcBorders>
            <w:vAlign w:val="center"/>
          </w:tcPr>
          <w:p w14:paraId="37C3E2E1">
            <w:pPr>
              <w:jc w:val="left"/>
              <w:rPr>
                <w:rFonts w:ascii="Arial" w:hAnsi="Arial" w:cs="Arial"/>
                <w:strike/>
                <w:color w:val="000000"/>
                <w:szCs w:val="21"/>
                <w:highlight w:val="yellow"/>
              </w:rPr>
            </w:pPr>
          </w:p>
        </w:tc>
      </w:tr>
      <w:tr w14:paraId="44C6B271">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vAlign w:val="center"/>
          </w:tcPr>
          <w:p w14:paraId="25CFBC60">
            <w:pPr>
              <w:jc w:val="center"/>
              <w:rPr>
                <w:rFonts w:ascii="宋体" w:hAnsi="宋体" w:cs="宋体"/>
                <w:color w:val="000000"/>
                <w:szCs w:val="21"/>
              </w:rPr>
            </w:pPr>
            <w:r>
              <w:rPr>
                <w:rFonts w:hint="eastAsia" w:ascii="宋体" w:hAnsi="宋体" w:cs="宋体"/>
                <w:color w:val="000000"/>
                <w:szCs w:val="21"/>
              </w:rPr>
              <w:t>合计</w:t>
            </w:r>
          </w:p>
        </w:tc>
        <w:tc>
          <w:tcPr>
            <w:tcW w:w="644" w:type="pct"/>
            <w:tcBorders>
              <w:top w:val="single" w:color="000000" w:sz="4" w:space="0"/>
              <w:left w:val="single" w:color="000000" w:sz="4" w:space="0"/>
              <w:bottom w:val="single" w:color="000000" w:sz="4" w:space="0"/>
              <w:right w:val="single" w:color="000000" w:sz="4" w:space="0"/>
            </w:tcBorders>
            <w:vAlign w:val="center"/>
          </w:tcPr>
          <w:p w14:paraId="0E3746BA">
            <w:pPr>
              <w:widowControl/>
              <w:jc w:val="left"/>
              <w:textAlignment w:val="center"/>
              <w:rPr>
                <w:rFonts w:ascii="宋体" w:hAnsi="宋体" w:cs="宋体"/>
                <w:color w:val="000000"/>
                <w:kern w:val="0"/>
                <w:szCs w:val="21"/>
                <w:lang w:bidi="ar"/>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264B34AE">
            <w:pPr>
              <w:jc w:val="left"/>
              <w:rPr>
                <w:rFonts w:ascii="Arial" w:hAnsi="Arial" w:cs="Arial"/>
                <w:color w:val="000000"/>
                <w:szCs w:val="21"/>
              </w:rPr>
            </w:pPr>
          </w:p>
        </w:tc>
        <w:tc>
          <w:tcPr>
            <w:tcW w:w="988" w:type="pct"/>
            <w:tcBorders>
              <w:top w:val="single" w:color="000000" w:sz="4" w:space="0"/>
              <w:left w:val="single" w:color="000000" w:sz="4" w:space="0"/>
              <w:bottom w:val="single" w:color="000000" w:sz="4" w:space="0"/>
              <w:right w:val="single" w:color="000000" w:sz="4" w:space="0"/>
            </w:tcBorders>
            <w:vAlign w:val="center"/>
          </w:tcPr>
          <w:p w14:paraId="32486D0F">
            <w:pPr>
              <w:jc w:val="left"/>
              <w:rPr>
                <w:rFonts w:ascii="Arial" w:hAnsi="Arial" w:cs="Arial"/>
                <w:color w:val="000000"/>
                <w:szCs w:val="21"/>
              </w:rPr>
            </w:pPr>
            <w:r>
              <w:rPr>
                <w:rFonts w:hint="eastAsia" w:ascii="Arial" w:hAnsi="Arial" w:cs="Arial"/>
                <w:color w:val="000000"/>
                <w:szCs w:val="21"/>
              </w:rPr>
              <w:t>18</w:t>
            </w:r>
          </w:p>
        </w:tc>
        <w:tc>
          <w:tcPr>
            <w:tcW w:w="1761" w:type="pct"/>
            <w:tcBorders>
              <w:top w:val="single" w:color="000000" w:sz="4" w:space="0"/>
              <w:left w:val="single" w:color="000000" w:sz="4" w:space="0"/>
              <w:bottom w:val="single" w:color="000000" w:sz="4" w:space="0"/>
              <w:right w:val="single" w:color="000000" w:sz="4" w:space="0"/>
            </w:tcBorders>
            <w:vAlign w:val="center"/>
          </w:tcPr>
          <w:p w14:paraId="0E8E4F99">
            <w:pPr>
              <w:jc w:val="left"/>
              <w:rPr>
                <w:rFonts w:ascii="Arial" w:hAnsi="Arial" w:cs="Arial"/>
                <w:color w:val="000000"/>
                <w:szCs w:val="21"/>
              </w:rPr>
            </w:pPr>
          </w:p>
        </w:tc>
      </w:tr>
    </w:tbl>
    <w:p w14:paraId="5A1E963D">
      <w:pPr>
        <w:pStyle w:val="7"/>
        <w:spacing w:line="360" w:lineRule="auto"/>
        <w:ind w:left="210" w:leftChars="100" w:firstLine="0" w:firstLineChars="0"/>
        <w:rPr>
          <w:b/>
          <w:sz w:val="28"/>
          <w:szCs w:val="28"/>
        </w:rPr>
      </w:pPr>
    </w:p>
    <w:p w14:paraId="7EC6B4B3">
      <w:pPr>
        <w:pStyle w:val="7"/>
        <w:spacing w:line="360" w:lineRule="auto"/>
        <w:ind w:left="210" w:leftChars="100" w:firstLine="0" w:firstLineChars="0"/>
        <w:rPr>
          <w:b/>
          <w:sz w:val="28"/>
          <w:szCs w:val="28"/>
        </w:rPr>
      </w:pPr>
      <w:r>
        <w:rPr>
          <w:rFonts w:hint="eastAsia"/>
          <w:b/>
          <w:sz w:val="28"/>
          <w:szCs w:val="28"/>
        </w:rPr>
        <w:t>电影学院</w:t>
      </w:r>
    </w:p>
    <w:tbl>
      <w:tblPr>
        <w:tblStyle w:val="8"/>
        <w:tblpPr w:leftFromText="180" w:rightFromText="180" w:vertAnchor="text" w:horzAnchor="page" w:tblpXSpec="center" w:tblpY="111"/>
        <w:tblOverlap w:val="never"/>
        <w:tblW w:w="5258" w:type="pct"/>
        <w:jc w:val="center"/>
        <w:tblLayout w:type="autofit"/>
        <w:tblCellMar>
          <w:top w:w="0" w:type="dxa"/>
          <w:left w:w="108" w:type="dxa"/>
          <w:bottom w:w="0" w:type="dxa"/>
          <w:right w:w="108" w:type="dxa"/>
        </w:tblCellMar>
      </w:tblPr>
      <w:tblGrid>
        <w:gridCol w:w="1136"/>
        <w:gridCol w:w="1154"/>
        <w:gridCol w:w="1740"/>
        <w:gridCol w:w="1773"/>
        <w:gridCol w:w="3159"/>
      </w:tblGrid>
      <w:tr w14:paraId="274CA6B3">
        <w:trPr>
          <w:trHeight w:val="76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50B93D2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部门</w:t>
            </w:r>
          </w:p>
        </w:tc>
        <w:tc>
          <w:tcPr>
            <w:tcW w:w="644" w:type="pct"/>
            <w:vMerge w:val="restart"/>
            <w:tcBorders>
              <w:top w:val="single" w:color="000000" w:sz="4" w:space="0"/>
              <w:left w:val="single" w:color="000000" w:sz="4" w:space="0"/>
              <w:bottom w:val="single" w:color="000000" w:sz="4" w:space="0"/>
              <w:right w:val="single" w:color="000000" w:sz="4" w:space="0"/>
            </w:tcBorders>
            <w:vAlign w:val="center"/>
          </w:tcPr>
          <w:p w14:paraId="6D64EC3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岗位</w:t>
            </w:r>
          </w:p>
        </w:tc>
        <w:tc>
          <w:tcPr>
            <w:tcW w:w="971" w:type="pct"/>
            <w:vMerge w:val="restart"/>
            <w:tcBorders>
              <w:top w:val="single" w:color="000000" w:sz="4" w:space="0"/>
              <w:left w:val="single" w:color="000000" w:sz="4" w:space="0"/>
              <w:bottom w:val="single" w:color="000000" w:sz="4" w:space="0"/>
              <w:right w:val="single" w:color="000000" w:sz="4" w:space="0"/>
            </w:tcBorders>
            <w:vAlign w:val="center"/>
          </w:tcPr>
          <w:p w14:paraId="23AEE21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岗位编制（该岗位同一时段内需要在岗人数）</w:t>
            </w:r>
          </w:p>
        </w:tc>
        <w:tc>
          <w:tcPr>
            <w:tcW w:w="989" w:type="pct"/>
            <w:vMerge w:val="restart"/>
            <w:tcBorders>
              <w:top w:val="single" w:color="000000" w:sz="4" w:space="0"/>
              <w:left w:val="single" w:color="000000" w:sz="4" w:space="0"/>
              <w:bottom w:val="single" w:color="000000" w:sz="4" w:space="0"/>
              <w:right w:val="single" w:color="000000" w:sz="4" w:space="0"/>
            </w:tcBorders>
            <w:vAlign w:val="center"/>
          </w:tcPr>
          <w:p w14:paraId="728EDC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岗位人力配置数量（根据服务时长及岗位编制要求，配置的人数）</w:t>
            </w:r>
          </w:p>
        </w:tc>
        <w:tc>
          <w:tcPr>
            <w:tcW w:w="1762" w:type="pct"/>
            <w:vMerge w:val="restart"/>
            <w:tcBorders>
              <w:top w:val="single" w:color="000000" w:sz="4" w:space="0"/>
              <w:left w:val="single" w:color="000000" w:sz="4" w:space="0"/>
              <w:bottom w:val="single" w:color="000000" w:sz="4" w:space="0"/>
              <w:right w:val="single" w:color="000000" w:sz="4" w:space="0"/>
            </w:tcBorders>
            <w:vAlign w:val="center"/>
          </w:tcPr>
          <w:p w14:paraId="221C653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备注（岗位所需服务时长或时段、需具备的上岗资格证等）</w:t>
            </w:r>
          </w:p>
        </w:tc>
      </w:tr>
      <w:tr w14:paraId="5DA54746">
        <w:trPr>
          <w:trHeight w:val="312"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3441248B">
            <w:pPr>
              <w:jc w:val="center"/>
              <w:rPr>
                <w:rFonts w:ascii="宋体" w:hAnsi="宋体" w:cs="宋体"/>
                <w:color w:val="000000"/>
                <w:szCs w:val="21"/>
              </w:rPr>
            </w:pPr>
          </w:p>
        </w:tc>
        <w:tc>
          <w:tcPr>
            <w:tcW w:w="644" w:type="pct"/>
            <w:vMerge w:val="continue"/>
            <w:tcBorders>
              <w:top w:val="single" w:color="000000" w:sz="4" w:space="0"/>
              <w:left w:val="single" w:color="000000" w:sz="4" w:space="0"/>
              <w:bottom w:val="single" w:color="000000" w:sz="4" w:space="0"/>
              <w:right w:val="single" w:color="000000" w:sz="4" w:space="0"/>
            </w:tcBorders>
            <w:vAlign w:val="center"/>
          </w:tcPr>
          <w:p w14:paraId="465608F8">
            <w:pPr>
              <w:jc w:val="left"/>
              <w:rPr>
                <w:rFonts w:ascii="宋体" w:hAnsi="宋体" w:cs="宋体"/>
                <w:color w:val="000000"/>
                <w:szCs w:val="21"/>
              </w:rPr>
            </w:pPr>
          </w:p>
        </w:tc>
        <w:tc>
          <w:tcPr>
            <w:tcW w:w="971" w:type="pct"/>
            <w:vMerge w:val="continue"/>
            <w:tcBorders>
              <w:top w:val="single" w:color="000000" w:sz="4" w:space="0"/>
              <w:left w:val="single" w:color="000000" w:sz="4" w:space="0"/>
              <w:bottom w:val="single" w:color="000000" w:sz="4" w:space="0"/>
              <w:right w:val="single" w:color="000000" w:sz="4" w:space="0"/>
            </w:tcBorders>
            <w:vAlign w:val="center"/>
          </w:tcPr>
          <w:p w14:paraId="44A5C170">
            <w:pPr>
              <w:jc w:val="center"/>
              <w:rPr>
                <w:rFonts w:ascii="宋体" w:hAnsi="宋体" w:cs="宋体"/>
                <w:color w:val="000000"/>
                <w:szCs w:val="21"/>
              </w:rPr>
            </w:pPr>
          </w:p>
        </w:tc>
        <w:tc>
          <w:tcPr>
            <w:tcW w:w="989" w:type="pct"/>
            <w:vMerge w:val="continue"/>
            <w:tcBorders>
              <w:top w:val="single" w:color="000000" w:sz="4" w:space="0"/>
              <w:left w:val="single" w:color="000000" w:sz="4" w:space="0"/>
              <w:bottom w:val="single" w:color="000000" w:sz="4" w:space="0"/>
              <w:right w:val="single" w:color="000000" w:sz="4" w:space="0"/>
            </w:tcBorders>
            <w:vAlign w:val="center"/>
          </w:tcPr>
          <w:p w14:paraId="58BBC07C">
            <w:pPr>
              <w:jc w:val="center"/>
              <w:rPr>
                <w:rFonts w:ascii="宋体" w:hAnsi="宋体" w:cs="宋体"/>
                <w:color w:val="000000"/>
                <w:szCs w:val="21"/>
              </w:rPr>
            </w:pPr>
          </w:p>
        </w:tc>
        <w:tc>
          <w:tcPr>
            <w:tcW w:w="1762" w:type="pct"/>
            <w:vMerge w:val="continue"/>
            <w:tcBorders>
              <w:top w:val="single" w:color="000000" w:sz="4" w:space="0"/>
              <w:left w:val="single" w:color="000000" w:sz="4" w:space="0"/>
              <w:bottom w:val="single" w:color="000000" w:sz="4" w:space="0"/>
              <w:right w:val="single" w:color="000000" w:sz="4" w:space="0"/>
            </w:tcBorders>
            <w:vAlign w:val="center"/>
          </w:tcPr>
          <w:p w14:paraId="4101BF13">
            <w:pPr>
              <w:jc w:val="center"/>
              <w:rPr>
                <w:rFonts w:ascii="宋体" w:hAnsi="宋体" w:cs="宋体"/>
                <w:color w:val="000000"/>
                <w:szCs w:val="21"/>
              </w:rPr>
            </w:pPr>
          </w:p>
        </w:tc>
      </w:tr>
      <w:tr w14:paraId="01DF6212">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vAlign w:val="center"/>
          </w:tcPr>
          <w:p w14:paraId="4E8200E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服务中心</w:t>
            </w:r>
          </w:p>
        </w:tc>
        <w:tc>
          <w:tcPr>
            <w:tcW w:w="644" w:type="pct"/>
            <w:tcBorders>
              <w:top w:val="single" w:color="000000" w:sz="4" w:space="0"/>
              <w:left w:val="single" w:color="000000" w:sz="4" w:space="0"/>
              <w:bottom w:val="single" w:color="000000" w:sz="4" w:space="0"/>
              <w:right w:val="single" w:color="000000" w:sz="4" w:space="0"/>
            </w:tcBorders>
            <w:vAlign w:val="center"/>
          </w:tcPr>
          <w:p w14:paraId="393894C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项目经理</w:t>
            </w:r>
          </w:p>
        </w:tc>
        <w:tc>
          <w:tcPr>
            <w:tcW w:w="971" w:type="pct"/>
            <w:tcBorders>
              <w:top w:val="single" w:color="000000" w:sz="4" w:space="0"/>
              <w:left w:val="single" w:color="000000" w:sz="4" w:space="0"/>
              <w:bottom w:val="single" w:color="000000" w:sz="4" w:space="0"/>
              <w:right w:val="single" w:color="000000" w:sz="4" w:space="0"/>
            </w:tcBorders>
            <w:vAlign w:val="center"/>
          </w:tcPr>
          <w:p w14:paraId="607AADB0">
            <w:pPr>
              <w:widowControl/>
              <w:jc w:val="left"/>
              <w:textAlignment w:val="center"/>
              <w:rPr>
                <w:color w:val="000000"/>
                <w:szCs w:val="21"/>
              </w:rPr>
            </w:pPr>
            <w:r>
              <w:rPr>
                <w:color w:val="000000"/>
                <w:kern w:val="0"/>
                <w:szCs w:val="21"/>
                <w:lang w:bidi="ar"/>
              </w:rPr>
              <w:t>1</w:t>
            </w:r>
          </w:p>
        </w:tc>
        <w:tc>
          <w:tcPr>
            <w:tcW w:w="989" w:type="pct"/>
            <w:tcBorders>
              <w:top w:val="single" w:color="000000" w:sz="4" w:space="0"/>
              <w:left w:val="single" w:color="000000" w:sz="4" w:space="0"/>
              <w:bottom w:val="single" w:color="000000" w:sz="4" w:space="0"/>
              <w:right w:val="single" w:color="000000" w:sz="4" w:space="0"/>
            </w:tcBorders>
            <w:vAlign w:val="center"/>
          </w:tcPr>
          <w:p w14:paraId="6D12D0B4">
            <w:pPr>
              <w:widowControl/>
              <w:jc w:val="left"/>
              <w:textAlignment w:val="center"/>
              <w:rPr>
                <w:color w:val="000000"/>
                <w:szCs w:val="21"/>
              </w:rPr>
            </w:pPr>
            <w:r>
              <w:rPr>
                <w:color w:val="000000"/>
                <w:kern w:val="0"/>
                <w:szCs w:val="21"/>
                <w:lang w:bidi="ar"/>
              </w:rPr>
              <w:t>1</w:t>
            </w:r>
          </w:p>
        </w:tc>
        <w:tc>
          <w:tcPr>
            <w:tcW w:w="1762" w:type="pct"/>
            <w:tcBorders>
              <w:top w:val="single" w:color="000000" w:sz="4" w:space="0"/>
              <w:left w:val="single" w:color="000000" w:sz="4" w:space="0"/>
              <w:bottom w:val="single" w:color="000000" w:sz="4" w:space="0"/>
              <w:right w:val="single" w:color="000000" w:sz="4" w:space="0"/>
            </w:tcBorders>
            <w:vAlign w:val="center"/>
          </w:tcPr>
          <w:p w14:paraId="2F9A2424">
            <w:pPr>
              <w:widowControl/>
              <w:jc w:val="left"/>
              <w:textAlignment w:val="center"/>
              <w:rPr>
                <w:rFonts w:ascii="宋体" w:hAnsi="宋体" w:cs="宋体"/>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w:t>
            </w:r>
          </w:p>
        </w:tc>
      </w:tr>
      <w:tr w14:paraId="4E4955A7">
        <w:trPr>
          <w:trHeight w:val="27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0DD2E99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工程部</w:t>
            </w:r>
          </w:p>
        </w:tc>
        <w:tc>
          <w:tcPr>
            <w:tcW w:w="644" w:type="pct"/>
            <w:tcBorders>
              <w:top w:val="single" w:color="000000" w:sz="4" w:space="0"/>
              <w:left w:val="single" w:color="000000" w:sz="4" w:space="0"/>
              <w:bottom w:val="single" w:color="000000" w:sz="4" w:space="0"/>
              <w:right w:val="single" w:color="000000" w:sz="4" w:space="0"/>
            </w:tcBorders>
            <w:vAlign w:val="center"/>
          </w:tcPr>
          <w:p w14:paraId="1978331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主管</w:t>
            </w:r>
          </w:p>
        </w:tc>
        <w:tc>
          <w:tcPr>
            <w:tcW w:w="971" w:type="pct"/>
            <w:tcBorders>
              <w:top w:val="single" w:color="000000" w:sz="4" w:space="0"/>
              <w:left w:val="single" w:color="000000" w:sz="4" w:space="0"/>
              <w:bottom w:val="single" w:color="000000" w:sz="4" w:space="0"/>
              <w:right w:val="single" w:color="000000" w:sz="4" w:space="0"/>
            </w:tcBorders>
            <w:vAlign w:val="center"/>
          </w:tcPr>
          <w:p w14:paraId="3B00673D">
            <w:pPr>
              <w:jc w:val="left"/>
              <w:rPr>
                <w:rFonts w:ascii="Arial" w:hAnsi="Arial" w:cs="Arial"/>
                <w:color w:val="000000"/>
                <w:szCs w:val="21"/>
              </w:rPr>
            </w:pPr>
            <w:r>
              <w:rPr>
                <w:rFonts w:hint="eastAsia" w:ascii="Arial" w:hAnsi="Arial" w:cs="Arial"/>
                <w:color w:val="000000"/>
                <w:szCs w:val="21"/>
              </w:rPr>
              <w:t>1</w:t>
            </w:r>
          </w:p>
        </w:tc>
        <w:tc>
          <w:tcPr>
            <w:tcW w:w="989" w:type="pct"/>
            <w:tcBorders>
              <w:top w:val="single" w:color="000000" w:sz="4" w:space="0"/>
              <w:left w:val="single" w:color="000000" w:sz="4" w:space="0"/>
              <w:bottom w:val="single" w:color="000000" w:sz="4" w:space="0"/>
              <w:right w:val="single" w:color="000000" w:sz="4" w:space="0"/>
            </w:tcBorders>
            <w:vAlign w:val="center"/>
          </w:tcPr>
          <w:p w14:paraId="37358FCF">
            <w:pPr>
              <w:jc w:val="left"/>
              <w:rPr>
                <w:rFonts w:ascii="Arial" w:hAnsi="Arial" w:cs="Arial"/>
                <w:color w:val="000000"/>
                <w:szCs w:val="21"/>
              </w:rPr>
            </w:pPr>
            <w:r>
              <w:rPr>
                <w:rFonts w:hint="eastAsia" w:ascii="Arial" w:hAnsi="Arial" w:cs="Arial"/>
                <w:color w:val="000000"/>
                <w:szCs w:val="21"/>
              </w:rPr>
              <w:t>1</w:t>
            </w:r>
          </w:p>
        </w:tc>
        <w:tc>
          <w:tcPr>
            <w:tcW w:w="1762" w:type="pct"/>
            <w:tcBorders>
              <w:top w:val="single" w:color="000000" w:sz="4" w:space="0"/>
              <w:left w:val="single" w:color="000000" w:sz="4" w:space="0"/>
              <w:bottom w:val="single" w:color="000000" w:sz="4" w:space="0"/>
              <w:right w:val="single" w:color="000000" w:sz="4" w:space="0"/>
            </w:tcBorders>
            <w:vAlign w:val="center"/>
          </w:tcPr>
          <w:p w14:paraId="40C15BB1">
            <w:pPr>
              <w:jc w:val="left"/>
              <w:rPr>
                <w:rFonts w:ascii="Arial" w:hAnsi="Arial" w:cs="Arial"/>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w:t>
            </w:r>
          </w:p>
        </w:tc>
      </w:tr>
      <w:tr w14:paraId="472B3CF8">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4A1A9F30">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122CCF2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综合维修</w:t>
            </w:r>
          </w:p>
        </w:tc>
        <w:tc>
          <w:tcPr>
            <w:tcW w:w="971" w:type="pct"/>
            <w:tcBorders>
              <w:top w:val="single" w:color="000000" w:sz="4" w:space="0"/>
              <w:left w:val="single" w:color="000000" w:sz="4" w:space="0"/>
              <w:bottom w:val="single" w:color="000000" w:sz="4" w:space="0"/>
              <w:right w:val="single" w:color="000000" w:sz="4" w:space="0"/>
            </w:tcBorders>
            <w:vAlign w:val="center"/>
          </w:tcPr>
          <w:p w14:paraId="0A2007D6">
            <w:pPr>
              <w:jc w:val="left"/>
              <w:rPr>
                <w:rFonts w:ascii="Arial" w:hAnsi="Arial" w:cs="Arial"/>
                <w:color w:val="000000"/>
                <w:szCs w:val="21"/>
              </w:rPr>
            </w:pPr>
            <w:r>
              <w:rPr>
                <w:rFonts w:hint="eastAsia" w:ascii="Arial" w:hAnsi="Arial" w:cs="Arial"/>
                <w:color w:val="000000"/>
                <w:szCs w:val="21"/>
              </w:rPr>
              <w:t>2</w:t>
            </w:r>
          </w:p>
        </w:tc>
        <w:tc>
          <w:tcPr>
            <w:tcW w:w="989" w:type="pct"/>
            <w:tcBorders>
              <w:top w:val="single" w:color="000000" w:sz="4" w:space="0"/>
              <w:left w:val="single" w:color="000000" w:sz="4" w:space="0"/>
              <w:bottom w:val="single" w:color="000000" w:sz="4" w:space="0"/>
              <w:right w:val="single" w:color="000000" w:sz="4" w:space="0"/>
            </w:tcBorders>
            <w:vAlign w:val="center"/>
          </w:tcPr>
          <w:p w14:paraId="62F6FF67">
            <w:pPr>
              <w:jc w:val="left"/>
              <w:rPr>
                <w:rFonts w:ascii="Arial" w:hAnsi="Arial" w:cs="Arial"/>
                <w:color w:val="000000"/>
                <w:szCs w:val="21"/>
              </w:rPr>
            </w:pPr>
            <w:r>
              <w:rPr>
                <w:rFonts w:hint="eastAsia" w:ascii="Arial" w:hAnsi="Arial" w:cs="Arial"/>
                <w:color w:val="000000"/>
                <w:szCs w:val="21"/>
              </w:rPr>
              <w:t>2</w:t>
            </w:r>
          </w:p>
        </w:tc>
        <w:tc>
          <w:tcPr>
            <w:tcW w:w="1762" w:type="pct"/>
            <w:tcBorders>
              <w:top w:val="single" w:color="000000" w:sz="4" w:space="0"/>
              <w:left w:val="single" w:color="000000" w:sz="4" w:space="0"/>
              <w:bottom w:val="single" w:color="000000" w:sz="4" w:space="0"/>
              <w:right w:val="single" w:color="000000" w:sz="4" w:space="0"/>
            </w:tcBorders>
            <w:vAlign w:val="center"/>
          </w:tcPr>
          <w:p w14:paraId="1C874484">
            <w:pPr>
              <w:jc w:val="left"/>
              <w:rPr>
                <w:rFonts w:ascii="Arial" w:hAnsi="Arial" w:cs="Arial"/>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小时在岗、电工证、高空作业操作证</w:t>
            </w:r>
          </w:p>
        </w:tc>
      </w:tr>
      <w:tr w14:paraId="7EC990C1">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14F97830">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B02271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弱电维修</w:t>
            </w:r>
          </w:p>
        </w:tc>
        <w:tc>
          <w:tcPr>
            <w:tcW w:w="971" w:type="pct"/>
            <w:tcBorders>
              <w:top w:val="single" w:color="000000" w:sz="4" w:space="0"/>
              <w:left w:val="single" w:color="000000" w:sz="4" w:space="0"/>
              <w:bottom w:val="single" w:color="000000" w:sz="4" w:space="0"/>
              <w:right w:val="single" w:color="000000" w:sz="4" w:space="0"/>
            </w:tcBorders>
            <w:vAlign w:val="center"/>
          </w:tcPr>
          <w:p w14:paraId="187647F5">
            <w:pPr>
              <w:jc w:val="left"/>
              <w:rPr>
                <w:rFonts w:ascii="Arial" w:hAnsi="Arial" w:cs="Arial"/>
                <w:color w:val="000000"/>
                <w:szCs w:val="21"/>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05F624EB">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138F1BF5">
            <w:pPr>
              <w:jc w:val="left"/>
              <w:rPr>
                <w:rFonts w:ascii="Arial" w:hAnsi="Arial" w:cs="Arial"/>
                <w:color w:val="000000"/>
                <w:szCs w:val="21"/>
              </w:rPr>
            </w:pPr>
          </w:p>
        </w:tc>
      </w:tr>
      <w:tr w14:paraId="433C7BE3">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99E5462">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5DE4110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高配工</w:t>
            </w:r>
          </w:p>
        </w:tc>
        <w:tc>
          <w:tcPr>
            <w:tcW w:w="971" w:type="pct"/>
            <w:tcBorders>
              <w:top w:val="single" w:color="000000" w:sz="4" w:space="0"/>
              <w:left w:val="single" w:color="000000" w:sz="4" w:space="0"/>
              <w:bottom w:val="single" w:color="000000" w:sz="4" w:space="0"/>
              <w:right w:val="single" w:color="000000" w:sz="4" w:space="0"/>
            </w:tcBorders>
            <w:vAlign w:val="center"/>
          </w:tcPr>
          <w:p w14:paraId="7C03096C">
            <w:pPr>
              <w:jc w:val="left"/>
              <w:rPr>
                <w:rFonts w:ascii="Arial" w:hAnsi="Arial" w:cs="Arial"/>
                <w:color w:val="000000"/>
                <w:szCs w:val="21"/>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1DEB1CCE">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023347DB">
            <w:pPr>
              <w:widowControl/>
              <w:jc w:val="left"/>
              <w:textAlignment w:val="center"/>
              <w:rPr>
                <w:rFonts w:ascii="宋体" w:hAnsi="宋体" w:cs="宋体"/>
                <w:color w:val="000000"/>
                <w:szCs w:val="21"/>
              </w:rPr>
            </w:pPr>
          </w:p>
        </w:tc>
      </w:tr>
      <w:tr w14:paraId="523BEDC8">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5A19871">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3A3F1CC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水电工</w:t>
            </w:r>
          </w:p>
        </w:tc>
        <w:tc>
          <w:tcPr>
            <w:tcW w:w="971" w:type="pct"/>
            <w:tcBorders>
              <w:top w:val="single" w:color="000000" w:sz="4" w:space="0"/>
              <w:left w:val="single" w:color="000000" w:sz="4" w:space="0"/>
              <w:bottom w:val="single" w:color="000000" w:sz="4" w:space="0"/>
              <w:right w:val="single" w:color="000000" w:sz="4" w:space="0"/>
            </w:tcBorders>
            <w:vAlign w:val="center"/>
          </w:tcPr>
          <w:p w14:paraId="0BA0A5DD">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6E81EDF7">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12A43DBE">
            <w:pPr>
              <w:widowControl/>
              <w:jc w:val="left"/>
              <w:textAlignment w:val="center"/>
              <w:rPr>
                <w:rFonts w:ascii="宋体" w:hAnsi="宋体" w:cs="宋体"/>
                <w:color w:val="000000"/>
                <w:szCs w:val="21"/>
              </w:rPr>
            </w:pPr>
          </w:p>
        </w:tc>
      </w:tr>
      <w:tr w14:paraId="534428C5">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E86A040">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207BB29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暖通工</w:t>
            </w:r>
          </w:p>
        </w:tc>
        <w:tc>
          <w:tcPr>
            <w:tcW w:w="971" w:type="pct"/>
            <w:tcBorders>
              <w:top w:val="single" w:color="000000" w:sz="4" w:space="0"/>
              <w:left w:val="single" w:color="000000" w:sz="4" w:space="0"/>
              <w:bottom w:val="single" w:color="000000" w:sz="4" w:space="0"/>
              <w:right w:val="single" w:color="000000" w:sz="4" w:space="0"/>
            </w:tcBorders>
            <w:vAlign w:val="center"/>
          </w:tcPr>
          <w:p w14:paraId="6F2F4607">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6FED8791">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488B8C78">
            <w:pPr>
              <w:jc w:val="left"/>
              <w:rPr>
                <w:rFonts w:ascii="Arial" w:hAnsi="Arial" w:cs="Arial"/>
                <w:color w:val="000000"/>
                <w:szCs w:val="21"/>
              </w:rPr>
            </w:pPr>
          </w:p>
        </w:tc>
      </w:tr>
      <w:tr w14:paraId="4121C867">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39B1A02A">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C19424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锅炉工</w:t>
            </w:r>
          </w:p>
        </w:tc>
        <w:tc>
          <w:tcPr>
            <w:tcW w:w="971" w:type="pct"/>
            <w:tcBorders>
              <w:top w:val="single" w:color="000000" w:sz="4" w:space="0"/>
              <w:left w:val="single" w:color="000000" w:sz="4" w:space="0"/>
              <w:bottom w:val="single" w:color="000000" w:sz="4" w:space="0"/>
              <w:right w:val="single" w:color="000000" w:sz="4" w:space="0"/>
            </w:tcBorders>
            <w:vAlign w:val="center"/>
          </w:tcPr>
          <w:p w14:paraId="53633F61">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58C58CE1">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774F563C">
            <w:pPr>
              <w:widowControl/>
              <w:jc w:val="left"/>
              <w:textAlignment w:val="center"/>
              <w:rPr>
                <w:rFonts w:ascii="宋体" w:hAnsi="宋体" w:cs="宋体"/>
                <w:color w:val="000000"/>
                <w:szCs w:val="21"/>
              </w:rPr>
            </w:pPr>
          </w:p>
        </w:tc>
      </w:tr>
      <w:tr w14:paraId="1B2C8D3F">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2D9F9B0">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318289F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电梯工</w:t>
            </w:r>
          </w:p>
        </w:tc>
        <w:tc>
          <w:tcPr>
            <w:tcW w:w="971" w:type="pct"/>
            <w:tcBorders>
              <w:top w:val="single" w:color="000000" w:sz="4" w:space="0"/>
              <w:left w:val="single" w:color="000000" w:sz="4" w:space="0"/>
              <w:bottom w:val="single" w:color="000000" w:sz="4" w:space="0"/>
              <w:right w:val="single" w:color="000000" w:sz="4" w:space="0"/>
            </w:tcBorders>
            <w:vAlign w:val="center"/>
          </w:tcPr>
          <w:p w14:paraId="65FF57D9">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68558A7E">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4B5D04AD">
            <w:pPr>
              <w:widowControl/>
              <w:jc w:val="left"/>
              <w:textAlignment w:val="center"/>
              <w:rPr>
                <w:rFonts w:ascii="宋体" w:hAnsi="宋体" w:cs="宋体"/>
                <w:color w:val="000000"/>
                <w:szCs w:val="21"/>
              </w:rPr>
            </w:pPr>
          </w:p>
        </w:tc>
      </w:tr>
      <w:tr w14:paraId="1E0945F6">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7DABA5C7">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625281F">
            <w:pPr>
              <w:widowControl/>
              <w:jc w:val="left"/>
              <w:textAlignment w:val="center"/>
              <w:rPr>
                <w:rFonts w:ascii="宋体" w:hAnsi="宋体" w:cs="宋体"/>
                <w:color w:val="000000"/>
                <w:szCs w:val="21"/>
              </w:rPr>
            </w:pPr>
          </w:p>
        </w:tc>
        <w:tc>
          <w:tcPr>
            <w:tcW w:w="971" w:type="pct"/>
            <w:tcBorders>
              <w:top w:val="single" w:color="000000" w:sz="4" w:space="0"/>
              <w:left w:val="single" w:color="000000" w:sz="4" w:space="0"/>
              <w:bottom w:val="single" w:color="000000" w:sz="4" w:space="0"/>
              <w:right w:val="single" w:color="000000" w:sz="4" w:space="0"/>
            </w:tcBorders>
            <w:vAlign w:val="center"/>
          </w:tcPr>
          <w:p w14:paraId="303B2536">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1A43ECF1">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0BF7ECA8">
            <w:pPr>
              <w:jc w:val="left"/>
              <w:rPr>
                <w:rFonts w:ascii="Arial" w:hAnsi="Arial" w:cs="Arial"/>
                <w:color w:val="000000"/>
                <w:szCs w:val="21"/>
              </w:rPr>
            </w:pPr>
          </w:p>
        </w:tc>
      </w:tr>
      <w:tr w14:paraId="72853668">
        <w:trPr>
          <w:trHeight w:val="27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15EF9A3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安保部</w:t>
            </w:r>
          </w:p>
        </w:tc>
        <w:tc>
          <w:tcPr>
            <w:tcW w:w="644" w:type="pct"/>
            <w:tcBorders>
              <w:top w:val="single" w:color="000000" w:sz="4" w:space="0"/>
              <w:left w:val="single" w:color="000000" w:sz="4" w:space="0"/>
              <w:bottom w:val="single" w:color="000000" w:sz="4" w:space="0"/>
              <w:right w:val="single" w:color="000000" w:sz="4" w:space="0"/>
            </w:tcBorders>
            <w:vAlign w:val="center"/>
          </w:tcPr>
          <w:p w14:paraId="146FC57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主管</w:t>
            </w:r>
          </w:p>
        </w:tc>
        <w:tc>
          <w:tcPr>
            <w:tcW w:w="971" w:type="pct"/>
            <w:tcBorders>
              <w:top w:val="single" w:color="000000" w:sz="4" w:space="0"/>
              <w:left w:val="single" w:color="000000" w:sz="4" w:space="0"/>
              <w:bottom w:val="single" w:color="000000" w:sz="4" w:space="0"/>
              <w:right w:val="single" w:color="000000" w:sz="4" w:space="0"/>
            </w:tcBorders>
            <w:vAlign w:val="center"/>
          </w:tcPr>
          <w:p w14:paraId="2A86EDE1">
            <w:pPr>
              <w:jc w:val="left"/>
              <w:rPr>
                <w:rFonts w:ascii="Arial" w:hAnsi="Arial" w:cs="Arial"/>
                <w:color w:val="000000"/>
                <w:szCs w:val="21"/>
              </w:rPr>
            </w:pPr>
            <w:r>
              <w:rPr>
                <w:rFonts w:hint="eastAsia" w:ascii="Arial" w:hAnsi="Arial" w:cs="Arial"/>
                <w:color w:val="000000"/>
                <w:szCs w:val="21"/>
              </w:rPr>
              <w:t>1</w:t>
            </w:r>
          </w:p>
        </w:tc>
        <w:tc>
          <w:tcPr>
            <w:tcW w:w="989" w:type="pct"/>
            <w:tcBorders>
              <w:top w:val="single" w:color="000000" w:sz="4" w:space="0"/>
              <w:left w:val="single" w:color="000000" w:sz="4" w:space="0"/>
              <w:bottom w:val="single" w:color="000000" w:sz="4" w:space="0"/>
              <w:right w:val="single" w:color="000000" w:sz="4" w:space="0"/>
            </w:tcBorders>
            <w:vAlign w:val="center"/>
          </w:tcPr>
          <w:p w14:paraId="3BA9BA0B">
            <w:pPr>
              <w:jc w:val="left"/>
              <w:rPr>
                <w:rFonts w:ascii="Arial" w:hAnsi="Arial" w:cs="Arial"/>
                <w:color w:val="000000"/>
                <w:szCs w:val="21"/>
              </w:rPr>
            </w:pPr>
            <w:r>
              <w:rPr>
                <w:rFonts w:hint="eastAsia" w:ascii="Arial" w:hAnsi="Arial" w:cs="Arial"/>
                <w:color w:val="000000"/>
                <w:szCs w:val="21"/>
              </w:rPr>
              <w:t>1</w:t>
            </w:r>
          </w:p>
        </w:tc>
        <w:tc>
          <w:tcPr>
            <w:tcW w:w="1762" w:type="pct"/>
            <w:tcBorders>
              <w:top w:val="single" w:color="000000" w:sz="4" w:space="0"/>
              <w:left w:val="single" w:color="000000" w:sz="4" w:space="0"/>
              <w:bottom w:val="single" w:color="000000" w:sz="4" w:space="0"/>
              <w:right w:val="single" w:color="000000" w:sz="4" w:space="0"/>
            </w:tcBorders>
            <w:vAlign w:val="center"/>
          </w:tcPr>
          <w:p w14:paraId="49D4FF8E">
            <w:pPr>
              <w:jc w:val="left"/>
              <w:rPr>
                <w:rFonts w:ascii="Arial" w:hAnsi="Arial" w:cs="Arial"/>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w:t>
            </w:r>
          </w:p>
        </w:tc>
      </w:tr>
      <w:tr w14:paraId="5D8CEB04">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1A82CFE3">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6F9F4B3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领班</w:t>
            </w:r>
          </w:p>
        </w:tc>
        <w:tc>
          <w:tcPr>
            <w:tcW w:w="971" w:type="pct"/>
            <w:tcBorders>
              <w:top w:val="single" w:color="000000" w:sz="4" w:space="0"/>
              <w:left w:val="single" w:color="000000" w:sz="4" w:space="0"/>
              <w:bottom w:val="single" w:color="000000" w:sz="4" w:space="0"/>
              <w:right w:val="single" w:color="000000" w:sz="4" w:space="0"/>
            </w:tcBorders>
            <w:vAlign w:val="center"/>
          </w:tcPr>
          <w:p w14:paraId="7A826AB7">
            <w:pPr>
              <w:widowControl/>
              <w:jc w:val="left"/>
              <w:textAlignment w:val="center"/>
              <w:rPr>
                <w:color w:val="000000"/>
                <w:szCs w:val="21"/>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578D17FF">
            <w:pPr>
              <w:widowControl/>
              <w:jc w:val="left"/>
              <w:textAlignment w:val="center"/>
              <w:rPr>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3E740113">
            <w:pPr>
              <w:widowControl/>
              <w:jc w:val="left"/>
              <w:textAlignment w:val="center"/>
              <w:rPr>
                <w:rFonts w:ascii="宋体" w:hAnsi="宋体" w:cs="宋体"/>
                <w:color w:val="000000"/>
                <w:szCs w:val="21"/>
              </w:rPr>
            </w:pPr>
          </w:p>
        </w:tc>
      </w:tr>
      <w:tr w14:paraId="391D56B7">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4014250D">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E51532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门岗</w:t>
            </w:r>
          </w:p>
        </w:tc>
        <w:tc>
          <w:tcPr>
            <w:tcW w:w="971" w:type="pct"/>
            <w:tcBorders>
              <w:top w:val="single" w:color="000000" w:sz="4" w:space="0"/>
              <w:left w:val="single" w:color="000000" w:sz="4" w:space="0"/>
              <w:bottom w:val="single" w:color="000000" w:sz="4" w:space="0"/>
              <w:right w:val="single" w:color="000000" w:sz="4" w:space="0"/>
            </w:tcBorders>
            <w:vAlign w:val="center"/>
          </w:tcPr>
          <w:p w14:paraId="6C92D189">
            <w:pPr>
              <w:jc w:val="left"/>
              <w:rPr>
                <w:rFonts w:ascii="Arial" w:hAnsi="Arial" w:cs="Arial"/>
                <w:color w:val="000000"/>
                <w:szCs w:val="21"/>
              </w:rPr>
            </w:pPr>
            <w:r>
              <w:rPr>
                <w:rFonts w:hint="eastAsia" w:ascii="Arial" w:hAnsi="Arial" w:cs="Arial"/>
                <w:color w:val="000000"/>
                <w:szCs w:val="21"/>
              </w:rPr>
              <w:t>4</w:t>
            </w:r>
          </w:p>
        </w:tc>
        <w:tc>
          <w:tcPr>
            <w:tcW w:w="989" w:type="pct"/>
            <w:tcBorders>
              <w:top w:val="single" w:color="000000" w:sz="4" w:space="0"/>
              <w:left w:val="single" w:color="000000" w:sz="4" w:space="0"/>
              <w:bottom w:val="single" w:color="000000" w:sz="4" w:space="0"/>
              <w:right w:val="single" w:color="000000" w:sz="4" w:space="0"/>
            </w:tcBorders>
            <w:vAlign w:val="center"/>
          </w:tcPr>
          <w:p w14:paraId="11A25348">
            <w:pPr>
              <w:jc w:val="left"/>
              <w:rPr>
                <w:rFonts w:ascii="Arial" w:hAnsi="Arial" w:cs="Arial"/>
                <w:color w:val="000000"/>
                <w:szCs w:val="21"/>
              </w:rPr>
            </w:pPr>
            <w:r>
              <w:rPr>
                <w:rFonts w:hint="eastAsia" w:ascii="Arial" w:hAnsi="Arial" w:cs="Arial"/>
                <w:color w:val="000000"/>
                <w:szCs w:val="21"/>
              </w:rPr>
              <w:t>8</w:t>
            </w:r>
          </w:p>
        </w:tc>
        <w:tc>
          <w:tcPr>
            <w:tcW w:w="1762" w:type="pct"/>
            <w:tcBorders>
              <w:top w:val="single" w:color="000000" w:sz="4" w:space="0"/>
              <w:left w:val="single" w:color="000000" w:sz="4" w:space="0"/>
              <w:bottom w:val="single" w:color="000000" w:sz="4" w:space="0"/>
              <w:right w:val="single" w:color="000000" w:sz="4" w:space="0"/>
            </w:tcBorders>
            <w:vAlign w:val="center"/>
          </w:tcPr>
          <w:p w14:paraId="264AFD1B">
            <w:pPr>
              <w:widowControl/>
              <w:jc w:val="left"/>
              <w:textAlignment w:val="center"/>
              <w:rPr>
                <w:rFonts w:ascii="宋体" w:hAnsi="宋体" w:cs="宋体"/>
                <w:color w:val="000000"/>
                <w:szCs w:val="21"/>
              </w:rPr>
            </w:pPr>
            <w:r>
              <w:rPr>
                <w:rFonts w:hint="eastAsia"/>
                <w:color w:val="000000"/>
                <w:kern w:val="0"/>
                <w:szCs w:val="21"/>
                <w:lang w:bidi="ar"/>
              </w:rPr>
              <w:t>24</w:t>
            </w:r>
            <w:r>
              <w:rPr>
                <w:rFonts w:hint="eastAsia" w:ascii="宋体" w:hAnsi="宋体" w:cs="宋体"/>
                <w:color w:val="000000"/>
                <w:kern w:val="0"/>
                <w:szCs w:val="21"/>
                <w:lang w:bidi="ar"/>
              </w:rPr>
              <w:t>小时在岗保安证</w:t>
            </w:r>
          </w:p>
        </w:tc>
      </w:tr>
      <w:tr w14:paraId="30D9C02A">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1EFDECC">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760899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消控岗</w:t>
            </w:r>
          </w:p>
        </w:tc>
        <w:tc>
          <w:tcPr>
            <w:tcW w:w="971" w:type="pct"/>
            <w:tcBorders>
              <w:top w:val="single" w:color="000000" w:sz="4" w:space="0"/>
              <w:left w:val="single" w:color="000000" w:sz="4" w:space="0"/>
              <w:bottom w:val="single" w:color="000000" w:sz="4" w:space="0"/>
              <w:right w:val="single" w:color="000000" w:sz="4" w:space="0"/>
            </w:tcBorders>
            <w:vAlign w:val="center"/>
          </w:tcPr>
          <w:p w14:paraId="61BF8960">
            <w:pPr>
              <w:jc w:val="left"/>
              <w:rPr>
                <w:rFonts w:ascii="Arial" w:hAnsi="Arial" w:cs="Arial"/>
                <w:strike/>
                <w:color w:val="000000"/>
                <w:szCs w:val="21"/>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48B43641">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1BA49D9D">
            <w:pPr>
              <w:widowControl/>
              <w:jc w:val="left"/>
              <w:textAlignment w:val="center"/>
              <w:rPr>
                <w:rFonts w:ascii="宋体" w:hAnsi="宋体" w:cs="宋体"/>
                <w:color w:val="000000"/>
                <w:szCs w:val="21"/>
              </w:rPr>
            </w:pPr>
          </w:p>
        </w:tc>
      </w:tr>
      <w:tr w14:paraId="148384F6">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4EE6331">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ED6936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巡逻岗</w:t>
            </w:r>
          </w:p>
        </w:tc>
        <w:tc>
          <w:tcPr>
            <w:tcW w:w="971" w:type="pct"/>
            <w:tcBorders>
              <w:top w:val="single" w:color="000000" w:sz="4" w:space="0"/>
              <w:left w:val="single" w:color="000000" w:sz="4" w:space="0"/>
              <w:bottom w:val="single" w:color="000000" w:sz="4" w:space="0"/>
              <w:right w:val="single" w:color="000000" w:sz="4" w:space="0"/>
            </w:tcBorders>
            <w:vAlign w:val="center"/>
          </w:tcPr>
          <w:p w14:paraId="55B258F7">
            <w:pPr>
              <w:jc w:val="left"/>
              <w:rPr>
                <w:rFonts w:ascii="Arial" w:hAnsi="Arial" w:cs="Arial"/>
                <w:strike/>
                <w:color w:val="000000"/>
                <w:szCs w:val="21"/>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1136DBAF">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0EEBE785">
            <w:pPr>
              <w:jc w:val="left"/>
              <w:rPr>
                <w:rFonts w:ascii="Arial" w:hAnsi="Arial" w:cs="Arial"/>
                <w:color w:val="000000"/>
                <w:szCs w:val="21"/>
              </w:rPr>
            </w:pPr>
          </w:p>
        </w:tc>
      </w:tr>
      <w:tr w14:paraId="185EECFB">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E1FFF9B">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62D0A87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车管岗</w:t>
            </w:r>
          </w:p>
        </w:tc>
        <w:tc>
          <w:tcPr>
            <w:tcW w:w="971" w:type="pct"/>
            <w:tcBorders>
              <w:top w:val="single" w:color="000000" w:sz="4" w:space="0"/>
              <w:left w:val="single" w:color="000000" w:sz="4" w:space="0"/>
              <w:bottom w:val="single" w:color="000000" w:sz="4" w:space="0"/>
              <w:right w:val="single" w:color="000000" w:sz="4" w:space="0"/>
            </w:tcBorders>
            <w:vAlign w:val="center"/>
          </w:tcPr>
          <w:p w14:paraId="2FB1FB37">
            <w:pPr>
              <w:jc w:val="left"/>
              <w:rPr>
                <w:rFonts w:ascii="Arial" w:hAnsi="Arial" w:cs="Arial"/>
                <w:strike/>
                <w:color w:val="000000"/>
                <w:szCs w:val="21"/>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402692EA">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51C45396">
            <w:pPr>
              <w:widowControl/>
              <w:jc w:val="left"/>
              <w:textAlignment w:val="center"/>
              <w:rPr>
                <w:rFonts w:ascii="宋体" w:hAnsi="宋体" w:cs="宋体"/>
                <w:color w:val="000000"/>
                <w:szCs w:val="21"/>
              </w:rPr>
            </w:pPr>
          </w:p>
        </w:tc>
      </w:tr>
      <w:tr w14:paraId="280A26FF">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BE0172D">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6A7F369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c>
          <w:tcPr>
            <w:tcW w:w="971" w:type="pct"/>
            <w:tcBorders>
              <w:top w:val="single" w:color="000000" w:sz="4" w:space="0"/>
              <w:left w:val="single" w:color="000000" w:sz="4" w:space="0"/>
              <w:bottom w:val="single" w:color="000000" w:sz="4" w:space="0"/>
              <w:right w:val="single" w:color="000000" w:sz="4" w:space="0"/>
            </w:tcBorders>
            <w:vAlign w:val="center"/>
          </w:tcPr>
          <w:p w14:paraId="4A3DA5C6">
            <w:pPr>
              <w:jc w:val="left"/>
              <w:rPr>
                <w:rFonts w:ascii="Arial" w:hAnsi="Arial" w:cs="Arial"/>
                <w:strike/>
                <w:color w:val="000000"/>
                <w:szCs w:val="21"/>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73CAAA10">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7301D5A8">
            <w:pPr>
              <w:jc w:val="left"/>
              <w:rPr>
                <w:rFonts w:ascii="Arial" w:hAnsi="Arial" w:cs="Arial"/>
                <w:color w:val="000000"/>
                <w:szCs w:val="21"/>
              </w:rPr>
            </w:pPr>
          </w:p>
        </w:tc>
      </w:tr>
      <w:tr w14:paraId="34FA3A3B">
        <w:tblPrEx>
          <w:tblCellMar>
            <w:top w:w="0" w:type="dxa"/>
            <w:left w:w="108" w:type="dxa"/>
            <w:bottom w:w="0" w:type="dxa"/>
            <w:right w:w="108" w:type="dxa"/>
          </w:tblCellMar>
        </w:tblPrEx>
        <w:trPr>
          <w:trHeight w:val="27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0415442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保洁绿化部</w:t>
            </w:r>
          </w:p>
        </w:tc>
        <w:tc>
          <w:tcPr>
            <w:tcW w:w="644" w:type="pct"/>
            <w:tcBorders>
              <w:top w:val="single" w:color="000000" w:sz="4" w:space="0"/>
              <w:left w:val="single" w:color="000000" w:sz="4" w:space="0"/>
              <w:bottom w:val="single" w:color="000000" w:sz="4" w:space="0"/>
              <w:right w:val="single" w:color="000000" w:sz="4" w:space="0"/>
            </w:tcBorders>
            <w:vAlign w:val="center"/>
          </w:tcPr>
          <w:p w14:paraId="3B2FCAA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主管</w:t>
            </w:r>
          </w:p>
        </w:tc>
        <w:tc>
          <w:tcPr>
            <w:tcW w:w="971" w:type="pct"/>
            <w:tcBorders>
              <w:top w:val="single" w:color="000000" w:sz="4" w:space="0"/>
              <w:left w:val="single" w:color="000000" w:sz="4" w:space="0"/>
              <w:bottom w:val="single" w:color="000000" w:sz="4" w:space="0"/>
              <w:right w:val="single" w:color="000000" w:sz="4" w:space="0"/>
            </w:tcBorders>
            <w:vAlign w:val="center"/>
          </w:tcPr>
          <w:p w14:paraId="30D2079B">
            <w:pPr>
              <w:jc w:val="left"/>
              <w:rPr>
                <w:rFonts w:ascii="Arial" w:hAnsi="Arial" w:cs="Arial"/>
                <w:color w:val="000000"/>
                <w:szCs w:val="21"/>
              </w:rPr>
            </w:pPr>
            <w:r>
              <w:rPr>
                <w:rFonts w:hint="eastAsia" w:ascii="Arial" w:hAnsi="Arial" w:cs="Arial"/>
                <w:color w:val="000000"/>
                <w:szCs w:val="21"/>
              </w:rPr>
              <w:t>1</w:t>
            </w:r>
          </w:p>
        </w:tc>
        <w:tc>
          <w:tcPr>
            <w:tcW w:w="989" w:type="pct"/>
            <w:tcBorders>
              <w:top w:val="single" w:color="000000" w:sz="4" w:space="0"/>
              <w:left w:val="single" w:color="000000" w:sz="4" w:space="0"/>
              <w:bottom w:val="single" w:color="000000" w:sz="4" w:space="0"/>
              <w:right w:val="single" w:color="000000" w:sz="4" w:space="0"/>
            </w:tcBorders>
            <w:vAlign w:val="center"/>
          </w:tcPr>
          <w:p w14:paraId="768CAA51">
            <w:pPr>
              <w:jc w:val="left"/>
              <w:rPr>
                <w:rFonts w:ascii="Arial" w:hAnsi="Arial" w:cs="Arial"/>
                <w:color w:val="000000"/>
                <w:szCs w:val="21"/>
              </w:rPr>
            </w:pPr>
            <w:r>
              <w:rPr>
                <w:rFonts w:hint="eastAsia" w:ascii="Arial" w:hAnsi="Arial" w:cs="Arial"/>
                <w:color w:val="000000"/>
                <w:szCs w:val="21"/>
              </w:rPr>
              <w:t>1</w:t>
            </w:r>
          </w:p>
        </w:tc>
        <w:tc>
          <w:tcPr>
            <w:tcW w:w="1762" w:type="pct"/>
            <w:tcBorders>
              <w:top w:val="single" w:color="000000" w:sz="4" w:space="0"/>
              <w:left w:val="single" w:color="000000" w:sz="4" w:space="0"/>
              <w:bottom w:val="single" w:color="000000" w:sz="4" w:space="0"/>
              <w:right w:val="single" w:color="000000" w:sz="4" w:space="0"/>
            </w:tcBorders>
            <w:vAlign w:val="center"/>
          </w:tcPr>
          <w:p w14:paraId="2C962EE9">
            <w:pPr>
              <w:jc w:val="left"/>
              <w:rPr>
                <w:rFonts w:ascii="Arial" w:hAnsi="Arial" w:cs="Arial"/>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w:t>
            </w:r>
          </w:p>
        </w:tc>
      </w:tr>
      <w:tr w14:paraId="52E1C7A7">
        <w:tblPrEx>
          <w:tblCellMar>
            <w:top w:w="0" w:type="dxa"/>
            <w:left w:w="108" w:type="dxa"/>
            <w:bottom w:w="0" w:type="dxa"/>
            <w:right w:w="108" w:type="dxa"/>
          </w:tblCellMar>
        </w:tblPrEx>
        <w:trPr>
          <w:trHeight w:val="51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388C00A0">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7EB6A8F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保洁员</w:t>
            </w:r>
          </w:p>
        </w:tc>
        <w:tc>
          <w:tcPr>
            <w:tcW w:w="971" w:type="pct"/>
            <w:tcBorders>
              <w:top w:val="single" w:color="000000" w:sz="4" w:space="0"/>
              <w:left w:val="single" w:color="000000" w:sz="4" w:space="0"/>
              <w:bottom w:val="single" w:color="000000" w:sz="4" w:space="0"/>
              <w:right w:val="single" w:color="000000" w:sz="4" w:space="0"/>
            </w:tcBorders>
            <w:vAlign w:val="center"/>
          </w:tcPr>
          <w:p w14:paraId="3D2D5A1A">
            <w:pPr>
              <w:jc w:val="left"/>
              <w:rPr>
                <w:rFonts w:ascii="Arial" w:hAnsi="Arial" w:cs="Arial"/>
                <w:color w:val="000000"/>
                <w:szCs w:val="21"/>
              </w:rPr>
            </w:pPr>
            <w:r>
              <w:rPr>
                <w:rFonts w:hint="eastAsia" w:ascii="Arial" w:hAnsi="Arial" w:cs="Arial"/>
                <w:color w:val="000000"/>
                <w:szCs w:val="21"/>
              </w:rPr>
              <w:t>10</w:t>
            </w:r>
          </w:p>
        </w:tc>
        <w:tc>
          <w:tcPr>
            <w:tcW w:w="989" w:type="pct"/>
            <w:tcBorders>
              <w:top w:val="single" w:color="000000" w:sz="4" w:space="0"/>
              <w:left w:val="single" w:color="000000" w:sz="4" w:space="0"/>
              <w:bottom w:val="single" w:color="000000" w:sz="4" w:space="0"/>
              <w:right w:val="single" w:color="000000" w:sz="4" w:space="0"/>
            </w:tcBorders>
            <w:vAlign w:val="center"/>
          </w:tcPr>
          <w:p w14:paraId="16A8DFE8">
            <w:pPr>
              <w:jc w:val="left"/>
              <w:rPr>
                <w:rFonts w:ascii="Arial" w:hAnsi="Arial" w:cs="Arial"/>
                <w:color w:val="000000"/>
                <w:szCs w:val="21"/>
              </w:rPr>
            </w:pPr>
            <w:r>
              <w:rPr>
                <w:rFonts w:hint="eastAsia" w:ascii="Arial" w:hAnsi="Arial" w:cs="Arial"/>
                <w:color w:val="000000"/>
                <w:szCs w:val="21"/>
              </w:rPr>
              <w:t>10</w:t>
            </w:r>
          </w:p>
        </w:tc>
        <w:tc>
          <w:tcPr>
            <w:tcW w:w="1762" w:type="pct"/>
            <w:tcBorders>
              <w:top w:val="single" w:color="000000" w:sz="4" w:space="0"/>
              <w:left w:val="single" w:color="000000" w:sz="4" w:space="0"/>
              <w:bottom w:val="single" w:color="000000" w:sz="4" w:space="0"/>
              <w:right w:val="single" w:color="000000" w:sz="4" w:space="0"/>
            </w:tcBorders>
            <w:vAlign w:val="center"/>
          </w:tcPr>
          <w:p w14:paraId="5E074E08">
            <w:pPr>
              <w:widowControl/>
              <w:jc w:val="left"/>
              <w:textAlignment w:val="center"/>
              <w:rPr>
                <w:rFonts w:ascii="宋体" w:hAnsi="宋体" w:cs="宋体"/>
                <w:color w:val="000000"/>
                <w:szCs w:val="21"/>
              </w:rPr>
            </w:pPr>
            <w:r>
              <w:rPr>
                <w:color w:val="000000"/>
                <w:kern w:val="0"/>
                <w:szCs w:val="21"/>
                <w:lang w:bidi="ar"/>
              </w:rPr>
              <w:t xml:space="preserve">8 </w:t>
            </w:r>
            <w:r>
              <w:rPr>
                <w:rFonts w:hint="eastAsia" w:ascii="宋体" w:hAnsi="宋体" w:cs="宋体"/>
                <w:color w:val="000000"/>
                <w:kern w:val="0"/>
                <w:szCs w:val="21"/>
                <w:lang w:bidi="ar"/>
              </w:rPr>
              <w:t>小时在岗、高空作业操作证</w:t>
            </w:r>
          </w:p>
        </w:tc>
      </w:tr>
      <w:tr w14:paraId="593306A3">
        <w:tblPrEx>
          <w:tblCellMar>
            <w:top w:w="0" w:type="dxa"/>
            <w:left w:w="108" w:type="dxa"/>
            <w:bottom w:w="0" w:type="dxa"/>
            <w:right w:w="108" w:type="dxa"/>
          </w:tblCellMar>
        </w:tblPrEx>
        <w:trPr>
          <w:trHeight w:val="51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5335093C">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1BA315E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垃圾清运工</w:t>
            </w:r>
          </w:p>
        </w:tc>
        <w:tc>
          <w:tcPr>
            <w:tcW w:w="971" w:type="pct"/>
            <w:tcBorders>
              <w:top w:val="single" w:color="000000" w:sz="4" w:space="0"/>
              <w:left w:val="single" w:color="000000" w:sz="4" w:space="0"/>
              <w:bottom w:val="single" w:color="000000" w:sz="4" w:space="0"/>
              <w:right w:val="single" w:color="000000" w:sz="4" w:space="0"/>
            </w:tcBorders>
            <w:vAlign w:val="center"/>
          </w:tcPr>
          <w:p w14:paraId="7B1E37D9">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799F9E74">
            <w:pPr>
              <w:jc w:val="left"/>
              <w:rPr>
                <w:rFonts w:ascii="Arial" w:hAnsi="Arial" w:cs="Arial"/>
                <w:strike/>
                <w:color w:val="000000"/>
                <w:szCs w:val="21"/>
                <w:highlight w:val="yellow"/>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6086399F">
            <w:pPr>
              <w:jc w:val="left"/>
              <w:rPr>
                <w:rFonts w:ascii="Arial" w:hAnsi="Arial" w:cs="Arial"/>
                <w:strike/>
                <w:color w:val="000000"/>
                <w:szCs w:val="21"/>
                <w:highlight w:val="yellow"/>
              </w:rPr>
            </w:pPr>
          </w:p>
        </w:tc>
      </w:tr>
      <w:tr w14:paraId="144D4AF6">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3DC2E925">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1064F01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绿化工</w:t>
            </w:r>
          </w:p>
        </w:tc>
        <w:tc>
          <w:tcPr>
            <w:tcW w:w="971" w:type="pct"/>
            <w:tcBorders>
              <w:top w:val="single" w:color="000000" w:sz="4" w:space="0"/>
              <w:left w:val="single" w:color="000000" w:sz="4" w:space="0"/>
              <w:bottom w:val="single" w:color="000000" w:sz="4" w:space="0"/>
              <w:right w:val="single" w:color="000000" w:sz="4" w:space="0"/>
            </w:tcBorders>
            <w:vAlign w:val="center"/>
          </w:tcPr>
          <w:p w14:paraId="4F740479">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3907DBA7">
            <w:pPr>
              <w:jc w:val="left"/>
              <w:rPr>
                <w:rFonts w:ascii="Arial" w:hAnsi="Arial" w:cs="Arial"/>
                <w:strike/>
                <w:color w:val="000000"/>
                <w:szCs w:val="21"/>
                <w:highlight w:val="yellow"/>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56CE606D">
            <w:pPr>
              <w:jc w:val="left"/>
              <w:rPr>
                <w:rFonts w:ascii="Arial" w:hAnsi="Arial" w:cs="Arial"/>
                <w:strike/>
                <w:color w:val="000000"/>
                <w:szCs w:val="21"/>
                <w:highlight w:val="yellow"/>
              </w:rPr>
            </w:pPr>
          </w:p>
        </w:tc>
      </w:tr>
      <w:tr w14:paraId="203E226B">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2AD04074">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235B500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c>
          <w:tcPr>
            <w:tcW w:w="971" w:type="pct"/>
            <w:tcBorders>
              <w:top w:val="single" w:color="000000" w:sz="4" w:space="0"/>
              <w:left w:val="single" w:color="000000" w:sz="4" w:space="0"/>
              <w:bottom w:val="single" w:color="000000" w:sz="4" w:space="0"/>
              <w:right w:val="single" w:color="000000" w:sz="4" w:space="0"/>
            </w:tcBorders>
            <w:vAlign w:val="center"/>
          </w:tcPr>
          <w:p w14:paraId="4FB5320F">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7741B0F3">
            <w:pPr>
              <w:jc w:val="left"/>
              <w:rPr>
                <w:rFonts w:ascii="Arial" w:hAnsi="Arial" w:cs="Arial"/>
                <w:strike/>
                <w:color w:val="000000"/>
                <w:szCs w:val="21"/>
                <w:highlight w:val="yellow"/>
              </w:rPr>
            </w:pPr>
          </w:p>
        </w:tc>
        <w:tc>
          <w:tcPr>
            <w:tcW w:w="1762" w:type="pct"/>
            <w:tcBorders>
              <w:top w:val="single" w:color="000000" w:sz="4" w:space="0"/>
              <w:left w:val="single" w:color="000000" w:sz="4" w:space="0"/>
              <w:bottom w:val="single" w:color="000000" w:sz="4" w:space="0"/>
              <w:right w:val="single" w:color="000000" w:sz="4" w:space="0"/>
            </w:tcBorders>
            <w:noWrap/>
            <w:vAlign w:val="center"/>
          </w:tcPr>
          <w:p w14:paraId="45F46737">
            <w:pPr>
              <w:rPr>
                <w:rFonts w:ascii="宋体" w:hAnsi="宋体" w:cs="宋体"/>
                <w:strike/>
                <w:color w:val="000000"/>
                <w:sz w:val="22"/>
                <w:highlight w:val="yellow"/>
              </w:rPr>
            </w:pPr>
          </w:p>
        </w:tc>
      </w:tr>
      <w:tr w14:paraId="790FF1B6">
        <w:trPr>
          <w:trHeight w:val="270" w:hRule="atLeast"/>
          <w:jc w:val="center"/>
        </w:trPr>
        <w:tc>
          <w:tcPr>
            <w:tcW w:w="634" w:type="pct"/>
            <w:vMerge w:val="restart"/>
            <w:tcBorders>
              <w:top w:val="single" w:color="000000" w:sz="4" w:space="0"/>
              <w:left w:val="single" w:color="000000" w:sz="4" w:space="0"/>
              <w:bottom w:val="single" w:color="000000" w:sz="4" w:space="0"/>
              <w:right w:val="single" w:color="000000" w:sz="4" w:space="0"/>
            </w:tcBorders>
            <w:vAlign w:val="center"/>
          </w:tcPr>
          <w:p w14:paraId="775A23F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客服部</w:t>
            </w:r>
          </w:p>
        </w:tc>
        <w:tc>
          <w:tcPr>
            <w:tcW w:w="644" w:type="pct"/>
            <w:tcBorders>
              <w:top w:val="single" w:color="000000" w:sz="4" w:space="0"/>
              <w:left w:val="single" w:color="000000" w:sz="4" w:space="0"/>
              <w:bottom w:val="single" w:color="000000" w:sz="4" w:space="0"/>
              <w:right w:val="single" w:color="000000" w:sz="4" w:space="0"/>
            </w:tcBorders>
            <w:vAlign w:val="center"/>
          </w:tcPr>
          <w:p w14:paraId="4E056E5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前台</w:t>
            </w:r>
          </w:p>
        </w:tc>
        <w:tc>
          <w:tcPr>
            <w:tcW w:w="971" w:type="pct"/>
            <w:tcBorders>
              <w:top w:val="single" w:color="000000" w:sz="4" w:space="0"/>
              <w:left w:val="single" w:color="000000" w:sz="4" w:space="0"/>
              <w:bottom w:val="single" w:color="000000" w:sz="4" w:space="0"/>
              <w:right w:val="single" w:color="000000" w:sz="4" w:space="0"/>
            </w:tcBorders>
            <w:vAlign w:val="center"/>
          </w:tcPr>
          <w:p w14:paraId="567FAAD0">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6881C2AD">
            <w:pPr>
              <w:jc w:val="left"/>
              <w:rPr>
                <w:rFonts w:ascii="Arial" w:hAnsi="Arial" w:cs="Arial"/>
                <w:strike/>
                <w:color w:val="000000"/>
                <w:szCs w:val="21"/>
                <w:highlight w:val="yellow"/>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52C2BFD4">
            <w:pPr>
              <w:jc w:val="left"/>
              <w:rPr>
                <w:rFonts w:ascii="Arial" w:hAnsi="Arial" w:cs="Arial"/>
                <w:strike/>
                <w:color w:val="000000"/>
                <w:szCs w:val="21"/>
                <w:highlight w:val="yellow"/>
              </w:rPr>
            </w:pPr>
          </w:p>
        </w:tc>
      </w:tr>
      <w:tr w14:paraId="6159B7B6">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7DC412B2">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7B20045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内勤</w:t>
            </w:r>
          </w:p>
        </w:tc>
        <w:tc>
          <w:tcPr>
            <w:tcW w:w="971" w:type="pct"/>
            <w:tcBorders>
              <w:top w:val="single" w:color="000000" w:sz="4" w:space="0"/>
              <w:left w:val="single" w:color="000000" w:sz="4" w:space="0"/>
              <w:bottom w:val="single" w:color="000000" w:sz="4" w:space="0"/>
              <w:right w:val="single" w:color="000000" w:sz="4" w:space="0"/>
            </w:tcBorders>
            <w:vAlign w:val="center"/>
          </w:tcPr>
          <w:p w14:paraId="48C6EF83">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022EF359">
            <w:pPr>
              <w:jc w:val="left"/>
              <w:rPr>
                <w:rFonts w:ascii="Arial" w:hAnsi="Arial" w:cs="Arial"/>
                <w:strike/>
                <w:color w:val="000000"/>
                <w:szCs w:val="21"/>
                <w:highlight w:val="yellow"/>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610BECC0">
            <w:pPr>
              <w:jc w:val="left"/>
              <w:rPr>
                <w:rFonts w:ascii="Arial" w:hAnsi="Arial" w:cs="Arial"/>
                <w:strike/>
                <w:color w:val="000000"/>
                <w:szCs w:val="21"/>
                <w:highlight w:val="yellow"/>
              </w:rPr>
            </w:pPr>
          </w:p>
        </w:tc>
      </w:tr>
      <w:tr w14:paraId="1357D16F">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1F871AC6">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5915C91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客服</w:t>
            </w:r>
          </w:p>
        </w:tc>
        <w:tc>
          <w:tcPr>
            <w:tcW w:w="971" w:type="pct"/>
            <w:tcBorders>
              <w:top w:val="single" w:color="000000" w:sz="4" w:space="0"/>
              <w:left w:val="single" w:color="000000" w:sz="4" w:space="0"/>
              <w:bottom w:val="single" w:color="000000" w:sz="4" w:space="0"/>
              <w:right w:val="single" w:color="000000" w:sz="4" w:space="0"/>
            </w:tcBorders>
            <w:vAlign w:val="center"/>
          </w:tcPr>
          <w:p w14:paraId="56958490">
            <w:pPr>
              <w:jc w:val="left"/>
              <w:rPr>
                <w:rFonts w:ascii="Arial" w:hAnsi="Arial" w:cs="Arial"/>
                <w:strike/>
                <w:color w:val="000000"/>
                <w:szCs w:val="21"/>
                <w:highlight w:val="yellow"/>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152650E1">
            <w:pPr>
              <w:jc w:val="left"/>
              <w:rPr>
                <w:rFonts w:ascii="Arial" w:hAnsi="Arial" w:cs="Arial"/>
                <w:strike/>
                <w:color w:val="000000"/>
                <w:szCs w:val="21"/>
                <w:highlight w:val="yellow"/>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6460FFAB">
            <w:pPr>
              <w:jc w:val="left"/>
              <w:rPr>
                <w:rFonts w:ascii="Arial" w:hAnsi="Arial" w:cs="Arial"/>
                <w:strike/>
                <w:color w:val="000000"/>
                <w:szCs w:val="21"/>
                <w:highlight w:val="yellow"/>
              </w:rPr>
            </w:pPr>
          </w:p>
        </w:tc>
      </w:tr>
      <w:tr w14:paraId="0B719AC6">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5B5AA057">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4D16610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会务</w:t>
            </w:r>
          </w:p>
        </w:tc>
        <w:tc>
          <w:tcPr>
            <w:tcW w:w="971" w:type="pct"/>
            <w:tcBorders>
              <w:top w:val="single" w:color="000000" w:sz="4" w:space="0"/>
              <w:left w:val="single" w:color="000000" w:sz="4" w:space="0"/>
              <w:bottom w:val="single" w:color="000000" w:sz="4" w:space="0"/>
              <w:right w:val="single" w:color="000000" w:sz="4" w:space="0"/>
            </w:tcBorders>
            <w:vAlign w:val="center"/>
          </w:tcPr>
          <w:p w14:paraId="1ABD6FF7">
            <w:pPr>
              <w:jc w:val="left"/>
              <w:rPr>
                <w:rFonts w:ascii="Arial" w:hAnsi="Arial" w:cs="Arial"/>
                <w:color w:val="000000"/>
                <w:szCs w:val="21"/>
                <w:highlight w:val="none"/>
              </w:rPr>
            </w:pPr>
            <w:r>
              <w:rPr>
                <w:rFonts w:hint="eastAsia" w:ascii="Arial" w:hAnsi="Arial" w:cs="Arial"/>
                <w:color w:val="000000"/>
                <w:szCs w:val="21"/>
                <w:highlight w:val="none"/>
              </w:rPr>
              <w:t>（可兼职，包含在2</w:t>
            </w:r>
            <w:r>
              <w:rPr>
                <w:rFonts w:ascii="Arial" w:hAnsi="Arial" w:cs="Arial"/>
                <w:color w:val="000000"/>
                <w:szCs w:val="21"/>
                <w:highlight w:val="none"/>
              </w:rPr>
              <w:t>4</w:t>
            </w:r>
            <w:r>
              <w:rPr>
                <w:rFonts w:hint="eastAsia" w:ascii="Arial" w:hAnsi="Arial" w:cs="Arial"/>
                <w:color w:val="000000"/>
                <w:szCs w:val="21"/>
                <w:highlight w:val="none"/>
              </w:rPr>
              <w:t>人总人数内）</w:t>
            </w:r>
          </w:p>
        </w:tc>
        <w:tc>
          <w:tcPr>
            <w:tcW w:w="989" w:type="pct"/>
            <w:tcBorders>
              <w:top w:val="single" w:color="000000" w:sz="4" w:space="0"/>
              <w:left w:val="single" w:color="000000" w:sz="4" w:space="0"/>
              <w:bottom w:val="single" w:color="000000" w:sz="4" w:space="0"/>
              <w:right w:val="single" w:color="000000" w:sz="4" w:space="0"/>
            </w:tcBorders>
            <w:vAlign w:val="center"/>
          </w:tcPr>
          <w:p w14:paraId="13A44AB5">
            <w:pPr>
              <w:jc w:val="left"/>
              <w:rPr>
                <w:rFonts w:ascii="Arial" w:hAnsi="Arial" w:cs="Arial"/>
                <w:color w:val="000000"/>
                <w:szCs w:val="21"/>
                <w:highlight w:val="none"/>
              </w:rPr>
            </w:pPr>
            <w:r>
              <w:rPr>
                <w:rFonts w:hint="eastAsia" w:ascii="Arial" w:hAnsi="Arial" w:cs="Arial"/>
                <w:color w:val="000000"/>
                <w:szCs w:val="21"/>
                <w:highlight w:val="none"/>
              </w:rPr>
              <w:t>（包含在</w:t>
            </w:r>
            <w:r>
              <w:rPr>
                <w:rFonts w:ascii="Arial" w:hAnsi="Arial" w:cs="Arial"/>
                <w:color w:val="000000"/>
                <w:szCs w:val="21"/>
                <w:highlight w:val="none"/>
              </w:rPr>
              <w:t>24</w:t>
            </w:r>
            <w:r>
              <w:rPr>
                <w:rFonts w:hint="eastAsia" w:ascii="Arial" w:hAnsi="Arial" w:cs="Arial"/>
                <w:color w:val="000000"/>
                <w:szCs w:val="21"/>
                <w:highlight w:val="none"/>
              </w:rPr>
              <w:t>人总人数内）</w:t>
            </w:r>
          </w:p>
        </w:tc>
        <w:tc>
          <w:tcPr>
            <w:tcW w:w="1762" w:type="pct"/>
            <w:tcBorders>
              <w:top w:val="single" w:color="000000" w:sz="4" w:space="0"/>
              <w:left w:val="single" w:color="000000" w:sz="4" w:space="0"/>
              <w:bottom w:val="single" w:color="000000" w:sz="4" w:space="0"/>
              <w:right w:val="single" w:color="000000" w:sz="4" w:space="0"/>
            </w:tcBorders>
            <w:vAlign w:val="center"/>
          </w:tcPr>
          <w:p w14:paraId="14FF077E">
            <w:pPr>
              <w:widowControl/>
              <w:jc w:val="left"/>
              <w:textAlignment w:val="center"/>
              <w:rPr>
                <w:rFonts w:ascii="宋体" w:hAnsi="宋体" w:cs="宋体"/>
                <w:strike/>
                <w:color w:val="000000"/>
                <w:szCs w:val="21"/>
                <w:highlight w:val="yellow"/>
              </w:rPr>
            </w:pPr>
          </w:p>
        </w:tc>
      </w:tr>
      <w:tr w14:paraId="733B6453">
        <w:tblPrEx>
          <w:tblCellMar>
            <w:top w:w="0" w:type="dxa"/>
            <w:left w:w="108" w:type="dxa"/>
            <w:bottom w:w="0" w:type="dxa"/>
            <w:right w:w="108" w:type="dxa"/>
          </w:tblCellMar>
        </w:tblPrEx>
        <w:trPr>
          <w:trHeight w:val="270" w:hRule="atLeast"/>
          <w:jc w:val="center"/>
        </w:trPr>
        <w:tc>
          <w:tcPr>
            <w:tcW w:w="634" w:type="pct"/>
            <w:vMerge w:val="continue"/>
            <w:tcBorders>
              <w:top w:val="single" w:color="000000" w:sz="4" w:space="0"/>
              <w:left w:val="single" w:color="000000" w:sz="4" w:space="0"/>
              <w:bottom w:val="single" w:color="000000" w:sz="4" w:space="0"/>
              <w:right w:val="single" w:color="000000" w:sz="4" w:space="0"/>
            </w:tcBorders>
            <w:vAlign w:val="center"/>
          </w:tcPr>
          <w:p w14:paraId="3935F6C8">
            <w:pPr>
              <w:jc w:val="center"/>
              <w:rPr>
                <w:rFonts w:ascii="宋体" w:hAnsi="宋体" w:cs="宋体"/>
                <w:color w:val="000000"/>
                <w:szCs w:val="21"/>
              </w:rPr>
            </w:pPr>
          </w:p>
        </w:tc>
        <w:tc>
          <w:tcPr>
            <w:tcW w:w="644" w:type="pct"/>
            <w:tcBorders>
              <w:top w:val="single" w:color="000000" w:sz="4" w:space="0"/>
              <w:left w:val="single" w:color="000000" w:sz="4" w:space="0"/>
              <w:bottom w:val="single" w:color="000000" w:sz="4" w:space="0"/>
              <w:right w:val="single" w:color="000000" w:sz="4" w:space="0"/>
            </w:tcBorders>
            <w:vAlign w:val="center"/>
          </w:tcPr>
          <w:p w14:paraId="1E71495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c>
          <w:tcPr>
            <w:tcW w:w="971" w:type="pct"/>
            <w:tcBorders>
              <w:top w:val="single" w:color="000000" w:sz="4" w:space="0"/>
              <w:left w:val="single" w:color="000000" w:sz="4" w:space="0"/>
              <w:bottom w:val="single" w:color="000000" w:sz="4" w:space="0"/>
              <w:right w:val="single" w:color="000000" w:sz="4" w:space="0"/>
            </w:tcBorders>
            <w:vAlign w:val="center"/>
          </w:tcPr>
          <w:p w14:paraId="7EC7CA63">
            <w:pPr>
              <w:jc w:val="left"/>
              <w:rPr>
                <w:rFonts w:ascii="Arial" w:hAnsi="Arial" w:cs="Arial"/>
                <w:color w:val="000000"/>
                <w:szCs w:val="21"/>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70DAD9B3">
            <w:pPr>
              <w:jc w:val="left"/>
              <w:rPr>
                <w:rFonts w:ascii="Arial" w:hAnsi="Arial" w:cs="Arial"/>
                <w:color w:val="000000"/>
                <w:szCs w:val="21"/>
              </w:rPr>
            </w:pPr>
          </w:p>
        </w:tc>
        <w:tc>
          <w:tcPr>
            <w:tcW w:w="1762" w:type="pct"/>
            <w:tcBorders>
              <w:top w:val="single" w:color="000000" w:sz="4" w:space="0"/>
              <w:left w:val="single" w:color="000000" w:sz="4" w:space="0"/>
              <w:bottom w:val="single" w:color="000000" w:sz="4" w:space="0"/>
              <w:right w:val="single" w:color="000000" w:sz="4" w:space="0"/>
            </w:tcBorders>
            <w:vAlign w:val="center"/>
          </w:tcPr>
          <w:p w14:paraId="6CAFD2CA">
            <w:pPr>
              <w:jc w:val="left"/>
              <w:rPr>
                <w:rFonts w:ascii="Arial" w:hAnsi="Arial" w:cs="Arial"/>
                <w:color w:val="000000"/>
                <w:szCs w:val="21"/>
              </w:rPr>
            </w:pPr>
          </w:p>
        </w:tc>
      </w:tr>
      <w:tr w14:paraId="13867ACD">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vAlign w:val="center"/>
          </w:tcPr>
          <w:p w14:paraId="38A205F9">
            <w:pPr>
              <w:jc w:val="center"/>
              <w:rPr>
                <w:rFonts w:ascii="宋体" w:hAnsi="宋体" w:cs="宋体"/>
                <w:color w:val="000000"/>
                <w:szCs w:val="21"/>
              </w:rPr>
            </w:pPr>
            <w:r>
              <w:rPr>
                <w:rFonts w:hint="eastAsia" w:ascii="宋体" w:hAnsi="宋体" w:cs="宋体"/>
                <w:color w:val="000000"/>
                <w:szCs w:val="21"/>
              </w:rPr>
              <w:t>合计</w:t>
            </w:r>
          </w:p>
        </w:tc>
        <w:tc>
          <w:tcPr>
            <w:tcW w:w="644" w:type="pct"/>
            <w:tcBorders>
              <w:top w:val="single" w:color="000000" w:sz="4" w:space="0"/>
              <w:left w:val="single" w:color="000000" w:sz="4" w:space="0"/>
              <w:bottom w:val="single" w:color="000000" w:sz="4" w:space="0"/>
              <w:right w:val="single" w:color="000000" w:sz="4" w:space="0"/>
            </w:tcBorders>
            <w:vAlign w:val="center"/>
          </w:tcPr>
          <w:p w14:paraId="40C88682">
            <w:pPr>
              <w:widowControl/>
              <w:jc w:val="left"/>
              <w:textAlignment w:val="center"/>
              <w:rPr>
                <w:rFonts w:ascii="宋体" w:hAnsi="宋体" w:cs="宋体"/>
                <w:color w:val="000000"/>
                <w:kern w:val="0"/>
                <w:szCs w:val="21"/>
                <w:lang w:bidi="ar"/>
              </w:rPr>
            </w:pPr>
          </w:p>
        </w:tc>
        <w:tc>
          <w:tcPr>
            <w:tcW w:w="971" w:type="pct"/>
            <w:tcBorders>
              <w:top w:val="single" w:color="000000" w:sz="4" w:space="0"/>
              <w:left w:val="single" w:color="000000" w:sz="4" w:space="0"/>
              <w:bottom w:val="single" w:color="000000" w:sz="4" w:space="0"/>
              <w:right w:val="single" w:color="000000" w:sz="4" w:space="0"/>
            </w:tcBorders>
            <w:vAlign w:val="center"/>
          </w:tcPr>
          <w:p w14:paraId="312D5B96">
            <w:pPr>
              <w:jc w:val="left"/>
              <w:rPr>
                <w:rFonts w:ascii="Arial" w:hAnsi="Arial" w:cs="Arial"/>
                <w:color w:val="000000"/>
                <w:szCs w:val="21"/>
              </w:rPr>
            </w:pPr>
          </w:p>
        </w:tc>
        <w:tc>
          <w:tcPr>
            <w:tcW w:w="989" w:type="pct"/>
            <w:tcBorders>
              <w:top w:val="single" w:color="000000" w:sz="4" w:space="0"/>
              <w:left w:val="single" w:color="000000" w:sz="4" w:space="0"/>
              <w:bottom w:val="single" w:color="000000" w:sz="4" w:space="0"/>
              <w:right w:val="single" w:color="000000" w:sz="4" w:space="0"/>
            </w:tcBorders>
            <w:vAlign w:val="center"/>
          </w:tcPr>
          <w:p w14:paraId="608EFB0E">
            <w:pPr>
              <w:jc w:val="left"/>
              <w:rPr>
                <w:rFonts w:ascii="Arial" w:hAnsi="Arial" w:cs="Arial"/>
                <w:color w:val="000000"/>
                <w:szCs w:val="21"/>
              </w:rPr>
            </w:pPr>
            <w:r>
              <w:rPr>
                <w:rFonts w:hint="eastAsia" w:ascii="Arial" w:hAnsi="Arial" w:cs="Arial"/>
                <w:color w:val="000000"/>
                <w:szCs w:val="21"/>
              </w:rPr>
              <w:t>24</w:t>
            </w:r>
          </w:p>
        </w:tc>
        <w:tc>
          <w:tcPr>
            <w:tcW w:w="1762" w:type="pct"/>
            <w:tcBorders>
              <w:top w:val="single" w:color="000000" w:sz="4" w:space="0"/>
              <w:left w:val="single" w:color="000000" w:sz="4" w:space="0"/>
              <w:bottom w:val="single" w:color="000000" w:sz="4" w:space="0"/>
              <w:right w:val="single" w:color="000000" w:sz="4" w:space="0"/>
            </w:tcBorders>
            <w:vAlign w:val="center"/>
          </w:tcPr>
          <w:p w14:paraId="57AEC473">
            <w:pPr>
              <w:jc w:val="left"/>
              <w:rPr>
                <w:rFonts w:ascii="Arial" w:hAnsi="Arial" w:cs="Arial"/>
                <w:color w:val="000000"/>
                <w:szCs w:val="21"/>
              </w:rPr>
            </w:pPr>
          </w:p>
        </w:tc>
      </w:tr>
    </w:tbl>
    <w:p w14:paraId="213FB6E4">
      <w:pPr>
        <w:widowControl/>
        <w:spacing w:before="156" w:beforeLines="50" w:line="360" w:lineRule="auto"/>
        <w:jc w:val="left"/>
        <w:outlineLvl w:val="1"/>
        <w:rPr>
          <w:b/>
          <w:sz w:val="28"/>
          <w:szCs w:val="28"/>
        </w:rPr>
      </w:pPr>
    </w:p>
    <w:p w14:paraId="364FB372">
      <w:pPr>
        <w:widowControl/>
        <w:spacing w:before="156" w:beforeLines="50" w:line="360" w:lineRule="auto"/>
        <w:ind w:left="426" w:leftChars="203"/>
        <w:jc w:val="left"/>
        <w:outlineLvl w:val="1"/>
        <w:rPr>
          <w:b/>
          <w:sz w:val="28"/>
          <w:szCs w:val="28"/>
        </w:rPr>
      </w:pPr>
      <w:r>
        <w:rPr>
          <w:rFonts w:hint="eastAsia"/>
          <w:b/>
          <w:sz w:val="28"/>
          <w:szCs w:val="28"/>
        </w:rPr>
        <w:t>五、其他要求</w:t>
      </w:r>
    </w:p>
    <w:p w14:paraId="61E00CC5">
      <w:pPr>
        <w:spacing w:line="360" w:lineRule="auto"/>
        <w:ind w:firstLine="480" w:firstLineChars="200"/>
        <w:rPr>
          <w:rFonts w:hint="eastAsia" w:ascii="宋体"/>
        </w:rPr>
      </w:pPr>
      <w:r>
        <w:rPr>
          <w:rFonts w:hint="eastAsia" w:ascii="宋体"/>
          <w:sz w:val="24"/>
          <w:szCs w:val="24"/>
        </w:rPr>
        <w:t>（1）</w:t>
      </w:r>
      <w:r>
        <w:rPr>
          <w:rFonts w:hint="eastAsia" w:ascii="宋体"/>
        </w:rPr>
        <w:t>供应商具有质量管理体系认证（GB/T 19001认证）、职业健康安全管理体系认证（GB/T 45001认证），环境管理体系认证（GB/T 24001认证），并在认证有效期内。</w:t>
      </w:r>
    </w:p>
    <w:p w14:paraId="5854D2E3">
      <w:pPr>
        <w:spacing w:line="360" w:lineRule="auto"/>
        <w:ind w:firstLine="480" w:firstLineChars="200"/>
        <w:rPr>
          <w:rFonts w:ascii="宋体"/>
        </w:rPr>
      </w:pPr>
      <w:r>
        <w:rPr>
          <w:rFonts w:hint="eastAsia" w:ascii="宋体"/>
          <w:sz w:val="24"/>
          <w:szCs w:val="24"/>
        </w:rPr>
        <w:t>（2）</w:t>
      </w:r>
      <w:r>
        <w:rPr>
          <w:rFonts w:hint="eastAsia" w:ascii="宋体"/>
        </w:rPr>
        <w:t>投标人须确保其为本项目配备的从事高空清洗作业的操作人员均持有有效的、由应急管理部门颁发的《特种作业操作证》。需对相关人员投保意外险，不低于100万元。</w:t>
      </w:r>
    </w:p>
    <w:p w14:paraId="3946A51A">
      <w:pPr>
        <w:spacing w:line="360" w:lineRule="auto"/>
        <w:ind w:firstLine="480" w:firstLineChars="200"/>
        <w:rPr>
          <w:rFonts w:hint="eastAsia" w:ascii="宋体"/>
          <w:lang w:eastAsia="zh-CN"/>
        </w:rPr>
      </w:pPr>
      <w:r>
        <w:rPr>
          <w:rFonts w:hint="eastAsia" w:ascii="宋体"/>
          <w:sz w:val="24"/>
          <w:szCs w:val="24"/>
        </w:rPr>
        <w:t>（</w:t>
      </w:r>
      <w:r>
        <w:rPr>
          <w:rFonts w:ascii="宋体"/>
          <w:sz w:val="24"/>
          <w:szCs w:val="24"/>
        </w:rPr>
        <w:t>3</w:t>
      </w:r>
      <w:r>
        <w:rPr>
          <w:rFonts w:hint="eastAsia" w:ascii="宋体"/>
          <w:sz w:val="24"/>
          <w:szCs w:val="24"/>
        </w:rPr>
        <w:t>）</w:t>
      </w:r>
      <w:r>
        <w:rPr>
          <w:rFonts w:hint="eastAsia" w:ascii="宋体"/>
          <w:lang w:eastAsia="zh-CN"/>
        </w:rPr>
        <w:t>项目经理</w:t>
      </w:r>
      <w:r>
        <w:rPr>
          <w:rFonts w:hint="eastAsia" w:ascii="宋体"/>
        </w:rPr>
        <w:t>具有本科及以上学历的，项目管理岗位5年以上工作经验的</w:t>
      </w:r>
      <w:r>
        <w:rPr>
          <w:rFonts w:hint="eastAsia" w:ascii="宋体"/>
          <w:lang w:eastAsia="zh-CN"/>
        </w:rPr>
        <w:t>优先考虑。</w:t>
      </w:r>
    </w:p>
    <w:p w14:paraId="3C9DA117">
      <w:pPr>
        <w:spacing w:line="360" w:lineRule="auto"/>
        <w:ind w:firstLine="600" w:firstLineChars="250"/>
        <w:rPr>
          <w:rFonts w:ascii="宋体"/>
          <w:sz w:val="24"/>
          <w:szCs w:val="24"/>
        </w:rPr>
      </w:pPr>
    </w:p>
    <w:p w14:paraId="00DFE63F">
      <w:pPr>
        <w:spacing w:line="360" w:lineRule="auto"/>
        <w:rPr>
          <w:rFonts w:ascii="宋体"/>
          <w:b/>
          <w:bCs/>
          <w:sz w:val="24"/>
          <w:szCs w:val="24"/>
        </w:rPr>
      </w:pPr>
      <w:r>
        <w:rPr>
          <w:rFonts w:hint="eastAsia" w:ascii="宋体"/>
          <w:b/>
          <w:bCs/>
          <w:sz w:val="24"/>
          <w:szCs w:val="24"/>
        </w:rPr>
        <w:t>附件（供参考）</w:t>
      </w:r>
    </w:p>
    <w:p w14:paraId="26CD7934">
      <w:pPr>
        <w:spacing w:line="360" w:lineRule="auto"/>
        <w:rPr>
          <w:rFonts w:ascii="宋体"/>
          <w:b/>
          <w:bCs/>
          <w:sz w:val="24"/>
          <w:szCs w:val="24"/>
        </w:rPr>
      </w:pPr>
      <w:r>
        <w:rPr>
          <w:rFonts w:hint="eastAsia" w:ascii="宋体"/>
          <w:b/>
          <w:bCs/>
          <w:sz w:val="24"/>
          <w:szCs w:val="24"/>
        </w:rPr>
        <w:t>1、物业管理服务人员行为参考规范</w:t>
      </w:r>
    </w:p>
    <w:tbl>
      <w:tblPr>
        <w:tblStyle w:val="8"/>
        <w:tblpPr w:leftFromText="180" w:rightFromText="180" w:vertAnchor="text" w:horzAnchor="page" w:tblpXSpec="center" w:tblpY="516"/>
        <w:tblOverlap w:val="never"/>
        <w:tblW w:w="5810" w:type="pct"/>
        <w:jc w:val="center"/>
        <w:tblLayout w:type="autofit"/>
        <w:tblCellMar>
          <w:top w:w="0" w:type="dxa"/>
          <w:left w:w="108" w:type="dxa"/>
          <w:bottom w:w="0" w:type="dxa"/>
          <w:right w:w="108" w:type="dxa"/>
        </w:tblCellMar>
      </w:tblPr>
      <w:tblGrid>
        <w:gridCol w:w="1022"/>
        <w:gridCol w:w="1082"/>
        <w:gridCol w:w="7799"/>
      </w:tblGrid>
      <w:tr w14:paraId="1609F7B5">
        <w:tblPrEx>
          <w:tblCellMar>
            <w:top w:w="0" w:type="dxa"/>
            <w:left w:w="108" w:type="dxa"/>
            <w:bottom w:w="0" w:type="dxa"/>
            <w:right w:w="108" w:type="dxa"/>
          </w:tblCellMar>
        </w:tblPrEx>
        <w:trPr>
          <w:trHeight w:val="660" w:hRule="atLeast"/>
          <w:jc w:val="center"/>
        </w:trPr>
        <w:tc>
          <w:tcPr>
            <w:tcW w:w="1062" w:type="pct"/>
            <w:gridSpan w:val="2"/>
            <w:tcBorders>
              <w:top w:val="single" w:color="000000" w:sz="4" w:space="0"/>
              <w:left w:val="single" w:color="000000" w:sz="4" w:space="0"/>
              <w:bottom w:val="single" w:color="000000" w:sz="4" w:space="0"/>
              <w:right w:val="single" w:color="000000" w:sz="4" w:space="0"/>
            </w:tcBorders>
            <w:vAlign w:val="center"/>
          </w:tcPr>
          <w:p w14:paraId="3B400D5B">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项   目</w:t>
            </w:r>
          </w:p>
        </w:tc>
        <w:tc>
          <w:tcPr>
            <w:tcW w:w="3937" w:type="pct"/>
            <w:tcBorders>
              <w:top w:val="single" w:color="000000" w:sz="4" w:space="0"/>
              <w:left w:val="single" w:color="000000" w:sz="4" w:space="0"/>
              <w:bottom w:val="single" w:color="000000" w:sz="4" w:space="0"/>
              <w:right w:val="single" w:color="000000" w:sz="4" w:space="0"/>
            </w:tcBorders>
            <w:vAlign w:val="center"/>
          </w:tcPr>
          <w:p w14:paraId="18B45210">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行为参考规范</w:t>
            </w:r>
          </w:p>
        </w:tc>
      </w:tr>
      <w:tr w14:paraId="7F4DCF1C">
        <w:tblPrEx>
          <w:tblCellMar>
            <w:top w:w="0" w:type="dxa"/>
            <w:left w:w="108" w:type="dxa"/>
            <w:bottom w:w="0" w:type="dxa"/>
            <w:right w:w="108" w:type="dxa"/>
          </w:tblCellMar>
        </w:tblPrEx>
        <w:trPr>
          <w:trHeight w:val="270" w:hRule="atLeast"/>
          <w:jc w:val="center"/>
        </w:trPr>
        <w:tc>
          <w:tcPr>
            <w:tcW w:w="516" w:type="pct"/>
            <w:vMerge w:val="restart"/>
            <w:tcBorders>
              <w:top w:val="single" w:color="000000" w:sz="4" w:space="0"/>
              <w:left w:val="single" w:color="000000" w:sz="4" w:space="0"/>
              <w:bottom w:val="single" w:color="000000" w:sz="4" w:space="0"/>
              <w:right w:val="single" w:color="000000" w:sz="4" w:space="0"/>
            </w:tcBorders>
            <w:vAlign w:val="center"/>
          </w:tcPr>
          <w:p w14:paraId="367D8BF9">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仪  容  仪  表</w:t>
            </w:r>
          </w:p>
        </w:tc>
        <w:tc>
          <w:tcPr>
            <w:tcW w:w="546" w:type="pct"/>
            <w:vMerge w:val="restart"/>
            <w:tcBorders>
              <w:top w:val="single" w:color="000000" w:sz="4" w:space="0"/>
              <w:left w:val="single" w:color="000000" w:sz="4" w:space="0"/>
              <w:bottom w:val="single" w:color="000000" w:sz="4" w:space="0"/>
              <w:right w:val="single" w:color="000000" w:sz="4" w:space="0"/>
            </w:tcBorders>
            <w:vAlign w:val="center"/>
          </w:tcPr>
          <w:p w14:paraId="21F822F1">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服饰着装</w:t>
            </w:r>
          </w:p>
        </w:tc>
        <w:tc>
          <w:tcPr>
            <w:tcW w:w="3937" w:type="pct"/>
            <w:tcBorders>
              <w:top w:val="single" w:color="000000" w:sz="4" w:space="0"/>
              <w:left w:val="single" w:color="000000" w:sz="4" w:space="0"/>
              <w:bottom w:val="single" w:color="000000" w:sz="4" w:space="0"/>
              <w:right w:val="single" w:color="000000" w:sz="4" w:space="0"/>
            </w:tcBorders>
            <w:vAlign w:val="center"/>
          </w:tcPr>
          <w:p w14:paraId="068D096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 上班时间必须穿工作服，工作服穿戴整齐整洁；</w:t>
            </w:r>
          </w:p>
        </w:tc>
      </w:tr>
      <w:tr w14:paraId="44DCAB38">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4898C154">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7752D9A5">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31CE935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上班统一佩戴工作牌，工作牌应端正地戴在左胸襟处；</w:t>
            </w:r>
          </w:p>
        </w:tc>
      </w:tr>
      <w:tr w14:paraId="400F9ADA">
        <w:tblPrEx>
          <w:tblCellMar>
            <w:top w:w="0" w:type="dxa"/>
            <w:left w:w="108" w:type="dxa"/>
            <w:bottom w:w="0" w:type="dxa"/>
            <w:right w:w="108" w:type="dxa"/>
          </w:tblCellMar>
        </w:tblPrEx>
        <w:trPr>
          <w:trHeight w:val="51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45F94348">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055D8505">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15292DB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3、 鞋袜穿戴整齐清洁， 非工作需要不允许打赤脚或穿雨鞋到处走。特殊工作完毕应在工作场所将鞋擦干净再走； </w:t>
            </w:r>
          </w:p>
        </w:tc>
      </w:tr>
      <w:tr w14:paraId="608D9263">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5B5263F2">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3C86CEEA">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1CDC1F4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 非特殊情况不允许穿背心、短裤、拖鞋。</w:t>
            </w:r>
          </w:p>
        </w:tc>
      </w:tr>
      <w:tr w14:paraId="1D41ECA2">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16158174">
            <w:pPr>
              <w:jc w:val="center"/>
              <w:rPr>
                <w:rFonts w:ascii="微软雅黑" w:hAnsi="微软雅黑" w:eastAsia="微软雅黑" w:cs="微软雅黑"/>
                <w:b/>
                <w:bCs/>
                <w:color w:val="000000"/>
                <w:szCs w:val="21"/>
              </w:rPr>
            </w:pPr>
          </w:p>
        </w:tc>
        <w:tc>
          <w:tcPr>
            <w:tcW w:w="546" w:type="pct"/>
            <w:vMerge w:val="restart"/>
            <w:tcBorders>
              <w:top w:val="single" w:color="000000" w:sz="4" w:space="0"/>
              <w:left w:val="single" w:color="000000" w:sz="4" w:space="0"/>
              <w:bottom w:val="single" w:color="000000" w:sz="4" w:space="0"/>
              <w:right w:val="single" w:color="000000" w:sz="4" w:space="0"/>
            </w:tcBorders>
            <w:vAlign w:val="center"/>
          </w:tcPr>
          <w:p w14:paraId="00A6A45F">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须发</w:t>
            </w:r>
          </w:p>
        </w:tc>
        <w:tc>
          <w:tcPr>
            <w:tcW w:w="3937" w:type="pct"/>
            <w:tcBorders>
              <w:top w:val="single" w:color="000000" w:sz="4" w:space="0"/>
              <w:left w:val="single" w:color="000000" w:sz="4" w:space="0"/>
              <w:bottom w:val="single" w:color="000000" w:sz="4" w:space="0"/>
              <w:right w:val="single" w:color="000000" w:sz="4" w:space="0"/>
            </w:tcBorders>
            <w:vAlign w:val="center"/>
          </w:tcPr>
          <w:p w14:paraId="372CB43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 女员工前发不遮眼， 不梳怪异发型；</w:t>
            </w:r>
          </w:p>
        </w:tc>
      </w:tr>
      <w:tr w14:paraId="0363023A">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DEA31D0">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5F77EF48">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19CCFC9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男员工不留长发，不留胡须；</w:t>
            </w:r>
          </w:p>
        </w:tc>
      </w:tr>
      <w:tr w14:paraId="71DB6C25">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154CC081">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4670E771">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35324B5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 所有员工头发应保持整洁。</w:t>
            </w:r>
          </w:p>
        </w:tc>
      </w:tr>
      <w:tr w14:paraId="3AFBC657">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97FAEB9">
            <w:pPr>
              <w:jc w:val="center"/>
              <w:rPr>
                <w:rFonts w:ascii="微软雅黑" w:hAnsi="微软雅黑" w:eastAsia="微软雅黑" w:cs="微软雅黑"/>
                <w:b/>
                <w:bCs/>
                <w:color w:val="000000"/>
                <w:szCs w:val="21"/>
              </w:rPr>
            </w:pPr>
          </w:p>
        </w:tc>
        <w:tc>
          <w:tcPr>
            <w:tcW w:w="546" w:type="pct"/>
            <w:vMerge w:val="restart"/>
            <w:tcBorders>
              <w:top w:val="single" w:color="000000" w:sz="4" w:space="0"/>
              <w:left w:val="single" w:color="000000" w:sz="4" w:space="0"/>
              <w:bottom w:val="single" w:color="000000" w:sz="4" w:space="0"/>
              <w:right w:val="single" w:color="000000" w:sz="4" w:space="0"/>
            </w:tcBorders>
            <w:noWrap/>
            <w:vAlign w:val="center"/>
          </w:tcPr>
          <w:p w14:paraId="10807110">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个人卫生</w:t>
            </w:r>
          </w:p>
        </w:tc>
        <w:tc>
          <w:tcPr>
            <w:tcW w:w="3937" w:type="pct"/>
            <w:tcBorders>
              <w:top w:val="single" w:color="000000" w:sz="4" w:space="0"/>
              <w:left w:val="single" w:color="000000" w:sz="4" w:space="0"/>
              <w:bottom w:val="single" w:color="000000" w:sz="4" w:space="0"/>
              <w:right w:val="single" w:color="000000" w:sz="4" w:space="0"/>
            </w:tcBorders>
            <w:vAlign w:val="center"/>
          </w:tcPr>
          <w:p w14:paraId="27490B9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 保持手部干净，经常修剪指甲；</w:t>
            </w:r>
          </w:p>
        </w:tc>
      </w:tr>
      <w:tr w14:paraId="220C2859">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26C5CF7A">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noWrap/>
            <w:vAlign w:val="center"/>
          </w:tcPr>
          <w:p w14:paraId="22900FB4">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32A0A6E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员工应经常洗澡防汗臭，勤换衣服。衣服因工作而弄湿、弄脏后应换洗；</w:t>
            </w:r>
          </w:p>
        </w:tc>
      </w:tr>
      <w:tr w14:paraId="720191A9">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27639186">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noWrap/>
            <w:vAlign w:val="center"/>
          </w:tcPr>
          <w:p w14:paraId="3C881401">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3D18760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 上班前和上班期间应注意饮食， 保持口腔清洁、口气清新；</w:t>
            </w:r>
          </w:p>
        </w:tc>
      </w:tr>
      <w:tr w14:paraId="4528DEAF">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39F707CC">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noWrap/>
            <w:vAlign w:val="center"/>
          </w:tcPr>
          <w:p w14:paraId="7E39ACD6">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4FF8F8D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 保持眼部、耳部清洁；</w:t>
            </w:r>
          </w:p>
        </w:tc>
      </w:tr>
      <w:tr w14:paraId="22B81EF9">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34F3F706">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noWrap/>
            <w:vAlign w:val="center"/>
          </w:tcPr>
          <w:p w14:paraId="483F2AA3">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5B1607D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 女员工应淡妆打扮， 不允许浓妆艳抹，不宜使用味浓的化妆品；</w:t>
            </w:r>
          </w:p>
        </w:tc>
      </w:tr>
      <w:tr w14:paraId="1DC01E71">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042AF15E">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noWrap/>
            <w:vAlign w:val="center"/>
          </w:tcPr>
          <w:p w14:paraId="33B34137">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4921F2A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 每天上班前应注意检查自己的仪表， 必要时应到卫生间或工作间整理。</w:t>
            </w:r>
          </w:p>
        </w:tc>
      </w:tr>
      <w:tr w14:paraId="51B52C1A">
        <w:tblPrEx>
          <w:tblCellMar>
            <w:top w:w="0" w:type="dxa"/>
            <w:left w:w="108" w:type="dxa"/>
            <w:bottom w:w="0" w:type="dxa"/>
            <w:right w:w="108" w:type="dxa"/>
          </w:tblCellMar>
        </w:tblPrEx>
        <w:trPr>
          <w:trHeight w:val="270" w:hRule="atLeast"/>
          <w:jc w:val="center"/>
        </w:trPr>
        <w:tc>
          <w:tcPr>
            <w:tcW w:w="516" w:type="pct"/>
            <w:vMerge w:val="restart"/>
            <w:tcBorders>
              <w:top w:val="single" w:color="000000" w:sz="4" w:space="0"/>
              <w:left w:val="single" w:color="000000" w:sz="4" w:space="0"/>
              <w:bottom w:val="single" w:color="000000" w:sz="4" w:space="0"/>
              <w:right w:val="single" w:color="000000" w:sz="4" w:space="0"/>
            </w:tcBorders>
            <w:vAlign w:val="center"/>
          </w:tcPr>
          <w:p w14:paraId="0B173C42">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行  为  举  止</w:t>
            </w:r>
          </w:p>
        </w:tc>
        <w:tc>
          <w:tcPr>
            <w:tcW w:w="546" w:type="pct"/>
            <w:vMerge w:val="restart"/>
            <w:tcBorders>
              <w:top w:val="single" w:color="000000" w:sz="4" w:space="0"/>
              <w:left w:val="single" w:color="000000" w:sz="4" w:space="0"/>
              <w:bottom w:val="single" w:color="000000" w:sz="4" w:space="0"/>
              <w:right w:val="single" w:color="000000" w:sz="4" w:space="0"/>
            </w:tcBorders>
            <w:vAlign w:val="center"/>
          </w:tcPr>
          <w:p w14:paraId="710391F1">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服务态度</w:t>
            </w:r>
          </w:p>
        </w:tc>
        <w:tc>
          <w:tcPr>
            <w:tcW w:w="3937" w:type="pct"/>
            <w:tcBorders>
              <w:top w:val="single" w:color="000000" w:sz="4" w:space="0"/>
              <w:left w:val="single" w:color="000000" w:sz="4" w:space="0"/>
              <w:bottom w:val="single" w:color="000000" w:sz="4" w:space="0"/>
              <w:right w:val="single" w:color="000000" w:sz="4" w:space="0"/>
            </w:tcBorders>
            <w:vAlign w:val="center"/>
          </w:tcPr>
          <w:p w14:paraId="4BCAAAD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 对客人服务应面带笑容，和颜悦色， 热情主动，做到微笑服务；</w:t>
            </w:r>
          </w:p>
        </w:tc>
      </w:tr>
      <w:tr w14:paraId="0CBF4DC8">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1884BF49">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7A53EACD">
            <w:pPr>
              <w:jc w:val="left"/>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78F9D0A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谦虚和悦接受客人的评价， 耐心倾听客人的投诉， 事后汇报。</w:t>
            </w:r>
          </w:p>
        </w:tc>
      </w:tr>
      <w:tr w14:paraId="28988DE1">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1562DBDF">
            <w:pPr>
              <w:jc w:val="center"/>
              <w:rPr>
                <w:rFonts w:ascii="微软雅黑" w:hAnsi="微软雅黑" w:eastAsia="微软雅黑" w:cs="微软雅黑"/>
                <w:b/>
                <w:bCs/>
                <w:color w:val="000000"/>
                <w:szCs w:val="21"/>
              </w:rPr>
            </w:pPr>
          </w:p>
        </w:tc>
        <w:tc>
          <w:tcPr>
            <w:tcW w:w="546" w:type="pct"/>
            <w:vMerge w:val="restart"/>
            <w:tcBorders>
              <w:top w:val="single" w:color="000000" w:sz="4" w:space="0"/>
              <w:left w:val="single" w:color="000000" w:sz="4" w:space="0"/>
              <w:bottom w:val="single" w:color="000000" w:sz="4" w:space="0"/>
              <w:right w:val="single" w:color="000000" w:sz="4" w:space="0"/>
            </w:tcBorders>
            <w:vAlign w:val="center"/>
          </w:tcPr>
          <w:p w14:paraId="30F18AB4">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行走姿态</w:t>
            </w:r>
          </w:p>
        </w:tc>
        <w:tc>
          <w:tcPr>
            <w:tcW w:w="3937" w:type="pct"/>
            <w:tcBorders>
              <w:top w:val="single" w:color="000000" w:sz="4" w:space="0"/>
              <w:left w:val="single" w:color="000000" w:sz="4" w:space="0"/>
              <w:bottom w:val="single" w:color="000000" w:sz="4" w:space="0"/>
              <w:right w:val="single" w:color="000000" w:sz="4" w:space="0"/>
            </w:tcBorders>
            <w:vAlign w:val="center"/>
          </w:tcPr>
          <w:p w14:paraId="7CF728F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 行走时不宜双手抱胸或背手走路；</w:t>
            </w:r>
          </w:p>
        </w:tc>
      </w:tr>
      <w:tr w14:paraId="3EB54094">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08EC633D">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40678AF2">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233DF5C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在工作场合与他人同行时， 不允许勾肩搭背， 不允许同行时嘻戏打闹；</w:t>
            </w:r>
          </w:p>
        </w:tc>
      </w:tr>
      <w:tr w14:paraId="7915DB0C">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0D688B80">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5981B0E0">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222E8CC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 手拉货物行走时应注意前方行人或障碍物，尽量靠路右侧行走；</w:t>
            </w:r>
          </w:p>
        </w:tc>
      </w:tr>
      <w:tr w14:paraId="7D7703DA">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2F70CA80">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3795ED9D">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6393432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 与客户相遇时， 应主动点头示意。</w:t>
            </w:r>
          </w:p>
        </w:tc>
      </w:tr>
      <w:tr w14:paraId="37286602">
        <w:tblPrEx>
          <w:tblCellMar>
            <w:top w:w="0" w:type="dxa"/>
            <w:left w:w="108" w:type="dxa"/>
            <w:bottom w:w="0" w:type="dxa"/>
            <w:right w:w="108" w:type="dxa"/>
          </w:tblCellMar>
        </w:tblPrEx>
        <w:trPr>
          <w:trHeight w:val="51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E8A1060">
            <w:pPr>
              <w:jc w:val="center"/>
              <w:rPr>
                <w:rFonts w:ascii="微软雅黑" w:hAnsi="微软雅黑" w:eastAsia="微软雅黑" w:cs="微软雅黑"/>
                <w:b/>
                <w:bCs/>
                <w:color w:val="000000"/>
                <w:szCs w:val="21"/>
              </w:rPr>
            </w:pPr>
          </w:p>
        </w:tc>
        <w:tc>
          <w:tcPr>
            <w:tcW w:w="546" w:type="pct"/>
            <w:vMerge w:val="restart"/>
            <w:tcBorders>
              <w:top w:val="single" w:color="000000" w:sz="4" w:space="0"/>
              <w:left w:val="single" w:color="000000" w:sz="4" w:space="0"/>
              <w:bottom w:val="single" w:color="000000" w:sz="4" w:space="0"/>
              <w:right w:val="single" w:color="000000" w:sz="4" w:space="0"/>
            </w:tcBorders>
            <w:vAlign w:val="center"/>
          </w:tcPr>
          <w:p w14:paraId="57273E59">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坐立姿态</w:t>
            </w:r>
          </w:p>
        </w:tc>
        <w:tc>
          <w:tcPr>
            <w:tcW w:w="3937" w:type="pct"/>
            <w:tcBorders>
              <w:top w:val="single" w:color="000000" w:sz="4" w:space="0"/>
              <w:left w:val="single" w:color="000000" w:sz="4" w:space="0"/>
              <w:bottom w:val="single" w:color="000000" w:sz="4" w:space="0"/>
              <w:right w:val="single" w:color="000000" w:sz="4" w:space="0"/>
            </w:tcBorders>
            <w:vAlign w:val="center"/>
          </w:tcPr>
          <w:p w14:paraId="7EE4988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 入坐要轻缓，就坐时姿态要端正，上身要直， 腰部挺起， 双膝并拢，手自然放在双膝上，面带笑容；</w:t>
            </w:r>
          </w:p>
        </w:tc>
      </w:tr>
      <w:tr w14:paraId="6982C0AA">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20A0202A">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0310666C">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19F6BDA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坐在椅子上不允许前俯后仰、摇腿跷脚或趴在工作台上或把脚放于工作台上；</w:t>
            </w:r>
          </w:p>
        </w:tc>
      </w:tr>
      <w:tr w14:paraId="39FB293D">
        <w:tblPrEx>
          <w:tblCellMar>
            <w:top w:w="0" w:type="dxa"/>
            <w:left w:w="108" w:type="dxa"/>
            <w:bottom w:w="0" w:type="dxa"/>
            <w:right w:w="108" w:type="dxa"/>
          </w:tblCellMar>
        </w:tblPrEx>
        <w:trPr>
          <w:trHeight w:val="51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26377BA">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0AD3D545">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3C315D7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 站立时姿态要端正， 上身要直， 人体重心要稳，腰部挺起，双手自然下坠，双脚并拢， 目光平视，面带笑容。</w:t>
            </w:r>
          </w:p>
        </w:tc>
      </w:tr>
      <w:tr w14:paraId="75761366">
        <w:tblPrEx>
          <w:tblCellMar>
            <w:top w:w="0" w:type="dxa"/>
            <w:left w:w="108" w:type="dxa"/>
            <w:bottom w:w="0" w:type="dxa"/>
            <w:right w:w="108" w:type="dxa"/>
          </w:tblCellMar>
        </w:tblPrEx>
        <w:trPr>
          <w:trHeight w:val="51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727B3A13">
            <w:pPr>
              <w:jc w:val="center"/>
              <w:rPr>
                <w:rFonts w:ascii="微软雅黑" w:hAnsi="微软雅黑" w:eastAsia="微软雅黑" w:cs="微软雅黑"/>
                <w:b/>
                <w:bCs/>
                <w:color w:val="000000"/>
                <w:szCs w:val="21"/>
              </w:rPr>
            </w:pPr>
          </w:p>
        </w:tc>
        <w:tc>
          <w:tcPr>
            <w:tcW w:w="546" w:type="pct"/>
            <w:vMerge w:val="restart"/>
            <w:tcBorders>
              <w:top w:val="single" w:color="000000" w:sz="4" w:space="0"/>
              <w:left w:val="single" w:color="000000" w:sz="4" w:space="0"/>
              <w:bottom w:val="single" w:color="000000" w:sz="4" w:space="0"/>
              <w:right w:val="single" w:color="000000" w:sz="4" w:space="0"/>
            </w:tcBorders>
            <w:vAlign w:val="center"/>
          </w:tcPr>
          <w:p w14:paraId="069D8B94">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其他行为</w:t>
            </w:r>
          </w:p>
        </w:tc>
        <w:tc>
          <w:tcPr>
            <w:tcW w:w="3937" w:type="pct"/>
            <w:tcBorders>
              <w:top w:val="single" w:color="000000" w:sz="4" w:space="0"/>
              <w:left w:val="single" w:color="000000" w:sz="4" w:space="0"/>
              <w:bottom w:val="single" w:color="000000" w:sz="4" w:space="0"/>
              <w:right w:val="single" w:color="000000" w:sz="4" w:space="0"/>
            </w:tcBorders>
            <w:vAlign w:val="center"/>
          </w:tcPr>
          <w:p w14:paraId="5096520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1、 要注意个人形象，不允许随地吐痰， 乱扔果皮、纸屑；上班时间不允许吃零食，玩弄个人小物品或做与工作无关的事情； </w:t>
            </w:r>
          </w:p>
        </w:tc>
      </w:tr>
      <w:tr w14:paraId="50B41015">
        <w:tblPrEx>
          <w:tblCellMar>
            <w:top w:w="0" w:type="dxa"/>
            <w:left w:w="108" w:type="dxa"/>
            <w:bottom w:w="0" w:type="dxa"/>
            <w:right w:w="108" w:type="dxa"/>
          </w:tblCellMar>
        </w:tblPrEx>
        <w:trPr>
          <w:trHeight w:val="51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56EE277">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441C9919">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5042551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到公共、工作场所（或客户处） 进行工作时， 不允许乱翻乱摸，更不允许随意拿走公用的（或客户的）东西；</w:t>
            </w:r>
          </w:p>
        </w:tc>
      </w:tr>
      <w:tr w14:paraId="2A4460A6">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3B912825">
            <w:pPr>
              <w:jc w:val="center"/>
              <w:rPr>
                <w:rFonts w:ascii="微软雅黑" w:hAnsi="微软雅黑" w:eastAsia="微软雅黑" w:cs="微软雅黑"/>
                <w:b/>
                <w:bCs/>
                <w:color w:val="000000"/>
                <w:szCs w:val="21"/>
              </w:rPr>
            </w:pPr>
          </w:p>
        </w:tc>
        <w:tc>
          <w:tcPr>
            <w:tcW w:w="546" w:type="pct"/>
            <w:vMerge w:val="continue"/>
            <w:tcBorders>
              <w:top w:val="single" w:color="000000" w:sz="4" w:space="0"/>
              <w:left w:val="single" w:color="000000" w:sz="4" w:space="0"/>
              <w:bottom w:val="single" w:color="000000" w:sz="4" w:space="0"/>
              <w:right w:val="single" w:color="000000" w:sz="4" w:space="0"/>
            </w:tcBorders>
            <w:vAlign w:val="center"/>
          </w:tcPr>
          <w:p w14:paraId="39ABFDFB">
            <w:pPr>
              <w:jc w:val="center"/>
              <w:rPr>
                <w:rFonts w:ascii="微软雅黑" w:hAnsi="微软雅黑" w:eastAsia="微软雅黑" w:cs="微软雅黑"/>
                <w:b/>
                <w:bCs/>
                <w:color w:val="000000"/>
                <w:szCs w:val="21"/>
              </w:rPr>
            </w:pPr>
          </w:p>
        </w:tc>
        <w:tc>
          <w:tcPr>
            <w:tcW w:w="3937" w:type="pct"/>
            <w:tcBorders>
              <w:top w:val="single" w:color="000000" w:sz="4" w:space="0"/>
              <w:left w:val="single" w:color="000000" w:sz="4" w:space="0"/>
              <w:bottom w:val="single" w:color="000000" w:sz="4" w:space="0"/>
              <w:right w:val="single" w:color="000000" w:sz="4" w:space="0"/>
            </w:tcBorders>
            <w:vAlign w:val="center"/>
          </w:tcPr>
          <w:p w14:paraId="0125CD9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 谈话时，手势不宜过多，幅度不宜太大。</w:t>
            </w:r>
          </w:p>
        </w:tc>
      </w:tr>
      <w:tr w14:paraId="7F5B4ED5">
        <w:tblPrEx>
          <w:tblCellMar>
            <w:top w:w="0" w:type="dxa"/>
            <w:left w:w="108" w:type="dxa"/>
            <w:bottom w:w="0" w:type="dxa"/>
            <w:right w:w="108" w:type="dxa"/>
          </w:tblCellMar>
        </w:tblPrEx>
        <w:trPr>
          <w:trHeight w:val="315" w:hRule="atLeast"/>
          <w:jc w:val="center"/>
        </w:trPr>
        <w:tc>
          <w:tcPr>
            <w:tcW w:w="516" w:type="pct"/>
            <w:vMerge w:val="restart"/>
            <w:tcBorders>
              <w:top w:val="single" w:color="000000" w:sz="4" w:space="0"/>
              <w:left w:val="single" w:color="000000" w:sz="4" w:space="0"/>
              <w:bottom w:val="single" w:color="000000" w:sz="4" w:space="0"/>
              <w:right w:val="single" w:color="000000" w:sz="4" w:space="0"/>
            </w:tcBorders>
            <w:vAlign w:val="center"/>
          </w:tcPr>
          <w:p w14:paraId="4579D392">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礼  貌  用  语</w:t>
            </w:r>
          </w:p>
        </w:tc>
        <w:tc>
          <w:tcPr>
            <w:tcW w:w="546" w:type="pct"/>
            <w:tcBorders>
              <w:top w:val="single" w:color="000000" w:sz="4" w:space="0"/>
              <w:left w:val="single" w:color="000000" w:sz="4" w:space="0"/>
              <w:bottom w:val="single" w:color="000000" w:sz="4" w:space="0"/>
              <w:right w:val="single" w:color="000000" w:sz="4" w:space="0"/>
            </w:tcBorders>
            <w:vAlign w:val="center"/>
          </w:tcPr>
          <w:p w14:paraId="42D4C909">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问候语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373B753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您好、早安、午安、早、早上好、下午好、晚上好、路上辛苦了。</w:t>
            </w:r>
          </w:p>
        </w:tc>
      </w:tr>
      <w:tr w14:paraId="2280E38A">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39B45D1F">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63DB7BE6">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欢迎语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1639FF9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欢迎光临、欢迎您来 XX 单位。</w:t>
            </w:r>
          </w:p>
        </w:tc>
      </w:tr>
      <w:tr w14:paraId="2E5ABF93">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1D658A71">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1A08EEBC">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祝贺语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2648A4B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祝您节日愉快、祝您新年快乐、祝您新春快乐。</w:t>
            </w:r>
          </w:p>
        </w:tc>
      </w:tr>
      <w:tr w14:paraId="5CF8D5AC">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AA19498">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52FC7AD7">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告别语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505EBFE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再见、晚安、明天见、祝您一路平安。</w:t>
            </w:r>
          </w:p>
        </w:tc>
      </w:tr>
      <w:tr w14:paraId="28DFCF9F">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4180D8AF">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24EF6FDC">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道歉语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0083D25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对不起、请原谅、打扰您了、失礼了。</w:t>
            </w:r>
          </w:p>
        </w:tc>
      </w:tr>
      <w:tr w14:paraId="7CD5CEE3">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2C4B5686">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7218CF2A">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道谢语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7AB0E0D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谢谢、非常感谢。</w:t>
            </w:r>
          </w:p>
        </w:tc>
      </w:tr>
      <w:tr w14:paraId="538981B1">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1493BAE2">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4EA95999">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应答语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2F5280F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是的、好的、我明白了、谢谢您的好意、不要客气、没关系、这是我应该做的。</w:t>
            </w:r>
          </w:p>
        </w:tc>
      </w:tr>
      <w:tr w14:paraId="659199A4">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3682C8D6">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5AFBDFB5">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征询语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6FA1B92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请问您有什么事？我能为您做什么吗？需要我帮您做什么吗？ 您有别的事吗？</w:t>
            </w:r>
          </w:p>
        </w:tc>
      </w:tr>
      <w:tr w14:paraId="51411F09">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237904E3">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6EA3F307">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请求语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5E90446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请您协助我们……、请您……好吗？</w:t>
            </w:r>
          </w:p>
        </w:tc>
      </w:tr>
      <w:tr w14:paraId="54942EC8">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7330840B">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0A30F4EA">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商量语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2C2ACA7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……您看这样好不好？……您看这样可以吗？</w:t>
            </w:r>
          </w:p>
        </w:tc>
      </w:tr>
      <w:tr w14:paraId="4724D696">
        <w:tblPrEx>
          <w:tblCellMar>
            <w:top w:w="0" w:type="dxa"/>
            <w:left w:w="108" w:type="dxa"/>
            <w:bottom w:w="0" w:type="dxa"/>
            <w:right w:w="108" w:type="dxa"/>
          </w:tblCellMar>
        </w:tblPrEx>
        <w:trPr>
          <w:trHeight w:val="315"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3917436">
            <w:pPr>
              <w:jc w:val="center"/>
              <w:rPr>
                <w:rFonts w:ascii="微软雅黑" w:hAnsi="微软雅黑" w:eastAsia="微软雅黑" w:cs="微软雅黑"/>
                <w:b/>
                <w:bCs/>
                <w:color w:val="000000"/>
                <w:szCs w:val="21"/>
              </w:rPr>
            </w:pPr>
          </w:p>
        </w:tc>
        <w:tc>
          <w:tcPr>
            <w:tcW w:w="546" w:type="pct"/>
            <w:tcBorders>
              <w:top w:val="single" w:color="000000" w:sz="4" w:space="0"/>
              <w:left w:val="single" w:color="000000" w:sz="4" w:space="0"/>
              <w:bottom w:val="single" w:color="000000" w:sz="4" w:space="0"/>
              <w:right w:val="single" w:color="000000" w:sz="4" w:space="0"/>
            </w:tcBorders>
            <w:vAlign w:val="center"/>
          </w:tcPr>
          <w:p w14:paraId="7860BCBE">
            <w:pPr>
              <w:widowControl/>
              <w:jc w:val="left"/>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解释语</w:t>
            </w:r>
          </w:p>
        </w:tc>
        <w:tc>
          <w:tcPr>
            <w:tcW w:w="3937" w:type="pct"/>
            <w:tcBorders>
              <w:top w:val="single" w:color="000000" w:sz="4" w:space="0"/>
              <w:left w:val="single" w:color="000000" w:sz="4" w:space="0"/>
              <w:bottom w:val="single" w:color="000000" w:sz="4" w:space="0"/>
              <w:right w:val="single" w:color="000000" w:sz="4" w:space="0"/>
            </w:tcBorders>
            <w:vAlign w:val="center"/>
          </w:tcPr>
          <w:p w14:paraId="1D64EDE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很抱歉，这种情况， 单位的规定是这样的。</w:t>
            </w:r>
          </w:p>
        </w:tc>
      </w:tr>
      <w:tr w14:paraId="5E3106C7">
        <w:tblPrEx>
          <w:tblCellMar>
            <w:top w:w="0" w:type="dxa"/>
            <w:left w:w="108" w:type="dxa"/>
            <w:bottom w:w="0" w:type="dxa"/>
            <w:right w:w="108" w:type="dxa"/>
          </w:tblCellMar>
        </w:tblPrEx>
        <w:trPr>
          <w:trHeight w:val="270" w:hRule="atLeast"/>
          <w:jc w:val="center"/>
        </w:trPr>
        <w:tc>
          <w:tcPr>
            <w:tcW w:w="516" w:type="pct"/>
            <w:vMerge w:val="restart"/>
            <w:tcBorders>
              <w:top w:val="single" w:color="000000" w:sz="4" w:space="0"/>
              <w:left w:val="single" w:color="000000" w:sz="4" w:space="0"/>
              <w:bottom w:val="single" w:color="000000" w:sz="4" w:space="0"/>
              <w:right w:val="single" w:color="000000" w:sz="4" w:space="0"/>
            </w:tcBorders>
            <w:vAlign w:val="center"/>
          </w:tcPr>
          <w:p w14:paraId="7638093E">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对  来  访  人员</w:t>
            </w: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5F3FC8A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 主动说：“您好，请问您找哪一位”或“我可以帮助您吗？ ”“请您出示证件。 ”（保安专用）</w:t>
            </w:r>
          </w:p>
        </w:tc>
      </w:tr>
      <w:tr w14:paraId="08B814CF">
        <w:tblPrEx>
          <w:tblCellMar>
            <w:top w:w="0" w:type="dxa"/>
            <w:left w:w="108" w:type="dxa"/>
            <w:bottom w:w="0" w:type="dxa"/>
            <w:right w:w="108" w:type="dxa"/>
          </w:tblCellMar>
        </w:tblPrEx>
        <w:trPr>
          <w:trHeight w:val="66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4BF0B86D">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7E8E0B0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确认来访人要求后， 说“请稍等， 我帮您联系”与被访人联系后告诉来访人“他马上来， 请您先等一下， 好吗？”</w:t>
            </w:r>
          </w:p>
        </w:tc>
      </w:tr>
      <w:tr w14:paraId="26483604">
        <w:tblPrEx>
          <w:tblCellMar>
            <w:top w:w="0" w:type="dxa"/>
            <w:left w:w="108" w:type="dxa"/>
            <w:bottom w:w="0" w:type="dxa"/>
            <w:right w:w="108" w:type="dxa"/>
          </w:tblCellMar>
        </w:tblPrEx>
        <w:trPr>
          <w:trHeight w:val="60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27EB4E77">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62309D3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 当来访人员不理解或不愿意出示证件时，应说： “对不起， 先生/小姐， 这是单位规定，请理解！”（保安专用）。</w:t>
            </w:r>
          </w:p>
        </w:tc>
      </w:tr>
      <w:tr w14:paraId="13E24EA5">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32BF1855">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4FE0C84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 当来访人员忘记带证件必须进入区域时，应说： “先生/小姐， 请稍候， 让我请示一下好吗？”</w:t>
            </w:r>
          </w:p>
        </w:tc>
      </w:tr>
      <w:tr w14:paraId="724FD04B">
        <w:tblPrEx>
          <w:tblCellMar>
            <w:top w:w="0" w:type="dxa"/>
            <w:left w:w="108" w:type="dxa"/>
            <w:bottom w:w="0" w:type="dxa"/>
            <w:right w:w="108" w:type="dxa"/>
          </w:tblCellMar>
        </w:tblPrEx>
        <w:trPr>
          <w:trHeight w:val="60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5EA70383">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2A6DCF1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 当确认来访人故意捣乱，耍横硬闯时， 应先说： “对不起， 按单位的规定，没有证件不允许进入办公区，请配合我的工作。 ”</w:t>
            </w:r>
          </w:p>
        </w:tc>
      </w:tr>
      <w:tr w14:paraId="7A6E9725">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2F6E1110">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0B9EDE0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 当来访人员出示证件时，应说：“谢谢您的配合。 ”</w:t>
            </w:r>
          </w:p>
        </w:tc>
      </w:tr>
      <w:tr w14:paraId="3DB8CDA6">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119BEA46">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0E88723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 如果要找的人不在或不想见时，应礼貌地对对方说“对不起，他现在不在，您能留下卡片或口信吗？”</w:t>
            </w:r>
          </w:p>
        </w:tc>
      </w:tr>
      <w:tr w14:paraId="049CFBE7">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74161CB4">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53E1F8E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 当来访人员离开时， 应礼貌地说“再见！”</w:t>
            </w:r>
          </w:p>
        </w:tc>
      </w:tr>
      <w:tr w14:paraId="626C3A9D">
        <w:tblPrEx>
          <w:tblCellMar>
            <w:top w:w="0" w:type="dxa"/>
            <w:left w:w="108" w:type="dxa"/>
            <w:bottom w:w="0" w:type="dxa"/>
            <w:right w:w="108" w:type="dxa"/>
          </w:tblCellMar>
        </w:tblPrEx>
        <w:trPr>
          <w:trHeight w:val="270" w:hRule="atLeast"/>
          <w:jc w:val="center"/>
        </w:trPr>
        <w:tc>
          <w:tcPr>
            <w:tcW w:w="516" w:type="pct"/>
            <w:vMerge w:val="restart"/>
            <w:tcBorders>
              <w:top w:val="single" w:color="000000" w:sz="4" w:space="0"/>
              <w:left w:val="single" w:color="000000" w:sz="4" w:space="0"/>
              <w:bottom w:val="single" w:color="000000" w:sz="4" w:space="0"/>
              <w:right w:val="single" w:color="000000" w:sz="4" w:space="0"/>
            </w:tcBorders>
            <w:vAlign w:val="center"/>
          </w:tcPr>
          <w:p w14:paraId="754322EB">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接  听  拨  打  电  话</w:t>
            </w: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72EC43D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 接听电话时应清晰应答：“您好， ××单位。 ”</w:t>
            </w:r>
          </w:p>
        </w:tc>
      </w:tr>
      <w:tr w14:paraId="3232D961">
        <w:tblPrEx>
          <w:tblCellMar>
            <w:top w:w="0" w:type="dxa"/>
            <w:left w:w="108" w:type="dxa"/>
            <w:bottom w:w="0" w:type="dxa"/>
            <w:right w:w="108" w:type="dxa"/>
          </w:tblCellMar>
        </w:tblPrEx>
        <w:trPr>
          <w:trHeight w:val="63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1C42A512">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18E97A0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认真倾听对方的电话事由， 若需传呼他人，应请对方稍候，然后轻轻搁下电话，去传呼他人：如对方有公事相告时，应将对方要求逐条记录在《工作日记》内，并尽量详细回答。</w:t>
            </w:r>
          </w:p>
        </w:tc>
      </w:tr>
      <w:tr w14:paraId="5950849C">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379DB895">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3698516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 通话完毕， 应说：“谢谢，再见！ ”语气平和， 并在对方放下电话后再轻轻放下电话。</w:t>
            </w:r>
          </w:p>
        </w:tc>
      </w:tr>
      <w:tr w14:paraId="40E7887C">
        <w:tblPrEx>
          <w:tblCellMar>
            <w:top w:w="0" w:type="dxa"/>
            <w:left w:w="108" w:type="dxa"/>
            <w:bottom w:w="0" w:type="dxa"/>
            <w:right w:w="108" w:type="dxa"/>
          </w:tblCellMar>
        </w:tblPrEx>
        <w:trPr>
          <w:trHeight w:val="60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71685F44">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0AF758D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4. 如接电话听不懂对方语言时， 应说：“对不起， 请您用普通话， 好吗？”或“不好意思， 请稍候， 我不会说当地话。 ” </w:t>
            </w:r>
          </w:p>
        </w:tc>
      </w:tr>
      <w:tr w14:paraId="21F51B4F">
        <w:tblPrEx>
          <w:tblCellMar>
            <w:top w:w="0" w:type="dxa"/>
            <w:left w:w="108" w:type="dxa"/>
            <w:bottom w:w="0" w:type="dxa"/>
            <w:right w:w="108" w:type="dxa"/>
          </w:tblCellMar>
        </w:tblPrEx>
        <w:trPr>
          <w:trHeight w:val="62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F03D23A">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1633C9E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5. 中途若遇急事需暂时中断与对方通话时，应先征得对方的同意， 并表示感谢，恢复与对方通话时， 切勿忘记向对方致歉。 </w:t>
            </w:r>
          </w:p>
        </w:tc>
      </w:tr>
      <w:tr w14:paraId="7E34E77B">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433A51B">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4B679C1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 接听电话时，声调要自然清晰、柔和、亲切，音量要适宜，以免对方听不清楚。</w:t>
            </w:r>
          </w:p>
        </w:tc>
      </w:tr>
      <w:tr w14:paraId="71327520">
        <w:tblPrEx>
          <w:tblCellMar>
            <w:top w:w="0" w:type="dxa"/>
            <w:left w:w="108" w:type="dxa"/>
            <w:bottom w:w="0" w:type="dxa"/>
            <w:right w:w="108" w:type="dxa"/>
          </w:tblCellMar>
        </w:tblPrEx>
        <w:trPr>
          <w:trHeight w:val="64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896D699">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77C248D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7. 拨打电话接通后，应首先向对方致以问候， 如： “您好”， 并作自我介绍。 使用敬语， 将要找的通话人姓名及要做的事交待清楚。</w:t>
            </w:r>
          </w:p>
        </w:tc>
      </w:tr>
      <w:tr w14:paraId="4ADBFCE4">
        <w:tblPrEx>
          <w:tblCellMar>
            <w:top w:w="0" w:type="dxa"/>
            <w:left w:w="108" w:type="dxa"/>
            <w:bottom w:w="0" w:type="dxa"/>
            <w:right w:w="108" w:type="dxa"/>
          </w:tblCellMar>
        </w:tblPrEx>
        <w:trPr>
          <w:trHeight w:val="27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6D1132EF">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5FA258C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8. 通话完毕时，应说： “谢谢， 再见。 ”</w:t>
            </w:r>
          </w:p>
        </w:tc>
      </w:tr>
      <w:tr w14:paraId="0DEBB331">
        <w:tblPrEx>
          <w:tblCellMar>
            <w:top w:w="0" w:type="dxa"/>
            <w:left w:w="108" w:type="dxa"/>
            <w:bottom w:w="0" w:type="dxa"/>
            <w:right w:w="108" w:type="dxa"/>
          </w:tblCellMar>
        </w:tblPrEx>
        <w:trPr>
          <w:trHeight w:val="620" w:hRule="atLeast"/>
          <w:jc w:val="center"/>
        </w:trPr>
        <w:tc>
          <w:tcPr>
            <w:tcW w:w="516" w:type="pct"/>
            <w:vMerge w:val="restart"/>
            <w:tcBorders>
              <w:top w:val="single" w:color="000000" w:sz="4" w:space="0"/>
              <w:left w:val="single" w:color="000000" w:sz="4" w:space="0"/>
              <w:bottom w:val="single" w:color="000000" w:sz="4" w:space="0"/>
              <w:right w:val="single" w:color="000000" w:sz="4" w:space="0"/>
            </w:tcBorders>
            <w:vAlign w:val="center"/>
          </w:tcPr>
          <w:p w14:paraId="7C0018CF">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同乘电梯</w:t>
            </w: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354D48C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 主动按“开门”钮，  电梯到层时，应站在梯门边， 一只手斜放在梯门上，以免梯门突然关闭，同时面带微笑地说“电梯来了，请进。 ” 顾客进 入电梯后再进电梯， 面向电梯门，按“关门”钮。</w:t>
            </w:r>
          </w:p>
        </w:tc>
      </w:tr>
      <w:tr w14:paraId="174E9316">
        <w:tblPrEx>
          <w:tblCellMar>
            <w:top w:w="0" w:type="dxa"/>
            <w:left w:w="108" w:type="dxa"/>
            <w:bottom w:w="0" w:type="dxa"/>
            <w:right w:w="108" w:type="dxa"/>
          </w:tblCellMar>
        </w:tblPrEx>
        <w:trPr>
          <w:trHeight w:val="620" w:hRule="atLeast"/>
          <w:jc w:val="center"/>
        </w:trPr>
        <w:tc>
          <w:tcPr>
            <w:tcW w:w="516" w:type="pct"/>
            <w:vMerge w:val="continue"/>
            <w:tcBorders>
              <w:top w:val="single" w:color="000000" w:sz="4" w:space="0"/>
              <w:left w:val="single" w:color="000000" w:sz="4" w:space="0"/>
              <w:bottom w:val="single" w:color="000000" w:sz="4" w:space="0"/>
              <w:right w:val="single" w:color="000000" w:sz="4" w:space="0"/>
            </w:tcBorders>
            <w:vAlign w:val="center"/>
          </w:tcPr>
          <w:p w14:paraId="52B4D710">
            <w:pPr>
              <w:jc w:val="center"/>
              <w:rPr>
                <w:rFonts w:ascii="微软雅黑" w:hAnsi="微软雅黑" w:eastAsia="微软雅黑" w:cs="微软雅黑"/>
                <w:b/>
                <w:bCs/>
                <w:color w:val="000000"/>
                <w:szCs w:val="21"/>
              </w:rPr>
            </w:pPr>
          </w:p>
        </w:tc>
        <w:tc>
          <w:tcPr>
            <w:tcW w:w="4483" w:type="pct"/>
            <w:gridSpan w:val="2"/>
            <w:tcBorders>
              <w:top w:val="single" w:color="000000" w:sz="4" w:space="0"/>
              <w:left w:val="single" w:color="000000" w:sz="4" w:space="0"/>
              <w:bottom w:val="single" w:color="000000" w:sz="4" w:space="0"/>
              <w:right w:val="single" w:color="000000" w:sz="4" w:space="0"/>
            </w:tcBorders>
            <w:vAlign w:val="center"/>
          </w:tcPr>
          <w:p w14:paraId="6617043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 电梯停止梯门打开后，首先出去站立在梯门旁， 一只手斜放在梯门上，同时另一只手指向通道，面带微笑地说：“到了，请走好。 ”</w:t>
            </w:r>
          </w:p>
        </w:tc>
      </w:tr>
    </w:tbl>
    <w:p w14:paraId="016FA539">
      <w:pPr>
        <w:pStyle w:val="3"/>
        <w:spacing w:line="360" w:lineRule="auto"/>
        <w:rPr>
          <w:rFonts w:hAnsi="Times New Roman"/>
          <w:b/>
          <w:bCs/>
          <w:sz w:val="24"/>
          <w:szCs w:val="24"/>
        </w:rPr>
      </w:pPr>
    </w:p>
    <w:p w14:paraId="08E84CDE">
      <w:pPr>
        <w:pStyle w:val="3"/>
        <w:spacing w:line="360" w:lineRule="auto"/>
        <w:rPr>
          <w:rFonts w:hAnsi="Times New Roman"/>
          <w:b/>
          <w:bCs/>
          <w:sz w:val="24"/>
          <w:szCs w:val="24"/>
        </w:rPr>
      </w:pPr>
      <w:r>
        <w:rPr>
          <w:rFonts w:hint="eastAsia" w:hAnsi="Times New Roman"/>
          <w:b/>
          <w:bCs/>
          <w:sz w:val="24"/>
          <w:szCs w:val="24"/>
        </w:rPr>
        <w:t>2、履约考核参考标准</w:t>
      </w:r>
    </w:p>
    <w:tbl>
      <w:tblPr>
        <w:tblStyle w:val="8"/>
        <w:tblpPr w:leftFromText="180" w:rightFromText="180" w:vertAnchor="text" w:horzAnchor="page" w:tblpX="834" w:tblpY="590"/>
        <w:tblOverlap w:val="never"/>
        <w:tblW w:w="5856" w:type="pct"/>
        <w:tblInd w:w="0" w:type="dxa"/>
        <w:tblLayout w:type="autofit"/>
        <w:tblCellMar>
          <w:top w:w="0" w:type="dxa"/>
          <w:left w:w="108" w:type="dxa"/>
          <w:bottom w:w="0" w:type="dxa"/>
          <w:right w:w="108" w:type="dxa"/>
        </w:tblCellMar>
      </w:tblPr>
      <w:tblGrid>
        <w:gridCol w:w="693"/>
        <w:gridCol w:w="1080"/>
        <w:gridCol w:w="767"/>
        <w:gridCol w:w="4681"/>
        <w:gridCol w:w="739"/>
        <w:gridCol w:w="791"/>
        <w:gridCol w:w="1230"/>
      </w:tblGrid>
      <w:tr w14:paraId="6438066D">
        <w:trPr>
          <w:trHeight w:val="315" w:hRule="atLeast"/>
        </w:trPr>
        <w:tc>
          <w:tcPr>
            <w:tcW w:w="347" w:type="pct"/>
            <w:tcBorders>
              <w:top w:val="single" w:color="000000" w:sz="4" w:space="0"/>
              <w:left w:val="single" w:color="000000" w:sz="4" w:space="0"/>
              <w:bottom w:val="single" w:color="000000" w:sz="4" w:space="0"/>
              <w:right w:val="single" w:color="000000" w:sz="4" w:space="0"/>
            </w:tcBorders>
            <w:vAlign w:val="center"/>
          </w:tcPr>
          <w:p w14:paraId="1D5C6D4F">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序号</w:t>
            </w:r>
          </w:p>
        </w:tc>
        <w:tc>
          <w:tcPr>
            <w:tcW w:w="541" w:type="pct"/>
            <w:tcBorders>
              <w:top w:val="single" w:color="000000" w:sz="4" w:space="0"/>
              <w:left w:val="single" w:color="000000" w:sz="4" w:space="0"/>
              <w:bottom w:val="single" w:color="000000" w:sz="4" w:space="0"/>
              <w:right w:val="single" w:color="000000" w:sz="4" w:space="0"/>
            </w:tcBorders>
            <w:vAlign w:val="center"/>
          </w:tcPr>
          <w:p w14:paraId="70864ADD">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项目</w:t>
            </w:r>
          </w:p>
        </w:tc>
        <w:tc>
          <w:tcPr>
            <w:tcW w:w="384" w:type="pct"/>
            <w:tcBorders>
              <w:top w:val="single" w:color="000000" w:sz="4" w:space="0"/>
              <w:left w:val="single" w:color="000000" w:sz="4" w:space="0"/>
              <w:bottom w:val="single" w:color="000000" w:sz="4" w:space="0"/>
              <w:right w:val="single" w:color="000000" w:sz="4" w:space="0"/>
            </w:tcBorders>
            <w:vAlign w:val="center"/>
          </w:tcPr>
          <w:p w14:paraId="31701B87">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总分</w:t>
            </w:r>
          </w:p>
        </w:tc>
        <w:tc>
          <w:tcPr>
            <w:tcW w:w="2344" w:type="pct"/>
            <w:tcBorders>
              <w:top w:val="single" w:color="000000" w:sz="4" w:space="0"/>
              <w:left w:val="single" w:color="000000" w:sz="4" w:space="0"/>
              <w:bottom w:val="single" w:color="000000" w:sz="4" w:space="0"/>
              <w:right w:val="single" w:color="000000" w:sz="4" w:space="0"/>
            </w:tcBorders>
            <w:vAlign w:val="center"/>
          </w:tcPr>
          <w:p w14:paraId="258C5E98">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参考标准内容</w:t>
            </w:r>
          </w:p>
        </w:tc>
        <w:tc>
          <w:tcPr>
            <w:tcW w:w="369" w:type="pct"/>
            <w:tcBorders>
              <w:top w:val="single" w:color="000000" w:sz="4" w:space="0"/>
              <w:left w:val="single" w:color="000000" w:sz="4" w:space="0"/>
              <w:bottom w:val="single" w:color="000000" w:sz="4" w:space="0"/>
              <w:right w:val="single" w:color="000000" w:sz="4" w:space="0"/>
            </w:tcBorders>
            <w:vAlign w:val="center"/>
          </w:tcPr>
          <w:p w14:paraId="78C8E508">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分值</w:t>
            </w:r>
          </w:p>
        </w:tc>
        <w:tc>
          <w:tcPr>
            <w:tcW w:w="396" w:type="pct"/>
            <w:tcBorders>
              <w:top w:val="single" w:color="000000" w:sz="4" w:space="0"/>
              <w:left w:val="single" w:color="000000" w:sz="4" w:space="0"/>
              <w:bottom w:val="single" w:color="000000" w:sz="4" w:space="0"/>
              <w:right w:val="single" w:color="000000" w:sz="4" w:space="0"/>
            </w:tcBorders>
            <w:vAlign w:val="center"/>
          </w:tcPr>
          <w:p w14:paraId="5443B8B8">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评分</w:t>
            </w:r>
          </w:p>
        </w:tc>
        <w:tc>
          <w:tcPr>
            <w:tcW w:w="616" w:type="pct"/>
            <w:tcBorders>
              <w:top w:val="single" w:color="000000" w:sz="4" w:space="0"/>
              <w:left w:val="single" w:color="000000" w:sz="4" w:space="0"/>
              <w:bottom w:val="single" w:color="000000" w:sz="4" w:space="0"/>
              <w:right w:val="single" w:color="000000" w:sz="4" w:space="0"/>
            </w:tcBorders>
            <w:vAlign w:val="center"/>
          </w:tcPr>
          <w:p w14:paraId="3F7971DB">
            <w:pPr>
              <w:widowControl/>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评分细则</w:t>
            </w:r>
          </w:p>
        </w:tc>
      </w:tr>
      <w:tr w14:paraId="06BB2E4D">
        <w:tblPrEx>
          <w:tblCellMar>
            <w:top w:w="0" w:type="dxa"/>
            <w:left w:w="108" w:type="dxa"/>
            <w:bottom w:w="0" w:type="dxa"/>
            <w:right w:w="108" w:type="dxa"/>
          </w:tblCellMar>
        </w:tblPrEx>
        <w:trPr>
          <w:trHeight w:val="285" w:hRule="atLeast"/>
        </w:trPr>
        <w:tc>
          <w:tcPr>
            <w:tcW w:w="347" w:type="pct"/>
            <w:vMerge w:val="restart"/>
            <w:tcBorders>
              <w:top w:val="single" w:color="000000" w:sz="4" w:space="0"/>
              <w:left w:val="single" w:color="000000" w:sz="4" w:space="0"/>
              <w:bottom w:val="single" w:color="000000" w:sz="4" w:space="0"/>
              <w:right w:val="single" w:color="000000" w:sz="4" w:space="0"/>
            </w:tcBorders>
            <w:vAlign w:val="center"/>
          </w:tcPr>
          <w:p w14:paraId="5A5ED3C1">
            <w:pPr>
              <w:widowControl/>
              <w:jc w:val="center"/>
              <w:textAlignment w:val="center"/>
              <w:rPr>
                <w:rFonts w:ascii="Calibri" w:hAnsi="Calibri" w:cs="Calibri"/>
                <w:color w:val="000000"/>
                <w:szCs w:val="21"/>
              </w:rPr>
            </w:pPr>
            <w:r>
              <w:rPr>
                <w:rFonts w:ascii="Calibri" w:hAnsi="Calibri" w:cs="Calibri"/>
                <w:color w:val="000000"/>
                <w:kern w:val="0"/>
                <w:szCs w:val="21"/>
                <w:lang w:bidi="ar"/>
              </w:rPr>
              <w:t>1</w:t>
            </w:r>
          </w:p>
        </w:tc>
        <w:tc>
          <w:tcPr>
            <w:tcW w:w="541" w:type="pct"/>
            <w:vMerge w:val="restart"/>
            <w:tcBorders>
              <w:top w:val="single" w:color="000000" w:sz="4" w:space="0"/>
              <w:left w:val="single" w:color="000000" w:sz="4" w:space="0"/>
              <w:bottom w:val="single" w:color="000000" w:sz="4" w:space="0"/>
              <w:right w:val="single" w:color="000000" w:sz="4" w:space="0"/>
            </w:tcBorders>
            <w:vAlign w:val="center"/>
          </w:tcPr>
          <w:p w14:paraId="5C00BC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人员制度、内部管理</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C54FEF4">
            <w:pPr>
              <w:widowControl/>
              <w:jc w:val="center"/>
              <w:textAlignment w:val="center"/>
              <w:rPr>
                <w:rFonts w:ascii="Calibri" w:hAnsi="Calibri" w:cs="Calibri"/>
                <w:color w:val="000000"/>
                <w:szCs w:val="21"/>
              </w:rPr>
            </w:pPr>
            <w:r>
              <w:rPr>
                <w:rFonts w:ascii="Calibri" w:hAnsi="Calibri" w:cs="Calibri"/>
                <w:color w:val="000000"/>
                <w:kern w:val="0"/>
                <w:szCs w:val="21"/>
                <w:lang w:bidi="ar"/>
              </w:rPr>
              <w:t>12</w:t>
            </w:r>
            <w:r>
              <w:rPr>
                <w:rStyle w:val="18"/>
                <w:rFonts w:hint="default"/>
                <w:lang w:bidi="ar"/>
              </w:rPr>
              <w:t>分</w:t>
            </w:r>
          </w:p>
        </w:tc>
        <w:tc>
          <w:tcPr>
            <w:tcW w:w="2344" w:type="pct"/>
            <w:tcBorders>
              <w:top w:val="single" w:color="000000" w:sz="4" w:space="0"/>
              <w:left w:val="single" w:color="000000" w:sz="4" w:space="0"/>
              <w:bottom w:val="single" w:color="000000" w:sz="4" w:space="0"/>
              <w:right w:val="single" w:color="000000" w:sz="4" w:space="0"/>
            </w:tcBorders>
            <w:vAlign w:val="center"/>
          </w:tcPr>
          <w:p w14:paraId="292DE59B">
            <w:pPr>
              <w:widowControl/>
              <w:jc w:val="left"/>
              <w:textAlignment w:val="center"/>
              <w:rPr>
                <w:rFonts w:ascii="Calibri" w:hAnsi="Calibri" w:cs="Calibri"/>
                <w:color w:val="000000"/>
                <w:szCs w:val="21"/>
              </w:rPr>
            </w:pPr>
            <w:r>
              <w:rPr>
                <w:rFonts w:ascii="Calibri" w:hAnsi="Calibri" w:cs="Calibri"/>
                <w:color w:val="000000"/>
                <w:kern w:val="0"/>
                <w:szCs w:val="21"/>
                <w:lang w:bidi="ar"/>
              </w:rPr>
              <w:t>1</w:t>
            </w:r>
            <w:r>
              <w:rPr>
                <w:rStyle w:val="18"/>
                <w:rFonts w:hint="default"/>
                <w:lang w:bidi="ar"/>
              </w:rPr>
              <w:t>、实行持证上岗制度。</w:t>
            </w:r>
          </w:p>
        </w:tc>
        <w:tc>
          <w:tcPr>
            <w:tcW w:w="369" w:type="pct"/>
            <w:tcBorders>
              <w:top w:val="single" w:color="000000" w:sz="4" w:space="0"/>
              <w:left w:val="single" w:color="000000" w:sz="4" w:space="0"/>
              <w:bottom w:val="single" w:color="000000" w:sz="4" w:space="0"/>
              <w:right w:val="single" w:color="000000" w:sz="4" w:space="0"/>
            </w:tcBorders>
            <w:vAlign w:val="center"/>
          </w:tcPr>
          <w:p w14:paraId="792CEFD5">
            <w:pPr>
              <w:widowControl/>
              <w:jc w:val="center"/>
              <w:textAlignment w:val="center"/>
              <w:rPr>
                <w:rFonts w:ascii="Calibri" w:hAnsi="Calibri" w:cs="Calibri"/>
                <w:color w:val="000000"/>
                <w:szCs w:val="21"/>
              </w:rPr>
            </w:pPr>
            <w:r>
              <w:rPr>
                <w:rFonts w:ascii="Calibri" w:hAnsi="Calibri" w:cs="Calibri"/>
                <w:color w:val="000000"/>
                <w:kern w:val="0"/>
                <w:szCs w:val="21"/>
                <w:lang w:bidi="ar"/>
              </w:rPr>
              <w:t>4</w:t>
            </w:r>
          </w:p>
        </w:tc>
        <w:tc>
          <w:tcPr>
            <w:tcW w:w="396" w:type="pct"/>
            <w:tcBorders>
              <w:top w:val="single" w:color="000000" w:sz="4" w:space="0"/>
              <w:left w:val="single" w:color="000000" w:sz="4" w:space="0"/>
              <w:bottom w:val="single" w:color="000000" w:sz="4" w:space="0"/>
              <w:right w:val="single" w:color="000000" w:sz="4" w:space="0"/>
            </w:tcBorders>
            <w:vAlign w:val="center"/>
          </w:tcPr>
          <w:p w14:paraId="5336A8E0">
            <w:pPr>
              <w:jc w:val="left"/>
              <w:rPr>
                <w:rFonts w:ascii="Arial" w:hAnsi="Arial" w:cs="Arial"/>
                <w:color w:val="000000"/>
                <w:szCs w:val="21"/>
              </w:rPr>
            </w:pPr>
          </w:p>
        </w:tc>
        <w:tc>
          <w:tcPr>
            <w:tcW w:w="616" w:type="pct"/>
            <w:vMerge w:val="restart"/>
            <w:tcBorders>
              <w:top w:val="single" w:color="000000" w:sz="4" w:space="0"/>
              <w:left w:val="single" w:color="000000" w:sz="4" w:space="0"/>
              <w:bottom w:val="single" w:color="000000" w:sz="4" w:space="0"/>
              <w:right w:val="single" w:color="000000" w:sz="4" w:space="0"/>
            </w:tcBorders>
            <w:vAlign w:val="center"/>
          </w:tcPr>
          <w:p w14:paraId="585B97A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凡有1人不符合，扣除1分</w:t>
            </w:r>
          </w:p>
        </w:tc>
      </w:tr>
      <w:tr w14:paraId="457EDA96">
        <w:tblPrEx>
          <w:tblCellMar>
            <w:top w:w="0" w:type="dxa"/>
            <w:left w:w="108" w:type="dxa"/>
            <w:bottom w:w="0" w:type="dxa"/>
            <w:right w:w="108" w:type="dxa"/>
          </w:tblCellMar>
        </w:tblPrEx>
        <w:trPr>
          <w:trHeight w:val="795"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1A214031">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6F80F0B">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5BBACDC">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2E7ACA80">
            <w:pPr>
              <w:widowControl/>
              <w:jc w:val="left"/>
              <w:textAlignment w:val="center"/>
              <w:rPr>
                <w:rFonts w:ascii="Calibri" w:hAnsi="Calibri" w:cs="Calibri"/>
                <w:color w:val="000000"/>
                <w:szCs w:val="21"/>
              </w:rPr>
            </w:pPr>
            <w:r>
              <w:rPr>
                <w:rFonts w:ascii="Calibri" w:hAnsi="Calibri" w:cs="Calibri"/>
                <w:color w:val="000000"/>
                <w:kern w:val="0"/>
                <w:szCs w:val="21"/>
                <w:lang w:bidi="ar"/>
              </w:rPr>
              <w:t>2、项目投标时所承诺的项目工作人员，必须和承接此项目后开展工作的团队人员相符，未征得甲方同意不得更换团队成员。</w:t>
            </w:r>
          </w:p>
        </w:tc>
        <w:tc>
          <w:tcPr>
            <w:tcW w:w="369" w:type="pct"/>
            <w:tcBorders>
              <w:top w:val="single" w:color="000000" w:sz="4" w:space="0"/>
              <w:left w:val="single" w:color="000000" w:sz="4" w:space="0"/>
              <w:bottom w:val="single" w:color="000000" w:sz="4" w:space="0"/>
              <w:right w:val="single" w:color="000000" w:sz="4" w:space="0"/>
            </w:tcBorders>
            <w:vAlign w:val="center"/>
          </w:tcPr>
          <w:p w14:paraId="05787924">
            <w:pPr>
              <w:widowControl/>
              <w:jc w:val="center"/>
              <w:textAlignment w:val="center"/>
              <w:rPr>
                <w:rFonts w:ascii="Calibri" w:hAnsi="Calibri" w:cs="Calibri"/>
                <w:color w:val="000000"/>
                <w:szCs w:val="21"/>
              </w:rPr>
            </w:pPr>
            <w:r>
              <w:rPr>
                <w:rFonts w:ascii="Calibri" w:hAnsi="Calibri" w:cs="Calibri"/>
                <w:color w:val="000000"/>
                <w:kern w:val="0"/>
                <w:szCs w:val="21"/>
                <w:lang w:bidi="ar"/>
              </w:rPr>
              <w:t>4</w:t>
            </w:r>
          </w:p>
        </w:tc>
        <w:tc>
          <w:tcPr>
            <w:tcW w:w="396" w:type="pct"/>
            <w:tcBorders>
              <w:top w:val="single" w:color="000000" w:sz="4" w:space="0"/>
              <w:left w:val="single" w:color="000000" w:sz="4" w:space="0"/>
              <w:bottom w:val="single" w:color="000000" w:sz="4" w:space="0"/>
              <w:right w:val="single" w:color="000000" w:sz="4" w:space="0"/>
            </w:tcBorders>
            <w:vAlign w:val="center"/>
          </w:tcPr>
          <w:p w14:paraId="7B883811">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6D8543EF">
            <w:pPr>
              <w:jc w:val="center"/>
              <w:rPr>
                <w:rFonts w:ascii="宋体" w:hAnsi="宋体" w:cs="宋体"/>
                <w:color w:val="000000"/>
                <w:szCs w:val="21"/>
              </w:rPr>
            </w:pPr>
          </w:p>
        </w:tc>
      </w:tr>
      <w:tr w14:paraId="34357101">
        <w:tblPrEx>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5FEBB6B7">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54E4515">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FCD48B5">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1F8CD4A2">
            <w:pPr>
              <w:widowControl/>
              <w:jc w:val="left"/>
              <w:textAlignment w:val="center"/>
              <w:rPr>
                <w:rFonts w:ascii="Calibri" w:hAnsi="Calibri" w:cs="Calibri"/>
                <w:color w:val="000000"/>
                <w:szCs w:val="21"/>
              </w:rPr>
            </w:pPr>
            <w:r>
              <w:rPr>
                <w:rFonts w:ascii="Calibri" w:hAnsi="Calibri" w:cs="Calibri"/>
                <w:color w:val="000000"/>
                <w:kern w:val="0"/>
                <w:szCs w:val="21"/>
                <w:lang w:bidi="ar"/>
              </w:rPr>
              <w:t>3</w:t>
            </w:r>
            <w:r>
              <w:rPr>
                <w:rStyle w:val="18"/>
                <w:rFonts w:hint="default"/>
                <w:lang w:bidi="ar"/>
              </w:rPr>
              <w:t>、有健全的财务会计制度，运作规范</w:t>
            </w:r>
          </w:p>
        </w:tc>
        <w:tc>
          <w:tcPr>
            <w:tcW w:w="369" w:type="pct"/>
            <w:tcBorders>
              <w:top w:val="single" w:color="000000" w:sz="4" w:space="0"/>
              <w:left w:val="single" w:color="000000" w:sz="4" w:space="0"/>
              <w:bottom w:val="single" w:color="000000" w:sz="4" w:space="0"/>
              <w:right w:val="single" w:color="000000" w:sz="4" w:space="0"/>
            </w:tcBorders>
            <w:vAlign w:val="center"/>
          </w:tcPr>
          <w:p w14:paraId="4B6C79C5">
            <w:pPr>
              <w:widowControl/>
              <w:jc w:val="center"/>
              <w:textAlignment w:val="center"/>
              <w:rPr>
                <w:rFonts w:ascii="Calibri" w:hAnsi="Calibri" w:cs="Calibri"/>
                <w:color w:val="000000"/>
                <w:szCs w:val="21"/>
              </w:rPr>
            </w:pPr>
            <w:r>
              <w:rPr>
                <w:rFonts w:ascii="Calibri" w:hAnsi="Calibri" w:cs="Calibri"/>
                <w:color w:val="000000"/>
                <w:kern w:val="0"/>
                <w:szCs w:val="21"/>
                <w:lang w:bidi="ar"/>
              </w:rPr>
              <w:t>2</w:t>
            </w:r>
          </w:p>
        </w:tc>
        <w:tc>
          <w:tcPr>
            <w:tcW w:w="396" w:type="pct"/>
            <w:tcBorders>
              <w:top w:val="single" w:color="000000" w:sz="4" w:space="0"/>
              <w:left w:val="single" w:color="000000" w:sz="4" w:space="0"/>
              <w:bottom w:val="single" w:color="000000" w:sz="4" w:space="0"/>
              <w:right w:val="single" w:color="000000" w:sz="4" w:space="0"/>
            </w:tcBorders>
            <w:vAlign w:val="center"/>
          </w:tcPr>
          <w:p w14:paraId="1C67124D">
            <w:pPr>
              <w:jc w:val="left"/>
              <w:rPr>
                <w:rFonts w:ascii="Arial" w:hAnsi="Arial" w:cs="Arial"/>
                <w:color w:val="000000"/>
                <w:szCs w:val="21"/>
              </w:rPr>
            </w:pPr>
          </w:p>
        </w:tc>
        <w:tc>
          <w:tcPr>
            <w:tcW w:w="616" w:type="pct"/>
            <w:vMerge w:val="restart"/>
            <w:tcBorders>
              <w:top w:val="single" w:color="000000" w:sz="4" w:space="0"/>
              <w:left w:val="single" w:color="000000" w:sz="4" w:space="0"/>
              <w:bottom w:val="single" w:color="000000" w:sz="4" w:space="0"/>
              <w:right w:val="single" w:color="000000" w:sz="4" w:space="0"/>
            </w:tcBorders>
            <w:vAlign w:val="center"/>
          </w:tcPr>
          <w:p w14:paraId="67A1CC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完全符合得满分，部分符合相应递减，不符合得0分</w:t>
            </w:r>
          </w:p>
        </w:tc>
      </w:tr>
      <w:tr w14:paraId="09BC1D19">
        <w:tblPrEx>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66AE7DBE">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D481583">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40C01DE">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4013E8D3">
            <w:pPr>
              <w:widowControl/>
              <w:jc w:val="left"/>
              <w:textAlignment w:val="center"/>
              <w:rPr>
                <w:rFonts w:ascii="Calibri" w:hAnsi="Calibri" w:cs="Calibri"/>
                <w:color w:val="000000"/>
                <w:szCs w:val="21"/>
              </w:rPr>
            </w:pPr>
            <w:r>
              <w:rPr>
                <w:rFonts w:ascii="Calibri" w:hAnsi="Calibri" w:cs="Calibri"/>
                <w:color w:val="000000"/>
                <w:kern w:val="0"/>
                <w:szCs w:val="21"/>
                <w:lang w:bidi="ar"/>
              </w:rPr>
              <w:t>4</w:t>
            </w:r>
            <w:r>
              <w:rPr>
                <w:rStyle w:val="18"/>
                <w:rFonts w:hint="default"/>
                <w:lang w:bidi="ar"/>
              </w:rPr>
              <w:t>、健全考核制度，岗位职责，工作流程。建立各类应急预案。</w:t>
            </w:r>
          </w:p>
        </w:tc>
        <w:tc>
          <w:tcPr>
            <w:tcW w:w="369" w:type="pct"/>
            <w:tcBorders>
              <w:top w:val="single" w:color="000000" w:sz="4" w:space="0"/>
              <w:left w:val="single" w:color="000000" w:sz="4" w:space="0"/>
              <w:bottom w:val="single" w:color="000000" w:sz="4" w:space="0"/>
              <w:right w:val="single" w:color="000000" w:sz="4" w:space="0"/>
            </w:tcBorders>
            <w:vAlign w:val="center"/>
          </w:tcPr>
          <w:p w14:paraId="2BEC8F3B">
            <w:pPr>
              <w:widowControl/>
              <w:jc w:val="center"/>
              <w:textAlignment w:val="center"/>
              <w:rPr>
                <w:rFonts w:ascii="Calibri" w:hAnsi="Calibri" w:cs="Calibri"/>
                <w:color w:val="000000"/>
                <w:szCs w:val="21"/>
              </w:rPr>
            </w:pPr>
            <w:r>
              <w:rPr>
                <w:rFonts w:ascii="Calibri" w:hAnsi="Calibri" w:cs="Calibri"/>
                <w:color w:val="000000"/>
                <w:kern w:val="0"/>
                <w:szCs w:val="21"/>
                <w:lang w:bidi="ar"/>
              </w:rPr>
              <w:t>2</w:t>
            </w:r>
          </w:p>
        </w:tc>
        <w:tc>
          <w:tcPr>
            <w:tcW w:w="396" w:type="pct"/>
            <w:tcBorders>
              <w:top w:val="single" w:color="000000" w:sz="4" w:space="0"/>
              <w:left w:val="single" w:color="000000" w:sz="4" w:space="0"/>
              <w:bottom w:val="single" w:color="000000" w:sz="4" w:space="0"/>
              <w:right w:val="single" w:color="000000" w:sz="4" w:space="0"/>
            </w:tcBorders>
            <w:vAlign w:val="center"/>
          </w:tcPr>
          <w:p w14:paraId="23050A6A">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763E282A">
            <w:pPr>
              <w:jc w:val="center"/>
              <w:rPr>
                <w:rFonts w:ascii="宋体" w:hAnsi="宋体" w:cs="宋体"/>
                <w:color w:val="000000"/>
                <w:szCs w:val="21"/>
              </w:rPr>
            </w:pPr>
          </w:p>
        </w:tc>
      </w:tr>
      <w:tr w14:paraId="78E55E8F">
        <w:tblPrEx>
          <w:tblCellMar>
            <w:top w:w="0" w:type="dxa"/>
            <w:left w:w="108" w:type="dxa"/>
            <w:bottom w:w="0" w:type="dxa"/>
            <w:right w:w="108" w:type="dxa"/>
          </w:tblCellMar>
        </w:tblPrEx>
        <w:trPr>
          <w:trHeight w:val="285" w:hRule="atLeast"/>
        </w:trPr>
        <w:tc>
          <w:tcPr>
            <w:tcW w:w="347" w:type="pct"/>
            <w:vMerge w:val="restart"/>
            <w:tcBorders>
              <w:top w:val="single" w:color="000000" w:sz="4" w:space="0"/>
              <w:left w:val="single" w:color="000000" w:sz="4" w:space="0"/>
              <w:bottom w:val="single" w:color="000000" w:sz="4" w:space="0"/>
              <w:right w:val="single" w:color="000000" w:sz="4" w:space="0"/>
            </w:tcBorders>
            <w:vAlign w:val="center"/>
          </w:tcPr>
          <w:p w14:paraId="13DD1D59">
            <w:pPr>
              <w:widowControl/>
              <w:jc w:val="center"/>
              <w:textAlignment w:val="center"/>
              <w:rPr>
                <w:rFonts w:ascii="Calibri" w:hAnsi="Calibri" w:cs="Calibri"/>
                <w:color w:val="000000"/>
                <w:szCs w:val="21"/>
              </w:rPr>
            </w:pPr>
            <w:r>
              <w:rPr>
                <w:rFonts w:ascii="Calibri" w:hAnsi="Calibri" w:cs="Calibri"/>
                <w:color w:val="000000"/>
                <w:kern w:val="0"/>
                <w:szCs w:val="21"/>
                <w:lang w:bidi="ar"/>
              </w:rPr>
              <w:t>2</w:t>
            </w:r>
          </w:p>
        </w:tc>
        <w:tc>
          <w:tcPr>
            <w:tcW w:w="541" w:type="pct"/>
            <w:vMerge w:val="restart"/>
            <w:tcBorders>
              <w:top w:val="single" w:color="000000" w:sz="4" w:space="0"/>
              <w:left w:val="single" w:color="000000" w:sz="4" w:space="0"/>
              <w:bottom w:val="single" w:color="000000" w:sz="4" w:space="0"/>
              <w:right w:val="single" w:color="000000" w:sz="4" w:space="0"/>
            </w:tcBorders>
            <w:vAlign w:val="center"/>
          </w:tcPr>
          <w:p w14:paraId="6C9041B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秩序维护服务</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153FC257">
            <w:pPr>
              <w:widowControl/>
              <w:jc w:val="center"/>
              <w:textAlignment w:val="center"/>
              <w:rPr>
                <w:rFonts w:ascii="Calibri" w:hAnsi="Calibri" w:cs="Calibri"/>
                <w:color w:val="000000"/>
                <w:szCs w:val="21"/>
              </w:rPr>
            </w:pPr>
            <w:r>
              <w:rPr>
                <w:rFonts w:ascii="Calibri" w:hAnsi="Calibri" w:cs="Calibri"/>
                <w:color w:val="000000"/>
                <w:kern w:val="0"/>
                <w:szCs w:val="21"/>
                <w:lang w:bidi="ar"/>
              </w:rPr>
              <w:t>26分</w:t>
            </w:r>
          </w:p>
        </w:tc>
        <w:tc>
          <w:tcPr>
            <w:tcW w:w="2344" w:type="pct"/>
            <w:tcBorders>
              <w:top w:val="single" w:color="000000" w:sz="4" w:space="0"/>
              <w:left w:val="single" w:color="000000" w:sz="4" w:space="0"/>
              <w:bottom w:val="single" w:color="000000" w:sz="4" w:space="0"/>
              <w:right w:val="single" w:color="000000" w:sz="4" w:space="0"/>
            </w:tcBorders>
            <w:vAlign w:val="center"/>
          </w:tcPr>
          <w:p w14:paraId="6E82F67E">
            <w:pPr>
              <w:widowControl/>
              <w:jc w:val="left"/>
              <w:textAlignment w:val="center"/>
              <w:rPr>
                <w:rFonts w:ascii="Calibri" w:hAnsi="Calibri" w:cs="Calibri"/>
                <w:color w:val="000000"/>
                <w:szCs w:val="21"/>
              </w:rPr>
            </w:pPr>
            <w:r>
              <w:rPr>
                <w:rFonts w:ascii="Calibri" w:hAnsi="Calibri" w:cs="Calibri"/>
                <w:color w:val="000000"/>
                <w:kern w:val="0"/>
                <w:szCs w:val="21"/>
                <w:lang w:bidi="ar"/>
              </w:rPr>
              <w:t>1、项目24小时有治安管理人员和值班电话。</w:t>
            </w:r>
          </w:p>
        </w:tc>
        <w:tc>
          <w:tcPr>
            <w:tcW w:w="369" w:type="pct"/>
            <w:tcBorders>
              <w:top w:val="single" w:color="000000" w:sz="4" w:space="0"/>
              <w:left w:val="single" w:color="000000" w:sz="4" w:space="0"/>
              <w:bottom w:val="single" w:color="000000" w:sz="4" w:space="0"/>
              <w:right w:val="single" w:color="000000" w:sz="4" w:space="0"/>
            </w:tcBorders>
            <w:vAlign w:val="center"/>
          </w:tcPr>
          <w:p w14:paraId="085D2365">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09AE8BE6">
            <w:pPr>
              <w:jc w:val="left"/>
              <w:rPr>
                <w:rFonts w:ascii="Arial" w:hAnsi="Arial" w:cs="Arial"/>
                <w:color w:val="000000"/>
                <w:szCs w:val="21"/>
              </w:rPr>
            </w:pPr>
          </w:p>
        </w:tc>
        <w:tc>
          <w:tcPr>
            <w:tcW w:w="616" w:type="pct"/>
            <w:vMerge w:val="restart"/>
            <w:tcBorders>
              <w:top w:val="single" w:color="000000" w:sz="4" w:space="0"/>
              <w:left w:val="single" w:color="000000" w:sz="4" w:space="0"/>
              <w:bottom w:val="single" w:color="000000" w:sz="4" w:space="0"/>
              <w:right w:val="single" w:color="000000" w:sz="4" w:space="0"/>
            </w:tcBorders>
            <w:vAlign w:val="center"/>
          </w:tcPr>
          <w:p w14:paraId="65DFFB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完全符合得满分，部分符合相应递减，不符合得0分</w:t>
            </w:r>
          </w:p>
        </w:tc>
      </w:tr>
      <w:tr w14:paraId="57B2964C">
        <w:tblPrEx>
          <w:tblCellMar>
            <w:top w:w="0" w:type="dxa"/>
            <w:left w:w="108" w:type="dxa"/>
            <w:bottom w:w="0" w:type="dxa"/>
            <w:right w:w="108" w:type="dxa"/>
          </w:tblCellMar>
        </w:tblPrEx>
        <w:trPr>
          <w:trHeight w:val="795"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1AC9B3D2">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C84A72B">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8D46C91">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43D0E879">
            <w:pPr>
              <w:widowControl/>
              <w:jc w:val="left"/>
              <w:textAlignment w:val="center"/>
              <w:rPr>
                <w:rFonts w:ascii="Calibri" w:hAnsi="Calibri" w:cs="Calibri"/>
                <w:color w:val="000000"/>
                <w:szCs w:val="21"/>
              </w:rPr>
            </w:pPr>
            <w:r>
              <w:rPr>
                <w:rFonts w:ascii="Calibri" w:hAnsi="Calibri" w:cs="Calibri"/>
                <w:color w:val="000000"/>
                <w:kern w:val="0"/>
                <w:szCs w:val="21"/>
                <w:lang w:bidi="ar"/>
              </w:rPr>
              <w:t>2、项目内公共秩序良好。发生刑事案件、火警事故、交通事故等紧急情况时，秩序维护人员应保护现场，并上报有关主管部门，无借故推诿和拖沓现象。</w:t>
            </w:r>
          </w:p>
        </w:tc>
        <w:tc>
          <w:tcPr>
            <w:tcW w:w="369" w:type="pct"/>
            <w:tcBorders>
              <w:top w:val="single" w:color="000000" w:sz="4" w:space="0"/>
              <w:left w:val="single" w:color="000000" w:sz="4" w:space="0"/>
              <w:bottom w:val="single" w:color="000000" w:sz="4" w:space="0"/>
              <w:right w:val="single" w:color="000000" w:sz="4" w:space="0"/>
            </w:tcBorders>
            <w:vAlign w:val="center"/>
          </w:tcPr>
          <w:p w14:paraId="233F3156">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4B361555">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0CDC6DBF">
            <w:pPr>
              <w:jc w:val="center"/>
              <w:rPr>
                <w:rFonts w:ascii="宋体" w:hAnsi="宋体" w:cs="宋体"/>
                <w:color w:val="000000"/>
                <w:szCs w:val="21"/>
              </w:rPr>
            </w:pPr>
          </w:p>
        </w:tc>
      </w:tr>
      <w:tr w14:paraId="00BFBB8B">
        <w:tblPrEx>
          <w:tblCellMar>
            <w:top w:w="0" w:type="dxa"/>
            <w:left w:w="108" w:type="dxa"/>
            <w:bottom w:w="0" w:type="dxa"/>
            <w:right w:w="108" w:type="dxa"/>
          </w:tblCellMar>
        </w:tblPrEx>
        <w:trPr>
          <w:trHeight w:val="54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4372A172">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F70922E">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C0F7C89">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3676D294">
            <w:pPr>
              <w:widowControl/>
              <w:jc w:val="left"/>
              <w:textAlignment w:val="center"/>
              <w:rPr>
                <w:rFonts w:ascii="Calibri" w:hAnsi="Calibri" w:cs="Calibri"/>
                <w:color w:val="000000"/>
                <w:szCs w:val="21"/>
              </w:rPr>
            </w:pPr>
            <w:r>
              <w:rPr>
                <w:rFonts w:ascii="Calibri" w:hAnsi="Calibri" w:cs="Calibri"/>
                <w:color w:val="000000"/>
                <w:kern w:val="0"/>
                <w:szCs w:val="21"/>
                <w:lang w:bidi="ar"/>
              </w:rPr>
              <w:t>3</w:t>
            </w:r>
            <w:r>
              <w:rPr>
                <w:rStyle w:val="18"/>
                <w:rFonts w:hint="default"/>
                <w:lang w:bidi="ar"/>
              </w:rPr>
              <w:t>、安保人员着装整齐，熟悉项目情况，文明值勤、不徇私舞弊。</w:t>
            </w:r>
          </w:p>
        </w:tc>
        <w:tc>
          <w:tcPr>
            <w:tcW w:w="369" w:type="pct"/>
            <w:tcBorders>
              <w:top w:val="single" w:color="000000" w:sz="4" w:space="0"/>
              <w:left w:val="single" w:color="000000" w:sz="4" w:space="0"/>
              <w:bottom w:val="single" w:color="000000" w:sz="4" w:space="0"/>
              <w:right w:val="single" w:color="000000" w:sz="4" w:space="0"/>
            </w:tcBorders>
            <w:vAlign w:val="center"/>
          </w:tcPr>
          <w:p w14:paraId="1BB53A31">
            <w:pPr>
              <w:widowControl/>
              <w:jc w:val="center"/>
              <w:textAlignment w:val="center"/>
              <w:rPr>
                <w:rFonts w:ascii="Calibri" w:hAnsi="Calibri" w:cs="Calibri"/>
                <w:color w:val="000000"/>
                <w:szCs w:val="21"/>
              </w:rPr>
            </w:pPr>
            <w:r>
              <w:rPr>
                <w:rFonts w:ascii="Calibri" w:hAnsi="Calibri" w:cs="Calibri"/>
                <w:color w:val="000000"/>
                <w:kern w:val="0"/>
                <w:szCs w:val="21"/>
                <w:lang w:bidi="ar"/>
              </w:rPr>
              <w:t>2</w:t>
            </w:r>
          </w:p>
        </w:tc>
        <w:tc>
          <w:tcPr>
            <w:tcW w:w="396" w:type="pct"/>
            <w:tcBorders>
              <w:top w:val="single" w:color="000000" w:sz="4" w:space="0"/>
              <w:left w:val="single" w:color="000000" w:sz="4" w:space="0"/>
              <w:bottom w:val="single" w:color="000000" w:sz="4" w:space="0"/>
              <w:right w:val="single" w:color="000000" w:sz="4" w:space="0"/>
            </w:tcBorders>
            <w:vAlign w:val="center"/>
          </w:tcPr>
          <w:p w14:paraId="0FBB51B3">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7A7D1F5E">
            <w:pPr>
              <w:jc w:val="center"/>
              <w:rPr>
                <w:rFonts w:ascii="宋体" w:hAnsi="宋体" w:cs="宋体"/>
                <w:color w:val="000000"/>
                <w:szCs w:val="21"/>
              </w:rPr>
            </w:pPr>
          </w:p>
        </w:tc>
      </w:tr>
      <w:tr w14:paraId="3E21025F">
        <w:tblPrEx>
          <w:tblCellMar>
            <w:top w:w="0" w:type="dxa"/>
            <w:left w:w="108" w:type="dxa"/>
            <w:bottom w:w="0" w:type="dxa"/>
            <w:right w:w="108" w:type="dxa"/>
          </w:tblCellMar>
        </w:tblPrEx>
        <w:trPr>
          <w:trHeight w:val="795"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6000814F">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2670CC35">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D5D931A">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4C979555">
            <w:pPr>
              <w:widowControl/>
              <w:jc w:val="left"/>
              <w:textAlignment w:val="center"/>
              <w:rPr>
                <w:rFonts w:ascii="Calibri" w:hAnsi="Calibri" w:cs="Calibri"/>
                <w:color w:val="000000"/>
                <w:szCs w:val="21"/>
              </w:rPr>
            </w:pPr>
            <w:r>
              <w:rPr>
                <w:rFonts w:ascii="Calibri" w:hAnsi="Calibri" w:cs="Calibri"/>
                <w:color w:val="000000"/>
                <w:kern w:val="0"/>
                <w:szCs w:val="21"/>
                <w:lang w:bidi="ar"/>
              </w:rPr>
              <w:t>4、安保人员执行严格的交接班制度，有书面的交接班记录，交班治安管理人员把需要在值班中继续注意或处理的问题向接班人员交代清楚。</w:t>
            </w:r>
          </w:p>
        </w:tc>
        <w:tc>
          <w:tcPr>
            <w:tcW w:w="369" w:type="pct"/>
            <w:tcBorders>
              <w:top w:val="single" w:color="000000" w:sz="4" w:space="0"/>
              <w:left w:val="single" w:color="000000" w:sz="4" w:space="0"/>
              <w:bottom w:val="single" w:color="000000" w:sz="4" w:space="0"/>
              <w:right w:val="single" w:color="000000" w:sz="4" w:space="0"/>
            </w:tcBorders>
            <w:vAlign w:val="center"/>
          </w:tcPr>
          <w:p w14:paraId="3168DB45">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1C41C2A6">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087921F2">
            <w:pPr>
              <w:jc w:val="center"/>
              <w:rPr>
                <w:rFonts w:ascii="宋体" w:hAnsi="宋体" w:cs="宋体"/>
                <w:color w:val="000000"/>
                <w:szCs w:val="21"/>
              </w:rPr>
            </w:pPr>
          </w:p>
        </w:tc>
      </w:tr>
      <w:tr w14:paraId="6B3DB788">
        <w:tblPrEx>
          <w:tblCellMar>
            <w:top w:w="0" w:type="dxa"/>
            <w:left w:w="108" w:type="dxa"/>
            <w:bottom w:w="0" w:type="dxa"/>
            <w:right w:w="108" w:type="dxa"/>
          </w:tblCellMar>
        </w:tblPrEx>
        <w:trPr>
          <w:trHeight w:val="54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6DDC36C3">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22E4DFB">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05B9CC4">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4399E0DF">
            <w:pPr>
              <w:widowControl/>
              <w:jc w:val="left"/>
              <w:textAlignment w:val="center"/>
              <w:rPr>
                <w:rFonts w:ascii="Calibri" w:hAnsi="Calibri" w:cs="Calibri"/>
                <w:color w:val="000000"/>
                <w:szCs w:val="21"/>
              </w:rPr>
            </w:pPr>
            <w:r>
              <w:rPr>
                <w:rFonts w:ascii="Calibri" w:hAnsi="Calibri" w:cs="Calibri"/>
                <w:color w:val="000000"/>
                <w:kern w:val="0"/>
                <w:szCs w:val="21"/>
                <w:lang w:bidi="ar"/>
              </w:rPr>
              <w:t>5、对进出项目的外来车辆进行登记，对携带大宗物品外出的实行登记制度。</w:t>
            </w:r>
          </w:p>
        </w:tc>
        <w:tc>
          <w:tcPr>
            <w:tcW w:w="369" w:type="pct"/>
            <w:tcBorders>
              <w:top w:val="single" w:color="000000" w:sz="4" w:space="0"/>
              <w:left w:val="single" w:color="000000" w:sz="4" w:space="0"/>
              <w:bottom w:val="single" w:color="000000" w:sz="4" w:space="0"/>
              <w:right w:val="single" w:color="000000" w:sz="4" w:space="0"/>
            </w:tcBorders>
            <w:vAlign w:val="center"/>
          </w:tcPr>
          <w:p w14:paraId="792B0776">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39440D79">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41E1ED39">
            <w:pPr>
              <w:jc w:val="center"/>
              <w:rPr>
                <w:rFonts w:ascii="宋体" w:hAnsi="宋体" w:cs="宋体"/>
                <w:color w:val="000000"/>
                <w:szCs w:val="21"/>
              </w:rPr>
            </w:pPr>
          </w:p>
        </w:tc>
      </w:tr>
      <w:tr w14:paraId="45302779">
        <w:tblPrEx>
          <w:tblCellMar>
            <w:top w:w="0" w:type="dxa"/>
            <w:left w:w="108" w:type="dxa"/>
            <w:bottom w:w="0" w:type="dxa"/>
            <w:right w:w="108" w:type="dxa"/>
          </w:tblCellMar>
        </w:tblPrEx>
        <w:trPr>
          <w:trHeight w:val="54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6BDD500D">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C285905">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4C14D38">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3197EAA1">
            <w:pPr>
              <w:widowControl/>
              <w:jc w:val="left"/>
              <w:textAlignment w:val="center"/>
              <w:rPr>
                <w:rFonts w:ascii="Calibri" w:hAnsi="Calibri" w:cs="Calibri"/>
                <w:color w:val="000000"/>
                <w:szCs w:val="21"/>
              </w:rPr>
            </w:pPr>
            <w:r>
              <w:rPr>
                <w:rFonts w:ascii="Calibri" w:hAnsi="Calibri" w:cs="Calibri"/>
                <w:color w:val="000000"/>
                <w:kern w:val="0"/>
                <w:szCs w:val="21"/>
                <w:lang w:bidi="ar"/>
              </w:rPr>
              <w:t>6</w:t>
            </w:r>
            <w:r>
              <w:rPr>
                <w:rStyle w:val="18"/>
                <w:rFonts w:hint="default"/>
                <w:lang w:bidi="ar"/>
              </w:rPr>
              <w:t>、车辆停放规范有序，机动车和非机动车实行分区域停放。</w:t>
            </w:r>
          </w:p>
        </w:tc>
        <w:tc>
          <w:tcPr>
            <w:tcW w:w="369" w:type="pct"/>
            <w:tcBorders>
              <w:top w:val="single" w:color="000000" w:sz="4" w:space="0"/>
              <w:left w:val="single" w:color="000000" w:sz="4" w:space="0"/>
              <w:bottom w:val="single" w:color="000000" w:sz="4" w:space="0"/>
              <w:right w:val="single" w:color="000000" w:sz="4" w:space="0"/>
            </w:tcBorders>
            <w:vAlign w:val="center"/>
          </w:tcPr>
          <w:p w14:paraId="111596C7">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190E443B">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6170F712">
            <w:pPr>
              <w:jc w:val="center"/>
              <w:rPr>
                <w:rFonts w:ascii="宋体" w:hAnsi="宋体" w:cs="宋体"/>
                <w:color w:val="000000"/>
                <w:szCs w:val="21"/>
              </w:rPr>
            </w:pPr>
          </w:p>
        </w:tc>
      </w:tr>
      <w:tr w14:paraId="4B619645">
        <w:tblPrEx>
          <w:tblCellMar>
            <w:top w:w="0" w:type="dxa"/>
            <w:left w:w="108" w:type="dxa"/>
            <w:bottom w:w="0" w:type="dxa"/>
            <w:right w:w="108" w:type="dxa"/>
          </w:tblCellMar>
        </w:tblPrEx>
        <w:trPr>
          <w:trHeight w:val="795"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13D0EA53">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D5763C2">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27DC2D5">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172A33BD">
            <w:pPr>
              <w:widowControl/>
              <w:jc w:val="left"/>
              <w:textAlignment w:val="center"/>
              <w:rPr>
                <w:rFonts w:ascii="Calibri" w:hAnsi="Calibri" w:cs="Calibri"/>
                <w:color w:val="000000"/>
                <w:szCs w:val="21"/>
              </w:rPr>
            </w:pPr>
            <w:r>
              <w:rPr>
                <w:rFonts w:ascii="Calibri" w:hAnsi="Calibri" w:cs="Calibri"/>
                <w:color w:val="000000"/>
                <w:kern w:val="0"/>
                <w:szCs w:val="21"/>
                <w:lang w:bidi="ar"/>
              </w:rPr>
              <w:t>7、项目内建立消防责任制，工作人员掌握基本消防技能。消防设施设备完好、放置合理、定期检修，随时可以启用。消防台帐账务相符。</w:t>
            </w:r>
          </w:p>
        </w:tc>
        <w:tc>
          <w:tcPr>
            <w:tcW w:w="369" w:type="pct"/>
            <w:tcBorders>
              <w:top w:val="single" w:color="000000" w:sz="4" w:space="0"/>
              <w:left w:val="single" w:color="000000" w:sz="4" w:space="0"/>
              <w:bottom w:val="single" w:color="000000" w:sz="4" w:space="0"/>
              <w:right w:val="single" w:color="000000" w:sz="4" w:space="0"/>
            </w:tcBorders>
            <w:vAlign w:val="center"/>
          </w:tcPr>
          <w:p w14:paraId="18D383F2">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6469A55C">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71EF4B88">
            <w:pPr>
              <w:jc w:val="center"/>
              <w:rPr>
                <w:rFonts w:ascii="宋体" w:hAnsi="宋体" w:cs="宋体"/>
                <w:color w:val="000000"/>
                <w:szCs w:val="21"/>
              </w:rPr>
            </w:pPr>
          </w:p>
        </w:tc>
      </w:tr>
      <w:tr w14:paraId="7179A82D">
        <w:tblPrEx>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10941D1C">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FD02C2E">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4BD901B">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7CA0D848">
            <w:pPr>
              <w:widowControl/>
              <w:jc w:val="left"/>
              <w:textAlignment w:val="center"/>
              <w:rPr>
                <w:rFonts w:ascii="Calibri" w:hAnsi="Calibri" w:cs="Calibri"/>
                <w:color w:val="000000"/>
                <w:szCs w:val="21"/>
              </w:rPr>
            </w:pPr>
            <w:r>
              <w:rPr>
                <w:rFonts w:ascii="Calibri" w:hAnsi="Calibri" w:cs="Calibri"/>
                <w:color w:val="000000"/>
                <w:kern w:val="0"/>
                <w:szCs w:val="21"/>
                <w:lang w:bidi="ar"/>
              </w:rPr>
              <w:t>8</w:t>
            </w:r>
            <w:r>
              <w:rPr>
                <w:rStyle w:val="18"/>
                <w:rFonts w:hint="default"/>
                <w:lang w:bidi="ar"/>
              </w:rPr>
              <w:t>、定期开展消防演习，消防培训。</w:t>
            </w:r>
          </w:p>
        </w:tc>
        <w:tc>
          <w:tcPr>
            <w:tcW w:w="369" w:type="pct"/>
            <w:tcBorders>
              <w:top w:val="single" w:color="000000" w:sz="4" w:space="0"/>
              <w:left w:val="single" w:color="000000" w:sz="4" w:space="0"/>
              <w:bottom w:val="single" w:color="000000" w:sz="4" w:space="0"/>
              <w:right w:val="single" w:color="000000" w:sz="4" w:space="0"/>
            </w:tcBorders>
            <w:vAlign w:val="center"/>
          </w:tcPr>
          <w:p w14:paraId="47171B56">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7C11165F">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4918901F">
            <w:pPr>
              <w:jc w:val="center"/>
              <w:rPr>
                <w:rFonts w:ascii="宋体" w:hAnsi="宋体" w:cs="宋体"/>
                <w:color w:val="000000"/>
                <w:szCs w:val="21"/>
              </w:rPr>
            </w:pPr>
          </w:p>
        </w:tc>
      </w:tr>
      <w:tr w14:paraId="39E6746C">
        <w:tblPrEx>
          <w:tblCellMar>
            <w:top w:w="0" w:type="dxa"/>
            <w:left w:w="108" w:type="dxa"/>
            <w:bottom w:w="0" w:type="dxa"/>
            <w:right w:w="108" w:type="dxa"/>
          </w:tblCellMar>
        </w:tblPrEx>
        <w:trPr>
          <w:trHeight w:val="90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2D6D5763">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1EAD86C">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BD4E77F">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3E46CB6D">
            <w:pPr>
              <w:widowControl/>
              <w:jc w:val="left"/>
              <w:textAlignment w:val="center"/>
              <w:rPr>
                <w:rFonts w:ascii="Calibri" w:hAnsi="Calibri" w:cs="Calibri"/>
                <w:color w:val="000000"/>
                <w:szCs w:val="21"/>
              </w:rPr>
            </w:pPr>
            <w:r>
              <w:rPr>
                <w:rFonts w:ascii="Calibri" w:hAnsi="Calibri" w:cs="Calibri"/>
                <w:color w:val="000000"/>
                <w:kern w:val="0"/>
                <w:szCs w:val="21"/>
                <w:lang w:bidi="ar"/>
              </w:rPr>
              <w:t>9、队员熟悉岗位职责和工作流程，掌握火灾、大风、暴雨等方面突发事件的应急措施及就生知识。节假日前有安全检查。</w:t>
            </w:r>
          </w:p>
        </w:tc>
        <w:tc>
          <w:tcPr>
            <w:tcW w:w="369" w:type="pct"/>
            <w:tcBorders>
              <w:top w:val="single" w:color="000000" w:sz="4" w:space="0"/>
              <w:left w:val="single" w:color="000000" w:sz="4" w:space="0"/>
              <w:bottom w:val="single" w:color="000000" w:sz="4" w:space="0"/>
              <w:right w:val="single" w:color="000000" w:sz="4" w:space="0"/>
            </w:tcBorders>
            <w:vAlign w:val="center"/>
          </w:tcPr>
          <w:p w14:paraId="5A33BE09">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74F308AA">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6DFAA9D9">
            <w:pPr>
              <w:jc w:val="center"/>
              <w:rPr>
                <w:rFonts w:ascii="宋体" w:hAnsi="宋体" w:cs="宋体"/>
                <w:color w:val="000000"/>
                <w:szCs w:val="21"/>
              </w:rPr>
            </w:pPr>
          </w:p>
        </w:tc>
      </w:tr>
      <w:tr w14:paraId="0127C29E">
        <w:tblPrEx>
          <w:tblCellMar>
            <w:top w:w="0" w:type="dxa"/>
            <w:left w:w="108" w:type="dxa"/>
            <w:bottom w:w="0" w:type="dxa"/>
            <w:right w:w="108" w:type="dxa"/>
          </w:tblCellMar>
        </w:tblPrEx>
        <w:trPr>
          <w:trHeight w:val="1050" w:hRule="atLeast"/>
        </w:trPr>
        <w:tc>
          <w:tcPr>
            <w:tcW w:w="347" w:type="pct"/>
            <w:vMerge w:val="restart"/>
            <w:tcBorders>
              <w:top w:val="single" w:color="000000" w:sz="4" w:space="0"/>
              <w:left w:val="single" w:color="000000" w:sz="4" w:space="0"/>
              <w:bottom w:val="single" w:color="000000" w:sz="4" w:space="0"/>
              <w:right w:val="single" w:color="000000" w:sz="4" w:space="0"/>
            </w:tcBorders>
            <w:vAlign w:val="center"/>
          </w:tcPr>
          <w:p w14:paraId="097CE2E6">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541" w:type="pct"/>
            <w:vMerge w:val="restart"/>
            <w:tcBorders>
              <w:top w:val="single" w:color="000000" w:sz="4" w:space="0"/>
              <w:left w:val="single" w:color="000000" w:sz="4" w:space="0"/>
              <w:bottom w:val="single" w:color="000000" w:sz="4" w:space="0"/>
              <w:right w:val="single" w:color="000000" w:sz="4" w:space="0"/>
            </w:tcBorders>
            <w:vAlign w:val="center"/>
          </w:tcPr>
          <w:p w14:paraId="76FB2FA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保洁服务</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897B459">
            <w:pPr>
              <w:widowControl/>
              <w:jc w:val="center"/>
              <w:textAlignment w:val="center"/>
              <w:rPr>
                <w:rFonts w:ascii="Calibri" w:hAnsi="Calibri" w:cs="Calibri"/>
                <w:color w:val="000000"/>
                <w:szCs w:val="21"/>
              </w:rPr>
            </w:pPr>
            <w:r>
              <w:rPr>
                <w:rFonts w:ascii="Calibri" w:hAnsi="Calibri" w:cs="Calibri"/>
                <w:color w:val="000000"/>
                <w:kern w:val="0"/>
                <w:szCs w:val="21"/>
                <w:lang w:bidi="ar"/>
              </w:rPr>
              <w:t>21分</w:t>
            </w:r>
          </w:p>
        </w:tc>
        <w:tc>
          <w:tcPr>
            <w:tcW w:w="2344" w:type="pct"/>
            <w:tcBorders>
              <w:top w:val="single" w:color="000000" w:sz="4" w:space="0"/>
              <w:left w:val="single" w:color="000000" w:sz="4" w:space="0"/>
              <w:bottom w:val="single" w:color="000000" w:sz="4" w:space="0"/>
              <w:right w:val="single" w:color="000000" w:sz="4" w:space="0"/>
            </w:tcBorders>
            <w:vAlign w:val="center"/>
          </w:tcPr>
          <w:p w14:paraId="53A663FD">
            <w:pPr>
              <w:widowControl/>
              <w:jc w:val="left"/>
              <w:textAlignment w:val="center"/>
              <w:rPr>
                <w:rFonts w:ascii="Calibri" w:hAnsi="Calibri" w:cs="Calibri"/>
                <w:color w:val="000000"/>
                <w:szCs w:val="21"/>
              </w:rPr>
            </w:pPr>
            <w:r>
              <w:rPr>
                <w:rFonts w:ascii="Calibri" w:hAnsi="Calibri" w:cs="Calibri"/>
                <w:color w:val="000000"/>
                <w:kern w:val="0"/>
                <w:szCs w:val="21"/>
                <w:lang w:bidi="ar"/>
              </w:rPr>
              <w:t>1、保洁服务管理制度完善并落实。实行标准化清扫保洁，保证重要办公室、会议室等内外和公共场地整洁、舒适。实行微笑服务，态度和蔼，不得与工作人员发生争执。</w:t>
            </w:r>
          </w:p>
        </w:tc>
        <w:tc>
          <w:tcPr>
            <w:tcW w:w="369" w:type="pct"/>
            <w:tcBorders>
              <w:top w:val="single" w:color="000000" w:sz="4" w:space="0"/>
              <w:left w:val="single" w:color="000000" w:sz="4" w:space="0"/>
              <w:bottom w:val="single" w:color="000000" w:sz="4" w:space="0"/>
              <w:right w:val="single" w:color="000000" w:sz="4" w:space="0"/>
            </w:tcBorders>
            <w:vAlign w:val="center"/>
          </w:tcPr>
          <w:p w14:paraId="3F0E0E5E">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0FC8D07C">
            <w:pPr>
              <w:jc w:val="left"/>
              <w:rPr>
                <w:rFonts w:ascii="Arial" w:hAnsi="Arial" w:cs="Arial"/>
                <w:color w:val="000000"/>
                <w:szCs w:val="21"/>
              </w:rPr>
            </w:pPr>
          </w:p>
        </w:tc>
        <w:tc>
          <w:tcPr>
            <w:tcW w:w="616" w:type="pct"/>
            <w:vMerge w:val="restart"/>
            <w:tcBorders>
              <w:top w:val="single" w:color="000000" w:sz="4" w:space="0"/>
              <w:left w:val="single" w:color="000000" w:sz="4" w:space="0"/>
              <w:bottom w:val="single" w:color="000000" w:sz="4" w:space="0"/>
              <w:right w:val="single" w:color="000000" w:sz="4" w:space="0"/>
            </w:tcBorders>
            <w:vAlign w:val="center"/>
          </w:tcPr>
          <w:p w14:paraId="0F832AD8">
            <w:pPr>
              <w:widowControl/>
              <w:jc w:val="center"/>
              <w:textAlignment w:val="center"/>
              <w:rPr>
                <w:rFonts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1333500</wp:posOffset>
                  </wp:positionV>
                  <wp:extent cx="10160" cy="2305050"/>
                  <wp:effectExtent l="0" t="0" r="889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160" cy="2305050"/>
                          </a:xfrm>
                          <a:prstGeom prst="rect">
                            <a:avLst/>
                          </a:prstGeom>
                          <a:noFill/>
                          <a:ln>
                            <a:noFill/>
                          </a:ln>
                        </pic:spPr>
                      </pic:pic>
                    </a:graphicData>
                  </a:graphic>
                </wp:anchor>
              </w:drawing>
            </w:r>
            <w:r>
              <w:rPr>
                <w:rFonts w:hint="eastAsia" w:ascii="宋体" w:hAnsi="宋体" w:cs="宋体"/>
                <w:color w:val="000000"/>
                <w:kern w:val="0"/>
                <w:szCs w:val="21"/>
                <w:lang w:bidi="ar"/>
              </w:rPr>
              <w:t>完全符合得满分，部分符合相应递减，不符合得0分</w:t>
            </w:r>
          </w:p>
        </w:tc>
      </w:tr>
      <w:tr w14:paraId="20E8130D">
        <w:trPr>
          <w:trHeight w:val="105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3D2C4A37">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D8687F8">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D6C3624">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68D0E97F">
            <w:pPr>
              <w:widowControl/>
              <w:jc w:val="left"/>
              <w:textAlignment w:val="center"/>
              <w:rPr>
                <w:rFonts w:ascii="Calibri" w:hAnsi="Calibri" w:cs="Calibri"/>
                <w:color w:val="000000"/>
                <w:szCs w:val="21"/>
              </w:rPr>
            </w:pPr>
            <w:r>
              <w:rPr>
                <w:rFonts w:ascii="Calibri" w:hAnsi="Calibri" w:cs="Calibri"/>
                <w:color w:val="000000"/>
                <w:kern w:val="0"/>
                <w:szCs w:val="21"/>
                <w:lang w:bidi="ar"/>
              </w:rPr>
              <w:t>2、公共区域的地面、墙面、楼梯、扶手、踢脚线、台阶、梯道大门、走廊、大厅、消火栓箱表面、灭火器、开关面板、消防报警按钮等整洁干净，无垃圾、无积灰、无污渍、无手印。</w:t>
            </w:r>
          </w:p>
        </w:tc>
        <w:tc>
          <w:tcPr>
            <w:tcW w:w="369" w:type="pct"/>
            <w:tcBorders>
              <w:top w:val="single" w:color="000000" w:sz="4" w:space="0"/>
              <w:left w:val="single" w:color="000000" w:sz="4" w:space="0"/>
              <w:bottom w:val="single" w:color="000000" w:sz="4" w:space="0"/>
              <w:right w:val="single" w:color="000000" w:sz="4" w:space="0"/>
            </w:tcBorders>
            <w:vAlign w:val="center"/>
          </w:tcPr>
          <w:p w14:paraId="279606B1">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57D0B0F3">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42FCBFA9">
            <w:pPr>
              <w:jc w:val="center"/>
              <w:rPr>
                <w:rFonts w:ascii="宋体" w:hAnsi="宋体" w:cs="宋体"/>
                <w:color w:val="000000"/>
                <w:szCs w:val="21"/>
              </w:rPr>
            </w:pPr>
          </w:p>
        </w:tc>
      </w:tr>
      <w:tr w14:paraId="28290926">
        <w:trPr>
          <w:trHeight w:val="108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7CF05DBA">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18E791B">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AB61E65">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0840D6E6">
            <w:pPr>
              <w:widowControl/>
              <w:jc w:val="left"/>
              <w:textAlignment w:val="center"/>
              <w:rPr>
                <w:rFonts w:ascii="Calibri" w:hAnsi="Calibri" w:cs="Calibri"/>
                <w:color w:val="000000"/>
                <w:szCs w:val="21"/>
              </w:rPr>
            </w:pPr>
            <w:r>
              <w:rPr>
                <w:rFonts w:ascii="Calibri" w:hAnsi="Calibri" w:cs="Calibri"/>
                <w:color w:val="000000"/>
                <w:kern w:val="0"/>
                <w:szCs w:val="21"/>
                <w:lang w:bidi="ar"/>
              </w:rPr>
              <w:t>3、电梯轿厢内外、灯具、沟槽、墙面、吊顶、灯罩、门、窗（含2米以下内外玻璃）整洁程度。公共区域的地面光洁及垃圾的收集处理及屋顶平台等保洁消毒情况。</w:t>
            </w:r>
          </w:p>
        </w:tc>
        <w:tc>
          <w:tcPr>
            <w:tcW w:w="369" w:type="pct"/>
            <w:tcBorders>
              <w:top w:val="single" w:color="000000" w:sz="4" w:space="0"/>
              <w:left w:val="single" w:color="000000" w:sz="4" w:space="0"/>
              <w:bottom w:val="single" w:color="000000" w:sz="4" w:space="0"/>
              <w:right w:val="single" w:color="000000" w:sz="4" w:space="0"/>
            </w:tcBorders>
            <w:vAlign w:val="center"/>
          </w:tcPr>
          <w:p w14:paraId="65D1437B">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7DAFF34B">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2116AC21">
            <w:pPr>
              <w:jc w:val="center"/>
              <w:rPr>
                <w:rFonts w:ascii="宋体" w:hAnsi="宋体" w:cs="宋体"/>
                <w:color w:val="000000"/>
                <w:szCs w:val="21"/>
              </w:rPr>
            </w:pPr>
          </w:p>
        </w:tc>
      </w:tr>
      <w:tr w14:paraId="6376021A">
        <w:tblPrEx>
          <w:tblCellMar>
            <w:top w:w="0" w:type="dxa"/>
            <w:left w:w="108" w:type="dxa"/>
            <w:bottom w:w="0" w:type="dxa"/>
            <w:right w:w="108" w:type="dxa"/>
          </w:tblCellMar>
        </w:tblPrEx>
        <w:trPr>
          <w:trHeight w:val="795"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4C7D2D87">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799BE75">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ABBDD07">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5C6F9D5E">
            <w:pPr>
              <w:widowControl/>
              <w:jc w:val="left"/>
              <w:textAlignment w:val="center"/>
              <w:rPr>
                <w:rFonts w:ascii="Calibri" w:hAnsi="Calibri" w:cs="Calibri"/>
                <w:color w:val="000000"/>
                <w:szCs w:val="21"/>
              </w:rPr>
            </w:pPr>
            <w:r>
              <w:rPr>
                <w:rFonts w:ascii="Calibri" w:hAnsi="Calibri" w:cs="Calibri"/>
                <w:color w:val="000000"/>
                <w:kern w:val="0"/>
                <w:szCs w:val="21"/>
                <w:lang w:bidi="ar"/>
              </w:rPr>
              <w:t>4、卫生间、茶水间地面清洁无异味，物品摆放有序，无垃圾、无污迹、无积水、无堆积杂物，洁具、台面、镜面等光洁无水迹，电器设施外观清洁。</w:t>
            </w:r>
          </w:p>
        </w:tc>
        <w:tc>
          <w:tcPr>
            <w:tcW w:w="369" w:type="pct"/>
            <w:tcBorders>
              <w:top w:val="single" w:color="000000" w:sz="4" w:space="0"/>
              <w:left w:val="single" w:color="000000" w:sz="4" w:space="0"/>
              <w:bottom w:val="single" w:color="000000" w:sz="4" w:space="0"/>
              <w:right w:val="single" w:color="000000" w:sz="4" w:space="0"/>
            </w:tcBorders>
            <w:vAlign w:val="center"/>
          </w:tcPr>
          <w:p w14:paraId="6C9E26DE">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129F7432">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2FCCEB2B">
            <w:pPr>
              <w:jc w:val="center"/>
              <w:rPr>
                <w:rFonts w:ascii="宋体" w:hAnsi="宋体" w:cs="宋体"/>
                <w:color w:val="000000"/>
                <w:szCs w:val="21"/>
              </w:rPr>
            </w:pPr>
          </w:p>
        </w:tc>
      </w:tr>
      <w:tr w14:paraId="5375AAE7">
        <w:tblPrEx>
          <w:tblCellMar>
            <w:top w:w="0" w:type="dxa"/>
            <w:left w:w="108" w:type="dxa"/>
            <w:bottom w:w="0" w:type="dxa"/>
            <w:right w:w="108" w:type="dxa"/>
          </w:tblCellMar>
        </w:tblPrEx>
        <w:trPr>
          <w:trHeight w:val="54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28CBC57B">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897CE6E">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1856EEA">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23A689ED">
            <w:pPr>
              <w:widowControl/>
              <w:jc w:val="left"/>
              <w:textAlignment w:val="center"/>
              <w:rPr>
                <w:rFonts w:ascii="Calibri" w:hAnsi="Calibri" w:cs="Calibri"/>
                <w:color w:val="000000"/>
                <w:szCs w:val="21"/>
              </w:rPr>
            </w:pPr>
            <w:r>
              <w:rPr>
                <w:rFonts w:ascii="Calibri" w:hAnsi="Calibri" w:cs="Calibri"/>
                <w:color w:val="000000"/>
                <w:kern w:val="0"/>
                <w:szCs w:val="21"/>
                <w:lang w:bidi="ar"/>
              </w:rPr>
              <w:t>5</w:t>
            </w:r>
            <w:r>
              <w:rPr>
                <w:rStyle w:val="18"/>
                <w:rFonts w:hint="default"/>
                <w:lang w:bidi="ar"/>
              </w:rPr>
              <w:t>、会议室内桌椅、设备保洁情况，室内绿化物、地下车库等整洁程度。</w:t>
            </w:r>
          </w:p>
        </w:tc>
        <w:tc>
          <w:tcPr>
            <w:tcW w:w="369" w:type="pct"/>
            <w:tcBorders>
              <w:top w:val="single" w:color="000000" w:sz="4" w:space="0"/>
              <w:left w:val="single" w:color="000000" w:sz="4" w:space="0"/>
              <w:bottom w:val="single" w:color="000000" w:sz="4" w:space="0"/>
              <w:right w:val="single" w:color="000000" w:sz="4" w:space="0"/>
            </w:tcBorders>
            <w:vAlign w:val="center"/>
          </w:tcPr>
          <w:p w14:paraId="015EA8E5">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5D0B408C">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6200E68D">
            <w:pPr>
              <w:jc w:val="center"/>
              <w:rPr>
                <w:rFonts w:ascii="宋体" w:hAnsi="宋体" w:cs="宋体"/>
                <w:color w:val="000000"/>
                <w:szCs w:val="21"/>
              </w:rPr>
            </w:pPr>
          </w:p>
        </w:tc>
      </w:tr>
      <w:tr w14:paraId="6712F845">
        <w:trPr>
          <w:trHeight w:val="825"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00D1688E">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4D3D205">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EBCC868">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2DB64F75">
            <w:pPr>
              <w:widowControl/>
              <w:jc w:val="left"/>
              <w:textAlignment w:val="center"/>
              <w:rPr>
                <w:rFonts w:ascii="Calibri" w:hAnsi="Calibri" w:cs="Calibri"/>
                <w:color w:val="000000"/>
                <w:szCs w:val="21"/>
              </w:rPr>
            </w:pPr>
            <w:r>
              <w:rPr>
                <w:rFonts w:ascii="Calibri" w:hAnsi="Calibri" w:cs="Calibri"/>
                <w:color w:val="000000"/>
                <w:kern w:val="0"/>
                <w:szCs w:val="21"/>
                <w:lang w:bidi="ar"/>
              </w:rPr>
              <w:t>6、室外广场、道路、停车场（库）、雨水沟管道、“门前三包”等公共区域的地面干净无杂物、无积水和淤泥、污垢。</w:t>
            </w:r>
          </w:p>
        </w:tc>
        <w:tc>
          <w:tcPr>
            <w:tcW w:w="369" w:type="pct"/>
            <w:tcBorders>
              <w:top w:val="single" w:color="000000" w:sz="4" w:space="0"/>
              <w:left w:val="single" w:color="000000" w:sz="4" w:space="0"/>
              <w:bottom w:val="single" w:color="000000" w:sz="4" w:space="0"/>
              <w:right w:val="single" w:color="000000" w:sz="4" w:space="0"/>
            </w:tcBorders>
            <w:vAlign w:val="center"/>
          </w:tcPr>
          <w:p w14:paraId="3BF2E0FE">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0D58880E">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78DED103">
            <w:pPr>
              <w:jc w:val="center"/>
              <w:rPr>
                <w:rFonts w:ascii="宋体" w:hAnsi="宋体" w:cs="宋体"/>
                <w:color w:val="000000"/>
                <w:szCs w:val="21"/>
              </w:rPr>
            </w:pPr>
          </w:p>
        </w:tc>
      </w:tr>
      <w:tr w14:paraId="6FC3B58D">
        <w:trPr>
          <w:trHeight w:val="105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7357FA2B">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A543C3A">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A81AAE6">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1206A9EB">
            <w:pPr>
              <w:widowControl/>
              <w:jc w:val="left"/>
              <w:textAlignment w:val="center"/>
              <w:rPr>
                <w:rFonts w:ascii="Calibri" w:hAnsi="Calibri" w:cs="Calibri"/>
                <w:color w:val="000000"/>
                <w:szCs w:val="21"/>
              </w:rPr>
            </w:pPr>
            <w:r>
              <w:rPr>
                <w:rFonts w:ascii="Calibri" w:hAnsi="Calibri" w:cs="Calibri"/>
                <w:color w:val="000000"/>
                <w:kern w:val="0"/>
                <w:szCs w:val="21"/>
                <w:lang w:bidi="ar"/>
              </w:rPr>
              <w:t>7、垃圾、废弃物按分类要求收集，日产日清；化粪池进行清淘，保持常年清洁；垃圾桶（房）外侧表面清洁、内侧无残留物，无异味；定期开展消毒灭害活动，对窨井、明沟、垃圾桶（房）等喷洒药水。</w:t>
            </w:r>
          </w:p>
        </w:tc>
        <w:tc>
          <w:tcPr>
            <w:tcW w:w="369" w:type="pct"/>
            <w:tcBorders>
              <w:top w:val="single" w:color="000000" w:sz="4" w:space="0"/>
              <w:left w:val="single" w:color="000000" w:sz="4" w:space="0"/>
              <w:bottom w:val="single" w:color="000000" w:sz="4" w:space="0"/>
              <w:right w:val="single" w:color="000000" w:sz="4" w:space="0"/>
            </w:tcBorders>
            <w:vAlign w:val="center"/>
          </w:tcPr>
          <w:p w14:paraId="427FA4ED">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3BE522BA">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0C74836A">
            <w:pPr>
              <w:jc w:val="center"/>
              <w:rPr>
                <w:rFonts w:ascii="宋体" w:hAnsi="宋体" w:cs="宋体"/>
                <w:color w:val="000000"/>
                <w:szCs w:val="21"/>
              </w:rPr>
            </w:pPr>
          </w:p>
        </w:tc>
      </w:tr>
      <w:tr w14:paraId="051445D5">
        <w:tblPrEx>
          <w:tblCellMar>
            <w:top w:w="0" w:type="dxa"/>
            <w:left w:w="108" w:type="dxa"/>
            <w:bottom w:w="0" w:type="dxa"/>
            <w:right w:w="108" w:type="dxa"/>
          </w:tblCellMar>
        </w:tblPrEx>
        <w:trPr>
          <w:trHeight w:val="540" w:hRule="atLeast"/>
        </w:trPr>
        <w:tc>
          <w:tcPr>
            <w:tcW w:w="347" w:type="pct"/>
            <w:vMerge w:val="restart"/>
            <w:tcBorders>
              <w:top w:val="single" w:color="000000" w:sz="4" w:space="0"/>
              <w:left w:val="single" w:color="000000" w:sz="4" w:space="0"/>
              <w:bottom w:val="single" w:color="000000" w:sz="4" w:space="0"/>
              <w:right w:val="single" w:color="000000" w:sz="4" w:space="0"/>
            </w:tcBorders>
            <w:vAlign w:val="center"/>
          </w:tcPr>
          <w:p w14:paraId="75770148">
            <w:pPr>
              <w:widowControl/>
              <w:jc w:val="center"/>
              <w:textAlignment w:val="center"/>
              <w:rPr>
                <w:rFonts w:ascii="Calibri" w:hAnsi="Calibri" w:cs="Calibri"/>
                <w:color w:val="000000"/>
                <w:szCs w:val="21"/>
              </w:rPr>
            </w:pPr>
            <w:r>
              <w:rPr>
                <w:rFonts w:ascii="Calibri" w:hAnsi="Calibri" w:cs="Calibri"/>
                <w:color w:val="000000"/>
                <w:kern w:val="0"/>
                <w:szCs w:val="21"/>
                <w:lang w:bidi="ar"/>
              </w:rPr>
              <w:t>4</w:t>
            </w:r>
          </w:p>
        </w:tc>
        <w:tc>
          <w:tcPr>
            <w:tcW w:w="541" w:type="pct"/>
            <w:vMerge w:val="restart"/>
            <w:tcBorders>
              <w:top w:val="single" w:color="000000" w:sz="4" w:space="0"/>
              <w:left w:val="single" w:color="000000" w:sz="4" w:space="0"/>
              <w:bottom w:val="single" w:color="000000" w:sz="4" w:space="0"/>
              <w:right w:val="single" w:color="000000" w:sz="4" w:space="0"/>
            </w:tcBorders>
            <w:vAlign w:val="center"/>
          </w:tcPr>
          <w:p w14:paraId="787C9E5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工程服务</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4D5A33B">
            <w:pPr>
              <w:widowControl/>
              <w:jc w:val="center"/>
              <w:textAlignment w:val="center"/>
              <w:rPr>
                <w:rFonts w:ascii="Calibri" w:hAnsi="Calibri" w:cs="Calibri"/>
                <w:color w:val="000000"/>
                <w:szCs w:val="21"/>
              </w:rPr>
            </w:pPr>
            <w:r>
              <w:rPr>
                <w:rFonts w:ascii="Calibri" w:hAnsi="Calibri" w:cs="Calibri"/>
                <w:color w:val="000000"/>
                <w:kern w:val="0"/>
                <w:szCs w:val="21"/>
                <w:lang w:bidi="ar"/>
              </w:rPr>
              <w:t>22分</w:t>
            </w:r>
          </w:p>
        </w:tc>
        <w:tc>
          <w:tcPr>
            <w:tcW w:w="2344" w:type="pct"/>
            <w:tcBorders>
              <w:top w:val="single" w:color="000000" w:sz="4" w:space="0"/>
              <w:left w:val="single" w:color="000000" w:sz="4" w:space="0"/>
              <w:bottom w:val="single" w:color="000000" w:sz="4" w:space="0"/>
              <w:right w:val="single" w:color="000000" w:sz="4" w:space="0"/>
            </w:tcBorders>
            <w:vAlign w:val="center"/>
          </w:tcPr>
          <w:p w14:paraId="39C26152">
            <w:pPr>
              <w:widowControl/>
              <w:jc w:val="left"/>
              <w:textAlignment w:val="center"/>
              <w:rPr>
                <w:rFonts w:ascii="Calibri" w:hAnsi="Calibri" w:cs="Calibri"/>
                <w:color w:val="000000"/>
                <w:szCs w:val="21"/>
              </w:rPr>
            </w:pPr>
            <w:r>
              <w:rPr>
                <w:rFonts w:ascii="Calibri" w:hAnsi="Calibri" w:cs="Calibri"/>
                <w:color w:val="000000"/>
                <w:kern w:val="0"/>
                <w:szCs w:val="21"/>
                <w:lang w:bidi="ar"/>
              </w:rPr>
              <w:t>1、工程维修保养制度及操作规程完善并落实。落实保证大楼各项设备设施安全有效运行。</w:t>
            </w:r>
          </w:p>
        </w:tc>
        <w:tc>
          <w:tcPr>
            <w:tcW w:w="369" w:type="pct"/>
            <w:tcBorders>
              <w:top w:val="single" w:color="000000" w:sz="4" w:space="0"/>
              <w:left w:val="single" w:color="000000" w:sz="4" w:space="0"/>
              <w:bottom w:val="single" w:color="000000" w:sz="4" w:space="0"/>
              <w:right w:val="single" w:color="000000" w:sz="4" w:space="0"/>
            </w:tcBorders>
            <w:vAlign w:val="center"/>
          </w:tcPr>
          <w:p w14:paraId="55B0E719">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0495CEFE">
            <w:pPr>
              <w:jc w:val="left"/>
              <w:rPr>
                <w:rFonts w:ascii="Arial" w:hAnsi="Arial" w:cs="Arial"/>
                <w:color w:val="000000"/>
                <w:szCs w:val="21"/>
              </w:rPr>
            </w:pPr>
          </w:p>
        </w:tc>
        <w:tc>
          <w:tcPr>
            <w:tcW w:w="616" w:type="pct"/>
            <w:vMerge w:val="restart"/>
            <w:tcBorders>
              <w:top w:val="single" w:color="000000" w:sz="4" w:space="0"/>
              <w:left w:val="single" w:color="000000" w:sz="4" w:space="0"/>
              <w:bottom w:val="single" w:color="000000" w:sz="4" w:space="0"/>
              <w:right w:val="single" w:color="000000" w:sz="4" w:space="0"/>
            </w:tcBorders>
            <w:vAlign w:val="center"/>
          </w:tcPr>
          <w:p w14:paraId="237B04B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完全符合得满分，部分符合相应递减，不符合得0分</w:t>
            </w:r>
          </w:p>
        </w:tc>
      </w:tr>
      <w:tr w14:paraId="66079C18">
        <w:trPr>
          <w:trHeight w:val="795"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7E25D47F">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E222741">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326EB2A">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541AAA2C">
            <w:pPr>
              <w:widowControl/>
              <w:jc w:val="left"/>
              <w:textAlignment w:val="center"/>
              <w:rPr>
                <w:rFonts w:ascii="Calibri" w:hAnsi="Calibri" w:cs="Calibri"/>
                <w:color w:val="000000"/>
                <w:szCs w:val="21"/>
              </w:rPr>
            </w:pPr>
            <w:r>
              <w:rPr>
                <w:rFonts w:ascii="Calibri" w:hAnsi="Calibri" w:cs="Calibri"/>
                <w:color w:val="000000"/>
                <w:kern w:val="0"/>
                <w:szCs w:val="21"/>
                <w:lang w:bidi="ar"/>
              </w:rPr>
              <w:t>2、电气设备、照明完好率达到100%，供电线路及后备电源、照明灯具、中央空调室内机组的检查和维护，发现损坏做好维修。</w:t>
            </w:r>
          </w:p>
        </w:tc>
        <w:tc>
          <w:tcPr>
            <w:tcW w:w="369" w:type="pct"/>
            <w:tcBorders>
              <w:top w:val="single" w:color="000000" w:sz="4" w:space="0"/>
              <w:left w:val="single" w:color="000000" w:sz="4" w:space="0"/>
              <w:bottom w:val="single" w:color="000000" w:sz="4" w:space="0"/>
              <w:right w:val="single" w:color="000000" w:sz="4" w:space="0"/>
            </w:tcBorders>
            <w:vAlign w:val="center"/>
          </w:tcPr>
          <w:p w14:paraId="2959FF41">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7EC8916F">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6ADDC695">
            <w:pPr>
              <w:jc w:val="center"/>
              <w:rPr>
                <w:rFonts w:ascii="宋体" w:hAnsi="宋体" w:cs="宋体"/>
                <w:color w:val="000000"/>
                <w:szCs w:val="21"/>
              </w:rPr>
            </w:pPr>
          </w:p>
        </w:tc>
      </w:tr>
      <w:tr w14:paraId="5FE1C674">
        <w:trPr>
          <w:trHeight w:val="105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48135999">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E97AFB7">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468C25E">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13212E90">
            <w:pPr>
              <w:widowControl/>
              <w:jc w:val="left"/>
              <w:textAlignment w:val="center"/>
              <w:rPr>
                <w:rFonts w:ascii="Calibri" w:hAnsi="Calibri" w:cs="Calibri"/>
                <w:color w:val="000000"/>
                <w:szCs w:val="21"/>
              </w:rPr>
            </w:pPr>
            <w:r>
              <w:rPr>
                <w:rFonts w:ascii="Calibri" w:hAnsi="Calibri" w:cs="Calibri"/>
                <w:color w:val="000000"/>
                <w:kern w:val="0"/>
                <w:szCs w:val="21"/>
                <w:lang w:bidi="ar"/>
              </w:rPr>
              <w:t>3、配备专职人员上岗，正确操作各项电器设备，做好原始记录；定时检查巡视高低压配电系统，并抄录各种表计，发现设备出现异常和故障，应通知有关部门进行检修，并做好记录。</w:t>
            </w:r>
          </w:p>
        </w:tc>
        <w:tc>
          <w:tcPr>
            <w:tcW w:w="369" w:type="pct"/>
            <w:tcBorders>
              <w:top w:val="single" w:color="000000" w:sz="4" w:space="0"/>
              <w:left w:val="single" w:color="000000" w:sz="4" w:space="0"/>
              <w:bottom w:val="single" w:color="000000" w:sz="4" w:space="0"/>
              <w:right w:val="single" w:color="000000" w:sz="4" w:space="0"/>
            </w:tcBorders>
            <w:vAlign w:val="center"/>
          </w:tcPr>
          <w:p w14:paraId="0F34DFB0">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56208261">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55712F77">
            <w:pPr>
              <w:jc w:val="center"/>
              <w:rPr>
                <w:rFonts w:ascii="宋体" w:hAnsi="宋体" w:cs="宋体"/>
                <w:color w:val="000000"/>
                <w:szCs w:val="21"/>
              </w:rPr>
            </w:pPr>
          </w:p>
        </w:tc>
      </w:tr>
      <w:tr w14:paraId="13E544B6">
        <w:tblPrEx>
          <w:tblCellMar>
            <w:top w:w="0" w:type="dxa"/>
            <w:left w:w="108" w:type="dxa"/>
            <w:bottom w:w="0" w:type="dxa"/>
            <w:right w:w="108" w:type="dxa"/>
          </w:tblCellMar>
        </w:tblPrEx>
        <w:trPr>
          <w:trHeight w:val="54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4ED7AAFA">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20015CF">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A99B9CA">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33368167">
            <w:pPr>
              <w:widowControl/>
              <w:jc w:val="left"/>
              <w:textAlignment w:val="center"/>
              <w:rPr>
                <w:rFonts w:ascii="Calibri" w:hAnsi="Calibri" w:cs="Calibri"/>
                <w:color w:val="000000"/>
                <w:szCs w:val="21"/>
              </w:rPr>
            </w:pPr>
            <w:r>
              <w:rPr>
                <w:rFonts w:ascii="Calibri" w:hAnsi="Calibri" w:cs="Calibri"/>
                <w:color w:val="000000"/>
                <w:kern w:val="0"/>
                <w:szCs w:val="21"/>
                <w:lang w:bidi="ar"/>
              </w:rPr>
              <w:t>4、给排水设备运行正常，设施完好，无跑冒滴漏；机房整洁无积尘、积水，无杂物。</w:t>
            </w:r>
          </w:p>
        </w:tc>
        <w:tc>
          <w:tcPr>
            <w:tcW w:w="369" w:type="pct"/>
            <w:tcBorders>
              <w:top w:val="single" w:color="000000" w:sz="4" w:space="0"/>
              <w:left w:val="single" w:color="000000" w:sz="4" w:space="0"/>
              <w:bottom w:val="single" w:color="000000" w:sz="4" w:space="0"/>
              <w:right w:val="single" w:color="000000" w:sz="4" w:space="0"/>
            </w:tcBorders>
            <w:vAlign w:val="center"/>
          </w:tcPr>
          <w:p w14:paraId="79183FC5">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488F46F5">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23CBF2C2">
            <w:pPr>
              <w:jc w:val="center"/>
              <w:rPr>
                <w:rFonts w:ascii="宋体" w:hAnsi="宋体" w:cs="宋体"/>
                <w:color w:val="000000"/>
                <w:szCs w:val="21"/>
              </w:rPr>
            </w:pPr>
          </w:p>
        </w:tc>
      </w:tr>
      <w:tr w14:paraId="7EDFB13E">
        <w:tblPrEx>
          <w:tblCellMar>
            <w:top w:w="0" w:type="dxa"/>
            <w:left w:w="108" w:type="dxa"/>
            <w:bottom w:w="0" w:type="dxa"/>
            <w:right w:w="108" w:type="dxa"/>
          </w:tblCellMar>
        </w:tblPrEx>
        <w:trPr>
          <w:trHeight w:val="54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3392B44A">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2148DB1D">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93474B6">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577D122D">
            <w:pPr>
              <w:widowControl/>
              <w:jc w:val="left"/>
              <w:textAlignment w:val="center"/>
              <w:rPr>
                <w:rFonts w:ascii="Calibri" w:hAnsi="Calibri" w:cs="Calibri"/>
                <w:color w:val="000000"/>
                <w:szCs w:val="21"/>
              </w:rPr>
            </w:pPr>
            <w:r>
              <w:rPr>
                <w:rFonts w:ascii="Calibri" w:hAnsi="Calibri" w:cs="Calibri"/>
                <w:color w:val="000000"/>
                <w:kern w:val="0"/>
                <w:szCs w:val="21"/>
                <w:lang w:bidi="ar"/>
              </w:rPr>
              <w:t>5、锅炉设备、中央空调完好，运行正常。管道、阀门无跑冒滴漏现象及事故隐患。</w:t>
            </w:r>
          </w:p>
        </w:tc>
        <w:tc>
          <w:tcPr>
            <w:tcW w:w="369" w:type="pct"/>
            <w:tcBorders>
              <w:top w:val="single" w:color="000000" w:sz="4" w:space="0"/>
              <w:left w:val="single" w:color="000000" w:sz="4" w:space="0"/>
              <w:bottom w:val="single" w:color="000000" w:sz="4" w:space="0"/>
              <w:right w:val="single" w:color="000000" w:sz="4" w:space="0"/>
            </w:tcBorders>
            <w:vAlign w:val="center"/>
          </w:tcPr>
          <w:p w14:paraId="13E0E7F2">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695EF084">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33E85D7B">
            <w:pPr>
              <w:jc w:val="center"/>
              <w:rPr>
                <w:rFonts w:ascii="宋体" w:hAnsi="宋体" w:cs="宋体"/>
                <w:color w:val="000000"/>
                <w:szCs w:val="21"/>
              </w:rPr>
            </w:pPr>
          </w:p>
        </w:tc>
      </w:tr>
      <w:tr w14:paraId="12C98C2F">
        <w:trPr>
          <w:trHeight w:val="108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7BCBEF31">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2484776">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37C4C58">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64626D08">
            <w:pPr>
              <w:widowControl/>
              <w:jc w:val="left"/>
              <w:textAlignment w:val="center"/>
              <w:rPr>
                <w:rFonts w:ascii="Calibri" w:hAnsi="Calibri" w:cs="Calibri"/>
                <w:color w:val="000000"/>
                <w:szCs w:val="21"/>
              </w:rPr>
            </w:pPr>
            <w:r>
              <w:rPr>
                <w:rFonts w:ascii="Calibri" w:hAnsi="Calibri" w:cs="Calibri"/>
                <w:color w:val="000000"/>
                <w:kern w:val="0"/>
                <w:szCs w:val="21"/>
                <w:lang w:bidi="ar"/>
              </w:rPr>
              <w:t>6、实行24小时工程运行维修值班制度。接到报修后30分钟内到现场并排除故障，维修合格率为100％，零返修。微笑服务、文明施工、安全操作，维修工作完成后做好现场清理工作。</w:t>
            </w:r>
          </w:p>
        </w:tc>
        <w:tc>
          <w:tcPr>
            <w:tcW w:w="369" w:type="pct"/>
            <w:tcBorders>
              <w:top w:val="single" w:color="000000" w:sz="4" w:space="0"/>
              <w:left w:val="single" w:color="000000" w:sz="4" w:space="0"/>
              <w:bottom w:val="single" w:color="000000" w:sz="4" w:space="0"/>
              <w:right w:val="single" w:color="000000" w:sz="4" w:space="0"/>
            </w:tcBorders>
            <w:vAlign w:val="center"/>
          </w:tcPr>
          <w:p w14:paraId="7DEAAA99">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6E5FDC1D">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3507CDF3">
            <w:pPr>
              <w:jc w:val="center"/>
              <w:rPr>
                <w:rFonts w:ascii="宋体" w:hAnsi="宋体" w:cs="宋体"/>
                <w:color w:val="000000"/>
                <w:szCs w:val="21"/>
              </w:rPr>
            </w:pPr>
          </w:p>
        </w:tc>
      </w:tr>
      <w:tr w14:paraId="2B092C93">
        <w:trPr>
          <w:trHeight w:val="54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29C7759F">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E8A6AD7">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435406D">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396F2831">
            <w:pPr>
              <w:widowControl/>
              <w:jc w:val="left"/>
              <w:textAlignment w:val="center"/>
              <w:rPr>
                <w:rFonts w:ascii="Calibri" w:hAnsi="Calibri" w:cs="Calibri"/>
                <w:color w:val="000000"/>
                <w:szCs w:val="21"/>
              </w:rPr>
            </w:pPr>
            <w:r>
              <w:rPr>
                <w:rFonts w:ascii="Calibri" w:hAnsi="Calibri" w:cs="Calibri"/>
                <w:color w:val="000000"/>
                <w:kern w:val="0"/>
                <w:szCs w:val="21"/>
                <w:lang w:bidi="ar"/>
              </w:rPr>
              <w:t>7、积极配合维保单位做好对大楼的各项设备的维护保养工作。发现问题及时处置，并做好记录。</w:t>
            </w:r>
          </w:p>
        </w:tc>
        <w:tc>
          <w:tcPr>
            <w:tcW w:w="369" w:type="pct"/>
            <w:tcBorders>
              <w:top w:val="single" w:color="000000" w:sz="4" w:space="0"/>
              <w:left w:val="single" w:color="000000" w:sz="4" w:space="0"/>
              <w:bottom w:val="single" w:color="000000" w:sz="4" w:space="0"/>
              <w:right w:val="single" w:color="000000" w:sz="4" w:space="0"/>
            </w:tcBorders>
            <w:vAlign w:val="center"/>
          </w:tcPr>
          <w:p w14:paraId="2C4FE3DE">
            <w:pPr>
              <w:widowControl/>
              <w:jc w:val="center"/>
              <w:textAlignment w:val="center"/>
              <w:rPr>
                <w:rFonts w:ascii="Calibri" w:hAnsi="Calibri" w:cs="Calibri"/>
                <w:color w:val="000000"/>
                <w:szCs w:val="21"/>
              </w:rPr>
            </w:pPr>
            <w:r>
              <w:rPr>
                <w:rFonts w:ascii="Calibri" w:hAnsi="Calibri" w:cs="Calibri"/>
                <w:color w:val="000000"/>
                <w:kern w:val="0"/>
                <w:szCs w:val="21"/>
                <w:lang w:bidi="ar"/>
              </w:rPr>
              <w:t>2</w:t>
            </w:r>
          </w:p>
        </w:tc>
        <w:tc>
          <w:tcPr>
            <w:tcW w:w="396" w:type="pct"/>
            <w:tcBorders>
              <w:top w:val="single" w:color="000000" w:sz="4" w:space="0"/>
              <w:left w:val="single" w:color="000000" w:sz="4" w:space="0"/>
              <w:bottom w:val="single" w:color="000000" w:sz="4" w:space="0"/>
              <w:right w:val="single" w:color="000000" w:sz="4" w:space="0"/>
            </w:tcBorders>
            <w:vAlign w:val="center"/>
          </w:tcPr>
          <w:p w14:paraId="48B3B7B5">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2E536335">
            <w:pPr>
              <w:jc w:val="center"/>
              <w:rPr>
                <w:rFonts w:ascii="宋体" w:hAnsi="宋体" w:cs="宋体"/>
                <w:color w:val="000000"/>
                <w:szCs w:val="21"/>
              </w:rPr>
            </w:pPr>
          </w:p>
        </w:tc>
      </w:tr>
      <w:tr w14:paraId="6AD6F203">
        <w:tblPrEx>
          <w:tblCellMar>
            <w:top w:w="0" w:type="dxa"/>
            <w:left w:w="108" w:type="dxa"/>
            <w:bottom w:w="0" w:type="dxa"/>
            <w:right w:w="108" w:type="dxa"/>
          </w:tblCellMar>
        </w:tblPrEx>
        <w:trPr>
          <w:trHeight w:val="105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4207FE92">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50863C2">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2FE12FE">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7348CCEB">
            <w:pPr>
              <w:widowControl/>
              <w:jc w:val="left"/>
              <w:textAlignment w:val="center"/>
              <w:rPr>
                <w:rFonts w:ascii="Calibri" w:hAnsi="Calibri" w:cs="Calibri"/>
                <w:color w:val="000000"/>
                <w:szCs w:val="21"/>
              </w:rPr>
            </w:pPr>
            <w:r>
              <w:rPr>
                <w:rFonts w:ascii="Calibri" w:hAnsi="Calibri" w:cs="Calibri"/>
                <w:color w:val="000000"/>
                <w:kern w:val="0"/>
                <w:szCs w:val="21"/>
                <w:lang w:bidi="ar"/>
              </w:rPr>
              <w:t>8、负责制定所管辖系统设备月度和年度的维修保养计划和备品、备件计划，定期报送监管部门审定，并负责组织安排维修保养计划的实施，制定工作标准，督导下属保证工作质量。</w:t>
            </w:r>
          </w:p>
        </w:tc>
        <w:tc>
          <w:tcPr>
            <w:tcW w:w="369" w:type="pct"/>
            <w:tcBorders>
              <w:top w:val="single" w:color="000000" w:sz="4" w:space="0"/>
              <w:left w:val="single" w:color="000000" w:sz="4" w:space="0"/>
              <w:bottom w:val="single" w:color="000000" w:sz="4" w:space="0"/>
              <w:right w:val="single" w:color="000000" w:sz="4" w:space="0"/>
            </w:tcBorders>
            <w:vAlign w:val="center"/>
          </w:tcPr>
          <w:p w14:paraId="187C75E2">
            <w:pPr>
              <w:widowControl/>
              <w:jc w:val="center"/>
              <w:textAlignment w:val="center"/>
              <w:rPr>
                <w:rFonts w:ascii="Calibri" w:hAnsi="Calibri" w:cs="Calibri"/>
                <w:color w:val="000000"/>
                <w:szCs w:val="21"/>
              </w:rPr>
            </w:pPr>
            <w:r>
              <w:rPr>
                <w:rFonts w:ascii="Calibri" w:hAnsi="Calibri" w:cs="Calibri"/>
                <w:color w:val="000000"/>
                <w:kern w:val="0"/>
                <w:szCs w:val="21"/>
                <w:lang w:bidi="ar"/>
              </w:rPr>
              <w:t>2</w:t>
            </w:r>
          </w:p>
        </w:tc>
        <w:tc>
          <w:tcPr>
            <w:tcW w:w="396" w:type="pct"/>
            <w:tcBorders>
              <w:top w:val="single" w:color="000000" w:sz="4" w:space="0"/>
              <w:left w:val="single" w:color="000000" w:sz="4" w:space="0"/>
              <w:bottom w:val="single" w:color="000000" w:sz="4" w:space="0"/>
              <w:right w:val="single" w:color="000000" w:sz="4" w:space="0"/>
            </w:tcBorders>
            <w:vAlign w:val="center"/>
          </w:tcPr>
          <w:p w14:paraId="4C27190B">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7A3BD389">
            <w:pPr>
              <w:jc w:val="center"/>
              <w:rPr>
                <w:rFonts w:ascii="宋体" w:hAnsi="宋体" w:cs="宋体"/>
                <w:color w:val="000000"/>
                <w:szCs w:val="21"/>
              </w:rPr>
            </w:pPr>
          </w:p>
        </w:tc>
      </w:tr>
      <w:tr w14:paraId="2CE1ED2F">
        <w:tblPrEx>
          <w:tblCellMar>
            <w:top w:w="0" w:type="dxa"/>
            <w:left w:w="108" w:type="dxa"/>
            <w:bottom w:w="0" w:type="dxa"/>
            <w:right w:w="108" w:type="dxa"/>
          </w:tblCellMar>
        </w:tblPrEx>
        <w:trPr>
          <w:trHeight w:val="285" w:hRule="atLeast"/>
        </w:trPr>
        <w:tc>
          <w:tcPr>
            <w:tcW w:w="347" w:type="pct"/>
            <w:vMerge w:val="restart"/>
            <w:tcBorders>
              <w:top w:val="single" w:color="000000" w:sz="4" w:space="0"/>
              <w:left w:val="single" w:color="000000" w:sz="4" w:space="0"/>
              <w:bottom w:val="single" w:color="000000" w:sz="4" w:space="0"/>
              <w:right w:val="single" w:color="000000" w:sz="4" w:space="0"/>
            </w:tcBorders>
            <w:vAlign w:val="center"/>
          </w:tcPr>
          <w:p w14:paraId="22F08B39">
            <w:pPr>
              <w:widowControl/>
              <w:jc w:val="center"/>
              <w:textAlignment w:val="center"/>
              <w:rPr>
                <w:rFonts w:ascii="Calibri" w:hAnsi="Calibri" w:cs="Calibri"/>
                <w:color w:val="000000"/>
                <w:szCs w:val="21"/>
              </w:rPr>
            </w:pPr>
            <w:r>
              <w:rPr>
                <w:rFonts w:ascii="Calibri" w:hAnsi="Calibri" w:cs="Calibri"/>
                <w:color w:val="000000"/>
                <w:kern w:val="0"/>
                <w:szCs w:val="21"/>
                <w:lang w:bidi="ar"/>
              </w:rPr>
              <w:t>5</w:t>
            </w:r>
          </w:p>
        </w:tc>
        <w:tc>
          <w:tcPr>
            <w:tcW w:w="541" w:type="pct"/>
            <w:vMerge w:val="restart"/>
            <w:tcBorders>
              <w:top w:val="single" w:color="000000" w:sz="4" w:space="0"/>
              <w:left w:val="single" w:color="000000" w:sz="4" w:space="0"/>
              <w:bottom w:val="single" w:color="000000" w:sz="4" w:space="0"/>
              <w:right w:val="single" w:color="000000" w:sz="4" w:space="0"/>
            </w:tcBorders>
            <w:vAlign w:val="center"/>
          </w:tcPr>
          <w:p w14:paraId="13C81235">
            <w:pPr>
              <w:widowControl/>
              <w:jc w:val="center"/>
              <w:textAlignment w:val="center"/>
              <w:rPr>
                <w:rFonts w:ascii="宋体" w:hAnsi="宋体" w:cs="宋体"/>
                <w:color w:val="000000"/>
                <w:szCs w:val="21"/>
              </w:rPr>
            </w:pPr>
            <w:r>
              <w:rPr>
                <w:rStyle w:val="18"/>
                <w:rFonts w:hint="default"/>
                <w:lang w:bidi="ar"/>
              </w:rPr>
              <w:t>绿化</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70672D79">
            <w:pPr>
              <w:widowControl/>
              <w:jc w:val="center"/>
              <w:textAlignment w:val="center"/>
              <w:rPr>
                <w:rFonts w:ascii="Calibri" w:hAnsi="Calibri" w:cs="Calibri"/>
                <w:color w:val="000000"/>
                <w:szCs w:val="21"/>
              </w:rPr>
            </w:pPr>
            <w:r>
              <w:rPr>
                <w:rFonts w:ascii="Calibri" w:hAnsi="Calibri" w:cs="Calibri"/>
                <w:color w:val="000000"/>
                <w:kern w:val="0"/>
                <w:szCs w:val="21"/>
                <w:lang w:bidi="ar"/>
              </w:rPr>
              <w:t>10分</w:t>
            </w:r>
          </w:p>
        </w:tc>
        <w:tc>
          <w:tcPr>
            <w:tcW w:w="2344" w:type="pct"/>
            <w:tcBorders>
              <w:top w:val="single" w:color="000000" w:sz="4" w:space="0"/>
              <w:left w:val="single" w:color="000000" w:sz="4" w:space="0"/>
              <w:bottom w:val="single" w:color="000000" w:sz="4" w:space="0"/>
              <w:right w:val="single" w:color="000000" w:sz="4" w:space="0"/>
            </w:tcBorders>
            <w:vAlign w:val="center"/>
          </w:tcPr>
          <w:p w14:paraId="7D1CC2EF">
            <w:pPr>
              <w:widowControl/>
              <w:jc w:val="left"/>
              <w:textAlignment w:val="center"/>
              <w:rPr>
                <w:rFonts w:ascii="Calibri" w:hAnsi="Calibri" w:cs="Calibri"/>
                <w:color w:val="000000"/>
                <w:szCs w:val="21"/>
              </w:rPr>
            </w:pPr>
            <w:r>
              <w:rPr>
                <w:rFonts w:ascii="Calibri" w:hAnsi="Calibri" w:cs="Calibri"/>
                <w:color w:val="000000"/>
                <w:kern w:val="0"/>
                <w:szCs w:val="21"/>
                <w:lang w:bidi="ar"/>
              </w:rPr>
              <w:t>1</w:t>
            </w:r>
            <w:r>
              <w:rPr>
                <w:rStyle w:val="18"/>
                <w:rFonts w:hint="default"/>
                <w:lang w:bidi="ar"/>
              </w:rPr>
              <w:t>、花木植物摆放品种、数量、规格符合招标文件要求。</w:t>
            </w:r>
          </w:p>
        </w:tc>
        <w:tc>
          <w:tcPr>
            <w:tcW w:w="369" w:type="pct"/>
            <w:tcBorders>
              <w:top w:val="single" w:color="000000" w:sz="4" w:space="0"/>
              <w:left w:val="single" w:color="000000" w:sz="4" w:space="0"/>
              <w:bottom w:val="single" w:color="000000" w:sz="4" w:space="0"/>
              <w:right w:val="single" w:color="000000" w:sz="4" w:space="0"/>
            </w:tcBorders>
            <w:vAlign w:val="center"/>
          </w:tcPr>
          <w:p w14:paraId="6C260227">
            <w:pPr>
              <w:widowControl/>
              <w:jc w:val="center"/>
              <w:textAlignment w:val="center"/>
              <w:rPr>
                <w:rFonts w:ascii="Calibri" w:hAnsi="Calibri" w:cs="Calibri"/>
                <w:color w:val="000000"/>
                <w:szCs w:val="21"/>
              </w:rPr>
            </w:pPr>
            <w:r>
              <w:rPr>
                <w:rFonts w:ascii="Calibri" w:hAnsi="Calibri" w:cs="Calibri"/>
                <w:color w:val="000000"/>
                <w:kern w:val="0"/>
                <w:szCs w:val="21"/>
                <w:lang w:bidi="ar"/>
              </w:rPr>
              <w:t>2</w:t>
            </w:r>
          </w:p>
        </w:tc>
        <w:tc>
          <w:tcPr>
            <w:tcW w:w="396" w:type="pct"/>
            <w:tcBorders>
              <w:top w:val="single" w:color="000000" w:sz="4" w:space="0"/>
              <w:left w:val="single" w:color="000000" w:sz="4" w:space="0"/>
              <w:bottom w:val="single" w:color="000000" w:sz="4" w:space="0"/>
              <w:right w:val="single" w:color="000000" w:sz="4" w:space="0"/>
            </w:tcBorders>
            <w:vAlign w:val="center"/>
          </w:tcPr>
          <w:p w14:paraId="46267300">
            <w:pPr>
              <w:jc w:val="left"/>
              <w:rPr>
                <w:rFonts w:ascii="Arial" w:hAnsi="Arial" w:cs="Arial"/>
                <w:color w:val="000000"/>
                <w:szCs w:val="21"/>
              </w:rPr>
            </w:pPr>
          </w:p>
        </w:tc>
        <w:tc>
          <w:tcPr>
            <w:tcW w:w="616" w:type="pct"/>
            <w:vMerge w:val="restart"/>
            <w:tcBorders>
              <w:top w:val="single" w:color="000000" w:sz="4" w:space="0"/>
              <w:left w:val="single" w:color="000000" w:sz="4" w:space="0"/>
              <w:bottom w:val="single" w:color="000000" w:sz="4" w:space="0"/>
              <w:right w:val="single" w:color="000000" w:sz="4" w:space="0"/>
            </w:tcBorders>
            <w:vAlign w:val="center"/>
          </w:tcPr>
          <w:p w14:paraId="26FCE95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完全符合得满分，部分符合相应递减，不符合得0分</w:t>
            </w:r>
          </w:p>
        </w:tc>
      </w:tr>
      <w:tr w14:paraId="2D3E3036">
        <w:tblPrEx>
          <w:tblCellMar>
            <w:top w:w="0" w:type="dxa"/>
            <w:left w:w="108" w:type="dxa"/>
            <w:bottom w:w="0" w:type="dxa"/>
            <w:right w:w="108" w:type="dxa"/>
          </w:tblCellMar>
        </w:tblPrEx>
        <w:trPr>
          <w:trHeight w:val="57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72039BA4">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A0A44BC">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3130147">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75DEF544">
            <w:pPr>
              <w:widowControl/>
              <w:jc w:val="left"/>
              <w:textAlignment w:val="center"/>
              <w:rPr>
                <w:rFonts w:ascii="Calibri" w:hAnsi="Calibri" w:cs="Calibri"/>
                <w:color w:val="000000"/>
                <w:szCs w:val="21"/>
              </w:rPr>
            </w:pPr>
            <w:r>
              <w:rPr>
                <w:rFonts w:ascii="Calibri" w:hAnsi="Calibri" w:cs="Calibri"/>
                <w:color w:val="000000"/>
                <w:kern w:val="0"/>
                <w:szCs w:val="21"/>
                <w:lang w:bidi="ar"/>
              </w:rPr>
              <w:t>2、项目内植物种植的成活率达到100%。病虫害防治率100%，危害率低于5%。</w:t>
            </w:r>
          </w:p>
        </w:tc>
        <w:tc>
          <w:tcPr>
            <w:tcW w:w="369" w:type="pct"/>
            <w:tcBorders>
              <w:top w:val="single" w:color="000000" w:sz="4" w:space="0"/>
              <w:left w:val="single" w:color="000000" w:sz="4" w:space="0"/>
              <w:bottom w:val="single" w:color="000000" w:sz="4" w:space="0"/>
              <w:right w:val="single" w:color="000000" w:sz="4" w:space="0"/>
            </w:tcBorders>
            <w:vAlign w:val="center"/>
          </w:tcPr>
          <w:p w14:paraId="28F34296">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3A1BF76E">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01E493A0">
            <w:pPr>
              <w:jc w:val="center"/>
              <w:rPr>
                <w:rFonts w:ascii="宋体" w:hAnsi="宋体" w:cs="宋体"/>
                <w:color w:val="000000"/>
                <w:szCs w:val="21"/>
              </w:rPr>
            </w:pPr>
          </w:p>
        </w:tc>
      </w:tr>
      <w:tr w14:paraId="12282F26">
        <w:tblPrEx>
          <w:tblCellMar>
            <w:top w:w="0" w:type="dxa"/>
            <w:left w:w="108" w:type="dxa"/>
            <w:bottom w:w="0" w:type="dxa"/>
            <w:right w:w="108" w:type="dxa"/>
          </w:tblCellMar>
        </w:tblPrEx>
        <w:trPr>
          <w:trHeight w:val="102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7685C71A">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1D0E03E">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9546DD5">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7CB7B16D">
            <w:pPr>
              <w:widowControl/>
              <w:jc w:val="left"/>
              <w:textAlignment w:val="center"/>
              <w:rPr>
                <w:rFonts w:ascii="Calibri" w:hAnsi="Calibri" w:cs="Calibri"/>
                <w:color w:val="000000"/>
                <w:szCs w:val="21"/>
              </w:rPr>
            </w:pPr>
            <w:r>
              <w:rPr>
                <w:rFonts w:ascii="Calibri" w:hAnsi="Calibri" w:cs="Calibri"/>
                <w:color w:val="000000"/>
                <w:kern w:val="0"/>
                <w:szCs w:val="21"/>
                <w:lang w:bidi="ar"/>
              </w:rPr>
              <w:t>3、植株修剪及时，做到枝叶紧密、圆整，无脱节、无倾斜，无枯枝死杈。</w:t>
            </w:r>
          </w:p>
        </w:tc>
        <w:tc>
          <w:tcPr>
            <w:tcW w:w="369" w:type="pct"/>
            <w:tcBorders>
              <w:top w:val="single" w:color="000000" w:sz="4" w:space="0"/>
              <w:left w:val="single" w:color="000000" w:sz="4" w:space="0"/>
              <w:bottom w:val="single" w:color="000000" w:sz="4" w:space="0"/>
              <w:right w:val="single" w:color="000000" w:sz="4" w:space="0"/>
            </w:tcBorders>
            <w:vAlign w:val="center"/>
          </w:tcPr>
          <w:p w14:paraId="2BA83691">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0BA1CA3C">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41386ED5">
            <w:pPr>
              <w:jc w:val="center"/>
              <w:rPr>
                <w:rFonts w:ascii="宋体" w:hAnsi="宋体" w:cs="宋体"/>
                <w:color w:val="000000"/>
                <w:szCs w:val="21"/>
              </w:rPr>
            </w:pPr>
          </w:p>
        </w:tc>
      </w:tr>
      <w:tr w14:paraId="7DFFAB35">
        <w:tblPrEx>
          <w:tblCellMar>
            <w:top w:w="0" w:type="dxa"/>
            <w:left w:w="108" w:type="dxa"/>
            <w:bottom w:w="0" w:type="dxa"/>
            <w:right w:w="108" w:type="dxa"/>
          </w:tblCellMar>
        </w:tblPrEx>
        <w:trPr>
          <w:trHeight w:val="285"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757A6B26">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22C0861">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3B3DF80">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6860D840">
            <w:pPr>
              <w:widowControl/>
              <w:jc w:val="left"/>
              <w:textAlignment w:val="center"/>
              <w:rPr>
                <w:rFonts w:ascii="Calibri" w:hAnsi="Calibri" w:cs="Calibri"/>
                <w:color w:val="000000"/>
                <w:szCs w:val="21"/>
              </w:rPr>
            </w:pPr>
            <w:r>
              <w:rPr>
                <w:rFonts w:ascii="Calibri" w:hAnsi="Calibri" w:cs="Calibri"/>
                <w:color w:val="000000"/>
                <w:kern w:val="0"/>
                <w:szCs w:val="21"/>
                <w:lang w:bidi="ar"/>
              </w:rPr>
              <w:t>4、绿植长势良好，无残叶、杂草。</w:t>
            </w:r>
          </w:p>
        </w:tc>
        <w:tc>
          <w:tcPr>
            <w:tcW w:w="369" w:type="pct"/>
            <w:tcBorders>
              <w:top w:val="single" w:color="000000" w:sz="4" w:space="0"/>
              <w:left w:val="single" w:color="000000" w:sz="4" w:space="0"/>
              <w:bottom w:val="single" w:color="000000" w:sz="4" w:space="0"/>
              <w:right w:val="single" w:color="000000" w:sz="4" w:space="0"/>
            </w:tcBorders>
            <w:vAlign w:val="center"/>
          </w:tcPr>
          <w:p w14:paraId="52324D0E">
            <w:pPr>
              <w:widowControl/>
              <w:jc w:val="center"/>
              <w:textAlignment w:val="center"/>
              <w:rPr>
                <w:rFonts w:ascii="Calibri" w:hAnsi="Calibri" w:cs="Calibri"/>
                <w:color w:val="000000"/>
                <w:szCs w:val="21"/>
              </w:rPr>
            </w:pPr>
            <w:r>
              <w:rPr>
                <w:rFonts w:ascii="Calibri" w:hAnsi="Calibri" w:cs="Calibri"/>
                <w:color w:val="000000"/>
                <w:kern w:val="0"/>
                <w:szCs w:val="21"/>
                <w:lang w:bidi="ar"/>
              </w:rPr>
              <w:t>2</w:t>
            </w:r>
          </w:p>
        </w:tc>
        <w:tc>
          <w:tcPr>
            <w:tcW w:w="396" w:type="pct"/>
            <w:tcBorders>
              <w:top w:val="single" w:color="000000" w:sz="4" w:space="0"/>
              <w:left w:val="single" w:color="000000" w:sz="4" w:space="0"/>
              <w:bottom w:val="single" w:color="000000" w:sz="4" w:space="0"/>
              <w:right w:val="single" w:color="000000" w:sz="4" w:space="0"/>
            </w:tcBorders>
            <w:vAlign w:val="center"/>
          </w:tcPr>
          <w:p w14:paraId="229EED04">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37F647D1">
            <w:pPr>
              <w:jc w:val="center"/>
              <w:rPr>
                <w:rFonts w:ascii="宋体" w:hAnsi="宋体" w:cs="宋体"/>
                <w:color w:val="000000"/>
                <w:szCs w:val="21"/>
              </w:rPr>
            </w:pPr>
          </w:p>
        </w:tc>
      </w:tr>
      <w:tr w14:paraId="361CCD5C">
        <w:tblPrEx>
          <w:tblCellMar>
            <w:top w:w="0" w:type="dxa"/>
            <w:left w:w="108" w:type="dxa"/>
            <w:bottom w:w="0" w:type="dxa"/>
            <w:right w:w="108" w:type="dxa"/>
          </w:tblCellMar>
        </w:tblPrEx>
        <w:trPr>
          <w:trHeight w:val="680" w:hRule="atLeast"/>
        </w:trPr>
        <w:tc>
          <w:tcPr>
            <w:tcW w:w="347" w:type="pct"/>
            <w:vMerge w:val="restart"/>
            <w:tcBorders>
              <w:top w:val="single" w:color="000000" w:sz="4" w:space="0"/>
              <w:left w:val="single" w:color="000000" w:sz="4" w:space="0"/>
              <w:bottom w:val="single" w:color="000000" w:sz="4" w:space="0"/>
              <w:right w:val="single" w:color="000000" w:sz="4" w:space="0"/>
            </w:tcBorders>
            <w:vAlign w:val="center"/>
          </w:tcPr>
          <w:p w14:paraId="294F5F15">
            <w:pPr>
              <w:widowControl/>
              <w:jc w:val="center"/>
              <w:textAlignment w:val="center"/>
              <w:rPr>
                <w:rFonts w:ascii="Calibri" w:hAnsi="Calibri" w:cs="Calibri"/>
                <w:color w:val="000000"/>
                <w:szCs w:val="21"/>
              </w:rPr>
            </w:pPr>
            <w:r>
              <w:rPr>
                <w:rFonts w:ascii="Calibri" w:hAnsi="Calibri" w:cs="Calibri"/>
                <w:color w:val="000000"/>
                <w:kern w:val="0"/>
                <w:szCs w:val="21"/>
                <w:lang w:bidi="ar"/>
              </w:rPr>
              <w:t>6</w:t>
            </w:r>
          </w:p>
        </w:tc>
        <w:tc>
          <w:tcPr>
            <w:tcW w:w="541" w:type="pct"/>
            <w:vMerge w:val="restart"/>
            <w:tcBorders>
              <w:top w:val="single" w:color="000000" w:sz="4" w:space="0"/>
              <w:left w:val="single" w:color="000000" w:sz="4" w:space="0"/>
              <w:bottom w:val="single" w:color="000000" w:sz="4" w:space="0"/>
              <w:right w:val="single" w:color="000000" w:sz="4" w:space="0"/>
            </w:tcBorders>
            <w:vAlign w:val="center"/>
          </w:tcPr>
          <w:p w14:paraId="5B31DF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投诉检查整改项</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51ED8622">
            <w:pPr>
              <w:widowControl/>
              <w:jc w:val="center"/>
              <w:textAlignment w:val="center"/>
              <w:rPr>
                <w:rFonts w:ascii="Calibri" w:hAnsi="Calibri" w:cs="Calibri"/>
                <w:color w:val="000000"/>
                <w:szCs w:val="21"/>
              </w:rPr>
            </w:pPr>
            <w:r>
              <w:rPr>
                <w:rFonts w:ascii="Calibri" w:hAnsi="Calibri" w:cs="Calibri"/>
                <w:color w:val="000000"/>
                <w:kern w:val="0"/>
                <w:szCs w:val="21"/>
                <w:lang w:bidi="ar"/>
              </w:rPr>
              <w:t>9分</w:t>
            </w:r>
          </w:p>
        </w:tc>
        <w:tc>
          <w:tcPr>
            <w:tcW w:w="2344" w:type="pct"/>
            <w:tcBorders>
              <w:top w:val="single" w:color="000000" w:sz="4" w:space="0"/>
              <w:left w:val="single" w:color="000000" w:sz="4" w:space="0"/>
              <w:bottom w:val="single" w:color="000000" w:sz="4" w:space="0"/>
              <w:right w:val="single" w:color="000000" w:sz="4" w:space="0"/>
            </w:tcBorders>
            <w:vAlign w:val="center"/>
          </w:tcPr>
          <w:p w14:paraId="60FFB260">
            <w:pPr>
              <w:widowControl/>
              <w:jc w:val="left"/>
              <w:textAlignment w:val="center"/>
              <w:rPr>
                <w:rFonts w:ascii="Calibri" w:hAnsi="Calibri" w:cs="Calibri"/>
                <w:color w:val="000000"/>
                <w:szCs w:val="21"/>
              </w:rPr>
            </w:pPr>
            <w:r>
              <w:rPr>
                <w:rFonts w:ascii="Calibri" w:hAnsi="Calibri" w:cs="Calibri"/>
                <w:color w:val="000000"/>
                <w:kern w:val="0"/>
                <w:szCs w:val="21"/>
                <w:lang w:bidi="ar"/>
              </w:rPr>
              <w:t>1、建立完善的投诉响应机制，并能妥善处理各类投诉及建议，给予投诉客户答复。</w:t>
            </w:r>
          </w:p>
        </w:tc>
        <w:tc>
          <w:tcPr>
            <w:tcW w:w="369" w:type="pct"/>
            <w:tcBorders>
              <w:top w:val="single" w:color="000000" w:sz="4" w:space="0"/>
              <w:left w:val="single" w:color="000000" w:sz="4" w:space="0"/>
              <w:bottom w:val="single" w:color="000000" w:sz="4" w:space="0"/>
              <w:right w:val="single" w:color="000000" w:sz="4" w:space="0"/>
            </w:tcBorders>
            <w:vAlign w:val="center"/>
          </w:tcPr>
          <w:p w14:paraId="137614C3">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3C91E66A">
            <w:pPr>
              <w:jc w:val="left"/>
              <w:rPr>
                <w:rFonts w:ascii="Arial" w:hAnsi="Arial" w:cs="Arial"/>
                <w:color w:val="000000"/>
                <w:szCs w:val="21"/>
              </w:rPr>
            </w:pPr>
          </w:p>
        </w:tc>
        <w:tc>
          <w:tcPr>
            <w:tcW w:w="616" w:type="pct"/>
            <w:vMerge w:val="restart"/>
            <w:tcBorders>
              <w:top w:val="single" w:color="000000" w:sz="4" w:space="0"/>
              <w:left w:val="single" w:color="000000" w:sz="4" w:space="0"/>
              <w:bottom w:val="single" w:color="000000" w:sz="4" w:space="0"/>
              <w:right w:val="single" w:color="000000" w:sz="4" w:space="0"/>
            </w:tcBorders>
            <w:vAlign w:val="center"/>
          </w:tcPr>
          <w:p w14:paraId="65E73B2D">
            <w:pPr>
              <w:widowControl/>
              <w:jc w:val="center"/>
              <w:textAlignment w:val="center"/>
              <w:rPr>
                <w:rFonts w:ascii="Calibri" w:hAnsi="Calibri" w:cs="Calibri"/>
                <w:color w:val="000000"/>
                <w:szCs w:val="21"/>
              </w:rPr>
            </w:pPr>
            <w:r>
              <w:rPr>
                <w:rFonts w:ascii="Calibri" w:hAnsi="Calibri" w:cs="Calibri"/>
                <w:color w:val="000000"/>
                <w:kern w:val="0"/>
                <w:szCs w:val="21"/>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431800</wp:posOffset>
                  </wp:positionV>
                  <wp:extent cx="10160" cy="10160"/>
                  <wp:effectExtent l="0" t="0" r="0" b="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160" cy="10160"/>
                          </a:xfrm>
                          <a:prstGeom prst="rect">
                            <a:avLst/>
                          </a:prstGeom>
                          <a:noFill/>
                          <a:ln>
                            <a:noFill/>
                          </a:ln>
                        </pic:spPr>
                      </pic:pic>
                    </a:graphicData>
                  </a:graphic>
                </wp:anchor>
              </w:drawing>
            </w:r>
            <w:r>
              <w:rPr>
                <w:rFonts w:ascii="Calibri" w:hAnsi="Calibri" w:cs="Calibri"/>
                <w:color w:val="000000"/>
                <w:kern w:val="0"/>
                <w:szCs w:val="21"/>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431800</wp:posOffset>
                  </wp:positionV>
                  <wp:extent cx="10160" cy="10160"/>
                  <wp:effectExtent l="0" t="0" r="0" b="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60" cy="10160"/>
                          </a:xfrm>
                          <a:prstGeom prst="rect">
                            <a:avLst/>
                          </a:prstGeom>
                          <a:noFill/>
                          <a:ln>
                            <a:noFill/>
                          </a:ln>
                        </pic:spPr>
                      </pic:pic>
                    </a:graphicData>
                  </a:graphic>
                </wp:anchor>
              </w:drawing>
            </w:r>
            <w:r>
              <w:rPr>
                <w:rFonts w:ascii="Calibri" w:hAnsi="Calibri" w:cs="Calibri"/>
                <w:color w:val="000000"/>
                <w:kern w:val="0"/>
                <w:szCs w:val="21"/>
                <w:lang w:bidi="ar"/>
              </w:rPr>
              <w:t>①</w:t>
            </w:r>
            <w:r>
              <w:rPr>
                <w:rStyle w:val="18"/>
                <w:rFonts w:hint="default"/>
                <w:lang w:bidi="ar"/>
              </w:rPr>
              <w:t>投诉事件经认定属实，未妥善处理或未答复，扣</w:t>
            </w:r>
            <w:r>
              <w:rPr>
                <w:rFonts w:ascii="Calibri" w:hAnsi="Calibri" w:cs="Calibri"/>
                <w:color w:val="000000"/>
                <w:kern w:val="0"/>
                <w:szCs w:val="21"/>
                <w:lang w:bidi="ar"/>
              </w:rPr>
              <w:t>1</w:t>
            </w:r>
            <w:r>
              <w:rPr>
                <w:rStyle w:val="18"/>
                <w:rFonts w:hint="default"/>
                <w:lang w:bidi="ar"/>
              </w:rPr>
              <w:t>分。</w:t>
            </w:r>
            <w:r>
              <w:rPr>
                <w:rFonts w:ascii="Calibri" w:hAnsi="Calibri" w:cs="Calibri"/>
                <w:color w:val="000000"/>
                <w:kern w:val="0"/>
                <w:szCs w:val="21"/>
                <w:lang w:bidi="ar"/>
              </w:rPr>
              <w:t>②</w:t>
            </w:r>
            <w:r>
              <w:rPr>
                <w:rStyle w:val="18"/>
                <w:rFonts w:hint="default"/>
                <w:lang w:bidi="ar"/>
              </w:rPr>
              <w:t>符合得</w:t>
            </w:r>
            <w:r>
              <w:rPr>
                <w:rFonts w:ascii="Calibri" w:hAnsi="Calibri" w:cs="Calibri"/>
                <w:color w:val="000000"/>
                <w:kern w:val="0"/>
                <w:szCs w:val="21"/>
                <w:lang w:bidi="ar"/>
              </w:rPr>
              <w:t>3</w:t>
            </w:r>
            <w:r>
              <w:rPr>
                <w:rStyle w:val="18"/>
                <w:rFonts w:hint="default"/>
                <w:lang w:bidi="ar"/>
              </w:rPr>
              <w:t>分，基本符合得</w:t>
            </w:r>
            <w:r>
              <w:rPr>
                <w:rFonts w:ascii="Calibri" w:hAnsi="Calibri" w:cs="Calibri"/>
                <w:color w:val="000000"/>
                <w:kern w:val="0"/>
                <w:szCs w:val="21"/>
                <w:lang w:bidi="ar"/>
              </w:rPr>
              <w:t>1</w:t>
            </w:r>
            <w:r>
              <w:rPr>
                <w:rStyle w:val="18"/>
                <w:rFonts w:hint="default"/>
                <w:lang w:bidi="ar"/>
              </w:rPr>
              <w:t>分，不符合得0分。</w:t>
            </w:r>
          </w:p>
        </w:tc>
      </w:tr>
      <w:tr w14:paraId="1744DD19">
        <w:tblPrEx>
          <w:tblCellMar>
            <w:top w:w="0" w:type="dxa"/>
            <w:left w:w="108" w:type="dxa"/>
            <w:bottom w:w="0" w:type="dxa"/>
            <w:right w:w="108" w:type="dxa"/>
          </w:tblCellMar>
        </w:tblPrEx>
        <w:trPr>
          <w:trHeight w:val="68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7155B76B">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197C80C">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25466BD">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7637D7ED">
            <w:pPr>
              <w:widowControl/>
              <w:jc w:val="left"/>
              <w:textAlignment w:val="center"/>
              <w:rPr>
                <w:rFonts w:ascii="Calibri" w:hAnsi="Calibri" w:cs="Calibri"/>
                <w:color w:val="000000"/>
                <w:szCs w:val="21"/>
              </w:rPr>
            </w:pPr>
            <w:r>
              <w:rPr>
                <w:rFonts w:ascii="Calibri" w:hAnsi="Calibri" w:cs="Calibri"/>
                <w:color w:val="000000"/>
                <w:kern w:val="0"/>
                <w:szCs w:val="21"/>
                <w:lang w:bidi="ar"/>
              </w:rPr>
              <w:t>2</w:t>
            </w:r>
            <w:r>
              <w:rPr>
                <w:rStyle w:val="18"/>
                <w:rFonts w:hint="default"/>
                <w:lang w:bidi="ar"/>
              </w:rPr>
              <w:t>、检查整改有效落实。</w:t>
            </w:r>
          </w:p>
        </w:tc>
        <w:tc>
          <w:tcPr>
            <w:tcW w:w="369" w:type="pct"/>
            <w:tcBorders>
              <w:top w:val="single" w:color="000000" w:sz="4" w:space="0"/>
              <w:left w:val="single" w:color="000000" w:sz="4" w:space="0"/>
              <w:bottom w:val="single" w:color="000000" w:sz="4" w:space="0"/>
              <w:right w:val="single" w:color="000000" w:sz="4" w:space="0"/>
            </w:tcBorders>
            <w:vAlign w:val="center"/>
          </w:tcPr>
          <w:p w14:paraId="559E0141">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7A7AD87D">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3BA4DFDC">
            <w:pPr>
              <w:jc w:val="center"/>
              <w:rPr>
                <w:rFonts w:ascii="Calibri" w:hAnsi="Calibri" w:cs="Calibri"/>
                <w:color w:val="000000"/>
                <w:szCs w:val="21"/>
              </w:rPr>
            </w:pPr>
          </w:p>
        </w:tc>
      </w:tr>
      <w:tr w14:paraId="59DB81D1">
        <w:tblPrEx>
          <w:tblCellMar>
            <w:top w:w="0" w:type="dxa"/>
            <w:left w:w="108" w:type="dxa"/>
            <w:bottom w:w="0" w:type="dxa"/>
            <w:right w:w="108" w:type="dxa"/>
          </w:tblCellMar>
        </w:tblPrEx>
        <w:trPr>
          <w:trHeight w:val="680" w:hRule="atLeast"/>
        </w:trPr>
        <w:tc>
          <w:tcPr>
            <w:tcW w:w="347" w:type="pct"/>
            <w:vMerge w:val="continue"/>
            <w:tcBorders>
              <w:top w:val="single" w:color="000000" w:sz="4" w:space="0"/>
              <w:left w:val="single" w:color="000000" w:sz="4" w:space="0"/>
              <w:bottom w:val="single" w:color="000000" w:sz="4" w:space="0"/>
              <w:right w:val="single" w:color="000000" w:sz="4" w:space="0"/>
            </w:tcBorders>
            <w:vAlign w:val="center"/>
          </w:tcPr>
          <w:p w14:paraId="00741327">
            <w:pPr>
              <w:jc w:val="center"/>
              <w:rPr>
                <w:rFonts w:ascii="Calibri" w:hAnsi="Calibri" w:cs="Calibri"/>
                <w:color w:val="000000"/>
                <w:szCs w:val="21"/>
              </w:rPr>
            </w:pPr>
          </w:p>
        </w:tc>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E560220">
            <w:pPr>
              <w:jc w:val="center"/>
              <w:rPr>
                <w:rFonts w:ascii="宋体" w:hAnsi="宋体" w:cs="宋体"/>
                <w:color w:val="000000"/>
                <w:szCs w:val="21"/>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00F7C8A">
            <w:pPr>
              <w:jc w:val="center"/>
              <w:rPr>
                <w:rFonts w:ascii="Calibri" w:hAnsi="Calibri" w:cs="Calibri"/>
                <w:color w:val="000000"/>
                <w:szCs w:val="21"/>
              </w:rPr>
            </w:pPr>
          </w:p>
        </w:tc>
        <w:tc>
          <w:tcPr>
            <w:tcW w:w="2344" w:type="pct"/>
            <w:tcBorders>
              <w:top w:val="single" w:color="000000" w:sz="4" w:space="0"/>
              <w:left w:val="single" w:color="000000" w:sz="4" w:space="0"/>
              <w:bottom w:val="single" w:color="000000" w:sz="4" w:space="0"/>
              <w:right w:val="single" w:color="000000" w:sz="4" w:space="0"/>
            </w:tcBorders>
            <w:vAlign w:val="center"/>
          </w:tcPr>
          <w:p w14:paraId="12797025">
            <w:pPr>
              <w:widowControl/>
              <w:jc w:val="left"/>
              <w:textAlignment w:val="center"/>
              <w:rPr>
                <w:rFonts w:ascii="Calibri" w:hAnsi="Calibri" w:cs="Calibri"/>
                <w:color w:val="000000"/>
                <w:szCs w:val="21"/>
              </w:rPr>
            </w:pPr>
            <w:r>
              <w:rPr>
                <w:rFonts w:ascii="Calibri" w:hAnsi="Calibri" w:cs="Calibri"/>
                <w:color w:val="000000"/>
                <w:kern w:val="0"/>
                <w:szCs w:val="21"/>
                <w:lang w:bidi="ar"/>
              </w:rPr>
              <w:t>3</w:t>
            </w:r>
            <w:r>
              <w:rPr>
                <w:rStyle w:val="18"/>
                <w:rFonts w:hint="default"/>
                <w:lang w:bidi="ar"/>
              </w:rPr>
              <w:t>、无其它违反甲方相关规定之事项。</w:t>
            </w:r>
          </w:p>
        </w:tc>
        <w:tc>
          <w:tcPr>
            <w:tcW w:w="369" w:type="pct"/>
            <w:tcBorders>
              <w:top w:val="single" w:color="000000" w:sz="4" w:space="0"/>
              <w:left w:val="single" w:color="000000" w:sz="4" w:space="0"/>
              <w:bottom w:val="single" w:color="000000" w:sz="4" w:space="0"/>
              <w:right w:val="single" w:color="000000" w:sz="4" w:space="0"/>
            </w:tcBorders>
            <w:vAlign w:val="center"/>
          </w:tcPr>
          <w:p w14:paraId="29EA5A52">
            <w:pPr>
              <w:widowControl/>
              <w:jc w:val="center"/>
              <w:textAlignment w:val="center"/>
              <w:rPr>
                <w:rFonts w:ascii="Calibri" w:hAnsi="Calibri" w:cs="Calibri"/>
                <w:color w:val="000000"/>
                <w:szCs w:val="21"/>
              </w:rPr>
            </w:pPr>
            <w:r>
              <w:rPr>
                <w:rFonts w:ascii="Calibri" w:hAnsi="Calibri" w:cs="Calibri"/>
                <w:color w:val="000000"/>
                <w:kern w:val="0"/>
                <w:szCs w:val="21"/>
                <w:lang w:bidi="ar"/>
              </w:rPr>
              <w:t>3</w:t>
            </w:r>
          </w:p>
        </w:tc>
        <w:tc>
          <w:tcPr>
            <w:tcW w:w="396" w:type="pct"/>
            <w:tcBorders>
              <w:top w:val="single" w:color="000000" w:sz="4" w:space="0"/>
              <w:left w:val="single" w:color="000000" w:sz="4" w:space="0"/>
              <w:bottom w:val="single" w:color="000000" w:sz="4" w:space="0"/>
              <w:right w:val="single" w:color="000000" w:sz="4" w:space="0"/>
            </w:tcBorders>
            <w:vAlign w:val="center"/>
          </w:tcPr>
          <w:p w14:paraId="11A159C1">
            <w:pPr>
              <w:jc w:val="left"/>
              <w:rPr>
                <w:rFonts w:ascii="Arial" w:hAnsi="Arial" w:cs="Arial"/>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14:paraId="592E6307">
            <w:pPr>
              <w:jc w:val="center"/>
              <w:rPr>
                <w:rFonts w:ascii="Calibri" w:hAnsi="Calibri" w:cs="Calibri"/>
                <w:color w:val="000000"/>
                <w:szCs w:val="21"/>
              </w:rPr>
            </w:pPr>
          </w:p>
        </w:tc>
      </w:tr>
      <w:tr w14:paraId="5144FC91">
        <w:tblPrEx>
          <w:tblCellMar>
            <w:top w:w="0" w:type="dxa"/>
            <w:left w:w="108" w:type="dxa"/>
            <w:bottom w:w="0" w:type="dxa"/>
            <w:right w:w="108" w:type="dxa"/>
          </w:tblCellMar>
        </w:tblPrEx>
        <w:trPr>
          <w:trHeight w:val="300" w:hRule="atLeast"/>
        </w:trPr>
        <w:tc>
          <w:tcPr>
            <w:tcW w:w="347" w:type="pct"/>
            <w:tcBorders>
              <w:top w:val="single" w:color="000000" w:sz="4" w:space="0"/>
              <w:left w:val="single" w:color="000000" w:sz="4" w:space="0"/>
              <w:bottom w:val="single" w:color="000000" w:sz="4" w:space="0"/>
              <w:right w:val="single" w:color="000000" w:sz="4" w:space="0"/>
            </w:tcBorders>
            <w:vAlign w:val="center"/>
          </w:tcPr>
          <w:p w14:paraId="6FE3D841">
            <w:pPr>
              <w:widowControl/>
              <w:jc w:val="left"/>
              <w:textAlignment w:val="center"/>
              <w:rPr>
                <w:rFonts w:ascii="Calibri" w:hAnsi="Calibri" w:cs="Calibri"/>
                <w:color w:val="000000"/>
                <w:szCs w:val="21"/>
              </w:rPr>
            </w:pPr>
            <w:r>
              <w:rPr>
                <w:rFonts w:ascii="Calibri" w:hAnsi="Calibri" w:cs="Calibri"/>
                <w:color w:val="000000"/>
                <w:kern w:val="0"/>
                <w:szCs w:val="21"/>
                <w:lang w:bidi="ar"/>
              </w:rPr>
              <w:t>7</w:t>
            </w:r>
          </w:p>
        </w:tc>
        <w:tc>
          <w:tcPr>
            <w:tcW w:w="541" w:type="pct"/>
            <w:tcBorders>
              <w:top w:val="single" w:color="000000" w:sz="4" w:space="0"/>
              <w:left w:val="single" w:color="000000" w:sz="4" w:space="0"/>
              <w:bottom w:val="single" w:color="000000" w:sz="4" w:space="0"/>
              <w:right w:val="single" w:color="000000" w:sz="4" w:space="0"/>
            </w:tcBorders>
            <w:vAlign w:val="center"/>
          </w:tcPr>
          <w:p w14:paraId="397003A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标准分</w:t>
            </w:r>
          </w:p>
        </w:tc>
        <w:tc>
          <w:tcPr>
            <w:tcW w:w="3098" w:type="pct"/>
            <w:gridSpan w:val="3"/>
            <w:tcBorders>
              <w:top w:val="single" w:color="000000" w:sz="4" w:space="0"/>
              <w:left w:val="single" w:color="000000" w:sz="4" w:space="0"/>
              <w:bottom w:val="single" w:color="000000" w:sz="4" w:space="0"/>
              <w:right w:val="single" w:color="000000" w:sz="4" w:space="0"/>
            </w:tcBorders>
            <w:vAlign w:val="center"/>
          </w:tcPr>
          <w:p w14:paraId="4601D8FD">
            <w:pPr>
              <w:widowControl/>
              <w:jc w:val="center"/>
              <w:textAlignment w:val="center"/>
              <w:rPr>
                <w:rFonts w:ascii="Calibri" w:hAnsi="Calibri" w:cs="Calibri"/>
                <w:color w:val="000000"/>
                <w:szCs w:val="21"/>
              </w:rPr>
            </w:pPr>
            <w:r>
              <w:rPr>
                <w:rFonts w:ascii="Calibri" w:hAnsi="Calibri" w:cs="Calibri"/>
                <w:color w:val="000000"/>
                <w:kern w:val="0"/>
                <w:szCs w:val="21"/>
                <w:lang w:bidi="ar"/>
              </w:rPr>
              <w:t>100分</w:t>
            </w:r>
          </w:p>
        </w:tc>
        <w:tc>
          <w:tcPr>
            <w:tcW w:w="396" w:type="pct"/>
            <w:tcBorders>
              <w:top w:val="single" w:color="000000" w:sz="4" w:space="0"/>
              <w:left w:val="single" w:color="000000" w:sz="4" w:space="0"/>
              <w:bottom w:val="single" w:color="000000" w:sz="4" w:space="0"/>
              <w:right w:val="single" w:color="000000" w:sz="4" w:space="0"/>
            </w:tcBorders>
            <w:vAlign w:val="center"/>
          </w:tcPr>
          <w:p w14:paraId="6A49FEEE">
            <w:pPr>
              <w:jc w:val="left"/>
              <w:rPr>
                <w:rFonts w:ascii="Calibri" w:hAnsi="Calibri" w:cs="Calibri"/>
                <w:color w:val="000000"/>
                <w:szCs w:val="21"/>
              </w:rPr>
            </w:pPr>
          </w:p>
        </w:tc>
        <w:tc>
          <w:tcPr>
            <w:tcW w:w="616" w:type="pct"/>
            <w:tcBorders>
              <w:top w:val="single" w:color="000000" w:sz="4" w:space="0"/>
              <w:left w:val="single" w:color="000000" w:sz="4" w:space="0"/>
              <w:bottom w:val="single" w:color="000000" w:sz="4" w:space="0"/>
              <w:right w:val="single" w:color="000000" w:sz="4" w:space="0"/>
            </w:tcBorders>
            <w:vAlign w:val="center"/>
          </w:tcPr>
          <w:p w14:paraId="697ABDC2">
            <w:pPr>
              <w:rPr>
                <w:rFonts w:ascii="Arial" w:hAnsi="Arial" w:cs="Arial"/>
                <w:color w:val="000000"/>
                <w:szCs w:val="21"/>
              </w:rPr>
            </w:pPr>
          </w:p>
        </w:tc>
      </w:tr>
      <w:tr w14:paraId="0C5906DA">
        <w:tblPrEx>
          <w:tblCellMar>
            <w:top w:w="0" w:type="dxa"/>
            <w:left w:w="108" w:type="dxa"/>
            <w:bottom w:w="0" w:type="dxa"/>
            <w:right w:w="108" w:type="dxa"/>
          </w:tblCellMar>
        </w:tblPrEx>
        <w:trPr>
          <w:trHeight w:val="300" w:hRule="atLeast"/>
        </w:trPr>
        <w:tc>
          <w:tcPr>
            <w:tcW w:w="347" w:type="pct"/>
            <w:tcBorders>
              <w:top w:val="single" w:color="000000" w:sz="4" w:space="0"/>
              <w:left w:val="single" w:color="000000" w:sz="4" w:space="0"/>
              <w:bottom w:val="single" w:color="000000" w:sz="4" w:space="0"/>
              <w:right w:val="single" w:color="000000" w:sz="4" w:space="0"/>
            </w:tcBorders>
            <w:vAlign w:val="center"/>
          </w:tcPr>
          <w:p w14:paraId="52795712">
            <w:pPr>
              <w:widowControl/>
              <w:jc w:val="left"/>
              <w:textAlignment w:val="center"/>
              <w:rPr>
                <w:rFonts w:ascii="Calibri" w:hAnsi="Calibri" w:cs="Calibri"/>
                <w:color w:val="000000"/>
                <w:szCs w:val="21"/>
              </w:rPr>
            </w:pPr>
            <w:r>
              <w:rPr>
                <w:rFonts w:ascii="Calibri" w:hAnsi="Calibri" w:cs="Calibri"/>
                <w:color w:val="000000"/>
                <w:kern w:val="0"/>
                <w:szCs w:val="21"/>
                <w:lang w:bidi="ar"/>
              </w:rPr>
              <w:t>8</w:t>
            </w:r>
          </w:p>
        </w:tc>
        <w:tc>
          <w:tcPr>
            <w:tcW w:w="541" w:type="pct"/>
            <w:tcBorders>
              <w:top w:val="single" w:color="000000" w:sz="4" w:space="0"/>
              <w:left w:val="single" w:color="000000" w:sz="4" w:space="0"/>
              <w:bottom w:val="single" w:color="000000" w:sz="4" w:space="0"/>
              <w:right w:val="single" w:color="000000" w:sz="4" w:space="0"/>
            </w:tcBorders>
            <w:vAlign w:val="center"/>
          </w:tcPr>
          <w:p w14:paraId="26DE75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总得分</w:t>
            </w:r>
          </w:p>
        </w:tc>
        <w:tc>
          <w:tcPr>
            <w:tcW w:w="3098" w:type="pct"/>
            <w:gridSpan w:val="3"/>
            <w:tcBorders>
              <w:top w:val="single" w:color="000000" w:sz="4" w:space="0"/>
              <w:left w:val="single" w:color="000000" w:sz="4" w:space="0"/>
              <w:bottom w:val="single" w:color="000000" w:sz="4" w:space="0"/>
              <w:right w:val="single" w:color="000000" w:sz="4" w:space="0"/>
            </w:tcBorders>
            <w:vAlign w:val="center"/>
          </w:tcPr>
          <w:p w14:paraId="3397ADEF">
            <w:pPr>
              <w:widowControl/>
              <w:jc w:val="center"/>
              <w:textAlignment w:val="center"/>
              <w:rPr>
                <w:rFonts w:ascii="宋体" w:hAnsi="宋体" w:cs="宋体"/>
                <w:color w:val="000000"/>
                <w:szCs w:val="21"/>
              </w:rPr>
            </w:pPr>
            <w:r>
              <w:rPr>
                <w:rStyle w:val="18"/>
                <w:rFonts w:hint="default"/>
                <w:lang w:bidi="ar"/>
              </w:rPr>
              <w:t>考核实际得分</w:t>
            </w:r>
          </w:p>
        </w:tc>
        <w:tc>
          <w:tcPr>
            <w:tcW w:w="396" w:type="pct"/>
            <w:tcBorders>
              <w:top w:val="single" w:color="000000" w:sz="4" w:space="0"/>
              <w:left w:val="single" w:color="000000" w:sz="4" w:space="0"/>
              <w:bottom w:val="single" w:color="000000" w:sz="4" w:space="0"/>
              <w:right w:val="single" w:color="000000" w:sz="4" w:space="0"/>
            </w:tcBorders>
            <w:vAlign w:val="center"/>
          </w:tcPr>
          <w:p w14:paraId="08F8AA60">
            <w:pPr>
              <w:jc w:val="left"/>
              <w:rPr>
                <w:rFonts w:ascii="Arial" w:hAnsi="Arial" w:cs="Arial"/>
                <w:color w:val="000000"/>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14:paraId="661F52F6">
            <w:pPr>
              <w:rPr>
                <w:rFonts w:ascii="宋体" w:hAnsi="宋体" w:cs="宋体"/>
                <w:color w:val="000000"/>
                <w:sz w:val="22"/>
              </w:rPr>
            </w:pPr>
          </w:p>
        </w:tc>
      </w:tr>
    </w:tbl>
    <w:p w14:paraId="4D83DF45">
      <w:pPr>
        <w:rPr>
          <w:b/>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83D3B"/>
    <w:multiLevelType w:val="singleLevel"/>
    <w:tmpl w:val="FD483D3B"/>
    <w:lvl w:ilvl="0" w:tentative="0">
      <w:start w:val="4"/>
      <w:numFmt w:val="chineseCounting"/>
      <w:suff w:val="nothing"/>
      <w:lvlText w:val="%1、"/>
      <w:lvlJc w:val="left"/>
      <w:rPr>
        <w:rFonts w:hint="eastAsia"/>
      </w:rPr>
    </w:lvl>
  </w:abstractNum>
  <w:abstractNum w:abstractNumId="1">
    <w:nsid w:val="35302EEF"/>
    <w:multiLevelType w:val="multilevel"/>
    <w:tmpl w:val="35302EEF"/>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2">
    <w:nsid w:val="613D0417"/>
    <w:multiLevelType w:val="singleLevel"/>
    <w:tmpl w:val="613D0417"/>
    <w:lvl w:ilvl="0" w:tentative="0">
      <w:start w:val="2"/>
      <w:numFmt w:val="chineseCounting"/>
      <w:suff w:val="nothing"/>
      <w:lvlText w:val="（%1）"/>
      <w:lvlJc w:val="left"/>
      <w:rPr>
        <w:rFonts w:hint="eastAsia"/>
      </w:rPr>
    </w:lvl>
  </w:abstractNum>
  <w:abstractNum w:abstractNumId="3">
    <w:nsid w:val="7DE8C390"/>
    <w:multiLevelType w:val="singleLevel"/>
    <w:tmpl w:val="7DE8C390"/>
    <w:lvl w:ilvl="0" w:tentative="0">
      <w:start w:val="7"/>
      <w:numFmt w:val="chineseCounting"/>
      <w:suff w:val="nothing"/>
      <w:lvlText w:val="（%1）"/>
      <w:lvlJc w:val="left"/>
      <w:pPr>
        <w:ind w:left="42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zYmU2ZDhiN2E1MTUxMjMyODJkYjQ0NTNjYmEwMmIifQ=="/>
  </w:docVars>
  <w:rsids>
    <w:rsidRoot w:val="001C31E9"/>
    <w:rsid w:val="00000B66"/>
    <w:rsid w:val="00001B2D"/>
    <w:rsid w:val="00001B95"/>
    <w:rsid w:val="00002DE0"/>
    <w:rsid w:val="000032D7"/>
    <w:rsid w:val="00003776"/>
    <w:rsid w:val="00003AB0"/>
    <w:rsid w:val="000059B5"/>
    <w:rsid w:val="00005DE2"/>
    <w:rsid w:val="00005DE4"/>
    <w:rsid w:val="0000607E"/>
    <w:rsid w:val="0000714F"/>
    <w:rsid w:val="000075D3"/>
    <w:rsid w:val="00010A99"/>
    <w:rsid w:val="00011182"/>
    <w:rsid w:val="00011388"/>
    <w:rsid w:val="00011555"/>
    <w:rsid w:val="00014036"/>
    <w:rsid w:val="000145F1"/>
    <w:rsid w:val="00014855"/>
    <w:rsid w:val="00016E3A"/>
    <w:rsid w:val="00016E6C"/>
    <w:rsid w:val="0002115F"/>
    <w:rsid w:val="00023C36"/>
    <w:rsid w:val="000270AD"/>
    <w:rsid w:val="00031526"/>
    <w:rsid w:val="00031537"/>
    <w:rsid w:val="0003500E"/>
    <w:rsid w:val="000352A2"/>
    <w:rsid w:val="00035BC5"/>
    <w:rsid w:val="0003641F"/>
    <w:rsid w:val="00036543"/>
    <w:rsid w:val="00036E75"/>
    <w:rsid w:val="000373D7"/>
    <w:rsid w:val="000416F4"/>
    <w:rsid w:val="0004184C"/>
    <w:rsid w:val="000421A3"/>
    <w:rsid w:val="000423B7"/>
    <w:rsid w:val="00044143"/>
    <w:rsid w:val="00044700"/>
    <w:rsid w:val="00046ACC"/>
    <w:rsid w:val="00050316"/>
    <w:rsid w:val="00052823"/>
    <w:rsid w:val="00055336"/>
    <w:rsid w:val="000571DB"/>
    <w:rsid w:val="00057218"/>
    <w:rsid w:val="00060256"/>
    <w:rsid w:val="00061C31"/>
    <w:rsid w:val="00065438"/>
    <w:rsid w:val="000665AD"/>
    <w:rsid w:val="00066E74"/>
    <w:rsid w:val="000671D6"/>
    <w:rsid w:val="000679CD"/>
    <w:rsid w:val="0007286B"/>
    <w:rsid w:val="00072A8D"/>
    <w:rsid w:val="00073164"/>
    <w:rsid w:val="000736B8"/>
    <w:rsid w:val="000747FB"/>
    <w:rsid w:val="00080554"/>
    <w:rsid w:val="000806D1"/>
    <w:rsid w:val="00080D90"/>
    <w:rsid w:val="000814BC"/>
    <w:rsid w:val="000822E7"/>
    <w:rsid w:val="000846FF"/>
    <w:rsid w:val="0008746A"/>
    <w:rsid w:val="00090498"/>
    <w:rsid w:val="000921BD"/>
    <w:rsid w:val="00092A08"/>
    <w:rsid w:val="000946EC"/>
    <w:rsid w:val="000960B6"/>
    <w:rsid w:val="00097949"/>
    <w:rsid w:val="000A0006"/>
    <w:rsid w:val="000A0154"/>
    <w:rsid w:val="000A0C32"/>
    <w:rsid w:val="000A18AA"/>
    <w:rsid w:val="000A2CB8"/>
    <w:rsid w:val="000A2DC1"/>
    <w:rsid w:val="000A4FEF"/>
    <w:rsid w:val="000A6D0C"/>
    <w:rsid w:val="000A6DE6"/>
    <w:rsid w:val="000A7EC1"/>
    <w:rsid w:val="000B0FD0"/>
    <w:rsid w:val="000B366F"/>
    <w:rsid w:val="000B401F"/>
    <w:rsid w:val="000B61BF"/>
    <w:rsid w:val="000B69B1"/>
    <w:rsid w:val="000B7B1E"/>
    <w:rsid w:val="000C0E3C"/>
    <w:rsid w:val="000C19AF"/>
    <w:rsid w:val="000C30BA"/>
    <w:rsid w:val="000C3388"/>
    <w:rsid w:val="000C3928"/>
    <w:rsid w:val="000C6331"/>
    <w:rsid w:val="000D30F7"/>
    <w:rsid w:val="000D3D18"/>
    <w:rsid w:val="000D41E1"/>
    <w:rsid w:val="000D4DC5"/>
    <w:rsid w:val="000D7A3B"/>
    <w:rsid w:val="000E1253"/>
    <w:rsid w:val="000E2338"/>
    <w:rsid w:val="000E2BF0"/>
    <w:rsid w:val="000E4AA1"/>
    <w:rsid w:val="000E4F1C"/>
    <w:rsid w:val="000E5656"/>
    <w:rsid w:val="000E6301"/>
    <w:rsid w:val="000E7DDE"/>
    <w:rsid w:val="000F013B"/>
    <w:rsid w:val="000F0B67"/>
    <w:rsid w:val="000F1D85"/>
    <w:rsid w:val="000F2524"/>
    <w:rsid w:val="000F2B9E"/>
    <w:rsid w:val="000F4CD2"/>
    <w:rsid w:val="000F7FB8"/>
    <w:rsid w:val="001002F4"/>
    <w:rsid w:val="00100D91"/>
    <w:rsid w:val="0010245E"/>
    <w:rsid w:val="001039A5"/>
    <w:rsid w:val="00103FF0"/>
    <w:rsid w:val="001056BB"/>
    <w:rsid w:val="00105EC6"/>
    <w:rsid w:val="00107404"/>
    <w:rsid w:val="00107EA3"/>
    <w:rsid w:val="001105F4"/>
    <w:rsid w:val="001130C8"/>
    <w:rsid w:val="0011661F"/>
    <w:rsid w:val="00117F6F"/>
    <w:rsid w:val="00120036"/>
    <w:rsid w:val="001206D9"/>
    <w:rsid w:val="00120A71"/>
    <w:rsid w:val="001249AE"/>
    <w:rsid w:val="00124D58"/>
    <w:rsid w:val="00124DC7"/>
    <w:rsid w:val="001256EE"/>
    <w:rsid w:val="001261E1"/>
    <w:rsid w:val="00127763"/>
    <w:rsid w:val="00130224"/>
    <w:rsid w:val="00132335"/>
    <w:rsid w:val="00133F89"/>
    <w:rsid w:val="001356C6"/>
    <w:rsid w:val="0013581E"/>
    <w:rsid w:val="00135A2B"/>
    <w:rsid w:val="00136ACF"/>
    <w:rsid w:val="0014097F"/>
    <w:rsid w:val="00140FB6"/>
    <w:rsid w:val="00141683"/>
    <w:rsid w:val="0014173E"/>
    <w:rsid w:val="00141F1C"/>
    <w:rsid w:val="001421BB"/>
    <w:rsid w:val="00142A40"/>
    <w:rsid w:val="001438C8"/>
    <w:rsid w:val="00143DDC"/>
    <w:rsid w:val="0014424B"/>
    <w:rsid w:val="001447E2"/>
    <w:rsid w:val="001449B8"/>
    <w:rsid w:val="001464EE"/>
    <w:rsid w:val="00147DF8"/>
    <w:rsid w:val="00151AC7"/>
    <w:rsid w:val="00153D0B"/>
    <w:rsid w:val="001546C5"/>
    <w:rsid w:val="00155349"/>
    <w:rsid w:val="00155D1F"/>
    <w:rsid w:val="0015745F"/>
    <w:rsid w:val="001618D5"/>
    <w:rsid w:val="00163301"/>
    <w:rsid w:val="00164EFA"/>
    <w:rsid w:val="001657F1"/>
    <w:rsid w:val="00166F93"/>
    <w:rsid w:val="00167415"/>
    <w:rsid w:val="00167CE5"/>
    <w:rsid w:val="00170547"/>
    <w:rsid w:val="0017239C"/>
    <w:rsid w:val="00172595"/>
    <w:rsid w:val="0018094C"/>
    <w:rsid w:val="0018113B"/>
    <w:rsid w:val="0018207A"/>
    <w:rsid w:val="00184FC6"/>
    <w:rsid w:val="00187C16"/>
    <w:rsid w:val="0019267C"/>
    <w:rsid w:val="001937ED"/>
    <w:rsid w:val="0019663B"/>
    <w:rsid w:val="00197502"/>
    <w:rsid w:val="001A04D6"/>
    <w:rsid w:val="001A094C"/>
    <w:rsid w:val="001A0DF8"/>
    <w:rsid w:val="001A132B"/>
    <w:rsid w:val="001A13D6"/>
    <w:rsid w:val="001A1D93"/>
    <w:rsid w:val="001A3A6E"/>
    <w:rsid w:val="001A4F68"/>
    <w:rsid w:val="001B4737"/>
    <w:rsid w:val="001B54F9"/>
    <w:rsid w:val="001C0D57"/>
    <w:rsid w:val="001C1F1C"/>
    <w:rsid w:val="001C31E9"/>
    <w:rsid w:val="001C53C0"/>
    <w:rsid w:val="001C6F04"/>
    <w:rsid w:val="001C6FB1"/>
    <w:rsid w:val="001C75CA"/>
    <w:rsid w:val="001C762B"/>
    <w:rsid w:val="001D1119"/>
    <w:rsid w:val="001D27A5"/>
    <w:rsid w:val="001D29B0"/>
    <w:rsid w:val="001D2D4E"/>
    <w:rsid w:val="001D3A74"/>
    <w:rsid w:val="001D4262"/>
    <w:rsid w:val="001D4329"/>
    <w:rsid w:val="001D508D"/>
    <w:rsid w:val="001D630D"/>
    <w:rsid w:val="001D7728"/>
    <w:rsid w:val="001D7EEE"/>
    <w:rsid w:val="001E1730"/>
    <w:rsid w:val="001E1F64"/>
    <w:rsid w:val="001E5C36"/>
    <w:rsid w:val="001F05C6"/>
    <w:rsid w:val="001F0FA7"/>
    <w:rsid w:val="001F157A"/>
    <w:rsid w:val="001F1769"/>
    <w:rsid w:val="001F1C9C"/>
    <w:rsid w:val="001F1D00"/>
    <w:rsid w:val="001F274C"/>
    <w:rsid w:val="001F4586"/>
    <w:rsid w:val="001F6FFD"/>
    <w:rsid w:val="001F7703"/>
    <w:rsid w:val="001F7BEB"/>
    <w:rsid w:val="001F7F27"/>
    <w:rsid w:val="001F7F47"/>
    <w:rsid w:val="00201E8B"/>
    <w:rsid w:val="00202DAF"/>
    <w:rsid w:val="002041B9"/>
    <w:rsid w:val="00205723"/>
    <w:rsid w:val="00205CF3"/>
    <w:rsid w:val="00205D0A"/>
    <w:rsid w:val="002064AF"/>
    <w:rsid w:val="002066AA"/>
    <w:rsid w:val="002079B9"/>
    <w:rsid w:val="00213E8B"/>
    <w:rsid w:val="002140E9"/>
    <w:rsid w:val="00214815"/>
    <w:rsid w:val="00214C5A"/>
    <w:rsid w:val="00217127"/>
    <w:rsid w:val="0022163C"/>
    <w:rsid w:val="002217AA"/>
    <w:rsid w:val="00224274"/>
    <w:rsid w:val="00224C5A"/>
    <w:rsid w:val="00224CC9"/>
    <w:rsid w:val="00226C19"/>
    <w:rsid w:val="00227EE7"/>
    <w:rsid w:val="002302AC"/>
    <w:rsid w:val="00232927"/>
    <w:rsid w:val="00232AE0"/>
    <w:rsid w:val="00233667"/>
    <w:rsid w:val="00233FE2"/>
    <w:rsid w:val="00234369"/>
    <w:rsid w:val="00234F88"/>
    <w:rsid w:val="00235114"/>
    <w:rsid w:val="00235F49"/>
    <w:rsid w:val="00236B01"/>
    <w:rsid w:val="00240EBF"/>
    <w:rsid w:val="0024134B"/>
    <w:rsid w:val="00241A2E"/>
    <w:rsid w:val="00242A23"/>
    <w:rsid w:val="0024336A"/>
    <w:rsid w:val="00243531"/>
    <w:rsid w:val="00243F2A"/>
    <w:rsid w:val="0025082D"/>
    <w:rsid w:val="00251667"/>
    <w:rsid w:val="00251D47"/>
    <w:rsid w:val="0025249A"/>
    <w:rsid w:val="00252EF5"/>
    <w:rsid w:val="002542F3"/>
    <w:rsid w:val="002550FB"/>
    <w:rsid w:val="0025741A"/>
    <w:rsid w:val="0025757D"/>
    <w:rsid w:val="00257F5F"/>
    <w:rsid w:val="002614B6"/>
    <w:rsid w:val="00261666"/>
    <w:rsid w:val="00262500"/>
    <w:rsid w:val="00262872"/>
    <w:rsid w:val="0026291C"/>
    <w:rsid w:val="002642C6"/>
    <w:rsid w:val="00264A73"/>
    <w:rsid w:val="00264C18"/>
    <w:rsid w:val="00266EAA"/>
    <w:rsid w:val="00267AB9"/>
    <w:rsid w:val="00267BDC"/>
    <w:rsid w:val="002704EF"/>
    <w:rsid w:val="002708E6"/>
    <w:rsid w:val="00270F3E"/>
    <w:rsid w:val="00271D78"/>
    <w:rsid w:val="002726FE"/>
    <w:rsid w:val="00273078"/>
    <w:rsid w:val="002733BB"/>
    <w:rsid w:val="00274AFA"/>
    <w:rsid w:val="0027561E"/>
    <w:rsid w:val="0027565D"/>
    <w:rsid w:val="002759F7"/>
    <w:rsid w:val="00275EB6"/>
    <w:rsid w:val="002769F1"/>
    <w:rsid w:val="00276D2C"/>
    <w:rsid w:val="002770A7"/>
    <w:rsid w:val="002771E8"/>
    <w:rsid w:val="002776EE"/>
    <w:rsid w:val="00280ACF"/>
    <w:rsid w:val="00281990"/>
    <w:rsid w:val="002837A0"/>
    <w:rsid w:val="0028528F"/>
    <w:rsid w:val="00286389"/>
    <w:rsid w:val="0029015B"/>
    <w:rsid w:val="002902A3"/>
    <w:rsid w:val="00291D0F"/>
    <w:rsid w:val="002934E0"/>
    <w:rsid w:val="002955A1"/>
    <w:rsid w:val="00297927"/>
    <w:rsid w:val="002A12D3"/>
    <w:rsid w:val="002A1B62"/>
    <w:rsid w:val="002A2634"/>
    <w:rsid w:val="002A2B68"/>
    <w:rsid w:val="002A3132"/>
    <w:rsid w:val="002A559C"/>
    <w:rsid w:val="002A5E8D"/>
    <w:rsid w:val="002B0995"/>
    <w:rsid w:val="002B1534"/>
    <w:rsid w:val="002B1C12"/>
    <w:rsid w:val="002B2A8A"/>
    <w:rsid w:val="002B49B8"/>
    <w:rsid w:val="002B4EC2"/>
    <w:rsid w:val="002B5861"/>
    <w:rsid w:val="002C11CB"/>
    <w:rsid w:val="002C2BFA"/>
    <w:rsid w:val="002C3B35"/>
    <w:rsid w:val="002C4CD9"/>
    <w:rsid w:val="002C51A4"/>
    <w:rsid w:val="002C5BB4"/>
    <w:rsid w:val="002C75BF"/>
    <w:rsid w:val="002C7798"/>
    <w:rsid w:val="002C7CC2"/>
    <w:rsid w:val="002D06A3"/>
    <w:rsid w:val="002D119B"/>
    <w:rsid w:val="002D1EB4"/>
    <w:rsid w:val="002D3814"/>
    <w:rsid w:val="002D5187"/>
    <w:rsid w:val="002D5470"/>
    <w:rsid w:val="002D78BD"/>
    <w:rsid w:val="002E098F"/>
    <w:rsid w:val="002E3032"/>
    <w:rsid w:val="002E3093"/>
    <w:rsid w:val="002E4D0A"/>
    <w:rsid w:val="002E5005"/>
    <w:rsid w:val="002E56E4"/>
    <w:rsid w:val="002E5FB9"/>
    <w:rsid w:val="002E60AE"/>
    <w:rsid w:val="002E6CF1"/>
    <w:rsid w:val="002E72FF"/>
    <w:rsid w:val="002F2375"/>
    <w:rsid w:val="002F2EE0"/>
    <w:rsid w:val="002F33E0"/>
    <w:rsid w:val="002F5100"/>
    <w:rsid w:val="002F5C45"/>
    <w:rsid w:val="002F66FF"/>
    <w:rsid w:val="002F6DC6"/>
    <w:rsid w:val="00300168"/>
    <w:rsid w:val="00300750"/>
    <w:rsid w:val="003021EE"/>
    <w:rsid w:val="00302FF5"/>
    <w:rsid w:val="00303868"/>
    <w:rsid w:val="00310AC1"/>
    <w:rsid w:val="003110C4"/>
    <w:rsid w:val="003112D4"/>
    <w:rsid w:val="00311EBA"/>
    <w:rsid w:val="00312B84"/>
    <w:rsid w:val="00313EC6"/>
    <w:rsid w:val="00314BAE"/>
    <w:rsid w:val="00315A32"/>
    <w:rsid w:val="00316A22"/>
    <w:rsid w:val="003170A1"/>
    <w:rsid w:val="003179C0"/>
    <w:rsid w:val="00317F00"/>
    <w:rsid w:val="00320642"/>
    <w:rsid w:val="00321B81"/>
    <w:rsid w:val="00321D98"/>
    <w:rsid w:val="0032235B"/>
    <w:rsid w:val="003227F3"/>
    <w:rsid w:val="003253DA"/>
    <w:rsid w:val="00326423"/>
    <w:rsid w:val="003267D8"/>
    <w:rsid w:val="00331C0F"/>
    <w:rsid w:val="00332748"/>
    <w:rsid w:val="0033313D"/>
    <w:rsid w:val="00337583"/>
    <w:rsid w:val="00340141"/>
    <w:rsid w:val="00343440"/>
    <w:rsid w:val="00343FE5"/>
    <w:rsid w:val="00343FF6"/>
    <w:rsid w:val="00345B0B"/>
    <w:rsid w:val="00345ED9"/>
    <w:rsid w:val="003472B4"/>
    <w:rsid w:val="00347D7F"/>
    <w:rsid w:val="00350A6A"/>
    <w:rsid w:val="003538A2"/>
    <w:rsid w:val="0035400D"/>
    <w:rsid w:val="003554E9"/>
    <w:rsid w:val="00355E6D"/>
    <w:rsid w:val="00357F0F"/>
    <w:rsid w:val="003622FB"/>
    <w:rsid w:val="00362DD5"/>
    <w:rsid w:val="00362F7A"/>
    <w:rsid w:val="0036306A"/>
    <w:rsid w:val="0036536A"/>
    <w:rsid w:val="00366481"/>
    <w:rsid w:val="0036701E"/>
    <w:rsid w:val="0036725C"/>
    <w:rsid w:val="003700D6"/>
    <w:rsid w:val="00371367"/>
    <w:rsid w:val="00371ABD"/>
    <w:rsid w:val="003720C1"/>
    <w:rsid w:val="00372C9E"/>
    <w:rsid w:val="00374448"/>
    <w:rsid w:val="00374902"/>
    <w:rsid w:val="003777FC"/>
    <w:rsid w:val="00380927"/>
    <w:rsid w:val="00380965"/>
    <w:rsid w:val="003831C0"/>
    <w:rsid w:val="003832B6"/>
    <w:rsid w:val="00385238"/>
    <w:rsid w:val="003874BE"/>
    <w:rsid w:val="00387560"/>
    <w:rsid w:val="00387C4F"/>
    <w:rsid w:val="003907FF"/>
    <w:rsid w:val="00390F65"/>
    <w:rsid w:val="00392410"/>
    <w:rsid w:val="00392B38"/>
    <w:rsid w:val="00392D97"/>
    <w:rsid w:val="0039416E"/>
    <w:rsid w:val="003946F6"/>
    <w:rsid w:val="00395BA7"/>
    <w:rsid w:val="00396200"/>
    <w:rsid w:val="00396219"/>
    <w:rsid w:val="003A0F76"/>
    <w:rsid w:val="003A328C"/>
    <w:rsid w:val="003A597C"/>
    <w:rsid w:val="003A628E"/>
    <w:rsid w:val="003A787A"/>
    <w:rsid w:val="003B1ED8"/>
    <w:rsid w:val="003B1FE0"/>
    <w:rsid w:val="003B2264"/>
    <w:rsid w:val="003B24C4"/>
    <w:rsid w:val="003B2B9A"/>
    <w:rsid w:val="003B3E8D"/>
    <w:rsid w:val="003B3FE9"/>
    <w:rsid w:val="003B4435"/>
    <w:rsid w:val="003B694C"/>
    <w:rsid w:val="003B69A0"/>
    <w:rsid w:val="003B768E"/>
    <w:rsid w:val="003C12A4"/>
    <w:rsid w:val="003C1BFA"/>
    <w:rsid w:val="003C1ECC"/>
    <w:rsid w:val="003C26ED"/>
    <w:rsid w:val="003C30CA"/>
    <w:rsid w:val="003C431D"/>
    <w:rsid w:val="003C5B2D"/>
    <w:rsid w:val="003C65E0"/>
    <w:rsid w:val="003C763B"/>
    <w:rsid w:val="003D08D5"/>
    <w:rsid w:val="003D1780"/>
    <w:rsid w:val="003D3E24"/>
    <w:rsid w:val="003D4D16"/>
    <w:rsid w:val="003D4D2F"/>
    <w:rsid w:val="003D50FD"/>
    <w:rsid w:val="003D57DD"/>
    <w:rsid w:val="003D70B8"/>
    <w:rsid w:val="003E2018"/>
    <w:rsid w:val="003E4BAD"/>
    <w:rsid w:val="003E4D47"/>
    <w:rsid w:val="003E4E04"/>
    <w:rsid w:val="003E5685"/>
    <w:rsid w:val="003E5A6C"/>
    <w:rsid w:val="003E5C7C"/>
    <w:rsid w:val="003E609A"/>
    <w:rsid w:val="003E6684"/>
    <w:rsid w:val="003F0924"/>
    <w:rsid w:val="003F0ABA"/>
    <w:rsid w:val="003F112A"/>
    <w:rsid w:val="003F1920"/>
    <w:rsid w:val="003F74CC"/>
    <w:rsid w:val="00400495"/>
    <w:rsid w:val="0040167A"/>
    <w:rsid w:val="00405D04"/>
    <w:rsid w:val="004062B8"/>
    <w:rsid w:val="0040719B"/>
    <w:rsid w:val="004116F2"/>
    <w:rsid w:val="00411D1F"/>
    <w:rsid w:val="00412ACF"/>
    <w:rsid w:val="00412BA2"/>
    <w:rsid w:val="00415917"/>
    <w:rsid w:val="0041736E"/>
    <w:rsid w:val="0042063E"/>
    <w:rsid w:val="00420A79"/>
    <w:rsid w:val="00422323"/>
    <w:rsid w:val="004224FF"/>
    <w:rsid w:val="00423A24"/>
    <w:rsid w:val="00426D7E"/>
    <w:rsid w:val="00426E14"/>
    <w:rsid w:val="00427410"/>
    <w:rsid w:val="00427850"/>
    <w:rsid w:val="00427E5D"/>
    <w:rsid w:val="00431D8E"/>
    <w:rsid w:val="00432D29"/>
    <w:rsid w:val="004418A7"/>
    <w:rsid w:val="00441D68"/>
    <w:rsid w:val="00444EAD"/>
    <w:rsid w:val="004454A4"/>
    <w:rsid w:val="0044611B"/>
    <w:rsid w:val="004463F2"/>
    <w:rsid w:val="004473CB"/>
    <w:rsid w:val="004477BD"/>
    <w:rsid w:val="00447EB5"/>
    <w:rsid w:val="00447FD9"/>
    <w:rsid w:val="00451070"/>
    <w:rsid w:val="004511EF"/>
    <w:rsid w:val="00451CB8"/>
    <w:rsid w:val="00451F4A"/>
    <w:rsid w:val="0045266D"/>
    <w:rsid w:val="004531DF"/>
    <w:rsid w:val="0045332D"/>
    <w:rsid w:val="004542B0"/>
    <w:rsid w:val="004552AF"/>
    <w:rsid w:val="004604EC"/>
    <w:rsid w:val="004628CA"/>
    <w:rsid w:val="004630F4"/>
    <w:rsid w:val="00464257"/>
    <w:rsid w:val="0046461F"/>
    <w:rsid w:val="004655EB"/>
    <w:rsid w:val="0046599A"/>
    <w:rsid w:val="00471D73"/>
    <w:rsid w:val="00473A0D"/>
    <w:rsid w:val="0047491B"/>
    <w:rsid w:val="004749A2"/>
    <w:rsid w:val="00474B2C"/>
    <w:rsid w:val="004750FD"/>
    <w:rsid w:val="0047591B"/>
    <w:rsid w:val="004760EF"/>
    <w:rsid w:val="00476A0C"/>
    <w:rsid w:val="00480B0F"/>
    <w:rsid w:val="00485069"/>
    <w:rsid w:val="004851CF"/>
    <w:rsid w:val="00485919"/>
    <w:rsid w:val="00486ED1"/>
    <w:rsid w:val="00487E22"/>
    <w:rsid w:val="0049095F"/>
    <w:rsid w:val="00490B29"/>
    <w:rsid w:val="00490D45"/>
    <w:rsid w:val="00491023"/>
    <w:rsid w:val="0049231D"/>
    <w:rsid w:val="004927F0"/>
    <w:rsid w:val="0049332A"/>
    <w:rsid w:val="00493ACC"/>
    <w:rsid w:val="00493F00"/>
    <w:rsid w:val="004A2E9C"/>
    <w:rsid w:val="004A3C4B"/>
    <w:rsid w:val="004A429B"/>
    <w:rsid w:val="004A496E"/>
    <w:rsid w:val="004A4D18"/>
    <w:rsid w:val="004A4FCC"/>
    <w:rsid w:val="004A5B25"/>
    <w:rsid w:val="004B0A4B"/>
    <w:rsid w:val="004B18B0"/>
    <w:rsid w:val="004B5964"/>
    <w:rsid w:val="004B6B45"/>
    <w:rsid w:val="004C0B04"/>
    <w:rsid w:val="004C192F"/>
    <w:rsid w:val="004C301C"/>
    <w:rsid w:val="004C31A2"/>
    <w:rsid w:val="004C4329"/>
    <w:rsid w:val="004D19D2"/>
    <w:rsid w:val="004D3863"/>
    <w:rsid w:val="004D5152"/>
    <w:rsid w:val="004D5BAF"/>
    <w:rsid w:val="004D5C7B"/>
    <w:rsid w:val="004D7C9A"/>
    <w:rsid w:val="004E160E"/>
    <w:rsid w:val="004E1AD7"/>
    <w:rsid w:val="004E45B8"/>
    <w:rsid w:val="004F1A95"/>
    <w:rsid w:val="004F2197"/>
    <w:rsid w:val="004F268D"/>
    <w:rsid w:val="004F3402"/>
    <w:rsid w:val="004F4D05"/>
    <w:rsid w:val="004F5E0C"/>
    <w:rsid w:val="005005BD"/>
    <w:rsid w:val="00500F2B"/>
    <w:rsid w:val="00500FBD"/>
    <w:rsid w:val="00501CF0"/>
    <w:rsid w:val="00503B99"/>
    <w:rsid w:val="00504683"/>
    <w:rsid w:val="00507692"/>
    <w:rsid w:val="00507787"/>
    <w:rsid w:val="005101B4"/>
    <w:rsid w:val="005169CD"/>
    <w:rsid w:val="00517DAF"/>
    <w:rsid w:val="00521613"/>
    <w:rsid w:val="00521E87"/>
    <w:rsid w:val="005243D0"/>
    <w:rsid w:val="00525011"/>
    <w:rsid w:val="00526361"/>
    <w:rsid w:val="00526D4B"/>
    <w:rsid w:val="005277A5"/>
    <w:rsid w:val="00530A68"/>
    <w:rsid w:val="00532608"/>
    <w:rsid w:val="00534D11"/>
    <w:rsid w:val="00537232"/>
    <w:rsid w:val="00537B7C"/>
    <w:rsid w:val="00537D95"/>
    <w:rsid w:val="00541194"/>
    <w:rsid w:val="00541819"/>
    <w:rsid w:val="00542BC7"/>
    <w:rsid w:val="005434DE"/>
    <w:rsid w:val="0054380C"/>
    <w:rsid w:val="00544636"/>
    <w:rsid w:val="00545C27"/>
    <w:rsid w:val="00552CD9"/>
    <w:rsid w:val="005539BE"/>
    <w:rsid w:val="00553A50"/>
    <w:rsid w:val="00553CF3"/>
    <w:rsid w:val="00553ED0"/>
    <w:rsid w:val="00557131"/>
    <w:rsid w:val="005603D4"/>
    <w:rsid w:val="00561513"/>
    <w:rsid w:val="005642DC"/>
    <w:rsid w:val="00565659"/>
    <w:rsid w:val="005658AF"/>
    <w:rsid w:val="005670ED"/>
    <w:rsid w:val="0057004A"/>
    <w:rsid w:val="00570C6B"/>
    <w:rsid w:val="00570F71"/>
    <w:rsid w:val="0057170A"/>
    <w:rsid w:val="005732A1"/>
    <w:rsid w:val="00574194"/>
    <w:rsid w:val="00574E5A"/>
    <w:rsid w:val="0057546B"/>
    <w:rsid w:val="00575480"/>
    <w:rsid w:val="00575676"/>
    <w:rsid w:val="005814B1"/>
    <w:rsid w:val="00581C5F"/>
    <w:rsid w:val="00583466"/>
    <w:rsid w:val="00584040"/>
    <w:rsid w:val="00584D7E"/>
    <w:rsid w:val="00585544"/>
    <w:rsid w:val="005855B5"/>
    <w:rsid w:val="005869A7"/>
    <w:rsid w:val="00586DA3"/>
    <w:rsid w:val="00586E23"/>
    <w:rsid w:val="00586EC6"/>
    <w:rsid w:val="00594257"/>
    <w:rsid w:val="005962D3"/>
    <w:rsid w:val="005A095A"/>
    <w:rsid w:val="005A165D"/>
    <w:rsid w:val="005A369C"/>
    <w:rsid w:val="005A3F81"/>
    <w:rsid w:val="005A43A2"/>
    <w:rsid w:val="005A7304"/>
    <w:rsid w:val="005A765B"/>
    <w:rsid w:val="005A78BD"/>
    <w:rsid w:val="005B26E3"/>
    <w:rsid w:val="005B3D12"/>
    <w:rsid w:val="005B5AE9"/>
    <w:rsid w:val="005B683F"/>
    <w:rsid w:val="005C18CB"/>
    <w:rsid w:val="005C1F64"/>
    <w:rsid w:val="005C37ED"/>
    <w:rsid w:val="005C4D2F"/>
    <w:rsid w:val="005C5587"/>
    <w:rsid w:val="005C6C41"/>
    <w:rsid w:val="005C78ED"/>
    <w:rsid w:val="005D0166"/>
    <w:rsid w:val="005D0E71"/>
    <w:rsid w:val="005D1B13"/>
    <w:rsid w:val="005D2A45"/>
    <w:rsid w:val="005D2D83"/>
    <w:rsid w:val="005D33C8"/>
    <w:rsid w:val="005D3DC7"/>
    <w:rsid w:val="005D41E4"/>
    <w:rsid w:val="005D73DD"/>
    <w:rsid w:val="005D7CC8"/>
    <w:rsid w:val="005E2C0C"/>
    <w:rsid w:val="005E37F8"/>
    <w:rsid w:val="005E3975"/>
    <w:rsid w:val="005E45AC"/>
    <w:rsid w:val="005E5E71"/>
    <w:rsid w:val="005E6C90"/>
    <w:rsid w:val="005E7EA7"/>
    <w:rsid w:val="005F37CC"/>
    <w:rsid w:val="005F7338"/>
    <w:rsid w:val="00600B7A"/>
    <w:rsid w:val="00601892"/>
    <w:rsid w:val="006039D9"/>
    <w:rsid w:val="00603ECB"/>
    <w:rsid w:val="0060727B"/>
    <w:rsid w:val="0060756D"/>
    <w:rsid w:val="006076D3"/>
    <w:rsid w:val="0060783F"/>
    <w:rsid w:val="006102E9"/>
    <w:rsid w:val="00610A85"/>
    <w:rsid w:val="006114BC"/>
    <w:rsid w:val="006116BB"/>
    <w:rsid w:val="006125DB"/>
    <w:rsid w:val="00612A41"/>
    <w:rsid w:val="00615372"/>
    <w:rsid w:val="0061666D"/>
    <w:rsid w:val="0061753D"/>
    <w:rsid w:val="006175D1"/>
    <w:rsid w:val="00620BD0"/>
    <w:rsid w:val="00621895"/>
    <w:rsid w:val="00621AE8"/>
    <w:rsid w:val="006242E9"/>
    <w:rsid w:val="006247A8"/>
    <w:rsid w:val="00625333"/>
    <w:rsid w:val="006256D5"/>
    <w:rsid w:val="006302DD"/>
    <w:rsid w:val="006314DE"/>
    <w:rsid w:val="00631868"/>
    <w:rsid w:val="00632130"/>
    <w:rsid w:val="0063235D"/>
    <w:rsid w:val="00635620"/>
    <w:rsid w:val="006356DE"/>
    <w:rsid w:val="006404C9"/>
    <w:rsid w:val="00640CE7"/>
    <w:rsid w:val="006415C5"/>
    <w:rsid w:val="006425BA"/>
    <w:rsid w:val="0064388F"/>
    <w:rsid w:val="00644203"/>
    <w:rsid w:val="006444DA"/>
    <w:rsid w:val="0064506F"/>
    <w:rsid w:val="00650346"/>
    <w:rsid w:val="00650481"/>
    <w:rsid w:val="006511AE"/>
    <w:rsid w:val="00651623"/>
    <w:rsid w:val="00652A1E"/>
    <w:rsid w:val="00652F37"/>
    <w:rsid w:val="006544F3"/>
    <w:rsid w:val="00654BBF"/>
    <w:rsid w:val="006551F8"/>
    <w:rsid w:val="006556D0"/>
    <w:rsid w:val="0065680D"/>
    <w:rsid w:val="00656F99"/>
    <w:rsid w:val="006602E3"/>
    <w:rsid w:val="00663064"/>
    <w:rsid w:val="006632D4"/>
    <w:rsid w:val="00663E70"/>
    <w:rsid w:val="00665E69"/>
    <w:rsid w:val="00666473"/>
    <w:rsid w:val="006664D0"/>
    <w:rsid w:val="00666BEC"/>
    <w:rsid w:val="00667D82"/>
    <w:rsid w:val="00671F2A"/>
    <w:rsid w:val="006755D3"/>
    <w:rsid w:val="006757D8"/>
    <w:rsid w:val="00680AF4"/>
    <w:rsid w:val="006811B9"/>
    <w:rsid w:val="00684DD9"/>
    <w:rsid w:val="006865E7"/>
    <w:rsid w:val="00687585"/>
    <w:rsid w:val="00693D4B"/>
    <w:rsid w:val="00693EB5"/>
    <w:rsid w:val="00694FFC"/>
    <w:rsid w:val="006958F3"/>
    <w:rsid w:val="00696201"/>
    <w:rsid w:val="00696854"/>
    <w:rsid w:val="00696AD2"/>
    <w:rsid w:val="0069730F"/>
    <w:rsid w:val="006A1449"/>
    <w:rsid w:val="006A14A7"/>
    <w:rsid w:val="006A15E0"/>
    <w:rsid w:val="006A2BEE"/>
    <w:rsid w:val="006A5B3C"/>
    <w:rsid w:val="006A732A"/>
    <w:rsid w:val="006A7C22"/>
    <w:rsid w:val="006A7D5C"/>
    <w:rsid w:val="006B09CE"/>
    <w:rsid w:val="006B0A7D"/>
    <w:rsid w:val="006B0D49"/>
    <w:rsid w:val="006B1B23"/>
    <w:rsid w:val="006B3270"/>
    <w:rsid w:val="006B4736"/>
    <w:rsid w:val="006B475C"/>
    <w:rsid w:val="006B482C"/>
    <w:rsid w:val="006B62CB"/>
    <w:rsid w:val="006B66E3"/>
    <w:rsid w:val="006C0328"/>
    <w:rsid w:val="006C0EF4"/>
    <w:rsid w:val="006C129F"/>
    <w:rsid w:val="006C1741"/>
    <w:rsid w:val="006C2197"/>
    <w:rsid w:val="006C287C"/>
    <w:rsid w:val="006C398E"/>
    <w:rsid w:val="006C6BAF"/>
    <w:rsid w:val="006C6E30"/>
    <w:rsid w:val="006D087D"/>
    <w:rsid w:val="006D145F"/>
    <w:rsid w:val="006D161A"/>
    <w:rsid w:val="006D3079"/>
    <w:rsid w:val="006E0CA5"/>
    <w:rsid w:val="006E1E4E"/>
    <w:rsid w:val="006E581F"/>
    <w:rsid w:val="006F045E"/>
    <w:rsid w:val="006F19A6"/>
    <w:rsid w:val="006F3320"/>
    <w:rsid w:val="006F398E"/>
    <w:rsid w:val="006F51B4"/>
    <w:rsid w:val="006F6961"/>
    <w:rsid w:val="006F77AA"/>
    <w:rsid w:val="00703A26"/>
    <w:rsid w:val="00705F7F"/>
    <w:rsid w:val="007100EF"/>
    <w:rsid w:val="0071110D"/>
    <w:rsid w:val="00712A33"/>
    <w:rsid w:val="0071478D"/>
    <w:rsid w:val="0071507B"/>
    <w:rsid w:val="0071548D"/>
    <w:rsid w:val="00715D9F"/>
    <w:rsid w:val="007176A3"/>
    <w:rsid w:val="00717A20"/>
    <w:rsid w:val="00720598"/>
    <w:rsid w:val="0072081C"/>
    <w:rsid w:val="007218BC"/>
    <w:rsid w:val="00722154"/>
    <w:rsid w:val="00722B3A"/>
    <w:rsid w:val="00722CD0"/>
    <w:rsid w:val="00723745"/>
    <w:rsid w:val="0072480F"/>
    <w:rsid w:val="0072481B"/>
    <w:rsid w:val="00725C65"/>
    <w:rsid w:val="0072609D"/>
    <w:rsid w:val="007325BB"/>
    <w:rsid w:val="007335B7"/>
    <w:rsid w:val="00733E6D"/>
    <w:rsid w:val="007348EF"/>
    <w:rsid w:val="007405D2"/>
    <w:rsid w:val="00740B5F"/>
    <w:rsid w:val="00741329"/>
    <w:rsid w:val="00741469"/>
    <w:rsid w:val="00742A77"/>
    <w:rsid w:val="00742EB9"/>
    <w:rsid w:val="00743C3A"/>
    <w:rsid w:val="00744B59"/>
    <w:rsid w:val="00744D6D"/>
    <w:rsid w:val="00745D8D"/>
    <w:rsid w:val="0074650F"/>
    <w:rsid w:val="0074771E"/>
    <w:rsid w:val="0075181E"/>
    <w:rsid w:val="00751AB6"/>
    <w:rsid w:val="0075215C"/>
    <w:rsid w:val="00752A82"/>
    <w:rsid w:val="0075369E"/>
    <w:rsid w:val="00754985"/>
    <w:rsid w:val="0076269A"/>
    <w:rsid w:val="0076460D"/>
    <w:rsid w:val="00764DC2"/>
    <w:rsid w:val="007667B7"/>
    <w:rsid w:val="007701FB"/>
    <w:rsid w:val="00770245"/>
    <w:rsid w:val="00770CD0"/>
    <w:rsid w:val="007710E5"/>
    <w:rsid w:val="00771AFC"/>
    <w:rsid w:val="0077508A"/>
    <w:rsid w:val="00775BCE"/>
    <w:rsid w:val="00777E37"/>
    <w:rsid w:val="00780D93"/>
    <w:rsid w:val="00781229"/>
    <w:rsid w:val="00781B18"/>
    <w:rsid w:val="007821A2"/>
    <w:rsid w:val="00783665"/>
    <w:rsid w:val="00783979"/>
    <w:rsid w:val="00783BA7"/>
    <w:rsid w:val="00784180"/>
    <w:rsid w:val="00784211"/>
    <w:rsid w:val="007854AD"/>
    <w:rsid w:val="00785C1E"/>
    <w:rsid w:val="0078780D"/>
    <w:rsid w:val="00787835"/>
    <w:rsid w:val="0079187E"/>
    <w:rsid w:val="007925BE"/>
    <w:rsid w:val="00793FEA"/>
    <w:rsid w:val="0079447D"/>
    <w:rsid w:val="00797E40"/>
    <w:rsid w:val="007A1F2E"/>
    <w:rsid w:val="007A1F69"/>
    <w:rsid w:val="007A288B"/>
    <w:rsid w:val="007A3AFA"/>
    <w:rsid w:val="007A4836"/>
    <w:rsid w:val="007B08BC"/>
    <w:rsid w:val="007B08D5"/>
    <w:rsid w:val="007B2F9F"/>
    <w:rsid w:val="007B466D"/>
    <w:rsid w:val="007B5979"/>
    <w:rsid w:val="007B6B80"/>
    <w:rsid w:val="007C203D"/>
    <w:rsid w:val="007C2D03"/>
    <w:rsid w:val="007C589D"/>
    <w:rsid w:val="007C75E7"/>
    <w:rsid w:val="007D0F81"/>
    <w:rsid w:val="007D1FD6"/>
    <w:rsid w:val="007D2BA0"/>
    <w:rsid w:val="007D38D9"/>
    <w:rsid w:val="007D39BC"/>
    <w:rsid w:val="007D43C4"/>
    <w:rsid w:val="007D6D9C"/>
    <w:rsid w:val="007D765A"/>
    <w:rsid w:val="007D7EB4"/>
    <w:rsid w:val="007E0E63"/>
    <w:rsid w:val="007E1A83"/>
    <w:rsid w:val="007E226A"/>
    <w:rsid w:val="007E2465"/>
    <w:rsid w:val="007E286E"/>
    <w:rsid w:val="007E3A95"/>
    <w:rsid w:val="007E3DDA"/>
    <w:rsid w:val="007E3F85"/>
    <w:rsid w:val="007E42BB"/>
    <w:rsid w:val="007E53A8"/>
    <w:rsid w:val="007E62C7"/>
    <w:rsid w:val="007E65B6"/>
    <w:rsid w:val="007F07A9"/>
    <w:rsid w:val="007F0E68"/>
    <w:rsid w:val="007F14D1"/>
    <w:rsid w:val="007F29F7"/>
    <w:rsid w:val="007F2B61"/>
    <w:rsid w:val="007F55A5"/>
    <w:rsid w:val="007F5CE2"/>
    <w:rsid w:val="00802408"/>
    <w:rsid w:val="00802A1A"/>
    <w:rsid w:val="008059A5"/>
    <w:rsid w:val="008106BA"/>
    <w:rsid w:val="008134A2"/>
    <w:rsid w:val="00813981"/>
    <w:rsid w:val="00813E78"/>
    <w:rsid w:val="008153CC"/>
    <w:rsid w:val="008201A4"/>
    <w:rsid w:val="00820A4F"/>
    <w:rsid w:val="00820E02"/>
    <w:rsid w:val="0082389C"/>
    <w:rsid w:val="00824FA6"/>
    <w:rsid w:val="008303E6"/>
    <w:rsid w:val="008308F6"/>
    <w:rsid w:val="008314C9"/>
    <w:rsid w:val="00831549"/>
    <w:rsid w:val="0083291E"/>
    <w:rsid w:val="00834A80"/>
    <w:rsid w:val="008364C8"/>
    <w:rsid w:val="008366D9"/>
    <w:rsid w:val="008370F7"/>
    <w:rsid w:val="00837B0C"/>
    <w:rsid w:val="00837E97"/>
    <w:rsid w:val="008412C6"/>
    <w:rsid w:val="008420BE"/>
    <w:rsid w:val="00842164"/>
    <w:rsid w:val="00842183"/>
    <w:rsid w:val="008429E3"/>
    <w:rsid w:val="00843043"/>
    <w:rsid w:val="0084364F"/>
    <w:rsid w:val="0084458A"/>
    <w:rsid w:val="00845131"/>
    <w:rsid w:val="0084638B"/>
    <w:rsid w:val="008473FE"/>
    <w:rsid w:val="00847D94"/>
    <w:rsid w:val="00852C65"/>
    <w:rsid w:val="008532DE"/>
    <w:rsid w:val="008548CE"/>
    <w:rsid w:val="0085511F"/>
    <w:rsid w:val="00855D8B"/>
    <w:rsid w:val="00856F1C"/>
    <w:rsid w:val="00860C65"/>
    <w:rsid w:val="00860E8A"/>
    <w:rsid w:val="00862EB8"/>
    <w:rsid w:val="0086392C"/>
    <w:rsid w:val="0086513A"/>
    <w:rsid w:val="00866073"/>
    <w:rsid w:val="00867F1F"/>
    <w:rsid w:val="0087245F"/>
    <w:rsid w:val="00873A79"/>
    <w:rsid w:val="00873CD7"/>
    <w:rsid w:val="00875488"/>
    <w:rsid w:val="00875BDA"/>
    <w:rsid w:val="00876764"/>
    <w:rsid w:val="00877887"/>
    <w:rsid w:val="00881601"/>
    <w:rsid w:val="008831A6"/>
    <w:rsid w:val="00885131"/>
    <w:rsid w:val="00886631"/>
    <w:rsid w:val="008877F7"/>
    <w:rsid w:val="00887D1B"/>
    <w:rsid w:val="0089050A"/>
    <w:rsid w:val="00890597"/>
    <w:rsid w:val="008905F0"/>
    <w:rsid w:val="008912B3"/>
    <w:rsid w:val="00891B7F"/>
    <w:rsid w:val="00892929"/>
    <w:rsid w:val="008944AD"/>
    <w:rsid w:val="00894AB1"/>
    <w:rsid w:val="00895185"/>
    <w:rsid w:val="00897924"/>
    <w:rsid w:val="00897EEB"/>
    <w:rsid w:val="008A09BA"/>
    <w:rsid w:val="008A284D"/>
    <w:rsid w:val="008A36B3"/>
    <w:rsid w:val="008A6B3E"/>
    <w:rsid w:val="008A75FE"/>
    <w:rsid w:val="008B0691"/>
    <w:rsid w:val="008B2982"/>
    <w:rsid w:val="008B2C63"/>
    <w:rsid w:val="008B3636"/>
    <w:rsid w:val="008B4236"/>
    <w:rsid w:val="008B442B"/>
    <w:rsid w:val="008B4DF7"/>
    <w:rsid w:val="008B568D"/>
    <w:rsid w:val="008B5CEC"/>
    <w:rsid w:val="008B60DA"/>
    <w:rsid w:val="008B7510"/>
    <w:rsid w:val="008B7A79"/>
    <w:rsid w:val="008C0C10"/>
    <w:rsid w:val="008C17C6"/>
    <w:rsid w:val="008C1859"/>
    <w:rsid w:val="008C298F"/>
    <w:rsid w:val="008C5C82"/>
    <w:rsid w:val="008C6051"/>
    <w:rsid w:val="008C656C"/>
    <w:rsid w:val="008C6B6A"/>
    <w:rsid w:val="008D0FC9"/>
    <w:rsid w:val="008D1E80"/>
    <w:rsid w:val="008D2D41"/>
    <w:rsid w:val="008D458A"/>
    <w:rsid w:val="008D4A4B"/>
    <w:rsid w:val="008D4B7D"/>
    <w:rsid w:val="008D4EEA"/>
    <w:rsid w:val="008D70DB"/>
    <w:rsid w:val="008D78A2"/>
    <w:rsid w:val="008E0718"/>
    <w:rsid w:val="008E1CF8"/>
    <w:rsid w:val="008E24B2"/>
    <w:rsid w:val="008E2B1F"/>
    <w:rsid w:val="008E3AFC"/>
    <w:rsid w:val="008E77A1"/>
    <w:rsid w:val="008E7829"/>
    <w:rsid w:val="008F1E65"/>
    <w:rsid w:val="008F2175"/>
    <w:rsid w:val="008F2549"/>
    <w:rsid w:val="008F43B9"/>
    <w:rsid w:val="008F4640"/>
    <w:rsid w:val="008F6092"/>
    <w:rsid w:val="008F6D6D"/>
    <w:rsid w:val="008F7F2F"/>
    <w:rsid w:val="00900E6B"/>
    <w:rsid w:val="00902006"/>
    <w:rsid w:val="00902300"/>
    <w:rsid w:val="0090422E"/>
    <w:rsid w:val="0090549C"/>
    <w:rsid w:val="0091211E"/>
    <w:rsid w:val="009137A2"/>
    <w:rsid w:val="00913BCB"/>
    <w:rsid w:val="00914D1B"/>
    <w:rsid w:val="00915D6A"/>
    <w:rsid w:val="00915E3C"/>
    <w:rsid w:val="0091642D"/>
    <w:rsid w:val="00916C46"/>
    <w:rsid w:val="00916D77"/>
    <w:rsid w:val="00917095"/>
    <w:rsid w:val="009177E2"/>
    <w:rsid w:val="00917BAD"/>
    <w:rsid w:val="00917E6C"/>
    <w:rsid w:val="00920FC6"/>
    <w:rsid w:val="0092197B"/>
    <w:rsid w:val="0092485E"/>
    <w:rsid w:val="00924BBB"/>
    <w:rsid w:val="00924CDB"/>
    <w:rsid w:val="009256B0"/>
    <w:rsid w:val="009305D0"/>
    <w:rsid w:val="00930BF0"/>
    <w:rsid w:val="00931ADD"/>
    <w:rsid w:val="00932281"/>
    <w:rsid w:val="009324C6"/>
    <w:rsid w:val="00932AE6"/>
    <w:rsid w:val="009335D1"/>
    <w:rsid w:val="00933A6D"/>
    <w:rsid w:val="00933D9D"/>
    <w:rsid w:val="009343C9"/>
    <w:rsid w:val="00935725"/>
    <w:rsid w:val="00937439"/>
    <w:rsid w:val="00940620"/>
    <w:rsid w:val="00941696"/>
    <w:rsid w:val="0094173C"/>
    <w:rsid w:val="0094242A"/>
    <w:rsid w:val="0094441D"/>
    <w:rsid w:val="00944988"/>
    <w:rsid w:val="009451F6"/>
    <w:rsid w:val="00951CA8"/>
    <w:rsid w:val="00951FCA"/>
    <w:rsid w:val="00952059"/>
    <w:rsid w:val="009521DB"/>
    <w:rsid w:val="00953227"/>
    <w:rsid w:val="00953AE6"/>
    <w:rsid w:val="009551B5"/>
    <w:rsid w:val="0095731B"/>
    <w:rsid w:val="00957D36"/>
    <w:rsid w:val="00957D57"/>
    <w:rsid w:val="009611AC"/>
    <w:rsid w:val="0096145D"/>
    <w:rsid w:val="009625CA"/>
    <w:rsid w:val="009628BC"/>
    <w:rsid w:val="00966AF1"/>
    <w:rsid w:val="00966B45"/>
    <w:rsid w:val="009676C8"/>
    <w:rsid w:val="009728B0"/>
    <w:rsid w:val="00973008"/>
    <w:rsid w:val="00974926"/>
    <w:rsid w:val="009749F0"/>
    <w:rsid w:val="00975B53"/>
    <w:rsid w:val="00975B69"/>
    <w:rsid w:val="00975C38"/>
    <w:rsid w:val="00976294"/>
    <w:rsid w:val="0097637D"/>
    <w:rsid w:val="00976523"/>
    <w:rsid w:val="0097655B"/>
    <w:rsid w:val="0098001B"/>
    <w:rsid w:val="009817B6"/>
    <w:rsid w:val="0098266E"/>
    <w:rsid w:val="0098363F"/>
    <w:rsid w:val="00983DED"/>
    <w:rsid w:val="00984E27"/>
    <w:rsid w:val="00984F92"/>
    <w:rsid w:val="00985B11"/>
    <w:rsid w:val="009861B4"/>
    <w:rsid w:val="00986F91"/>
    <w:rsid w:val="0098715C"/>
    <w:rsid w:val="00987994"/>
    <w:rsid w:val="00990C27"/>
    <w:rsid w:val="00990FED"/>
    <w:rsid w:val="00991653"/>
    <w:rsid w:val="00992ECB"/>
    <w:rsid w:val="00995137"/>
    <w:rsid w:val="00995437"/>
    <w:rsid w:val="00995ABB"/>
    <w:rsid w:val="00995EBE"/>
    <w:rsid w:val="00996F22"/>
    <w:rsid w:val="009A11BA"/>
    <w:rsid w:val="009A2270"/>
    <w:rsid w:val="009A2285"/>
    <w:rsid w:val="009A3625"/>
    <w:rsid w:val="009A41E2"/>
    <w:rsid w:val="009A4408"/>
    <w:rsid w:val="009A5348"/>
    <w:rsid w:val="009A5808"/>
    <w:rsid w:val="009A60CF"/>
    <w:rsid w:val="009A6D25"/>
    <w:rsid w:val="009A7DE4"/>
    <w:rsid w:val="009B127E"/>
    <w:rsid w:val="009B13CF"/>
    <w:rsid w:val="009B19E6"/>
    <w:rsid w:val="009B2B70"/>
    <w:rsid w:val="009B2D22"/>
    <w:rsid w:val="009B39DA"/>
    <w:rsid w:val="009B4F06"/>
    <w:rsid w:val="009B4F90"/>
    <w:rsid w:val="009B57D1"/>
    <w:rsid w:val="009B6361"/>
    <w:rsid w:val="009B67EB"/>
    <w:rsid w:val="009B6B18"/>
    <w:rsid w:val="009C2476"/>
    <w:rsid w:val="009C2F8C"/>
    <w:rsid w:val="009C5143"/>
    <w:rsid w:val="009C5FDB"/>
    <w:rsid w:val="009C684D"/>
    <w:rsid w:val="009C75A9"/>
    <w:rsid w:val="009D05ED"/>
    <w:rsid w:val="009D1327"/>
    <w:rsid w:val="009D1C07"/>
    <w:rsid w:val="009D3D98"/>
    <w:rsid w:val="009D43CE"/>
    <w:rsid w:val="009D547B"/>
    <w:rsid w:val="009D7ED7"/>
    <w:rsid w:val="009E04A4"/>
    <w:rsid w:val="009E09B5"/>
    <w:rsid w:val="009E0E6C"/>
    <w:rsid w:val="009E204F"/>
    <w:rsid w:val="009E3879"/>
    <w:rsid w:val="009E3B31"/>
    <w:rsid w:val="009E5A9B"/>
    <w:rsid w:val="009E61A1"/>
    <w:rsid w:val="009E68F9"/>
    <w:rsid w:val="009E6F20"/>
    <w:rsid w:val="009F0652"/>
    <w:rsid w:val="009F0B4A"/>
    <w:rsid w:val="009F13F4"/>
    <w:rsid w:val="009F2FA1"/>
    <w:rsid w:val="009F356A"/>
    <w:rsid w:val="009F3606"/>
    <w:rsid w:val="009F39FC"/>
    <w:rsid w:val="009F52F6"/>
    <w:rsid w:val="009F6C9D"/>
    <w:rsid w:val="009F6E6E"/>
    <w:rsid w:val="009F7AA5"/>
    <w:rsid w:val="009F7E5E"/>
    <w:rsid w:val="00A00F0C"/>
    <w:rsid w:val="00A0272E"/>
    <w:rsid w:val="00A02B53"/>
    <w:rsid w:val="00A03259"/>
    <w:rsid w:val="00A038A3"/>
    <w:rsid w:val="00A05C75"/>
    <w:rsid w:val="00A064F6"/>
    <w:rsid w:val="00A102D3"/>
    <w:rsid w:val="00A110D2"/>
    <w:rsid w:val="00A113EB"/>
    <w:rsid w:val="00A120D8"/>
    <w:rsid w:val="00A12396"/>
    <w:rsid w:val="00A13054"/>
    <w:rsid w:val="00A158A4"/>
    <w:rsid w:val="00A17814"/>
    <w:rsid w:val="00A17B21"/>
    <w:rsid w:val="00A17E7A"/>
    <w:rsid w:val="00A20440"/>
    <w:rsid w:val="00A20D2B"/>
    <w:rsid w:val="00A24C05"/>
    <w:rsid w:val="00A30CBB"/>
    <w:rsid w:val="00A30E91"/>
    <w:rsid w:val="00A31FF3"/>
    <w:rsid w:val="00A33491"/>
    <w:rsid w:val="00A37736"/>
    <w:rsid w:val="00A41157"/>
    <w:rsid w:val="00A42A12"/>
    <w:rsid w:val="00A437F0"/>
    <w:rsid w:val="00A44C92"/>
    <w:rsid w:val="00A4539A"/>
    <w:rsid w:val="00A4787C"/>
    <w:rsid w:val="00A50074"/>
    <w:rsid w:val="00A501A1"/>
    <w:rsid w:val="00A50D30"/>
    <w:rsid w:val="00A5129B"/>
    <w:rsid w:val="00A52B77"/>
    <w:rsid w:val="00A55033"/>
    <w:rsid w:val="00A56181"/>
    <w:rsid w:val="00A56CB7"/>
    <w:rsid w:val="00A56CE4"/>
    <w:rsid w:val="00A57B3F"/>
    <w:rsid w:val="00A608E0"/>
    <w:rsid w:val="00A61685"/>
    <w:rsid w:val="00A63A36"/>
    <w:rsid w:val="00A66225"/>
    <w:rsid w:val="00A714A1"/>
    <w:rsid w:val="00A71E7E"/>
    <w:rsid w:val="00A7412A"/>
    <w:rsid w:val="00A767F1"/>
    <w:rsid w:val="00A8098D"/>
    <w:rsid w:val="00A83087"/>
    <w:rsid w:val="00A8402C"/>
    <w:rsid w:val="00A85AC7"/>
    <w:rsid w:val="00A86020"/>
    <w:rsid w:val="00A914E0"/>
    <w:rsid w:val="00A92D01"/>
    <w:rsid w:val="00A932AC"/>
    <w:rsid w:val="00A9401E"/>
    <w:rsid w:val="00A941E6"/>
    <w:rsid w:val="00A94EF8"/>
    <w:rsid w:val="00A95C2F"/>
    <w:rsid w:val="00A96499"/>
    <w:rsid w:val="00A971C5"/>
    <w:rsid w:val="00AA23CC"/>
    <w:rsid w:val="00AA7CDA"/>
    <w:rsid w:val="00AB0784"/>
    <w:rsid w:val="00AB25CA"/>
    <w:rsid w:val="00AB2654"/>
    <w:rsid w:val="00AB318D"/>
    <w:rsid w:val="00AB3A79"/>
    <w:rsid w:val="00AB47A4"/>
    <w:rsid w:val="00AB5CA1"/>
    <w:rsid w:val="00AB6959"/>
    <w:rsid w:val="00AB6BCC"/>
    <w:rsid w:val="00AC03A4"/>
    <w:rsid w:val="00AC0A7F"/>
    <w:rsid w:val="00AC1F3D"/>
    <w:rsid w:val="00AC3E04"/>
    <w:rsid w:val="00AC4F73"/>
    <w:rsid w:val="00AC4F7A"/>
    <w:rsid w:val="00AC601E"/>
    <w:rsid w:val="00AC6E6C"/>
    <w:rsid w:val="00AD044A"/>
    <w:rsid w:val="00AD25DC"/>
    <w:rsid w:val="00AD2807"/>
    <w:rsid w:val="00AD33F2"/>
    <w:rsid w:val="00AD47C5"/>
    <w:rsid w:val="00AD6B5B"/>
    <w:rsid w:val="00AD6C2F"/>
    <w:rsid w:val="00AD7D06"/>
    <w:rsid w:val="00AE016E"/>
    <w:rsid w:val="00AE05DB"/>
    <w:rsid w:val="00AE060E"/>
    <w:rsid w:val="00AE3FAB"/>
    <w:rsid w:val="00AE7AD9"/>
    <w:rsid w:val="00AE7CE7"/>
    <w:rsid w:val="00AE7F2D"/>
    <w:rsid w:val="00AF2CED"/>
    <w:rsid w:val="00AF45B2"/>
    <w:rsid w:val="00AF56FF"/>
    <w:rsid w:val="00AF6AA6"/>
    <w:rsid w:val="00AF750E"/>
    <w:rsid w:val="00B01F18"/>
    <w:rsid w:val="00B02625"/>
    <w:rsid w:val="00B03656"/>
    <w:rsid w:val="00B036D3"/>
    <w:rsid w:val="00B061D8"/>
    <w:rsid w:val="00B07500"/>
    <w:rsid w:val="00B10805"/>
    <w:rsid w:val="00B11A4B"/>
    <w:rsid w:val="00B15E21"/>
    <w:rsid w:val="00B17316"/>
    <w:rsid w:val="00B201F6"/>
    <w:rsid w:val="00B20903"/>
    <w:rsid w:val="00B20EBE"/>
    <w:rsid w:val="00B224CE"/>
    <w:rsid w:val="00B22A07"/>
    <w:rsid w:val="00B25899"/>
    <w:rsid w:val="00B25BED"/>
    <w:rsid w:val="00B25E47"/>
    <w:rsid w:val="00B27B10"/>
    <w:rsid w:val="00B30672"/>
    <w:rsid w:val="00B32E69"/>
    <w:rsid w:val="00B363BB"/>
    <w:rsid w:val="00B367BA"/>
    <w:rsid w:val="00B403BA"/>
    <w:rsid w:val="00B4119F"/>
    <w:rsid w:val="00B420F2"/>
    <w:rsid w:val="00B4276A"/>
    <w:rsid w:val="00B42F94"/>
    <w:rsid w:val="00B432B4"/>
    <w:rsid w:val="00B46966"/>
    <w:rsid w:val="00B46F61"/>
    <w:rsid w:val="00B47FC5"/>
    <w:rsid w:val="00B5099D"/>
    <w:rsid w:val="00B50CE3"/>
    <w:rsid w:val="00B50E5B"/>
    <w:rsid w:val="00B51295"/>
    <w:rsid w:val="00B5185C"/>
    <w:rsid w:val="00B5186D"/>
    <w:rsid w:val="00B526F5"/>
    <w:rsid w:val="00B535E1"/>
    <w:rsid w:val="00B54424"/>
    <w:rsid w:val="00B54485"/>
    <w:rsid w:val="00B5514A"/>
    <w:rsid w:val="00B60052"/>
    <w:rsid w:val="00B60934"/>
    <w:rsid w:val="00B62B0B"/>
    <w:rsid w:val="00B646E7"/>
    <w:rsid w:val="00B64918"/>
    <w:rsid w:val="00B6579D"/>
    <w:rsid w:val="00B65A48"/>
    <w:rsid w:val="00B66CEA"/>
    <w:rsid w:val="00B66D67"/>
    <w:rsid w:val="00B7118A"/>
    <w:rsid w:val="00B71870"/>
    <w:rsid w:val="00B72D31"/>
    <w:rsid w:val="00B76EB3"/>
    <w:rsid w:val="00B8047C"/>
    <w:rsid w:val="00B81254"/>
    <w:rsid w:val="00B815EC"/>
    <w:rsid w:val="00B81836"/>
    <w:rsid w:val="00B8464E"/>
    <w:rsid w:val="00B84D55"/>
    <w:rsid w:val="00B84F23"/>
    <w:rsid w:val="00B85517"/>
    <w:rsid w:val="00B90771"/>
    <w:rsid w:val="00B93B94"/>
    <w:rsid w:val="00B93EA4"/>
    <w:rsid w:val="00B95225"/>
    <w:rsid w:val="00B959BB"/>
    <w:rsid w:val="00B95B14"/>
    <w:rsid w:val="00B97616"/>
    <w:rsid w:val="00BA099F"/>
    <w:rsid w:val="00BA0D87"/>
    <w:rsid w:val="00BA1098"/>
    <w:rsid w:val="00BA1A57"/>
    <w:rsid w:val="00BA1E1F"/>
    <w:rsid w:val="00BA1F42"/>
    <w:rsid w:val="00BA3355"/>
    <w:rsid w:val="00BA34BB"/>
    <w:rsid w:val="00BA3B84"/>
    <w:rsid w:val="00BA47C8"/>
    <w:rsid w:val="00BA581B"/>
    <w:rsid w:val="00BA6347"/>
    <w:rsid w:val="00BA7ADE"/>
    <w:rsid w:val="00BA7EF0"/>
    <w:rsid w:val="00BB125F"/>
    <w:rsid w:val="00BB1360"/>
    <w:rsid w:val="00BB155E"/>
    <w:rsid w:val="00BB1584"/>
    <w:rsid w:val="00BB598D"/>
    <w:rsid w:val="00BB7363"/>
    <w:rsid w:val="00BB745B"/>
    <w:rsid w:val="00BC045A"/>
    <w:rsid w:val="00BC08D9"/>
    <w:rsid w:val="00BC2258"/>
    <w:rsid w:val="00BC2F37"/>
    <w:rsid w:val="00BC55C0"/>
    <w:rsid w:val="00BC55DB"/>
    <w:rsid w:val="00BC610B"/>
    <w:rsid w:val="00BD19D3"/>
    <w:rsid w:val="00BD368F"/>
    <w:rsid w:val="00BD3C2B"/>
    <w:rsid w:val="00BD6B49"/>
    <w:rsid w:val="00BD702E"/>
    <w:rsid w:val="00BE15D2"/>
    <w:rsid w:val="00BE30D1"/>
    <w:rsid w:val="00BE38F6"/>
    <w:rsid w:val="00BE3AFE"/>
    <w:rsid w:val="00BE483A"/>
    <w:rsid w:val="00BE4A11"/>
    <w:rsid w:val="00BE4D1D"/>
    <w:rsid w:val="00BE4F9D"/>
    <w:rsid w:val="00BE5346"/>
    <w:rsid w:val="00BE607A"/>
    <w:rsid w:val="00BE698E"/>
    <w:rsid w:val="00BE6C2A"/>
    <w:rsid w:val="00BE7916"/>
    <w:rsid w:val="00BE7E00"/>
    <w:rsid w:val="00BF037A"/>
    <w:rsid w:val="00BF6A1C"/>
    <w:rsid w:val="00BF7879"/>
    <w:rsid w:val="00C01D33"/>
    <w:rsid w:val="00C02E7F"/>
    <w:rsid w:val="00C04A07"/>
    <w:rsid w:val="00C04B7E"/>
    <w:rsid w:val="00C04D4E"/>
    <w:rsid w:val="00C071DB"/>
    <w:rsid w:val="00C07C84"/>
    <w:rsid w:val="00C11E42"/>
    <w:rsid w:val="00C167D8"/>
    <w:rsid w:val="00C17109"/>
    <w:rsid w:val="00C247FD"/>
    <w:rsid w:val="00C27986"/>
    <w:rsid w:val="00C3068C"/>
    <w:rsid w:val="00C30AC1"/>
    <w:rsid w:val="00C3208C"/>
    <w:rsid w:val="00C3227A"/>
    <w:rsid w:val="00C325E8"/>
    <w:rsid w:val="00C3418A"/>
    <w:rsid w:val="00C3467B"/>
    <w:rsid w:val="00C37E6E"/>
    <w:rsid w:val="00C40096"/>
    <w:rsid w:val="00C40214"/>
    <w:rsid w:val="00C40D0E"/>
    <w:rsid w:val="00C4249B"/>
    <w:rsid w:val="00C4364E"/>
    <w:rsid w:val="00C43DBF"/>
    <w:rsid w:val="00C43F53"/>
    <w:rsid w:val="00C4406D"/>
    <w:rsid w:val="00C441D5"/>
    <w:rsid w:val="00C444D3"/>
    <w:rsid w:val="00C464AB"/>
    <w:rsid w:val="00C46ACC"/>
    <w:rsid w:val="00C51FE1"/>
    <w:rsid w:val="00C5463D"/>
    <w:rsid w:val="00C556DE"/>
    <w:rsid w:val="00C616F4"/>
    <w:rsid w:val="00C6237C"/>
    <w:rsid w:val="00C6262D"/>
    <w:rsid w:val="00C6332C"/>
    <w:rsid w:val="00C635AD"/>
    <w:rsid w:val="00C6491C"/>
    <w:rsid w:val="00C65242"/>
    <w:rsid w:val="00C65637"/>
    <w:rsid w:val="00C716C9"/>
    <w:rsid w:val="00C71D00"/>
    <w:rsid w:val="00C72300"/>
    <w:rsid w:val="00C72A92"/>
    <w:rsid w:val="00C73DAE"/>
    <w:rsid w:val="00C75924"/>
    <w:rsid w:val="00C75E0D"/>
    <w:rsid w:val="00C767A7"/>
    <w:rsid w:val="00C77A98"/>
    <w:rsid w:val="00C8366C"/>
    <w:rsid w:val="00C840C8"/>
    <w:rsid w:val="00C842E7"/>
    <w:rsid w:val="00C846E1"/>
    <w:rsid w:val="00C87A11"/>
    <w:rsid w:val="00C90441"/>
    <w:rsid w:val="00C921D6"/>
    <w:rsid w:val="00C934DA"/>
    <w:rsid w:val="00C94BED"/>
    <w:rsid w:val="00C94EEE"/>
    <w:rsid w:val="00C952A1"/>
    <w:rsid w:val="00C95303"/>
    <w:rsid w:val="00C97768"/>
    <w:rsid w:val="00C97EE8"/>
    <w:rsid w:val="00CA0BDB"/>
    <w:rsid w:val="00CA3D6C"/>
    <w:rsid w:val="00CA43F2"/>
    <w:rsid w:val="00CB10F6"/>
    <w:rsid w:val="00CB1201"/>
    <w:rsid w:val="00CB4E4E"/>
    <w:rsid w:val="00CB5736"/>
    <w:rsid w:val="00CB5D42"/>
    <w:rsid w:val="00CB613F"/>
    <w:rsid w:val="00CB642D"/>
    <w:rsid w:val="00CB7461"/>
    <w:rsid w:val="00CB7481"/>
    <w:rsid w:val="00CB793C"/>
    <w:rsid w:val="00CC03DA"/>
    <w:rsid w:val="00CC0879"/>
    <w:rsid w:val="00CC1391"/>
    <w:rsid w:val="00CC14E7"/>
    <w:rsid w:val="00CC1561"/>
    <w:rsid w:val="00CC170E"/>
    <w:rsid w:val="00CC1C54"/>
    <w:rsid w:val="00CC27BB"/>
    <w:rsid w:val="00CC2A5F"/>
    <w:rsid w:val="00CC327D"/>
    <w:rsid w:val="00CC4F70"/>
    <w:rsid w:val="00CC6E31"/>
    <w:rsid w:val="00CD01CB"/>
    <w:rsid w:val="00CD187B"/>
    <w:rsid w:val="00CD1B64"/>
    <w:rsid w:val="00CD283F"/>
    <w:rsid w:val="00CD2C20"/>
    <w:rsid w:val="00CD3652"/>
    <w:rsid w:val="00CD4F54"/>
    <w:rsid w:val="00CD66C0"/>
    <w:rsid w:val="00CE063E"/>
    <w:rsid w:val="00CE0B07"/>
    <w:rsid w:val="00CE23B5"/>
    <w:rsid w:val="00CE29F6"/>
    <w:rsid w:val="00CE3CD7"/>
    <w:rsid w:val="00CE411D"/>
    <w:rsid w:val="00CE5249"/>
    <w:rsid w:val="00CE5E13"/>
    <w:rsid w:val="00CE6B72"/>
    <w:rsid w:val="00CE6F45"/>
    <w:rsid w:val="00CF03F9"/>
    <w:rsid w:val="00CF0B02"/>
    <w:rsid w:val="00CF0CEC"/>
    <w:rsid w:val="00CF1002"/>
    <w:rsid w:val="00CF1655"/>
    <w:rsid w:val="00CF2CC6"/>
    <w:rsid w:val="00CF3D33"/>
    <w:rsid w:val="00CF5374"/>
    <w:rsid w:val="00CF6254"/>
    <w:rsid w:val="00CF7E5E"/>
    <w:rsid w:val="00D01D1A"/>
    <w:rsid w:val="00D02C94"/>
    <w:rsid w:val="00D055E3"/>
    <w:rsid w:val="00D07F42"/>
    <w:rsid w:val="00D100E1"/>
    <w:rsid w:val="00D10AA7"/>
    <w:rsid w:val="00D10CA7"/>
    <w:rsid w:val="00D1122A"/>
    <w:rsid w:val="00D11D7F"/>
    <w:rsid w:val="00D12308"/>
    <w:rsid w:val="00D133AB"/>
    <w:rsid w:val="00D15556"/>
    <w:rsid w:val="00D1558D"/>
    <w:rsid w:val="00D15C1B"/>
    <w:rsid w:val="00D166BF"/>
    <w:rsid w:val="00D17A42"/>
    <w:rsid w:val="00D201A0"/>
    <w:rsid w:val="00D239AE"/>
    <w:rsid w:val="00D23A84"/>
    <w:rsid w:val="00D24C78"/>
    <w:rsid w:val="00D25245"/>
    <w:rsid w:val="00D257E9"/>
    <w:rsid w:val="00D26625"/>
    <w:rsid w:val="00D27530"/>
    <w:rsid w:val="00D27AA2"/>
    <w:rsid w:val="00D27FA7"/>
    <w:rsid w:val="00D313A7"/>
    <w:rsid w:val="00D316B5"/>
    <w:rsid w:val="00D3229C"/>
    <w:rsid w:val="00D3280C"/>
    <w:rsid w:val="00D33293"/>
    <w:rsid w:val="00D34720"/>
    <w:rsid w:val="00D34CC2"/>
    <w:rsid w:val="00D35714"/>
    <w:rsid w:val="00D357F1"/>
    <w:rsid w:val="00D3597F"/>
    <w:rsid w:val="00D3635D"/>
    <w:rsid w:val="00D36B13"/>
    <w:rsid w:val="00D37679"/>
    <w:rsid w:val="00D42041"/>
    <w:rsid w:val="00D42A86"/>
    <w:rsid w:val="00D430A4"/>
    <w:rsid w:val="00D43600"/>
    <w:rsid w:val="00D44C01"/>
    <w:rsid w:val="00D44C74"/>
    <w:rsid w:val="00D44DF2"/>
    <w:rsid w:val="00D46F0A"/>
    <w:rsid w:val="00D47400"/>
    <w:rsid w:val="00D50AAC"/>
    <w:rsid w:val="00D518A4"/>
    <w:rsid w:val="00D51A1A"/>
    <w:rsid w:val="00D5302C"/>
    <w:rsid w:val="00D538F6"/>
    <w:rsid w:val="00D53CF7"/>
    <w:rsid w:val="00D55BC3"/>
    <w:rsid w:val="00D5648B"/>
    <w:rsid w:val="00D6232C"/>
    <w:rsid w:val="00D6502F"/>
    <w:rsid w:val="00D6589A"/>
    <w:rsid w:val="00D66509"/>
    <w:rsid w:val="00D6690A"/>
    <w:rsid w:val="00D7008A"/>
    <w:rsid w:val="00D70E05"/>
    <w:rsid w:val="00D72027"/>
    <w:rsid w:val="00D72464"/>
    <w:rsid w:val="00D735AB"/>
    <w:rsid w:val="00D7390C"/>
    <w:rsid w:val="00D77010"/>
    <w:rsid w:val="00D7782A"/>
    <w:rsid w:val="00D819C8"/>
    <w:rsid w:val="00D81DFC"/>
    <w:rsid w:val="00D82555"/>
    <w:rsid w:val="00D828C4"/>
    <w:rsid w:val="00D84A24"/>
    <w:rsid w:val="00D84EA8"/>
    <w:rsid w:val="00D863AA"/>
    <w:rsid w:val="00D87991"/>
    <w:rsid w:val="00D901D7"/>
    <w:rsid w:val="00D9099B"/>
    <w:rsid w:val="00D90CF8"/>
    <w:rsid w:val="00D90FED"/>
    <w:rsid w:val="00D930A4"/>
    <w:rsid w:val="00D9493B"/>
    <w:rsid w:val="00D9565C"/>
    <w:rsid w:val="00D95A69"/>
    <w:rsid w:val="00D97A53"/>
    <w:rsid w:val="00DA333B"/>
    <w:rsid w:val="00DA3688"/>
    <w:rsid w:val="00DA3A4B"/>
    <w:rsid w:val="00DA4FDB"/>
    <w:rsid w:val="00DA612B"/>
    <w:rsid w:val="00DB063D"/>
    <w:rsid w:val="00DB1DED"/>
    <w:rsid w:val="00DB378B"/>
    <w:rsid w:val="00DB4262"/>
    <w:rsid w:val="00DB4895"/>
    <w:rsid w:val="00DB5017"/>
    <w:rsid w:val="00DB51A9"/>
    <w:rsid w:val="00DB6300"/>
    <w:rsid w:val="00DB663F"/>
    <w:rsid w:val="00DB7002"/>
    <w:rsid w:val="00DC0D1D"/>
    <w:rsid w:val="00DC1579"/>
    <w:rsid w:val="00DC1D4A"/>
    <w:rsid w:val="00DC23F9"/>
    <w:rsid w:val="00DC262A"/>
    <w:rsid w:val="00DC2D64"/>
    <w:rsid w:val="00DC6F1D"/>
    <w:rsid w:val="00DD1365"/>
    <w:rsid w:val="00DD213D"/>
    <w:rsid w:val="00DD74B0"/>
    <w:rsid w:val="00DE06DA"/>
    <w:rsid w:val="00DE08D4"/>
    <w:rsid w:val="00DE35F0"/>
    <w:rsid w:val="00DE3600"/>
    <w:rsid w:val="00DE640C"/>
    <w:rsid w:val="00DE79C8"/>
    <w:rsid w:val="00DF072A"/>
    <w:rsid w:val="00DF1973"/>
    <w:rsid w:val="00DF19BA"/>
    <w:rsid w:val="00DF2B71"/>
    <w:rsid w:val="00DF3A09"/>
    <w:rsid w:val="00DF3F57"/>
    <w:rsid w:val="00DF43D9"/>
    <w:rsid w:val="00DF73E0"/>
    <w:rsid w:val="00E01F2F"/>
    <w:rsid w:val="00E045A5"/>
    <w:rsid w:val="00E05DAD"/>
    <w:rsid w:val="00E07919"/>
    <w:rsid w:val="00E12EF3"/>
    <w:rsid w:val="00E13B61"/>
    <w:rsid w:val="00E150DD"/>
    <w:rsid w:val="00E16309"/>
    <w:rsid w:val="00E166BD"/>
    <w:rsid w:val="00E20669"/>
    <w:rsid w:val="00E2184E"/>
    <w:rsid w:val="00E226E1"/>
    <w:rsid w:val="00E22740"/>
    <w:rsid w:val="00E253D4"/>
    <w:rsid w:val="00E26143"/>
    <w:rsid w:val="00E3005E"/>
    <w:rsid w:val="00E302A3"/>
    <w:rsid w:val="00E30DAF"/>
    <w:rsid w:val="00E31B85"/>
    <w:rsid w:val="00E31BEB"/>
    <w:rsid w:val="00E33C1E"/>
    <w:rsid w:val="00E34521"/>
    <w:rsid w:val="00E41C73"/>
    <w:rsid w:val="00E422ED"/>
    <w:rsid w:val="00E45C95"/>
    <w:rsid w:val="00E51319"/>
    <w:rsid w:val="00E5241D"/>
    <w:rsid w:val="00E52656"/>
    <w:rsid w:val="00E5443F"/>
    <w:rsid w:val="00E5486A"/>
    <w:rsid w:val="00E55441"/>
    <w:rsid w:val="00E56963"/>
    <w:rsid w:val="00E60A5E"/>
    <w:rsid w:val="00E60CE4"/>
    <w:rsid w:val="00E61F47"/>
    <w:rsid w:val="00E64E8A"/>
    <w:rsid w:val="00E650AD"/>
    <w:rsid w:val="00E66211"/>
    <w:rsid w:val="00E66A85"/>
    <w:rsid w:val="00E67351"/>
    <w:rsid w:val="00E7028F"/>
    <w:rsid w:val="00E70E18"/>
    <w:rsid w:val="00E71B1D"/>
    <w:rsid w:val="00E72848"/>
    <w:rsid w:val="00E7372E"/>
    <w:rsid w:val="00E74800"/>
    <w:rsid w:val="00E7512C"/>
    <w:rsid w:val="00E75A73"/>
    <w:rsid w:val="00E7738D"/>
    <w:rsid w:val="00E800C8"/>
    <w:rsid w:val="00E806DD"/>
    <w:rsid w:val="00E80AA5"/>
    <w:rsid w:val="00E80AF0"/>
    <w:rsid w:val="00E8155E"/>
    <w:rsid w:val="00E829E2"/>
    <w:rsid w:val="00E82E06"/>
    <w:rsid w:val="00E8393F"/>
    <w:rsid w:val="00E876FD"/>
    <w:rsid w:val="00E914A8"/>
    <w:rsid w:val="00E91F9F"/>
    <w:rsid w:val="00E9307D"/>
    <w:rsid w:val="00E95623"/>
    <w:rsid w:val="00E95D82"/>
    <w:rsid w:val="00E95F26"/>
    <w:rsid w:val="00E96925"/>
    <w:rsid w:val="00E97E00"/>
    <w:rsid w:val="00EA0511"/>
    <w:rsid w:val="00EA0BD8"/>
    <w:rsid w:val="00EA0CB2"/>
    <w:rsid w:val="00EA0FCE"/>
    <w:rsid w:val="00EA2DF4"/>
    <w:rsid w:val="00EA35A6"/>
    <w:rsid w:val="00EA5638"/>
    <w:rsid w:val="00EA637F"/>
    <w:rsid w:val="00EB03B1"/>
    <w:rsid w:val="00EB14CB"/>
    <w:rsid w:val="00EB1984"/>
    <w:rsid w:val="00EB36A6"/>
    <w:rsid w:val="00EB4922"/>
    <w:rsid w:val="00EB5283"/>
    <w:rsid w:val="00EB5611"/>
    <w:rsid w:val="00EB7F95"/>
    <w:rsid w:val="00EC1B97"/>
    <w:rsid w:val="00EC22E7"/>
    <w:rsid w:val="00EC3F61"/>
    <w:rsid w:val="00EC40F0"/>
    <w:rsid w:val="00EC4937"/>
    <w:rsid w:val="00EC66F4"/>
    <w:rsid w:val="00ED0921"/>
    <w:rsid w:val="00ED1EE4"/>
    <w:rsid w:val="00ED3B15"/>
    <w:rsid w:val="00ED3B88"/>
    <w:rsid w:val="00ED3D54"/>
    <w:rsid w:val="00ED5497"/>
    <w:rsid w:val="00ED6340"/>
    <w:rsid w:val="00ED66AE"/>
    <w:rsid w:val="00ED6E45"/>
    <w:rsid w:val="00EE1157"/>
    <w:rsid w:val="00EE1B46"/>
    <w:rsid w:val="00EE2728"/>
    <w:rsid w:val="00EE4194"/>
    <w:rsid w:val="00EE4C2E"/>
    <w:rsid w:val="00EE5E71"/>
    <w:rsid w:val="00EF0156"/>
    <w:rsid w:val="00EF3311"/>
    <w:rsid w:val="00EF3D48"/>
    <w:rsid w:val="00EF45D6"/>
    <w:rsid w:val="00EF4E78"/>
    <w:rsid w:val="00EF615F"/>
    <w:rsid w:val="00EF7C62"/>
    <w:rsid w:val="00F00A33"/>
    <w:rsid w:val="00F00B26"/>
    <w:rsid w:val="00F017E2"/>
    <w:rsid w:val="00F01AC6"/>
    <w:rsid w:val="00F01AF6"/>
    <w:rsid w:val="00F01C3B"/>
    <w:rsid w:val="00F03ACF"/>
    <w:rsid w:val="00F03B25"/>
    <w:rsid w:val="00F04A0B"/>
    <w:rsid w:val="00F05971"/>
    <w:rsid w:val="00F0704B"/>
    <w:rsid w:val="00F111B1"/>
    <w:rsid w:val="00F12B91"/>
    <w:rsid w:val="00F13EF6"/>
    <w:rsid w:val="00F14F0B"/>
    <w:rsid w:val="00F16504"/>
    <w:rsid w:val="00F16777"/>
    <w:rsid w:val="00F16A7D"/>
    <w:rsid w:val="00F16F14"/>
    <w:rsid w:val="00F21D3C"/>
    <w:rsid w:val="00F22B5A"/>
    <w:rsid w:val="00F231E9"/>
    <w:rsid w:val="00F24005"/>
    <w:rsid w:val="00F2557B"/>
    <w:rsid w:val="00F26262"/>
    <w:rsid w:val="00F26877"/>
    <w:rsid w:val="00F26C97"/>
    <w:rsid w:val="00F271CE"/>
    <w:rsid w:val="00F277E0"/>
    <w:rsid w:val="00F31479"/>
    <w:rsid w:val="00F320E6"/>
    <w:rsid w:val="00F32B53"/>
    <w:rsid w:val="00F340E2"/>
    <w:rsid w:val="00F3594C"/>
    <w:rsid w:val="00F35D5A"/>
    <w:rsid w:val="00F361F9"/>
    <w:rsid w:val="00F37734"/>
    <w:rsid w:val="00F37EA8"/>
    <w:rsid w:val="00F40602"/>
    <w:rsid w:val="00F42B10"/>
    <w:rsid w:val="00F45884"/>
    <w:rsid w:val="00F466C4"/>
    <w:rsid w:val="00F47E01"/>
    <w:rsid w:val="00F47FC8"/>
    <w:rsid w:val="00F516D3"/>
    <w:rsid w:val="00F52375"/>
    <w:rsid w:val="00F52A0E"/>
    <w:rsid w:val="00F53B39"/>
    <w:rsid w:val="00F54D6C"/>
    <w:rsid w:val="00F55870"/>
    <w:rsid w:val="00F56A6B"/>
    <w:rsid w:val="00F576E2"/>
    <w:rsid w:val="00F60411"/>
    <w:rsid w:val="00F6136F"/>
    <w:rsid w:val="00F615FE"/>
    <w:rsid w:val="00F61662"/>
    <w:rsid w:val="00F61D6F"/>
    <w:rsid w:val="00F627F3"/>
    <w:rsid w:val="00F64832"/>
    <w:rsid w:val="00F648CB"/>
    <w:rsid w:val="00F660D9"/>
    <w:rsid w:val="00F66A48"/>
    <w:rsid w:val="00F67405"/>
    <w:rsid w:val="00F67D38"/>
    <w:rsid w:val="00F72282"/>
    <w:rsid w:val="00F738F3"/>
    <w:rsid w:val="00F75659"/>
    <w:rsid w:val="00F77572"/>
    <w:rsid w:val="00F77A78"/>
    <w:rsid w:val="00F77B69"/>
    <w:rsid w:val="00F80479"/>
    <w:rsid w:val="00F8118A"/>
    <w:rsid w:val="00F815A4"/>
    <w:rsid w:val="00F821F1"/>
    <w:rsid w:val="00F86A0B"/>
    <w:rsid w:val="00F87FC7"/>
    <w:rsid w:val="00F90200"/>
    <w:rsid w:val="00F91731"/>
    <w:rsid w:val="00F923C6"/>
    <w:rsid w:val="00F94AD0"/>
    <w:rsid w:val="00F963A3"/>
    <w:rsid w:val="00F96CE8"/>
    <w:rsid w:val="00F978B5"/>
    <w:rsid w:val="00F97D4B"/>
    <w:rsid w:val="00FA2ABD"/>
    <w:rsid w:val="00FA479D"/>
    <w:rsid w:val="00FA4BC6"/>
    <w:rsid w:val="00FA5A75"/>
    <w:rsid w:val="00FA5F23"/>
    <w:rsid w:val="00FA61C6"/>
    <w:rsid w:val="00FA731C"/>
    <w:rsid w:val="00FA7E8E"/>
    <w:rsid w:val="00FB171A"/>
    <w:rsid w:val="00FB1ED6"/>
    <w:rsid w:val="00FB34DD"/>
    <w:rsid w:val="00FB389C"/>
    <w:rsid w:val="00FB4D70"/>
    <w:rsid w:val="00FB67FA"/>
    <w:rsid w:val="00FB6825"/>
    <w:rsid w:val="00FC0C36"/>
    <w:rsid w:val="00FC24C4"/>
    <w:rsid w:val="00FC2BAB"/>
    <w:rsid w:val="00FC31FB"/>
    <w:rsid w:val="00FC4596"/>
    <w:rsid w:val="00FC72E3"/>
    <w:rsid w:val="00FD2036"/>
    <w:rsid w:val="00FD33CC"/>
    <w:rsid w:val="00FD3C9F"/>
    <w:rsid w:val="00FD4CD6"/>
    <w:rsid w:val="00FD52FD"/>
    <w:rsid w:val="00FD5835"/>
    <w:rsid w:val="00FE0261"/>
    <w:rsid w:val="00FE3594"/>
    <w:rsid w:val="00FE38DA"/>
    <w:rsid w:val="00FE40D2"/>
    <w:rsid w:val="00FE7C6D"/>
    <w:rsid w:val="00FF056F"/>
    <w:rsid w:val="00FF124C"/>
    <w:rsid w:val="00FF16D1"/>
    <w:rsid w:val="00FF21D5"/>
    <w:rsid w:val="00FF24BE"/>
    <w:rsid w:val="00FF570F"/>
    <w:rsid w:val="00FF6AC7"/>
    <w:rsid w:val="00FF711A"/>
    <w:rsid w:val="00FF7D86"/>
    <w:rsid w:val="0293255D"/>
    <w:rsid w:val="04D07A99"/>
    <w:rsid w:val="04F52EDD"/>
    <w:rsid w:val="058368B9"/>
    <w:rsid w:val="05852631"/>
    <w:rsid w:val="06654211"/>
    <w:rsid w:val="06A27213"/>
    <w:rsid w:val="085A435C"/>
    <w:rsid w:val="08EB6C4F"/>
    <w:rsid w:val="0A261F09"/>
    <w:rsid w:val="0B073AE9"/>
    <w:rsid w:val="0DF2789B"/>
    <w:rsid w:val="0FBF2BE4"/>
    <w:rsid w:val="111B209C"/>
    <w:rsid w:val="11391A19"/>
    <w:rsid w:val="12ED3216"/>
    <w:rsid w:val="136A730B"/>
    <w:rsid w:val="14321BD6"/>
    <w:rsid w:val="146B333A"/>
    <w:rsid w:val="15166EF1"/>
    <w:rsid w:val="153E45AB"/>
    <w:rsid w:val="155618F4"/>
    <w:rsid w:val="16D104CE"/>
    <w:rsid w:val="1772678E"/>
    <w:rsid w:val="178D1819"/>
    <w:rsid w:val="18B232E6"/>
    <w:rsid w:val="1B43523C"/>
    <w:rsid w:val="1C297D63"/>
    <w:rsid w:val="1CEF491D"/>
    <w:rsid w:val="1D756FD8"/>
    <w:rsid w:val="1ED815CC"/>
    <w:rsid w:val="1F3A6EAD"/>
    <w:rsid w:val="1FEC2C36"/>
    <w:rsid w:val="21237A7D"/>
    <w:rsid w:val="21A016CB"/>
    <w:rsid w:val="21F52495"/>
    <w:rsid w:val="220821C8"/>
    <w:rsid w:val="24D26ABE"/>
    <w:rsid w:val="25CF1565"/>
    <w:rsid w:val="27D41C77"/>
    <w:rsid w:val="284E33D6"/>
    <w:rsid w:val="28612632"/>
    <w:rsid w:val="28AC2F9E"/>
    <w:rsid w:val="28DC7F0B"/>
    <w:rsid w:val="2CF577ED"/>
    <w:rsid w:val="2E093550"/>
    <w:rsid w:val="2F4F25A3"/>
    <w:rsid w:val="304940D8"/>
    <w:rsid w:val="30F964D0"/>
    <w:rsid w:val="313875C2"/>
    <w:rsid w:val="32640FA5"/>
    <w:rsid w:val="3421711A"/>
    <w:rsid w:val="374455F9"/>
    <w:rsid w:val="37BA3B0D"/>
    <w:rsid w:val="3A837FA0"/>
    <w:rsid w:val="3E0D357C"/>
    <w:rsid w:val="3F765EA0"/>
    <w:rsid w:val="3FD10D9A"/>
    <w:rsid w:val="40273D0A"/>
    <w:rsid w:val="40610FCA"/>
    <w:rsid w:val="40BC2D0B"/>
    <w:rsid w:val="4278084D"/>
    <w:rsid w:val="43E837B0"/>
    <w:rsid w:val="44354024"/>
    <w:rsid w:val="45D97854"/>
    <w:rsid w:val="45FC0199"/>
    <w:rsid w:val="4662784A"/>
    <w:rsid w:val="47CD5197"/>
    <w:rsid w:val="49D942C7"/>
    <w:rsid w:val="4C0D2006"/>
    <w:rsid w:val="4C881FC6"/>
    <w:rsid w:val="4F8D3BFD"/>
    <w:rsid w:val="4FBE1A8A"/>
    <w:rsid w:val="50C63C22"/>
    <w:rsid w:val="52E37F64"/>
    <w:rsid w:val="53650979"/>
    <w:rsid w:val="55200FFC"/>
    <w:rsid w:val="554D7917"/>
    <w:rsid w:val="56757125"/>
    <w:rsid w:val="56C6499D"/>
    <w:rsid w:val="59927FEE"/>
    <w:rsid w:val="5F571ABE"/>
    <w:rsid w:val="5FFB6A33"/>
    <w:rsid w:val="60B30F76"/>
    <w:rsid w:val="6330753C"/>
    <w:rsid w:val="63D336DD"/>
    <w:rsid w:val="647617C7"/>
    <w:rsid w:val="675E6152"/>
    <w:rsid w:val="67B53825"/>
    <w:rsid w:val="688356D2"/>
    <w:rsid w:val="69830698"/>
    <w:rsid w:val="6A2904FB"/>
    <w:rsid w:val="6B2A1997"/>
    <w:rsid w:val="6B460C38"/>
    <w:rsid w:val="6C4909E0"/>
    <w:rsid w:val="6D396E7B"/>
    <w:rsid w:val="6D4C69DA"/>
    <w:rsid w:val="6EE36ECA"/>
    <w:rsid w:val="6FF62C2D"/>
    <w:rsid w:val="72F80286"/>
    <w:rsid w:val="78D61437"/>
    <w:rsid w:val="7ACA7190"/>
    <w:rsid w:val="7D63567A"/>
    <w:rsid w:val="7D7B29C4"/>
    <w:rsid w:val="7E7562FB"/>
    <w:rsid w:val="7FD4460D"/>
    <w:rsid w:val="B9FF9518"/>
    <w:rsid w:val="EBF6B527"/>
    <w:rsid w:val="F7BFE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link w:val="10"/>
    <w:qFormat/>
    <w:uiPriority w:val="0"/>
    <w:rPr>
      <w:rFonts w:ascii="宋体" w:hAnsi="Courier New"/>
      <w:szCs w:val="20"/>
    </w:rPr>
  </w:style>
  <w:style w:type="paragraph" w:styleId="4">
    <w:name w:val="Balloon Text"/>
    <w:basedOn w:val="1"/>
    <w:link w:val="1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List"/>
    <w:basedOn w:val="1"/>
    <w:qFormat/>
    <w:uiPriority w:val="0"/>
    <w:pPr>
      <w:ind w:left="200" w:hanging="200" w:hangingChars="200"/>
    </w:pPr>
    <w:rPr>
      <w:szCs w:val="24"/>
    </w:rPr>
  </w:style>
  <w:style w:type="character" w:customStyle="1" w:styleId="10">
    <w:name w:val="纯文本 字符"/>
    <w:link w:val="3"/>
    <w:qFormat/>
    <w:uiPriority w:val="0"/>
    <w:rPr>
      <w:rFonts w:ascii="宋体" w:hAnsi="Courier New"/>
      <w:kern w:val="2"/>
      <w:sz w:val="21"/>
    </w:rPr>
  </w:style>
  <w:style w:type="character" w:customStyle="1" w:styleId="11">
    <w:name w:val="批注框文本 字符"/>
    <w:link w:val="4"/>
    <w:semiHidden/>
    <w:qFormat/>
    <w:uiPriority w:val="99"/>
    <w:rPr>
      <w:kern w:val="2"/>
      <w:sz w:val="18"/>
      <w:szCs w:val="18"/>
    </w:rPr>
  </w:style>
  <w:style w:type="character" w:customStyle="1" w:styleId="12">
    <w:name w:val="页脚 字符"/>
    <w:link w:val="5"/>
    <w:semiHidden/>
    <w:qFormat/>
    <w:uiPriority w:val="99"/>
    <w:rPr>
      <w:sz w:val="18"/>
      <w:szCs w:val="18"/>
    </w:rPr>
  </w:style>
  <w:style w:type="character" w:customStyle="1" w:styleId="13">
    <w:name w:val="页眉 字符"/>
    <w:link w:val="6"/>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font11"/>
    <w:qFormat/>
    <w:uiPriority w:val="0"/>
    <w:rPr>
      <w:rFonts w:hint="eastAsia" w:ascii="宋体" w:hAnsi="宋体" w:eastAsia="宋体" w:cs="宋体"/>
      <w:color w:val="000000"/>
      <w:sz w:val="21"/>
      <w:szCs w:val="21"/>
      <w:u w:val="none"/>
    </w:rPr>
  </w:style>
  <w:style w:type="character" w:customStyle="1" w:styleId="16">
    <w:name w:val="font21"/>
    <w:qFormat/>
    <w:uiPriority w:val="0"/>
    <w:rPr>
      <w:rFonts w:hint="default" w:ascii="Times New Roman" w:hAnsi="Times New Roman" w:cs="Times New Roman"/>
      <w:color w:val="000000"/>
      <w:sz w:val="21"/>
      <w:szCs w:val="21"/>
      <w:u w:val="none"/>
    </w:rPr>
  </w:style>
  <w:style w:type="character" w:customStyle="1" w:styleId="17">
    <w:name w:val="font41"/>
    <w:qFormat/>
    <w:uiPriority w:val="0"/>
    <w:rPr>
      <w:rFonts w:hint="eastAsia" w:ascii="宋体" w:hAnsi="宋体" w:eastAsia="宋体" w:cs="宋体"/>
      <w:color w:val="000000"/>
      <w:sz w:val="21"/>
      <w:szCs w:val="21"/>
      <w:u w:val="single"/>
    </w:rPr>
  </w:style>
  <w:style w:type="character" w:customStyle="1" w:styleId="18">
    <w:name w:val="font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1986</Words>
  <Characters>11324</Characters>
  <Lines>94</Lines>
  <Paragraphs>26</Paragraphs>
  <TotalTime>8</TotalTime>
  <ScaleCrop>false</ScaleCrop>
  <LinksUpToDate>false</LinksUpToDate>
  <CharactersWithSpaces>13284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2025-06-13T01:02:00Z</dcterms:created>
  <dc:creator>未定义</dc:creator>
  <cp:lastModifiedBy>刘  静</cp:lastModifiedBy>
  <cp:lastPrinted>2019-11-20T19:06:00Z</cp:lastPrinted>
  <dcterms:modified xsi:type="dcterms:W3CDTF">2025-07-02T16:19:04Z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39B98FCE20688D5CBAA36368A9A5FE57_43</vt:lpwstr>
  </property>
  <property fmtid="{D5CDD505-2E9C-101B-9397-08002B2CF9AE}" pid="4" name="KSOTemplateDocerSaveRecord">
    <vt:lpwstr>eyJoZGlkIjoiYjAzN2M4NmFlMTExMjhmZGY1ZjdkMzdiOTI5Mjg4N2EiLCJ1c2VySWQiOiIyODc3NDI5OTYifQ==</vt:lpwstr>
  </property>
</Properties>
</file>