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ms-word.document.macroEnabled.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FC28CC4">
      <w:pPr>
        <w:ind w:firstLine="0" w:firstLineChars="0"/>
        <w:jc w:val="center"/>
        <w:rPr>
          <w:rFonts w:hint="eastAsia" w:asciiTheme="minorEastAsia" w:hAnsiTheme="minorEastAsia" w:eastAsiaTheme="minorEastAsia" w:cstheme="minorEastAsia"/>
          <w:sz w:val="48"/>
          <w:szCs w:val="48"/>
        </w:rPr>
      </w:pPr>
    </w:p>
    <w:p w14:paraId="759F1A6F">
      <w:pPr>
        <w:ind w:firstLine="0" w:firstLineChars="0"/>
        <w:jc w:val="center"/>
        <w:rPr>
          <w:rFonts w:hint="eastAsia" w:asciiTheme="minorEastAsia" w:hAnsiTheme="minorEastAsia" w:eastAsiaTheme="minorEastAsia" w:cstheme="minorEastAsia"/>
          <w:sz w:val="48"/>
          <w:szCs w:val="48"/>
        </w:rPr>
      </w:pPr>
    </w:p>
    <w:p w14:paraId="77B2EEC9">
      <w:pPr>
        <w:ind w:firstLine="0" w:firstLineChars="0"/>
        <w:jc w:val="center"/>
        <w:rPr>
          <w:rFonts w:hint="eastAsia" w:asciiTheme="minorEastAsia" w:hAnsiTheme="minorEastAsia" w:eastAsiaTheme="minorEastAsia" w:cstheme="minorEastAsia"/>
          <w:sz w:val="52"/>
          <w:szCs w:val="52"/>
        </w:rPr>
      </w:pPr>
      <w:r>
        <w:rPr>
          <w:rFonts w:hint="eastAsia" w:asciiTheme="minorEastAsia" w:hAnsiTheme="minorEastAsia" w:eastAsiaTheme="minorEastAsia" w:cstheme="minorEastAsia"/>
          <w:sz w:val="52"/>
          <w:szCs w:val="52"/>
        </w:rPr>
        <w:t>水务政务服务大系统（2025年升级改造）</w:t>
      </w:r>
    </w:p>
    <w:p w14:paraId="1047F9CB">
      <w:pPr>
        <w:ind w:firstLine="0" w:firstLineChars="0"/>
        <w:jc w:val="center"/>
        <w:rPr>
          <w:rFonts w:hint="eastAsia" w:asciiTheme="minorEastAsia" w:hAnsiTheme="minorEastAsia" w:eastAsiaTheme="minorEastAsia" w:cstheme="minorEastAsia"/>
          <w:sz w:val="52"/>
          <w:szCs w:val="52"/>
        </w:rPr>
      </w:pPr>
      <w:r>
        <w:rPr>
          <w:rFonts w:hint="eastAsia" w:asciiTheme="minorEastAsia" w:hAnsiTheme="minorEastAsia" w:eastAsiaTheme="minorEastAsia" w:cstheme="minorEastAsia"/>
          <w:sz w:val="52"/>
          <w:szCs w:val="52"/>
        </w:rPr>
        <w:t>项目采购需求</w:t>
      </w:r>
    </w:p>
    <w:p w14:paraId="34468B3B">
      <w:pPr>
        <w:ind w:firstLine="0" w:firstLineChars="0"/>
        <w:jc w:val="center"/>
        <w:rPr>
          <w:rFonts w:hint="eastAsia" w:asciiTheme="minorEastAsia" w:hAnsiTheme="minorEastAsia" w:eastAsiaTheme="minorEastAsia" w:cstheme="minorEastAsia"/>
          <w:sz w:val="72"/>
          <w:szCs w:val="72"/>
        </w:rPr>
      </w:pPr>
    </w:p>
    <w:p w14:paraId="11582FE7">
      <w:pPr>
        <w:ind w:firstLine="0" w:firstLineChars="0"/>
        <w:jc w:val="center"/>
        <w:rPr>
          <w:rFonts w:hint="eastAsia" w:asciiTheme="minorEastAsia" w:hAnsiTheme="minorEastAsia" w:eastAsiaTheme="minorEastAsia" w:cstheme="minorEastAsia"/>
          <w:sz w:val="48"/>
          <w:szCs w:val="48"/>
        </w:rPr>
      </w:pPr>
    </w:p>
    <w:p w14:paraId="7F325FBF">
      <w:pPr>
        <w:ind w:firstLine="0" w:firstLineChars="0"/>
        <w:jc w:val="center"/>
        <w:rPr>
          <w:rFonts w:hint="eastAsia" w:asciiTheme="minorEastAsia" w:hAnsiTheme="minorEastAsia" w:eastAsiaTheme="minorEastAsia" w:cstheme="minorEastAsia"/>
          <w:sz w:val="52"/>
          <w:szCs w:val="52"/>
        </w:rPr>
      </w:pPr>
    </w:p>
    <w:p w14:paraId="4A901062">
      <w:pPr>
        <w:ind w:firstLine="1040"/>
        <w:rPr>
          <w:rFonts w:hint="eastAsia" w:asciiTheme="minorEastAsia" w:hAnsiTheme="minorEastAsia" w:eastAsiaTheme="minorEastAsia" w:cstheme="minorEastAsia"/>
          <w:sz w:val="52"/>
          <w:szCs w:val="52"/>
        </w:rPr>
      </w:pPr>
    </w:p>
    <w:p w14:paraId="13D14BF5">
      <w:pPr>
        <w:rPr>
          <w:rFonts w:hint="eastAsia" w:asciiTheme="minorEastAsia" w:hAnsiTheme="minorEastAsia" w:eastAsiaTheme="minorEastAsia" w:cstheme="minorEastAsia"/>
        </w:rPr>
      </w:pPr>
    </w:p>
    <w:p w14:paraId="5F5BAD00">
      <w:pPr>
        <w:rPr>
          <w:rFonts w:hint="eastAsia" w:asciiTheme="minorEastAsia" w:hAnsiTheme="minorEastAsia" w:eastAsiaTheme="minorEastAsia" w:cstheme="minorEastAsia"/>
        </w:rPr>
      </w:pPr>
    </w:p>
    <w:p w14:paraId="5B08BF47">
      <w:pPr>
        <w:rPr>
          <w:rFonts w:hint="eastAsia" w:asciiTheme="minorEastAsia" w:hAnsiTheme="minorEastAsia" w:eastAsiaTheme="minorEastAsia" w:cstheme="minorEastAsia"/>
        </w:rPr>
      </w:pPr>
    </w:p>
    <w:p w14:paraId="799EDE4E">
      <w:pPr>
        <w:rPr>
          <w:rFonts w:hint="eastAsia" w:asciiTheme="minorEastAsia" w:hAnsiTheme="minorEastAsia" w:eastAsiaTheme="minorEastAsia" w:cstheme="minorEastAsia"/>
        </w:rPr>
      </w:pPr>
    </w:p>
    <w:p w14:paraId="5EC35C88">
      <w:pPr>
        <w:rPr>
          <w:rFonts w:hint="eastAsia" w:asciiTheme="minorEastAsia" w:hAnsiTheme="minorEastAsia" w:eastAsiaTheme="minorEastAsia" w:cstheme="minorEastAsia"/>
        </w:rPr>
      </w:pPr>
    </w:p>
    <w:p w14:paraId="07C1B38A">
      <w:pPr>
        <w:ind w:firstLine="1040"/>
        <w:rPr>
          <w:rFonts w:hint="eastAsia" w:asciiTheme="minorEastAsia" w:hAnsiTheme="minorEastAsia" w:eastAsiaTheme="minorEastAsia" w:cstheme="minorEastAsia"/>
          <w:sz w:val="52"/>
          <w:szCs w:val="52"/>
        </w:rPr>
      </w:pPr>
    </w:p>
    <w:p w14:paraId="105B4E14">
      <w:pPr>
        <w:jc w:val="center"/>
        <w:rPr>
          <w:rFonts w:hint="eastAsia" w:asciiTheme="minorEastAsia" w:hAnsiTheme="minorEastAsia" w:eastAsiaTheme="minorEastAsia" w:cstheme="minorEastAsia"/>
        </w:rPr>
        <w:sectPr>
          <w:headerReference r:id="rId7" w:type="first"/>
          <w:footerReference r:id="rId10" w:type="first"/>
          <w:headerReference r:id="rId5" w:type="default"/>
          <w:footerReference r:id="rId8" w:type="default"/>
          <w:headerReference r:id="rId6" w:type="even"/>
          <w:footerReference r:id="rId9" w:type="even"/>
          <w:pgSz w:w="11906" w:h="16838"/>
          <w:pgMar w:top="1134" w:right="1797" w:bottom="1135" w:left="1797" w:header="340" w:footer="7" w:gutter="0"/>
          <w:pgNumType w:start="1"/>
          <w:cols w:space="720" w:num="1"/>
          <w:titlePg/>
          <w:docGrid w:type="linesAndChars" w:linePitch="326" w:charSpace="0"/>
        </w:sectPr>
      </w:pPr>
    </w:p>
    <w:p w14:paraId="0D773669">
      <w:pPr>
        <w:pStyle w:val="2"/>
        <w:rPr>
          <w:rFonts w:hint="eastAsia" w:asciiTheme="minorEastAsia" w:hAnsiTheme="minorEastAsia" w:eastAsiaTheme="minorEastAsia" w:cstheme="minorEastAsia"/>
        </w:rPr>
      </w:pPr>
      <w:bookmarkStart w:id="0" w:name="_Toc63785461"/>
      <w:r>
        <w:rPr>
          <w:rFonts w:hint="eastAsia" w:asciiTheme="minorEastAsia" w:hAnsiTheme="minorEastAsia" w:eastAsiaTheme="minorEastAsia" w:cstheme="minorEastAsia"/>
        </w:rPr>
        <w:t>项目概况</w:t>
      </w:r>
      <w:bookmarkEnd w:id="0"/>
    </w:p>
    <w:p w14:paraId="2E0FA2F7">
      <w:pPr>
        <w:spacing w:line="560" w:lineRule="exact"/>
        <w:ind w:firstLine="482"/>
        <w:rPr>
          <w:rFonts w:hint="eastAsia" w:asciiTheme="minorEastAsia" w:hAnsiTheme="minorEastAsia" w:eastAsiaTheme="minorEastAsia" w:cstheme="minorEastAsia"/>
          <w:bCs/>
        </w:rPr>
      </w:pPr>
      <w:r>
        <w:rPr>
          <w:rFonts w:hint="eastAsia" w:asciiTheme="minorEastAsia" w:hAnsiTheme="minorEastAsia" w:eastAsiaTheme="minorEastAsia" w:cstheme="minorEastAsia"/>
          <w:b/>
        </w:rPr>
        <w:t>项目背景</w:t>
      </w:r>
      <w:r>
        <w:rPr>
          <w:rFonts w:hint="eastAsia" w:asciiTheme="minorEastAsia" w:hAnsiTheme="minorEastAsia" w:eastAsiaTheme="minorEastAsia" w:cstheme="minorEastAsia"/>
          <w:b/>
          <w:lang w:val="en-US" w:eastAsia="zh-CN"/>
        </w:rPr>
        <w:t>与现状</w:t>
      </w:r>
      <w:r>
        <w:rPr>
          <w:rFonts w:hint="eastAsia" w:asciiTheme="minorEastAsia" w:hAnsiTheme="minorEastAsia" w:eastAsiaTheme="minorEastAsia" w:cstheme="minorEastAsia"/>
          <w:b/>
        </w:rPr>
        <w:t>：</w:t>
      </w:r>
      <w:r>
        <w:rPr>
          <w:rFonts w:hint="eastAsia" w:asciiTheme="minorEastAsia" w:hAnsiTheme="minorEastAsia" w:eastAsiaTheme="minorEastAsia" w:cstheme="minorEastAsia"/>
        </w:rPr>
        <w:t>党的十八大以来，党中央、国务院从推进国家治理体系和治理能力现代化全局出发，准确把握全球数字化、网络化、智能化发展趋势和特点，围绕实施网络强国战略、大数据战略等作出了一系列重大部署。经过各方面共同努力，各级政府业务信息系统建设和应用成效显著，数据共享和开发利用取得积极进展，一体化政务服务和监管效能大幅提升。</w:t>
      </w:r>
    </w:p>
    <w:p w14:paraId="28EBAC8F">
      <w:pPr>
        <w:spacing w:line="560" w:lineRule="exact"/>
        <w:rPr>
          <w:rFonts w:hint="eastAsia" w:asciiTheme="minorEastAsia" w:hAnsiTheme="minorEastAsia" w:eastAsiaTheme="minorEastAsia" w:cstheme="minorEastAsia"/>
        </w:rPr>
      </w:pPr>
      <w:r>
        <w:rPr>
          <w:rFonts w:hint="eastAsia" w:asciiTheme="minorEastAsia" w:hAnsiTheme="minorEastAsia" w:eastAsiaTheme="minorEastAsia" w:cstheme="minorEastAsia"/>
        </w:rPr>
        <w:t>当前，我国已经开启全面建设社会主义现代化国家的新征程，推进国家治理体系和治理能力现代化、适应人民日益增长的美好生活需要，对数字政府建设提出了新的更高要求。要主动顺应经济社会数字化转型趋势，充分释放数字化发展红利，进一步加大力度，改革突破，创新发展，全面开创数字政府建设新局面。</w:t>
      </w:r>
    </w:p>
    <w:p w14:paraId="69383C66">
      <w:pPr>
        <w:spacing w:line="560" w:lineRule="exact"/>
        <w:rPr>
          <w:rFonts w:hint="default" w:asciiTheme="minorEastAsia" w:hAnsiTheme="minorEastAsia" w:eastAsiaTheme="minorEastAsia" w:cstheme="minorEastAsia"/>
        </w:rPr>
      </w:pPr>
      <w:r>
        <w:rPr>
          <w:rFonts w:hint="eastAsia" w:asciiTheme="minorEastAsia" w:hAnsiTheme="minorEastAsia" w:eastAsiaTheme="minorEastAsia" w:cstheme="minorEastAsia"/>
        </w:rPr>
        <w:t>上海市水务局、上海市海洋局“一网通办”审批与公共服务</w:t>
      </w:r>
      <w:r>
        <w:rPr>
          <w:rFonts w:hint="eastAsia" w:asciiTheme="minorEastAsia" w:hAnsiTheme="minorEastAsia" w:eastAsiaTheme="minorEastAsia" w:cstheme="minorEastAsia"/>
          <w:lang w:val="en-US" w:eastAsia="zh-CN"/>
        </w:rPr>
        <w:t>系统依托于上海市电子政务云XC云环境建设，承担上海市水务局政务服务“一网通办”相关业务需求；</w:t>
      </w:r>
      <w:r>
        <w:rPr>
          <w:rFonts w:hint="eastAsia" w:asciiTheme="minorEastAsia" w:hAnsiTheme="minorEastAsia" w:eastAsiaTheme="minorEastAsia" w:cstheme="minorEastAsia"/>
          <w:lang w:eastAsia="zh-CN"/>
        </w:rPr>
        <w:t>、</w:t>
      </w:r>
      <w:r>
        <w:rPr>
          <w:rFonts w:hint="eastAsia" w:asciiTheme="minorEastAsia" w:hAnsiTheme="minorEastAsia" w:eastAsiaTheme="minorEastAsia" w:cstheme="minorEastAsia"/>
        </w:rPr>
        <w:t>上海市水务局、上海市海洋局网站于2001年2月11日正式开通，同年9月28日成为“中国上海”门户网站的子网站，网站定位遵循“公开、便民、高效”的原则，以发布权威信息、提供便民服务、拓展网上办事、开展互动交流为重点，构建了六大栏目板块+13家局属单位子网页整体架构格局</w:t>
      </w:r>
      <w:r>
        <w:rPr>
          <w:rFonts w:hint="eastAsia" w:asciiTheme="minorEastAsia" w:hAnsiTheme="minorEastAsia" w:eastAsiaTheme="minorEastAsia" w:cstheme="minorEastAsia"/>
          <w:lang w:eastAsia="zh-CN"/>
        </w:rPr>
        <w:t>；</w:t>
      </w:r>
      <w:r>
        <w:rPr>
          <w:rFonts w:hint="eastAsia" w:asciiTheme="minorEastAsia" w:hAnsiTheme="minorEastAsia" w:eastAsiaTheme="minorEastAsia" w:cstheme="minorEastAsia"/>
        </w:rPr>
        <w:t>上海水务海洋专业技术人才库模块服务于本市及长三角地区水务海洋专业技术人才的“上海水务海洋专业技术人才库”系统，但暂无基于移动即时通讯载体的有关本市水务海洋专业技术人才服务方面的信息平台</w:t>
      </w:r>
      <w:r>
        <w:rPr>
          <w:rFonts w:hint="eastAsia" w:asciiTheme="minorEastAsia" w:hAnsiTheme="minorEastAsia" w:eastAsiaTheme="minorEastAsia" w:cstheme="minorEastAsia"/>
          <w:lang w:eastAsia="zh-CN"/>
        </w:rPr>
        <w:t>。</w:t>
      </w:r>
    </w:p>
    <w:p w14:paraId="5C13E2DA">
      <w:pPr>
        <w:spacing w:line="560" w:lineRule="exact"/>
        <w:rPr>
          <w:rFonts w:hint="eastAsia" w:asciiTheme="minorEastAsia" w:hAnsiTheme="minorEastAsia" w:eastAsiaTheme="minorEastAsia" w:cstheme="minorEastAsia"/>
        </w:rPr>
      </w:pPr>
      <w:r>
        <w:rPr>
          <w:rFonts w:hint="eastAsia" w:asciiTheme="minorEastAsia" w:hAnsiTheme="minorEastAsia" w:eastAsiaTheme="minorEastAsia" w:cstheme="minorEastAsia"/>
        </w:rPr>
        <w:t>2023年2月中共中央国务院印发《数字中国建设整体布局规划》提出，要发展高效协同的数字政务，加快制度规则创新，完善与数字政务建设相适应的规章制度。强化数字化能力建设，促进信息系统网络互联互通、数据按需共享、业务高效协同。提升数字化服务水平，加快推进“一件事一次办”，推进线上线下融合，加强和规范政务移动互联网应用程序管理。</w:t>
      </w:r>
    </w:p>
    <w:p w14:paraId="0E222AA6">
      <w:pPr>
        <w:spacing w:line="560" w:lineRule="exact"/>
        <w:ind w:firstLine="482"/>
        <w:rPr>
          <w:rFonts w:hint="eastAsia" w:asciiTheme="minorEastAsia" w:hAnsiTheme="minorEastAsia" w:eastAsiaTheme="minorEastAsia" w:cstheme="minorEastAsia"/>
        </w:rPr>
      </w:pPr>
      <w:r>
        <w:rPr>
          <w:rFonts w:hint="eastAsia" w:asciiTheme="minorEastAsia" w:hAnsiTheme="minorEastAsia" w:eastAsiaTheme="minorEastAsia" w:cstheme="minorEastAsia"/>
          <w:b/>
        </w:rPr>
        <w:t>建设期限：</w:t>
      </w:r>
      <w:r>
        <w:rPr>
          <w:rFonts w:hint="eastAsia" w:asciiTheme="minorEastAsia" w:hAnsiTheme="minorEastAsia" w:eastAsiaTheme="minorEastAsia" w:cstheme="minorEastAsia"/>
        </w:rPr>
        <w:t>自合同签订之日起至2025年11月30日。</w:t>
      </w:r>
    </w:p>
    <w:p w14:paraId="4FCAEAFC">
      <w:pPr>
        <w:spacing w:line="560" w:lineRule="exact"/>
        <w:rPr>
          <w:rFonts w:hint="eastAsia" w:asciiTheme="minorEastAsia" w:hAnsiTheme="minorEastAsia" w:eastAsiaTheme="minorEastAsia" w:cstheme="minorEastAsia"/>
        </w:rPr>
      </w:pPr>
      <w:r>
        <w:rPr>
          <w:rFonts w:hint="eastAsia" w:asciiTheme="minorEastAsia" w:hAnsiTheme="minorEastAsia" w:eastAsiaTheme="minorEastAsia" w:cstheme="minorEastAsia"/>
          <w:lang w:eastAsia="zh-CN"/>
        </w:rPr>
        <w:t>供应商</w:t>
      </w:r>
      <w:r>
        <w:rPr>
          <w:rFonts w:hint="eastAsia" w:asciiTheme="minorEastAsia" w:hAnsiTheme="minorEastAsia" w:eastAsiaTheme="minorEastAsia" w:cstheme="minorEastAsia"/>
        </w:rPr>
        <w:t>需要在响应文件中给出实施计划进度表。具体进度要求待定，成交后与采购人商议决定。</w:t>
      </w:r>
    </w:p>
    <w:p w14:paraId="36A5A6BB">
      <w:pPr>
        <w:spacing w:line="560" w:lineRule="exact"/>
        <w:ind w:firstLine="482"/>
        <w:rPr>
          <w:rFonts w:hint="eastAsia" w:asciiTheme="minorEastAsia" w:hAnsiTheme="minorEastAsia" w:eastAsiaTheme="minorEastAsia" w:cstheme="minorEastAsia"/>
        </w:rPr>
      </w:pPr>
      <w:r>
        <w:rPr>
          <w:rFonts w:hint="eastAsia" w:asciiTheme="minorEastAsia" w:hAnsiTheme="minorEastAsia" w:eastAsiaTheme="minorEastAsia" w:cstheme="minorEastAsia"/>
          <w:b/>
        </w:rPr>
        <w:t>建设地点</w:t>
      </w:r>
      <w:r>
        <w:rPr>
          <w:rFonts w:hint="eastAsia" w:asciiTheme="minorEastAsia" w:hAnsiTheme="minorEastAsia" w:eastAsiaTheme="minorEastAsia" w:cstheme="minorEastAsia"/>
        </w:rPr>
        <w:t>：上海</w:t>
      </w:r>
      <w:r>
        <w:rPr>
          <w:rFonts w:hint="eastAsia" w:asciiTheme="minorEastAsia" w:hAnsiTheme="minorEastAsia" w:eastAsiaTheme="minorEastAsia" w:cstheme="minorEastAsia"/>
          <w:lang w:eastAsia="zh-CN"/>
        </w:rPr>
        <w:t>市</w:t>
      </w:r>
      <w:r>
        <w:rPr>
          <w:rFonts w:hint="eastAsia" w:asciiTheme="minorEastAsia" w:hAnsiTheme="minorEastAsia" w:eastAsiaTheme="minorEastAsia" w:cstheme="minorEastAsia"/>
        </w:rPr>
        <w:t>江苏路389号</w:t>
      </w:r>
    </w:p>
    <w:p w14:paraId="0BFA1DF7">
      <w:pPr>
        <w:spacing w:line="560" w:lineRule="exact"/>
        <w:ind w:firstLine="482"/>
        <w:rPr>
          <w:rFonts w:hint="eastAsia" w:asciiTheme="minorEastAsia" w:hAnsiTheme="minorEastAsia" w:eastAsiaTheme="minorEastAsia" w:cstheme="minorEastAsia"/>
        </w:rPr>
      </w:pPr>
      <w:r>
        <w:rPr>
          <w:rFonts w:hint="eastAsia" w:asciiTheme="minorEastAsia" w:hAnsiTheme="minorEastAsia" w:eastAsiaTheme="minorEastAsia" w:cstheme="minorEastAsia"/>
          <w:b/>
        </w:rPr>
        <w:t>预算金额</w:t>
      </w:r>
      <w:r>
        <w:rPr>
          <w:rFonts w:hint="eastAsia" w:asciiTheme="minorEastAsia" w:hAnsiTheme="minorEastAsia" w:eastAsiaTheme="minorEastAsia" w:cstheme="minorEastAsia"/>
        </w:rPr>
        <w:t>：2775000元</w:t>
      </w:r>
    </w:p>
    <w:p w14:paraId="155C51E4">
      <w:pPr>
        <w:spacing w:line="560" w:lineRule="exact"/>
        <w:ind w:firstLine="482"/>
        <w:rPr>
          <w:rFonts w:hint="eastAsia" w:asciiTheme="minorEastAsia" w:hAnsiTheme="minorEastAsia" w:eastAsiaTheme="minorEastAsia" w:cstheme="minorEastAsia"/>
        </w:rPr>
      </w:pPr>
      <w:r>
        <w:rPr>
          <w:rFonts w:hint="eastAsia" w:asciiTheme="minorEastAsia" w:hAnsiTheme="minorEastAsia" w:eastAsiaTheme="minorEastAsia" w:cstheme="minorEastAsia"/>
          <w:b/>
        </w:rPr>
        <w:t>采购金额（最高限价）</w:t>
      </w:r>
      <w:r>
        <w:rPr>
          <w:rFonts w:hint="eastAsia" w:asciiTheme="minorEastAsia" w:hAnsiTheme="minorEastAsia" w:eastAsiaTheme="minorEastAsia" w:cstheme="minorEastAsia"/>
        </w:rPr>
        <w:t>：2775000元</w:t>
      </w:r>
    </w:p>
    <w:p w14:paraId="11BE6468">
      <w:pPr>
        <w:ind w:firstLine="482"/>
        <w:rPr>
          <w:rFonts w:hint="eastAsia" w:asciiTheme="minorEastAsia" w:hAnsiTheme="minorEastAsia" w:eastAsiaTheme="minorEastAsia" w:cstheme="minorEastAsia"/>
        </w:rPr>
      </w:pPr>
      <w:r>
        <w:rPr>
          <w:rFonts w:hint="eastAsia" w:asciiTheme="minorEastAsia" w:hAnsiTheme="minorEastAsia" w:eastAsiaTheme="minorEastAsia" w:cstheme="minorEastAsia"/>
          <w:b/>
        </w:rPr>
        <w:t>组织形式</w:t>
      </w:r>
      <w:r>
        <w:rPr>
          <w:rFonts w:hint="eastAsia" w:asciiTheme="minorEastAsia" w:hAnsiTheme="minorEastAsia" w:eastAsiaTheme="minorEastAsia" w:cstheme="minorEastAsia"/>
        </w:rPr>
        <w:t>：集中采购</w:t>
      </w:r>
    </w:p>
    <w:p w14:paraId="501EB5AF">
      <w:pPr>
        <w:ind w:firstLine="482"/>
        <w:rPr>
          <w:rFonts w:hint="eastAsia" w:asciiTheme="minorEastAsia" w:hAnsiTheme="minorEastAsia" w:eastAsiaTheme="minorEastAsia" w:cstheme="minorEastAsia"/>
        </w:rPr>
      </w:pPr>
      <w:r>
        <w:rPr>
          <w:rFonts w:hint="eastAsia" w:asciiTheme="minorEastAsia" w:hAnsiTheme="minorEastAsia" w:eastAsiaTheme="minorEastAsia" w:cstheme="minorEastAsia"/>
          <w:b/>
        </w:rPr>
        <w:t>采购方式</w:t>
      </w:r>
      <w:r>
        <w:rPr>
          <w:rFonts w:hint="eastAsia" w:asciiTheme="minorEastAsia" w:hAnsiTheme="minorEastAsia" w:eastAsiaTheme="minorEastAsia" w:cstheme="minorEastAsia"/>
        </w:rPr>
        <w:t>：竞争性磋商</w:t>
      </w:r>
    </w:p>
    <w:p w14:paraId="452CD47D">
      <w:pPr>
        <w:ind w:firstLine="482"/>
        <w:rPr>
          <w:rFonts w:hint="eastAsia" w:asciiTheme="minorEastAsia" w:hAnsiTheme="minorEastAsia" w:eastAsiaTheme="minorEastAsia" w:cstheme="minorEastAsia"/>
        </w:rPr>
      </w:pPr>
      <w:r>
        <w:rPr>
          <w:rFonts w:hint="eastAsia" w:asciiTheme="minorEastAsia" w:hAnsiTheme="minorEastAsia" w:eastAsiaTheme="minorEastAsia" w:cstheme="minorEastAsia"/>
          <w:b/>
        </w:rPr>
        <w:t>是否接受联合体投标：</w:t>
      </w:r>
      <w:r>
        <w:rPr>
          <w:rFonts w:hint="eastAsia" w:asciiTheme="minorEastAsia" w:hAnsiTheme="minorEastAsia" w:eastAsiaTheme="minorEastAsia" w:cstheme="minorEastAsia"/>
        </w:rPr>
        <w:t>否</w:t>
      </w:r>
    </w:p>
    <w:p w14:paraId="63E0980C">
      <w:pPr>
        <w:ind w:firstLine="482"/>
        <w:rPr>
          <w:rFonts w:hint="eastAsia" w:asciiTheme="minorEastAsia" w:hAnsiTheme="minorEastAsia" w:eastAsiaTheme="minorEastAsia" w:cstheme="minorEastAsia"/>
        </w:rPr>
      </w:pPr>
      <w:r>
        <w:rPr>
          <w:rFonts w:hint="eastAsia" w:asciiTheme="minorEastAsia" w:hAnsiTheme="minorEastAsia" w:eastAsiaTheme="minorEastAsia" w:cstheme="minorEastAsia"/>
          <w:b/>
        </w:rPr>
        <w:t>是否按信创要求建设：</w:t>
      </w:r>
      <w:r>
        <w:rPr>
          <w:rFonts w:hint="eastAsia" w:asciiTheme="minorEastAsia" w:hAnsiTheme="minorEastAsia" w:eastAsiaTheme="minorEastAsia" w:cstheme="minorEastAsia"/>
        </w:rPr>
        <w:t>是</w:t>
      </w:r>
    </w:p>
    <w:p w14:paraId="3A35FFFE">
      <w:pPr>
        <w:ind w:firstLine="482"/>
        <w:rPr>
          <w:rFonts w:hint="eastAsia" w:asciiTheme="minorEastAsia" w:hAnsiTheme="minorEastAsia" w:eastAsiaTheme="minorEastAsia" w:cstheme="minorEastAsia"/>
        </w:rPr>
      </w:pPr>
      <w:r>
        <w:rPr>
          <w:rFonts w:hint="eastAsia" w:asciiTheme="minorEastAsia" w:hAnsiTheme="minorEastAsia" w:eastAsiaTheme="minorEastAsia" w:cstheme="minorEastAsia"/>
          <w:b/>
        </w:rPr>
        <w:t>运维后所属大系统：</w:t>
      </w:r>
      <w:r>
        <w:rPr>
          <w:rFonts w:hint="eastAsia" w:asciiTheme="minorEastAsia" w:hAnsiTheme="minorEastAsia" w:eastAsiaTheme="minorEastAsia" w:cstheme="minorEastAsia"/>
        </w:rPr>
        <w:t>政务服务大系统</w:t>
      </w:r>
    </w:p>
    <w:p w14:paraId="44AA81E0">
      <w:pPr>
        <w:pStyle w:val="2"/>
        <w:rPr>
          <w:rFonts w:hint="eastAsia" w:asciiTheme="minorEastAsia" w:hAnsiTheme="minorEastAsia" w:eastAsiaTheme="minorEastAsia" w:cstheme="minorEastAsia"/>
        </w:rPr>
      </w:pPr>
      <w:bookmarkStart w:id="1" w:name="_Toc47536644"/>
      <w:bookmarkEnd w:id="1"/>
      <w:bookmarkStart w:id="2" w:name="_Toc47537134"/>
      <w:bookmarkEnd w:id="2"/>
      <w:bookmarkStart w:id="3" w:name="_Toc47532255"/>
      <w:bookmarkEnd w:id="3"/>
      <w:bookmarkStart w:id="4" w:name="_Toc47533256"/>
      <w:bookmarkEnd w:id="4"/>
      <w:bookmarkStart w:id="5" w:name="_Toc47536272"/>
      <w:bookmarkEnd w:id="5"/>
      <w:bookmarkStart w:id="6" w:name="_Toc47531634"/>
      <w:bookmarkEnd w:id="6"/>
      <w:bookmarkStart w:id="7" w:name="_Toc47532891"/>
      <w:bookmarkEnd w:id="7"/>
      <w:bookmarkStart w:id="8" w:name="_Toc47539070"/>
      <w:bookmarkEnd w:id="8"/>
      <w:bookmarkStart w:id="9" w:name="_Toc63785463"/>
      <w:bookmarkStart w:id="10" w:name="_Toc48223882"/>
      <w:r>
        <w:rPr>
          <w:rFonts w:hint="eastAsia" w:asciiTheme="minorEastAsia" w:hAnsiTheme="minorEastAsia" w:eastAsiaTheme="minorEastAsia" w:cstheme="minorEastAsia"/>
        </w:rPr>
        <w:t>建设目标</w:t>
      </w:r>
      <w:bookmarkEnd w:id="9"/>
      <w:bookmarkEnd w:id="10"/>
    </w:p>
    <w:p w14:paraId="4EF8527D">
      <w:pPr>
        <w:rPr>
          <w:rFonts w:hint="eastAsia" w:asciiTheme="minorEastAsia" w:hAnsiTheme="minorEastAsia" w:eastAsiaTheme="minorEastAsia" w:cstheme="minorEastAsia"/>
        </w:rPr>
      </w:pPr>
      <w:r>
        <w:rPr>
          <w:rFonts w:hint="eastAsia" w:asciiTheme="minorEastAsia" w:hAnsiTheme="minorEastAsia" w:eastAsiaTheme="minorEastAsia" w:cstheme="minorEastAsia"/>
        </w:rPr>
        <w:t>以习近平新时代中国特色社会主义思想为指导，全面贯彻党的十九大和十九届历次全会精神，立足新发展阶段，完整、准确、全面贯彻新发展理念，构建新发展格局，推进数字政府建设，形成与数字经济发展相适应的数字治理能力，带动促进数字社会建设，有力支撑国家治理体系和治理能力现代化。全面推进政府履职和政务运行数字化转型，统筹推进各行业各领域政务应用系统集约建设、互联互通、协同联动，创新行政管理和服务方式，深化信息公开，加强政务协同，规范业务管理，全面提升政府履职效能。建立服务于全市水务海洋领域相关业务并提供技术服务的专家库，通过数字化方式为本市水务海洋行业重要发展规划、重大技术决策、重点科技研究和重大工程建设中的技术问题和决策咨询提供专家服务，通过信息化方式为上海水务海洋科技工作提供宏观指导，为水务海洋行业科技成果与人才的评优评奖提供技术服务，进一步提升本市水务海洋领域的专业技术决策能力。</w:t>
      </w:r>
    </w:p>
    <w:p w14:paraId="396946A6">
      <w:pPr>
        <w:pStyle w:val="3"/>
        <w:rPr>
          <w:rFonts w:hint="eastAsia" w:asciiTheme="minorEastAsia" w:hAnsiTheme="minorEastAsia" w:eastAsiaTheme="minorEastAsia" w:cstheme="minorEastAsia"/>
        </w:rPr>
      </w:pPr>
      <w:bookmarkStart w:id="11" w:name="_Toc7109"/>
      <w:bookmarkStart w:id="12" w:name="_Toc19502"/>
      <w:bookmarkStart w:id="13" w:name="_Toc9223"/>
      <w:bookmarkStart w:id="14" w:name="_Toc11473"/>
      <w:r>
        <w:rPr>
          <w:rFonts w:hint="eastAsia" w:asciiTheme="minorEastAsia" w:hAnsiTheme="minorEastAsia" w:eastAsiaTheme="minorEastAsia" w:cstheme="minorEastAsia"/>
        </w:rPr>
        <w:t>业务绩效考核目标</w:t>
      </w:r>
      <w:bookmarkEnd w:id="11"/>
      <w:bookmarkEnd w:id="12"/>
      <w:bookmarkEnd w:id="13"/>
      <w:bookmarkEnd w:id="14"/>
    </w:p>
    <w:tbl>
      <w:tblPr>
        <w:tblStyle w:val="35"/>
        <w:tblW w:w="5000" w:type="pct"/>
        <w:jc w:val="center"/>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Layout w:type="autofit"/>
        <w:tblCellMar>
          <w:top w:w="0" w:type="dxa"/>
          <w:left w:w="108" w:type="dxa"/>
          <w:bottom w:w="0" w:type="dxa"/>
          <w:right w:w="108" w:type="dxa"/>
        </w:tblCellMar>
      </w:tblPr>
      <w:tblGrid>
        <w:gridCol w:w="801"/>
        <w:gridCol w:w="1443"/>
        <w:gridCol w:w="1441"/>
        <w:gridCol w:w="1573"/>
        <w:gridCol w:w="1438"/>
        <w:gridCol w:w="1832"/>
      </w:tblGrid>
      <w:tr w14:paraId="0B0FC4AC">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108" w:type="dxa"/>
            <w:bottom w:w="0" w:type="dxa"/>
            <w:right w:w="108" w:type="dxa"/>
          </w:tblCellMar>
        </w:tblPrEx>
        <w:trPr>
          <w:trHeight w:val="288" w:hRule="atLeast"/>
          <w:jc w:val="center"/>
        </w:trPr>
        <w:tc>
          <w:tcPr>
            <w:tcW w:w="5000" w:type="pct"/>
            <w:gridSpan w:val="6"/>
            <w:shd w:val="clear" w:color="auto" w:fill="auto"/>
            <w:vAlign w:val="center"/>
          </w:tcPr>
          <w:p w14:paraId="6706CDBD">
            <w:pPr>
              <w:pStyle w:val="137"/>
              <w:jc w:val="center"/>
              <w:rPr>
                <w:rFonts w:hint="eastAsia" w:asciiTheme="minorEastAsia" w:hAnsiTheme="minorEastAsia" w:eastAsiaTheme="minorEastAsia" w:cstheme="minorEastAsia"/>
              </w:rPr>
            </w:pPr>
            <w:bookmarkStart w:id="15" w:name="_Hlk170372701"/>
            <w:r>
              <w:rPr>
                <w:rFonts w:hint="eastAsia" w:asciiTheme="minorEastAsia" w:hAnsiTheme="minorEastAsia" w:eastAsiaTheme="minorEastAsia" w:cstheme="minorEastAsia"/>
              </w:rPr>
              <w:t>业务目标</w:t>
            </w:r>
          </w:p>
        </w:tc>
      </w:tr>
      <w:tr w14:paraId="56651849">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108" w:type="dxa"/>
            <w:bottom w:w="0" w:type="dxa"/>
            <w:right w:w="108" w:type="dxa"/>
          </w:tblCellMar>
        </w:tblPrEx>
        <w:trPr>
          <w:trHeight w:val="288" w:hRule="atLeast"/>
          <w:jc w:val="center"/>
        </w:trPr>
        <w:tc>
          <w:tcPr>
            <w:tcW w:w="470" w:type="pct"/>
            <w:shd w:val="clear" w:color="auto" w:fill="auto"/>
            <w:vAlign w:val="center"/>
          </w:tcPr>
          <w:p w14:paraId="76F8BB5F">
            <w:pPr>
              <w:pStyle w:val="137"/>
              <w:widowControl w:val="0"/>
              <w:jc w:val="center"/>
              <w:rPr>
                <w:rFonts w:hint="eastAsia" w:asciiTheme="minorEastAsia" w:hAnsiTheme="minorEastAsia" w:eastAsiaTheme="minorEastAsia" w:cstheme="minorEastAsia"/>
              </w:rPr>
            </w:pPr>
            <w:r>
              <w:rPr>
                <w:rFonts w:hint="eastAsia" w:asciiTheme="minorEastAsia" w:hAnsiTheme="minorEastAsia" w:eastAsiaTheme="minorEastAsia" w:cstheme="minorEastAsia"/>
              </w:rPr>
              <w:t>序号</w:t>
            </w:r>
          </w:p>
        </w:tc>
        <w:tc>
          <w:tcPr>
            <w:tcW w:w="846" w:type="pct"/>
            <w:shd w:val="clear" w:color="auto" w:fill="auto"/>
            <w:vAlign w:val="center"/>
          </w:tcPr>
          <w:p w14:paraId="3F3910E4">
            <w:pPr>
              <w:pStyle w:val="137"/>
              <w:widowControl w:val="0"/>
              <w:jc w:val="center"/>
              <w:rPr>
                <w:rFonts w:hint="eastAsia" w:asciiTheme="minorEastAsia" w:hAnsiTheme="minorEastAsia" w:eastAsiaTheme="minorEastAsia" w:cstheme="minorEastAsia"/>
              </w:rPr>
            </w:pPr>
            <w:r>
              <w:rPr>
                <w:rFonts w:hint="eastAsia" w:asciiTheme="minorEastAsia" w:hAnsiTheme="minorEastAsia" w:eastAsiaTheme="minorEastAsia" w:cstheme="minorEastAsia"/>
              </w:rPr>
              <w:t>一级指标</w:t>
            </w:r>
          </w:p>
        </w:tc>
        <w:tc>
          <w:tcPr>
            <w:tcW w:w="845" w:type="pct"/>
            <w:shd w:val="clear" w:color="auto" w:fill="auto"/>
            <w:vAlign w:val="center"/>
          </w:tcPr>
          <w:p w14:paraId="0B49CB88">
            <w:pPr>
              <w:pStyle w:val="137"/>
              <w:widowControl w:val="0"/>
              <w:jc w:val="center"/>
              <w:rPr>
                <w:rFonts w:hint="eastAsia" w:asciiTheme="minorEastAsia" w:hAnsiTheme="minorEastAsia" w:eastAsiaTheme="minorEastAsia" w:cstheme="minorEastAsia"/>
              </w:rPr>
            </w:pPr>
            <w:r>
              <w:rPr>
                <w:rFonts w:hint="eastAsia" w:asciiTheme="minorEastAsia" w:hAnsiTheme="minorEastAsia" w:eastAsiaTheme="minorEastAsia" w:cstheme="minorEastAsia"/>
              </w:rPr>
              <w:t>二级指标</w:t>
            </w:r>
          </w:p>
        </w:tc>
        <w:tc>
          <w:tcPr>
            <w:tcW w:w="922" w:type="pct"/>
            <w:shd w:val="clear" w:color="auto" w:fill="auto"/>
            <w:vAlign w:val="center"/>
          </w:tcPr>
          <w:p w14:paraId="2911C593">
            <w:pPr>
              <w:pStyle w:val="137"/>
              <w:widowControl w:val="0"/>
              <w:jc w:val="center"/>
              <w:rPr>
                <w:rFonts w:hint="eastAsia" w:asciiTheme="minorEastAsia" w:hAnsiTheme="minorEastAsia" w:eastAsiaTheme="minorEastAsia" w:cstheme="minorEastAsia"/>
              </w:rPr>
            </w:pPr>
            <w:r>
              <w:rPr>
                <w:rFonts w:hint="eastAsia" w:asciiTheme="minorEastAsia" w:hAnsiTheme="minorEastAsia" w:eastAsiaTheme="minorEastAsia" w:cstheme="minorEastAsia"/>
              </w:rPr>
              <w:t>三级指标</w:t>
            </w:r>
          </w:p>
        </w:tc>
        <w:tc>
          <w:tcPr>
            <w:tcW w:w="843" w:type="pct"/>
          </w:tcPr>
          <w:p w14:paraId="29D54F7A">
            <w:pPr>
              <w:pStyle w:val="137"/>
              <w:widowControl w:val="0"/>
              <w:jc w:val="center"/>
              <w:rPr>
                <w:rFonts w:hint="eastAsia" w:asciiTheme="minorEastAsia" w:hAnsiTheme="minorEastAsia" w:eastAsiaTheme="minorEastAsia" w:cstheme="minorEastAsia"/>
              </w:rPr>
            </w:pPr>
            <w:r>
              <w:rPr>
                <w:rFonts w:hint="eastAsia" w:asciiTheme="minorEastAsia" w:hAnsiTheme="minorEastAsia" w:eastAsiaTheme="minorEastAsia" w:cstheme="minorEastAsia"/>
              </w:rPr>
              <w:t>四级指标</w:t>
            </w:r>
          </w:p>
        </w:tc>
        <w:tc>
          <w:tcPr>
            <w:tcW w:w="1074" w:type="pct"/>
            <w:shd w:val="clear" w:color="auto" w:fill="auto"/>
            <w:vAlign w:val="center"/>
          </w:tcPr>
          <w:p w14:paraId="7756C233">
            <w:pPr>
              <w:pStyle w:val="137"/>
              <w:widowControl w:val="0"/>
              <w:jc w:val="center"/>
              <w:rPr>
                <w:rFonts w:hint="eastAsia" w:asciiTheme="minorEastAsia" w:hAnsiTheme="minorEastAsia" w:eastAsiaTheme="minorEastAsia" w:cstheme="minorEastAsia"/>
              </w:rPr>
            </w:pPr>
            <w:r>
              <w:rPr>
                <w:rFonts w:hint="eastAsia" w:asciiTheme="minorEastAsia" w:hAnsiTheme="minorEastAsia" w:eastAsiaTheme="minorEastAsia" w:cstheme="minorEastAsia"/>
              </w:rPr>
              <w:t>指标值</w:t>
            </w:r>
          </w:p>
        </w:tc>
      </w:tr>
      <w:tr w14:paraId="3DB8D24C">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108" w:type="dxa"/>
            <w:bottom w:w="0" w:type="dxa"/>
            <w:right w:w="108" w:type="dxa"/>
          </w:tblCellMar>
        </w:tblPrEx>
        <w:trPr>
          <w:trHeight w:val="288" w:hRule="atLeast"/>
          <w:jc w:val="center"/>
        </w:trPr>
        <w:tc>
          <w:tcPr>
            <w:tcW w:w="470" w:type="pct"/>
            <w:shd w:val="clear" w:color="auto" w:fill="auto"/>
            <w:vAlign w:val="center"/>
          </w:tcPr>
          <w:p w14:paraId="7F6188CD">
            <w:pPr>
              <w:pStyle w:val="137"/>
              <w:widowControl w:val="0"/>
              <w:jc w:val="center"/>
              <w:rPr>
                <w:rFonts w:hint="eastAsia" w:asciiTheme="minorEastAsia" w:hAnsiTheme="minorEastAsia" w:eastAsiaTheme="minorEastAsia" w:cstheme="minorEastAsia"/>
              </w:rPr>
            </w:pPr>
            <w:r>
              <w:rPr>
                <w:rFonts w:hint="eastAsia" w:asciiTheme="minorEastAsia" w:hAnsiTheme="minorEastAsia" w:eastAsiaTheme="minorEastAsia" w:cstheme="minorEastAsia"/>
              </w:rPr>
              <w:t>1</w:t>
            </w:r>
          </w:p>
        </w:tc>
        <w:tc>
          <w:tcPr>
            <w:tcW w:w="846" w:type="pct"/>
            <w:vMerge w:val="restart"/>
            <w:shd w:val="clear" w:color="auto" w:fill="auto"/>
            <w:vAlign w:val="center"/>
          </w:tcPr>
          <w:p w14:paraId="5BCA09F8">
            <w:pPr>
              <w:pStyle w:val="137"/>
              <w:widowControl w:val="0"/>
              <w:jc w:val="center"/>
              <w:rPr>
                <w:rFonts w:hint="eastAsia" w:asciiTheme="minorEastAsia" w:hAnsiTheme="minorEastAsia" w:eastAsiaTheme="minorEastAsia" w:cstheme="minorEastAsia"/>
              </w:rPr>
            </w:pPr>
            <w:r>
              <w:rPr>
                <w:rFonts w:hint="eastAsia" w:asciiTheme="minorEastAsia" w:hAnsiTheme="minorEastAsia" w:eastAsiaTheme="minorEastAsia" w:cstheme="minorEastAsia"/>
              </w:rPr>
              <w:t>通用指标</w:t>
            </w:r>
          </w:p>
          <w:p w14:paraId="70ED65B4">
            <w:pPr>
              <w:pStyle w:val="137"/>
              <w:widowControl w:val="0"/>
              <w:jc w:val="center"/>
              <w:rPr>
                <w:rFonts w:hint="eastAsia" w:asciiTheme="minorEastAsia" w:hAnsiTheme="minorEastAsia" w:eastAsiaTheme="minorEastAsia" w:cstheme="minorEastAsia"/>
              </w:rPr>
            </w:pPr>
            <w:r>
              <w:rPr>
                <w:rFonts w:hint="eastAsia" w:asciiTheme="minorEastAsia" w:hAnsiTheme="minorEastAsia" w:eastAsiaTheme="minorEastAsia" w:cstheme="minorEastAsia"/>
              </w:rPr>
              <w:t>通用指标</w:t>
            </w:r>
          </w:p>
        </w:tc>
        <w:tc>
          <w:tcPr>
            <w:tcW w:w="845" w:type="pct"/>
            <w:vMerge w:val="restart"/>
            <w:shd w:val="clear" w:color="auto" w:fill="auto"/>
            <w:vAlign w:val="center"/>
          </w:tcPr>
          <w:p w14:paraId="5E6398D5">
            <w:pPr>
              <w:pStyle w:val="137"/>
              <w:widowControl w:val="0"/>
              <w:jc w:val="center"/>
              <w:rPr>
                <w:rFonts w:hint="eastAsia" w:asciiTheme="minorEastAsia" w:hAnsiTheme="minorEastAsia" w:eastAsiaTheme="minorEastAsia" w:cstheme="minorEastAsia"/>
              </w:rPr>
            </w:pPr>
            <w:r>
              <w:rPr>
                <w:rFonts w:hint="eastAsia" w:asciiTheme="minorEastAsia" w:hAnsiTheme="minorEastAsia" w:eastAsiaTheme="minorEastAsia" w:cstheme="minorEastAsia"/>
              </w:rPr>
              <w:t>产出指标</w:t>
            </w:r>
          </w:p>
        </w:tc>
        <w:tc>
          <w:tcPr>
            <w:tcW w:w="922" w:type="pct"/>
            <w:vMerge w:val="restart"/>
            <w:shd w:val="clear" w:color="auto" w:fill="auto"/>
            <w:vAlign w:val="center"/>
          </w:tcPr>
          <w:p w14:paraId="2DEB19B1">
            <w:pPr>
              <w:pStyle w:val="137"/>
              <w:widowControl w:val="0"/>
              <w:jc w:val="center"/>
              <w:rPr>
                <w:rFonts w:hint="eastAsia" w:asciiTheme="minorEastAsia" w:hAnsiTheme="minorEastAsia" w:eastAsiaTheme="minorEastAsia" w:cstheme="minorEastAsia"/>
              </w:rPr>
            </w:pPr>
            <w:r>
              <w:rPr>
                <w:rFonts w:hint="eastAsia" w:asciiTheme="minorEastAsia" w:hAnsiTheme="minorEastAsia" w:eastAsiaTheme="minorEastAsia" w:cstheme="minorEastAsia"/>
              </w:rPr>
              <w:t>产出质量</w:t>
            </w:r>
          </w:p>
          <w:p w14:paraId="2F456DE0">
            <w:pPr>
              <w:pStyle w:val="137"/>
              <w:widowControl w:val="0"/>
              <w:jc w:val="center"/>
              <w:rPr>
                <w:rFonts w:hint="eastAsia" w:asciiTheme="minorEastAsia" w:hAnsiTheme="minorEastAsia" w:eastAsiaTheme="minorEastAsia" w:cstheme="minorEastAsia"/>
              </w:rPr>
            </w:pPr>
            <w:r>
              <w:rPr>
                <w:rFonts w:hint="eastAsia" w:asciiTheme="minorEastAsia" w:hAnsiTheme="minorEastAsia" w:eastAsiaTheme="minorEastAsia" w:cstheme="minorEastAsia"/>
              </w:rPr>
              <w:t>产出时效</w:t>
            </w:r>
          </w:p>
        </w:tc>
        <w:tc>
          <w:tcPr>
            <w:tcW w:w="843" w:type="pct"/>
          </w:tcPr>
          <w:p w14:paraId="1594E44C">
            <w:pPr>
              <w:pStyle w:val="137"/>
              <w:jc w:val="center"/>
              <w:rPr>
                <w:rFonts w:hint="eastAsia" w:asciiTheme="minorEastAsia" w:hAnsiTheme="minorEastAsia" w:eastAsiaTheme="minorEastAsia" w:cstheme="minorEastAsia"/>
              </w:rPr>
            </w:pPr>
            <w:r>
              <w:rPr>
                <w:rFonts w:hint="eastAsia" w:asciiTheme="minorEastAsia" w:hAnsiTheme="minorEastAsia" w:eastAsiaTheme="minorEastAsia" w:cstheme="minorEastAsia"/>
              </w:rPr>
              <w:t>一次性验收合</w:t>
            </w:r>
          </w:p>
          <w:p w14:paraId="0C06FAC0">
            <w:pPr>
              <w:pStyle w:val="137"/>
              <w:widowControl w:val="0"/>
              <w:jc w:val="center"/>
              <w:rPr>
                <w:rFonts w:hint="eastAsia" w:asciiTheme="minorEastAsia" w:hAnsiTheme="minorEastAsia" w:eastAsiaTheme="minorEastAsia" w:cstheme="minorEastAsia"/>
              </w:rPr>
            </w:pPr>
            <w:r>
              <w:rPr>
                <w:rFonts w:hint="eastAsia" w:asciiTheme="minorEastAsia" w:hAnsiTheme="minorEastAsia" w:eastAsiaTheme="minorEastAsia" w:cstheme="minorEastAsia"/>
              </w:rPr>
              <w:t>格率</w:t>
            </w:r>
          </w:p>
        </w:tc>
        <w:tc>
          <w:tcPr>
            <w:tcW w:w="1074" w:type="pct"/>
            <w:shd w:val="clear" w:color="auto" w:fill="auto"/>
            <w:vAlign w:val="center"/>
          </w:tcPr>
          <w:p w14:paraId="02CE41A4">
            <w:pPr>
              <w:pStyle w:val="137"/>
              <w:widowControl w:val="0"/>
              <w:jc w:val="center"/>
              <w:rPr>
                <w:rFonts w:hint="eastAsia" w:asciiTheme="minorEastAsia" w:hAnsiTheme="minorEastAsia" w:eastAsiaTheme="minorEastAsia" w:cstheme="minorEastAsia"/>
              </w:rPr>
            </w:pPr>
            <w:r>
              <w:rPr>
                <w:rFonts w:hint="eastAsia" w:asciiTheme="minorEastAsia" w:hAnsiTheme="minorEastAsia" w:eastAsiaTheme="minorEastAsia" w:cstheme="minorEastAsia"/>
              </w:rPr>
              <w:t>100%</w:t>
            </w:r>
          </w:p>
        </w:tc>
      </w:tr>
      <w:tr w14:paraId="193B316E">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108" w:type="dxa"/>
            <w:bottom w:w="0" w:type="dxa"/>
            <w:right w:w="108" w:type="dxa"/>
          </w:tblCellMar>
        </w:tblPrEx>
        <w:trPr>
          <w:trHeight w:val="288" w:hRule="atLeast"/>
          <w:jc w:val="center"/>
        </w:trPr>
        <w:tc>
          <w:tcPr>
            <w:tcW w:w="470" w:type="pct"/>
            <w:shd w:val="clear" w:color="auto" w:fill="auto"/>
            <w:vAlign w:val="center"/>
          </w:tcPr>
          <w:p w14:paraId="76687D68">
            <w:pPr>
              <w:pStyle w:val="137"/>
              <w:widowControl w:val="0"/>
              <w:jc w:val="center"/>
              <w:rPr>
                <w:rFonts w:hint="eastAsia" w:asciiTheme="minorEastAsia" w:hAnsiTheme="minorEastAsia" w:eastAsiaTheme="minorEastAsia" w:cstheme="minorEastAsia"/>
              </w:rPr>
            </w:pPr>
            <w:r>
              <w:rPr>
                <w:rFonts w:hint="eastAsia" w:asciiTheme="minorEastAsia" w:hAnsiTheme="minorEastAsia" w:eastAsiaTheme="minorEastAsia" w:cstheme="minorEastAsia"/>
              </w:rPr>
              <w:t>2</w:t>
            </w:r>
          </w:p>
        </w:tc>
        <w:tc>
          <w:tcPr>
            <w:tcW w:w="846" w:type="pct"/>
            <w:vMerge w:val="continue"/>
            <w:shd w:val="clear" w:color="auto" w:fill="auto"/>
            <w:vAlign w:val="center"/>
          </w:tcPr>
          <w:p w14:paraId="21A000C9">
            <w:pPr>
              <w:pStyle w:val="137"/>
              <w:widowControl w:val="0"/>
              <w:jc w:val="center"/>
              <w:rPr>
                <w:rFonts w:hint="eastAsia" w:asciiTheme="minorEastAsia" w:hAnsiTheme="minorEastAsia" w:eastAsiaTheme="minorEastAsia" w:cstheme="minorEastAsia"/>
              </w:rPr>
            </w:pPr>
          </w:p>
        </w:tc>
        <w:tc>
          <w:tcPr>
            <w:tcW w:w="845" w:type="pct"/>
            <w:vMerge w:val="continue"/>
            <w:shd w:val="clear" w:color="auto" w:fill="auto"/>
            <w:vAlign w:val="center"/>
          </w:tcPr>
          <w:p w14:paraId="124AD831">
            <w:pPr>
              <w:pStyle w:val="137"/>
              <w:widowControl w:val="0"/>
              <w:jc w:val="center"/>
              <w:rPr>
                <w:rFonts w:hint="eastAsia" w:asciiTheme="minorEastAsia" w:hAnsiTheme="minorEastAsia" w:eastAsiaTheme="minorEastAsia" w:cstheme="minorEastAsia"/>
              </w:rPr>
            </w:pPr>
          </w:p>
        </w:tc>
        <w:tc>
          <w:tcPr>
            <w:tcW w:w="922" w:type="pct"/>
            <w:vMerge w:val="continue"/>
            <w:shd w:val="clear" w:color="auto" w:fill="auto"/>
            <w:vAlign w:val="center"/>
          </w:tcPr>
          <w:p w14:paraId="5C5499FA">
            <w:pPr>
              <w:pStyle w:val="137"/>
              <w:widowControl w:val="0"/>
              <w:jc w:val="center"/>
              <w:rPr>
                <w:rFonts w:hint="eastAsia" w:asciiTheme="minorEastAsia" w:hAnsiTheme="minorEastAsia" w:eastAsiaTheme="minorEastAsia" w:cstheme="minorEastAsia"/>
              </w:rPr>
            </w:pPr>
          </w:p>
        </w:tc>
        <w:tc>
          <w:tcPr>
            <w:tcW w:w="843" w:type="pct"/>
          </w:tcPr>
          <w:p w14:paraId="34A40548">
            <w:pPr>
              <w:pStyle w:val="137"/>
              <w:jc w:val="center"/>
              <w:rPr>
                <w:rFonts w:hint="eastAsia" w:asciiTheme="minorEastAsia" w:hAnsiTheme="minorEastAsia" w:eastAsiaTheme="minorEastAsia" w:cstheme="minorEastAsia"/>
              </w:rPr>
            </w:pPr>
            <w:r>
              <w:rPr>
                <w:rFonts w:hint="eastAsia" w:asciiTheme="minorEastAsia" w:hAnsiTheme="minorEastAsia" w:eastAsiaTheme="minorEastAsia" w:cstheme="minorEastAsia"/>
              </w:rPr>
              <w:t>项目建设周期</w:t>
            </w:r>
          </w:p>
        </w:tc>
        <w:tc>
          <w:tcPr>
            <w:tcW w:w="1074" w:type="pct"/>
            <w:shd w:val="clear" w:color="auto" w:fill="auto"/>
            <w:vAlign w:val="center"/>
          </w:tcPr>
          <w:p w14:paraId="136B5F7E">
            <w:pPr>
              <w:pStyle w:val="137"/>
              <w:widowControl w:val="0"/>
              <w:jc w:val="center"/>
              <w:rPr>
                <w:rFonts w:hint="eastAsia" w:asciiTheme="minorEastAsia" w:hAnsiTheme="minorEastAsia" w:eastAsiaTheme="minorEastAsia" w:cstheme="minorEastAsia"/>
              </w:rPr>
            </w:pPr>
            <w:r>
              <w:rPr>
                <w:rFonts w:hint="eastAsia" w:asciiTheme="minorEastAsia" w:hAnsiTheme="minorEastAsia" w:eastAsiaTheme="minorEastAsia" w:cstheme="minorEastAsia"/>
              </w:rPr>
              <w:t>9个月</w:t>
            </w:r>
          </w:p>
        </w:tc>
      </w:tr>
      <w:tr w14:paraId="0CD7E0D2">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108" w:type="dxa"/>
            <w:bottom w:w="0" w:type="dxa"/>
            <w:right w:w="108" w:type="dxa"/>
          </w:tblCellMar>
        </w:tblPrEx>
        <w:trPr>
          <w:trHeight w:val="288" w:hRule="atLeast"/>
          <w:jc w:val="center"/>
        </w:trPr>
        <w:tc>
          <w:tcPr>
            <w:tcW w:w="470" w:type="pct"/>
            <w:shd w:val="clear" w:color="auto" w:fill="auto"/>
            <w:vAlign w:val="center"/>
          </w:tcPr>
          <w:p w14:paraId="0EE3F579">
            <w:pPr>
              <w:pStyle w:val="137"/>
              <w:widowControl w:val="0"/>
              <w:jc w:val="center"/>
              <w:rPr>
                <w:rFonts w:hint="eastAsia" w:asciiTheme="minorEastAsia" w:hAnsiTheme="minorEastAsia" w:eastAsiaTheme="minorEastAsia" w:cstheme="minorEastAsia"/>
              </w:rPr>
            </w:pPr>
            <w:r>
              <w:rPr>
                <w:rFonts w:hint="eastAsia" w:asciiTheme="minorEastAsia" w:hAnsiTheme="minorEastAsia" w:eastAsiaTheme="minorEastAsia" w:cstheme="minorEastAsia"/>
              </w:rPr>
              <w:t>3</w:t>
            </w:r>
          </w:p>
        </w:tc>
        <w:tc>
          <w:tcPr>
            <w:tcW w:w="846" w:type="pct"/>
            <w:vMerge w:val="continue"/>
            <w:shd w:val="clear" w:color="auto" w:fill="auto"/>
            <w:vAlign w:val="center"/>
          </w:tcPr>
          <w:p w14:paraId="5A4CD263">
            <w:pPr>
              <w:pStyle w:val="137"/>
              <w:widowControl w:val="0"/>
              <w:jc w:val="center"/>
              <w:rPr>
                <w:rFonts w:hint="eastAsia" w:asciiTheme="minorEastAsia" w:hAnsiTheme="minorEastAsia" w:eastAsiaTheme="minorEastAsia" w:cstheme="minorEastAsia"/>
              </w:rPr>
            </w:pPr>
          </w:p>
        </w:tc>
        <w:tc>
          <w:tcPr>
            <w:tcW w:w="845" w:type="pct"/>
            <w:vMerge w:val="continue"/>
            <w:shd w:val="clear" w:color="auto" w:fill="auto"/>
            <w:vAlign w:val="center"/>
          </w:tcPr>
          <w:p w14:paraId="502FF8FB">
            <w:pPr>
              <w:pStyle w:val="137"/>
              <w:widowControl w:val="0"/>
              <w:jc w:val="center"/>
              <w:rPr>
                <w:rFonts w:hint="eastAsia" w:asciiTheme="minorEastAsia" w:hAnsiTheme="minorEastAsia" w:eastAsiaTheme="minorEastAsia" w:cstheme="minorEastAsia"/>
              </w:rPr>
            </w:pPr>
          </w:p>
        </w:tc>
        <w:tc>
          <w:tcPr>
            <w:tcW w:w="922" w:type="pct"/>
            <w:shd w:val="clear" w:color="auto" w:fill="auto"/>
            <w:vAlign w:val="center"/>
          </w:tcPr>
          <w:p w14:paraId="5B6F86EE">
            <w:pPr>
              <w:pStyle w:val="137"/>
              <w:widowControl w:val="0"/>
              <w:jc w:val="center"/>
              <w:rPr>
                <w:rFonts w:hint="eastAsia" w:asciiTheme="minorEastAsia" w:hAnsiTheme="minorEastAsia" w:eastAsiaTheme="minorEastAsia" w:cstheme="minorEastAsia"/>
              </w:rPr>
            </w:pPr>
            <w:r>
              <w:rPr>
                <w:rFonts w:hint="eastAsia" w:asciiTheme="minorEastAsia" w:hAnsiTheme="minorEastAsia" w:eastAsiaTheme="minorEastAsia" w:cstheme="minorEastAsia"/>
              </w:rPr>
              <w:t>用户使用情况</w:t>
            </w:r>
          </w:p>
        </w:tc>
        <w:tc>
          <w:tcPr>
            <w:tcW w:w="843" w:type="pct"/>
          </w:tcPr>
          <w:p w14:paraId="609838D1">
            <w:pPr>
              <w:pStyle w:val="137"/>
              <w:jc w:val="center"/>
              <w:rPr>
                <w:rFonts w:hint="eastAsia" w:asciiTheme="minorEastAsia" w:hAnsiTheme="minorEastAsia" w:eastAsiaTheme="minorEastAsia" w:cstheme="minorEastAsia"/>
              </w:rPr>
            </w:pPr>
            <w:r>
              <w:rPr>
                <w:rFonts w:hint="eastAsia" w:asciiTheme="minorEastAsia" w:hAnsiTheme="minorEastAsia" w:eastAsiaTheme="minorEastAsia" w:cstheme="minorEastAsia"/>
              </w:rPr>
              <w:t>系统用户量</w:t>
            </w:r>
          </w:p>
        </w:tc>
        <w:tc>
          <w:tcPr>
            <w:tcW w:w="1074" w:type="pct"/>
            <w:shd w:val="clear" w:color="auto" w:fill="auto"/>
            <w:vAlign w:val="center"/>
          </w:tcPr>
          <w:p w14:paraId="4AC89A65">
            <w:pPr>
              <w:pStyle w:val="137"/>
              <w:widowControl w:val="0"/>
              <w:jc w:val="center"/>
              <w:rPr>
                <w:rFonts w:hint="eastAsia" w:asciiTheme="minorEastAsia" w:hAnsiTheme="minorEastAsia" w:eastAsiaTheme="minorEastAsia" w:cstheme="minorEastAsia"/>
              </w:rPr>
            </w:pPr>
            <w:r>
              <w:rPr>
                <w:rFonts w:hint="eastAsia" w:asciiTheme="minorEastAsia" w:hAnsiTheme="minorEastAsia" w:eastAsiaTheme="minorEastAsia" w:cstheme="minorEastAsia"/>
              </w:rPr>
              <w:t>500</w:t>
            </w:r>
          </w:p>
        </w:tc>
      </w:tr>
      <w:tr w14:paraId="6E0E19A2">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108" w:type="dxa"/>
            <w:bottom w:w="0" w:type="dxa"/>
            <w:right w:w="108" w:type="dxa"/>
          </w:tblCellMar>
        </w:tblPrEx>
        <w:trPr>
          <w:trHeight w:val="172" w:hRule="atLeast"/>
          <w:jc w:val="center"/>
        </w:trPr>
        <w:tc>
          <w:tcPr>
            <w:tcW w:w="470" w:type="pct"/>
            <w:shd w:val="clear" w:color="auto" w:fill="auto"/>
            <w:vAlign w:val="center"/>
          </w:tcPr>
          <w:p w14:paraId="50D8A0BE">
            <w:pPr>
              <w:pStyle w:val="137"/>
              <w:widowControl w:val="0"/>
              <w:jc w:val="center"/>
              <w:rPr>
                <w:rFonts w:hint="eastAsia" w:asciiTheme="minorEastAsia" w:hAnsiTheme="minorEastAsia" w:eastAsiaTheme="minorEastAsia" w:cstheme="minorEastAsia"/>
              </w:rPr>
            </w:pPr>
            <w:r>
              <w:rPr>
                <w:rFonts w:hint="eastAsia" w:asciiTheme="minorEastAsia" w:hAnsiTheme="minorEastAsia" w:eastAsiaTheme="minorEastAsia" w:cstheme="minorEastAsia"/>
              </w:rPr>
              <w:t>4</w:t>
            </w:r>
          </w:p>
        </w:tc>
        <w:tc>
          <w:tcPr>
            <w:tcW w:w="846" w:type="pct"/>
            <w:vMerge w:val="continue"/>
            <w:shd w:val="clear" w:color="auto" w:fill="auto"/>
            <w:vAlign w:val="center"/>
          </w:tcPr>
          <w:p w14:paraId="219B8BAA">
            <w:pPr>
              <w:pStyle w:val="137"/>
              <w:widowControl w:val="0"/>
              <w:jc w:val="center"/>
              <w:rPr>
                <w:rFonts w:hint="eastAsia" w:asciiTheme="minorEastAsia" w:hAnsiTheme="minorEastAsia" w:eastAsiaTheme="minorEastAsia" w:cstheme="minorEastAsia"/>
              </w:rPr>
            </w:pPr>
          </w:p>
        </w:tc>
        <w:tc>
          <w:tcPr>
            <w:tcW w:w="845" w:type="pct"/>
            <w:vMerge w:val="restart"/>
            <w:shd w:val="clear" w:color="auto" w:fill="auto"/>
            <w:vAlign w:val="center"/>
          </w:tcPr>
          <w:p w14:paraId="6749CF26">
            <w:pPr>
              <w:pStyle w:val="137"/>
              <w:widowControl w:val="0"/>
              <w:jc w:val="center"/>
              <w:rPr>
                <w:rFonts w:hint="eastAsia" w:asciiTheme="minorEastAsia" w:hAnsiTheme="minorEastAsia" w:eastAsiaTheme="minorEastAsia" w:cstheme="minorEastAsia"/>
              </w:rPr>
            </w:pPr>
            <w:r>
              <w:rPr>
                <w:rFonts w:hint="eastAsia" w:asciiTheme="minorEastAsia" w:hAnsiTheme="minorEastAsia" w:eastAsiaTheme="minorEastAsia" w:cstheme="minorEastAsia"/>
              </w:rPr>
              <w:t>产出指标</w:t>
            </w:r>
          </w:p>
        </w:tc>
        <w:tc>
          <w:tcPr>
            <w:tcW w:w="922" w:type="pct"/>
            <w:shd w:val="clear" w:color="auto" w:fill="auto"/>
            <w:vAlign w:val="center"/>
          </w:tcPr>
          <w:p w14:paraId="159CCF35">
            <w:pPr>
              <w:pStyle w:val="137"/>
              <w:widowControl w:val="0"/>
              <w:jc w:val="center"/>
              <w:rPr>
                <w:rFonts w:hint="eastAsia" w:asciiTheme="minorEastAsia" w:hAnsiTheme="minorEastAsia" w:eastAsiaTheme="minorEastAsia" w:cstheme="minorEastAsia"/>
              </w:rPr>
            </w:pPr>
            <w:r>
              <w:rPr>
                <w:rFonts w:hint="eastAsia" w:asciiTheme="minorEastAsia" w:hAnsiTheme="minorEastAsia" w:eastAsiaTheme="minorEastAsia" w:cstheme="minorEastAsia"/>
              </w:rPr>
              <w:t>应用系统</w:t>
            </w:r>
          </w:p>
        </w:tc>
        <w:tc>
          <w:tcPr>
            <w:tcW w:w="843" w:type="pct"/>
            <w:vAlign w:val="center"/>
          </w:tcPr>
          <w:p w14:paraId="3BC5D508">
            <w:pPr>
              <w:pStyle w:val="137"/>
              <w:jc w:val="center"/>
              <w:rPr>
                <w:rFonts w:hint="eastAsia" w:asciiTheme="minorEastAsia" w:hAnsiTheme="minorEastAsia" w:eastAsiaTheme="minorEastAsia" w:cstheme="minorEastAsia"/>
              </w:rPr>
            </w:pPr>
            <w:r>
              <w:rPr>
                <w:rFonts w:hint="eastAsia" w:asciiTheme="minorEastAsia" w:hAnsiTheme="minorEastAsia" w:eastAsiaTheme="minorEastAsia" w:cstheme="minorEastAsia"/>
              </w:rPr>
              <w:t>基础数据采集覆盖率</w:t>
            </w:r>
          </w:p>
        </w:tc>
        <w:tc>
          <w:tcPr>
            <w:tcW w:w="1074" w:type="pct"/>
            <w:shd w:val="clear" w:color="auto" w:fill="auto"/>
            <w:vAlign w:val="center"/>
          </w:tcPr>
          <w:p w14:paraId="2F8A7743">
            <w:pPr>
              <w:pStyle w:val="137"/>
              <w:widowControl w:val="0"/>
              <w:jc w:val="center"/>
              <w:rPr>
                <w:rFonts w:hint="eastAsia" w:asciiTheme="minorEastAsia" w:hAnsiTheme="minorEastAsia" w:eastAsiaTheme="minorEastAsia" w:cstheme="minorEastAsia"/>
              </w:rPr>
            </w:pPr>
            <w:r>
              <w:rPr>
                <w:rFonts w:hint="eastAsia" w:asciiTheme="minorEastAsia" w:hAnsiTheme="minorEastAsia" w:eastAsiaTheme="minorEastAsia" w:cstheme="minorEastAsia"/>
              </w:rPr>
              <w:t>100%</w:t>
            </w:r>
          </w:p>
        </w:tc>
      </w:tr>
      <w:tr w14:paraId="7DECC241">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108" w:type="dxa"/>
            <w:bottom w:w="0" w:type="dxa"/>
            <w:right w:w="108" w:type="dxa"/>
          </w:tblCellMar>
        </w:tblPrEx>
        <w:trPr>
          <w:trHeight w:val="288" w:hRule="atLeast"/>
          <w:jc w:val="center"/>
        </w:trPr>
        <w:tc>
          <w:tcPr>
            <w:tcW w:w="470" w:type="pct"/>
            <w:shd w:val="clear" w:color="auto" w:fill="auto"/>
            <w:vAlign w:val="center"/>
          </w:tcPr>
          <w:p w14:paraId="2DFA42F4">
            <w:pPr>
              <w:pStyle w:val="137"/>
              <w:widowControl w:val="0"/>
              <w:jc w:val="center"/>
              <w:rPr>
                <w:rFonts w:hint="eastAsia" w:asciiTheme="minorEastAsia" w:hAnsiTheme="minorEastAsia" w:eastAsiaTheme="minorEastAsia" w:cstheme="minorEastAsia"/>
              </w:rPr>
            </w:pPr>
            <w:r>
              <w:rPr>
                <w:rFonts w:hint="eastAsia" w:asciiTheme="minorEastAsia" w:hAnsiTheme="minorEastAsia" w:eastAsiaTheme="minorEastAsia" w:cstheme="minorEastAsia"/>
              </w:rPr>
              <w:t>5</w:t>
            </w:r>
          </w:p>
        </w:tc>
        <w:tc>
          <w:tcPr>
            <w:tcW w:w="846" w:type="pct"/>
            <w:vMerge w:val="continue"/>
            <w:shd w:val="clear" w:color="auto" w:fill="auto"/>
            <w:vAlign w:val="center"/>
          </w:tcPr>
          <w:p w14:paraId="74E76214">
            <w:pPr>
              <w:pStyle w:val="137"/>
              <w:widowControl w:val="0"/>
              <w:jc w:val="center"/>
              <w:rPr>
                <w:rFonts w:hint="eastAsia" w:asciiTheme="minorEastAsia" w:hAnsiTheme="minorEastAsia" w:eastAsiaTheme="minorEastAsia" w:cstheme="minorEastAsia"/>
              </w:rPr>
            </w:pPr>
          </w:p>
        </w:tc>
        <w:tc>
          <w:tcPr>
            <w:tcW w:w="845" w:type="pct"/>
            <w:vMerge w:val="continue"/>
            <w:shd w:val="clear" w:color="auto" w:fill="auto"/>
            <w:vAlign w:val="center"/>
          </w:tcPr>
          <w:p w14:paraId="6BAA987E">
            <w:pPr>
              <w:pStyle w:val="137"/>
              <w:widowControl w:val="0"/>
              <w:jc w:val="center"/>
              <w:rPr>
                <w:rFonts w:hint="eastAsia" w:asciiTheme="minorEastAsia" w:hAnsiTheme="minorEastAsia" w:eastAsiaTheme="minorEastAsia" w:cstheme="minorEastAsia"/>
              </w:rPr>
            </w:pPr>
          </w:p>
        </w:tc>
        <w:tc>
          <w:tcPr>
            <w:tcW w:w="922" w:type="pct"/>
            <w:shd w:val="clear" w:color="auto" w:fill="auto"/>
            <w:vAlign w:val="center"/>
          </w:tcPr>
          <w:p w14:paraId="0AA9041A">
            <w:pPr>
              <w:pStyle w:val="137"/>
              <w:widowControl w:val="0"/>
              <w:jc w:val="center"/>
              <w:rPr>
                <w:rFonts w:hint="eastAsia" w:asciiTheme="minorEastAsia" w:hAnsiTheme="minorEastAsia" w:eastAsiaTheme="minorEastAsia" w:cstheme="minorEastAsia"/>
              </w:rPr>
            </w:pPr>
            <w:r>
              <w:rPr>
                <w:rFonts w:hint="eastAsia" w:asciiTheme="minorEastAsia" w:hAnsiTheme="minorEastAsia" w:eastAsiaTheme="minorEastAsia" w:cstheme="minorEastAsia"/>
              </w:rPr>
              <w:t>产出质量</w:t>
            </w:r>
          </w:p>
        </w:tc>
        <w:tc>
          <w:tcPr>
            <w:tcW w:w="843" w:type="pct"/>
          </w:tcPr>
          <w:p w14:paraId="110F0355">
            <w:pPr>
              <w:pStyle w:val="137"/>
              <w:jc w:val="center"/>
              <w:rPr>
                <w:rFonts w:hint="eastAsia" w:asciiTheme="minorEastAsia" w:hAnsiTheme="minorEastAsia" w:eastAsiaTheme="minorEastAsia" w:cstheme="minorEastAsia"/>
              </w:rPr>
            </w:pPr>
            <w:r>
              <w:rPr>
                <w:rFonts w:hint="eastAsia" w:asciiTheme="minorEastAsia" w:hAnsiTheme="minorEastAsia" w:eastAsiaTheme="minorEastAsia" w:cstheme="minorEastAsia"/>
              </w:rPr>
              <w:t>一次性验收合</w:t>
            </w:r>
          </w:p>
          <w:p w14:paraId="07FF9BF7">
            <w:pPr>
              <w:pStyle w:val="137"/>
              <w:jc w:val="center"/>
              <w:rPr>
                <w:rFonts w:hint="eastAsia" w:asciiTheme="minorEastAsia" w:hAnsiTheme="minorEastAsia" w:eastAsiaTheme="minorEastAsia" w:cstheme="minorEastAsia"/>
              </w:rPr>
            </w:pPr>
            <w:r>
              <w:rPr>
                <w:rFonts w:hint="eastAsia" w:asciiTheme="minorEastAsia" w:hAnsiTheme="minorEastAsia" w:eastAsiaTheme="minorEastAsia" w:cstheme="minorEastAsia"/>
              </w:rPr>
              <w:t>格率</w:t>
            </w:r>
          </w:p>
        </w:tc>
        <w:tc>
          <w:tcPr>
            <w:tcW w:w="1074" w:type="pct"/>
            <w:shd w:val="clear" w:color="auto" w:fill="auto"/>
            <w:vAlign w:val="center"/>
          </w:tcPr>
          <w:p w14:paraId="740EFC2A">
            <w:pPr>
              <w:pStyle w:val="137"/>
              <w:widowControl w:val="0"/>
              <w:jc w:val="center"/>
              <w:rPr>
                <w:rFonts w:hint="eastAsia" w:asciiTheme="minorEastAsia" w:hAnsiTheme="minorEastAsia" w:eastAsiaTheme="minorEastAsia" w:cstheme="minorEastAsia"/>
              </w:rPr>
            </w:pPr>
            <w:r>
              <w:rPr>
                <w:rFonts w:hint="eastAsia" w:asciiTheme="minorEastAsia" w:hAnsiTheme="minorEastAsia" w:eastAsiaTheme="minorEastAsia" w:cstheme="minorEastAsia"/>
              </w:rPr>
              <w:t>100%</w:t>
            </w:r>
          </w:p>
        </w:tc>
      </w:tr>
      <w:tr w14:paraId="3A8E3520">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108" w:type="dxa"/>
            <w:bottom w:w="0" w:type="dxa"/>
            <w:right w:w="108" w:type="dxa"/>
          </w:tblCellMar>
        </w:tblPrEx>
        <w:trPr>
          <w:trHeight w:val="288" w:hRule="atLeast"/>
          <w:jc w:val="center"/>
        </w:trPr>
        <w:tc>
          <w:tcPr>
            <w:tcW w:w="470" w:type="pct"/>
            <w:shd w:val="clear" w:color="auto" w:fill="auto"/>
            <w:vAlign w:val="center"/>
          </w:tcPr>
          <w:p w14:paraId="7EE52022">
            <w:pPr>
              <w:pStyle w:val="137"/>
              <w:widowControl w:val="0"/>
              <w:jc w:val="center"/>
              <w:rPr>
                <w:rFonts w:hint="eastAsia" w:asciiTheme="minorEastAsia" w:hAnsiTheme="minorEastAsia" w:eastAsiaTheme="minorEastAsia" w:cstheme="minorEastAsia"/>
              </w:rPr>
            </w:pPr>
            <w:r>
              <w:rPr>
                <w:rFonts w:hint="eastAsia" w:asciiTheme="minorEastAsia" w:hAnsiTheme="minorEastAsia" w:eastAsiaTheme="minorEastAsia" w:cstheme="minorEastAsia"/>
              </w:rPr>
              <w:t>6</w:t>
            </w:r>
          </w:p>
        </w:tc>
        <w:tc>
          <w:tcPr>
            <w:tcW w:w="846" w:type="pct"/>
            <w:shd w:val="clear" w:color="auto" w:fill="auto"/>
            <w:vAlign w:val="center"/>
          </w:tcPr>
          <w:p w14:paraId="370EC78A">
            <w:pPr>
              <w:pStyle w:val="137"/>
              <w:widowControl w:val="0"/>
              <w:jc w:val="center"/>
              <w:rPr>
                <w:rFonts w:hint="eastAsia" w:asciiTheme="minorEastAsia" w:hAnsiTheme="minorEastAsia" w:eastAsiaTheme="minorEastAsia" w:cstheme="minorEastAsia"/>
              </w:rPr>
            </w:pPr>
            <w:r>
              <w:rPr>
                <w:rFonts w:hint="eastAsia" w:asciiTheme="minorEastAsia" w:hAnsiTheme="minorEastAsia" w:eastAsiaTheme="minorEastAsia" w:cstheme="minorEastAsia"/>
              </w:rPr>
              <w:t>业务指标</w:t>
            </w:r>
          </w:p>
        </w:tc>
        <w:tc>
          <w:tcPr>
            <w:tcW w:w="845" w:type="pct"/>
            <w:shd w:val="clear" w:color="auto" w:fill="auto"/>
            <w:vAlign w:val="center"/>
          </w:tcPr>
          <w:p w14:paraId="4D09D778">
            <w:pPr>
              <w:pStyle w:val="137"/>
              <w:widowControl w:val="0"/>
              <w:jc w:val="center"/>
              <w:rPr>
                <w:rFonts w:hint="eastAsia" w:asciiTheme="minorEastAsia" w:hAnsiTheme="minorEastAsia" w:eastAsiaTheme="minorEastAsia" w:cstheme="minorEastAsia"/>
              </w:rPr>
            </w:pPr>
            <w:r>
              <w:rPr>
                <w:rFonts w:hint="eastAsia" w:asciiTheme="minorEastAsia" w:hAnsiTheme="minorEastAsia" w:eastAsiaTheme="minorEastAsia" w:cstheme="minorEastAsia"/>
              </w:rPr>
              <w:t>应用系统</w:t>
            </w:r>
          </w:p>
        </w:tc>
        <w:tc>
          <w:tcPr>
            <w:tcW w:w="922" w:type="pct"/>
            <w:shd w:val="clear" w:color="auto" w:fill="auto"/>
            <w:vAlign w:val="center"/>
          </w:tcPr>
          <w:p w14:paraId="0D9BE45F">
            <w:pPr>
              <w:pStyle w:val="137"/>
              <w:widowControl w:val="0"/>
              <w:jc w:val="center"/>
              <w:rPr>
                <w:rFonts w:hint="eastAsia" w:asciiTheme="minorEastAsia" w:hAnsiTheme="minorEastAsia" w:eastAsiaTheme="minorEastAsia" w:cstheme="minorEastAsia"/>
              </w:rPr>
            </w:pPr>
            <w:r>
              <w:rPr>
                <w:rFonts w:hint="eastAsia" w:asciiTheme="minorEastAsia" w:hAnsiTheme="minorEastAsia" w:eastAsiaTheme="minorEastAsia" w:cstheme="minorEastAsia"/>
              </w:rPr>
              <w:t>产出指标</w:t>
            </w:r>
          </w:p>
        </w:tc>
        <w:tc>
          <w:tcPr>
            <w:tcW w:w="843" w:type="pct"/>
          </w:tcPr>
          <w:p w14:paraId="3094D8D2">
            <w:pPr>
              <w:pStyle w:val="137"/>
              <w:widowControl w:val="0"/>
              <w:jc w:val="center"/>
              <w:rPr>
                <w:rFonts w:hint="eastAsia" w:asciiTheme="minorEastAsia" w:hAnsiTheme="minorEastAsia" w:eastAsiaTheme="minorEastAsia" w:cstheme="minorEastAsia"/>
              </w:rPr>
            </w:pPr>
            <w:r>
              <w:rPr>
                <w:rFonts w:hint="eastAsia" w:asciiTheme="minorEastAsia" w:hAnsiTheme="minorEastAsia" w:eastAsiaTheme="minorEastAsia" w:cstheme="minorEastAsia"/>
              </w:rPr>
              <w:t>全市水务海洋行政许可标准化改造</w:t>
            </w:r>
          </w:p>
        </w:tc>
        <w:tc>
          <w:tcPr>
            <w:tcW w:w="1074" w:type="pct"/>
            <w:shd w:val="clear" w:color="auto" w:fill="auto"/>
            <w:vAlign w:val="center"/>
          </w:tcPr>
          <w:p w14:paraId="594EAEA1">
            <w:pPr>
              <w:pStyle w:val="137"/>
              <w:widowControl w:val="0"/>
              <w:jc w:val="center"/>
              <w:rPr>
                <w:rFonts w:hint="eastAsia" w:asciiTheme="minorEastAsia" w:hAnsiTheme="minorEastAsia" w:eastAsiaTheme="minorEastAsia" w:cstheme="minorEastAsia"/>
              </w:rPr>
            </w:pPr>
            <w:r>
              <w:rPr>
                <w:rFonts w:hint="eastAsia" w:asciiTheme="minorEastAsia" w:hAnsiTheme="minorEastAsia" w:eastAsiaTheme="minorEastAsia" w:cstheme="minorEastAsia"/>
              </w:rPr>
              <w:t>15个大项、27个小项、150个办事情形拓展</w:t>
            </w:r>
          </w:p>
        </w:tc>
      </w:tr>
      <w:tr w14:paraId="711022BE">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108" w:type="dxa"/>
            <w:bottom w:w="0" w:type="dxa"/>
            <w:right w:w="108" w:type="dxa"/>
          </w:tblCellMar>
        </w:tblPrEx>
        <w:trPr>
          <w:trHeight w:val="288" w:hRule="atLeast"/>
          <w:jc w:val="center"/>
        </w:trPr>
        <w:tc>
          <w:tcPr>
            <w:tcW w:w="470" w:type="pct"/>
            <w:shd w:val="clear" w:color="auto" w:fill="auto"/>
            <w:vAlign w:val="center"/>
          </w:tcPr>
          <w:p w14:paraId="7C98CFE8">
            <w:pPr>
              <w:pStyle w:val="137"/>
              <w:widowControl w:val="0"/>
              <w:jc w:val="center"/>
              <w:rPr>
                <w:rFonts w:hint="eastAsia" w:asciiTheme="minorEastAsia" w:hAnsiTheme="minorEastAsia" w:eastAsiaTheme="minorEastAsia" w:cstheme="minorEastAsia"/>
              </w:rPr>
            </w:pPr>
            <w:r>
              <w:rPr>
                <w:rFonts w:hint="eastAsia" w:asciiTheme="minorEastAsia" w:hAnsiTheme="minorEastAsia" w:eastAsiaTheme="minorEastAsia" w:cstheme="minorEastAsia"/>
              </w:rPr>
              <w:t>7</w:t>
            </w:r>
          </w:p>
        </w:tc>
        <w:tc>
          <w:tcPr>
            <w:tcW w:w="846" w:type="pct"/>
            <w:shd w:val="clear" w:color="auto" w:fill="auto"/>
            <w:vAlign w:val="center"/>
          </w:tcPr>
          <w:p w14:paraId="0D6CFBD5">
            <w:pPr>
              <w:pStyle w:val="137"/>
              <w:widowControl w:val="0"/>
              <w:jc w:val="center"/>
              <w:rPr>
                <w:rFonts w:hint="eastAsia" w:asciiTheme="minorEastAsia" w:hAnsiTheme="minorEastAsia" w:eastAsiaTheme="minorEastAsia" w:cstheme="minorEastAsia"/>
              </w:rPr>
            </w:pPr>
            <w:r>
              <w:rPr>
                <w:rFonts w:hint="eastAsia" w:asciiTheme="minorEastAsia" w:hAnsiTheme="minorEastAsia" w:eastAsiaTheme="minorEastAsia" w:cstheme="minorEastAsia"/>
              </w:rPr>
              <w:t>业务指标</w:t>
            </w:r>
          </w:p>
        </w:tc>
        <w:tc>
          <w:tcPr>
            <w:tcW w:w="845" w:type="pct"/>
            <w:shd w:val="clear" w:color="auto" w:fill="auto"/>
            <w:vAlign w:val="center"/>
          </w:tcPr>
          <w:p w14:paraId="2905DA4B">
            <w:pPr>
              <w:pStyle w:val="137"/>
              <w:widowControl w:val="0"/>
              <w:jc w:val="center"/>
              <w:rPr>
                <w:rFonts w:hint="eastAsia" w:asciiTheme="minorEastAsia" w:hAnsiTheme="minorEastAsia" w:eastAsiaTheme="minorEastAsia" w:cstheme="minorEastAsia"/>
              </w:rPr>
            </w:pPr>
            <w:r>
              <w:rPr>
                <w:rFonts w:hint="eastAsia" w:asciiTheme="minorEastAsia" w:hAnsiTheme="minorEastAsia" w:eastAsiaTheme="minorEastAsia" w:cstheme="minorEastAsia"/>
              </w:rPr>
              <w:t>应用系统</w:t>
            </w:r>
          </w:p>
        </w:tc>
        <w:tc>
          <w:tcPr>
            <w:tcW w:w="922" w:type="pct"/>
            <w:shd w:val="clear" w:color="auto" w:fill="auto"/>
            <w:vAlign w:val="center"/>
          </w:tcPr>
          <w:p w14:paraId="609446C3">
            <w:pPr>
              <w:pStyle w:val="137"/>
              <w:widowControl w:val="0"/>
              <w:jc w:val="center"/>
              <w:rPr>
                <w:rFonts w:hint="eastAsia" w:asciiTheme="minorEastAsia" w:hAnsiTheme="minorEastAsia" w:eastAsiaTheme="minorEastAsia" w:cstheme="minorEastAsia"/>
              </w:rPr>
            </w:pPr>
            <w:r>
              <w:rPr>
                <w:rFonts w:hint="eastAsia" w:asciiTheme="minorEastAsia" w:hAnsiTheme="minorEastAsia" w:eastAsiaTheme="minorEastAsia" w:cstheme="minorEastAsia"/>
              </w:rPr>
              <w:t>产出指标</w:t>
            </w:r>
          </w:p>
        </w:tc>
        <w:tc>
          <w:tcPr>
            <w:tcW w:w="843" w:type="pct"/>
          </w:tcPr>
          <w:p w14:paraId="336B86AD">
            <w:pPr>
              <w:pStyle w:val="137"/>
              <w:widowControl w:val="0"/>
              <w:jc w:val="center"/>
              <w:rPr>
                <w:rFonts w:hint="eastAsia" w:asciiTheme="minorEastAsia" w:hAnsiTheme="minorEastAsia" w:eastAsiaTheme="minorEastAsia" w:cstheme="minorEastAsia"/>
              </w:rPr>
            </w:pPr>
            <w:r>
              <w:rPr>
                <w:rFonts w:hint="eastAsia" w:asciiTheme="minorEastAsia" w:hAnsiTheme="minorEastAsia" w:eastAsiaTheme="minorEastAsia" w:cstheme="minorEastAsia"/>
              </w:rPr>
              <w:t>全市水务海洋行政许可标准化改造</w:t>
            </w:r>
          </w:p>
        </w:tc>
        <w:tc>
          <w:tcPr>
            <w:tcW w:w="1074" w:type="pct"/>
            <w:shd w:val="clear" w:color="auto" w:fill="auto"/>
            <w:vAlign w:val="center"/>
          </w:tcPr>
          <w:p w14:paraId="3F1A5A89">
            <w:pPr>
              <w:pStyle w:val="137"/>
              <w:widowControl w:val="0"/>
              <w:jc w:val="center"/>
              <w:rPr>
                <w:rFonts w:hint="eastAsia" w:asciiTheme="minorEastAsia" w:hAnsiTheme="minorEastAsia" w:eastAsiaTheme="minorEastAsia" w:cstheme="minorEastAsia"/>
              </w:rPr>
            </w:pPr>
            <w:r>
              <w:rPr>
                <w:rFonts w:hint="eastAsia" w:asciiTheme="minorEastAsia" w:hAnsiTheme="minorEastAsia" w:eastAsiaTheme="minorEastAsia" w:cstheme="minorEastAsia"/>
              </w:rPr>
              <w:t>27个行政许可大项的369个办理情形的标准化改造</w:t>
            </w:r>
          </w:p>
        </w:tc>
      </w:tr>
      <w:tr w14:paraId="1AAD76AD">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108" w:type="dxa"/>
            <w:bottom w:w="0" w:type="dxa"/>
            <w:right w:w="108" w:type="dxa"/>
          </w:tblCellMar>
        </w:tblPrEx>
        <w:trPr>
          <w:trHeight w:val="288" w:hRule="atLeast"/>
          <w:jc w:val="center"/>
        </w:trPr>
        <w:tc>
          <w:tcPr>
            <w:tcW w:w="470" w:type="pct"/>
            <w:shd w:val="clear" w:color="auto" w:fill="auto"/>
            <w:vAlign w:val="center"/>
          </w:tcPr>
          <w:p w14:paraId="1311BF39">
            <w:pPr>
              <w:pStyle w:val="137"/>
              <w:widowControl w:val="0"/>
              <w:jc w:val="center"/>
              <w:rPr>
                <w:rFonts w:hint="eastAsia" w:asciiTheme="minorEastAsia" w:hAnsiTheme="minorEastAsia" w:eastAsiaTheme="minorEastAsia" w:cstheme="minorEastAsia"/>
              </w:rPr>
            </w:pPr>
            <w:r>
              <w:rPr>
                <w:rFonts w:hint="eastAsia" w:asciiTheme="minorEastAsia" w:hAnsiTheme="minorEastAsia" w:eastAsiaTheme="minorEastAsia" w:cstheme="minorEastAsia"/>
              </w:rPr>
              <w:t>8</w:t>
            </w:r>
          </w:p>
        </w:tc>
        <w:tc>
          <w:tcPr>
            <w:tcW w:w="846" w:type="pct"/>
            <w:shd w:val="clear" w:color="auto" w:fill="auto"/>
            <w:vAlign w:val="center"/>
          </w:tcPr>
          <w:p w14:paraId="2AE1AC46">
            <w:pPr>
              <w:pStyle w:val="137"/>
              <w:widowControl w:val="0"/>
              <w:jc w:val="center"/>
              <w:rPr>
                <w:rFonts w:hint="eastAsia" w:asciiTheme="minorEastAsia" w:hAnsiTheme="minorEastAsia" w:eastAsiaTheme="minorEastAsia" w:cstheme="minorEastAsia"/>
              </w:rPr>
            </w:pPr>
            <w:r>
              <w:rPr>
                <w:rFonts w:hint="eastAsia" w:asciiTheme="minorEastAsia" w:hAnsiTheme="minorEastAsia" w:eastAsiaTheme="minorEastAsia" w:cstheme="minorEastAsia"/>
              </w:rPr>
              <w:t>业务指标</w:t>
            </w:r>
          </w:p>
        </w:tc>
        <w:tc>
          <w:tcPr>
            <w:tcW w:w="845" w:type="pct"/>
            <w:shd w:val="clear" w:color="auto" w:fill="auto"/>
            <w:vAlign w:val="center"/>
          </w:tcPr>
          <w:p w14:paraId="2E9AC69B">
            <w:pPr>
              <w:pStyle w:val="137"/>
              <w:widowControl w:val="0"/>
              <w:jc w:val="center"/>
              <w:rPr>
                <w:rFonts w:hint="eastAsia" w:asciiTheme="minorEastAsia" w:hAnsiTheme="minorEastAsia" w:eastAsiaTheme="minorEastAsia" w:cstheme="minorEastAsia"/>
              </w:rPr>
            </w:pPr>
            <w:r>
              <w:rPr>
                <w:rFonts w:hint="eastAsia" w:asciiTheme="minorEastAsia" w:hAnsiTheme="minorEastAsia" w:eastAsiaTheme="minorEastAsia" w:cstheme="minorEastAsia"/>
              </w:rPr>
              <w:t>应用系统</w:t>
            </w:r>
          </w:p>
        </w:tc>
        <w:tc>
          <w:tcPr>
            <w:tcW w:w="922" w:type="pct"/>
            <w:shd w:val="clear" w:color="auto" w:fill="auto"/>
            <w:vAlign w:val="center"/>
          </w:tcPr>
          <w:p w14:paraId="02C20599">
            <w:pPr>
              <w:pStyle w:val="137"/>
              <w:widowControl w:val="0"/>
              <w:jc w:val="center"/>
              <w:rPr>
                <w:rFonts w:hint="eastAsia" w:asciiTheme="minorEastAsia" w:hAnsiTheme="minorEastAsia" w:eastAsiaTheme="minorEastAsia" w:cstheme="minorEastAsia"/>
              </w:rPr>
            </w:pPr>
            <w:r>
              <w:rPr>
                <w:rFonts w:hint="eastAsia" w:asciiTheme="minorEastAsia" w:hAnsiTheme="minorEastAsia" w:eastAsiaTheme="minorEastAsia" w:cstheme="minorEastAsia"/>
              </w:rPr>
              <w:t>产出指标</w:t>
            </w:r>
          </w:p>
        </w:tc>
        <w:tc>
          <w:tcPr>
            <w:tcW w:w="843" w:type="pct"/>
          </w:tcPr>
          <w:p w14:paraId="685D7787">
            <w:pPr>
              <w:pStyle w:val="137"/>
              <w:widowControl w:val="0"/>
              <w:jc w:val="center"/>
              <w:rPr>
                <w:rFonts w:hint="eastAsia" w:asciiTheme="minorEastAsia" w:hAnsiTheme="minorEastAsia" w:eastAsiaTheme="minorEastAsia" w:cstheme="minorEastAsia"/>
              </w:rPr>
            </w:pPr>
            <w:r>
              <w:rPr>
                <w:rFonts w:hint="eastAsia" w:asciiTheme="minorEastAsia" w:hAnsiTheme="minorEastAsia" w:eastAsiaTheme="minorEastAsia" w:cstheme="minorEastAsia"/>
              </w:rPr>
              <w:t>全市水务海洋公共服务事项标准化改造</w:t>
            </w:r>
          </w:p>
        </w:tc>
        <w:tc>
          <w:tcPr>
            <w:tcW w:w="1074" w:type="pct"/>
            <w:shd w:val="clear" w:color="auto" w:fill="auto"/>
            <w:vAlign w:val="center"/>
          </w:tcPr>
          <w:p w14:paraId="64BF51AE">
            <w:pPr>
              <w:pStyle w:val="137"/>
              <w:widowControl w:val="0"/>
              <w:jc w:val="center"/>
              <w:rPr>
                <w:rFonts w:hint="eastAsia" w:asciiTheme="minorEastAsia" w:hAnsiTheme="minorEastAsia" w:eastAsiaTheme="minorEastAsia" w:cstheme="minorEastAsia"/>
              </w:rPr>
            </w:pPr>
            <w:r>
              <w:rPr>
                <w:rFonts w:hint="eastAsia" w:asciiTheme="minorEastAsia" w:hAnsiTheme="minorEastAsia" w:eastAsiaTheme="minorEastAsia" w:cstheme="minorEastAsia"/>
              </w:rPr>
              <w:t>34个公共服务事项大项的52个子项的标准化改造</w:t>
            </w:r>
          </w:p>
        </w:tc>
      </w:tr>
      <w:tr w14:paraId="25D69C1A">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108" w:type="dxa"/>
            <w:bottom w:w="0" w:type="dxa"/>
            <w:right w:w="108" w:type="dxa"/>
          </w:tblCellMar>
        </w:tblPrEx>
        <w:trPr>
          <w:trHeight w:val="288" w:hRule="atLeast"/>
          <w:jc w:val="center"/>
        </w:trPr>
        <w:tc>
          <w:tcPr>
            <w:tcW w:w="470" w:type="pct"/>
            <w:shd w:val="clear" w:color="auto" w:fill="auto"/>
            <w:vAlign w:val="center"/>
          </w:tcPr>
          <w:p w14:paraId="0BAE84FF">
            <w:pPr>
              <w:pStyle w:val="137"/>
              <w:widowControl w:val="0"/>
              <w:jc w:val="center"/>
              <w:rPr>
                <w:rFonts w:hint="eastAsia" w:asciiTheme="minorEastAsia" w:hAnsiTheme="minorEastAsia" w:eastAsiaTheme="minorEastAsia" w:cstheme="minorEastAsia"/>
              </w:rPr>
            </w:pPr>
            <w:r>
              <w:rPr>
                <w:rFonts w:hint="eastAsia" w:asciiTheme="minorEastAsia" w:hAnsiTheme="minorEastAsia" w:eastAsiaTheme="minorEastAsia" w:cstheme="minorEastAsia"/>
              </w:rPr>
              <w:t>9</w:t>
            </w:r>
          </w:p>
        </w:tc>
        <w:tc>
          <w:tcPr>
            <w:tcW w:w="846" w:type="pct"/>
            <w:shd w:val="clear" w:color="auto" w:fill="auto"/>
            <w:vAlign w:val="center"/>
          </w:tcPr>
          <w:p w14:paraId="4130DC50">
            <w:pPr>
              <w:pStyle w:val="137"/>
              <w:widowControl w:val="0"/>
              <w:jc w:val="center"/>
              <w:rPr>
                <w:rFonts w:hint="eastAsia" w:asciiTheme="minorEastAsia" w:hAnsiTheme="minorEastAsia" w:eastAsiaTheme="minorEastAsia" w:cstheme="minorEastAsia"/>
              </w:rPr>
            </w:pPr>
            <w:r>
              <w:rPr>
                <w:rFonts w:hint="eastAsia" w:asciiTheme="minorEastAsia" w:hAnsiTheme="minorEastAsia" w:eastAsiaTheme="minorEastAsia" w:cstheme="minorEastAsia"/>
              </w:rPr>
              <w:t>业务指标</w:t>
            </w:r>
          </w:p>
        </w:tc>
        <w:tc>
          <w:tcPr>
            <w:tcW w:w="845" w:type="pct"/>
            <w:shd w:val="clear" w:color="auto" w:fill="auto"/>
            <w:vAlign w:val="center"/>
          </w:tcPr>
          <w:p w14:paraId="0A80D350">
            <w:pPr>
              <w:pStyle w:val="137"/>
              <w:widowControl w:val="0"/>
              <w:jc w:val="center"/>
              <w:rPr>
                <w:rFonts w:hint="eastAsia" w:asciiTheme="minorEastAsia" w:hAnsiTheme="minorEastAsia" w:eastAsiaTheme="minorEastAsia" w:cstheme="minorEastAsia"/>
              </w:rPr>
            </w:pPr>
            <w:r>
              <w:rPr>
                <w:rFonts w:hint="eastAsia" w:asciiTheme="minorEastAsia" w:hAnsiTheme="minorEastAsia" w:eastAsiaTheme="minorEastAsia" w:cstheme="minorEastAsia"/>
              </w:rPr>
              <w:t>应用系统</w:t>
            </w:r>
          </w:p>
        </w:tc>
        <w:tc>
          <w:tcPr>
            <w:tcW w:w="922" w:type="pct"/>
            <w:shd w:val="clear" w:color="auto" w:fill="auto"/>
            <w:vAlign w:val="center"/>
          </w:tcPr>
          <w:p w14:paraId="0B376D45">
            <w:pPr>
              <w:pStyle w:val="137"/>
              <w:widowControl w:val="0"/>
              <w:jc w:val="center"/>
              <w:rPr>
                <w:rFonts w:hint="eastAsia" w:asciiTheme="minorEastAsia" w:hAnsiTheme="minorEastAsia" w:eastAsiaTheme="minorEastAsia" w:cstheme="minorEastAsia"/>
              </w:rPr>
            </w:pPr>
            <w:r>
              <w:rPr>
                <w:rFonts w:hint="eastAsia" w:asciiTheme="minorEastAsia" w:hAnsiTheme="minorEastAsia" w:eastAsiaTheme="minorEastAsia" w:cstheme="minorEastAsia"/>
              </w:rPr>
              <w:t>产出指标</w:t>
            </w:r>
          </w:p>
        </w:tc>
        <w:tc>
          <w:tcPr>
            <w:tcW w:w="843" w:type="pct"/>
          </w:tcPr>
          <w:p w14:paraId="6867B54C">
            <w:pPr>
              <w:pStyle w:val="137"/>
              <w:widowControl w:val="0"/>
              <w:jc w:val="center"/>
              <w:rPr>
                <w:rFonts w:hint="eastAsia" w:asciiTheme="minorEastAsia" w:hAnsiTheme="minorEastAsia" w:eastAsiaTheme="minorEastAsia" w:cstheme="minorEastAsia"/>
              </w:rPr>
            </w:pPr>
            <w:r>
              <w:rPr>
                <w:rFonts w:hint="eastAsia" w:asciiTheme="minorEastAsia" w:hAnsiTheme="minorEastAsia" w:eastAsiaTheme="minorEastAsia" w:cstheme="minorEastAsia"/>
              </w:rPr>
              <w:t>数据上链</w:t>
            </w:r>
          </w:p>
        </w:tc>
        <w:tc>
          <w:tcPr>
            <w:tcW w:w="1074" w:type="pct"/>
            <w:shd w:val="clear" w:color="auto" w:fill="auto"/>
            <w:vAlign w:val="center"/>
          </w:tcPr>
          <w:p w14:paraId="6DA31E84">
            <w:pPr>
              <w:pStyle w:val="137"/>
              <w:widowControl w:val="0"/>
              <w:jc w:val="center"/>
              <w:rPr>
                <w:rFonts w:hint="eastAsia" w:asciiTheme="minorEastAsia" w:hAnsiTheme="minorEastAsia" w:eastAsiaTheme="minorEastAsia" w:cstheme="minorEastAsia"/>
              </w:rPr>
            </w:pPr>
            <w:r>
              <w:rPr>
                <w:rFonts w:hint="eastAsia" w:asciiTheme="minorEastAsia" w:hAnsiTheme="minorEastAsia" w:eastAsiaTheme="minorEastAsia" w:cstheme="minorEastAsia"/>
              </w:rPr>
              <w:t>3类数据上链</w:t>
            </w:r>
          </w:p>
        </w:tc>
      </w:tr>
      <w:tr w14:paraId="6E453E9E">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108" w:type="dxa"/>
            <w:bottom w:w="0" w:type="dxa"/>
            <w:right w:w="108" w:type="dxa"/>
          </w:tblCellMar>
        </w:tblPrEx>
        <w:trPr>
          <w:trHeight w:val="288" w:hRule="atLeast"/>
          <w:jc w:val="center"/>
        </w:trPr>
        <w:tc>
          <w:tcPr>
            <w:tcW w:w="470" w:type="pct"/>
            <w:shd w:val="clear" w:color="auto" w:fill="auto"/>
            <w:vAlign w:val="center"/>
          </w:tcPr>
          <w:p w14:paraId="352F4585">
            <w:pPr>
              <w:pStyle w:val="137"/>
              <w:widowControl w:val="0"/>
              <w:jc w:val="center"/>
              <w:rPr>
                <w:rFonts w:hint="eastAsia" w:asciiTheme="minorEastAsia" w:hAnsiTheme="minorEastAsia" w:eastAsiaTheme="minorEastAsia" w:cstheme="minorEastAsia"/>
              </w:rPr>
            </w:pPr>
            <w:r>
              <w:rPr>
                <w:rFonts w:hint="eastAsia" w:asciiTheme="minorEastAsia" w:hAnsiTheme="minorEastAsia" w:eastAsiaTheme="minorEastAsia" w:cstheme="minorEastAsia"/>
              </w:rPr>
              <w:t>10</w:t>
            </w:r>
          </w:p>
        </w:tc>
        <w:tc>
          <w:tcPr>
            <w:tcW w:w="846" w:type="pct"/>
            <w:shd w:val="clear" w:color="auto" w:fill="auto"/>
            <w:vAlign w:val="center"/>
          </w:tcPr>
          <w:p w14:paraId="718AE25E">
            <w:pPr>
              <w:pStyle w:val="137"/>
              <w:widowControl w:val="0"/>
              <w:jc w:val="center"/>
              <w:rPr>
                <w:rFonts w:hint="eastAsia" w:asciiTheme="minorEastAsia" w:hAnsiTheme="minorEastAsia" w:eastAsiaTheme="minorEastAsia" w:cstheme="minorEastAsia"/>
              </w:rPr>
            </w:pPr>
            <w:r>
              <w:rPr>
                <w:rFonts w:hint="eastAsia" w:asciiTheme="minorEastAsia" w:hAnsiTheme="minorEastAsia" w:eastAsiaTheme="minorEastAsia" w:cstheme="minorEastAsia"/>
              </w:rPr>
              <w:t>业务指标</w:t>
            </w:r>
          </w:p>
        </w:tc>
        <w:tc>
          <w:tcPr>
            <w:tcW w:w="845" w:type="pct"/>
            <w:shd w:val="clear" w:color="auto" w:fill="auto"/>
            <w:vAlign w:val="center"/>
          </w:tcPr>
          <w:p w14:paraId="781B354B">
            <w:pPr>
              <w:pStyle w:val="137"/>
              <w:widowControl w:val="0"/>
              <w:jc w:val="center"/>
              <w:rPr>
                <w:rFonts w:hint="eastAsia" w:asciiTheme="minorEastAsia" w:hAnsiTheme="minorEastAsia" w:eastAsiaTheme="minorEastAsia" w:cstheme="minorEastAsia"/>
              </w:rPr>
            </w:pPr>
            <w:r>
              <w:rPr>
                <w:rFonts w:hint="eastAsia" w:asciiTheme="minorEastAsia" w:hAnsiTheme="minorEastAsia" w:eastAsiaTheme="minorEastAsia" w:cstheme="minorEastAsia"/>
              </w:rPr>
              <w:t>应用系统</w:t>
            </w:r>
          </w:p>
        </w:tc>
        <w:tc>
          <w:tcPr>
            <w:tcW w:w="922" w:type="pct"/>
            <w:shd w:val="clear" w:color="auto" w:fill="auto"/>
            <w:vAlign w:val="center"/>
          </w:tcPr>
          <w:p w14:paraId="46D875E8">
            <w:pPr>
              <w:pStyle w:val="137"/>
              <w:widowControl w:val="0"/>
              <w:jc w:val="center"/>
              <w:rPr>
                <w:rFonts w:hint="eastAsia" w:asciiTheme="minorEastAsia" w:hAnsiTheme="minorEastAsia" w:eastAsiaTheme="minorEastAsia" w:cstheme="minorEastAsia"/>
              </w:rPr>
            </w:pPr>
            <w:r>
              <w:rPr>
                <w:rFonts w:hint="eastAsia" w:asciiTheme="minorEastAsia" w:hAnsiTheme="minorEastAsia" w:eastAsiaTheme="minorEastAsia" w:cstheme="minorEastAsia"/>
              </w:rPr>
              <w:t>产出指标</w:t>
            </w:r>
          </w:p>
        </w:tc>
        <w:tc>
          <w:tcPr>
            <w:tcW w:w="843" w:type="pct"/>
          </w:tcPr>
          <w:p w14:paraId="79302244">
            <w:pPr>
              <w:pStyle w:val="137"/>
              <w:widowControl w:val="0"/>
              <w:jc w:val="center"/>
              <w:rPr>
                <w:rFonts w:hint="eastAsia" w:asciiTheme="minorEastAsia" w:hAnsiTheme="minorEastAsia" w:eastAsiaTheme="minorEastAsia" w:cstheme="minorEastAsia"/>
              </w:rPr>
            </w:pPr>
            <w:r>
              <w:rPr>
                <w:rFonts w:hint="eastAsia" w:asciiTheme="minorEastAsia" w:hAnsiTheme="minorEastAsia" w:eastAsiaTheme="minorEastAsia" w:cstheme="minorEastAsia"/>
              </w:rPr>
              <w:t>人才库建设</w:t>
            </w:r>
          </w:p>
        </w:tc>
        <w:tc>
          <w:tcPr>
            <w:tcW w:w="1074" w:type="pct"/>
            <w:shd w:val="clear" w:color="auto" w:fill="auto"/>
            <w:vAlign w:val="center"/>
          </w:tcPr>
          <w:p w14:paraId="469F7480">
            <w:pPr>
              <w:pStyle w:val="137"/>
              <w:widowControl w:val="0"/>
              <w:jc w:val="center"/>
              <w:rPr>
                <w:rFonts w:hint="eastAsia" w:asciiTheme="minorEastAsia" w:hAnsiTheme="minorEastAsia" w:eastAsiaTheme="minorEastAsia" w:cstheme="minorEastAsia"/>
              </w:rPr>
            </w:pPr>
            <w:r>
              <w:rPr>
                <w:rFonts w:hint="eastAsia" w:asciiTheme="minorEastAsia" w:hAnsiTheme="minorEastAsia" w:eastAsiaTheme="minorEastAsia" w:cstheme="minorEastAsia"/>
              </w:rPr>
              <w:t>完成可信专家库建设</w:t>
            </w:r>
          </w:p>
        </w:tc>
      </w:tr>
      <w:bookmarkEnd w:id="15"/>
    </w:tbl>
    <w:p w14:paraId="3C0AEB2E">
      <w:pPr>
        <w:rPr>
          <w:rFonts w:hint="eastAsia" w:asciiTheme="minorEastAsia" w:hAnsiTheme="minorEastAsia" w:eastAsiaTheme="minorEastAsia" w:cstheme="minorEastAsia"/>
        </w:rPr>
      </w:pPr>
    </w:p>
    <w:p w14:paraId="51784154">
      <w:pPr>
        <w:pStyle w:val="3"/>
        <w:rPr>
          <w:rFonts w:hint="eastAsia" w:asciiTheme="minorEastAsia" w:hAnsiTheme="minorEastAsia" w:eastAsiaTheme="minorEastAsia" w:cstheme="minorEastAsia"/>
        </w:rPr>
      </w:pPr>
      <w:bookmarkStart w:id="16" w:name="_Toc1188"/>
      <w:bookmarkStart w:id="17" w:name="_Toc1979"/>
      <w:bookmarkStart w:id="18" w:name="_Toc1129"/>
      <w:bookmarkStart w:id="19" w:name="_Toc31704"/>
      <w:r>
        <w:rPr>
          <w:rFonts w:hint="eastAsia" w:asciiTheme="minorEastAsia" w:hAnsiTheme="minorEastAsia" w:eastAsiaTheme="minorEastAsia" w:cstheme="minorEastAsia"/>
        </w:rPr>
        <w:t>技术绩效考核目标</w:t>
      </w:r>
      <w:bookmarkEnd w:id="16"/>
      <w:bookmarkEnd w:id="17"/>
      <w:bookmarkEnd w:id="18"/>
      <w:bookmarkEnd w:id="19"/>
    </w:p>
    <w:tbl>
      <w:tblPr>
        <w:tblStyle w:val="35"/>
        <w:tblW w:w="4998" w:type="pct"/>
        <w:jc w:val="center"/>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Layout w:type="autofit"/>
        <w:tblCellMar>
          <w:top w:w="0" w:type="dxa"/>
          <w:left w:w="108" w:type="dxa"/>
          <w:bottom w:w="0" w:type="dxa"/>
          <w:right w:w="108" w:type="dxa"/>
        </w:tblCellMar>
      </w:tblPr>
      <w:tblGrid>
        <w:gridCol w:w="798"/>
        <w:gridCol w:w="1442"/>
        <w:gridCol w:w="1437"/>
        <w:gridCol w:w="1570"/>
        <w:gridCol w:w="2119"/>
        <w:gridCol w:w="1159"/>
      </w:tblGrid>
      <w:tr w14:paraId="132BAD2A">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108" w:type="dxa"/>
            <w:bottom w:w="0" w:type="dxa"/>
            <w:right w:w="108" w:type="dxa"/>
          </w:tblCellMar>
        </w:tblPrEx>
        <w:trPr>
          <w:trHeight w:val="288" w:hRule="atLeast"/>
          <w:jc w:val="center"/>
        </w:trPr>
        <w:tc>
          <w:tcPr>
            <w:tcW w:w="5000" w:type="pct"/>
            <w:gridSpan w:val="6"/>
            <w:shd w:val="clear" w:color="auto" w:fill="auto"/>
            <w:vAlign w:val="center"/>
          </w:tcPr>
          <w:p w14:paraId="5B958C13">
            <w:pPr>
              <w:pStyle w:val="137"/>
              <w:jc w:val="center"/>
              <w:rPr>
                <w:rFonts w:hint="eastAsia" w:asciiTheme="minorEastAsia" w:hAnsiTheme="minorEastAsia" w:eastAsiaTheme="minorEastAsia" w:cstheme="minorEastAsia"/>
              </w:rPr>
            </w:pPr>
            <w:r>
              <w:rPr>
                <w:rFonts w:hint="eastAsia" w:asciiTheme="minorEastAsia" w:hAnsiTheme="minorEastAsia" w:eastAsiaTheme="minorEastAsia" w:cstheme="minorEastAsia"/>
              </w:rPr>
              <w:t>技术目标</w:t>
            </w:r>
          </w:p>
        </w:tc>
      </w:tr>
      <w:tr w14:paraId="356BC3C6">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108" w:type="dxa"/>
            <w:bottom w:w="0" w:type="dxa"/>
            <w:right w:w="108" w:type="dxa"/>
          </w:tblCellMar>
        </w:tblPrEx>
        <w:trPr>
          <w:trHeight w:val="288" w:hRule="atLeast"/>
          <w:jc w:val="center"/>
        </w:trPr>
        <w:tc>
          <w:tcPr>
            <w:tcW w:w="468" w:type="pct"/>
            <w:shd w:val="clear" w:color="auto" w:fill="auto"/>
            <w:vAlign w:val="center"/>
          </w:tcPr>
          <w:p w14:paraId="0D9EEC31">
            <w:pPr>
              <w:pStyle w:val="137"/>
              <w:widowControl w:val="0"/>
              <w:jc w:val="center"/>
              <w:rPr>
                <w:rFonts w:hint="eastAsia" w:asciiTheme="minorEastAsia" w:hAnsiTheme="minorEastAsia" w:eastAsiaTheme="minorEastAsia" w:cstheme="minorEastAsia"/>
              </w:rPr>
            </w:pPr>
            <w:r>
              <w:rPr>
                <w:rFonts w:hint="eastAsia" w:asciiTheme="minorEastAsia" w:hAnsiTheme="minorEastAsia" w:eastAsiaTheme="minorEastAsia" w:cstheme="minorEastAsia"/>
              </w:rPr>
              <w:t>序号</w:t>
            </w:r>
          </w:p>
        </w:tc>
        <w:tc>
          <w:tcPr>
            <w:tcW w:w="846" w:type="pct"/>
            <w:shd w:val="clear" w:color="auto" w:fill="auto"/>
            <w:vAlign w:val="center"/>
          </w:tcPr>
          <w:p w14:paraId="24D7D5AA">
            <w:pPr>
              <w:pStyle w:val="137"/>
              <w:widowControl w:val="0"/>
              <w:jc w:val="center"/>
              <w:rPr>
                <w:rFonts w:hint="eastAsia" w:asciiTheme="minorEastAsia" w:hAnsiTheme="minorEastAsia" w:eastAsiaTheme="minorEastAsia" w:cstheme="minorEastAsia"/>
              </w:rPr>
            </w:pPr>
            <w:r>
              <w:rPr>
                <w:rFonts w:hint="eastAsia" w:asciiTheme="minorEastAsia" w:hAnsiTheme="minorEastAsia" w:eastAsiaTheme="minorEastAsia" w:cstheme="minorEastAsia"/>
              </w:rPr>
              <w:t>一级指标</w:t>
            </w:r>
          </w:p>
        </w:tc>
        <w:tc>
          <w:tcPr>
            <w:tcW w:w="843" w:type="pct"/>
            <w:shd w:val="clear" w:color="auto" w:fill="auto"/>
            <w:vAlign w:val="center"/>
          </w:tcPr>
          <w:p w14:paraId="072CA7A3">
            <w:pPr>
              <w:pStyle w:val="137"/>
              <w:widowControl w:val="0"/>
              <w:jc w:val="center"/>
              <w:rPr>
                <w:rFonts w:hint="eastAsia" w:asciiTheme="minorEastAsia" w:hAnsiTheme="minorEastAsia" w:eastAsiaTheme="minorEastAsia" w:cstheme="minorEastAsia"/>
              </w:rPr>
            </w:pPr>
            <w:r>
              <w:rPr>
                <w:rFonts w:hint="eastAsia" w:asciiTheme="minorEastAsia" w:hAnsiTheme="minorEastAsia" w:eastAsiaTheme="minorEastAsia" w:cstheme="minorEastAsia"/>
              </w:rPr>
              <w:t>二级指标</w:t>
            </w:r>
          </w:p>
        </w:tc>
        <w:tc>
          <w:tcPr>
            <w:tcW w:w="921" w:type="pct"/>
            <w:shd w:val="clear" w:color="auto" w:fill="auto"/>
            <w:vAlign w:val="center"/>
          </w:tcPr>
          <w:p w14:paraId="5727D9A0">
            <w:pPr>
              <w:pStyle w:val="137"/>
              <w:widowControl w:val="0"/>
              <w:jc w:val="center"/>
              <w:rPr>
                <w:rFonts w:hint="eastAsia" w:asciiTheme="minorEastAsia" w:hAnsiTheme="minorEastAsia" w:eastAsiaTheme="minorEastAsia" w:cstheme="minorEastAsia"/>
              </w:rPr>
            </w:pPr>
            <w:r>
              <w:rPr>
                <w:rFonts w:hint="eastAsia" w:asciiTheme="minorEastAsia" w:hAnsiTheme="minorEastAsia" w:eastAsiaTheme="minorEastAsia" w:cstheme="minorEastAsia"/>
              </w:rPr>
              <w:t>三级指标</w:t>
            </w:r>
          </w:p>
        </w:tc>
        <w:tc>
          <w:tcPr>
            <w:tcW w:w="1243" w:type="pct"/>
          </w:tcPr>
          <w:p w14:paraId="2ED4BEEB">
            <w:pPr>
              <w:pStyle w:val="137"/>
              <w:widowControl w:val="0"/>
              <w:jc w:val="center"/>
              <w:rPr>
                <w:rFonts w:hint="eastAsia" w:asciiTheme="minorEastAsia" w:hAnsiTheme="minorEastAsia" w:eastAsiaTheme="minorEastAsia" w:cstheme="minorEastAsia"/>
              </w:rPr>
            </w:pPr>
            <w:r>
              <w:rPr>
                <w:rFonts w:hint="eastAsia" w:asciiTheme="minorEastAsia" w:hAnsiTheme="minorEastAsia" w:eastAsiaTheme="minorEastAsia" w:cstheme="minorEastAsia"/>
              </w:rPr>
              <w:t>四级指标</w:t>
            </w:r>
          </w:p>
        </w:tc>
        <w:tc>
          <w:tcPr>
            <w:tcW w:w="679" w:type="pct"/>
            <w:shd w:val="clear" w:color="auto" w:fill="auto"/>
            <w:vAlign w:val="center"/>
          </w:tcPr>
          <w:p w14:paraId="32AD1783">
            <w:pPr>
              <w:pStyle w:val="137"/>
              <w:widowControl w:val="0"/>
              <w:jc w:val="center"/>
              <w:rPr>
                <w:rFonts w:hint="eastAsia" w:asciiTheme="minorEastAsia" w:hAnsiTheme="minorEastAsia" w:eastAsiaTheme="minorEastAsia" w:cstheme="minorEastAsia"/>
              </w:rPr>
            </w:pPr>
            <w:r>
              <w:rPr>
                <w:rFonts w:hint="eastAsia" w:asciiTheme="minorEastAsia" w:hAnsiTheme="minorEastAsia" w:eastAsiaTheme="minorEastAsia" w:cstheme="minorEastAsia"/>
              </w:rPr>
              <w:t>指标值</w:t>
            </w:r>
          </w:p>
        </w:tc>
      </w:tr>
      <w:tr w14:paraId="4A39C9D4">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108" w:type="dxa"/>
            <w:bottom w:w="0" w:type="dxa"/>
            <w:right w:w="108" w:type="dxa"/>
          </w:tblCellMar>
        </w:tblPrEx>
        <w:trPr>
          <w:trHeight w:val="288" w:hRule="atLeast"/>
          <w:jc w:val="center"/>
        </w:trPr>
        <w:tc>
          <w:tcPr>
            <w:tcW w:w="468" w:type="pct"/>
            <w:shd w:val="clear" w:color="auto" w:fill="auto"/>
            <w:vAlign w:val="center"/>
          </w:tcPr>
          <w:p w14:paraId="02424BD7">
            <w:pPr>
              <w:pStyle w:val="137"/>
              <w:widowControl w:val="0"/>
              <w:jc w:val="center"/>
              <w:rPr>
                <w:rFonts w:hint="eastAsia" w:asciiTheme="minorEastAsia" w:hAnsiTheme="minorEastAsia" w:eastAsiaTheme="minorEastAsia" w:cstheme="minorEastAsia"/>
              </w:rPr>
            </w:pPr>
            <w:r>
              <w:rPr>
                <w:rFonts w:hint="eastAsia" w:asciiTheme="minorEastAsia" w:hAnsiTheme="minorEastAsia" w:eastAsiaTheme="minorEastAsia" w:cstheme="minorEastAsia"/>
              </w:rPr>
              <w:t>1</w:t>
            </w:r>
          </w:p>
        </w:tc>
        <w:tc>
          <w:tcPr>
            <w:tcW w:w="846" w:type="pct"/>
            <w:vMerge w:val="restart"/>
            <w:shd w:val="clear" w:color="auto" w:fill="auto"/>
            <w:vAlign w:val="center"/>
          </w:tcPr>
          <w:p w14:paraId="44642077">
            <w:pPr>
              <w:pStyle w:val="137"/>
              <w:widowControl w:val="0"/>
              <w:jc w:val="center"/>
              <w:rPr>
                <w:rFonts w:hint="eastAsia" w:asciiTheme="minorEastAsia" w:hAnsiTheme="minorEastAsia" w:eastAsiaTheme="minorEastAsia" w:cstheme="minorEastAsia"/>
              </w:rPr>
            </w:pPr>
            <w:r>
              <w:rPr>
                <w:rFonts w:hint="eastAsia" w:asciiTheme="minorEastAsia" w:hAnsiTheme="minorEastAsia" w:eastAsiaTheme="minorEastAsia" w:cstheme="minorEastAsia"/>
              </w:rPr>
              <w:t>通用指标</w:t>
            </w:r>
          </w:p>
        </w:tc>
        <w:tc>
          <w:tcPr>
            <w:tcW w:w="843" w:type="pct"/>
            <w:vMerge w:val="restart"/>
            <w:shd w:val="clear" w:color="auto" w:fill="auto"/>
            <w:vAlign w:val="center"/>
          </w:tcPr>
          <w:p w14:paraId="503E5943">
            <w:pPr>
              <w:pStyle w:val="137"/>
              <w:widowControl w:val="0"/>
              <w:jc w:val="center"/>
              <w:rPr>
                <w:rFonts w:hint="eastAsia" w:asciiTheme="minorEastAsia" w:hAnsiTheme="minorEastAsia" w:eastAsiaTheme="minorEastAsia" w:cstheme="minorEastAsia"/>
              </w:rPr>
            </w:pPr>
            <w:r>
              <w:rPr>
                <w:rFonts w:hint="eastAsia" w:asciiTheme="minorEastAsia" w:hAnsiTheme="minorEastAsia" w:eastAsiaTheme="minorEastAsia" w:cstheme="minorEastAsia"/>
              </w:rPr>
              <w:t>产出指标</w:t>
            </w:r>
          </w:p>
        </w:tc>
        <w:tc>
          <w:tcPr>
            <w:tcW w:w="921" w:type="pct"/>
            <w:shd w:val="clear" w:color="auto" w:fill="auto"/>
            <w:vAlign w:val="center"/>
          </w:tcPr>
          <w:p w14:paraId="02F33CA1">
            <w:pPr>
              <w:pStyle w:val="137"/>
              <w:widowControl w:val="0"/>
              <w:jc w:val="center"/>
              <w:rPr>
                <w:rFonts w:hint="eastAsia" w:asciiTheme="minorEastAsia" w:hAnsiTheme="minorEastAsia" w:eastAsiaTheme="minorEastAsia" w:cstheme="minorEastAsia"/>
              </w:rPr>
            </w:pPr>
            <w:r>
              <w:rPr>
                <w:rFonts w:hint="eastAsia" w:asciiTheme="minorEastAsia" w:hAnsiTheme="minorEastAsia" w:eastAsiaTheme="minorEastAsia" w:cstheme="minorEastAsia"/>
              </w:rPr>
              <w:t>产出数量</w:t>
            </w:r>
          </w:p>
        </w:tc>
        <w:tc>
          <w:tcPr>
            <w:tcW w:w="1243" w:type="pct"/>
          </w:tcPr>
          <w:p w14:paraId="4869A56F">
            <w:pPr>
              <w:pStyle w:val="137"/>
              <w:jc w:val="center"/>
              <w:rPr>
                <w:rFonts w:hint="eastAsia" w:asciiTheme="minorEastAsia" w:hAnsiTheme="minorEastAsia" w:eastAsiaTheme="minorEastAsia" w:cstheme="minorEastAsia"/>
              </w:rPr>
            </w:pPr>
            <w:r>
              <w:rPr>
                <w:rFonts w:hint="eastAsia" w:asciiTheme="minorEastAsia" w:hAnsiTheme="minorEastAsia" w:eastAsiaTheme="minorEastAsia" w:cstheme="minorEastAsia"/>
              </w:rPr>
              <w:t>软件开发完成率</w:t>
            </w:r>
          </w:p>
        </w:tc>
        <w:tc>
          <w:tcPr>
            <w:tcW w:w="679" w:type="pct"/>
            <w:shd w:val="clear" w:color="auto" w:fill="auto"/>
            <w:vAlign w:val="center"/>
          </w:tcPr>
          <w:p w14:paraId="17FC6EF7">
            <w:pPr>
              <w:pStyle w:val="137"/>
              <w:widowControl w:val="0"/>
              <w:jc w:val="center"/>
              <w:rPr>
                <w:rFonts w:hint="eastAsia" w:asciiTheme="minorEastAsia" w:hAnsiTheme="minorEastAsia" w:eastAsiaTheme="minorEastAsia" w:cstheme="minorEastAsia"/>
              </w:rPr>
            </w:pPr>
            <w:r>
              <w:rPr>
                <w:rFonts w:hint="eastAsia" w:asciiTheme="minorEastAsia" w:hAnsiTheme="minorEastAsia" w:eastAsiaTheme="minorEastAsia" w:cstheme="minorEastAsia"/>
              </w:rPr>
              <w:t>100%</w:t>
            </w:r>
          </w:p>
        </w:tc>
      </w:tr>
      <w:tr w14:paraId="0D8F8A2C">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108" w:type="dxa"/>
            <w:bottom w:w="0" w:type="dxa"/>
            <w:right w:w="108" w:type="dxa"/>
          </w:tblCellMar>
        </w:tblPrEx>
        <w:trPr>
          <w:trHeight w:val="288" w:hRule="atLeast"/>
          <w:jc w:val="center"/>
        </w:trPr>
        <w:tc>
          <w:tcPr>
            <w:tcW w:w="468" w:type="pct"/>
            <w:shd w:val="clear" w:color="auto" w:fill="auto"/>
            <w:vAlign w:val="center"/>
          </w:tcPr>
          <w:p w14:paraId="2600AA86">
            <w:pPr>
              <w:pStyle w:val="137"/>
              <w:widowControl w:val="0"/>
              <w:jc w:val="center"/>
              <w:rPr>
                <w:rFonts w:hint="eastAsia" w:asciiTheme="minorEastAsia" w:hAnsiTheme="minorEastAsia" w:eastAsiaTheme="minorEastAsia" w:cstheme="minorEastAsia"/>
              </w:rPr>
            </w:pPr>
            <w:r>
              <w:rPr>
                <w:rFonts w:hint="eastAsia" w:asciiTheme="minorEastAsia" w:hAnsiTheme="minorEastAsia" w:eastAsiaTheme="minorEastAsia" w:cstheme="minorEastAsia"/>
              </w:rPr>
              <w:t>2</w:t>
            </w:r>
          </w:p>
        </w:tc>
        <w:tc>
          <w:tcPr>
            <w:tcW w:w="846" w:type="pct"/>
            <w:vMerge w:val="continue"/>
            <w:shd w:val="clear" w:color="auto" w:fill="auto"/>
            <w:vAlign w:val="center"/>
          </w:tcPr>
          <w:p w14:paraId="029AAEB9">
            <w:pPr>
              <w:pStyle w:val="137"/>
              <w:widowControl w:val="0"/>
              <w:jc w:val="center"/>
              <w:rPr>
                <w:rFonts w:hint="eastAsia" w:asciiTheme="minorEastAsia" w:hAnsiTheme="minorEastAsia" w:eastAsiaTheme="minorEastAsia" w:cstheme="minorEastAsia"/>
              </w:rPr>
            </w:pPr>
          </w:p>
        </w:tc>
        <w:tc>
          <w:tcPr>
            <w:tcW w:w="843" w:type="pct"/>
            <w:vMerge w:val="continue"/>
            <w:shd w:val="clear" w:color="auto" w:fill="auto"/>
            <w:vAlign w:val="center"/>
          </w:tcPr>
          <w:p w14:paraId="032DB319">
            <w:pPr>
              <w:pStyle w:val="137"/>
              <w:widowControl w:val="0"/>
              <w:jc w:val="center"/>
              <w:rPr>
                <w:rFonts w:hint="eastAsia" w:asciiTheme="minorEastAsia" w:hAnsiTheme="minorEastAsia" w:eastAsiaTheme="minorEastAsia" w:cstheme="minorEastAsia"/>
              </w:rPr>
            </w:pPr>
          </w:p>
        </w:tc>
        <w:tc>
          <w:tcPr>
            <w:tcW w:w="921" w:type="pct"/>
            <w:vMerge w:val="restart"/>
            <w:shd w:val="clear" w:color="auto" w:fill="auto"/>
            <w:vAlign w:val="center"/>
          </w:tcPr>
          <w:p w14:paraId="0B3C68EE">
            <w:pPr>
              <w:pStyle w:val="137"/>
              <w:widowControl w:val="0"/>
              <w:jc w:val="center"/>
              <w:rPr>
                <w:rFonts w:hint="eastAsia" w:asciiTheme="minorEastAsia" w:hAnsiTheme="minorEastAsia" w:eastAsiaTheme="minorEastAsia" w:cstheme="minorEastAsia"/>
              </w:rPr>
            </w:pPr>
            <w:r>
              <w:rPr>
                <w:rFonts w:hint="eastAsia" w:asciiTheme="minorEastAsia" w:hAnsiTheme="minorEastAsia" w:eastAsiaTheme="minorEastAsia" w:cstheme="minorEastAsia"/>
              </w:rPr>
              <w:t>产出质量</w:t>
            </w:r>
          </w:p>
        </w:tc>
        <w:tc>
          <w:tcPr>
            <w:tcW w:w="1243" w:type="pct"/>
          </w:tcPr>
          <w:p w14:paraId="27922855">
            <w:pPr>
              <w:pStyle w:val="137"/>
              <w:jc w:val="center"/>
              <w:rPr>
                <w:rFonts w:hint="eastAsia" w:asciiTheme="minorEastAsia" w:hAnsiTheme="minorEastAsia" w:eastAsiaTheme="minorEastAsia" w:cstheme="minorEastAsia"/>
              </w:rPr>
            </w:pPr>
            <w:r>
              <w:rPr>
                <w:rFonts w:hint="eastAsia" w:asciiTheme="minorEastAsia" w:hAnsiTheme="minorEastAsia" w:eastAsiaTheme="minorEastAsia" w:cstheme="minorEastAsia"/>
              </w:rPr>
              <w:t>系统可靠性</w:t>
            </w:r>
          </w:p>
        </w:tc>
        <w:tc>
          <w:tcPr>
            <w:tcW w:w="679" w:type="pct"/>
            <w:shd w:val="clear" w:color="auto" w:fill="auto"/>
            <w:vAlign w:val="center"/>
          </w:tcPr>
          <w:p w14:paraId="2D2207BC">
            <w:pPr>
              <w:pStyle w:val="137"/>
              <w:widowControl w:val="0"/>
              <w:jc w:val="center"/>
              <w:rPr>
                <w:rFonts w:hint="eastAsia" w:asciiTheme="minorEastAsia" w:hAnsiTheme="minorEastAsia" w:eastAsiaTheme="minorEastAsia" w:cstheme="minorEastAsia"/>
              </w:rPr>
            </w:pPr>
            <w:r>
              <w:rPr>
                <w:rFonts w:hint="eastAsia" w:asciiTheme="minorEastAsia" w:hAnsiTheme="minorEastAsia" w:eastAsiaTheme="minorEastAsia" w:cstheme="minorEastAsia"/>
              </w:rPr>
              <w:t>99%</w:t>
            </w:r>
          </w:p>
        </w:tc>
      </w:tr>
      <w:tr w14:paraId="2C4F106E">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108" w:type="dxa"/>
            <w:bottom w:w="0" w:type="dxa"/>
            <w:right w:w="108" w:type="dxa"/>
          </w:tblCellMar>
        </w:tblPrEx>
        <w:trPr>
          <w:trHeight w:val="288" w:hRule="atLeast"/>
          <w:jc w:val="center"/>
        </w:trPr>
        <w:tc>
          <w:tcPr>
            <w:tcW w:w="468" w:type="pct"/>
            <w:shd w:val="clear" w:color="auto" w:fill="auto"/>
            <w:vAlign w:val="center"/>
          </w:tcPr>
          <w:p w14:paraId="56B4696A">
            <w:pPr>
              <w:pStyle w:val="137"/>
              <w:widowControl w:val="0"/>
              <w:jc w:val="center"/>
              <w:rPr>
                <w:rFonts w:hint="eastAsia" w:asciiTheme="minorEastAsia" w:hAnsiTheme="minorEastAsia" w:eastAsiaTheme="minorEastAsia" w:cstheme="minorEastAsia"/>
              </w:rPr>
            </w:pPr>
            <w:r>
              <w:rPr>
                <w:rFonts w:hint="eastAsia" w:asciiTheme="minorEastAsia" w:hAnsiTheme="minorEastAsia" w:eastAsiaTheme="minorEastAsia" w:cstheme="minorEastAsia"/>
              </w:rPr>
              <w:t>3</w:t>
            </w:r>
          </w:p>
        </w:tc>
        <w:tc>
          <w:tcPr>
            <w:tcW w:w="846" w:type="pct"/>
            <w:vMerge w:val="continue"/>
            <w:shd w:val="clear" w:color="auto" w:fill="auto"/>
            <w:vAlign w:val="center"/>
          </w:tcPr>
          <w:p w14:paraId="623CE085">
            <w:pPr>
              <w:pStyle w:val="137"/>
              <w:widowControl w:val="0"/>
              <w:jc w:val="center"/>
              <w:rPr>
                <w:rFonts w:hint="eastAsia" w:asciiTheme="minorEastAsia" w:hAnsiTheme="minorEastAsia" w:eastAsiaTheme="minorEastAsia" w:cstheme="minorEastAsia"/>
              </w:rPr>
            </w:pPr>
          </w:p>
        </w:tc>
        <w:tc>
          <w:tcPr>
            <w:tcW w:w="843" w:type="pct"/>
            <w:vMerge w:val="continue"/>
            <w:shd w:val="clear" w:color="auto" w:fill="auto"/>
            <w:vAlign w:val="center"/>
          </w:tcPr>
          <w:p w14:paraId="547E466D">
            <w:pPr>
              <w:pStyle w:val="137"/>
              <w:widowControl w:val="0"/>
              <w:jc w:val="center"/>
              <w:rPr>
                <w:rFonts w:hint="eastAsia" w:asciiTheme="minorEastAsia" w:hAnsiTheme="minorEastAsia" w:eastAsiaTheme="minorEastAsia" w:cstheme="minorEastAsia"/>
              </w:rPr>
            </w:pPr>
          </w:p>
        </w:tc>
        <w:tc>
          <w:tcPr>
            <w:tcW w:w="921" w:type="pct"/>
            <w:vMerge w:val="continue"/>
            <w:shd w:val="clear" w:color="auto" w:fill="auto"/>
            <w:vAlign w:val="center"/>
          </w:tcPr>
          <w:p w14:paraId="0B60A3F5">
            <w:pPr>
              <w:pStyle w:val="137"/>
              <w:widowControl w:val="0"/>
              <w:jc w:val="center"/>
              <w:rPr>
                <w:rFonts w:hint="eastAsia" w:asciiTheme="minorEastAsia" w:hAnsiTheme="minorEastAsia" w:eastAsiaTheme="minorEastAsia" w:cstheme="minorEastAsia"/>
              </w:rPr>
            </w:pPr>
          </w:p>
        </w:tc>
        <w:tc>
          <w:tcPr>
            <w:tcW w:w="1243" w:type="pct"/>
          </w:tcPr>
          <w:p w14:paraId="157EB81C">
            <w:pPr>
              <w:pStyle w:val="137"/>
              <w:jc w:val="center"/>
              <w:rPr>
                <w:rFonts w:hint="eastAsia" w:asciiTheme="minorEastAsia" w:hAnsiTheme="minorEastAsia" w:eastAsiaTheme="minorEastAsia" w:cstheme="minorEastAsia"/>
              </w:rPr>
            </w:pPr>
            <w:r>
              <w:rPr>
                <w:rFonts w:hint="eastAsia" w:asciiTheme="minorEastAsia" w:hAnsiTheme="minorEastAsia" w:eastAsiaTheme="minorEastAsia" w:cstheme="minorEastAsia"/>
              </w:rPr>
              <w:t>软件测试达标</w:t>
            </w:r>
          </w:p>
        </w:tc>
        <w:tc>
          <w:tcPr>
            <w:tcW w:w="679" w:type="pct"/>
            <w:shd w:val="clear" w:color="auto" w:fill="auto"/>
            <w:vAlign w:val="center"/>
          </w:tcPr>
          <w:p w14:paraId="3969D64D">
            <w:pPr>
              <w:pStyle w:val="137"/>
              <w:widowControl w:val="0"/>
              <w:jc w:val="center"/>
              <w:rPr>
                <w:rFonts w:hint="eastAsia" w:asciiTheme="minorEastAsia" w:hAnsiTheme="minorEastAsia" w:eastAsiaTheme="minorEastAsia" w:cstheme="minorEastAsia"/>
              </w:rPr>
            </w:pPr>
            <w:r>
              <w:rPr>
                <w:rFonts w:hint="eastAsia" w:asciiTheme="minorEastAsia" w:hAnsiTheme="minorEastAsia" w:eastAsiaTheme="minorEastAsia" w:cstheme="minorEastAsia"/>
              </w:rPr>
              <w:t>达标</w:t>
            </w:r>
          </w:p>
        </w:tc>
      </w:tr>
      <w:tr w14:paraId="204944AE">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108" w:type="dxa"/>
            <w:bottom w:w="0" w:type="dxa"/>
            <w:right w:w="108" w:type="dxa"/>
          </w:tblCellMar>
        </w:tblPrEx>
        <w:trPr>
          <w:trHeight w:val="288" w:hRule="atLeast"/>
          <w:jc w:val="center"/>
        </w:trPr>
        <w:tc>
          <w:tcPr>
            <w:tcW w:w="468" w:type="pct"/>
            <w:shd w:val="clear" w:color="auto" w:fill="auto"/>
            <w:vAlign w:val="center"/>
          </w:tcPr>
          <w:p w14:paraId="7036183C">
            <w:pPr>
              <w:pStyle w:val="137"/>
              <w:widowControl w:val="0"/>
              <w:jc w:val="center"/>
              <w:rPr>
                <w:rFonts w:hint="eastAsia" w:asciiTheme="minorEastAsia" w:hAnsiTheme="minorEastAsia" w:eastAsiaTheme="minorEastAsia" w:cstheme="minorEastAsia"/>
              </w:rPr>
            </w:pPr>
            <w:r>
              <w:rPr>
                <w:rFonts w:hint="eastAsia" w:asciiTheme="minorEastAsia" w:hAnsiTheme="minorEastAsia" w:eastAsiaTheme="minorEastAsia" w:cstheme="minorEastAsia"/>
              </w:rPr>
              <w:t>4</w:t>
            </w:r>
          </w:p>
        </w:tc>
        <w:tc>
          <w:tcPr>
            <w:tcW w:w="846" w:type="pct"/>
            <w:vMerge w:val="continue"/>
            <w:shd w:val="clear" w:color="auto" w:fill="auto"/>
            <w:vAlign w:val="center"/>
          </w:tcPr>
          <w:p w14:paraId="664CB28D">
            <w:pPr>
              <w:pStyle w:val="137"/>
              <w:widowControl w:val="0"/>
              <w:jc w:val="center"/>
              <w:rPr>
                <w:rFonts w:hint="eastAsia" w:asciiTheme="minorEastAsia" w:hAnsiTheme="minorEastAsia" w:eastAsiaTheme="minorEastAsia" w:cstheme="minorEastAsia"/>
              </w:rPr>
            </w:pPr>
          </w:p>
        </w:tc>
        <w:tc>
          <w:tcPr>
            <w:tcW w:w="843" w:type="pct"/>
            <w:vMerge w:val="continue"/>
            <w:shd w:val="clear" w:color="auto" w:fill="auto"/>
            <w:vAlign w:val="center"/>
          </w:tcPr>
          <w:p w14:paraId="276AB5B3">
            <w:pPr>
              <w:pStyle w:val="137"/>
              <w:widowControl w:val="0"/>
              <w:jc w:val="center"/>
              <w:rPr>
                <w:rFonts w:hint="eastAsia" w:asciiTheme="minorEastAsia" w:hAnsiTheme="minorEastAsia" w:eastAsiaTheme="minorEastAsia" w:cstheme="minorEastAsia"/>
              </w:rPr>
            </w:pPr>
          </w:p>
        </w:tc>
        <w:tc>
          <w:tcPr>
            <w:tcW w:w="921" w:type="pct"/>
            <w:vMerge w:val="continue"/>
            <w:shd w:val="clear" w:color="auto" w:fill="auto"/>
            <w:vAlign w:val="center"/>
          </w:tcPr>
          <w:p w14:paraId="43C94BC6">
            <w:pPr>
              <w:pStyle w:val="137"/>
              <w:widowControl w:val="0"/>
              <w:jc w:val="center"/>
              <w:rPr>
                <w:rFonts w:hint="eastAsia" w:asciiTheme="minorEastAsia" w:hAnsiTheme="minorEastAsia" w:eastAsiaTheme="minorEastAsia" w:cstheme="minorEastAsia"/>
              </w:rPr>
            </w:pPr>
          </w:p>
        </w:tc>
        <w:tc>
          <w:tcPr>
            <w:tcW w:w="1243" w:type="pct"/>
          </w:tcPr>
          <w:p w14:paraId="1C6CCA2B">
            <w:pPr>
              <w:pStyle w:val="137"/>
              <w:jc w:val="center"/>
              <w:rPr>
                <w:rFonts w:hint="eastAsia" w:asciiTheme="minorEastAsia" w:hAnsiTheme="minorEastAsia" w:eastAsiaTheme="minorEastAsia" w:cstheme="minorEastAsia"/>
              </w:rPr>
            </w:pPr>
            <w:r>
              <w:rPr>
                <w:rFonts w:hint="eastAsia" w:asciiTheme="minorEastAsia" w:hAnsiTheme="minorEastAsia" w:eastAsiaTheme="minorEastAsia" w:cstheme="minorEastAsia"/>
              </w:rPr>
              <w:t>密码测试达标</w:t>
            </w:r>
          </w:p>
        </w:tc>
        <w:tc>
          <w:tcPr>
            <w:tcW w:w="679" w:type="pct"/>
            <w:shd w:val="clear" w:color="auto" w:fill="auto"/>
            <w:vAlign w:val="center"/>
          </w:tcPr>
          <w:p w14:paraId="149481EE">
            <w:pPr>
              <w:pStyle w:val="137"/>
              <w:widowControl w:val="0"/>
              <w:jc w:val="center"/>
              <w:rPr>
                <w:rFonts w:hint="eastAsia" w:asciiTheme="minorEastAsia" w:hAnsiTheme="minorEastAsia" w:eastAsiaTheme="minorEastAsia" w:cstheme="minorEastAsia"/>
              </w:rPr>
            </w:pPr>
            <w:r>
              <w:rPr>
                <w:rFonts w:hint="eastAsia" w:asciiTheme="minorEastAsia" w:hAnsiTheme="minorEastAsia" w:eastAsiaTheme="minorEastAsia" w:cstheme="minorEastAsia"/>
              </w:rPr>
              <w:t>达标</w:t>
            </w:r>
          </w:p>
        </w:tc>
      </w:tr>
      <w:tr w14:paraId="1F17E319">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108" w:type="dxa"/>
            <w:bottom w:w="0" w:type="dxa"/>
            <w:right w:w="108" w:type="dxa"/>
          </w:tblCellMar>
        </w:tblPrEx>
        <w:trPr>
          <w:trHeight w:val="288" w:hRule="atLeast"/>
          <w:jc w:val="center"/>
        </w:trPr>
        <w:tc>
          <w:tcPr>
            <w:tcW w:w="468" w:type="pct"/>
            <w:shd w:val="clear" w:color="auto" w:fill="auto"/>
            <w:vAlign w:val="center"/>
          </w:tcPr>
          <w:p w14:paraId="35DC8A0C">
            <w:pPr>
              <w:pStyle w:val="137"/>
              <w:widowControl w:val="0"/>
              <w:jc w:val="center"/>
              <w:rPr>
                <w:rFonts w:hint="eastAsia" w:asciiTheme="minorEastAsia" w:hAnsiTheme="minorEastAsia" w:eastAsiaTheme="minorEastAsia" w:cstheme="minorEastAsia"/>
              </w:rPr>
            </w:pPr>
            <w:r>
              <w:rPr>
                <w:rFonts w:hint="eastAsia" w:asciiTheme="minorEastAsia" w:hAnsiTheme="minorEastAsia" w:eastAsiaTheme="minorEastAsia" w:cstheme="minorEastAsia"/>
              </w:rPr>
              <w:t>5</w:t>
            </w:r>
          </w:p>
        </w:tc>
        <w:tc>
          <w:tcPr>
            <w:tcW w:w="846" w:type="pct"/>
            <w:vMerge w:val="continue"/>
            <w:shd w:val="clear" w:color="auto" w:fill="auto"/>
            <w:vAlign w:val="center"/>
          </w:tcPr>
          <w:p w14:paraId="68A8C918">
            <w:pPr>
              <w:pStyle w:val="137"/>
              <w:widowControl w:val="0"/>
              <w:jc w:val="center"/>
              <w:rPr>
                <w:rFonts w:hint="eastAsia" w:asciiTheme="minorEastAsia" w:hAnsiTheme="minorEastAsia" w:eastAsiaTheme="minorEastAsia" w:cstheme="minorEastAsia"/>
              </w:rPr>
            </w:pPr>
          </w:p>
        </w:tc>
        <w:tc>
          <w:tcPr>
            <w:tcW w:w="843" w:type="pct"/>
            <w:vMerge w:val="continue"/>
            <w:shd w:val="clear" w:color="auto" w:fill="auto"/>
            <w:vAlign w:val="center"/>
          </w:tcPr>
          <w:p w14:paraId="2E379CA6">
            <w:pPr>
              <w:pStyle w:val="137"/>
              <w:widowControl w:val="0"/>
              <w:jc w:val="center"/>
              <w:rPr>
                <w:rFonts w:hint="eastAsia" w:asciiTheme="minorEastAsia" w:hAnsiTheme="minorEastAsia" w:eastAsiaTheme="minorEastAsia" w:cstheme="minorEastAsia"/>
              </w:rPr>
            </w:pPr>
          </w:p>
        </w:tc>
        <w:tc>
          <w:tcPr>
            <w:tcW w:w="921" w:type="pct"/>
            <w:vMerge w:val="continue"/>
            <w:shd w:val="clear" w:color="auto" w:fill="auto"/>
            <w:vAlign w:val="center"/>
          </w:tcPr>
          <w:p w14:paraId="26815A9B">
            <w:pPr>
              <w:pStyle w:val="137"/>
              <w:widowControl w:val="0"/>
              <w:jc w:val="center"/>
              <w:rPr>
                <w:rFonts w:hint="eastAsia" w:asciiTheme="minorEastAsia" w:hAnsiTheme="minorEastAsia" w:eastAsiaTheme="minorEastAsia" w:cstheme="minorEastAsia"/>
              </w:rPr>
            </w:pPr>
          </w:p>
        </w:tc>
        <w:tc>
          <w:tcPr>
            <w:tcW w:w="1243" w:type="pct"/>
          </w:tcPr>
          <w:p w14:paraId="4B7DBF07">
            <w:pPr>
              <w:pStyle w:val="137"/>
              <w:jc w:val="center"/>
              <w:rPr>
                <w:rFonts w:hint="eastAsia" w:asciiTheme="minorEastAsia" w:hAnsiTheme="minorEastAsia" w:eastAsiaTheme="minorEastAsia" w:cstheme="minorEastAsia"/>
              </w:rPr>
            </w:pPr>
            <w:r>
              <w:rPr>
                <w:rFonts w:hint="eastAsia" w:asciiTheme="minorEastAsia" w:hAnsiTheme="minorEastAsia" w:eastAsiaTheme="minorEastAsia" w:cstheme="minorEastAsia"/>
              </w:rPr>
              <w:t>安全测试达标</w:t>
            </w:r>
          </w:p>
        </w:tc>
        <w:tc>
          <w:tcPr>
            <w:tcW w:w="679" w:type="pct"/>
            <w:shd w:val="clear" w:color="auto" w:fill="auto"/>
            <w:vAlign w:val="center"/>
          </w:tcPr>
          <w:p w14:paraId="32165DC3">
            <w:pPr>
              <w:pStyle w:val="137"/>
              <w:widowControl w:val="0"/>
              <w:jc w:val="center"/>
              <w:rPr>
                <w:rFonts w:hint="eastAsia" w:asciiTheme="minorEastAsia" w:hAnsiTheme="minorEastAsia" w:eastAsiaTheme="minorEastAsia" w:cstheme="minorEastAsia"/>
              </w:rPr>
            </w:pPr>
            <w:r>
              <w:rPr>
                <w:rFonts w:hint="eastAsia" w:asciiTheme="minorEastAsia" w:hAnsiTheme="minorEastAsia" w:eastAsiaTheme="minorEastAsia" w:cstheme="minorEastAsia"/>
              </w:rPr>
              <w:t>达标</w:t>
            </w:r>
          </w:p>
        </w:tc>
      </w:tr>
    </w:tbl>
    <w:p w14:paraId="664CB60B">
      <w:pPr>
        <w:pStyle w:val="2"/>
        <w:rPr>
          <w:rFonts w:hint="eastAsia" w:asciiTheme="minorEastAsia" w:hAnsiTheme="minorEastAsia" w:eastAsiaTheme="minorEastAsia" w:cstheme="minorEastAsia"/>
        </w:rPr>
      </w:pPr>
      <w:bookmarkStart w:id="20" w:name="_Toc47539102"/>
      <w:bookmarkEnd w:id="20"/>
      <w:bookmarkStart w:id="21" w:name="_Toc47536304"/>
      <w:bookmarkEnd w:id="21"/>
      <w:bookmarkStart w:id="22" w:name="_Toc47536676"/>
      <w:bookmarkEnd w:id="22"/>
      <w:bookmarkStart w:id="23" w:name="_Toc47533288"/>
      <w:bookmarkEnd w:id="23"/>
      <w:bookmarkStart w:id="24" w:name="_Toc47537166"/>
      <w:bookmarkEnd w:id="24"/>
      <w:bookmarkStart w:id="25" w:name="_Toc47532923"/>
      <w:bookmarkEnd w:id="25"/>
      <w:r>
        <w:rPr>
          <w:rFonts w:hint="eastAsia" w:asciiTheme="minorEastAsia" w:hAnsiTheme="minorEastAsia" w:eastAsiaTheme="minorEastAsia" w:cstheme="minorEastAsia"/>
        </w:rPr>
        <w:t>项目建设内容</w:t>
      </w:r>
    </w:p>
    <w:p w14:paraId="036FBDA7">
      <w:pPr>
        <w:rPr>
          <w:rFonts w:hint="eastAsia" w:asciiTheme="minorEastAsia" w:hAnsiTheme="minorEastAsia" w:eastAsiaTheme="minorEastAsia" w:cstheme="minorEastAsia"/>
        </w:rPr>
      </w:pPr>
      <w:r>
        <w:rPr>
          <w:rFonts w:hint="eastAsia" w:asciiTheme="minorEastAsia" w:hAnsiTheme="minorEastAsia" w:eastAsiaTheme="minorEastAsia" w:cstheme="minorEastAsia"/>
        </w:rPr>
        <w:t>1、上海市水务局、上海市海洋局“一网通办”审批与公共服务系统：</w:t>
      </w:r>
    </w:p>
    <w:p w14:paraId="70CB5162">
      <w:pPr>
        <w:rPr>
          <w:rFonts w:hint="eastAsia" w:asciiTheme="minorEastAsia" w:hAnsiTheme="minorEastAsia" w:eastAsiaTheme="minorEastAsia" w:cstheme="minorEastAsia"/>
        </w:rPr>
      </w:pPr>
      <w:r>
        <w:rPr>
          <w:rFonts w:hint="eastAsia" w:asciiTheme="minorEastAsia" w:hAnsiTheme="minorEastAsia" w:eastAsiaTheme="minorEastAsia" w:cstheme="minorEastAsia"/>
        </w:rPr>
        <w:t>（1）全市水务海洋行政许可标准化改造：全市水务海洋行政许可标准化改造工作预期实现灵活高效地接入新的行政许可事项、扩展现有的行政许可事项办理情形满足更多样化的业务场景、确保每一项许可都有统一、明确的申请条件和审批流程、实现办件材料的可信存证和追溯、提供更加便捷、智能的“一网通办”平台在线办理体验等目标。</w:t>
      </w:r>
    </w:p>
    <w:p w14:paraId="42FE12C3">
      <w:pPr>
        <w:rPr>
          <w:rFonts w:hint="eastAsia" w:asciiTheme="minorEastAsia" w:hAnsiTheme="minorEastAsia" w:eastAsiaTheme="minorEastAsia" w:cstheme="minorEastAsia"/>
        </w:rPr>
      </w:pPr>
      <w:r>
        <w:rPr>
          <w:rFonts w:hint="eastAsia" w:asciiTheme="minorEastAsia" w:hAnsiTheme="minorEastAsia" w:eastAsiaTheme="minorEastAsia" w:cstheme="minorEastAsia"/>
        </w:rPr>
        <w:t>（2）全市水务海洋公共服务事项标准化改造：全市水务海洋公共服务事项标准化改造预期实现通过标准化改造，确保水务海洋公共服务事项有统一的服务标准，明确的办理流程和时限，提高服务质量和效率；结合各区的实际情况和需求，对公共服务事项进行扩展改造，使其更加贴近地方实际，满足各区居民的特定需求；通过改造供水服务接口，实现与其他相关服务的无缝对接，提高供水服务的便捷性和效率；根据居民和企业的实际需求，扩展供水服务事项，提供更加全面、细致的服务。</w:t>
      </w:r>
    </w:p>
    <w:p w14:paraId="2822ADEA">
      <w:pPr>
        <w:rPr>
          <w:rFonts w:hint="eastAsia" w:asciiTheme="minorEastAsia" w:hAnsiTheme="minorEastAsia" w:eastAsiaTheme="minorEastAsia" w:cstheme="minorEastAsia"/>
        </w:rPr>
      </w:pPr>
      <w:r>
        <w:rPr>
          <w:rFonts w:hint="eastAsia" w:asciiTheme="minorEastAsia" w:hAnsiTheme="minorEastAsia" w:eastAsiaTheme="minorEastAsia" w:cstheme="minorEastAsia"/>
        </w:rPr>
        <w:t>（3）水务海洋特色应用：实现建立高效、准确的海域使用金计算系统，自动计算不同用海类型、海域等别的海域使用金，提高征收效率和准确性、重新设计上海市“幸福河湖”特色专栏，打造上海市水务海洋行业标杆应用，以展示上海在河湖管理领域的专业成果与实践经验、通过优化流程和技术手段，减少企业和群众在办理水土保持相关事务时的申报环节，提高水土保持免申即享办事效率、利用AI技术提升服务、审批和监管的智能化水平，提高办事效率和准确性、优化水务海洋政务服务数据共享管理，实现数据的整合、共享和高效利用，提升政务服务的透明度和便捷性。</w:t>
      </w:r>
    </w:p>
    <w:p w14:paraId="5576B323">
      <w:pPr>
        <w:rPr>
          <w:rFonts w:hint="eastAsia" w:asciiTheme="minorEastAsia" w:hAnsiTheme="minorEastAsia" w:eastAsiaTheme="minorEastAsia" w:cstheme="minorEastAsia"/>
        </w:rPr>
      </w:pPr>
      <w:r>
        <w:rPr>
          <w:rFonts w:hint="eastAsia" w:asciiTheme="minorEastAsia" w:hAnsiTheme="minorEastAsia" w:eastAsiaTheme="minorEastAsia" w:cstheme="minorEastAsia"/>
        </w:rPr>
        <w:t>（4）上海市水务海洋政务服务“一网通办”数据分析模块：构建一个集数据收集、整理、分析和展示于一体的综合性平台，实现数据的实时更新和动态监控，预期实现重点任务的实时进度更新与“四账”深入分析、水务海洋成功案例展示与“治水管海”服务成效分析、市区两级办件情况、办件质量分析、集中式水务海洋政务服务数据展示看板等内容。</w:t>
      </w:r>
    </w:p>
    <w:p w14:paraId="45C32A58">
      <w:pPr>
        <w:rPr>
          <w:rFonts w:hint="eastAsia" w:asciiTheme="minorEastAsia" w:hAnsiTheme="minorEastAsia" w:eastAsiaTheme="minorEastAsia" w:cstheme="minorEastAsia"/>
        </w:rPr>
      </w:pPr>
      <w:r>
        <w:rPr>
          <w:rFonts w:hint="eastAsia" w:asciiTheme="minorEastAsia" w:hAnsiTheme="minorEastAsia" w:eastAsiaTheme="minorEastAsia" w:cstheme="minorEastAsia"/>
        </w:rPr>
        <w:t>2、上海市水务局、上海市海洋局门户网站：</w:t>
      </w:r>
    </w:p>
    <w:p w14:paraId="6B3C49A2">
      <w:pPr>
        <w:rPr>
          <w:rFonts w:hint="eastAsia" w:asciiTheme="minorEastAsia" w:hAnsiTheme="minorEastAsia" w:eastAsiaTheme="minorEastAsia" w:cstheme="minorEastAsia"/>
        </w:rPr>
      </w:pPr>
      <w:r>
        <w:rPr>
          <w:rFonts w:hint="eastAsia" w:asciiTheme="minorEastAsia" w:hAnsiTheme="minorEastAsia" w:eastAsiaTheme="minorEastAsia" w:cstheme="minorEastAsia"/>
        </w:rPr>
        <w:t>（1）、网站集约化：建设整合各类多媒体内容资源，完成网站的管理以及内容的采集、编辑加工与发布，实现网站内容有效的存储管理。</w:t>
      </w:r>
    </w:p>
    <w:p w14:paraId="02E1B9A0">
      <w:pPr>
        <w:rPr>
          <w:rFonts w:hint="eastAsia" w:asciiTheme="minorEastAsia" w:hAnsiTheme="minorEastAsia" w:eastAsiaTheme="minorEastAsia" w:cstheme="minorEastAsia"/>
        </w:rPr>
      </w:pPr>
      <w:r>
        <w:rPr>
          <w:rFonts w:hint="eastAsia" w:asciiTheme="minorEastAsia" w:hAnsiTheme="minorEastAsia" w:eastAsiaTheme="minorEastAsia" w:cstheme="minorEastAsia"/>
        </w:rPr>
        <w:t>（2）、无障碍技术改造：按照《上海市互联网适老化和无障碍设计规范》（试行）技术指标要求完成网站无障碍技术改造，达到100%的一级标准、70%的二级标准和30%的三级标准要求。</w:t>
      </w:r>
    </w:p>
    <w:p w14:paraId="289AE6A6">
      <w:pPr>
        <w:rPr>
          <w:rFonts w:hint="eastAsia" w:asciiTheme="minorEastAsia" w:hAnsiTheme="minorEastAsia" w:eastAsiaTheme="minorEastAsia" w:cstheme="minorEastAsia"/>
        </w:rPr>
      </w:pPr>
      <w:r>
        <w:rPr>
          <w:rFonts w:hint="eastAsia" w:asciiTheme="minorEastAsia" w:hAnsiTheme="minorEastAsia" w:eastAsiaTheme="minorEastAsia" w:cstheme="minorEastAsia"/>
        </w:rPr>
        <w:t>（3）、新建市民零距离模块：向市民提供信息服务和接受市民监督、建议建立有效便捷的渠道。</w:t>
      </w:r>
    </w:p>
    <w:p w14:paraId="598F38A2">
      <w:pPr>
        <w:rPr>
          <w:rFonts w:hint="eastAsia" w:asciiTheme="minorEastAsia" w:hAnsiTheme="minorEastAsia" w:eastAsiaTheme="minorEastAsia" w:cstheme="minorEastAsia"/>
        </w:rPr>
      </w:pPr>
      <w:r>
        <w:rPr>
          <w:rFonts w:hint="eastAsia" w:asciiTheme="minorEastAsia" w:hAnsiTheme="minorEastAsia" w:eastAsiaTheme="minorEastAsia" w:cstheme="minorEastAsia"/>
        </w:rPr>
        <w:t>（4）、新建便民服务模块：通过数据接口方式，解决数据同步和共享，实现市民在网站直接查询防汛动态、预警、预案、灾害普查、水情通报等信息。</w:t>
      </w:r>
    </w:p>
    <w:p w14:paraId="667C96E2">
      <w:pPr>
        <w:rPr>
          <w:rFonts w:hint="eastAsia" w:asciiTheme="minorEastAsia" w:hAnsiTheme="minorEastAsia" w:eastAsiaTheme="minorEastAsia" w:cstheme="minorEastAsia"/>
        </w:rPr>
      </w:pPr>
      <w:r>
        <w:rPr>
          <w:rFonts w:hint="eastAsia" w:asciiTheme="minorEastAsia" w:hAnsiTheme="minorEastAsia" w:eastAsiaTheme="minorEastAsia" w:cstheme="minorEastAsia"/>
        </w:rPr>
        <w:t>3、上海水务海洋专业技术人才库模块</w:t>
      </w:r>
    </w:p>
    <w:p w14:paraId="54B55BDA">
      <w:pPr>
        <w:rPr>
          <w:rFonts w:hint="eastAsia" w:asciiTheme="minorEastAsia" w:hAnsiTheme="minorEastAsia" w:eastAsiaTheme="minorEastAsia" w:cstheme="minorEastAsia"/>
        </w:rPr>
      </w:pPr>
      <w:r>
        <w:rPr>
          <w:rFonts w:hint="eastAsia" w:asciiTheme="minorEastAsia" w:hAnsiTheme="minorEastAsia" w:eastAsiaTheme="minorEastAsia" w:cstheme="minorEastAsia"/>
        </w:rPr>
        <w:t>（1）人才培养与招聘移动端应用</w:t>
      </w:r>
    </w:p>
    <w:p w14:paraId="4C91AEC9">
      <w:pPr>
        <w:rPr>
          <w:rFonts w:hint="eastAsia" w:asciiTheme="minorEastAsia" w:hAnsiTheme="minorEastAsia" w:eastAsiaTheme="minorEastAsia" w:cstheme="minorEastAsia"/>
        </w:rPr>
      </w:pPr>
      <w:r>
        <w:rPr>
          <w:rFonts w:hint="eastAsia" w:asciiTheme="minorEastAsia" w:hAnsiTheme="minorEastAsia" w:eastAsiaTheme="minorEastAsia" w:cstheme="minorEastAsia"/>
        </w:rPr>
        <w:t>以“上海水务海洋人才”微信公众号为业务服务和技术应用载体，建设符合本市水务海洋专业技术人才服务和管理要求的“上海水务海洋专业技术人才服务平台”系统，为本市水务海洋专业技术人才的职称评审、人才招聘、继续教育培训及相关综合服务，提供信息化、移动化应用保障，促进本市水务海洋专业技术人才的流动、培养和发展。</w:t>
      </w:r>
    </w:p>
    <w:p w14:paraId="0BEB20C7">
      <w:pPr>
        <w:rPr>
          <w:rFonts w:hint="eastAsia" w:asciiTheme="minorEastAsia" w:hAnsiTheme="minorEastAsia" w:eastAsiaTheme="minorEastAsia" w:cstheme="minorEastAsia"/>
        </w:rPr>
      </w:pPr>
      <w:r>
        <w:rPr>
          <w:rFonts w:hint="eastAsia" w:asciiTheme="minorEastAsia" w:hAnsiTheme="minorEastAsia" w:eastAsiaTheme="minorEastAsia" w:cstheme="minorEastAsia"/>
        </w:rPr>
        <w:t>（2）科信专家库</w:t>
      </w:r>
    </w:p>
    <w:p w14:paraId="6072A86E">
      <w:pPr>
        <w:rPr>
          <w:rFonts w:hint="eastAsia" w:asciiTheme="minorEastAsia" w:hAnsiTheme="minorEastAsia" w:eastAsiaTheme="minorEastAsia" w:cstheme="minorEastAsia"/>
        </w:rPr>
      </w:pPr>
      <w:r>
        <w:rPr>
          <w:rFonts w:hint="eastAsia" w:asciiTheme="minorEastAsia" w:hAnsiTheme="minorEastAsia" w:eastAsiaTheme="minorEastAsia" w:cstheme="minorEastAsia"/>
        </w:rPr>
        <w:t>通过上海水务海洋领域专家库（技术数据库）的建设，实现对本市水务海洋领域内涵盖水利、海洋、排水、供水等行业专家信息和资质的集中管理，形成可服务于本市水务海洋行业重要发展规划、重大技术决策、重点科技研究、重大工程建设、科技成果与人才评优评奖的专家数字化服务团队，提供数字化业务应用和专家数据服务支持，提升本市水务海洋领域的专业技术决策能力，促进本市水务海洋事务重大决策的科学化、民主化。</w:t>
      </w:r>
    </w:p>
    <w:p w14:paraId="67942FDA">
      <w:pPr>
        <w:pStyle w:val="62"/>
        <w:numPr>
          <w:ilvl w:val="0"/>
          <w:numId w:val="3"/>
        </w:numPr>
        <w:ind w:firstLineChars="0"/>
        <w:rPr>
          <w:rFonts w:hint="eastAsia" w:asciiTheme="minorEastAsia" w:hAnsiTheme="minorEastAsia" w:eastAsiaTheme="minorEastAsia" w:cstheme="minorEastAsia"/>
          <w:b/>
        </w:rPr>
      </w:pPr>
      <w:r>
        <w:rPr>
          <w:rFonts w:hint="eastAsia" w:asciiTheme="minorEastAsia" w:hAnsiTheme="minorEastAsia" w:eastAsiaTheme="minorEastAsia" w:cstheme="minorEastAsia"/>
          <w:b/>
        </w:rPr>
        <w:t>软件开发清单：</w:t>
      </w:r>
    </w:p>
    <w:tbl>
      <w:tblPr>
        <w:tblStyle w:val="35"/>
        <w:tblW w:w="5000" w:type="pct"/>
        <w:jc w:val="center"/>
        <w:tblLayout w:type="autofit"/>
        <w:tblCellMar>
          <w:top w:w="0" w:type="dxa"/>
          <w:left w:w="108" w:type="dxa"/>
          <w:bottom w:w="0" w:type="dxa"/>
          <w:right w:w="108" w:type="dxa"/>
        </w:tblCellMar>
      </w:tblPr>
      <w:tblGrid>
        <w:gridCol w:w="754"/>
        <w:gridCol w:w="2180"/>
        <w:gridCol w:w="2891"/>
        <w:gridCol w:w="2703"/>
      </w:tblGrid>
      <w:tr w14:paraId="08B3FE21">
        <w:tblPrEx>
          <w:tblCellMar>
            <w:top w:w="0" w:type="dxa"/>
            <w:left w:w="108" w:type="dxa"/>
            <w:bottom w:w="0" w:type="dxa"/>
            <w:right w:w="108" w:type="dxa"/>
          </w:tblCellMar>
        </w:tblPrEx>
        <w:trPr>
          <w:trHeight w:val="285" w:hRule="atLeast"/>
          <w:jc w:val="center"/>
        </w:trPr>
        <w:tc>
          <w:tcPr>
            <w:tcW w:w="442" w:type="pct"/>
            <w:tcBorders>
              <w:top w:val="single" w:color="auto" w:sz="4" w:space="0"/>
              <w:left w:val="single" w:color="auto" w:sz="4" w:space="0"/>
              <w:bottom w:val="single" w:color="auto" w:sz="4" w:space="0"/>
              <w:right w:val="single" w:color="auto" w:sz="4" w:space="0"/>
            </w:tcBorders>
            <w:shd w:val="clear" w:color="000000" w:fill="F3F8FC"/>
            <w:noWrap/>
            <w:vAlign w:val="center"/>
          </w:tcPr>
          <w:p w14:paraId="046F4E72">
            <w:pPr>
              <w:widowControl/>
              <w:spacing w:line="240" w:lineRule="auto"/>
              <w:ind w:firstLine="0" w:firstLineChars="0"/>
              <w:jc w:val="center"/>
              <w:rPr>
                <w:rFonts w:hint="eastAsia" w:asciiTheme="minorEastAsia" w:hAnsiTheme="minorEastAsia" w:eastAsiaTheme="minorEastAsia" w:cstheme="minorEastAsia"/>
                <w:b/>
                <w:bCs/>
                <w:color w:val="000000"/>
                <w:kern w:val="0"/>
                <w:sz w:val="22"/>
                <w:szCs w:val="22"/>
              </w:rPr>
            </w:pPr>
            <w:r>
              <w:rPr>
                <w:rFonts w:hint="eastAsia" w:asciiTheme="minorEastAsia" w:hAnsiTheme="minorEastAsia" w:eastAsiaTheme="minorEastAsia" w:cstheme="minorEastAsia"/>
                <w:b/>
                <w:bCs/>
                <w:color w:val="000000"/>
                <w:kern w:val="0"/>
                <w:sz w:val="22"/>
                <w:szCs w:val="22"/>
              </w:rPr>
              <w:t>序号</w:t>
            </w:r>
          </w:p>
        </w:tc>
        <w:tc>
          <w:tcPr>
            <w:tcW w:w="1278" w:type="pct"/>
            <w:tcBorders>
              <w:top w:val="single" w:color="auto" w:sz="4" w:space="0"/>
              <w:left w:val="nil"/>
              <w:bottom w:val="single" w:color="auto" w:sz="4" w:space="0"/>
              <w:right w:val="single" w:color="auto" w:sz="4" w:space="0"/>
            </w:tcBorders>
            <w:shd w:val="clear" w:color="000000" w:fill="F3F8FC"/>
            <w:noWrap/>
            <w:vAlign w:val="center"/>
          </w:tcPr>
          <w:p w14:paraId="3D21160C">
            <w:pPr>
              <w:widowControl/>
              <w:spacing w:line="240" w:lineRule="auto"/>
              <w:ind w:firstLine="0" w:firstLineChars="0"/>
              <w:jc w:val="center"/>
              <w:rPr>
                <w:rFonts w:hint="eastAsia" w:asciiTheme="minorEastAsia" w:hAnsiTheme="minorEastAsia" w:eastAsiaTheme="minorEastAsia" w:cstheme="minorEastAsia"/>
                <w:b/>
                <w:bCs/>
                <w:color w:val="000000"/>
                <w:kern w:val="0"/>
                <w:sz w:val="22"/>
                <w:szCs w:val="22"/>
              </w:rPr>
            </w:pPr>
            <w:r>
              <w:rPr>
                <w:rFonts w:hint="eastAsia" w:asciiTheme="minorEastAsia" w:hAnsiTheme="minorEastAsia" w:eastAsiaTheme="minorEastAsia" w:cstheme="minorEastAsia"/>
                <w:b/>
                <w:bCs/>
                <w:color w:val="000000"/>
                <w:kern w:val="0"/>
                <w:sz w:val="22"/>
                <w:szCs w:val="22"/>
              </w:rPr>
              <w:t>应用系统名称</w:t>
            </w:r>
          </w:p>
        </w:tc>
        <w:tc>
          <w:tcPr>
            <w:tcW w:w="1695" w:type="pct"/>
            <w:tcBorders>
              <w:top w:val="single" w:color="auto" w:sz="4" w:space="0"/>
              <w:left w:val="nil"/>
              <w:bottom w:val="single" w:color="auto" w:sz="4" w:space="0"/>
              <w:right w:val="single" w:color="auto" w:sz="4" w:space="0"/>
            </w:tcBorders>
            <w:shd w:val="clear" w:color="000000" w:fill="F3F8FC"/>
            <w:vAlign w:val="center"/>
          </w:tcPr>
          <w:p w14:paraId="3957B1C3">
            <w:pPr>
              <w:widowControl/>
              <w:spacing w:line="240" w:lineRule="auto"/>
              <w:ind w:firstLine="0" w:firstLineChars="0"/>
              <w:jc w:val="center"/>
              <w:rPr>
                <w:rFonts w:hint="eastAsia" w:asciiTheme="minorEastAsia" w:hAnsiTheme="minorEastAsia" w:eastAsiaTheme="minorEastAsia" w:cstheme="minorEastAsia"/>
                <w:b/>
                <w:bCs/>
                <w:color w:val="000000"/>
                <w:kern w:val="0"/>
                <w:sz w:val="22"/>
                <w:szCs w:val="22"/>
              </w:rPr>
            </w:pPr>
            <w:r>
              <w:rPr>
                <w:rFonts w:hint="eastAsia" w:asciiTheme="minorEastAsia" w:hAnsiTheme="minorEastAsia" w:eastAsiaTheme="minorEastAsia" w:cstheme="minorEastAsia"/>
                <w:b/>
                <w:bCs/>
                <w:color w:val="000000"/>
                <w:kern w:val="0"/>
                <w:sz w:val="22"/>
                <w:szCs w:val="22"/>
              </w:rPr>
              <w:t>模块名称</w:t>
            </w:r>
          </w:p>
        </w:tc>
        <w:tc>
          <w:tcPr>
            <w:tcW w:w="1585" w:type="pct"/>
            <w:tcBorders>
              <w:top w:val="single" w:color="auto" w:sz="4" w:space="0"/>
              <w:left w:val="nil"/>
              <w:bottom w:val="single" w:color="auto" w:sz="4" w:space="0"/>
              <w:right w:val="single" w:color="auto" w:sz="4" w:space="0"/>
            </w:tcBorders>
            <w:shd w:val="clear" w:color="000000" w:fill="F3F8FC"/>
            <w:vAlign w:val="center"/>
          </w:tcPr>
          <w:p w14:paraId="744B52CA">
            <w:pPr>
              <w:widowControl/>
              <w:spacing w:line="240" w:lineRule="auto"/>
              <w:ind w:firstLine="0" w:firstLineChars="0"/>
              <w:jc w:val="center"/>
              <w:rPr>
                <w:rFonts w:hint="eastAsia" w:asciiTheme="minorEastAsia" w:hAnsiTheme="minorEastAsia" w:eastAsiaTheme="minorEastAsia" w:cstheme="minorEastAsia"/>
                <w:b/>
                <w:bCs/>
                <w:color w:val="000000"/>
                <w:kern w:val="0"/>
                <w:sz w:val="22"/>
                <w:szCs w:val="22"/>
              </w:rPr>
            </w:pPr>
            <w:r>
              <w:rPr>
                <w:rFonts w:hint="eastAsia" w:asciiTheme="minorEastAsia" w:hAnsiTheme="minorEastAsia" w:eastAsiaTheme="minorEastAsia" w:cstheme="minorEastAsia"/>
                <w:b/>
                <w:bCs/>
                <w:color w:val="000000"/>
                <w:kern w:val="0"/>
                <w:sz w:val="22"/>
                <w:szCs w:val="22"/>
              </w:rPr>
              <w:t>模块描述</w:t>
            </w:r>
          </w:p>
        </w:tc>
      </w:tr>
      <w:tr w14:paraId="5A302830">
        <w:tblPrEx>
          <w:tblCellMar>
            <w:top w:w="0" w:type="dxa"/>
            <w:left w:w="108" w:type="dxa"/>
            <w:bottom w:w="0" w:type="dxa"/>
            <w:right w:w="108" w:type="dxa"/>
          </w:tblCellMar>
        </w:tblPrEx>
        <w:trPr>
          <w:trHeight w:val="855" w:hRule="atLeast"/>
          <w:jc w:val="center"/>
        </w:trPr>
        <w:tc>
          <w:tcPr>
            <w:tcW w:w="442" w:type="pct"/>
            <w:tcBorders>
              <w:top w:val="nil"/>
              <w:left w:val="single" w:color="auto" w:sz="4" w:space="0"/>
              <w:bottom w:val="single" w:color="auto" w:sz="4" w:space="0"/>
              <w:right w:val="single" w:color="auto" w:sz="4" w:space="0"/>
            </w:tcBorders>
            <w:shd w:val="clear" w:color="auto" w:fill="auto"/>
            <w:noWrap/>
            <w:vAlign w:val="center"/>
          </w:tcPr>
          <w:p w14:paraId="7C28FD72">
            <w:pPr>
              <w:widowControl/>
              <w:spacing w:line="240" w:lineRule="auto"/>
              <w:ind w:firstLine="0" w:firstLineChars="0"/>
              <w:jc w:val="right"/>
              <w:rPr>
                <w:rFonts w:hint="eastAsia" w:asciiTheme="minorEastAsia" w:hAnsiTheme="minorEastAsia" w:eastAsiaTheme="minorEastAsia" w:cstheme="minorEastAsia"/>
                <w:color w:val="000000"/>
                <w:kern w:val="0"/>
                <w:sz w:val="22"/>
                <w:szCs w:val="22"/>
              </w:rPr>
            </w:pPr>
            <w:r>
              <w:rPr>
                <w:rFonts w:hint="eastAsia" w:asciiTheme="minorEastAsia" w:hAnsiTheme="minorEastAsia" w:eastAsiaTheme="minorEastAsia" w:cstheme="minorEastAsia"/>
                <w:color w:val="000000"/>
                <w:kern w:val="0"/>
                <w:sz w:val="22"/>
                <w:szCs w:val="22"/>
              </w:rPr>
              <w:t>1</w:t>
            </w:r>
          </w:p>
        </w:tc>
        <w:tc>
          <w:tcPr>
            <w:tcW w:w="1278" w:type="pct"/>
            <w:vMerge w:val="restart"/>
            <w:tcBorders>
              <w:top w:val="nil"/>
              <w:left w:val="single" w:color="auto" w:sz="4" w:space="0"/>
              <w:bottom w:val="single" w:color="auto" w:sz="4" w:space="0"/>
              <w:right w:val="single" w:color="auto" w:sz="4" w:space="0"/>
            </w:tcBorders>
            <w:shd w:val="clear" w:color="auto" w:fill="auto"/>
            <w:vAlign w:val="center"/>
          </w:tcPr>
          <w:p w14:paraId="4B8FE6DD">
            <w:pPr>
              <w:widowControl/>
              <w:spacing w:line="240" w:lineRule="auto"/>
              <w:ind w:firstLine="0" w:firstLineChars="0"/>
              <w:jc w:val="center"/>
              <w:rPr>
                <w:rFonts w:hint="eastAsia" w:asciiTheme="minorEastAsia" w:hAnsiTheme="minorEastAsia" w:eastAsiaTheme="minorEastAsia" w:cstheme="minorEastAsia"/>
                <w:color w:val="000000"/>
                <w:kern w:val="0"/>
                <w:sz w:val="22"/>
                <w:szCs w:val="22"/>
              </w:rPr>
            </w:pPr>
            <w:r>
              <w:rPr>
                <w:rFonts w:hint="eastAsia" w:asciiTheme="minorEastAsia" w:hAnsiTheme="minorEastAsia" w:eastAsiaTheme="minorEastAsia" w:cstheme="minorEastAsia"/>
                <w:color w:val="000000"/>
                <w:kern w:val="0"/>
                <w:sz w:val="22"/>
                <w:szCs w:val="22"/>
              </w:rPr>
              <w:t>上海市水务局、上海市海洋局“一网通办”审批与公共服务系统</w:t>
            </w:r>
          </w:p>
        </w:tc>
        <w:tc>
          <w:tcPr>
            <w:tcW w:w="1695" w:type="pct"/>
            <w:tcBorders>
              <w:top w:val="nil"/>
              <w:left w:val="nil"/>
              <w:bottom w:val="single" w:color="auto" w:sz="4" w:space="0"/>
              <w:right w:val="single" w:color="auto" w:sz="4" w:space="0"/>
            </w:tcBorders>
            <w:shd w:val="clear" w:color="auto" w:fill="auto"/>
            <w:vAlign w:val="center"/>
          </w:tcPr>
          <w:p w14:paraId="6A988E37">
            <w:pPr>
              <w:widowControl/>
              <w:spacing w:line="240" w:lineRule="auto"/>
              <w:ind w:firstLine="0" w:firstLineChars="0"/>
              <w:jc w:val="left"/>
              <w:rPr>
                <w:rFonts w:hint="eastAsia" w:asciiTheme="minorEastAsia" w:hAnsiTheme="minorEastAsia" w:eastAsiaTheme="minorEastAsia" w:cstheme="minorEastAsia"/>
                <w:color w:val="000000"/>
                <w:kern w:val="0"/>
                <w:sz w:val="22"/>
                <w:szCs w:val="22"/>
              </w:rPr>
            </w:pPr>
            <w:r>
              <w:rPr>
                <w:rFonts w:hint="eastAsia" w:asciiTheme="minorEastAsia" w:hAnsiTheme="minorEastAsia" w:eastAsiaTheme="minorEastAsia" w:cstheme="minorEastAsia"/>
                <w:color w:val="000000"/>
                <w:kern w:val="0"/>
                <w:sz w:val="22"/>
                <w:szCs w:val="22"/>
              </w:rPr>
              <w:t>全市水务海洋行政许可标准化改造-行政许可事项新增接入-办件信息获取</w:t>
            </w:r>
          </w:p>
        </w:tc>
        <w:tc>
          <w:tcPr>
            <w:tcW w:w="1585" w:type="pct"/>
            <w:tcBorders>
              <w:top w:val="nil"/>
              <w:left w:val="nil"/>
              <w:bottom w:val="single" w:color="auto" w:sz="4" w:space="0"/>
              <w:right w:val="single" w:color="auto" w:sz="4" w:space="0"/>
            </w:tcBorders>
            <w:shd w:val="clear" w:color="auto" w:fill="auto"/>
            <w:vAlign w:val="center"/>
          </w:tcPr>
          <w:p w14:paraId="7994BD54">
            <w:pPr>
              <w:widowControl/>
              <w:spacing w:line="240" w:lineRule="auto"/>
              <w:ind w:firstLine="0" w:firstLineChars="0"/>
              <w:jc w:val="left"/>
              <w:rPr>
                <w:rFonts w:hint="eastAsia" w:asciiTheme="minorEastAsia" w:hAnsiTheme="minorEastAsia" w:eastAsiaTheme="minorEastAsia" w:cstheme="minorEastAsia"/>
                <w:color w:val="000000"/>
                <w:kern w:val="0"/>
                <w:sz w:val="22"/>
                <w:szCs w:val="22"/>
              </w:rPr>
            </w:pPr>
            <w:r>
              <w:rPr>
                <w:rFonts w:hint="eastAsia" w:asciiTheme="minorEastAsia" w:hAnsiTheme="minorEastAsia" w:eastAsiaTheme="minorEastAsia" w:cstheme="minorEastAsia"/>
                <w:color w:val="000000"/>
                <w:kern w:val="0"/>
                <w:sz w:val="22"/>
                <w:szCs w:val="22"/>
              </w:rPr>
              <w:t>按照行政许可“四级四同”的要求，实现办件信息的获取</w:t>
            </w:r>
          </w:p>
        </w:tc>
      </w:tr>
      <w:tr w14:paraId="0B14D919">
        <w:tblPrEx>
          <w:tblCellMar>
            <w:top w:w="0" w:type="dxa"/>
            <w:left w:w="108" w:type="dxa"/>
            <w:bottom w:w="0" w:type="dxa"/>
            <w:right w:w="108" w:type="dxa"/>
          </w:tblCellMar>
        </w:tblPrEx>
        <w:trPr>
          <w:trHeight w:val="855" w:hRule="atLeast"/>
          <w:jc w:val="center"/>
        </w:trPr>
        <w:tc>
          <w:tcPr>
            <w:tcW w:w="442" w:type="pct"/>
            <w:tcBorders>
              <w:top w:val="nil"/>
              <w:left w:val="single" w:color="auto" w:sz="4" w:space="0"/>
              <w:bottom w:val="single" w:color="auto" w:sz="4" w:space="0"/>
              <w:right w:val="single" w:color="auto" w:sz="4" w:space="0"/>
            </w:tcBorders>
            <w:shd w:val="clear" w:color="auto" w:fill="auto"/>
            <w:noWrap/>
            <w:vAlign w:val="center"/>
          </w:tcPr>
          <w:p w14:paraId="0482B034">
            <w:pPr>
              <w:widowControl/>
              <w:spacing w:line="240" w:lineRule="auto"/>
              <w:ind w:firstLine="0" w:firstLineChars="0"/>
              <w:jc w:val="right"/>
              <w:rPr>
                <w:rFonts w:hint="eastAsia" w:asciiTheme="minorEastAsia" w:hAnsiTheme="minorEastAsia" w:eastAsiaTheme="minorEastAsia" w:cstheme="minorEastAsia"/>
                <w:color w:val="000000"/>
                <w:kern w:val="0"/>
                <w:sz w:val="22"/>
                <w:szCs w:val="22"/>
              </w:rPr>
            </w:pPr>
            <w:r>
              <w:rPr>
                <w:rFonts w:hint="eastAsia" w:asciiTheme="minorEastAsia" w:hAnsiTheme="minorEastAsia" w:eastAsiaTheme="minorEastAsia" w:cstheme="minorEastAsia"/>
                <w:color w:val="000000"/>
                <w:kern w:val="0"/>
                <w:sz w:val="22"/>
                <w:szCs w:val="22"/>
              </w:rPr>
              <w:t>2</w:t>
            </w:r>
          </w:p>
        </w:tc>
        <w:tc>
          <w:tcPr>
            <w:tcW w:w="1278" w:type="pct"/>
            <w:vMerge w:val="continue"/>
            <w:tcBorders>
              <w:top w:val="nil"/>
              <w:left w:val="single" w:color="auto" w:sz="4" w:space="0"/>
              <w:bottom w:val="single" w:color="auto" w:sz="4" w:space="0"/>
              <w:right w:val="single" w:color="auto" w:sz="4" w:space="0"/>
            </w:tcBorders>
            <w:vAlign w:val="center"/>
          </w:tcPr>
          <w:p w14:paraId="24AE6A8C">
            <w:pPr>
              <w:widowControl/>
              <w:spacing w:line="240" w:lineRule="auto"/>
              <w:ind w:firstLine="0" w:firstLineChars="0"/>
              <w:jc w:val="left"/>
              <w:rPr>
                <w:rFonts w:hint="eastAsia" w:asciiTheme="minorEastAsia" w:hAnsiTheme="minorEastAsia" w:eastAsiaTheme="minorEastAsia" w:cstheme="minorEastAsia"/>
                <w:color w:val="000000"/>
                <w:kern w:val="0"/>
                <w:sz w:val="22"/>
                <w:szCs w:val="22"/>
              </w:rPr>
            </w:pPr>
          </w:p>
        </w:tc>
        <w:tc>
          <w:tcPr>
            <w:tcW w:w="1695" w:type="pct"/>
            <w:tcBorders>
              <w:top w:val="nil"/>
              <w:left w:val="nil"/>
              <w:bottom w:val="single" w:color="auto" w:sz="4" w:space="0"/>
              <w:right w:val="single" w:color="auto" w:sz="4" w:space="0"/>
            </w:tcBorders>
            <w:shd w:val="clear" w:color="auto" w:fill="auto"/>
            <w:vAlign w:val="center"/>
          </w:tcPr>
          <w:p w14:paraId="523A446A">
            <w:pPr>
              <w:widowControl/>
              <w:spacing w:line="240" w:lineRule="auto"/>
              <w:ind w:firstLine="0" w:firstLineChars="0"/>
              <w:jc w:val="left"/>
              <w:rPr>
                <w:rFonts w:hint="eastAsia" w:asciiTheme="minorEastAsia" w:hAnsiTheme="minorEastAsia" w:eastAsiaTheme="minorEastAsia" w:cstheme="minorEastAsia"/>
                <w:color w:val="000000"/>
                <w:kern w:val="0"/>
                <w:sz w:val="22"/>
                <w:szCs w:val="22"/>
              </w:rPr>
            </w:pPr>
            <w:r>
              <w:rPr>
                <w:rFonts w:hint="eastAsia" w:asciiTheme="minorEastAsia" w:hAnsiTheme="minorEastAsia" w:eastAsiaTheme="minorEastAsia" w:cstheme="minorEastAsia"/>
                <w:color w:val="000000"/>
                <w:kern w:val="0"/>
                <w:sz w:val="22"/>
                <w:szCs w:val="22"/>
              </w:rPr>
              <w:t>全市水务海洋行政许可标准化改造-行政许可事项新增接入-行政许可事项审批</w:t>
            </w:r>
          </w:p>
        </w:tc>
        <w:tc>
          <w:tcPr>
            <w:tcW w:w="1585" w:type="pct"/>
            <w:tcBorders>
              <w:top w:val="nil"/>
              <w:left w:val="nil"/>
              <w:bottom w:val="single" w:color="auto" w:sz="4" w:space="0"/>
              <w:right w:val="single" w:color="auto" w:sz="4" w:space="0"/>
            </w:tcBorders>
            <w:shd w:val="clear" w:color="auto" w:fill="auto"/>
            <w:vAlign w:val="center"/>
          </w:tcPr>
          <w:p w14:paraId="205F8242">
            <w:pPr>
              <w:widowControl/>
              <w:spacing w:line="240" w:lineRule="auto"/>
              <w:ind w:firstLine="0" w:firstLineChars="0"/>
              <w:jc w:val="left"/>
              <w:rPr>
                <w:rFonts w:hint="eastAsia" w:asciiTheme="minorEastAsia" w:hAnsiTheme="minorEastAsia" w:eastAsiaTheme="minorEastAsia" w:cstheme="minorEastAsia"/>
                <w:color w:val="000000"/>
                <w:kern w:val="0"/>
                <w:sz w:val="22"/>
                <w:szCs w:val="22"/>
              </w:rPr>
            </w:pPr>
            <w:r>
              <w:rPr>
                <w:rFonts w:hint="eastAsia" w:asciiTheme="minorEastAsia" w:hAnsiTheme="minorEastAsia" w:eastAsiaTheme="minorEastAsia" w:cstheme="minorEastAsia"/>
                <w:color w:val="000000"/>
                <w:kern w:val="0"/>
                <w:sz w:val="22"/>
                <w:szCs w:val="22"/>
              </w:rPr>
              <w:t>制定相应的办理流程，并通过信息化手段实现流程的自动化和规范化</w:t>
            </w:r>
          </w:p>
        </w:tc>
      </w:tr>
      <w:tr w14:paraId="1309B5DB">
        <w:tblPrEx>
          <w:tblCellMar>
            <w:top w:w="0" w:type="dxa"/>
            <w:left w:w="108" w:type="dxa"/>
            <w:bottom w:w="0" w:type="dxa"/>
            <w:right w:w="108" w:type="dxa"/>
          </w:tblCellMar>
        </w:tblPrEx>
        <w:trPr>
          <w:trHeight w:val="1140" w:hRule="atLeast"/>
          <w:jc w:val="center"/>
        </w:trPr>
        <w:tc>
          <w:tcPr>
            <w:tcW w:w="442" w:type="pct"/>
            <w:tcBorders>
              <w:top w:val="nil"/>
              <w:left w:val="single" w:color="auto" w:sz="4" w:space="0"/>
              <w:bottom w:val="single" w:color="auto" w:sz="4" w:space="0"/>
              <w:right w:val="single" w:color="auto" w:sz="4" w:space="0"/>
            </w:tcBorders>
            <w:shd w:val="clear" w:color="auto" w:fill="auto"/>
            <w:noWrap/>
            <w:vAlign w:val="center"/>
          </w:tcPr>
          <w:p w14:paraId="39D9539F">
            <w:pPr>
              <w:widowControl/>
              <w:spacing w:line="240" w:lineRule="auto"/>
              <w:ind w:firstLine="0" w:firstLineChars="0"/>
              <w:jc w:val="right"/>
              <w:rPr>
                <w:rFonts w:hint="eastAsia" w:asciiTheme="minorEastAsia" w:hAnsiTheme="minorEastAsia" w:eastAsiaTheme="minorEastAsia" w:cstheme="minorEastAsia"/>
                <w:color w:val="000000"/>
                <w:kern w:val="0"/>
                <w:sz w:val="22"/>
                <w:szCs w:val="22"/>
              </w:rPr>
            </w:pPr>
            <w:r>
              <w:rPr>
                <w:rFonts w:hint="eastAsia" w:asciiTheme="minorEastAsia" w:hAnsiTheme="minorEastAsia" w:eastAsiaTheme="minorEastAsia" w:cstheme="minorEastAsia"/>
                <w:color w:val="000000"/>
                <w:kern w:val="0"/>
                <w:sz w:val="22"/>
                <w:szCs w:val="22"/>
              </w:rPr>
              <w:t>3</w:t>
            </w:r>
          </w:p>
        </w:tc>
        <w:tc>
          <w:tcPr>
            <w:tcW w:w="1278" w:type="pct"/>
            <w:vMerge w:val="continue"/>
            <w:tcBorders>
              <w:top w:val="nil"/>
              <w:left w:val="single" w:color="auto" w:sz="4" w:space="0"/>
              <w:bottom w:val="single" w:color="auto" w:sz="4" w:space="0"/>
              <w:right w:val="single" w:color="auto" w:sz="4" w:space="0"/>
            </w:tcBorders>
            <w:vAlign w:val="center"/>
          </w:tcPr>
          <w:p w14:paraId="6169D5CC">
            <w:pPr>
              <w:widowControl/>
              <w:spacing w:line="240" w:lineRule="auto"/>
              <w:ind w:firstLine="0" w:firstLineChars="0"/>
              <w:jc w:val="left"/>
              <w:rPr>
                <w:rFonts w:hint="eastAsia" w:asciiTheme="minorEastAsia" w:hAnsiTheme="minorEastAsia" w:eastAsiaTheme="minorEastAsia" w:cstheme="minorEastAsia"/>
                <w:color w:val="000000"/>
                <w:kern w:val="0"/>
                <w:sz w:val="22"/>
                <w:szCs w:val="22"/>
              </w:rPr>
            </w:pPr>
          </w:p>
        </w:tc>
        <w:tc>
          <w:tcPr>
            <w:tcW w:w="1695" w:type="pct"/>
            <w:tcBorders>
              <w:top w:val="nil"/>
              <w:left w:val="nil"/>
              <w:bottom w:val="single" w:color="auto" w:sz="4" w:space="0"/>
              <w:right w:val="single" w:color="auto" w:sz="4" w:space="0"/>
            </w:tcBorders>
            <w:shd w:val="clear" w:color="auto" w:fill="auto"/>
            <w:vAlign w:val="center"/>
          </w:tcPr>
          <w:p w14:paraId="343BE78D">
            <w:pPr>
              <w:widowControl/>
              <w:spacing w:line="240" w:lineRule="auto"/>
              <w:ind w:firstLine="0" w:firstLineChars="0"/>
              <w:jc w:val="left"/>
              <w:rPr>
                <w:rFonts w:hint="eastAsia" w:asciiTheme="minorEastAsia" w:hAnsiTheme="minorEastAsia" w:eastAsiaTheme="minorEastAsia" w:cstheme="minorEastAsia"/>
                <w:color w:val="000000"/>
                <w:kern w:val="0"/>
                <w:sz w:val="22"/>
                <w:szCs w:val="22"/>
              </w:rPr>
            </w:pPr>
            <w:r>
              <w:rPr>
                <w:rFonts w:hint="eastAsia" w:asciiTheme="minorEastAsia" w:hAnsiTheme="minorEastAsia" w:eastAsiaTheme="minorEastAsia" w:cstheme="minorEastAsia"/>
                <w:color w:val="000000"/>
                <w:kern w:val="0"/>
                <w:sz w:val="22"/>
                <w:szCs w:val="22"/>
              </w:rPr>
              <w:t>全市水务海洋行政许可标准化改造-行政许可事项新增接入-法律文书制发</w:t>
            </w:r>
          </w:p>
        </w:tc>
        <w:tc>
          <w:tcPr>
            <w:tcW w:w="1585" w:type="pct"/>
            <w:tcBorders>
              <w:top w:val="nil"/>
              <w:left w:val="nil"/>
              <w:bottom w:val="single" w:color="auto" w:sz="4" w:space="0"/>
              <w:right w:val="single" w:color="auto" w:sz="4" w:space="0"/>
            </w:tcBorders>
            <w:shd w:val="clear" w:color="auto" w:fill="auto"/>
            <w:vAlign w:val="center"/>
          </w:tcPr>
          <w:p w14:paraId="792ECA09">
            <w:pPr>
              <w:widowControl/>
              <w:spacing w:line="240" w:lineRule="auto"/>
              <w:ind w:firstLine="0" w:firstLineChars="0"/>
              <w:jc w:val="left"/>
              <w:rPr>
                <w:rFonts w:hint="eastAsia" w:asciiTheme="minorEastAsia" w:hAnsiTheme="minorEastAsia" w:eastAsiaTheme="minorEastAsia" w:cstheme="minorEastAsia"/>
                <w:color w:val="000000"/>
                <w:kern w:val="0"/>
                <w:sz w:val="22"/>
                <w:szCs w:val="22"/>
              </w:rPr>
            </w:pPr>
            <w:r>
              <w:rPr>
                <w:rFonts w:hint="eastAsia" w:asciiTheme="minorEastAsia" w:hAnsiTheme="minorEastAsia" w:eastAsiaTheme="minorEastAsia" w:cstheme="minorEastAsia"/>
                <w:color w:val="000000"/>
                <w:kern w:val="0"/>
                <w:sz w:val="22"/>
                <w:szCs w:val="22"/>
              </w:rPr>
              <w:t>通过集成上海的CA电子签章服务，实现事项办理过程中所有法律文书电子签章</w:t>
            </w:r>
          </w:p>
        </w:tc>
      </w:tr>
      <w:tr w14:paraId="6EE099D2">
        <w:tblPrEx>
          <w:tblCellMar>
            <w:top w:w="0" w:type="dxa"/>
            <w:left w:w="108" w:type="dxa"/>
            <w:bottom w:w="0" w:type="dxa"/>
            <w:right w:w="108" w:type="dxa"/>
          </w:tblCellMar>
        </w:tblPrEx>
        <w:trPr>
          <w:trHeight w:val="855" w:hRule="atLeast"/>
          <w:jc w:val="center"/>
        </w:trPr>
        <w:tc>
          <w:tcPr>
            <w:tcW w:w="442" w:type="pct"/>
            <w:tcBorders>
              <w:top w:val="nil"/>
              <w:left w:val="single" w:color="auto" w:sz="4" w:space="0"/>
              <w:bottom w:val="single" w:color="auto" w:sz="4" w:space="0"/>
              <w:right w:val="single" w:color="auto" w:sz="4" w:space="0"/>
            </w:tcBorders>
            <w:shd w:val="clear" w:color="auto" w:fill="auto"/>
            <w:noWrap/>
            <w:vAlign w:val="center"/>
          </w:tcPr>
          <w:p w14:paraId="76924C53">
            <w:pPr>
              <w:widowControl/>
              <w:spacing w:line="240" w:lineRule="auto"/>
              <w:ind w:firstLine="0" w:firstLineChars="0"/>
              <w:jc w:val="right"/>
              <w:rPr>
                <w:rFonts w:hint="eastAsia" w:asciiTheme="minorEastAsia" w:hAnsiTheme="minorEastAsia" w:eastAsiaTheme="minorEastAsia" w:cstheme="minorEastAsia"/>
                <w:color w:val="000000"/>
                <w:kern w:val="0"/>
                <w:sz w:val="22"/>
                <w:szCs w:val="22"/>
              </w:rPr>
            </w:pPr>
            <w:r>
              <w:rPr>
                <w:rFonts w:hint="eastAsia" w:asciiTheme="minorEastAsia" w:hAnsiTheme="minorEastAsia" w:eastAsiaTheme="minorEastAsia" w:cstheme="minorEastAsia"/>
                <w:color w:val="000000"/>
                <w:kern w:val="0"/>
                <w:sz w:val="22"/>
                <w:szCs w:val="22"/>
              </w:rPr>
              <w:t>4</w:t>
            </w:r>
          </w:p>
        </w:tc>
        <w:tc>
          <w:tcPr>
            <w:tcW w:w="1278" w:type="pct"/>
            <w:vMerge w:val="continue"/>
            <w:tcBorders>
              <w:top w:val="nil"/>
              <w:left w:val="single" w:color="auto" w:sz="4" w:space="0"/>
              <w:bottom w:val="single" w:color="auto" w:sz="4" w:space="0"/>
              <w:right w:val="single" w:color="auto" w:sz="4" w:space="0"/>
            </w:tcBorders>
            <w:vAlign w:val="center"/>
          </w:tcPr>
          <w:p w14:paraId="65870E13">
            <w:pPr>
              <w:widowControl/>
              <w:spacing w:line="240" w:lineRule="auto"/>
              <w:ind w:firstLine="0" w:firstLineChars="0"/>
              <w:jc w:val="left"/>
              <w:rPr>
                <w:rFonts w:hint="eastAsia" w:asciiTheme="minorEastAsia" w:hAnsiTheme="minorEastAsia" w:eastAsiaTheme="minorEastAsia" w:cstheme="minorEastAsia"/>
                <w:color w:val="000000"/>
                <w:kern w:val="0"/>
                <w:sz w:val="22"/>
                <w:szCs w:val="22"/>
              </w:rPr>
            </w:pPr>
          </w:p>
        </w:tc>
        <w:tc>
          <w:tcPr>
            <w:tcW w:w="1695" w:type="pct"/>
            <w:tcBorders>
              <w:top w:val="nil"/>
              <w:left w:val="nil"/>
              <w:bottom w:val="single" w:color="auto" w:sz="4" w:space="0"/>
              <w:right w:val="single" w:color="auto" w:sz="4" w:space="0"/>
            </w:tcBorders>
            <w:shd w:val="clear" w:color="auto" w:fill="auto"/>
            <w:vAlign w:val="center"/>
          </w:tcPr>
          <w:p w14:paraId="0933EDE9">
            <w:pPr>
              <w:widowControl/>
              <w:spacing w:line="240" w:lineRule="auto"/>
              <w:ind w:firstLine="0" w:firstLineChars="0"/>
              <w:jc w:val="left"/>
              <w:rPr>
                <w:rFonts w:hint="eastAsia" w:asciiTheme="minorEastAsia" w:hAnsiTheme="minorEastAsia" w:eastAsiaTheme="minorEastAsia" w:cstheme="minorEastAsia"/>
                <w:color w:val="000000"/>
                <w:kern w:val="0"/>
                <w:sz w:val="22"/>
                <w:szCs w:val="22"/>
              </w:rPr>
            </w:pPr>
            <w:r>
              <w:rPr>
                <w:rFonts w:hint="eastAsia" w:asciiTheme="minorEastAsia" w:hAnsiTheme="minorEastAsia" w:eastAsiaTheme="minorEastAsia" w:cstheme="minorEastAsia"/>
                <w:color w:val="000000"/>
                <w:kern w:val="0"/>
                <w:sz w:val="22"/>
                <w:szCs w:val="22"/>
              </w:rPr>
              <w:t>全市水务海洋行政许可标准化改造-行政许可事项新增接入-电子证照制发</w:t>
            </w:r>
          </w:p>
        </w:tc>
        <w:tc>
          <w:tcPr>
            <w:tcW w:w="1585" w:type="pct"/>
            <w:tcBorders>
              <w:top w:val="nil"/>
              <w:left w:val="nil"/>
              <w:bottom w:val="single" w:color="auto" w:sz="4" w:space="0"/>
              <w:right w:val="single" w:color="auto" w:sz="4" w:space="0"/>
            </w:tcBorders>
            <w:shd w:val="clear" w:color="auto" w:fill="auto"/>
            <w:vAlign w:val="center"/>
          </w:tcPr>
          <w:p w14:paraId="283AB28D">
            <w:pPr>
              <w:widowControl/>
              <w:spacing w:line="240" w:lineRule="auto"/>
              <w:ind w:firstLine="0" w:firstLineChars="0"/>
              <w:jc w:val="left"/>
              <w:rPr>
                <w:rFonts w:hint="eastAsia" w:asciiTheme="minorEastAsia" w:hAnsiTheme="minorEastAsia" w:eastAsiaTheme="minorEastAsia" w:cstheme="minorEastAsia"/>
                <w:color w:val="000000"/>
                <w:kern w:val="0"/>
                <w:sz w:val="22"/>
                <w:szCs w:val="22"/>
              </w:rPr>
            </w:pPr>
            <w:r>
              <w:rPr>
                <w:rFonts w:hint="eastAsia" w:asciiTheme="minorEastAsia" w:hAnsiTheme="minorEastAsia" w:eastAsiaTheme="minorEastAsia" w:cstheme="minorEastAsia"/>
                <w:color w:val="000000"/>
                <w:kern w:val="0"/>
                <w:sz w:val="22"/>
                <w:szCs w:val="22"/>
              </w:rPr>
              <w:t>系统支持电子证照的自动生成和发放</w:t>
            </w:r>
          </w:p>
        </w:tc>
      </w:tr>
      <w:tr w14:paraId="518150DA">
        <w:tblPrEx>
          <w:tblCellMar>
            <w:top w:w="0" w:type="dxa"/>
            <w:left w:w="108" w:type="dxa"/>
            <w:bottom w:w="0" w:type="dxa"/>
            <w:right w:w="108" w:type="dxa"/>
          </w:tblCellMar>
        </w:tblPrEx>
        <w:trPr>
          <w:trHeight w:val="855" w:hRule="atLeast"/>
          <w:jc w:val="center"/>
        </w:trPr>
        <w:tc>
          <w:tcPr>
            <w:tcW w:w="442" w:type="pct"/>
            <w:tcBorders>
              <w:top w:val="nil"/>
              <w:left w:val="single" w:color="auto" w:sz="4" w:space="0"/>
              <w:bottom w:val="single" w:color="auto" w:sz="4" w:space="0"/>
              <w:right w:val="single" w:color="auto" w:sz="4" w:space="0"/>
            </w:tcBorders>
            <w:shd w:val="clear" w:color="auto" w:fill="auto"/>
            <w:noWrap/>
            <w:vAlign w:val="center"/>
          </w:tcPr>
          <w:p w14:paraId="3979FBE2">
            <w:pPr>
              <w:widowControl/>
              <w:spacing w:line="240" w:lineRule="auto"/>
              <w:ind w:firstLine="0" w:firstLineChars="0"/>
              <w:jc w:val="right"/>
              <w:rPr>
                <w:rFonts w:hint="eastAsia" w:asciiTheme="minorEastAsia" w:hAnsiTheme="minorEastAsia" w:eastAsiaTheme="minorEastAsia" w:cstheme="minorEastAsia"/>
                <w:color w:val="000000"/>
                <w:kern w:val="0"/>
                <w:sz w:val="22"/>
                <w:szCs w:val="22"/>
              </w:rPr>
            </w:pPr>
            <w:r>
              <w:rPr>
                <w:rFonts w:hint="eastAsia" w:asciiTheme="minorEastAsia" w:hAnsiTheme="minorEastAsia" w:eastAsiaTheme="minorEastAsia" w:cstheme="minorEastAsia"/>
                <w:color w:val="000000"/>
                <w:kern w:val="0"/>
                <w:sz w:val="22"/>
                <w:szCs w:val="22"/>
              </w:rPr>
              <w:t>5</w:t>
            </w:r>
          </w:p>
        </w:tc>
        <w:tc>
          <w:tcPr>
            <w:tcW w:w="1278" w:type="pct"/>
            <w:vMerge w:val="continue"/>
            <w:tcBorders>
              <w:top w:val="nil"/>
              <w:left w:val="single" w:color="auto" w:sz="4" w:space="0"/>
              <w:bottom w:val="single" w:color="auto" w:sz="4" w:space="0"/>
              <w:right w:val="single" w:color="auto" w:sz="4" w:space="0"/>
            </w:tcBorders>
            <w:vAlign w:val="center"/>
          </w:tcPr>
          <w:p w14:paraId="17C0EAD7">
            <w:pPr>
              <w:widowControl/>
              <w:spacing w:line="240" w:lineRule="auto"/>
              <w:ind w:firstLine="0" w:firstLineChars="0"/>
              <w:jc w:val="left"/>
              <w:rPr>
                <w:rFonts w:hint="eastAsia" w:asciiTheme="minorEastAsia" w:hAnsiTheme="minorEastAsia" w:eastAsiaTheme="minorEastAsia" w:cstheme="minorEastAsia"/>
                <w:color w:val="000000"/>
                <w:kern w:val="0"/>
                <w:sz w:val="22"/>
                <w:szCs w:val="22"/>
              </w:rPr>
            </w:pPr>
          </w:p>
        </w:tc>
        <w:tc>
          <w:tcPr>
            <w:tcW w:w="1695" w:type="pct"/>
            <w:tcBorders>
              <w:top w:val="nil"/>
              <w:left w:val="nil"/>
              <w:bottom w:val="single" w:color="auto" w:sz="4" w:space="0"/>
              <w:right w:val="single" w:color="auto" w:sz="4" w:space="0"/>
            </w:tcBorders>
            <w:shd w:val="clear" w:color="auto" w:fill="auto"/>
            <w:vAlign w:val="center"/>
          </w:tcPr>
          <w:p w14:paraId="5EFDF67F">
            <w:pPr>
              <w:widowControl/>
              <w:spacing w:line="240" w:lineRule="auto"/>
              <w:ind w:firstLine="0" w:firstLineChars="0"/>
              <w:jc w:val="left"/>
              <w:rPr>
                <w:rFonts w:hint="eastAsia" w:asciiTheme="minorEastAsia" w:hAnsiTheme="minorEastAsia" w:eastAsiaTheme="minorEastAsia" w:cstheme="minorEastAsia"/>
                <w:color w:val="000000"/>
                <w:kern w:val="0"/>
                <w:sz w:val="22"/>
                <w:szCs w:val="22"/>
              </w:rPr>
            </w:pPr>
            <w:r>
              <w:rPr>
                <w:rFonts w:hint="eastAsia" w:asciiTheme="minorEastAsia" w:hAnsiTheme="minorEastAsia" w:eastAsiaTheme="minorEastAsia" w:cstheme="minorEastAsia"/>
                <w:color w:val="000000"/>
                <w:kern w:val="0"/>
                <w:sz w:val="22"/>
                <w:szCs w:val="22"/>
              </w:rPr>
              <w:t>全市水务海洋行政许可标准化改造-行政许可事项新增接入-综合查询</w:t>
            </w:r>
          </w:p>
        </w:tc>
        <w:tc>
          <w:tcPr>
            <w:tcW w:w="1585" w:type="pct"/>
            <w:tcBorders>
              <w:top w:val="nil"/>
              <w:left w:val="nil"/>
              <w:bottom w:val="single" w:color="auto" w:sz="4" w:space="0"/>
              <w:right w:val="single" w:color="auto" w:sz="4" w:space="0"/>
            </w:tcBorders>
            <w:shd w:val="clear" w:color="auto" w:fill="auto"/>
            <w:vAlign w:val="center"/>
          </w:tcPr>
          <w:p w14:paraId="4FE64F69">
            <w:pPr>
              <w:widowControl/>
              <w:spacing w:line="240" w:lineRule="auto"/>
              <w:ind w:firstLine="0" w:firstLineChars="0"/>
              <w:jc w:val="left"/>
              <w:rPr>
                <w:rFonts w:hint="eastAsia" w:asciiTheme="minorEastAsia" w:hAnsiTheme="minorEastAsia" w:eastAsiaTheme="minorEastAsia" w:cstheme="minorEastAsia"/>
                <w:color w:val="000000"/>
                <w:kern w:val="0"/>
                <w:sz w:val="22"/>
                <w:szCs w:val="22"/>
              </w:rPr>
            </w:pPr>
            <w:r>
              <w:rPr>
                <w:rFonts w:hint="eastAsia" w:asciiTheme="minorEastAsia" w:hAnsiTheme="minorEastAsia" w:eastAsiaTheme="minorEastAsia" w:cstheme="minorEastAsia"/>
                <w:color w:val="000000"/>
                <w:kern w:val="0"/>
                <w:sz w:val="22"/>
                <w:szCs w:val="22"/>
              </w:rPr>
              <w:t>按照事项、办理权限等不同维度对统一获取的办件数据进行综合查询</w:t>
            </w:r>
          </w:p>
        </w:tc>
      </w:tr>
      <w:tr w14:paraId="0CDF077B">
        <w:tblPrEx>
          <w:tblCellMar>
            <w:top w:w="0" w:type="dxa"/>
            <w:left w:w="108" w:type="dxa"/>
            <w:bottom w:w="0" w:type="dxa"/>
            <w:right w:w="108" w:type="dxa"/>
          </w:tblCellMar>
        </w:tblPrEx>
        <w:trPr>
          <w:trHeight w:val="855" w:hRule="atLeast"/>
          <w:jc w:val="center"/>
        </w:trPr>
        <w:tc>
          <w:tcPr>
            <w:tcW w:w="442" w:type="pct"/>
            <w:tcBorders>
              <w:top w:val="nil"/>
              <w:left w:val="single" w:color="auto" w:sz="4" w:space="0"/>
              <w:bottom w:val="single" w:color="auto" w:sz="4" w:space="0"/>
              <w:right w:val="single" w:color="auto" w:sz="4" w:space="0"/>
            </w:tcBorders>
            <w:shd w:val="clear" w:color="auto" w:fill="auto"/>
            <w:noWrap/>
            <w:vAlign w:val="center"/>
          </w:tcPr>
          <w:p w14:paraId="69078FA3">
            <w:pPr>
              <w:widowControl/>
              <w:spacing w:line="240" w:lineRule="auto"/>
              <w:ind w:firstLine="0" w:firstLineChars="0"/>
              <w:jc w:val="right"/>
              <w:rPr>
                <w:rFonts w:hint="eastAsia" w:asciiTheme="minorEastAsia" w:hAnsiTheme="minorEastAsia" w:eastAsiaTheme="minorEastAsia" w:cstheme="minorEastAsia"/>
                <w:color w:val="000000"/>
                <w:kern w:val="0"/>
                <w:sz w:val="22"/>
                <w:szCs w:val="22"/>
              </w:rPr>
            </w:pPr>
            <w:r>
              <w:rPr>
                <w:rFonts w:hint="eastAsia" w:asciiTheme="minorEastAsia" w:hAnsiTheme="minorEastAsia" w:eastAsiaTheme="minorEastAsia" w:cstheme="minorEastAsia"/>
                <w:color w:val="000000"/>
                <w:kern w:val="0"/>
                <w:sz w:val="22"/>
                <w:szCs w:val="22"/>
              </w:rPr>
              <w:t>6</w:t>
            </w:r>
          </w:p>
        </w:tc>
        <w:tc>
          <w:tcPr>
            <w:tcW w:w="1278" w:type="pct"/>
            <w:vMerge w:val="continue"/>
            <w:tcBorders>
              <w:top w:val="nil"/>
              <w:left w:val="single" w:color="auto" w:sz="4" w:space="0"/>
              <w:bottom w:val="single" w:color="auto" w:sz="4" w:space="0"/>
              <w:right w:val="single" w:color="auto" w:sz="4" w:space="0"/>
            </w:tcBorders>
            <w:vAlign w:val="center"/>
          </w:tcPr>
          <w:p w14:paraId="621E5540">
            <w:pPr>
              <w:widowControl/>
              <w:spacing w:line="240" w:lineRule="auto"/>
              <w:ind w:firstLine="0" w:firstLineChars="0"/>
              <w:jc w:val="left"/>
              <w:rPr>
                <w:rFonts w:hint="eastAsia" w:asciiTheme="minorEastAsia" w:hAnsiTheme="minorEastAsia" w:eastAsiaTheme="minorEastAsia" w:cstheme="minorEastAsia"/>
                <w:color w:val="000000"/>
                <w:kern w:val="0"/>
                <w:sz w:val="22"/>
                <w:szCs w:val="22"/>
              </w:rPr>
            </w:pPr>
          </w:p>
        </w:tc>
        <w:tc>
          <w:tcPr>
            <w:tcW w:w="1695" w:type="pct"/>
            <w:tcBorders>
              <w:top w:val="nil"/>
              <w:left w:val="nil"/>
              <w:bottom w:val="single" w:color="auto" w:sz="4" w:space="0"/>
              <w:right w:val="single" w:color="auto" w:sz="4" w:space="0"/>
            </w:tcBorders>
            <w:shd w:val="clear" w:color="auto" w:fill="auto"/>
            <w:vAlign w:val="center"/>
          </w:tcPr>
          <w:p w14:paraId="40B96DD0">
            <w:pPr>
              <w:widowControl/>
              <w:spacing w:line="240" w:lineRule="auto"/>
              <w:ind w:firstLine="0" w:firstLineChars="0"/>
              <w:jc w:val="left"/>
              <w:rPr>
                <w:rFonts w:hint="eastAsia" w:asciiTheme="minorEastAsia" w:hAnsiTheme="minorEastAsia" w:eastAsiaTheme="minorEastAsia" w:cstheme="minorEastAsia"/>
                <w:color w:val="000000"/>
                <w:kern w:val="0"/>
                <w:sz w:val="22"/>
                <w:szCs w:val="22"/>
              </w:rPr>
            </w:pPr>
            <w:r>
              <w:rPr>
                <w:rFonts w:hint="eastAsia" w:asciiTheme="minorEastAsia" w:hAnsiTheme="minorEastAsia" w:eastAsiaTheme="minorEastAsia" w:cstheme="minorEastAsia"/>
                <w:color w:val="000000"/>
                <w:kern w:val="0"/>
                <w:sz w:val="22"/>
                <w:szCs w:val="22"/>
              </w:rPr>
              <w:t>全市水务海洋行政许可标准化改造-行政许可事项办理情形扩展-办件信息获取</w:t>
            </w:r>
          </w:p>
        </w:tc>
        <w:tc>
          <w:tcPr>
            <w:tcW w:w="1585" w:type="pct"/>
            <w:tcBorders>
              <w:top w:val="nil"/>
              <w:left w:val="nil"/>
              <w:bottom w:val="single" w:color="auto" w:sz="4" w:space="0"/>
              <w:right w:val="single" w:color="auto" w:sz="4" w:space="0"/>
            </w:tcBorders>
            <w:shd w:val="clear" w:color="auto" w:fill="auto"/>
            <w:vAlign w:val="center"/>
          </w:tcPr>
          <w:p w14:paraId="24B69E2E">
            <w:pPr>
              <w:widowControl/>
              <w:spacing w:line="240" w:lineRule="auto"/>
              <w:ind w:firstLine="0" w:firstLineChars="0"/>
              <w:jc w:val="left"/>
              <w:rPr>
                <w:rFonts w:hint="eastAsia" w:asciiTheme="minorEastAsia" w:hAnsiTheme="minorEastAsia" w:eastAsiaTheme="minorEastAsia" w:cstheme="minorEastAsia"/>
                <w:color w:val="000000"/>
                <w:kern w:val="0"/>
                <w:sz w:val="22"/>
                <w:szCs w:val="22"/>
              </w:rPr>
            </w:pPr>
            <w:r>
              <w:rPr>
                <w:rFonts w:hint="eastAsia" w:asciiTheme="minorEastAsia" w:hAnsiTheme="minorEastAsia" w:eastAsiaTheme="minorEastAsia" w:cstheme="minorEastAsia"/>
                <w:color w:val="000000"/>
                <w:kern w:val="0"/>
                <w:sz w:val="22"/>
                <w:szCs w:val="22"/>
              </w:rPr>
              <w:t>按照行政许可“四级四同”的要求，实现办件信息的获取</w:t>
            </w:r>
          </w:p>
        </w:tc>
      </w:tr>
      <w:tr w14:paraId="10A0EFD8">
        <w:tblPrEx>
          <w:tblCellMar>
            <w:top w:w="0" w:type="dxa"/>
            <w:left w:w="108" w:type="dxa"/>
            <w:bottom w:w="0" w:type="dxa"/>
            <w:right w:w="108" w:type="dxa"/>
          </w:tblCellMar>
        </w:tblPrEx>
        <w:trPr>
          <w:trHeight w:val="1140" w:hRule="atLeast"/>
          <w:jc w:val="center"/>
        </w:trPr>
        <w:tc>
          <w:tcPr>
            <w:tcW w:w="442" w:type="pct"/>
            <w:tcBorders>
              <w:top w:val="nil"/>
              <w:left w:val="single" w:color="auto" w:sz="4" w:space="0"/>
              <w:bottom w:val="single" w:color="auto" w:sz="4" w:space="0"/>
              <w:right w:val="single" w:color="auto" w:sz="4" w:space="0"/>
            </w:tcBorders>
            <w:shd w:val="clear" w:color="auto" w:fill="auto"/>
            <w:noWrap/>
            <w:vAlign w:val="center"/>
          </w:tcPr>
          <w:p w14:paraId="632EB912">
            <w:pPr>
              <w:widowControl/>
              <w:spacing w:line="240" w:lineRule="auto"/>
              <w:ind w:firstLine="0" w:firstLineChars="0"/>
              <w:jc w:val="right"/>
              <w:rPr>
                <w:rFonts w:hint="eastAsia" w:asciiTheme="minorEastAsia" w:hAnsiTheme="minorEastAsia" w:eastAsiaTheme="minorEastAsia" w:cstheme="minorEastAsia"/>
                <w:color w:val="000000"/>
                <w:kern w:val="0"/>
                <w:sz w:val="22"/>
                <w:szCs w:val="22"/>
              </w:rPr>
            </w:pPr>
            <w:r>
              <w:rPr>
                <w:rFonts w:hint="eastAsia" w:asciiTheme="minorEastAsia" w:hAnsiTheme="minorEastAsia" w:eastAsiaTheme="minorEastAsia" w:cstheme="minorEastAsia"/>
                <w:color w:val="000000"/>
                <w:kern w:val="0"/>
                <w:sz w:val="22"/>
                <w:szCs w:val="22"/>
              </w:rPr>
              <w:t>7</w:t>
            </w:r>
          </w:p>
        </w:tc>
        <w:tc>
          <w:tcPr>
            <w:tcW w:w="1278" w:type="pct"/>
            <w:vMerge w:val="continue"/>
            <w:tcBorders>
              <w:top w:val="nil"/>
              <w:left w:val="single" w:color="auto" w:sz="4" w:space="0"/>
              <w:bottom w:val="single" w:color="auto" w:sz="4" w:space="0"/>
              <w:right w:val="single" w:color="auto" w:sz="4" w:space="0"/>
            </w:tcBorders>
            <w:vAlign w:val="center"/>
          </w:tcPr>
          <w:p w14:paraId="127EDB02">
            <w:pPr>
              <w:widowControl/>
              <w:spacing w:line="240" w:lineRule="auto"/>
              <w:ind w:firstLine="0" w:firstLineChars="0"/>
              <w:jc w:val="left"/>
              <w:rPr>
                <w:rFonts w:hint="eastAsia" w:asciiTheme="minorEastAsia" w:hAnsiTheme="minorEastAsia" w:eastAsiaTheme="minorEastAsia" w:cstheme="minorEastAsia"/>
                <w:color w:val="000000"/>
                <w:kern w:val="0"/>
                <w:sz w:val="22"/>
                <w:szCs w:val="22"/>
              </w:rPr>
            </w:pPr>
          </w:p>
        </w:tc>
        <w:tc>
          <w:tcPr>
            <w:tcW w:w="1695" w:type="pct"/>
            <w:tcBorders>
              <w:top w:val="nil"/>
              <w:left w:val="nil"/>
              <w:bottom w:val="single" w:color="auto" w:sz="4" w:space="0"/>
              <w:right w:val="single" w:color="auto" w:sz="4" w:space="0"/>
            </w:tcBorders>
            <w:shd w:val="clear" w:color="auto" w:fill="auto"/>
            <w:vAlign w:val="center"/>
          </w:tcPr>
          <w:p w14:paraId="27A48BAF">
            <w:pPr>
              <w:widowControl/>
              <w:spacing w:line="240" w:lineRule="auto"/>
              <w:ind w:firstLine="0" w:firstLineChars="0"/>
              <w:jc w:val="left"/>
              <w:rPr>
                <w:rFonts w:hint="eastAsia" w:asciiTheme="minorEastAsia" w:hAnsiTheme="minorEastAsia" w:eastAsiaTheme="minorEastAsia" w:cstheme="minorEastAsia"/>
                <w:color w:val="000000"/>
                <w:kern w:val="0"/>
                <w:sz w:val="22"/>
                <w:szCs w:val="22"/>
              </w:rPr>
            </w:pPr>
            <w:r>
              <w:rPr>
                <w:rFonts w:hint="eastAsia" w:asciiTheme="minorEastAsia" w:hAnsiTheme="minorEastAsia" w:eastAsiaTheme="minorEastAsia" w:cstheme="minorEastAsia"/>
                <w:color w:val="000000"/>
                <w:kern w:val="0"/>
                <w:sz w:val="22"/>
                <w:szCs w:val="22"/>
              </w:rPr>
              <w:t>全市水务海洋行政许可标准化改造-行政许可事项办理情形扩展-行政许可事项审批</w:t>
            </w:r>
          </w:p>
        </w:tc>
        <w:tc>
          <w:tcPr>
            <w:tcW w:w="1585" w:type="pct"/>
            <w:tcBorders>
              <w:top w:val="nil"/>
              <w:left w:val="nil"/>
              <w:bottom w:val="single" w:color="auto" w:sz="4" w:space="0"/>
              <w:right w:val="single" w:color="auto" w:sz="4" w:space="0"/>
            </w:tcBorders>
            <w:shd w:val="clear" w:color="auto" w:fill="auto"/>
            <w:vAlign w:val="center"/>
          </w:tcPr>
          <w:p w14:paraId="6E8F75A3">
            <w:pPr>
              <w:widowControl/>
              <w:spacing w:line="240" w:lineRule="auto"/>
              <w:ind w:firstLine="0" w:firstLineChars="0"/>
              <w:jc w:val="left"/>
              <w:rPr>
                <w:rFonts w:hint="eastAsia" w:asciiTheme="minorEastAsia" w:hAnsiTheme="minorEastAsia" w:eastAsiaTheme="minorEastAsia" w:cstheme="minorEastAsia"/>
                <w:color w:val="000000"/>
                <w:kern w:val="0"/>
                <w:sz w:val="22"/>
                <w:szCs w:val="22"/>
              </w:rPr>
            </w:pPr>
            <w:r>
              <w:rPr>
                <w:rFonts w:hint="eastAsia" w:asciiTheme="minorEastAsia" w:hAnsiTheme="minorEastAsia" w:eastAsiaTheme="minorEastAsia" w:cstheme="minorEastAsia"/>
                <w:color w:val="000000"/>
                <w:kern w:val="0"/>
                <w:sz w:val="22"/>
                <w:szCs w:val="22"/>
              </w:rPr>
              <w:t>制定相应的办理流程，并通过信息化手段实现流程的自动化和规范化</w:t>
            </w:r>
          </w:p>
        </w:tc>
      </w:tr>
      <w:tr w14:paraId="1601E807">
        <w:tblPrEx>
          <w:tblCellMar>
            <w:top w:w="0" w:type="dxa"/>
            <w:left w:w="108" w:type="dxa"/>
            <w:bottom w:w="0" w:type="dxa"/>
            <w:right w:w="108" w:type="dxa"/>
          </w:tblCellMar>
        </w:tblPrEx>
        <w:trPr>
          <w:trHeight w:val="1140" w:hRule="atLeast"/>
          <w:jc w:val="center"/>
        </w:trPr>
        <w:tc>
          <w:tcPr>
            <w:tcW w:w="442" w:type="pct"/>
            <w:tcBorders>
              <w:top w:val="nil"/>
              <w:left w:val="single" w:color="auto" w:sz="4" w:space="0"/>
              <w:bottom w:val="single" w:color="auto" w:sz="4" w:space="0"/>
              <w:right w:val="single" w:color="auto" w:sz="4" w:space="0"/>
            </w:tcBorders>
            <w:shd w:val="clear" w:color="auto" w:fill="auto"/>
            <w:noWrap/>
            <w:vAlign w:val="center"/>
          </w:tcPr>
          <w:p w14:paraId="091DEE3D">
            <w:pPr>
              <w:widowControl/>
              <w:spacing w:line="240" w:lineRule="auto"/>
              <w:ind w:firstLine="0" w:firstLineChars="0"/>
              <w:jc w:val="right"/>
              <w:rPr>
                <w:rFonts w:hint="eastAsia" w:asciiTheme="minorEastAsia" w:hAnsiTheme="minorEastAsia" w:eastAsiaTheme="minorEastAsia" w:cstheme="minorEastAsia"/>
                <w:color w:val="000000"/>
                <w:kern w:val="0"/>
                <w:sz w:val="22"/>
                <w:szCs w:val="22"/>
              </w:rPr>
            </w:pPr>
            <w:r>
              <w:rPr>
                <w:rFonts w:hint="eastAsia" w:asciiTheme="minorEastAsia" w:hAnsiTheme="minorEastAsia" w:eastAsiaTheme="minorEastAsia" w:cstheme="minorEastAsia"/>
                <w:color w:val="000000"/>
                <w:kern w:val="0"/>
                <w:sz w:val="22"/>
                <w:szCs w:val="22"/>
              </w:rPr>
              <w:t>8</w:t>
            </w:r>
          </w:p>
        </w:tc>
        <w:tc>
          <w:tcPr>
            <w:tcW w:w="1278" w:type="pct"/>
            <w:vMerge w:val="continue"/>
            <w:tcBorders>
              <w:top w:val="nil"/>
              <w:left w:val="single" w:color="auto" w:sz="4" w:space="0"/>
              <w:bottom w:val="single" w:color="auto" w:sz="4" w:space="0"/>
              <w:right w:val="single" w:color="auto" w:sz="4" w:space="0"/>
            </w:tcBorders>
            <w:vAlign w:val="center"/>
          </w:tcPr>
          <w:p w14:paraId="5C49598C">
            <w:pPr>
              <w:widowControl/>
              <w:spacing w:line="240" w:lineRule="auto"/>
              <w:ind w:firstLine="0" w:firstLineChars="0"/>
              <w:jc w:val="left"/>
              <w:rPr>
                <w:rFonts w:hint="eastAsia" w:asciiTheme="minorEastAsia" w:hAnsiTheme="minorEastAsia" w:eastAsiaTheme="minorEastAsia" w:cstheme="minorEastAsia"/>
                <w:color w:val="000000"/>
                <w:kern w:val="0"/>
                <w:sz w:val="22"/>
                <w:szCs w:val="22"/>
              </w:rPr>
            </w:pPr>
          </w:p>
        </w:tc>
        <w:tc>
          <w:tcPr>
            <w:tcW w:w="1695" w:type="pct"/>
            <w:tcBorders>
              <w:top w:val="nil"/>
              <w:left w:val="nil"/>
              <w:bottom w:val="single" w:color="auto" w:sz="4" w:space="0"/>
              <w:right w:val="single" w:color="auto" w:sz="4" w:space="0"/>
            </w:tcBorders>
            <w:shd w:val="clear" w:color="auto" w:fill="auto"/>
            <w:vAlign w:val="center"/>
          </w:tcPr>
          <w:p w14:paraId="04FD4354">
            <w:pPr>
              <w:widowControl/>
              <w:spacing w:line="240" w:lineRule="auto"/>
              <w:ind w:firstLine="0" w:firstLineChars="0"/>
              <w:jc w:val="left"/>
              <w:rPr>
                <w:rFonts w:hint="eastAsia" w:asciiTheme="minorEastAsia" w:hAnsiTheme="minorEastAsia" w:eastAsiaTheme="minorEastAsia" w:cstheme="minorEastAsia"/>
                <w:color w:val="000000"/>
                <w:kern w:val="0"/>
                <w:sz w:val="22"/>
                <w:szCs w:val="22"/>
              </w:rPr>
            </w:pPr>
            <w:r>
              <w:rPr>
                <w:rFonts w:hint="eastAsia" w:asciiTheme="minorEastAsia" w:hAnsiTheme="minorEastAsia" w:eastAsiaTheme="minorEastAsia" w:cstheme="minorEastAsia"/>
                <w:color w:val="000000"/>
                <w:kern w:val="0"/>
                <w:sz w:val="22"/>
                <w:szCs w:val="22"/>
              </w:rPr>
              <w:t>全市水务海洋行政许可标准化改造-行政许可事项办理情形扩展-法律文书制发</w:t>
            </w:r>
          </w:p>
        </w:tc>
        <w:tc>
          <w:tcPr>
            <w:tcW w:w="1585" w:type="pct"/>
            <w:tcBorders>
              <w:top w:val="nil"/>
              <w:left w:val="nil"/>
              <w:bottom w:val="single" w:color="auto" w:sz="4" w:space="0"/>
              <w:right w:val="single" w:color="auto" w:sz="4" w:space="0"/>
            </w:tcBorders>
            <w:shd w:val="clear" w:color="auto" w:fill="auto"/>
            <w:vAlign w:val="center"/>
          </w:tcPr>
          <w:p w14:paraId="030C9D79">
            <w:pPr>
              <w:widowControl/>
              <w:spacing w:line="240" w:lineRule="auto"/>
              <w:ind w:firstLine="0" w:firstLineChars="0"/>
              <w:jc w:val="left"/>
              <w:rPr>
                <w:rFonts w:hint="eastAsia" w:asciiTheme="minorEastAsia" w:hAnsiTheme="minorEastAsia" w:eastAsiaTheme="minorEastAsia" w:cstheme="minorEastAsia"/>
                <w:color w:val="000000"/>
                <w:kern w:val="0"/>
                <w:sz w:val="22"/>
                <w:szCs w:val="22"/>
              </w:rPr>
            </w:pPr>
            <w:r>
              <w:rPr>
                <w:rFonts w:hint="eastAsia" w:asciiTheme="minorEastAsia" w:hAnsiTheme="minorEastAsia" w:eastAsiaTheme="minorEastAsia" w:cstheme="minorEastAsia"/>
                <w:color w:val="000000"/>
                <w:kern w:val="0"/>
                <w:sz w:val="22"/>
                <w:szCs w:val="22"/>
              </w:rPr>
              <w:t>通过集成上海的CA电子签章服务，实现事项办理过程中所有法律文书电子签章</w:t>
            </w:r>
          </w:p>
        </w:tc>
      </w:tr>
      <w:tr w14:paraId="22880831">
        <w:tblPrEx>
          <w:tblCellMar>
            <w:top w:w="0" w:type="dxa"/>
            <w:left w:w="108" w:type="dxa"/>
            <w:bottom w:w="0" w:type="dxa"/>
            <w:right w:w="108" w:type="dxa"/>
          </w:tblCellMar>
        </w:tblPrEx>
        <w:trPr>
          <w:trHeight w:val="855" w:hRule="atLeast"/>
          <w:jc w:val="center"/>
        </w:trPr>
        <w:tc>
          <w:tcPr>
            <w:tcW w:w="442" w:type="pct"/>
            <w:tcBorders>
              <w:top w:val="nil"/>
              <w:left w:val="single" w:color="auto" w:sz="4" w:space="0"/>
              <w:bottom w:val="single" w:color="auto" w:sz="4" w:space="0"/>
              <w:right w:val="single" w:color="auto" w:sz="4" w:space="0"/>
            </w:tcBorders>
            <w:shd w:val="clear" w:color="auto" w:fill="auto"/>
            <w:noWrap/>
            <w:vAlign w:val="center"/>
          </w:tcPr>
          <w:p w14:paraId="622F0971">
            <w:pPr>
              <w:widowControl/>
              <w:spacing w:line="240" w:lineRule="auto"/>
              <w:ind w:firstLine="0" w:firstLineChars="0"/>
              <w:jc w:val="right"/>
              <w:rPr>
                <w:rFonts w:hint="eastAsia" w:asciiTheme="minorEastAsia" w:hAnsiTheme="minorEastAsia" w:eastAsiaTheme="minorEastAsia" w:cstheme="minorEastAsia"/>
                <w:color w:val="000000"/>
                <w:kern w:val="0"/>
                <w:sz w:val="22"/>
                <w:szCs w:val="22"/>
              </w:rPr>
            </w:pPr>
            <w:r>
              <w:rPr>
                <w:rFonts w:hint="eastAsia" w:asciiTheme="minorEastAsia" w:hAnsiTheme="minorEastAsia" w:eastAsiaTheme="minorEastAsia" w:cstheme="minorEastAsia"/>
                <w:color w:val="000000"/>
                <w:kern w:val="0"/>
                <w:sz w:val="22"/>
                <w:szCs w:val="22"/>
              </w:rPr>
              <w:t>9</w:t>
            </w:r>
          </w:p>
        </w:tc>
        <w:tc>
          <w:tcPr>
            <w:tcW w:w="1278" w:type="pct"/>
            <w:vMerge w:val="continue"/>
            <w:tcBorders>
              <w:top w:val="nil"/>
              <w:left w:val="single" w:color="auto" w:sz="4" w:space="0"/>
              <w:bottom w:val="single" w:color="auto" w:sz="4" w:space="0"/>
              <w:right w:val="single" w:color="auto" w:sz="4" w:space="0"/>
            </w:tcBorders>
            <w:vAlign w:val="center"/>
          </w:tcPr>
          <w:p w14:paraId="418A2E09">
            <w:pPr>
              <w:widowControl/>
              <w:spacing w:line="240" w:lineRule="auto"/>
              <w:ind w:firstLine="0" w:firstLineChars="0"/>
              <w:jc w:val="left"/>
              <w:rPr>
                <w:rFonts w:hint="eastAsia" w:asciiTheme="minorEastAsia" w:hAnsiTheme="minorEastAsia" w:eastAsiaTheme="minorEastAsia" w:cstheme="minorEastAsia"/>
                <w:color w:val="000000"/>
                <w:kern w:val="0"/>
                <w:sz w:val="22"/>
                <w:szCs w:val="22"/>
              </w:rPr>
            </w:pPr>
          </w:p>
        </w:tc>
        <w:tc>
          <w:tcPr>
            <w:tcW w:w="1695" w:type="pct"/>
            <w:tcBorders>
              <w:top w:val="nil"/>
              <w:left w:val="nil"/>
              <w:bottom w:val="single" w:color="auto" w:sz="4" w:space="0"/>
              <w:right w:val="single" w:color="auto" w:sz="4" w:space="0"/>
            </w:tcBorders>
            <w:shd w:val="clear" w:color="auto" w:fill="auto"/>
            <w:vAlign w:val="center"/>
          </w:tcPr>
          <w:p w14:paraId="6D14DE04">
            <w:pPr>
              <w:widowControl/>
              <w:spacing w:line="240" w:lineRule="auto"/>
              <w:ind w:firstLine="0" w:firstLineChars="0"/>
              <w:jc w:val="left"/>
              <w:rPr>
                <w:rFonts w:hint="eastAsia" w:asciiTheme="minorEastAsia" w:hAnsiTheme="minorEastAsia" w:eastAsiaTheme="minorEastAsia" w:cstheme="minorEastAsia"/>
                <w:color w:val="000000"/>
                <w:kern w:val="0"/>
                <w:sz w:val="22"/>
                <w:szCs w:val="22"/>
              </w:rPr>
            </w:pPr>
            <w:r>
              <w:rPr>
                <w:rFonts w:hint="eastAsia" w:asciiTheme="minorEastAsia" w:hAnsiTheme="minorEastAsia" w:eastAsiaTheme="minorEastAsia" w:cstheme="minorEastAsia"/>
                <w:color w:val="000000"/>
                <w:kern w:val="0"/>
                <w:sz w:val="22"/>
                <w:szCs w:val="22"/>
              </w:rPr>
              <w:t>全市水务海洋行政许可标准化改造-行政许可事项办理情形扩展-电子证照制发</w:t>
            </w:r>
          </w:p>
        </w:tc>
        <w:tc>
          <w:tcPr>
            <w:tcW w:w="1585" w:type="pct"/>
            <w:tcBorders>
              <w:top w:val="nil"/>
              <w:left w:val="nil"/>
              <w:bottom w:val="single" w:color="auto" w:sz="4" w:space="0"/>
              <w:right w:val="single" w:color="auto" w:sz="4" w:space="0"/>
            </w:tcBorders>
            <w:shd w:val="clear" w:color="auto" w:fill="auto"/>
            <w:vAlign w:val="center"/>
          </w:tcPr>
          <w:p w14:paraId="54963BFC">
            <w:pPr>
              <w:widowControl/>
              <w:spacing w:line="240" w:lineRule="auto"/>
              <w:ind w:firstLine="0" w:firstLineChars="0"/>
              <w:jc w:val="left"/>
              <w:rPr>
                <w:rFonts w:hint="eastAsia" w:asciiTheme="minorEastAsia" w:hAnsiTheme="minorEastAsia" w:eastAsiaTheme="minorEastAsia" w:cstheme="minorEastAsia"/>
                <w:color w:val="000000"/>
                <w:kern w:val="0"/>
                <w:sz w:val="22"/>
                <w:szCs w:val="22"/>
              </w:rPr>
            </w:pPr>
            <w:r>
              <w:rPr>
                <w:rFonts w:hint="eastAsia" w:asciiTheme="minorEastAsia" w:hAnsiTheme="minorEastAsia" w:eastAsiaTheme="minorEastAsia" w:cstheme="minorEastAsia"/>
                <w:color w:val="000000"/>
                <w:kern w:val="0"/>
                <w:sz w:val="22"/>
                <w:szCs w:val="22"/>
              </w:rPr>
              <w:t>系统支持电子证照的自动生成和发放</w:t>
            </w:r>
          </w:p>
        </w:tc>
      </w:tr>
      <w:tr w14:paraId="76537DF8">
        <w:tblPrEx>
          <w:tblCellMar>
            <w:top w:w="0" w:type="dxa"/>
            <w:left w:w="108" w:type="dxa"/>
            <w:bottom w:w="0" w:type="dxa"/>
            <w:right w:w="108" w:type="dxa"/>
          </w:tblCellMar>
        </w:tblPrEx>
        <w:trPr>
          <w:trHeight w:val="1140" w:hRule="atLeast"/>
          <w:jc w:val="center"/>
        </w:trPr>
        <w:tc>
          <w:tcPr>
            <w:tcW w:w="442" w:type="pct"/>
            <w:tcBorders>
              <w:top w:val="nil"/>
              <w:left w:val="single" w:color="auto" w:sz="4" w:space="0"/>
              <w:bottom w:val="single" w:color="auto" w:sz="4" w:space="0"/>
              <w:right w:val="single" w:color="auto" w:sz="4" w:space="0"/>
            </w:tcBorders>
            <w:shd w:val="clear" w:color="auto" w:fill="auto"/>
            <w:noWrap/>
            <w:vAlign w:val="center"/>
          </w:tcPr>
          <w:p w14:paraId="57AF0AE1">
            <w:pPr>
              <w:widowControl/>
              <w:spacing w:line="240" w:lineRule="auto"/>
              <w:ind w:firstLine="0" w:firstLineChars="0"/>
              <w:jc w:val="right"/>
              <w:rPr>
                <w:rFonts w:hint="eastAsia" w:asciiTheme="minorEastAsia" w:hAnsiTheme="minorEastAsia" w:eastAsiaTheme="minorEastAsia" w:cstheme="minorEastAsia"/>
                <w:color w:val="000000"/>
                <w:kern w:val="0"/>
                <w:sz w:val="22"/>
                <w:szCs w:val="22"/>
              </w:rPr>
            </w:pPr>
            <w:r>
              <w:rPr>
                <w:rFonts w:hint="eastAsia" w:asciiTheme="minorEastAsia" w:hAnsiTheme="minorEastAsia" w:eastAsiaTheme="minorEastAsia" w:cstheme="minorEastAsia"/>
                <w:color w:val="000000"/>
                <w:kern w:val="0"/>
                <w:sz w:val="22"/>
                <w:szCs w:val="22"/>
              </w:rPr>
              <w:t>10</w:t>
            </w:r>
          </w:p>
        </w:tc>
        <w:tc>
          <w:tcPr>
            <w:tcW w:w="1278" w:type="pct"/>
            <w:vMerge w:val="continue"/>
            <w:tcBorders>
              <w:top w:val="nil"/>
              <w:left w:val="single" w:color="auto" w:sz="4" w:space="0"/>
              <w:bottom w:val="single" w:color="auto" w:sz="4" w:space="0"/>
              <w:right w:val="single" w:color="auto" w:sz="4" w:space="0"/>
            </w:tcBorders>
            <w:vAlign w:val="center"/>
          </w:tcPr>
          <w:p w14:paraId="714133B9">
            <w:pPr>
              <w:widowControl/>
              <w:spacing w:line="240" w:lineRule="auto"/>
              <w:ind w:firstLine="0" w:firstLineChars="0"/>
              <w:jc w:val="left"/>
              <w:rPr>
                <w:rFonts w:hint="eastAsia" w:asciiTheme="minorEastAsia" w:hAnsiTheme="minorEastAsia" w:eastAsiaTheme="minorEastAsia" w:cstheme="minorEastAsia"/>
                <w:color w:val="000000"/>
                <w:kern w:val="0"/>
                <w:sz w:val="22"/>
                <w:szCs w:val="22"/>
              </w:rPr>
            </w:pPr>
          </w:p>
        </w:tc>
        <w:tc>
          <w:tcPr>
            <w:tcW w:w="1695" w:type="pct"/>
            <w:tcBorders>
              <w:top w:val="nil"/>
              <w:left w:val="nil"/>
              <w:bottom w:val="single" w:color="auto" w:sz="4" w:space="0"/>
              <w:right w:val="single" w:color="auto" w:sz="4" w:space="0"/>
            </w:tcBorders>
            <w:shd w:val="clear" w:color="auto" w:fill="auto"/>
            <w:vAlign w:val="center"/>
          </w:tcPr>
          <w:p w14:paraId="6D6A462D">
            <w:pPr>
              <w:widowControl/>
              <w:spacing w:line="240" w:lineRule="auto"/>
              <w:ind w:firstLine="0" w:firstLineChars="0"/>
              <w:jc w:val="left"/>
              <w:rPr>
                <w:rFonts w:hint="eastAsia" w:asciiTheme="minorEastAsia" w:hAnsiTheme="minorEastAsia" w:eastAsiaTheme="minorEastAsia" w:cstheme="minorEastAsia"/>
                <w:color w:val="000000"/>
                <w:kern w:val="0"/>
                <w:sz w:val="22"/>
                <w:szCs w:val="22"/>
              </w:rPr>
            </w:pPr>
            <w:r>
              <w:rPr>
                <w:rFonts w:hint="eastAsia" w:asciiTheme="minorEastAsia" w:hAnsiTheme="minorEastAsia" w:eastAsiaTheme="minorEastAsia" w:cstheme="minorEastAsia"/>
                <w:color w:val="000000"/>
                <w:kern w:val="0"/>
                <w:sz w:val="22"/>
                <w:szCs w:val="22"/>
              </w:rPr>
              <w:t>全市水务海洋行政许可标准化改造-行政许可事项标准化改造-办件库接口对接改造</w:t>
            </w:r>
          </w:p>
        </w:tc>
        <w:tc>
          <w:tcPr>
            <w:tcW w:w="1585" w:type="pct"/>
            <w:tcBorders>
              <w:top w:val="nil"/>
              <w:left w:val="nil"/>
              <w:bottom w:val="single" w:color="auto" w:sz="4" w:space="0"/>
              <w:right w:val="single" w:color="auto" w:sz="4" w:space="0"/>
            </w:tcBorders>
            <w:shd w:val="clear" w:color="auto" w:fill="auto"/>
            <w:vAlign w:val="center"/>
          </w:tcPr>
          <w:p w14:paraId="211323DC">
            <w:pPr>
              <w:widowControl/>
              <w:spacing w:line="240" w:lineRule="auto"/>
              <w:ind w:firstLine="0" w:firstLineChars="0"/>
              <w:jc w:val="left"/>
              <w:rPr>
                <w:rFonts w:hint="eastAsia" w:asciiTheme="minorEastAsia" w:hAnsiTheme="minorEastAsia" w:eastAsiaTheme="minorEastAsia" w:cstheme="minorEastAsia"/>
                <w:color w:val="000000"/>
                <w:kern w:val="0"/>
                <w:sz w:val="22"/>
                <w:szCs w:val="22"/>
              </w:rPr>
            </w:pPr>
            <w:r>
              <w:rPr>
                <w:rFonts w:hint="eastAsia" w:asciiTheme="minorEastAsia" w:hAnsiTheme="minorEastAsia" w:eastAsiaTheme="minorEastAsia" w:cstheme="minorEastAsia"/>
                <w:color w:val="000000"/>
                <w:kern w:val="0"/>
                <w:sz w:val="22"/>
                <w:szCs w:val="22"/>
              </w:rPr>
              <w:t>按照最新要求改造与办件库对接的接口，完成办件库接口对接改造</w:t>
            </w:r>
          </w:p>
        </w:tc>
      </w:tr>
      <w:tr w14:paraId="74042D4C">
        <w:tblPrEx>
          <w:tblCellMar>
            <w:top w:w="0" w:type="dxa"/>
            <w:left w:w="108" w:type="dxa"/>
            <w:bottom w:w="0" w:type="dxa"/>
            <w:right w:w="108" w:type="dxa"/>
          </w:tblCellMar>
        </w:tblPrEx>
        <w:trPr>
          <w:trHeight w:val="855" w:hRule="atLeast"/>
          <w:jc w:val="center"/>
        </w:trPr>
        <w:tc>
          <w:tcPr>
            <w:tcW w:w="442" w:type="pct"/>
            <w:tcBorders>
              <w:top w:val="nil"/>
              <w:left w:val="single" w:color="auto" w:sz="4" w:space="0"/>
              <w:bottom w:val="single" w:color="auto" w:sz="4" w:space="0"/>
              <w:right w:val="single" w:color="auto" w:sz="4" w:space="0"/>
            </w:tcBorders>
            <w:shd w:val="clear" w:color="auto" w:fill="auto"/>
            <w:noWrap/>
            <w:vAlign w:val="center"/>
          </w:tcPr>
          <w:p w14:paraId="7C148522">
            <w:pPr>
              <w:widowControl/>
              <w:spacing w:line="240" w:lineRule="auto"/>
              <w:ind w:firstLine="0" w:firstLineChars="0"/>
              <w:jc w:val="right"/>
              <w:rPr>
                <w:rFonts w:hint="eastAsia" w:asciiTheme="minorEastAsia" w:hAnsiTheme="minorEastAsia" w:eastAsiaTheme="minorEastAsia" w:cstheme="minorEastAsia"/>
                <w:color w:val="000000"/>
                <w:kern w:val="0"/>
                <w:sz w:val="22"/>
                <w:szCs w:val="22"/>
              </w:rPr>
            </w:pPr>
            <w:r>
              <w:rPr>
                <w:rFonts w:hint="eastAsia" w:asciiTheme="minorEastAsia" w:hAnsiTheme="minorEastAsia" w:eastAsiaTheme="minorEastAsia" w:cstheme="minorEastAsia"/>
                <w:color w:val="000000"/>
                <w:kern w:val="0"/>
                <w:sz w:val="22"/>
                <w:szCs w:val="22"/>
              </w:rPr>
              <w:t>11</w:t>
            </w:r>
          </w:p>
        </w:tc>
        <w:tc>
          <w:tcPr>
            <w:tcW w:w="1278" w:type="pct"/>
            <w:vMerge w:val="continue"/>
            <w:tcBorders>
              <w:top w:val="nil"/>
              <w:left w:val="single" w:color="auto" w:sz="4" w:space="0"/>
              <w:bottom w:val="single" w:color="auto" w:sz="4" w:space="0"/>
              <w:right w:val="single" w:color="auto" w:sz="4" w:space="0"/>
            </w:tcBorders>
            <w:vAlign w:val="center"/>
          </w:tcPr>
          <w:p w14:paraId="3A4454E0">
            <w:pPr>
              <w:widowControl/>
              <w:spacing w:line="240" w:lineRule="auto"/>
              <w:ind w:firstLine="0" w:firstLineChars="0"/>
              <w:jc w:val="left"/>
              <w:rPr>
                <w:rFonts w:hint="eastAsia" w:asciiTheme="minorEastAsia" w:hAnsiTheme="minorEastAsia" w:eastAsiaTheme="minorEastAsia" w:cstheme="minorEastAsia"/>
                <w:color w:val="000000"/>
                <w:kern w:val="0"/>
                <w:sz w:val="22"/>
                <w:szCs w:val="22"/>
              </w:rPr>
            </w:pPr>
          </w:p>
        </w:tc>
        <w:tc>
          <w:tcPr>
            <w:tcW w:w="1695" w:type="pct"/>
            <w:tcBorders>
              <w:top w:val="nil"/>
              <w:left w:val="nil"/>
              <w:bottom w:val="single" w:color="auto" w:sz="4" w:space="0"/>
              <w:right w:val="single" w:color="auto" w:sz="4" w:space="0"/>
            </w:tcBorders>
            <w:shd w:val="clear" w:color="auto" w:fill="auto"/>
            <w:vAlign w:val="center"/>
          </w:tcPr>
          <w:p w14:paraId="6A78E206">
            <w:pPr>
              <w:widowControl/>
              <w:spacing w:line="240" w:lineRule="auto"/>
              <w:ind w:firstLine="0" w:firstLineChars="0"/>
              <w:jc w:val="left"/>
              <w:rPr>
                <w:rFonts w:hint="eastAsia" w:asciiTheme="minorEastAsia" w:hAnsiTheme="minorEastAsia" w:eastAsiaTheme="minorEastAsia" w:cstheme="minorEastAsia"/>
                <w:color w:val="000000"/>
                <w:kern w:val="0"/>
                <w:sz w:val="22"/>
                <w:szCs w:val="22"/>
              </w:rPr>
            </w:pPr>
            <w:r>
              <w:rPr>
                <w:rFonts w:hint="eastAsia" w:asciiTheme="minorEastAsia" w:hAnsiTheme="minorEastAsia" w:eastAsiaTheme="minorEastAsia" w:cstheme="minorEastAsia"/>
                <w:color w:val="000000"/>
                <w:kern w:val="0"/>
                <w:sz w:val="22"/>
                <w:szCs w:val="22"/>
              </w:rPr>
              <w:t>全市水务海洋行政许可标准化改造-行政许可事项标准化改造-办件材料改造</w:t>
            </w:r>
          </w:p>
        </w:tc>
        <w:tc>
          <w:tcPr>
            <w:tcW w:w="1585" w:type="pct"/>
            <w:tcBorders>
              <w:top w:val="nil"/>
              <w:left w:val="nil"/>
              <w:bottom w:val="single" w:color="auto" w:sz="4" w:space="0"/>
              <w:right w:val="single" w:color="auto" w:sz="4" w:space="0"/>
            </w:tcBorders>
            <w:shd w:val="clear" w:color="auto" w:fill="auto"/>
            <w:vAlign w:val="center"/>
          </w:tcPr>
          <w:p w14:paraId="3A83F96A">
            <w:pPr>
              <w:widowControl/>
              <w:spacing w:line="240" w:lineRule="auto"/>
              <w:ind w:firstLine="0" w:firstLineChars="0"/>
              <w:jc w:val="left"/>
              <w:rPr>
                <w:rFonts w:hint="eastAsia" w:asciiTheme="minorEastAsia" w:hAnsiTheme="minorEastAsia" w:eastAsiaTheme="minorEastAsia" w:cstheme="minorEastAsia"/>
                <w:color w:val="000000"/>
                <w:kern w:val="0"/>
                <w:sz w:val="22"/>
                <w:szCs w:val="22"/>
              </w:rPr>
            </w:pPr>
            <w:r>
              <w:rPr>
                <w:rFonts w:hint="eastAsia" w:asciiTheme="minorEastAsia" w:hAnsiTheme="minorEastAsia" w:eastAsiaTheme="minorEastAsia" w:cstheme="minorEastAsia"/>
                <w:color w:val="000000"/>
                <w:kern w:val="0"/>
                <w:sz w:val="22"/>
                <w:szCs w:val="22"/>
              </w:rPr>
              <w:t>对办件所需的材料进行标准化改造，明确材料清单、格式要求和提交方式</w:t>
            </w:r>
          </w:p>
        </w:tc>
      </w:tr>
      <w:tr w14:paraId="3766E374">
        <w:tblPrEx>
          <w:tblCellMar>
            <w:top w:w="0" w:type="dxa"/>
            <w:left w:w="108" w:type="dxa"/>
            <w:bottom w:w="0" w:type="dxa"/>
            <w:right w:w="108" w:type="dxa"/>
          </w:tblCellMar>
        </w:tblPrEx>
        <w:trPr>
          <w:trHeight w:val="855" w:hRule="atLeast"/>
          <w:jc w:val="center"/>
        </w:trPr>
        <w:tc>
          <w:tcPr>
            <w:tcW w:w="442" w:type="pct"/>
            <w:tcBorders>
              <w:top w:val="nil"/>
              <w:left w:val="single" w:color="auto" w:sz="4" w:space="0"/>
              <w:bottom w:val="single" w:color="auto" w:sz="4" w:space="0"/>
              <w:right w:val="single" w:color="auto" w:sz="4" w:space="0"/>
            </w:tcBorders>
            <w:shd w:val="clear" w:color="auto" w:fill="auto"/>
            <w:noWrap/>
            <w:vAlign w:val="center"/>
          </w:tcPr>
          <w:p w14:paraId="5F4ABBFC">
            <w:pPr>
              <w:widowControl/>
              <w:spacing w:line="240" w:lineRule="auto"/>
              <w:ind w:firstLine="0" w:firstLineChars="0"/>
              <w:jc w:val="right"/>
              <w:rPr>
                <w:rFonts w:hint="eastAsia" w:asciiTheme="minorEastAsia" w:hAnsiTheme="minorEastAsia" w:eastAsiaTheme="minorEastAsia" w:cstheme="minorEastAsia"/>
                <w:color w:val="000000"/>
                <w:kern w:val="0"/>
                <w:sz w:val="22"/>
                <w:szCs w:val="22"/>
              </w:rPr>
            </w:pPr>
            <w:r>
              <w:rPr>
                <w:rFonts w:hint="eastAsia" w:asciiTheme="minorEastAsia" w:hAnsiTheme="minorEastAsia" w:eastAsiaTheme="minorEastAsia" w:cstheme="minorEastAsia"/>
                <w:color w:val="000000"/>
                <w:kern w:val="0"/>
                <w:sz w:val="22"/>
                <w:szCs w:val="22"/>
              </w:rPr>
              <w:t>12</w:t>
            </w:r>
          </w:p>
        </w:tc>
        <w:tc>
          <w:tcPr>
            <w:tcW w:w="1278" w:type="pct"/>
            <w:vMerge w:val="continue"/>
            <w:tcBorders>
              <w:top w:val="nil"/>
              <w:left w:val="single" w:color="auto" w:sz="4" w:space="0"/>
              <w:bottom w:val="single" w:color="auto" w:sz="4" w:space="0"/>
              <w:right w:val="single" w:color="auto" w:sz="4" w:space="0"/>
            </w:tcBorders>
            <w:vAlign w:val="center"/>
          </w:tcPr>
          <w:p w14:paraId="511AAAA8">
            <w:pPr>
              <w:widowControl/>
              <w:spacing w:line="240" w:lineRule="auto"/>
              <w:ind w:firstLine="0" w:firstLineChars="0"/>
              <w:jc w:val="left"/>
              <w:rPr>
                <w:rFonts w:hint="eastAsia" w:asciiTheme="minorEastAsia" w:hAnsiTheme="minorEastAsia" w:eastAsiaTheme="minorEastAsia" w:cstheme="minorEastAsia"/>
                <w:color w:val="000000"/>
                <w:kern w:val="0"/>
                <w:sz w:val="22"/>
                <w:szCs w:val="22"/>
              </w:rPr>
            </w:pPr>
          </w:p>
        </w:tc>
        <w:tc>
          <w:tcPr>
            <w:tcW w:w="1695" w:type="pct"/>
            <w:tcBorders>
              <w:top w:val="nil"/>
              <w:left w:val="nil"/>
              <w:bottom w:val="single" w:color="auto" w:sz="4" w:space="0"/>
              <w:right w:val="single" w:color="auto" w:sz="4" w:space="0"/>
            </w:tcBorders>
            <w:shd w:val="clear" w:color="auto" w:fill="auto"/>
            <w:vAlign w:val="center"/>
          </w:tcPr>
          <w:p w14:paraId="0711CF65">
            <w:pPr>
              <w:widowControl/>
              <w:spacing w:line="240" w:lineRule="auto"/>
              <w:ind w:firstLine="0" w:firstLineChars="0"/>
              <w:jc w:val="left"/>
              <w:rPr>
                <w:rFonts w:hint="eastAsia" w:asciiTheme="minorEastAsia" w:hAnsiTheme="minorEastAsia" w:eastAsiaTheme="minorEastAsia" w:cstheme="minorEastAsia"/>
                <w:color w:val="000000"/>
                <w:kern w:val="0"/>
                <w:sz w:val="22"/>
                <w:szCs w:val="22"/>
              </w:rPr>
            </w:pPr>
            <w:r>
              <w:rPr>
                <w:rFonts w:hint="eastAsia" w:asciiTheme="minorEastAsia" w:hAnsiTheme="minorEastAsia" w:eastAsiaTheme="minorEastAsia" w:cstheme="minorEastAsia"/>
                <w:color w:val="000000"/>
                <w:kern w:val="0"/>
                <w:sz w:val="22"/>
                <w:szCs w:val="22"/>
              </w:rPr>
              <w:t>全市水务海洋行政许可标准化改造-行政许可事项标准化改造-电子证照改造</w:t>
            </w:r>
          </w:p>
        </w:tc>
        <w:tc>
          <w:tcPr>
            <w:tcW w:w="1585" w:type="pct"/>
            <w:tcBorders>
              <w:top w:val="nil"/>
              <w:left w:val="nil"/>
              <w:bottom w:val="single" w:color="auto" w:sz="4" w:space="0"/>
              <w:right w:val="single" w:color="auto" w:sz="4" w:space="0"/>
            </w:tcBorders>
            <w:shd w:val="clear" w:color="auto" w:fill="auto"/>
            <w:vAlign w:val="center"/>
          </w:tcPr>
          <w:p w14:paraId="514DF96E">
            <w:pPr>
              <w:widowControl/>
              <w:spacing w:line="240" w:lineRule="auto"/>
              <w:ind w:firstLine="0" w:firstLineChars="0"/>
              <w:jc w:val="left"/>
              <w:rPr>
                <w:rFonts w:hint="eastAsia" w:asciiTheme="minorEastAsia" w:hAnsiTheme="minorEastAsia" w:eastAsiaTheme="minorEastAsia" w:cstheme="minorEastAsia"/>
                <w:color w:val="000000"/>
                <w:kern w:val="0"/>
                <w:sz w:val="22"/>
                <w:szCs w:val="22"/>
              </w:rPr>
            </w:pPr>
            <w:r>
              <w:rPr>
                <w:rFonts w:hint="eastAsia" w:asciiTheme="minorEastAsia" w:hAnsiTheme="minorEastAsia" w:eastAsiaTheme="minorEastAsia" w:cstheme="minorEastAsia"/>
                <w:color w:val="000000"/>
                <w:kern w:val="0"/>
                <w:sz w:val="22"/>
                <w:szCs w:val="22"/>
              </w:rPr>
              <w:t>实现电子证照的标准化生成、管理和应用</w:t>
            </w:r>
          </w:p>
        </w:tc>
      </w:tr>
      <w:tr w14:paraId="15EE093A">
        <w:tblPrEx>
          <w:tblCellMar>
            <w:top w:w="0" w:type="dxa"/>
            <w:left w:w="108" w:type="dxa"/>
            <w:bottom w:w="0" w:type="dxa"/>
            <w:right w:w="108" w:type="dxa"/>
          </w:tblCellMar>
        </w:tblPrEx>
        <w:trPr>
          <w:trHeight w:val="1140" w:hRule="atLeast"/>
          <w:jc w:val="center"/>
        </w:trPr>
        <w:tc>
          <w:tcPr>
            <w:tcW w:w="442" w:type="pct"/>
            <w:tcBorders>
              <w:top w:val="nil"/>
              <w:left w:val="single" w:color="auto" w:sz="4" w:space="0"/>
              <w:bottom w:val="single" w:color="auto" w:sz="4" w:space="0"/>
              <w:right w:val="single" w:color="auto" w:sz="4" w:space="0"/>
            </w:tcBorders>
            <w:shd w:val="clear" w:color="auto" w:fill="auto"/>
            <w:noWrap/>
            <w:vAlign w:val="center"/>
          </w:tcPr>
          <w:p w14:paraId="0130A19A">
            <w:pPr>
              <w:widowControl/>
              <w:spacing w:line="240" w:lineRule="auto"/>
              <w:ind w:firstLine="0" w:firstLineChars="0"/>
              <w:jc w:val="right"/>
              <w:rPr>
                <w:rFonts w:hint="eastAsia" w:asciiTheme="minorEastAsia" w:hAnsiTheme="minorEastAsia" w:eastAsiaTheme="minorEastAsia" w:cstheme="minorEastAsia"/>
                <w:color w:val="000000"/>
                <w:kern w:val="0"/>
                <w:sz w:val="22"/>
                <w:szCs w:val="22"/>
              </w:rPr>
            </w:pPr>
            <w:r>
              <w:rPr>
                <w:rFonts w:hint="eastAsia" w:asciiTheme="minorEastAsia" w:hAnsiTheme="minorEastAsia" w:eastAsiaTheme="minorEastAsia" w:cstheme="minorEastAsia"/>
                <w:color w:val="000000"/>
                <w:kern w:val="0"/>
                <w:sz w:val="22"/>
                <w:szCs w:val="22"/>
              </w:rPr>
              <w:t>13</w:t>
            </w:r>
          </w:p>
        </w:tc>
        <w:tc>
          <w:tcPr>
            <w:tcW w:w="1278" w:type="pct"/>
            <w:vMerge w:val="continue"/>
            <w:tcBorders>
              <w:top w:val="nil"/>
              <w:left w:val="single" w:color="auto" w:sz="4" w:space="0"/>
              <w:bottom w:val="single" w:color="auto" w:sz="4" w:space="0"/>
              <w:right w:val="single" w:color="auto" w:sz="4" w:space="0"/>
            </w:tcBorders>
            <w:vAlign w:val="center"/>
          </w:tcPr>
          <w:p w14:paraId="41B436DC">
            <w:pPr>
              <w:widowControl/>
              <w:spacing w:line="240" w:lineRule="auto"/>
              <w:ind w:firstLine="0" w:firstLineChars="0"/>
              <w:jc w:val="left"/>
              <w:rPr>
                <w:rFonts w:hint="eastAsia" w:asciiTheme="minorEastAsia" w:hAnsiTheme="minorEastAsia" w:eastAsiaTheme="minorEastAsia" w:cstheme="minorEastAsia"/>
                <w:color w:val="000000"/>
                <w:kern w:val="0"/>
                <w:sz w:val="22"/>
                <w:szCs w:val="22"/>
              </w:rPr>
            </w:pPr>
          </w:p>
        </w:tc>
        <w:tc>
          <w:tcPr>
            <w:tcW w:w="1695" w:type="pct"/>
            <w:tcBorders>
              <w:top w:val="nil"/>
              <w:left w:val="nil"/>
              <w:bottom w:val="single" w:color="auto" w:sz="4" w:space="0"/>
              <w:right w:val="single" w:color="auto" w:sz="4" w:space="0"/>
            </w:tcBorders>
            <w:shd w:val="clear" w:color="auto" w:fill="auto"/>
            <w:vAlign w:val="center"/>
          </w:tcPr>
          <w:p w14:paraId="39A96C51">
            <w:pPr>
              <w:widowControl/>
              <w:spacing w:line="240" w:lineRule="auto"/>
              <w:ind w:firstLine="0" w:firstLineChars="0"/>
              <w:jc w:val="left"/>
              <w:rPr>
                <w:rFonts w:hint="eastAsia" w:asciiTheme="minorEastAsia" w:hAnsiTheme="minorEastAsia" w:eastAsiaTheme="minorEastAsia" w:cstheme="minorEastAsia"/>
                <w:color w:val="000000"/>
                <w:kern w:val="0"/>
                <w:sz w:val="22"/>
                <w:szCs w:val="22"/>
              </w:rPr>
            </w:pPr>
            <w:r>
              <w:rPr>
                <w:rFonts w:hint="eastAsia" w:asciiTheme="minorEastAsia" w:hAnsiTheme="minorEastAsia" w:eastAsiaTheme="minorEastAsia" w:cstheme="minorEastAsia"/>
                <w:color w:val="000000"/>
                <w:kern w:val="0"/>
                <w:sz w:val="22"/>
                <w:szCs w:val="22"/>
              </w:rPr>
              <w:t>全市水务海洋行政许可标准化改造-行政许可事项标准化改造-统一物流改造</w:t>
            </w:r>
          </w:p>
        </w:tc>
        <w:tc>
          <w:tcPr>
            <w:tcW w:w="1585" w:type="pct"/>
            <w:tcBorders>
              <w:top w:val="nil"/>
              <w:left w:val="nil"/>
              <w:bottom w:val="single" w:color="auto" w:sz="4" w:space="0"/>
              <w:right w:val="single" w:color="auto" w:sz="4" w:space="0"/>
            </w:tcBorders>
            <w:shd w:val="clear" w:color="auto" w:fill="auto"/>
            <w:vAlign w:val="center"/>
          </w:tcPr>
          <w:p w14:paraId="33AD2EED">
            <w:pPr>
              <w:widowControl/>
              <w:spacing w:line="240" w:lineRule="auto"/>
              <w:ind w:firstLine="0" w:firstLineChars="0"/>
              <w:jc w:val="left"/>
              <w:rPr>
                <w:rFonts w:hint="eastAsia" w:asciiTheme="minorEastAsia" w:hAnsiTheme="minorEastAsia" w:eastAsiaTheme="minorEastAsia" w:cstheme="minorEastAsia"/>
                <w:color w:val="000000"/>
                <w:kern w:val="0"/>
                <w:sz w:val="22"/>
                <w:szCs w:val="22"/>
              </w:rPr>
            </w:pPr>
            <w:r>
              <w:rPr>
                <w:rFonts w:hint="eastAsia" w:asciiTheme="minorEastAsia" w:hAnsiTheme="minorEastAsia" w:eastAsiaTheme="minorEastAsia" w:cstheme="minorEastAsia"/>
                <w:color w:val="000000"/>
                <w:kern w:val="0"/>
                <w:sz w:val="22"/>
                <w:szCs w:val="22"/>
              </w:rPr>
              <w:t>对统一物流模块着手进行升级改造，以实现更高效、透明、智能化的物流服务管理体系</w:t>
            </w:r>
          </w:p>
        </w:tc>
      </w:tr>
      <w:tr w14:paraId="0D694A93">
        <w:tblPrEx>
          <w:tblCellMar>
            <w:top w:w="0" w:type="dxa"/>
            <w:left w:w="108" w:type="dxa"/>
            <w:bottom w:w="0" w:type="dxa"/>
            <w:right w:w="108" w:type="dxa"/>
          </w:tblCellMar>
        </w:tblPrEx>
        <w:trPr>
          <w:trHeight w:val="855" w:hRule="atLeast"/>
          <w:jc w:val="center"/>
        </w:trPr>
        <w:tc>
          <w:tcPr>
            <w:tcW w:w="442" w:type="pct"/>
            <w:tcBorders>
              <w:top w:val="nil"/>
              <w:left w:val="single" w:color="auto" w:sz="4" w:space="0"/>
              <w:bottom w:val="single" w:color="auto" w:sz="4" w:space="0"/>
              <w:right w:val="single" w:color="auto" w:sz="4" w:space="0"/>
            </w:tcBorders>
            <w:shd w:val="clear" w:color="auto" w:fill="auto"/>
            <w:noWrap/>
            <w:vAlign w:val="center"/>
          </w:tcPr>
          <w:p w14:paraId="67E4A25A">
            <w:pPr>
              <w:widowControl/>
              <w:spacing w:line="240" w:lineRule="auto"/>
              <w:ind w:firstLine="0" w:firstLineChars="0"/>
              <w:jc w:val="right"/>
              <w:rPr>
                <w:rFonts w:hint="eastAsia" w:asciiTheme="minorEastAsia" w:hAnsiTheme="minorEastAsia" w:eastAsiaTheme="minorEastAsia" w:cstheme="minorEastAsia"/>
                <w:color w:val="000000"/>
                <w:kern w:val="0"/>
                <w:sz w:val="22"/>
                <w:szCs w:val="22"/>
              </w:rPr>
            </w:pPr>
            <w:r>
              <w:rPr>
                <w:rFonts w:hint="eastAsia" w:asciiTheme="minorEastAsia" w:hAnsiTheme="minorEastAsia" w:eastAsiaTheme="minorEastAsia" w:cstheme="minorEastAsia"/>
                <w:color w:val="000000"/>
                <w:kern w:val="0"/>
                <w:sz w:val="22"/>
                <w:szCs w:val="22"/>
              </w:rPr>
              <w:t>14</w:t>
            </w:r>
          </w:p>
        </w:tc>
        <w:tc>
          <w:tcPr>
            <w:tcW w:w="1278" w:type="pct"/>
            <w:vMerge w:val="continue"/>
            <w:tcBorders>
              <w:top w:val="nil"/>
              <w:left w:val="single" w:color="auto" w:sz="4" w:space="0"/>
              <w:bottom w:val="single" w:color="auto" w:sz="4" w:space="0"/>
              <w:right w:val="single" w:color="auto" w:sz="4" w:space="0"/>
            </w:tcBorders>
            <w:vAlign w:val="center"/>
          </w:tcPr>
          <w:p w14:paraId="49353DF2">
            <w:pPr>
              <w:widowControl/>
              <w:spacing w:line="240" w:lineRule="auto"/>
              <w:ind w:firstLine="0" w:firstLineChars="0"/>
              <w:jc w:val="left"/>
              <w:rPr>
                <w:rFonts w:hint="eastAsia" w:asciiTheme="minorEastAsia" w:hAnsiTheme="minorEastAsia" w:eastAsiaTheme="minorEastAsia" w:cstheme="minorEastAsia"/>
                <w:color w:val="000000"/>
                <w:kern w:val="0"/>
                <w:sz w:val="22"/>
                <w:szCs w:val="22"/>
              </w:rPr>
            </w:pPr>
          </w:p>
        </w:tc>
        <w:tc>
          <w:tcPr>
            <w:tcW w:w="1695" w:type="pct"/>
            <w:tcBorders>
              <w:top w:val="nil"/>
              <w:left w:val="nil"/>
              <w:bottom w:val="single" w:color="auto" w:sz="4" w:space="0"/>
              <w:right w:val="single" w:color="auto" w:sz="4" w:space="0"/>
            </w:tcBorders>
            <w:shd w:val="clear" w:color="auto" w:fill="auto"/>
            <w:vAlign w:val="center"/>
          </w:tcPr>
          <w:p w14:paraId="1A96524B">
            <w:pPr>
              <w:widowControl/>
              <w:spacing w:line="240" w:lineRule="auto"/>
              <w:ind w:firstLine="0" w:firstLineChars="0"/>
              <w:jc w:val="left"/>
              <w:rPr>
                <w:rFonts w:hint="eastAsia" w:asciiTheme="minorEastAsia" w:hAnsiTheme="minorEastAsia" w:eastAsiaTheme="minorEastAsia" w:cstheme="minorEastAsia"/>
                <w:color w:val="000000"/>
                <w:kern w:val="0"/>
                <w:sz w:val="22"/>
                <w:szCs w:val="22"/>
              </w:rPr>
            </w:pPr>
            <w:r>
              <w:rPr>
                <w:rFonts w:hint="eastAsia" w:asciiTheme="minorEastAsia" w:hAnsiTheme="minorEastAsia" w:eastAsiaTheme="minorEastAsia" w:cstheme="minorEastAsia"/>
                <w:color w:val="000000"/>
                <w:kern w:val="0"/>
                <w:sz w:val="22"/>
                <w:szCs w:val="22"/>
              </w:rPr>
              <w:t>全市水务海洋行政许可标准化改造-行政许可事项标准化改造-好差评改造</w:t>
            </w:r>
          </w:p>
        </w:tc>
        <w:tc>
          <w:tcPr>
            <w:tcW w:w="1585" w:type="pct"/>
            <w:tcBorders>
              <w:top w:val="nil"/>
              <w:left w:val="nil"/>
              <w:bottom w:val="single" w:color="auto" w:sz="4" w:space="0"/>
              <w:right w:val="single" w:color="auto" w:sz="4" w:space="0"/>
            </w:tcBorders>
            <w:shd w:val="clear" w:color="auto" w:fill="auto"/>
            <w:vAlign w:val="center"/>
          </w:tcPr>
          <w:p w14:paraId="13DFD7DF">
            <w:pPr>
              <w:widowControl/>
              <w:spacing w:line="240" w:lineRule="auto"/>
              <w:ind w:firstLine="0" w:firstLineChars="0"/>
              <w:jc w:val="left"/>
              <w:rPr>
                <w:rFonts w:hint="eastAsia" w:asciiTheme="minorEastAsia" w:hAnsiTheme="minorEastAsia" w:eastAsiaTheme="minorEastAsia" w:cstheme="minorEastAsia"/>
                <w:color w:val="000000"/>
                <w:kern w:val="0"/>
                <w:sz w:val="22"/>
                <w:szCs w:val="22"/>
              </w:rPr>
            </w:pPr>
            <w:r>
              <w:rPr>
                <w:rFonts w:hint="eastAsia" w:asciiTheme="minorEastAsia" w:hAnsiTheme="minorEastAsia" w:eastAsiaTheme="minorEastAsia" w:cstheme="minorEastAsia"/>
                <w:color w:val="000000"/>
                <w:kern w:val="0"/>
                <w:sz w:val="22"/>
                <w:szCs w:val="22"/>
              </w:rPr>
              <w:t>为进一步优化政务服务体验，提升“好差评”系统的互动性和实效性</w:t>
            </w:r>
          </w:p>
        </w:tc>
      </w:tr>
      <w:tr w14:paraId="59079078">
        <w:tblPrEx>
          <w:tblCellMar>
            <w:top w:w="0" w:type="dxa"/>
            <w:left w:w="108" w:type="dxa"/>
            <w:bottom w:w="0" w:type="dxa"/>
            <w:right w:w="108" w:type="dxa"/>
          </w:tblCellMar>
        </w:tblPrEx>
        <w:trPr>
          <w:trHeight w:val="1140" w:hRule="atLeast"/>
          <w:jc w:val="center"/>
        </w:trPr>
        <w:tc>
          <w:tcPr>
            <w:tcW w:w="442" w:type="pct"/>
            <w:tcBorders>
              <w:top w:val="nil"/>
              <w:left w:val="single" w:color="auto" w:sz="4" w:space="0"/>
              <w:bottom w:val="single" w:color="auto" w:sz="4" w:space="0"/>
              <w:right w:val="single" w:color="auto" w:sz="4" w:space="0"/>
            </w:tcBorders>
            <w:shd w:val="clear" w:color="auto" w:fill="auto"/>
            <w:noWrap/>
            <w:vAlign w:val="center"/>
          </w:tcPr>
          <w:p w14:paraId="1B5EA499">
            <w:pPr>
              <w:widowControl/>
              <w:spacing w:line="240" w:lineRule="auto"/>
              <w:ind w:firstLine="0" w:firstLineChars="0"/>
              <w:jc w:val="right"/>
              <w:rPr>
                <w:rFonts w:hint="eastAsia" w:asciiTheme="minorEastAsia" w:hAnsiTheme="minorEastAsia" w:eastAsiaTheme="minorEastAsia" w:cstheme="minorEastAsia"/>
                <w:color w:val="000000"/>
                <w:kern w:val="0"/>
                <w:sz w:val="22"/>
                <w:szCs w:val="22"/>
              </w:rPr>
            </w:pPr>
            <w:r>
              <w:rPr>
                <w:rFonts w:hint="eastAsia" w:asciiTheme="minorEastAsia" w:hAnsiTheme="minorEastAsia" w:eastAsiaTheme="minorEastAsia" w:cstheme="minorEastAsia"/>
                <w:color w:val="000000"/>
                <w:kern w:val="0"/>
                <w:sz w:val="22"/>
                <w:szCs w:val="22"/>
              </w:rPr>
              <w:t>15</w:t>
            </w:r>
          </w:p>
        </w:tc>
        <w:tc>
          <w:tcPr>
            <w:tcW w:w="1278" w:type="pct"/>
            <w:vMerge w:val="continue"/>
            <w:tcBorders>
              <w:top w:val="nil"/>
              <w:left w:val="single" w:color="auto" w:sz="4" w:space="0"/>
              <w:bottom w:val="single" w:color="auto" w:sz="4" w:space="0"/>
              <w:right w:val="single" w:color="auto" w:sz="4" w:space="0"/>
            </w:tcBorders>
            <w:vAlign w:val="center"/>
          </w:tcPr>
          <w:p w14:paraId="18DD4818">
            <w:pPr>
              <w:widowControl/>
              <w:spacing w:line="240" w:lineRule="auto"/>
              <w:ind w:firstLine="0" w:firstLineChars="0"/>
              <w:jc w:val="left"/>
              <w:rPr>
                <w:rFonts w:hint="eastAsia" w:asciiTheme="minorEastAsia" w:hAnsiTheme="minorEastAsia" w:eastAsiaTheme="minorEastAsia" w:cstheme="minorEastAsia"/>
                <w:color w:val="000000"/>
                <w:kern w:val="0"/>
                <w:sz w:val="22"/>
                <w:szCs w:val="22"/>
              </w:rPr>
            </w:pPr>
          </w:p>
        </w:tc>
        <w:tc>
          <w:tcPr>
            <w:tcW w:w="1695" w:type="pct"/>
            <w:tcBorders>
              <w:top w:val="nil"/>
              <w:left w:val="nil"/>
              <w:bottom w:val="single" w:color="auto" w:sz="4" w:space="0"/>
              <w:right w:val="single" w:color="auto" w:sz="4" w:space="0"/>
            </w:tcBorders>
            <w:shd w:val="clear" w:color="auto" w:fill="auto"/>
            <w:vAlign w:val="center"/>
          </w:tcPr>
          <w:p w14:paraId="7C237145">
            <w:pPr>
              <w:widowControl/>
              <w:spacing w:line="240" w:lineRule="auto"/>
              <w:ind w:firstLine="0" w:firstLineChars="0"/>
              <w:jc w:val="left"/>
              <w:rPr>
                <w:rFonts w:hint="eastAsia" w:asciiTheme="minorEastAsia" w:hAnsiTheme="minorEastAsia" w:eastAsiaTheme="minorEastAsia" w:cstheme="minorEastAsia"/>
                <w:color w:val="000000"/>
                <w:kern w:val="0"/>
                <w:sz w:val="22"/>
                <w:szCs w:val="22"/>
              </w:rPr>
            </w:pPr>
            <w:r>
              <w:rPr>
                <w:rFonts w:hint="eastAsia" w:asciiTheme="minorEastAsia" w:hAnsiTheme="minorEastAsia" w:eastAsiaTheme="minorEastAsia" w:cstheme="minorEastAsia"/>
                <w:color w:val="000000"/>
                <w:kern w:val="0"/>
                <w:sz w:val="22"/>
                <w:szCs w:val="22"/>
              </w:rPr>
              <w:t>全市水务海洋行政许可标准化改造- 行政许可事项办件材料上链-行政许可办件材料上链</w:t>
            </w:r>
          </w:p>
        </w:tc>
        <w:tc>
          <w:tcPr>
            <w:tcW w:w="1585" w:type="pct"/>
            <w:tcBorders>
              <w:top w:val="nil"/>
              <w:left w:val="nil"/>
              <w:bottom w:val="single" w:color="auto" w:sz="4" w:space="0"/>
              <w:right w:val="single" w:color="auto" w:sz="4" w:space="0"/>
            </w:tcBorders>
            <w:shd w:val="clear" w:color="auto" w:fill="auto"/>
            <w:vAlign w:val="center"/>
          </w:tcPr>
          <w:p w14:paraId="76BD58E0">
            <w:pPr>
              <w:widowControl/>
              <w:spacing w:line="240" w:lineRule="auto"/>
              <w:ind w:firstLine="0" w:firstLineChars="0"/>
              <w:jc w:val="left"/>
              <w:rPr>
                <w:rFonts w:hint="eastAsia" w:asciiTheme="minorEastAsia" w:hAnsiTheme="minorEastAsia" w:eastAsiaTheme="minorEastAsia" w:cstheme="minorEastAsia"/>
                <w:color w:val="000000"/>
                <w:kern w:val="0"/>
                <w:sz w:val="22"/>
                <w:szCs w:val="22"/>
              </w:rPr>
            </w:pPr>
            <w:r>
              <w:rPr>
                <w:rFonts w:hint="eastAsia" w:asciiTheme="minorEastAsia" w:hAnsiTheme="minorEastAsia" w:eastAsiaTheme="minorEastAsia" w:cstheme="minorEastAsia"/>
                <w:color w:val="000000"/>
                <w:kern w:val="0"/>
                <w:sz w:val="22"/>
                <w:szCs w:val="22"/>
              </w:rPr>
              <w:t>完成行政许可办件材料数据上链</w:t>
            </w:r>
          </w:p>
        </w:tc>
      </w:tr>
      <w:tr w14:paraId="745AC5A6">
        <w:tblPrEx>
          <w:tblCellMar>
            <w:top w:w="0" w:type="dxa"/>
            <w:left w:w="108" w:type="dxa"/>
            <w:bottom w:w="0" w:type="dxa"/>
            <w:right w:w="108" w:type="dxa"/>
          </w:tblCellMar>
        </w:tblPrEx>
        <w:trPr>
          <w:trHeight w:val="855" w:hRule="atLeast"/>
          <w:jc w:val="center"/>
        </w:trPr>
        <w:tc>
          <w:tcPr>
            <w:tcW w:w="442" w:type="pct"/>
            <w:tcBorders>
              <w:top w:val="nil"/>
              <w:left w:val="single" w:color="auto" w:sz="4" w:space="0"/>
              <w:bottom w:val="single" w:color="auto" w:sz="4" w:space="0"/>
              <w:right w:val="single" w:color="auto" w:sz="4" w:space="0"/>
            </w:tcBorders>
            <w:shd w:val="clear" w:color="auto" w:fill="auto"/>
            <w:noWrap/>
            <w:vAlign w:val="center"/>
          </w:tcPr>
          <w:p w14:paraId="123E389E">
            <w:pPr>
              <w:widowControl/>
              <w:spacing w:line="240" w:lineRule="auto"/>
              <w:ind w:firstLine="0" w:firstLineChars="0"/>
              <w:jc w:val="right"/>
              <w:rPr>
                <w:rFonts w:hint="eastAsia" w:asciiTheme="minorEastAsia" w:hAnsiTheme="minorEastAsia" w:eastAsiaTheme="minorEastAsia" w:cstheme="minorEastAsia"/>
                <w:color w:val="000000"/>
                <w:kern w:val="0"/>
                <w:sz w:val="22"/>
                <w:szCs w:val="22"/>
              </w:rPr>
            </w:pPr>
            <w:r>
              <w:rPr>
                <w:rFonts w:hint="eastAsia" w:asciiTheme="minorEastAsia" w:hAnsiTheme="minorEastAsia" w:eastAsiaTheme="minorEastAsia" w:cstheme="minorEastAsia"/>
                <w:color w:val="000000"/>
                <w:kern w:val="0"/>
                <w:sz w:val="22"/>
                <w:szCs w:val="22"/>
              </w:rPr>
              <w:t>16</w:t>
            </w:r>
          </w:p>
        </w:tc>
        <w:tc>
          <w:tcPr>
            <w:tcW w:w="1278" w:type="pct"/>
            <w:vMerge w:val="continue"/>
            <w:tcBorders>
              <w:top w:val="nil"/>
              <w:left w:val="single" w:color="auto" w:sz="4" w:space="0"/>
              <w:bottom w:val="single" w:color="auto" w:sz="4" w:space="0"/>
              <w:right w:val="single" w:color="auto" w:sz="4" w:space="0"/>
            </w:tcBorders>
            <w:vAlign w:val="center"/>
          </w:tcPr>
          <w:p w14:paraId="780EC3E3">
            <w:pPr>
              <w:widowControl/>
              <w:spacing w:line="240" w:lineRule="auto"/>
              <w:ind w:firstLine="0" w:firstLineChars="0"/>
              <w:jc w:val="left"/>
              <w:rPr>
                <w:rFonts w:hint="eastAsia" w:asciiTheme="minorEastAsia" w:hAnsiTheme="minorEastAsia" w:eastAsiaTheme="minorEastAsia" w:cstheme="minorEastAsia"/>
                <w:color w:val="000000"/>
                <w:kern w:val="0"/>
                <w:sz w:val="22"/>
                <w:szCs w:val="22"/>
              </w:rPr>
            </w:pPr>
          </w:p>
        </w:tc>
        <w:tc>
          <w:tcPr>
            <w:tcW w:w="1695" w:type="pct"/>
            <w:tcBorders>
              <w:top w:val="nil"/>
              <w:left w:val="nil"/>
              <w:bottom w:val="single" w:color="auto" w:sz="4" w:space="0"/>
              <w:right w:val="single" w:color="auto" w:sz="4" w:space="0"/>
            </w:tcBorders>
            <w:shd w:val="clear" w:color="auto" w:fill="auto"/>
            <w:vAlign w:val="center"/>
          </w:tcPr>
          <w:p w14:paraId="697DC809">
            <w:pPr>
              <w:widowControl/>
              <w:spacing w:line="240" w:lineRule="auto"/>
              <w:ind w:firstLine="0" w:firstLineChars="0"/>
              <w:jc w:val="left"/>
              <w:rPr>
                <w:rFonts w:hint="eastAsia" w:asciiTheme="minorEastAsia" w:hAnsiTheme="minorEastAsia" w:eastAsiaTheme="minorEastAsia" w:cstheme="minorEastAsia"/>
                <w:color w:val="000000"/>
                <w:kern w:val="0"/>
                <w:sz w:val="22"/>
                <w:szCs w:val="22"/>
              </w:rPr>
            </w:pPr>
            <w:r>
              <w:rPr>
                <w:rFonts w:hint="eastAsia" w:asciiTheme="minorEastAsia" w:hAnsiTheme="minorEastAsia" w:eastAsiaTheme="minorEastAsia" w:cstheme="minorEastAsia"/>
                <w:color w:val="000000"/>
                <w:kern w:val="0"/>
                <w:sz w:val="22"/>
                <w:szCs w:val="22"/>
              </w:rPr>
              <w:t>全市水务海洋行政许可标准化改造- 行政许可事项办件材料上链- 历史材料处理</w:t>
            </w:r>
          </w:p>
        </w:tc>
        <w:tc>
          <w:tcPr>
            <w:tcW w:w="1585" w:type="pct"/>
            <w:tcBorders>
              <w:top w:val="nil"/>
              <w:left w:val="nil"/>
              <w:bottom w:val="single" w:color="auto" w:sz="4" w:space="0"/>
              <w:right w:val="single" w:color="auto" w:sz="4" w:space="0"/>
            </w:tcBorders>
            <w:shd w:val="clear" w:color="auto" w:fill="auto"/>
            <w:vAlign w:val="center"/>
          </w:tcPr>
          <w:p w14:paraId="196FE2C1">
            <w:pPr>
              <w:widowControl/>
              <w:spacing w:line="240" w:lineRule="auto"/>
              <w:ind w:firstLine="0" w:firstLineChars="0"/>
              <w:jc w:val="left"/>
              <w:rPr>
                <w:rFonts w:hint="eastAsia" w:asciiTheme="minorEastAsia" w:hAnsiTheme="minorEastAsia" w:eastAsiaTheme="minorEastAsia" w:cstheme="minorEastAsia"/>
                <w:color w:val="000000"/>
                <w:kern w:val="0"/>
                <w:sz w:val="22"/>
                <w:szCs w:val="22"/>
              </w:rPr>
            </w:pPr>
            <w:r>
              <w:rPr>
                <w:rFonts w:hint="eastAsia" w:asciiTheme="minorEastAsia" w:hAnsiTheme="minorEastAsia" w:eastAsiaTheme="minorEastAsia" w:cstheme="minorEastAsia"/>
                <w:color w:val="000000"/>
                <w:kern w:val="0"/>
                <w:sz w:val="22"/>
                <w:szCs w:val="22"/>
              </w:rPr>
              <w:t>历史材料处理</w:t>
            </w:r>
          </w:p>
        </w:tc>
      </w:tr>
      <w:tr w14:paraId="3CE8CDAE">
        <w:tblPrEx>
          <w:tblCellMar>
            <w:top w:w="0" w:type="dxa"/>
            <w:left w:w="108" w:type="dxa"/>
            <w:bottom w:w="0" w:type="dxa"/>
            <w:right w:w="108" w:type="dxa"/>
          </w:tblCellMar>
        </w:tblPrEx>
        <w:trPr>
          <w:trHeight w:val="1140" w:hRule="atLeast"/>
          <w:jc w:val="center"/>
        </w:trPr>
        <w:tc>
          <w:tcPr>
            <w:tcW w:w="442" w:type="pct"/>
            <w:tcBorders>
              <w:top w:val="nil"/>
              <w:left w:val="single" w:color="auto" w:sz="4" w:space="0"/>
              <w:bottom w:val="single" w:color="auto" w:sz="4" w:space="0"/>
              <w:right w:val="single" w:color="auto" w:sz="4" w:space="0"/>
            </w:tcBorders>
            <w:shd w:val="clear" w:color="auto" w:fill="auto"/>
            <w:noWrap/>
            <w:vAlign w:val="center"/>
          </w:tcPr>
          <w:p w14:paraId="595D72B4">
            <w:pPr>
              <w:widowControl/>
              <w:spacing w:line="240" w:lineRule="auto"/>
              <w:ind w:firstLine="0" w:firstLineChars="0"/>
              <w:jc w:val="right"/>
              <w:rPr>
                <w:rFonts w:hint="eastAsia" w:asciiTheme="minorEastAsia" w:hAnsiTheme="minorEastAsia" w:eastAsiaTheme="minorEastAsia" w:cstheme="minorEastAsia"/>
                <w:color w:val="000000"/>
                <w:kern w:val="0"/>
                <w:sz w:val="22"/>
                <w:szCs w:val="22"/>
              </w:rPr>
            </w:pPr>
            <w:r>
              <w:rPr>
                <w:rFonts w:hint="eastAsia" w:asciiTheme="minorEastAsia" w:hAnsiTheme="minorEastAsia" w:eastAsiaTheme="minorEastAsia" w:cstheme="minorEastAsia"/>
                <w:color w:val="000000"/>
                <w:kern w:val="0"/>
                <w:sz w:val="22"/>
                <w:szCs w:val="22"/>
              </w:rPr>
              <w:t>17</w:t>
            </w:r>
          </w:p>
        </w:tc>
        <w:tc>
          <w:tcPr>
            <w:tcW w:w="1278" w:type="pct"/>
            <w:vMerge w:val="continue"/>
            <w:tcBorders>
              <w:top w:val="nil"/>
              <w:left w:val="single" w:color="auto" w:sz="4" w:space="0"/>
              <w:bottom w:val="single" w:color="auto" w:sz="4" w:space="0"/>
              <w:right w:val="single" w:color="auto" w:sz="4" w:space="0"/>
            </w:tcBorders>
            <w:vAlign w:val="center"/>
          </w:tcPr>
          <w:p w14:paraId="710657E7">
            <w:pPr>
              <w:widowControl/>
              <w:spacing w:line="240" w:lineRule="auto"/>
              <w:ind w:firstLine="0" w:firstLineChars="0"/>
              <w:jc w:val="left"/>
              <w:rPr>
                <w:rFonts w:hint="eastAsia" w:asciiTheme="minorEastAsia" w:hAnsiTheme="minorEastAsia" w:eastAsiaTheme="minorEastAsia" w:cstheme="minorEastAsia"/>
                <w:color w:val="000000"/>
                <w:kern w:val="0"/>
                <w:sz w:val="22"/>
                <w:szCs w:val="22"/>
              </w:rPr>
            </w:pPr>
          </w:p>
        </w:tc>
        <w:tc>
          <w:tcPr>
            <w:tcW w:w="1695" w:type="pct"/>
            <w:tcBorders>
              <w:top w:val="nil"/>
              <w:left w:val="nil"/>
              <w:bottom w:val="single" w:color="auto" w:sz="4" w:space="0"/>
              <w:right w:val="single" w:color="auto" w:sz="4" w:space="0"/>
            </w:tcBorders>
            <w:shd w:val="clear" w:color="auto" w:fill="auto"/>
            <w:vAlign w:val="center"/>
          </w:tcPr>
          <w:p w14:paraId="1B672411">
            <w:pPr>
              <w:widowControl/>
              <w:spacing w:line="240" w:lineRule="auto"/>
              <w:ind w:firstLine="0" w:firstLineChars="0"/>
              <w:jc w:val="left"/>
              <w:rPr>
                <w:rFonts w:hint="eastAsia" w:asciiTheme="minorEastAsia" w:hAnsiTheme="minorEastAsia" w:eastAsiaTheme="minorEastAsia" w:cstheme="minorEastAsia"/>
                <w:color w:val="000000"/>
                <w:kern w:val="0"/>
                <w:sz w:val="22"/>
                <w:szCs w:val="22"/>
              </w:rPr>
            </w:pPr>
            <w:r>
              <w:rPr>
                <w:rFonts w:hint="eastAsia" w:asciiTheme="minorEastAsia" w:hAnsiTheme="minorEastAsia" w:eastAsiaTheme="minorEastAsia" w:cstheme="minorEastAsia"/>
                <w:color w:val="000000"/>
                <w:kern w:val="0"/>
                <w:sz w:val="22"/>
                <w:szCs w:val="22"/>
              </w:rPr>
              <w:t>全市水务海洋行政许可标准化改造-“一网通办”7.0 改造-办件库改造</w:t>
            </w:r>
          </w:p>
        </w:tc>
        <w:tc>
          <w:tcPr>
            <w:tcW w:w="1585" w:type="pct"/>
            <w:tcBorders>
              <w:top w:val="nil"/>
              <w:left w:val="nil"/>
              <w:bottom w:val="single" w:color="auto" w:sz="4" w:space="0"/>
              <w:right w:val="single" w:color="auto" w:sz="4" w:space="0"/>
            </w:tcBorders>
            <w:shd w:val="clear" w:color="auto" w:fill="auto"/>
            <w:vAlign w:val="center"/>
          </w:tcPr>
          <w:p w14:paraId="5EDF706C">
            <w:pPr>
              <w:widowControl/>
              <w:spacing w:line="240" w:lineRule="auto"/>
              <w:ind w:firstLine="0" w:firstLineChars="0"/>
              <w:jc w:val="left"/>
              <w:rPr>
                <w:rFonts w:hint="eastAsia" w:asciiTheme="minorEastAsia" w:hAnsiTheme="minorEastAsia" w:eastAsiaTheme="minorEastAsia" w:cstheme="minorEastAsia"/>
                <w:color w:val="000000"/>
                <w:kern w:val="0"/>
                <w:sz w:val="22"/>
                <w:szCs w:val="22"/>
              </w:rPr>
            </w:pPr>
            <w:r>
              <w:rPr>
                <w:rFonts w:hint="eastAsia" w:asciiTheme="minorEastAsia" w:hAnsiTheme="minorEastAsia" w:eastAsiaTheme="minorEastAsia" w:cstheme="minorEastAsia"/>
                <w:color w:val="000000"/>
                <w:kern w:val="0"/>
                <w:sz w:val="22"/>
                <w:szCs w:val="22"/>
              </w:rPr>
              <w:t>适配《上海“一网通办”平台对接技术规范7.0》的最新要求，实现办件库改造</w:t>
            </w:r>
          </w:p>
        </w:tc>
      </w:tr>
      <w:tr w14:paraId="0C7D1EDF">
        <w:tblPrEx>
          <w:tblCellMar>
            <w:top w:w="0" w:type="dxa"/>
            <w:left w:w="108" w:type="dxa"/>
            <w:bottom w:w="0" w:type="dxa"/>
            <w:right w:w="108" w:type="dxa"/>
          </w:tblCellMar>
        </w:tblPrEx>
        <w:trPr>
          <w:trHeight w:val="855" w:hRule="atLeast"/>
          <w:jc w:val="center"/>
        </w:trPr>
        <w:tc>
          <w:tcPr>
            <w:tcW w:w="442" w:type="pct"/>
            <w:tcBorders>
              <w:top w:val="nil"/>
              <w:left w:val="single" w:color="auto" w:sz="4" w:space="0"/>
              <w:bottom w:val="single" w:color="auto" w:sz="4" w:space="0"/>
              <w:right w:val="single" w:color="auto" w:sz="4" w:space="0"/>
            </w:tcBorders>
            <w:shd w:val="clear" w:color="auto" w:fill="auto"/>
            <w:noWrap/>
            <w:vAlign w:val="center"/>
          </w:tcPr>
          <w:p w14:paraId="4A275C02">
            <w:pPr>
              <w:widowControl/>
              <w:spacing w:line="240" w:lineRule="auto"/>
              <w:ind w:firstLine="0" w:firstLineChars="0"/>
              <w:jc w:val="right"/>
              <w:rPr>
                <w:rFonts w:hint="eastAsia" w:asciiTheme="minorEastAsia" w:hAnsiTheme="minorEastAsia" w:eastAsiaTheme="minorEastAsia" w:cstheme="minorEastAsia"/>
                <w:color w:val="000000"/>
                <w:kern w:val="0"/>
                <w:sz w:val="22"/>
                <w:szCs w:val="22"/>
              </w:rPr>
            </w:pPr>
            <w:r>
              <w:rPr>
                <w:rFonts w:hint="eastAsia" w:asciiTheme="minorEastAsia" w:hAnsiTheme="minorEastAsia" w:eastAsiaTheme="minorEastAsia" w:cstheme="minorEastAsia"/>
                <w:color w:val="000000"/>
                <w:kern w:val="0"/>
                <w:sz w:val="22"/>
                <w:szCs w:val="22"/>
              </w:rPr>
              <w:t>18</w:t>
            </w:r>
          </w:p>
        </w:tc>
        <w:tc>
          <w:tcPr>
            <w:tcW w:w="1278" w:type="pct"/>
            <w:vMerge w:val="continue"/>
            <w:tcBorders>
              <w:top w:val="nil"/>
              <w:left w:val="single" w:color="auto" w:sz="4" w:space="0"/>
              <w:bottom w:val="single" w:color="auto" w:sz="4" w:space="0"/>
              <w:right w:val="single" w:color="auto" w:sz="4" w:space="0"/>
            </w:tcBorders>
            <w:vAlign w:val="center"/>
          </w:tcPr>
          <w:p w14:paraId="6301A3B9">
            <w:pPr>
              <w:widowControl/>
              <w:spacing w:line="240" w:lineRule="auto"/>
              <w:ind w:firstLine="0" w:firstLineChars="0"/>
              <w:jc w:val="left"/>
              <w:rPr>
                <w:rFonts w:hint="eastAsia" w:asciiTheme="minorEastAsia" w:hAnsiTheme="minorEastAsia" w:eastAsiaTheme="minorEastAsia" w:cstheme="minorEastAsia"/>
                <w:color w:val="000000"/>
                <w:kern w:val="0"/>
                <w:sz w:val="22"/>
                <w:szCs w:val="22"/>
              </w:rPr>
            </w:pPr>
          </w:p>
        </w:tc>
        <w:tc>
          <w:tcPr>
            <w:tcW w:w="1695" w:type="pct"/>
            <w:tcBorders>
              <w:top w:val="nil"/>
              <w:left w:val="nil"/>
              <w:bottom w:val="single" w:color="auto" w:sz="4" w:space="0"/>
              <w:right w:val="single" w:color="auto" w:sz="4" w:space="0"/>
            </w:tcBorders>
            <w:shd w:val="clear" w:color="auto" w:fill="auto"/>
            <w:vAlign w:val="center"/>
          </w:tcPr>
          <w:p w14:paraId="50F2D8BB">
            <w:pPr>
              <w:widowControl/>
              <w:spacing w:line="240" w:lineRule="auto"/>
              <w:ind w:firstLine="0" w:firstLineChars="0"/>
              <w:jc w:val="left"/>
              <w:rPr>
                <w:rFonts w:hint="eastAsia" w:asciiTheme="minorEastAsia" w:hAnsiTheme="minorEastAsia" w:eastAsiaTheme="minorEastAsia" w:cstheme="minorEastAsia"/>
                <w:color w:val="000000"/>
                <w:kern w:val="0"/>
                <w:sz w:val="22"/>
                <w:szCs w:val="22"/>
              </w:rPr>
            </w:pPr>
            <w:r>
              <w:rPr>
                <w:rFonts w:hint="eastAsia" w:asciiTheme="minorEastAsia" w:hAnsiTheme="minorEastAsia" w:eastAsiaTheme="minorEastAsia" w:cstheme="minorEastAsia"/>
                <w:color w:val="000000"/>
                <w:kern w:val="0"/>
                <w:sz w:val="22"/>
                <w:szCs w:val="22"/>
              </w:rPr>
              <w:t>全市水务海洋行政许可标准化改造-“一网通办”7.0 改造- 办件质量改造</w:t>
            </w:r>
          </w:p>
        </w:tc>
        <w:tc>
          <w:tcPr>
            <w:tcW w:w="1585" w:type="pct"/>
            <w:tcBorders>
              <w:top w:val="nil"/>
              <w:left w:val="nil"/>
              <w:bottom w:val="single" w:color="auto" w:sz="4" w:space="0"/>
              <w:right w:val="single" w:color="auto" w:sz="4" w:space="0"/>
            </w:tcBorders>
            <w:shd w:val="clear" w:color="auto" w:fill="auto"/>
            <w:vAlign w:val="center"/>
          </w:tcPr>
          <w:p w14:paraId="0F7166B0">
            <w:pPr>
              <w:widowControl/>
              <w:spacing w:line="240" w:lineRule="auto"/>
              <w:ind w:firstLine="0" w:firstLineChars="0"/>
              <w:jc w:val="left"/>
              <w:rPr>
                <w:rFonts w:hint="eastAsia" w:asciiTheme="minorEastAsia" w:hAnsiTheme="minorEastAsia" w:eastAsiaTheme="minorEastAsia" w:cstheme="minorEastAsia"/>
                <w:color w:val="000000"/>
                <w:kern w:val="0"/>
                <w:sz w:val="22"/>
                <w:szCs w:val="22"/>
              </w:rPr>
            </w:pPr>
            <w:r>
              <w:rPr>
                <w:rFonts w:hint="eastAsia" w:asciiTheme="minorEastAsia" w:hAnsiTheme="minorEastAsia" w:eastAsiaTheme="minorEastAsia" w:cstheme="minorEastAsia"/>
                <w:color w:val="000000"/>
                <w:kern w:val="0"/>
                <w:sz w:val="22"/>
                <w:szCs w:val="22"/>
              </w:rPr>
              <w:t>按照最新的业务要求，办件质量改造</w:t>
            </w:r>
          </w:p>
        </w:tc>
      </w:tr>
      <w:tr w14:paraId="5434D951">
        <w:tblPrEx>
          <w:tblCellMar>
            <w:top w:w="0" w:type="dxa"/>
            <w:left w:w="108" w:type="dxa"/>
            <w:bottom w:w="0" w:type="dxa"/>
            <w:right w:w="108" w:type="dxa"/>
          </w:tblCellMar>
        </w:tblPrEx>
        <w:trPr>
          <w:trHeight w:val="1140" w:hRule="atLeast"/>
          <w:jc w:val="center"/>
        </w:trPr>
        <w:tc>
          <w:tcPr>
            <w:tcW w:w="442" w:type="pct"/>
            <w:tcBorders>
              <w:top w:val="nil"/>
              <w:left w:val="single" w:color="auto" w:sz="4" w:space="0"/>
              <w:bottom w:val="single" w:color="auto" w:sz="4" w:space="0"/>
              <w:right w:val="single" w:color="auto" w:sz="4" w:space="0"/>
            </w:tcBorders>
            <w:shd w:val="clear" w:color="auto" w:fill="auto"/>
            <w:noWrap/>
            <w:vAlign w:val="center"/>
          </w:tcPr>
          <w:p w14:paraId="3715F594">
            <w:pPr>
              <w:widowControl/>
              <w:spacing w:line="240" w:lineRule="auto"/>
              <w:ind w:firstLine="0" w:firstLineChars="0"/>
              <w:jc w:val="right"/>
              <w:rPr>
                <w:rFonts w:hint="eastAsia" w:asciiTheme="minorEastAsia" w:hAnsiTheme="minorEastAsia" w:eastAsiaTheme="minorEastAsia" w:cstheme="minorEastAsia"/>
                <w:color w:val="000000"/>
                <w:kern w:val="0"/>
                <w:sz w:val="22"/>
                <w:szCs w:val="22"/>
              </w:rPr>
            </w:pPr>
            <w:r>
              <w:rPr>
                <w:rFonts w:hint="eastAsia" w:asciiTheme="minorEastAsia" w:hAnsiTheme="minorEastAsia" w:eastAsiaTheme="minorEastAsia" w:cstheme="minorEastAsia"/>
                <w:color w:val="000000"/>
                <w:kern w:val="0"/>
                <w:sz w:val="22"/>
                <w:szCs w:val="22"/>
              </w:rPr>
              <w:t>19</w:t>
            </w:r>
          </w:p>
        </w:tc>
        <w:tc>
          <w:tcPr>
            <w:tcW w:w="1278" w:type="pct"/>
            <w:vMerge w:val="continue"/>
            <w:tcBorders>
              <w:top w:val="nil"/>
              <w:left w:val="single" w:color="auto" w:sz="4" w:space="0"/>
              <w:bottom w:val="single" w:color="auto" w:sz="4" w:space="0"/>
              <w:right w:val="single" w:color="auto" w:sz="4" w:space="0"/>
            </w:tcBorders>
            <w:vAlign w:val="center"/>
          </w:tcPr>
          <w:p w14:paraId="607AFAD1">
            <w:pPr>
              <w:widowControl/>
              <w:spacing w:line="240" w:lineRule="auto"/>
              <w:ind w:firstLine="0" w:firstLineChars="0"/>
              <w:jc w:val="left"/>
              <w:rPr>
                <w:rFonts w:hint="eastAsia" w:asciiTheme="minorEastAsia" w:hAnsiTheme="minorEastAsia" w:eastAsiaTheme="minorEastAsia" w:cstheme="minorEastAsia"/>
                <w:color w:val="000000"/>
                <w:kern w:val="0"/>
                <w:sz w:val="22"/>
                <w:szCs w:val="22"/>
              </w:rPr>
            </w:pPr>
          </w:p>
        </w:tc>
        <w:tc>
          <w:tcPr>
            <w:tcW w:w="1695" w:type="pct"/>
            <w:tcBorders>
              <w:top w:val="nil"/>
              <w:left w:val="nil"/>
              <w:bottom w:val="single" w:color="auto" w:sz="4" w:space="0"/>
              <w:right w:val="single" w:color="auto" w:sz="4" w:space="0"/>
            </w:tcBorders>
            <w:shd w:val="clear" w:color="auto" w:fill="auto"/>
            <w:vAlign w:val="center"/>
          </w:tcPr>
          <w:p w14:paraId="68F50BC6">
            <w:pPr>
              <w:widowControl/>
              <w:spacing w:line="240" w:lineRule="auto"/>
              <w:ind w:firstLine="0" w:firstLineChars="0"/>
              <w:jc w:val="left"/>
              <w:rPr>
                <w:rFonts w:hint="eastAsia" w:asciiTheme="minorEastAsia" w:hAnsiTheme="minorEastAsia" w:eastAsiaTheme="minorEastAsia" w:cstheme="minorEastAsia"/>
                <w:color w:val="000000"/>
                <w:kern w:val="0"/>
                <w:sz w:val="22"/>
                <w:szCs w:val="22"/>
              </w:rPr>
            </w:pPr>
            <w:r>
              <w:rPr>
                <w:rFonts w:hint="eastAsia" w:asciiTheme="minorEastAsia" w:hAnsiTheme="minorEastAsia" w:eastAsiaTheme="minorEastAsia" w:cstheme="minorEastAsia"/>
                <w:color w:val="000000"/>
                <w:kern w:val="0"/>
                <w:sz w:val="22"/>
                <w:szCs w:val="22"/>
              </w:rPr>
              <w:t>全市水务海洋公共服务事项标准化改造-公共服务事项标准化改造- 公共服务事项后台发布标准化改造</w:t>
            </w:r>
          </w:p>
        </w:tc>
        <w:tc>
          <w:tcPr>
            <w:tcW w:w="1585" w:type="pct"/>
            <w:tcBorders>
              <w:top w:val="nil"/>
              <w:left w:val="nil"/>
              <w:bottom w:val="single" w:color="auto" w:sz="4" w:space="0"/>
              <w:right w:val="single" w:color="auto" w:sz="4" w:space="0"/>
            </w:tcBorders>
            <w:shd w:val="clear" w:color="auto" w:fill="auto"/>
            <w:vAlign w:val="center"/>
          </w:tcPr>
          <w:p w14:paraId="1BD1A1B2">
            <w:pPr>
              <w:widowControl/>
              <w:spacing w:line="240" w:lineRule="auto"/>
              <w:ind w:firstLine="0" w:firstLineChars="0"/>
              <w:jc w:val="left"/>
              <w:rPr>
                <w:rFonts w:hint="eastAsia" w:asciiTheme="minorEastAsia" w:hAnsiTheme="minorEastAsia" w:eastAsiaTheme="minorEastAsia" w:cstheme="minorEastAsia"/>
                <w:color w:val="000000"/>
                <w:kern w:val="0"/>
                <w:sz w:val="22"/>
                <w:szCs w:val="22"/>
              </w:rPr>
            </w:pPr>
            <w:r>
              <w:rPr>
                <w:rFonts w:hint="eastAsia" w:asciiTheme="minorEastAsia" w:hAnsiTheme="minorEastAsia" w:eastAsiaTheme="minorEastAsia" w:cstheme="minorEastAsia"/>
                <w:color w:val="000000"/>
                <w:kern w:val="0"/>
                <w:sz w:val="22"/>
                <w:szCs w:val="22"/>
              </w:rPr>
              <w:t>按照最新的业务要求，公共服务事项后台发布标准化改造</w:t>
            </w:r>
          </w:p>
        </w:tc>
      </w:tr>
      <w:tr w14:paraId="2ACBCB1B">
        <w:tblPrEx>
          <w:tblCellMar>
            <w:top w:w="0" w:type="dxa"/>
            <w:left w:w="108" w:type="dxa"/>
            <w:bottom w:w="0" w:type="dxa"/>
            <w:right w:w="108" w:type="dxa"/>
          </w:tblCellMar>
        </w:tblPrEx>
        <w:trPr>
          <w:trHeight w:val="1140" w:hRule="atLeast"/>
          <w:jc w:val="center"/>
        </w:trPr>
        <w:tc>
          <w:tcPr>
            <w:tcW w:w="442" w:type="pct"/>
            <w:tcBorders>
              <w:top w:val="nil"/>
              <w:left w:val="single" w:color="auto" w:sz="4" w:space="0"/>
              <w:bottom w:val="single" w:color="auto" w:sz="4" w:space="0"/>
              <w:right w:val="single" w:color="auto" w:sz="4" w:space="0"/>
            </w:tcBorders>
            <w:shd w:val="clear" w:color="auto" w:fill="auto"/>
            <w:noWrap/>
            <w:vAlign w:val="center"/>
          </w:tcPr>
          <w:p w14:paraId="0A81E659">
            <w:pPr>
              <w:widowControl/>
              <w:spacing w:line="240" w:lineRule="auto"/>
              <w:ind w:firstLine="0" w:firstLineChars="0"/>
              <w:jc w:val="right"/>
              <w:rPr>
                <w:rFonts w:hint="eastAsia" w:asciiTheme="minorEastAsia" w:hAnsiTheme="minorEastAsia" w:eastAsiaTheme="minorEastAsia" w:cstheme="minorEastAsia"/>
                <w:color w:val="000000"/>
                <w:kern w:val="0"/>
                <w:sz w:val="22"/>
                <w:szCs w:val="22"/>
              </w:rPr>
            </w:pPr>
            <w:r>
              <w:rPr>
                <w:rFonts w:hint="eastAsia" w:asciiTheme="minorEastAsia" w:hAnsiTheme="minorEastAsia" w:eastAsiaTheme="minorEastAsia" w:cstheme="minorEastAsia"/>
                <w:color w:val="000000"/>
                <w:kern w:val="0"/>
                <w:sz w:val="22"/>
                <w:szCs w:val="22"/>
              </w:rPr>
              <w:t>20</w:t>
            </w:r>
          </w:p>
        </w:tc>
        <w:tc>
          <w:tcPr>
            <w:tcW w:w="1278" w:type="pct"/>
            <w:vMerge w:val="continue"/>
            <w:tcBorders>
              <w:top w:val="nil"/>
              <w:left w:val="single" w:color="auto" w:sz="4" w:space="0"/>
              <w:bottom w:val="single" w:color="auto" w:sz="4" w:space="0"/>
              <w:right w:val="single" w:color="auto" w:sz="4" w:space="0"/>
            </w:tcBorders>
            <w:vAlign w:val="center"/>
          </w:tcPr>
          <w:p w14:paraId="346EA9B7">
            <w:pPr>
              <w:widowControl/>
              <w:spacing w:line="240" w:lineRule="auto"/>
              <w:ind w:firstLine="0" w:firstLineChars="0"/>
              <w:jc w:val="left"/>
              <w:rPr>
                <w:rFonts w:hint="eastAsia" w:asciiTheme="minorEastAsia" w:hAnsiTheme="minorEastAsia" w:eastAsiaTheme="minorEastAsia" w:cstheme="minorEastAsia"/>
                <w:color w:val="000000"/>
                <w:kern w:val="0"/>
                <w:sz w:val="22"/>
                <w:szCs w:val="22"/>
              </w:rPr>
            </w:pPr>
          </w:p>
        </w:tc>
        <w:tc>
          <w:tcPr>
            <w:tcW w:w="1695" w:type="pct"/>
            <w:tcBorders>
              <w:top w:val="nil"/>
              <w:left w:val="nil"/>
              <w:bottom w:val="single" w:color="auto" w:sz="4" w:space="0"/>
              <w:right w:val="single" w:color="auto" w:sz="4" w:space="0"/>
            </w:tcBorders>
            <w:shd w:val="clear" w:color="auto" w:fill="auto"/>
            <w:vAlign w:val="center"/>
          </w:tcPr>
          <w:p w14:paraId="1471B2F7">
            <w:pPr>
              <w:widowControl/>
              <w:spacing w:line="240" w:lineRule="auto"/>
              <w:ind w:firstLine="0" w:firstLineChars="0"/>
              <w:jc w:val="left"/>
              <w:rPr>
                <w:rFonts w:hint="eastAsia" w:asciiTheme="minorEastAsia" w:hAnsiTheme="minorEastAsia" w:eastAsiaTheme="minorEastAsia" w:cstheme="minorEastAsia"/>
                <w:color w:val="000000"/>
                <w:kern w:val="0"/>
                <w:sz w:val="22"/>
                <w:szCs w:val="22"/>
              </w:rPr>
            </w:pPr>
            <w:r>
              <w:rPr>
                <w:rFonts w:hint="eastAsia" w:asciiTheme="minorEastAsia" w:hAnsiTheme="minorEastAsia" w:eastAsiaTheme="minorEastAsia" w:cstheme="minorEastAsia"/>
                <w:color w:val="000000"/>
                <w:kern w:val="0"/>
                <w:sz w:val="22"/>
                <w:szCs w:val="22"/>
              </w:rPr>
              <w:t>全市水务海洋公共服务事项标准化改造-公共服务事项标准化改造- 公共服务事项发布页面标准化改造</w:t>
            </w:r>
          </w:p>
        </w:tc>
        <w:tc>
          <w:tcPr>
            <w:tcW w:w="1585" w:type="pct"/>
            <w:tcBorders>
              <w:top w:val="nil"/>
              <w:left w:val="nil"/>
              <w:bottom w:val="single" w:color="auto" w:sz="4" w:space="0"/>
              <w:right w:val="single" w:color="auto" w:sz="4" w:space="0"/>
            </w:tcBorders>
            <w:shd w:val="clear" w:color="auto" w:fill="auto"/>
            <w:vAlign w:val="center"/>
          </w:tcPr>
          <w:p w14:paraId="68EB6D44">
            <w:pPr>
              <w:widowControl/>
              <w:spacing w:line="240" w:lineRule="auto"/>
              <w:ind w:firstLine="0" w:firstLineChars="0"/>
              <w:jc w:val="left"/>
              <w:rPr>
                <w:rFonts w:hint="eastAsia" w:asciiTheme="minorEastAsia" w:hAnsiTheme="minorEastAsia" w:eastAsiaTheme="minorEastAsia" w:cstheme="minorEastAsia"/>
                <w:color w:val="000000"/>
                <w:kern w:val="0"/>
                <w:sz w:val="22"/>
                <w:szCs w:val="22"/>
              </w:rPr>
            </w:pPr>
            <w:r>
              <w:rPr>
                <w:rFonts w:hint="eastAsia" w:asciiTheme="minorEastAsia" w:hAnsiTheme="minorEastAsia" w:eastAsiaTheme="minorEastAsia" w:cstheme="minorEastAsia"/>
                <w:color w:val="000000"/>
                <w:kern w:val="0"/>
                <w:sz w:val="22"/>
                <w:szCs w:val="22"/>
              </w:rPr>
              <w:t>按照最新的业务要求，公共服务事项发布页面标准化改造</w:t>
            </w:r>
          </w:p>
        </w:tc>
      </w:tr>
      <w:tr w14:paraId="4E606F4A">
        <w:tblPrEx>
          <w:tblCellMar>
            <w:top w:w="0" w:type="dxa"/>
            <w:left w:w="108" w:type="dxa"/>
            <w:bottom w:w="0" w:type="dxa"/>
            <w:right w:w="108" w:type="dxa"/>
          </w:tblCellMar>
        </w:tblPrEx>
        <w:trPr>
          <w:trHeight w:val="1140" w:hRule="atLeast"/>
          <w:jc w:val="center"/>
        </w:trPr>
        <w:tc>
          <w:tcPr>
            <w:tcW w:w="442" w:type="pct"/>
            <w:tcBorders>
              <w:top w:val="nil"/>
              <w:left w:val="single" w:color="auto" w:sz="4" w:space="0"/>
              <w:bottom w:val="single" w:color="auto" w:sz="4" w:space="0"/>
              <w:right w:val="single" w:color="auto" w:sz="4" w:space="0"/>
            </w:tcBorders>
            <w:shd w:val="clear" w:color="auto" w:fill="auto"/>
            <w:noWrap/>
            <w:vAlign w:val="center"/>
          </w:tcPr>
          <w:p w14:paraId="673B98E2">
            <w:pPr>
              <w:widowControl/>
              <w:spacing w:line="240" w:lineRule="auto"/>
              <w:ind w:firstLine="0" w:firstLineChars="0"/>
              <w:jc w:val="right"/>
              <w:rPr>
                <w:rFonts w:hint="eastAsia" w:asciiTheme="minorEastAsia" w:hAnsiTheme="minorEastAsia" w:eastAsiaTheme="minorEastAsia" w:cstheme="minorEastAsia"/>
                <w:color w:val="000000"/>
                <w:kern w:val="0"/>
                <w:sz w:val="22"/>
                <w:szCs w:val="22"/>
              </w:rPr>
            </w:pPr>
            <w:r>
              <w:rPr>
                <w:rFonts w:hint="eastAsia" w:asciiTheme="minorEastAsia" w:hAnsiTheme="minorEastAsia" w:eastAsiaTheme="minorEastAsia" w:cstheme="minorEastAsia"/>
                <w:color w:val="000000"/>
                <w:kern w:val="0"/>
                <w:sz w:val="22"/>
                <w:szCs w:val="22"/>
              </w:rPr>
              <w:t>21</w:t>
            </w:r>
          </w:p>
        </w:tc>
        <w:tc>
          <w:tcPr>
            <w:tcW w:w="1278" w:type="pct"/>
            <w:vMerge w:val="continue"/>
            <w:tcBorders>
              <w:top w:val="nil"/>
              <w:left w:val="single" w:color="auto" w:sz="4" w:space="0"/>
              <w:bottom w:val="single" w:color="auto" w:sz="4" w:space="0"/>
              <w:right w:val="single" w:color="auto" w:sz="4" w:space="0"/>
            </w:tcBorders>
            <w:vAlign w:val="center"/>
          </w:tcPr>
          <w:p w14:paraId="7464FA47">
            <w:pPr>
              <w:widowControl/>
              <w:spacing w:line="240" w:lineRule="auto"/>
              <w:ind w:firstLine="0" w:firstLineChars="0"/>
              <w:jc w:val="left"/>
              <w:rPr>
                <w:rFonts w:hint="eastAsia" w:asciiTheme="minorEastAsia" w:hAnsiTheme="minorEastAsia" w:eastAsiaTheme="minorEastAsia" w:cstheme="minorEastAsia"/>
                <w:color w:val="000000"/>
                <w:kern w:val="0"/>
                <w:sz w:val="22"/>
                <w:szCs w:val="22"/>
              </w:rPr>
            </w:pPr>
          </w:p>
        </w:tc>
        <w:tc>
          <w:tcPr>
            <w:tcW w:w="1695" w:type="pct"/>
            <w:tcBorders>
              <w:top w:val="nil"/>
              <w:left w:val="nil"/>
              <w:bottom w:val="single" w:color="auto" w:sz="4" w:space="0"/>
              <w:right w:val="single" w:color="auto" w:sz="4" w:space="0"/>
            </w:tcBorders>
            <w:shd w:val="clear" w:color="auto" w:fill="auto"/>
            <w:vAlign w:val="center"/>
          </w:tcPr>
          <w:p w14:paraId="60E27060">
            <w:pPr>
              <w:widowControl/>
              <w:spacing w:line="240" w:lineRule="auto"/>
              <w:ind w:firstLine="0" w:firstLineChars="0"/>
              <w:jc w:val="left"/>
              <w:rPr>
                <w:rFonts w:hint="eastAsia" w:asciiTheme="minorEastAsia" w:hAnsiTheme="minorEastAsia" w:eastAsiaTheme="minorEastAsia" w:cstheme="minorEastAsia"/>
                <w:color w:val="000000"/>
                <w:kern w:val="0"/>
                <w:sz w:val="22"/>
                <w:szCs w:val="22"/>
              </w:rPr>
            </w:pPr>
            <w:r>
              <w:rPr>
                <w:rFonts w:hint="eastAsia" w:asciiTheme="minorEastAsia" w:hAnsiTheme="minorEastAsia" w:eastAsiaTheme="minorEastAsia" w:cstheme="minorEastAsia"/>
                <w:color w:val="000000"/>
                <w:kern w:val="0"/>
                <w:sz w:val="22"/>
                <w:szCs w:val="22"/>
              </w:rPr>
              <w:t>全市水务海洋公共服务事项标准化改造-公共服务事项区级扩展改造-区级公共服务事项数据发布改造</w:t>
            </w:r>
          </w:p>
        </w:tc>
        <w:tc>
          <w:tcPr>
            <w:tcW w:w="1585" w:type="pct"/>
            <w:tcBorders>
              <w:top w:val="nil"/>
              <w:left w:val="nil"/>
              <w:bottom w:val="single" w:color="auto" w:sz="4" w:space="0"/>
              <w:right w:val="single" w:color="auto" w:sz="4" w:space="0"/>
            </w:tcBorders>
            <w:shd w:val="clear" w:color="auto" w:fill="auto"/>
            <w:vAlign w:val="center"/>
          </w:tcPr>
          <w:p w14:paraId="69FDF301">
            <w:pPr>
              <w:widowControl/>
              <w:spacing w:line="240" w:lineRule="auto"/>
              <w:ind w:firstLine="0" w:firstLineChars="0"/>
              <w:jc w:val="left"/>
              <w:rPr>
                <w:rFonts w:hint="eastAsia" w:asciiTheme="minorEastAsia" w:hAnsiTheme="minorEastAsia" w:eastAsiaTheme="minorEastAsia" w:cstheme="minorEastAsia"/>
                <w:color w:val="000000"/>
                <w:kern w:val="0"/>
                <w:sz w:val="22"/>
                <w:szCs w:val="22"/>
              </w:rPr>
            </w:pPr>
            <w:r>
              <w:rPr>
                <w:rFonts w:hint="eastAsia" w:asciiTheme="minorEastAsia" w:hAnsiTheme="minorEastAsia" w:eastAsiaTheme="minorEastAsia" w:cstheme="minorEastAsia"/>
                <w:color w:val="000000"/>
                <w:kern w:val="0"/>
                <w:sz w:val="22"/>
                <w:szCs w:val="22"/>
              </w:rPr>
              <w:t>按照最新的业务要求，区级公共服务事项数据发布改造</w:t>
            </w:r>
          </w:p>
        </w:tc>
      </w:tr>
      <w:tr w14:paraId="07D5E318">
        <w:tblPrEx>
          <w:tblCellMar>
            <w:top w:w="0" w:type="dxa"/>
            <w:left w:w="108" w:type="dxa"/>
            <w:bottom w:w="0" w:type="dxa"/>
            <w:right w:w="108" w:type="dxa"/>
          </w:tblCellMar>
        </w:tblPrEx>
        <w:trPr>
          <w:trHeight w:val="1140" w:hRule="atLeast"/>
          <w:jc w:val="center"/>
        </w:trPr>
        <w:tc>
          <w:tcPr>
            <w:tcW w:w="442" w:type="pct"/>
            <w:tcBorders>
              <w:top w:val="nil"/>
              <w:left w:val="single" w:color="auto" w:sz="4" w:space="0"/>
              <w:bottom w:val="single" w:color="auto" w:sz="4" w:space="0"/>
              <w:right w:val="single" w:color="auto" w:sz="4" w:space="0"/>
            </w:tcBorders>
            <w:shd w:val="clear" w:color="auto" w:fill="auto"/>
            <w:noWrap/>
            <w:vAlign w:val="center"/>
          </w:tcPr>
          <w:p w14:paraId="649A425F">
            <w:pPr>
              <w:widowControl/>
              <w:spacing w:line="240" w:lineRule="auto"/>
              <w:ind w:firstLine="0" w:firstLineChars="0"/>
              <w:jc w:val="right"/>
              <w:rPr>
                <w:rFonts w:hint="eastAsia" w:asciiTheme="minorEastAsia" w:hAnsiTheme="minorEastAsia" w:eastAsiaTheme="minorEastAsia" w:cstheme="minorEastAsia"/>
                <w:color w:val="000000"/>
                <w:kern w:val="0"/>
                <w:sz w:val="22"/>
                <w:szCs w:val="22"/>
              </w:rPr>
            </w:pPr>
            <w:r>
              <w:rPr>
                <w:rFonts w:hint="eastAsia" w:asciiTheme="minorEastAsia" w:hAnsiTheme="minorEastAsia" w:eastAsiaTheme="minorEastAsia" w:cstheme="minorEastAsia"/>
                <w:color w:val="000000"/>
                <w:kern w:val="0"/>
                <w:sz w:val="22"/>
                <w:szCs w:val="22"/>
              </w:rPr>
              <w:t>22</w:t>
            </w:r>
          </w:p>
        </w:tc>
        <w:tc>
          <w:tcPr>
            <w:tcW w:w="1278" w:type="pct"/>
            <w:vMerge w:val="continue"/>
            <w:tcBorders>
              <w:top w:val="nil"/>
              <w:left w:val="single" w:color="auto" w:sz="4" w:space="0"/>
              <w:bottom w:val="single" w:color="auto" w:sz="4" w:space="0"/>
              <w:right w:val="single" w:color="auto" w:sz="4" w:space="0"/>
            </w:tcBorders>
            <w:vAlign w:val="center"/>
          </w:tcPr>
          <w:p w14:paraId="0CF12436">
            <w:pPr>
              <w:widowControl/>
              <w:spacing w:line="240" w:lineRule="auto"/>
              <w:ind w:firstLine="0" w:firstLineChars="0"/>
              <w:jc w:val="left"/>
              <w:rPr>
                <w:rFonts w:hint="eastAsia" w:asciiTheme="minorEastAsia" w:hAnsiTheme="minorEastAsia" w:eastAsiaTheme="minorEastAsia" w:cstheme="minorEastAsia"/>
                <w:color w:val="000000"/>
                <w:kern w:val="0"/>
                <w:sz w:val="22"/>
                <w:szCs w:val="22"/>
              </w:rPr>
            </w:pPr>
          </w:p>
        </w:tc>
        <w:tc>
          <w:tcPr>
            <w:tcW w:w="1695" w:type="pct"/>
            <w:tcBorders>
              <w:top w:val="nil"/>
              <w:left w:val="nil"/>
              <w:bottom w:val="single" w:color="auto" w:sz="4" w:space="0"/>
              <w:right w:val="single" w:color="auto" w:sz="4" w:space="0"/>
            </w:tcBorders>
            <w:shd w:val="clear" w:color="auto" w:fill="auto"/>
            <w:vAlign w:val="center"/>
          </w:tcPr>
          <w:p w14:paraId="1A06DC19">
            <w:pPr>
              <w:widowControl/>
              <w:spacing w:line="240" w:lineRule="auto"/>
              <w:ind w:firstLine="0" w:firstLineChars="0"/>
              <w:jc w:val="left"/>
              <w:rPr>
                <w:rFonts w:hint="eastAsia" w:asciiTheme="minorEastAsia" w:hAnsiTheme="minorEastAsia" w:eastAsiaTheme="minorEastAsia" w:cstheme="minorEastAsia"/>
                <w:color w:val="000000"/>
                <w:kern w:val="0"/>
                <w:sz w:val="22"/>
                <w:szCs w:val="22"/>
              </w:rPr>
            </w:pPr>
            <w:r>
              <w:rPr>
                <w:rFonts w:hint="eastAsia" w:asciiTheme="minorEastAsia" w:hAnsiTheme="minorEastAsia" w:eastAsiaTheme="minorEastAsia" w:cstheme="minorEastAsia"/>
                <w:color w:val="000000"/>
                <w:kern w:val="0"/>
                <w:sz w:val="22"/>
                <w:szCs w:val="22"/>
              </w:rPr>
              <w:t>全市水务海洋公共服务事项标准化改造-公共服务事项区级扩展改造-区级公共服务事项页面改造</w:t>
            </w:r>
          </w:p>
        </w:tc>
        <w:tc>
          <w:tcPr>
            <w:tcW w:w="1585" w:type="pct"/>
            <w:tcBorders>
              <w:top w:val="nil"/>
              <w:left w:val="nil"/>
              <w:bottom w:val="single" w:color="auto" w:sz="4" w:space="0"/>
              <w:right w:val="single" w:color="auto" w:sz="4" w:space="0"/>
            </w:tcBorders>
            <w:shd w:val="clear" w:color="auto" w:fill="auto"/>
            <w:vAlign w:val="center"/>
          </w:tcPr>
          <w:p w14:paraId="14367291">
            <w:pPr>
              <w:widowControl/>
              <w:spacing w:line="240" w:lineRule="auto"/>
              <w:ind w:firstLine="0" w:firstLineChars="0"/>
              <w:jc w:val="left"/>
              <w:rPr>
                <w:rFonts w:hint="eastAsia" w:asciiTheme="minorEastAsia" w:hAnsiTheme="minorEastAsia" w:eastAsiaTheme="minorEastAsia" w:cstheme="minorEastAsia"/>
                <w:color w:val="000000"/>
                <w:kern w:val="0"/>
                <w:sz w:val="22"/>
                <w:szCs w:val="22"/>
              </w:rPr>
            </w:pPr>
            <w:r>
              <w:rPr>
                <w:rFonts w:hint="eastAsia" w:asciiTheme="minorEastAsia" w:hAnsiTheme="minorEastAsia" w:eastAsiaTheme="minorEastAsia" w:cstheme="minorEastAsia"/>
                <w:color w:val="000000"/>
                <w:kern w:val="0"/>
                <w:sz w:val="22"/>
                <w:szCs w:val="22"/>
              </w:rPr>
              <w:t>按照最新的业务要求，区级公共服务事项页面改造</w:t>
            </w:r>
          </w:p>
        </w:tc>
      </w:tr>
      <w:tr w14:paraId="44E5DD87">
        <w:tblPrEx>
          <w:tblCellMar>
            <w:top w:w="0" w:type="dxa"/>
            <w:left w:w="108" w:type="dxa"/>
            <w:bottom w:w="0" w:type="dxa"/>
            <w:right w:w="108" w:type="dxa"/>
          </w:tblCellMar>
        </w:tblPrEx>
        <w:trPr>
          <w:trHeight w:val="1425" w:hRule="atLeast"/>
          <w:jc w:val="center"/>
        </w:trPr>
        <w:tc>
          <w:tcPr>
            <w:tcW w:w="442" w:type="pct"/>
            <w:tcBorders>
              <w:top w:val="nil"/>
              <w:left w:val="single" w:color="auto" w:sz="4" w:space="0"/>
              <w:bottom w:val="single" w:color="auto" w:sz="4" w:space="0"/>
              <w:right w:val="single" w:color="auto" w:sz="4" w:space="0"/>
            </w:tcBorders>
            <w:shd w:val="clear" w:color="auto" w:fill="auto"/>
            <w:noWrap/>
            <w:vAlign w:val="center"/>
          </w:tcPr>
          <w:p w14:paraId="3375CEF6">
            <w:pPr>
              <w:widowControl/>
              <w:spacing w:line="240" w:lineRule="auto"/>
              <w:ind w:firstLine="0" w:firstLineChars="0"/>
              <w:jc w:val="right"/>
              <w:rPr>
                <w:rFonts w:hint="eastAsia" w:asciiTheme="minorEastAsia" w:hAnsiTheme="minorEastAsia" w:eastAsiaTheme="minorEastAsia" w:cstheme="minorEastAsia"/>
                <w:color w:val="000000"/>
                <w:kern w:val="0"/>
                <w:sz w:val="22"/>
                <w:szCs w:val="22"/>
              </w:rPr>
            </w:pPr>
            <w:r>
              <w:rPr>
                <w:rFonts w:hint="eastAsia" w:asciiTheme="minorEastAsia" w:hAnsiTheme="minorEastAsia" w:eastAsiaTheme="minorEastAsia" w:cstheme="minorEastAsia"/>
                <w:color w:val="000000"/>
                <w:kern w:val="0"/>
                <w:sz w:val="22"/>
                <w:szCs w:val="22"/>
              </w:rPr>
              <w:t>23</w:t>
            </w:r>
          </w:p>
        </w:tc>
        <w:tc>
          <w:tcPr>
            <w:tcW w:w="1278" w:type="pct"/>
            <w:vMerge w:val="continue"/>
            <w:tcBorders>
              <w:top w:val="nil"/>
              <w:left w:val="single" w:color="auto" w:sz="4" w:space="0"/>
              <w:bottom w:val="single" w:color="auto" w:sz="4" w:space="0"/>
              <w:right w:val="single" w:color="auto" w:sz="4" w:space="0"/>
            </w:tcBorders>
            <w:vAlign w:val="center"/>
          </w:tcPr>
          <w:p w14:paraId="49917288">
            <w:pPr>
              <w:widowControl/>
              <w:spacing w:line="240" w:lineRule="auto"/>
              <w:ind w:firstLine="0" w:firstLineChars="0"/>
              <w:jc w:val="left"/>
              <w:rPr>
                <w:rFonts w:hint="eastAsia" w:asciiTheme="minorEastAsia" w:hAnsiTheme="minorEastAsia" w:eastAsiaTheme="minorEastAsia" w:cstheme="minorEastAsia"/>
                <w:color w:val="000000"/>
                <w:kern w:val="0"/>
                <w:sz w:val="22"/>
                <w:szCs w:val="22"/>
              </w:rPr>
            </w:pPr>
          </w:p>
        </w:tc>
        <w:tc>
          <w:tcPr>
            <w:tcW w:w="1695" w:type="pct"/>
            <w:tcBorders>
              <w:top w:val="nil"/>
              <w:left w:val="nil"/>
              <w:bottom w:val="single" w:color="auto" w:sz="4" w:space="0"/>
              <w:right w:val="single" w:color="auto" w:sz="4" w:space="0"/>
            </w:tcBorders>
            <w:shd w:val="clear" w:color="auto" w:fill="auto"/>
            <w:vAlign w:val="center"/>
          </w:tcPr>
          <w:p w14:paraId="6BE3A9F7">
            <w:pPr>
              <w:widowControl/>
              <w:spacing w:line="240" w:lineRule="auto"/>
              <w:ind w:firstLine="0" w:firstLineChars="0"/>
              <w:jc w:val="left"/>
              <w:rPr>
                <w:rFonts w:hint="eastAsia" w:asciiTheme="minorEastAsia" w:hAnsiTheme="minorEastAsia" w:eastAsiaTheme="minorEastAsia" w:cstheme="minorEastAsia"/>
                <w:color w:val="000000"/>
                <w:kern w:val="0"/>
                <w:sz w:val="22"/>
                <w:szCs w:val="22"/>
              </w:rPr>
            </w:pPr>
            <w:r>
              <w:rPr>
                <w:rFonts w:hint="eastAsia" w:asciiTheme="minorEastAsia" w:hAnsiTheme="minorEastAsia" w:eastAsiaTheme="minorEastAsia" w:cstheme="minorEastAsia"/>
                <w:color w:val="000000"/>
                <w:kern w:val="0"/>
                <w:sz w:val="22"/>
                <w:szCs w:val="22"/>
              </w:rPr>
              <w:t>全市水务海洋公共服务事项标准化改造-供水服务“一件事”接口改造-不动产登记与水电气视联办过户一件事接口升级改造</w:t>
            </w:r>
          </w:p>
        </w:tc>
        <w:tc>
          <w:tcPr>
            <w:tcW w:w="1585" w:type="pct"/>
            <w:tcBorders>
              <w:top w:val="nil"/>
              <w:left w:val="nil"/>
              <w:bottom w:val="single" w:color="auto" w:sz="4" w:space="0"/>
              <w:right w:val="single" w:color="auto" w:sz="4" w:space="0"/>
            </w:tcBorders>
            <w:shd w:val="clear" w:color="auto" w:fill="auto"/>
            <w:vAlign w:val="center"/>
          </w:tcPr>
          <w:p w14:paraId="17FC4B6A">
            <w:pPr>
              <w:widowControl/>
              <w:spacing w:line="240" w:lineRule="auto"/>
              <w:ind w:firstLine="0" w:firstLineChars="0"/>
              <w:jc w:val="left"/>
              <w:rPr>
                <w:rFonts w:hint="eastAsia" w:asciiTheme="minorEastAsia" w:hAnsiTheme="minorEastAsia" w:eastAsiaTheme="minorEastAsia" w:cstheme="minorEastAsia"/>
                <w:color w:val="000000"/>
                <w:kern w:val="0"/>
                <w:sz w:val="22"/>
                <w:szCs w:val="22"/>
              </w:rPr>
            </w:pPr>
            <w:r>
              <w:rPr>
                <w:rFonts w:hint="eastAsia" w:asciiTheme="minorEastAsia" w:hAnsiTheme="minorEastAsia" w:eastAsiaTheme="minorEastAsia" w:cstheme="minorEastAsia"/>
                <w:color w:val="000000"/>
                <w:kern w:val="0"/>
                <w:sz w:val="22"/>
                <w:szCs w:val="22"/>
              </w:rPr>
              <w:t>按照最新的业务要求，对上海市供水服务平台不动产登记与水电气视联办过户一件事进行接口升级改造</w:t>
            </w:r>
          </w:p>
        </w:tc>
      </w:tr>
      <w:tr w14:paraId="6B5CFDA2">
        <w:tblPrEx>
          <w:tblCellMar>
            <w:top w:w="0" w:type="dxa"/>
            <w:left w:w="108" w:type="dxa"/>
            <w:bottom w:w="0" w:type="dxa"/>
            <w:right w:w="108" w:type="dxa"/>
          </w:tblCellMar>
        </w:tblPrEx>
        <w:trPr>
          <w:trHeight w:val="1425" w:hRule="atLeast"/>
          <w:jc w:val="center"/>
        </w:trPr>
        <w:tc>
          <w:tcPr>
            <w:tcW w:w="442" w:type="pct"/>
            <w:tcBorders>
              <w:top w:val="nil"/>
              <w:left w:val="single" w:color="auto" w:sz="4" w:space="0"/>
              <w:bottom w:val="single" w:color="auto" w:sz="4" w:space="0"/>
              <w:right w:val="single" w:color="auto" w:sz="4" w:space="0"/>
            </w:tcBorders>
            <w:shd w:val="clear" w:color="auto" w:fill="auto"/>
            <w:noWrap/>
            <w:vAlign w:val="center"/>
          </w:tcPr>
          <w:p w14:paraId="41704A7A">
            <w:pPr>
              <w:widowControl/>
              <w:spacing w:line="240" w:lineRule="auto"/>
              <w:ind w:firstLine="0" w:firstLineChars="0"/>
              <w:jc w:val="right"/>
              <w:rPr>
                <w:rFonts w:hint="eastAsia" w:asciiTheme="minorEastAsia" w:hAnsiTheme="minorEastAsia" w:eastAsiaTheme="minorEastAsia" w:cstheme="minorEastAsia"/>
                <w:color w:val="000000"/>
                <w:kern w:val="0"/>
                <w:sz w:val="22"/>
                <w:szCs w:val="22"/>
              </w:rPr>
            </w:pPr>
            <w:r>
              <w:rPr>
                <w:rFonts w:hint="eastAsia" w:asciiTheme="minorEastAsia" w:hAnsiTheme="minorEastAsia" w:eastAsiaTheme="minorEastAsia" w:cstheme="minorEastAsia"/>
                <w:color w:val="000000"/>
                <w:kern w:val="0"/>
                <w:sz w:val="22"/>
                <w:szCs w:val="22"/>
              </w:rPr>
              <w:t>24</w:t>
            </w:r>
          </w:p>
        </w:tc>
        <w:tc>
          <w:tcPr>
            <w:tcW w:w="1278" w:type="pct"/>
            <w:vMerge w:val="continue"/>
            <w:tcBorders>
              <w:top w:val="nil"/>
              <w:left w:val="single" w:color="auto" w:sz="4" w:space="0"/>
              <w:bottom w:val="single" w:color="auto" w:sz="4" w:space="0"/>
              <w:right w:val="single" w:color="auto" w:sz="4" w:space="0"/>
            </w:tcBorders>
            <w:vAlign w:val="center"/>
          </w:tcPr>
          <w:p w14:paraId="0BE5FA46">
            <w:pPr>
              <w:widowControl/>
              <w:spacing w:line="240" w:lineRule="auto"/>
              <w:ind w:firstLine="0" w:firstLineChars="0"/>
              <w:jc w:val="left"/>
              <w:rPr>
                <w:rFonts w:hint="eastAsia" w:asciiTheme="minorEastAsia" w:hAnsiTheme="minorEastAsia" w:eastAsiaTheme="minorEastAsia" w:cstheme="minorEastAsia"/>
                <w:color w:val="000000"/>
                <w:kern w:val="0"/>
                <w:sz w:val="22"/>
                <w:szCs w:val="22"/>
              </w:rPr>
            </w:pPr>
          </w:p>
        </w:tc>
        <w:tc>
          <w:tcPr>
            <w:tcW w:w="1695" w:type="pct"/>
            <w:tcBorders>
              <w:top w:val="nil"/>
              <w:left w:val="nil"/>
              <w:bottom w:val="single" w:color="auto" w:sz="4" w:space="0"/>
              <w:right w:val="single" w:color="auto" w:sz="4" w:space="0"/>
            </w:tcBorders>
            <w:shd w:val="clear" w:color="auto" w:fill="auto"/>
            <w:vAlign w:val="center"/>
          </w:tcPr>
          <w:p w14:paraId="10BEFBA4">
            <w:pPr>
              <w:widowControl/>
              <w:spacing w:line="240" w:lineRule="auto"/>
              <w:ind w:firstLine="0" w:firstLineChars="0"/>
              <w:jc w:val="left"/>
              <w:rPr>
                <w:rFonts w:hint="eastAsia" w:asciiTheme="minorEastAsia" w:hAnsiTheme="minorEastAsia" w:eastAsiaTheme="minorEastAsia" w:cstheme="minorEastAsia"/>
                <w:color w:val="000000"/>
                <w:kern w:val="0"/>
                <w:sz w:val="22"/>
                <w:szCs w:val="22"/>
              </w:rPr>
            </w:pPr>
            <w:r>
              <w:rPr>
                <w:rFonts w:hint="eastAsia" w:asciiTheme="minorEastAsia" w:hAnsiTheme="minorEastAsia" w:eastAsiaTheme="minorEastAsia" w:cstheme="minorEastAsia"/>
                <w:color w:val="000000"/>
                <w:kern w:val="0"/>
                <w:sz w:val="22"/>
                <w:szCs w:val="22"/>
              </w:rPr>
              <w:t>全市水务海洋公共服务事项标准化改造-供水服务“一件事”接口改造-阶梯用水一户多人口申请接口升级改造</w:t>
            </w:r>
          </w:p>
        </w:tc>
        <w:tc>
          <w:tcPr>
            <w:tcW w:w="1585" w:type="pct"/>
            <w:tcBorders>
              <w:top w:val="nil"/>
              <w:left w:val="nil"/>
              <w:bottom w:val="single" w:color="auto" w:sz="4" w:space="0"/>
              <w:right w:val="single" w:color="auto" w:sz="4" w:space="0"/>
            </w:tcBorders>
            <w:shd w:val="clear" w:color="auto" w:fill="auto"/>
            <w:vAlign w:val="center"/>
          </w:tcPr>
          <w:p w14:paraId="09C87C80">
            <w:pPr>
              <w:widowControl/>
              <w:spacing w:line="240" w:lineRule="auto"/>
              <w:ind w:firstLine="0" w:firstLineChars="0"/>
              <w:jc w:val="left"/>
              <w:rPr>
                <w:rFonts w:hint="eastAsia" w:asciiTheme="minorEastAsia" w:hAnsiTheme="minorEastAsia" w:eastAsiaTheme="minorEastAsia" w:cstheme="minorEastAsia"/>
                <w:color w:val="000000"/>
                <w:kern w:val="0"/>
                <w:sz w:val="22"/>
                <w:szCs w:val="22"/>
              </w:rPr>
            </w:pPr>
            <w:r>
              <w:rPr>
                <w:rFonts w:hint="eastAsia" w:asciiTheme="minorEastAsia" w:hAnsiTheme="minorEastAsia" w:eastAsiaTheme="minorEastAsia" w:cstheme="minorEastAsia"/>
                <w:color w:val="000000"/>
                <w:kern w:val="0"/>
                <w:sz w:val="22"/>
                <w:szCs w:val="22"/>
              </w:rPr>
              <w:t>按照最新的业务要求，阶梯用水一户多人口申请接口升级改造</w:t>
            </w:r>
          </w:p>
        </w:tc>
      </w:tr>
      <w:tr w14:paraId="59DCCD19">
        <w:tblPrEx>
          <w:tblCellMar>
            <w:top w:w="0" w:type="dxa"/>
            <w:left w:w="108" w:type="dxa"/>
            <w:bottom w:w="0" w:type="dxa"/>
            <w:right w:w="108" w:type="dxa"/>
          </w:tblCellMar>
        </w:tblPrEx>
        <w:trPr>
          <w:trHeight w:val="1140" w:hRule="atLeast"/>
          <w:jc w:val="center"/>
        </w:trPr>
        <w:tc>
          <w:tcPr>
            <w:tcW w:w="442" w:type="pct"/>
            <w:tcBorders>
              <w:top w:val="nil"/>
              <w:left w:val="single" w:color="auto" w:sz="4" w:space="0"/>
              <w:bottom w:val="single" w:color="auto" w:sz="4" w:space="0"/>
              <w:right w:val="single" w:color="auto" w:sz="4" w:space="0"/>
            </w:tcBorders>
            <w:shd w:val="clear" w:color="auto" w:fill="auto"/>
            <w:noWrap/>
            <w:vAlign w:val="center"/>
          </w:tcPr>
          <w:p w14:paraId="697B2676">
            <w:pPr>
              <w:widowControl/>
              <w:spacing w:line="240" w:lineRule="auto"/>
              <w:ind w:firstLine="0" w:firstLineChars="0"/>
              <w:jc w:val="right"/>
              <w:rPr>
                <w:rFonts w:hint="eastAsia" w:asciiTheme="minorEastAsia" w:hAnsiTheme="minorEastAsia" w:eastAsiaTheme="minorEastAsia" w:cstheme="minorEastAsia"/>
                <w:color w:val="000000"/>
                <w:kern w:val="0"/>
                <w:sz w:val="22"/>
                <w:szCs w:val="22"/>
              </w:rPr>
            </w:pPr>
            <w:r>
              <w:rPr>
                <w:rFonts w:hint="eastAsia" w:asciiTheme="minorEastAsia" w:hAnsiTheme="minorEastAsia" w:eastAsiaTheme="minorEastAsia" w:cstheme="minorEastAsia"/>
                <w:color w:val="000000"/>
                <w:kern w:val="0"/>
                <w:sz w:val="22"/>
                <w:szCs w:val="22"/>
              </w:rPr>
              <w:t>25</w:t>
            </w:r>
          </w:p>
        </w:tc>
        <w:tc>
          <w:tcPr>
            <w:tcW w:w="1278" w:type="pct"/>
            <w:vMerge w:val="continue"/>
            <w:tcBorders>
              <w:top w:val="nil"/>
              <w:left w:val="single" w:color="auto" w:sz="4" w:space="0"/>
              <w:bottom w:val="single" w:color="auto" w:sz="4" w:space="0"/>
              <w:right w:val="single" w:color="auto" w:sz="4" w:space="0"/>
            </w:tcBorders>
            <w:vAlign w:val="center"/>
          </w:tcPr>
          <w:p w14:paraId="347F6B63">
            <w:pPr>
              <w:widowControl/>
              <w:spacing w:line="240" w:lineRule="auto"/>
              <w:ind w:firstLine="0" w:firstLineChars="0"/>
              <w:jc w:val="left"/>
              <w:rPr>
                <w:rFonts w:hint="eastAsia" w:asciiTheme="minorEastAsia" w:hAnsiTheme="minorEastAsia" w:eastAsiaTheme="minorEastAsia" w:cstheme="minorEastAsia"/>
                <w:color w:val="000000"/>
                <w:kern w:val="0"/>
                <w:sz w:val="22"/>
                <w:szCs w:val="22"/>
              </w:rPr>
            </w:pPr>
          </w:p>
        </w:tc>
        <w:tc>
          <w:tcPr>
            <w:tcW w:w="1695" w:type="pct"/>
            <w:tcBorders>
              <w:top w:val="nil"/>
              <w:left w:val="nil"/>
              <w:bottom w:val="single" w:color="auto" w:sz="4" w:space="0"/>
              <w:right w:val="single" w:color="auto" w:sz="4" w:space="0"/>
            </w:tcBorders>
            <w:shd w:val="clear" w:color="auto" w:fill="auto"/>
            <w:vAlign w:val="center"/>
          </w:tcPr>
          <w:p w14:paraId="17478BBC">
            <w:pPr>
              <w:widowControl/>
              <w:spacing w:line="240" w:lineRule="auto"/>
              <w:ind w:firstLine="0" w:firstLineChars="0"/>
              <w:jc w:val="left"/>
              <w:rPr>
                <w:rFonts w:hint="eastAsia" w:asciiTheme="minorEastAsia" w:hAnsiTheme="minorEastAsia" w:eastAsiaTheme="minorEastAsia" w:cstheme="minorEastAsia"/>
                <w:color w:val="000000"/>
                <w:kern w:val="0"/>
                <w:sz w:val="22"/>
                <w:szCs w:val="22"/>
              </w:rPr>
            </w:pPr>
            <w:r>
              <w:rPr>
                <w:rFonts w:hint="eastAsia" w:asciiTheme="minorEastAsia" w:hAnsiTheme="minorEastAsia" w:eastAsiaTheme="minorEastAsia" w:cstheme="minorEastAsia"/>
                <w:color w:val="000000"/>
                <w:kern w:val="0"/>
                <w:sz w:val="22"/>
                <w:szCs w:val="22"/>
              </w:rPr>
              <w:t>全市水务海洋公共服务事项标准化改造-供水服务事项扩展-供水服务事项办件信息获取</w:t>
            </w:r>
          </w:p>
        </w:tc>
        <w:tc>
          <w:tcPr>
            <w:tcW w:w="1585" w:type="pct"/>
            <w:tcBorders>
              <w:top w:val="nil"/>
              <w:left w:val="nil"/>
              <w:bottom w:val="single" w:color="auto" w:sz="4" w:space="0"/>
              <w:right w:val="single" w:color="auto" w:sz="4" w:space="0"/>
            </w:tcBorders>
            <w:shd w:val="clear" w:color="auto" w:fill="auto"/>
            <w:vAlign w:val="center"/>
          </w:tcPr>
          <w:p w14:paraId="2EC86BD0">
            <w:pPr>
              <w:widowControl/>
              <w:spacing w:line="240" w:lineRule="auto"/>
              <w:ind w:firstLine="0" w:firstLineChars="0"/>
              <w:jc w:val="left"/>
              <w:rPr>
                <w:rFonts w:hint="eastAsia" w:asciiTheme="minorEastAsia" w:hAnsiTheme="minorEastAsia" w:eastAsiaTheme="minorEastAsia" w:cstheme="minorEastAsia"/>
                <w:color w:val="000000"/>
                <w:kern w:val="0"/>
                <w:sz w:val="22"/>
                <w:szCs w:val="22"/>
              </w:rPr>
            </w:pPr>
            <w:r>
              <w:rPr>
                <w:rFonts w:hint="eastAsia" w:asciiTheme="minorEastAsia" w:hAnsiTheme="minorEastAsia" w:eastAsiaTheme="minorEastAsia" w:cstheme="minorEastAsia"/>
                <w:color w:val="000000"/>
                <w:kern w:val="0"/>
                <w:sz w:val="22"/>
                <w:szCs w:val="22"/>
              </w:rPr>
              <w:t>供水服务事项办件信息获取</w:t>
            </w:r>
          </w:p>
        </w:tc>
      </w:tr>
      <w:tr w14:paraId="3760A454">
        <w:tblPrEx>
          <w:tblCellMar>
            <w:top w:w="0" w:type="dxa"/>
            <w:left w:w="108" w:type="dxa"/>
            <w:bottom w:w="0" w:type="dxa"/>
            <w:right w:w="108" w:type="dxa"/>
          </w:tblCellMar>
        </w:tblPrEx>
        <w:trPr>
          <w:trHeight w:val="1710" w:hRule="atLeast"/>
          <w:jc w:val="center"/>
        </w:trPr>
        <w:tc>
          <w:tcPr>
            <w:tcW w:w="442" w:type="pct"/>
            <w:tcBorders>
              <w:top w:val="nil"/>
              <w:left w:val="single" w:color="auto" w:sz="4" w:space="0"/>
              <w:bottom w:val="single" w:color="auto" w:sz="4" w:space="0"/>
              <w:right w:val="single" w:color="auto" w:sz="4" w:space="0"/>
            </w:tcBorders>
            <w:shd w:val="clear" w:color="auto" w:fill="auto"/>
            <w:noWrap/>
            <w:vAlign w:val="center"/>
          </w:tcPr>
          <w:p w14:paraId="06B51D50">
            <w:pPr>
              <w:widowControl/>
              <w:spacing w:line="240" w:lineRule="auto"/>
              <w:ind w:firstLine="0" w:firstLineChars="0"/>
              <w:jc w:val="right"/>
              <w:rPr>
                <w:rFonts w:hint="eastAsia" w:asciiTheme="minorEastAsia" w:hAnsiTheme="minorEastAsia" w:eastAsiaTheme="minorEastAsia" w:cstheme="minorEastAsia"/>
                <w:color w:val="000000"/>
                <w:kern w:val="0"/>
                <w:sz w:val="22"/>
                <w:szCs w:val="22"/>
              </w:rPr>
            </w:pPr>
            <w:r>
              <w:rPr>
                <w:rFonts w:hint="eastAsia" w:asciiTheme="minorEastAsia" w:hAnsiTheme="minorEastAsia" w:eastAsiaTheme="minorEastAsia" w:cstheme="minorEastAsia"/>
                <w:color w:val="000000"/>
                <w:kern w:val="0"/>
                <w:sz w:val="22"/>
                <w:szCs w:val="22"/>
              </w:rPr>
              <w:t>26</w:t>
            </w:r>
          </w:p>
        </w:tc>
        <w:tc>
          <w:tcPr>
            <w:tcW w:w="1278" w:type="pct"/>
            <w:vMerge w:val="continue"/>
            <w:tcBorders>
              <w:top w:val="nil"/>
              <w:left w:val="single" w:color="auto" w:sz="4" w:space="0"/>
              <w:bottom w:val="single" w:color="auto" w:sz="4" w:space="0"/>
              <w:right w:val="single" w:color="auto" w:sz="4" w:space="0"/>
            </w:tcBorders>
            <w:vAlign w:val="center"/>
          </w:tcPr>
          <w:p w14:paraId="6D3248BF">
            <w:pPr>
              <w:widowControl/>
              <w:spacing w:line="240" w:lineRule="auto"/>
              <w:ind w:firstLine="0" w:firstLineChars="0"/>
              <w:jc w:val="left"/>
              <w:rPr>
                <w:rFonts w:hint="eastAsia" w:asciiTheme="minorEastAsia" w:hAnsiTheme="minorEastAsia" w:eastAsiaTheme="minorEastAsia" w:cstheme="minorEastAsia"/>
                <w:color w:val="000000"/>
                <w:kern w:val="0"/>
                <w:sz w:val="22"/>
                <w:szCs w:val="22"/>
              </w:rPr>
            </w:pPr>
          </w:p>
        </w:tc>
        <w:tc>
          <w:tcPr>
            <w:tcW w:w="1695" w:type="pct"/>
            <w:tcBorders>
              <w:top w:val="nil"/>
              <w:left w:val="nil"/>
              <w:bottom w:val="single" w:color="auto" w:sz="4" w:space="0"/>
              <w:right w:val="single" w:color="auto" w:sz="4" w:space="0"/>
            </w:tcBorders>
            <w:shd w:val="clear" w:color="auto" w:fill="auto"/>
            <w:vAlign w:val="center"/>
          </w:tcPr>
          <w:p w14:paraId="3D1DBA8D">
            <w:pPr>
              <w:widowControl/>
              <w:spacing w:line="240" w:lineRule="auto"/>
              <w:ind w:firstLine="0" w:firstLineChars="0"/>
              <w:jc w:val="left"/>
              <w:rPr>
                <w:rFonts w:hint="eastAsia" w:asciiTheme="minorEastAsia" w:hAnsiTheme="minorEastAsia" w:eastAsiaTheme="minorEastAsia" w:cstheme="minorEastAsia"/>
                <w:color w:val="000000"/>
                <w:kern w:val="0"/>
                <w:sz w:val="22"/>
                <w:szCs w:val="22"/>
              </w:rPr>
            </w:pPr>
            <w:r>
              <w:rPr>
                <w:rFonts w:hint="eastAsia" w:asciiTheme="minorEastAsia" w:hAnsiTheme="minorEastAsia" w:eastAsiaTheme="minorEastAsia" w:cstheme="minorEastAsia"/>
                <w:color w:val="000000"/>
                <w:kern w:val="0"/>
                <w:sz w:val="22"/>
                <w:szCs w:val="22"/>
              </w:rPr>
              <w:t>全市水务海洋公共服务事项标准化改造-供水服务事项扩展-供水服务事项审批</w:t>
            </w:r>
          </w:p>
        </w:tc>
        <w:tc>
          <w:tcPr>
            <w:tcW w:w="1585" w:type="pct"/>
            <w:tcBorders>
              <w:top w:val="nil"/>
              <w:left w:val="nil"/>
              <w:bottom w:val="single" w:color="auto" w:sz="4" w:space="0"/>
              <w:right w:val="single" w:color="auto" w:sz="4" w:space="0"/>
            </w:tcBorders>
            <w:shd w:val="clear" w:color="auto" w:fill="auto"/>
            <w:vAlign w:val="center"/>
          </w:tcPr>
          <w:p w14:paraId="388A941B">
            <w:pPr>
              <w:widowControl/>
              <w:spacing w:line="240" w:lineRule="auto"/>
              <w:ind w:firstLine="0" w:firstLineChars="0"/>
              <w:jc w:val="left"/>
              <w:rPr>
                <w:rFonts w:hint="eastAsia" w:asciiTheme="minorEastAsia" w:hAnsiTheme="minorEastAsia" w:eastAsiaTheme="minorEastAsia" w:cstheme="minorEastAsia"/>
                <w:color w:val="000000"/>
                <w:kern w:val="0"/>
                <w:sz w:val="22"/>
                <w:szCs w:val="22"/>
              </w:rPr>
            </w:pPr>
            <w:r>
              <w:rPr>
                <w:rFonts w:hint="eastAsia" w:asciiTheme="minorEastAsia" w:hAnsiTheme="minorEastAsia" w:eastAsiaTheme="minorEastAsia" w:cstheme="minorEastAsia"/>
                <w:color w:val="000000"/>
                <w:kern w:val="0"/>
                <w:sz w:val="22"/>
                <w:szCs w:val="22"/>
              </w:rPr>
              <w:t>根据供水服务增加的事项清单，对增加的供水服务事项新增设计办理流程，并配置每个办理环节的审批人员，实现全流程在线办理</w:t>
            </w:r>
          </w:p>
        </w:tc>
      </w:tr>
      <w:tr w14:paraId="7EE65D53">
        <w:tblPrEx>
          <w:tblCellMar>
            <w:top w:w="0" w:type="dxa"/>
            <w:left w:w="108" w:type="dxa"/>
            <w:bottom w:w="0" w:type="dxa"/>
            <w:right w:w="108" w:type="dxa"/>
          </w:tblCellMar>
        </w:tblPrEx>
        <w:trPr>
          <w:trHeight w:val="855" w:hRule="atLeast"/>
          <w:jc w:val="center"/>
        </w:trPr>
        <w:tc>
          <w:tcPr>
            <w:tcW w:w="442" w:type="pct"/>
            <w:tcBorders>
              <w:top w:val="nil"/>
              <w:left w:val="single" w:color="auto" w:sz="4" w:space="0"/>
              <w:bottom w:val="single" w:color="auto" w:sz="4" w:space="0"/>
              <w:right w:val="single" w:color="auto" w:sz="4" w:space="0"/>
            </w:tcBorders>
            <w:shd w:val="clear" w:color="auto" w:fill="auto"/>
            <w:noWrap/>
            <w:vAlign w:val="center"/>
          </w:tcPr>
          <w:p w14:paraId="118D0029">
            <w:pPr>
              <w:widowControl/>
              <w:spacing w:line="240" w:lineRule="auto"/>
              <w:ind w:firstLine="0" w:firstLineChars="0"/>
              <w:jc w:val="right"/>
              <w:rPr>
                <w:rFonts w:hint="eastAsia" w:asciiTheme="minorEastAsia" w:hAnsiTheme="minorEastAsia" w:eastAsiaTheme="minorEastAsia" w:cstheme="minorEastAsia"/>
                <w:color w:val="000000"/>
                <w:kern w:val="0"/>
                <w:sz w:val="22"/>
                <w:szCs w:val="22"/>
              </w:rPr>
            </w:pPr>
            <w:r>
              <w:rPr>
                <w:rFonts w:hint="eastAsia" w:asciiTheme="minorEastAsia" w:hAnsiTheme="minorEastAsia" w:eastAsiaTheme="minorEastAsia" w:cstheme="minorEastAsia"/>
                <w:color w:val="000000"/>
                <w:kern w:val="0"/>
                <w:sz w:val="22"/>
                <w:szCs w:val="22"/>
              </w:rPr>
              <w:t>27</w:t>
            </w:r>
          </w:p>
        </w:tc>
        <w:tc>
          <w:tcPr>
            <w:tcW w:w="1278" w:type="pct"/>
            <w:vMerge w:val="continue"/>
            <w:tcBorders>
              <w:top w:val="nil"/>
              <w:left w:val="single" w:color="auto" w:sz="4" w:space="0"/>
              <w:bottom w:val="single" w:color="auto" w:sz="4" w:space="0"/>
              <w:right w:val="single" w:color="auto" w:sz="4" w:space="0"/>
            </w:tcBorders>
            <w:vAlign w:val="center"/>
          </w:tcPr>
          <w:p w14:paraId="694BEFF8">
            <w:pPr>
              <w:widowControl/>
              <w:spacing w:line="240" w:lineRule="auto"/>
              <w:ind w:firstLine="0" w:firstLineChars="0"/>
              <w:jc w:val="left"/>
              <w:rPr>
                <w:rFonts w:hint="eastAsia" w:asciiTheme="minorEastAsia" w:hAnsiTheme="minorEastAsia" w:eastAsiaTheme="minorEastAsia" w:cstheme="minorEastAsia"/>
                <w:color w:val="000000"/>
                <w:kern w:val="0"/>
                <w:sz w:val="22"/>
                <w:szCs w:val="22"/>
              </w:rPr>
            </w:pPr>
          </w:p>
        </w:tc>
        <w:tc>
          <w:tcPr>
            <w:tcW w:w="1695" w:type="pct"/>
            <w:tcBorders>
              <w:top w:val="nil"/>
              <w:left w:val="nil"/>
              <w:bottom w:val="single" w:color="auto" w:sz="4" w:space="0"/>
              <w:right w:val="single" w:color="auto" w:sz="4" w:space="0"/>
            </w:tcBorders>
            <w:shd w:val="clear" w:color="auto" w:fill="auto"/>
            <w:vAlign w:val="center"/>
          </w:tcPr>
          <w:p w14:paraId="2141FD73">
            <w:pPr>
              <w:widowControl/>
              <w:spacing w:line="240" w:lineRule="auto"/>
              <w:ind w:firstLine="0" w:firstLineChars="0"/>
              <w:jc w:val="left"/>
              <w:rPr>
                <w:rFonts w:hint="eastAsia" w:asciiTheme="minorEastAsia" w:hAnsiTheme="minorEastAsia" w:eastAsiaTheme="minorEastAsia" w:cstheme="minorEastAsia"/>
                <w:color w:val="000000"/>
                <w:kern w:val="0"/>
                <w:sz w:val="22"/>
                <w:szCs w:val="22"/>
              </w:rPr>
            </w:pPr>
            <w:r>
              <w:rPr>
                <w:rFonts w:hint="eastAsia" w:asciiTheme="minorEastAsia" w:hAnsiTheme="minorEastAsia" w:eastAsiaTheme="minorEastAsia" w:cstheme="minorEastAsia"/>
                <w:color w:val="000000"/>
                <w:kern w:val="0"/>
                <w:sz w:val="22"/>
                <w:szCs w:val="22"/>
              </w:rPr>
              <w:t>全市水务海洋公共服务事项标准化改造-供水服务事项扩展-综合查询</w:t>
            </w:r>
          </w:p>
        </w:tc>
        <w:tc>
          <w:tcPr>
            <w:tcW w:w="1585" w:type="pct"/>
            <w:tcBorders>
              <w:top w:val="nil"/>
              <w:left w:val="nil"/>
              <w:bottom w:val="single" w:color="auto" w:sz="4" w:space="0"/>
              <w:right w:val="single" w:color="auto" w:sz="4" w:space="0"/>
            </w:tcBorders>
            <w:shd w:val="clear" w:color="auto" w:fill="auto"/>
            <w:vAlign w:val="center"/>
          </w:tcPr>
          <w:p w14:paraId="7BA4DE05">
            <w:pPr>
              <w:widowControl/>
              <w:spacing w:line="240" w:lineRule="auto"/>
              <w:ind w:firstLine="0" w:firstLineChars="0"/>
              <w:jc w:val="left"/>
              <w:rPr>
                <w:rFonts w:hint="eastAsia" w:asciiTheme="minorEastAsia" w:hAnsiTheme="minorEastAsia" w:eastAsiaTheme="minorEastAsia" w:cstheme="minorEastAsia"/>
                <w:color w:val="000000"/>
                <w:kern w:val="0"/>
                <w:sz w:val="22"/>
                <w:szCs w:val="22"/>
              </w:rPr>
            </w:pPr>
            <w:r>
              <w:rPr>
                <w:rFonts w:hint="eastAsia" w:asciiTheme="minorEastAsia" w:hAnsiTheme="minorEastAsia" w:eastAsiaTheme="minorEastAsia" w:cstheme="minorEastAsia"/>
                <w:color w:val="000000"/>
                <w:kern w:val="0"/>
                <w:sz w:val="22"/>
                <w:szCs w:val="22"/>
              </w:rPr>
              <w:t>按照事项、办理权限等不同维度对统一获取的办件数据进行综合查询</w:t>
            </w:r>
          </w:p>
        </w:tc>
      </w:tr>
      <w:tr w14:paraId="6390EA0E">
        <w:tblPrEx>
          <w:tblCellMar>
            <w:top w:w="0" w:type="dxa"/>
            <w:left w:w="108" w:type="dxa"/>
            <w:bottom w:w="0" w:type="dxa"/>
            <w:right w:w="108" w:type="dxa"/>
          </w:tblCellMar>
        </w:tblPrEx>
        <w:trPr>
          <w:trHeight w:val="855" w:hRule="atLeast"/>
          <w:jc w:val="center"/>
        </w:trPr>
        <w:tc>
          <w:tcPr>
            <w:tcW w:w="442" w:type="pct"/>
            <w:tcBorders>
              <w:top w:val="nil"/>
              <w:left w:val="single" w:color="auto" w:sz="4" w:space="0"/>
              <w:bottom w:val="single" w:color="auto" w:sz="4" w:space="0"/>
              <w:right w:val="single" w:color="auto" w:sz="4" w:space="0"/>
            </w:tcBorders>
            <w:shd w:val="clear" w:color="auto" w:fill="auto"/>
            <w:noWrap/>
            <w:vAlign w:val="center"/>
          </w:tcPr>
          <w:p w14:paraId="66972E90">
            <w:pPr>
              <w:widowControl/>
              <w:spacing w:line="240" w:lineRule="auto"/>
              <w:ind w:firstLine="0" w:firstLineChars="0"/>
              <w:jc w:val="right"/>
              <w:rPr>
                <w:rFonts w:hint="eastAsia" w:asciiTheme="minorEastAsia" w:hAnsiTheme="minorEastAsia" w:eastAsiaTheme="minorEastAsia" w:cstheme="minorEastAsia"/>
                <w:color w:val="000000"/>
                <w:kern w:val="0"/>
                <w:sz w:val="22"/>
                <w:szCs w:val="22"/>
              </w:rPr>
            </w:pPr>
            <w:r>
              <w:rPr>
                <w:rFonts w:hint="eastAsia" w:asciiTheme="minorEastAsia" w:hAnsiTheme="minorEastAsia" w:eastAsiaTheme="minorEastAsia" w:cstheme="minorEastAsia"/>
                <w:color w:val="000000"/>
                <w:kern w:val="0"/>
                <w:sz w:val="22"/>
                <w:szCs w:val="22"/>
              </w:rPr>
              <w:t>28</w:t>
            </w:r>
          </w:p>
        </w:tc>
        <w:tc>
          <w:tcPr>
            <w:tcW w:w="1278" w:type="pct"/>
            <w:vMerge w:val="continue"/>
            <w:tcBorders>
              <w:top w:val="nil"/>
              <w:left w:val="single" w:color="auto" w:sz="4" w:space="0"/>
              <w:bottom w:val="single" w:color="auto" w:sz="4" w:space="0"/>
              <w:right w:val="single" w:color="auto" w:sz="4" w:space="0"/>
            </w:tcBorders>
            <w:vAlign w:val="center"/>
          </w:tcPr>
          <w:p w14:paraId="50E23C6D">
            <w:pPr>
              <w:widowControl/>
              <w:spacing w:line="240" w:lineRule="auto"/>
              <w:ind w:firstLine="0" w:firstLineChars="0"/>
              <w:jc w:val="left"/>
              <w:rPr>
                <w:rFonts w:hint="eastAsia" w:asciiTheme="minorEastAsia" w:hAnsiTheme="minorEastAsia" w:eastAsiaTheme="minorEastAsia" w:cstheme="minorEastAsia"/>
                <w:color w:val="000000"/>
                <w:kern w:val="0"/>
                <w:sz w:val="22"/>
                <w:szCs w:val="22"/>
              </w:rPr>
            </w:pPr>
          </w:p>
        </w:tc>
        <w:tc>
          <w:tcPr>
            <w:tcW w:w="1695" w:type="pct"/>
            <w:tcBorders>
              <w:top w:val="nil"/>
              <w:left w:val="nil"/>
              <w:bottom w:val="single" w:color="auto" w:sz="4" w:space="0"/>
              <w:right w:val="single" w:color="auto" w:sz="4" w:space="0"/>
            </w:tcBorders>
            <w:shd w:val="clear" w:color="auto" w:fill="auto"/>
            <w:vAlign w:val="center"/>
          </w:tcPr>
          <w:p w14:paraId="123513F1">
            <w:pPr>
              <w:widowControl/>
              <w:spacing w:line="240" w:lineRule="auto"/>
              <w:ind w:firstLine="0" w:firstLineChars="0"/>
              <w:jc w:val="left"/>
              <w:rPr>
                <w:rFonts w:hint="eastAsia" w:asciiTheme="minorEastAsia" w:hAnsiTheme="minorEastAsia" w:eastAsiaTheme="minorEastAsia" w:cstheme="minorEastAsia"/>
                <w:color w:val="000000"/>
                <w:kern w:val="0"/>
                <w:sz w:val="22"/>
                <w:szCs w:val="22"/>
              </w:rPr>
            </w:pPr>
            <w:r>
              <w:rPr>
                <w:rFonts w:hint="eastAsia" w:asciiTheme="minorEastAsia" w:hAnsiTheme="minorEastAsia" w:eastAsiaTheme="minorEastAsia" w:cstheme="minorEastAsia"/>
                <w:color w:val="000000"/>
                <w:kern w:val="0"/>
                <w:sz w:val="22"/>
                <w:szCs w:val="22"/>
              </w:rPr>
              <w:t>水务海洋特色应用-海域使用金计算系统-海域使用金计算</w:t>
            </w:r>
          </w:p>
        </w:tc>
        <w:tc>
          <w:tcPr>
            <w:tcW w:w="1585" w:type="pct"/>
            <w:tcBorders>
              <w:top w:val="nil"/>
              <w:left w:val="nil"/>
              <w:bottom w:val="single" w:color="auto" w:sz="4" w:space="0"/>
              <w:right w:val="single" w:color="auto" w:sz="4" w:space="0"/>
            </w:tcBorders>
            <w:shd w:val="clear" w:color="auto" w:fill="auto"/>
            <w:vAlign w:val="center"/>
          </w:tcPr>
          <w:p w14:paraId="194ABF13">
            <w:pPr>
              <w:widowControl/>
              <w:spacing w:line="240" w:lineRule="auto"/>
              <w:ind w:firstLine="0" w:firstLineChars="0"/>
              <w:jc w:val="left"/>
              <w:rPr>
                <w:rFonts w:hint="eastAsia" w:asciiTheme="minorEastAsia" w:hAnsiTheme="minorEastAsia" w:eastAsiaTheme="minorEastAsia" w:cstheme="minorEastAsia"/>
                <w:color w:val="000000"/>
                <w:kern w:val="0"/>
                <w:sz w:val="22"/>
                <w:szCs w:val="22"/>
              </w:rPr>
            </w:pPr>
            <w:r>
              <w:rPr>
                <w:rFonts w:hint="eastAsia" w:asciiTheme="minorEastAsia" w:hAnsiTheme="minorEastAsia" w:eastAsiaTheme="minorEastAsia" w:cstheme="minorEastAsia"/>
                <w:color w:val="000000"/>
                <w:kern w:val="0"/>
                <w:sz w:val="22"/>
                <w:szCs w:val="22"/>
              </w:rPr>
              <w:t>用海信息等系统自动根据海域使用金征收标准自动计算出海域使用金金额</w:t>
            </w:r>
          </w:p>
        </w:tc>
      </w:tr>
      <w:tr w14:paraId="3AE91F65">
        <w:tblPrEx>
          <w:tblCellMar>
            <w:top w:w="0" w:type="dxa"/>
            <w:left w:w="108" w:type="dxa"/>
            <w:bottom w:w="0" w:type="dxa"/>
            <w:right w:w="108" w:type="dxa"/>
          </w:tblCellMar>
        </w:tblPrEx>
        <w:trPr>
          <w:trHeight w:val="1425" w:hRule="atLeast"/>
          <w:jc w:val="center"/>
        </w:trPr>
        <w:tc>
          <w:tcPr>
            <w:tcW w:w="442" w:type="pct"/>
            <w:tcBorders>
              <w:top w:val="nil"/>
              <w:left w:val="single" w:color="auto" w:sz="4" w:space="0"/>
              <w:bottom w:val="single" w:color="auto" w:sz="4" w:space="0"/>
              <w:right w:val="single" w:color="auto" w:sz="4" w:space="0"/>
            </w:tcBorders>
            <w:shd w:val="clear" w:color="auto" w:fill="auto"/>
            <w:noWrap/>
            <w:vAlign w:val="center"/>
          </w:tcPr>
          <w:p w14:paraId="49701718">
            <w:pPr>
              <w:widowControl/>
              <w:spacing w:line="240" w:lineRule="auto"/>
              <w:ind w:firstLine="0" w:firstLineChars="0"/>
              <w:jc w:val="right"/>
              <w:rPr>
                <w:rFonts w:hint="eastAsia" w:asciiTheme="minorEastAsia" w:hAnsiTheme="minorEastAsia" w:eastAsiaTheme="minorEastAsia" w:cstheme="minorEastAsia"/>
                <w:color w:val="000000"/>
                <w:kern w:val="0"/>
                <w:sz w:val="22"/>
                <w:szCs w:val="22"/>
              </w:rPr>
            </w:pPr>
            <w:r>
              <w:rPr>
                <w:rFonts w:hint="eastAsia" w:asciiTheme="minorEastAsia" w:hAnsiTheme="minorEastAsia" w:eastAsiaTheme="minorEastAsia" w:cstheme="minorEastAsia"/>
                <w:color w:val="000000"/>
                <w:kern w:val="0"/>
                <w:sz w:val="22"/>
                <w:szCs w:val="22"/>
              </w:rPr>
              <w:t>29</w:t>
            </w:r>
          </w:p>
        </w:tc>
        <w:tc>
          <w:tcPr>
            <w:tcW w:w="1278" w:type="pct"/>
            <w:vMerge w:val="continue"/>
            <w:tcBorders>
              <w:top w:val="nil"/>
              <w:left w:val="single" w:color="auto" w:sz="4" w:space="0"/>
              <w:bottom w:val="single" w:color="auto" w:sz="4" w:space="0"/>
              <w:right w:val="single" w:color="auto" w:sz="4" w:space="0"/>
            </w:tcBorders>
            <w:vAlign w:val="center"/>
          </w:tcPr>
          <w:p w14:paraId="6C32BECB">
            <w:pPr>
              <w:widowControl/>
              <w:spacing w:line="240" w:lineRule="auto"/>
              <w:ind w:firstLine="0" w:firstLineChars="0"/>
              <w:jc w:val="left"/>
              <w:rPr>
                <w:rFonts w:hint="eastAsia" w:asciiTheme="minorEastAsia" w:hAnsiTheme="minorEastAsia" w:eastAsiaTheme="minorEastAsia" w:cstheme="minorEastAsia"/>
                <w:color w:val="000000"/>
                <w:kern w:val="0"/>
                <w:sz w:val="22"/>
                <w:szCs w:val="22"/>
              </w:rPr>
            </w:pPr>
          </w:p>
        </w:tc>
        <w:tc>
          <w:tcPr>
            <w:tcW w:w="1695" w:type="pct"/>
            <w:tcBorders>
              <w:top w:val="nil"/>
              <w:left w:val="nil"/>
              <w:bottom w:val="single" w:color="auto" w:sz="4" w:space="0"/>
              <w:right w:val="single" w:color="auto" w:sz="4" w:space="0"/>
            </w:tcBorders>
            <w:shd w:val="clear" w:color="auto" w:fill="auto"/>
            <w:vAlign w:val="center"/>
          </w:tcPr>
          <w:p w14:paraId="71CE7218">
            <w:pPr>
              <w:widowControl/>
              <w:spacing w:line="240" w:lineRule="auto"/>
              <w:ind w:firstLine="0" w:firstLineChars="0"/>
              <w:jc w:val="left"/>
              <w:rPr>
                <w:rFonts w:hint="eastAsia" w:asciiTheme="minorEastAsia" w:hAnsiTheme="minorEastAsia" w:eastAsiaTheme="minorEastAsia" w:cstheme="minorEastAsia"/>
                <w:color w:val="000000"/>
                <w:kern w:val="0"/>
                <w:sz w:val="22"/>
                <w:szCs w:val="22"/>
              </w:rPr>
            </w:pPr>
            <w:r>
              <w:rPr>
                <w:rFonts w:hint="eastAsia" w:asciiTheme="minorEastAsia" w:hAnsiTheme="minorEastAsia" w:eastAsiaTheme="minorEastAsia" w:cstheme="minorEastAsia"/>
                <w:color w:val="000000"/>
                <w:kern w:val="0"/>
                <w:sz w:val="22"/>
                <w:szCs w:val="22"/>
              </w:rPr>
              <w:t>水务海洋特色应用-海域使用金计算系统-海域使用金计算规则管理</w:t>
            </w:r>
          </w:p>
        </w:tc>
        <w:tc>
          <w:tcPr>
            <w:tcW w:w="1585" w:type="pct"/>
            <w:tcBorders>
              <w:top w:val="nil"/>
              <w:left w:val="nil"/>
              <w:bottom w:val="single" w:color="auto" w:sz="4" w:space="0"/>
              <w:right w:val="single" w:color="auto" w:sz="4" w:space="0"/>
            </w:tcBorders>
            <w:shd w:val="clear" w:color="auto" w:fill="auto"/>
            <w:vAlign w:val="center"/>
          </w:tcPr>
          <w:p w14:paraId="17FC08C5">
            <w:pPr>
              <w:widowControl/>
              <w:spacing w:line="240" w:lineRule="auto"/>
              <w:ind w:firstLine="0" w:firstLineChars="0"/>
              <w:jc w:val="left"/>
              <w:rPr>
                <w:rFonts w:hint="eastAsia" w:asciiTheme="minorEastAsia" w:hAnsiTheme="minorEastAsia" w:eastAsiaTheme="minorEastAsia" w:cstheme="minorEastAsia"/>
                <w:color w:val="000000"/>
                <w:kern w:val="0"/>
                <w:sz w:val="22"/>
                <w:szCs w:val="22"/>
              </w:rPr>
            </w:pPr>
            <w:r>
              <w:rPr>
                <w:rFonts w:hint="eastAsia" w:asciiTheme="minorEastAsia" w:hAnsiTheme="minorEastAsia" w:eastAsiaTheme="minorEastAsia" w:cstheme="minorEastAsia"/>
                <w:color w:val="000000"/>
                <w:kern w:val="0"/>
                <w:sz w:val="22"/>
                <w:szCs w:val="22"/>
              </w:rPr>
              <w:t>计算规则内容包括年份、用海方式、用海等级、单价、征收方式等，形成“海域使用金征收标准一览表”</w:t>
            </w:r>
          </w:p>
        </w:tc>
      </w:tr>
      <w:tr w14:paraId="2323E040">
        <w:tblPrEx>
          <w:tblCellMar>
            <w:top w:w="0" w:type="dxa"/>
            <w:left w:w="108" w:type="dxa"/>
            <w:bottom w:w="0" w:type="dxa"/>
            <w:right w:w="108" w:type="dxa"/>
          </w:tblCellMar>
        </w:tblPrEx>
        <w:trPr>
          <w:trHeight w:val="855" w:hRule="atLeast"/>
          <w:jc w:val="center"/>
        </w:trPr>
        <w:tc>
          <w:tcPr>
            <w:tcW w:w="442" w:type="pct"/>
            <w:tcBorders>
              <w:top w:val="nil"/>
              <w:left w:val="single" w:color="auto" w:sz="4" w:space="0"/>
              <w:bottom w:val="single" w:color="auto" w:sz="4" w:space="0"/>
              <w:right w:val="single" w:color="auto" w:sz="4" w:space="0"/>
            </w:tcBorders>
            <w:shd w:val="clear" w:color="auto" w:fill="auto"/>
            <w:noWrap/>
            <w:vAlign w:val="center"/>
          </w:tcPr>
          <w:p w14:paraId="1C663784">
            <w:pPr>
              <w:widowControl/>
              <w:spacing w:line="240" w:lineRule="auto"/>
              <w:ind w:firstLine="0" w:firstLineChars="0"/>
              <w:jc w:val="right"/>
              <w:rPr>
                <w:rFonts w:hint="eastAsia" w:asciiTheme="minorEastAsia" w:hAnsiTheme="minorEastAsia" w:eastAsiaTheme="minorEastAsia" w:cstheme="minorEastAsia"/>
                <w:color w:val="000000"/>
                <w:kern w:val="0"/>
                <w:sz w:val="22"/>
                <w:szCs w:val="22"/>
              </w:rPr>
            </w:pPr>
            <w:r>
              <w:rPr>
                <w:rFonts w:hint="eastAsia" w:asciiTheme="minorEastAsia" w:hAnsiTheme="minorEastAsia" w:eastAsiaTheme="minorEastAsia" w:cstheme="minorEastAsia"/>
                <w:color w:val="000000"/>
                <w:kern w:val="0"/>
                <w:sz w:val="22"/>
                <w:szCs w:val="22"/>
              </w:rPr>
              <w:t>30</w:t>
            </w:r>
          </w:p>
        </w:tc>
        <w:tc>
          <w:tcPr>
            <w:tcW w:w="1278" w:type="pct"/>
            <w:vMerge w:val="continue"/>
            <w:tcBorders>
              <w:top w:val="nil"/>
              <w:left w:val="single" w:color="auto" w:sz="4" w:space="0"/>
              <w:bottom w:val="single" w:color="auto" w:sz="4" w:space="0"/>
              <w:right w:val="single" w:color="auto" w:sz="4" w:space="0"/>
            </w:tcBorders>
            <w:vAlign w:val="center"/>
          </w:tcPr>
          <w:p w14:paraId="186C83EB">
            <w:pPr>
              <w:widowControl/>
              <w:spacing w:line="240" w:lineRule="auto"/>
              <w:ind w:firstLine="0" w:firstLineChars="0"/>
              <w:jc w:val="left"/>
              <w:rPr>
                <w:rFonts w:hint="eastAsia" w:asciiTheme="minorEastAsia" w:hAnsiTheme="minorEastAsia" w:eastAsiaTheme="minorEastAsia" w:cstheme="minorEastAsia"/>
                <w:color w:val="000000"/>
                <w:kern w:val="0"/>
                <w:sz w:val="22"/>
                <w:szCs w:val="22"/>
              </w:rPr>
            </w:pPr>
          </w:p>
        </w:tc>
        <w:tc>
          <w:tcPr>
            <w:tcW w:w="1695" w:type="pct"/>
            <w:tcBorders>
              <w:top w:val="nil"/>
              <w:left w:val="nil"/>
              <w:bottom w:val="single" w:color="auto" w:sz="4" w:space="0"/>
              <w:right w:val="single" w:color="auto" w:sz="4" w:space="0"/>
            </w:tcBorders>
            <w:shd w:val="clear" w:color="auto" w:fill="auto"/>
            <w:vAlign w:val="center"/>
          </w:tcPr>
          <w:p w14:paraId="160D945B">
            <w:pPr>
              <w:widowControl/>
              <w:spacing w:line="240" w:lineRule="auto"/>
              <w:ind w:firstLine="0" w:firstLineChars="0"/>
              <w:jc w:val="left"/>
              <w:rPr>
                <w:rFonts w:hint="eastAsia" w:asciiTheme="minorEastAsia" w:hAnsiTheme="minorEastAsia" w:eastAsiaTheme="minorEastAsia" w:cstheme="minorEastAsia"/>
                <w:color w:val="000000"/>
                <w:kern w:val="0"/>
                <w:sz w:val="22"/>
                <w:szCs w:val="22"/>
              </w:rPr>
            </w:pPr>
            <w:r>
              <w:rPr>
                <w:rFonts w:hint="eastAsia" w:asciiTheme="minorEastAsia" w:hAnsiTheme="minorEastAsia" w:eastAsiaTheme="minorEastAsia" w:cstheme="minorEastAsia"/>
                <w:color w:val="000000"/>
                <w:kern w:val="0"/>
                <w:sz w:val="22"/>
                <w:szCs w:val="22"/>
              </w:rPr>
              <w:t>水务海洋特色应用-海域使用金计算系统-海域使用金计算记录管理</w:t>
            </w:r>
          </w:p>
        </w:tc>
        <w:tc>
          <w:tcPr>
            <w:tcW w:w="1585" w:type="pct"/>
            <w:tcBorders>
              <w:top w:val="nil"/>
              <w:left w:val="nil"/>
              <w:bottom w:val="single" w:color="auto" w:sz="4" w:space="0"/>
              <w:right w:val="single" w:color="auto" w:sz="4" w:space="0"/>
            </w:tcBorders>
            <w:shd w:val="clear" w:color="auto" w:fill="auto"/>
            <w:vAlign w:val="center"/>
          </w:tcPr>
          <w:p w14:paraId="22013390">
            <w:pPr>
              <w:widowControl/>
              <w:spacing w:line="240" w:lineRule="auto"/>
              <w:ind w:firstLine="0" w:firstLineChars="0"/>
              <w:jc w:val="left"/>
              <w:rPr>
                <w:rFonts w:hint="eastAsia" w:asciiTheme="minorEastAsia" w:hAnsiTheme="minorEastAsia" w:eastAsiaTheme="minorEastAsia" w:cstheme="minorEastAsia"/>
                <w:color w:val="000000"/>
                <w:kern w:val="0"/>
                <w:sz w:val="22"/>
                <w:szCs w:val="22"/>
              </w:rPr>
            </w:pPr>
            <w:r>
              <w:rPr>
                <w:rFonts w:hint="eastAsia" w:asciiTheme="minorEastAsia" w:hAnsiTheme="minorEastAsia" w:eastAsiaTheme="minorEastAsia" w:cstheme="minorEastAsia"/>
                <w:color w:val="000000"/>
                <w:kern w:val="0"/>
                <w:sz w:val="22"/>
                <w:szCs w:val="22"/>
              </w:rPr>
              <w:t>对使用过海域使用金计算的记录形成记录清单，方便统计查询</w:t>
            </w:r>
          </w:p>
        </w:tc>
      </w:tr>
      <w:tr w14:paraId="6DC08315">
        <w:tblPrEx>
          <w:tblCellMar>
            <w:top w:w="0" w:type="dxa"/>
            <w:left w:w="108" w:type="dxa"/>
            <w:bottom w:w="0" w:type="dxa"/>
            <w:right w:w="108" w:type="dxa"/>
          </w:tblCellMar>
        </w:tblPrEx>
        <w:trPr>
          <w:trHeight w:val="855" w:hRule="atLeast"/>
          <w:jc w:val="center"/>
        </w:trPr>
        <w:tc>
          <w:tcPr>
            <w:tcW w:w="442" w:type="pct"/>
            <w:tcBorders>
              <w:top w:val="nil"/>
              <w:left w:val="single" w:color="auto" w:sz="4" w:space="0"/>
              <w:bottom w:val="single" w:color="auto" w:sz="4" w:space="0"/>
              <w:right w:val="single" w:color="auto" w:sz="4" w:space="0"/>
            </w:tcBorders>
            <w:shd w:val="clear" w:color="auto" w:fill="auto"/>
            <w:noWrap/>
            <w:vAlign w:val="center"/>
          </w:tcPr>
          <w:p w14:paraId="325EAEEC">
            <w:pPr>
              <w:widowControl/>
              <w:spacing w:line="240" w:lineRule="auto"/>
              <w:ind w:firstLine="0" w:firstLineChars="0"/>
              <w:jc w:val="right"/>
              <w:rPr>
                <w:rFonts w:hint="eastAsia" w:asciiTheme="minorEastAsia" w:hAnsiTheme="minorEastAsia" w:eastAsiaTheme="minorEastAsia" w:cstheme="minorEastAsia"/>
                <w:color w:val="000000"/>
                <w:kern w:val="0"/>
                <w:sz w:val="22"/>
                <w:szCs w:val="22"/>
              </w:rPr>
            </w:pPr>
            <w:r>
              <w:rPr>
                <w:rFonts w:hint="eastAsia" w:asciiTheme="minorEastAsia" w:hAnsiTheme="minorEastAsia" w:eastAsiaTheme="minorEastAsia" w:cstheme="minorEastAsia"/>
                <w:color w:val="000000"/>
                <w:kern w:val="0"/>
                <w:sz w:val="22"/>
                <w:szCs w:val="22"/>
              </w:rPr>
              <w:t>31</w:t>
            </w:r>
          </w:p>
        </w:tc>
        <w:tc>
          <w:tcPr>
            <w:tcW w:w="1278" w:type="pct"/>
            <w:vMerge w:val="continue"/>
            <w:tcBorders>
              <w:top w:val="nil"/>
              <w:left w:val="single" w:color="auto" w:sz="4" w:space="0"/>
              <w:bottom w:val="single" w:color="auto" w:sz="4" w:space="0"/>
              <w:right w:val="single" w:color="auto" w:sz="4" w:space="0"/>
            </w:tcBorders>
            <w:vAlign w:val="center"/>
          </w:tcPr>
          <w:p w14:paraId="75696BFF">
            <w:pPr>
              <w:widowControl/>
              <w:spacing w:line="240" w:lineRule="auto"/>
              <w:ind w:firstLine="0" w:firstLineChars="0"/>
              <w:jc w:val="left"/>
              <w:rPr>
                <w:rFonts w:hint="eastAsia" w:asciiTheme="minorEastAsia" w:hAnsiTheme="minorEastAsia" w:eastAsiaTheme="minorEastAsia" w:cstheme="minorEastAsia"/>
                <w:color w:val="000000"/>
                <w:kern w:val="0"/>
                <w:sz w:val="22"/>
                <w:szCs w:val="22"/>
              </w:rPr>
            </w:pPr>
          </w:p>
        </w:tc>
        <w:tc>
          <w:tcPr>
            <w:tcW w:w="1695" w:type="pct"/>
            <w:tcBorders>
              <w:top w:val="nil"/>
              <w:left w:val="nil"/>
              <w:bottom w:val="single" w:color="auto" w:sz="4" w:space="0"/>
              <w:right w:val="single" w:color="auto" w:sz="4" w:space="0"/>
            </w:tcBorders>
            <w:shd w:val="clear" w:color="auto" w:fill="auto"/>
            <w:vAlign w:val="center"/>
          </w:tcPr>
          <w:p w14:paraId="686114CA">
            <w:pPr>
              <w:widowControl/>
              <w:spacing w:line="240" w:lineRule="auto"/>
              <w:ind w:firstLine="0" w:firstLineChars="0"/>
              <w:jc w:val="left"/>
              <w:rPr>
                <w:rFonts w:hint="eastAsia" w:asciiTheme="minorEastAsia" w:hAnsiTheme="minorEastAsia" w:eastAsiaTheme="minorEastAsia" w:cstheme="minorEastAsia"/>
                <w:color w:val="000000"/>
                <w:kern w:val="0"/>
                <w:sz w:val="22"/>
                <w:szCs w:val="22"/>
              </w:rPr>
            </w:pPr>
            <w:r>
              <w:rPr>
                <w:rFonts w:hint="eastAsia" w:asciiTheme="minorEastAsia" w:hAnsiTheme="minorEastAsia" w:eastAsiaTheme="minorEastAsia" w:cstheme="minorEastAsia"/>
                <w:color w:val="000000"/>
                <w:kern w:val="0"/>
                <w:sz w:val="22"/>
                <w:szCs w:val="22"/>
              </w:rPr>
              <w:t>水务海洋特色应用-海域使用金计算系统-海域使用金计算系统接入一网通办</w:t>
            </w:r>
          </w:p>
        </w:tc>
        <w:tc>
          <w:tcPr>
            <w:tcW w:w="1585" w:type="pct"/>
            <w:tcBorders>
              <w:top w:val="nil"/>
              <w:left w:val="nil"/>
              <w:bottom w:val="single" w:color="auto" w:sz="4" w:space="0"/>
              <w:right w:val="single" w:color="auto" w:sz="4" w:space="0"/>
            </w:tcBorders>
            <w:shd w:val="clear" w:color="auto" w:fill="auto"/>
            <w:vAlign w:val="center"/>
          </w:tcPr>
          <w:p w14:paraId="6F676CA9">
            <w:pPr>
              <w:widowControl/>
              <w:spacing w:line="240" w:lineRule="auto"/>
              <w:ind w:firstLine="0" w:firstLineChars="0"/>
              <w:jc w:val="left"/>
              <w:rPr>
                <w:rFonts w:hint="eastAsia" w:asciiTheme="minorEastAsia" w:hAnsiTheme="minorEastAsia" w:eastAsiaTheme="minorEastAsia" w:cstheme="minorEastAsia"/>
                <w:color w:val="000000"/>
                <w:kern w:val="0"/>
                <w:sz w:val="22"/>
                <w:szCs w:val="22"/>
              </w:rPr>
            </w:pPr>
            <w:r>
              <w:rPr>
                <w:rFonts w:hint="eastAsia" w:asciiTheme="minorEastAsia" w:hAnsiTheme="minorEastAsia" w:eastAsiaTheme="minorEastAsia" w:cstheme="minorEastAsia"/>
                <w:color w:val="000000"/>
                <w:kern w:val="0"/>
                <w:sz w:val="22"/>
                <w:szCs w:val="22"/>
              </w:rPr>
              <w:t>海域使用金计算系统接入一网通办</w:t>
            </w:r>
          </w:p>
        </w:tc>
      </w:tr>
      <w:tr w14:paraId="1DA9EC7B">
        <w:tblPrEx>
          <w:tblCellMar>
            <w:top w:w="0" w:type="dxa"/>
            <w:left w:w="108" w:type="dxa"/>
            <w:bottom w:w="0" w:type="dxa"/>
            <w:right w:w="108" w:type="dxa"/>
          </w:tblCellMar>
        </w:tblPrEx>
        <w:trPr>
          <w:trHeight w:val="855" w:hRule="atLeast"/>
          <w:jc w:val="center"/>
        </w:trPr>
        <w:tc>
          <w:tcPr>
            <w:tcW w:w="442" w:type="pct"/>
            <w:tcBorders>
              <w:top w:val="nil"/>
              <w:left w:val="single" w:color="auto" w:sz="4" w:space="0"/>
              <w:bottom w:val="single" w:color="auto" w:sz="4" w:space="0"/>
              <w:right w:val="single" w:color="auto" w:sz="4" w:space="0"/>
            </w:tcBorders>
            <w:shd w:val="clear" w:color="auto" w:fill="auto"/>
            <w:noWrap/>
            <w:vAlign w:val="center"/>
          </w:tcPr>
          <w:p w14:paraId="0D71A7DB">
            <w:pPr>
              <w:widowControl/>
              <w:spacing w:line="240" w:lineRule="auto"/>
              <w:ind w:firstLine="0" w:firstLineChars="0"/>
              <w:jc w:val="right"/>
              <w:rPr>
                <w:rFonts w:hint="eastAsia" w:asciiTheme="minorEastAsia" w:hAnsiTheme="minorEastAsia" w:eastAsiaTheme="minorEastAsia" w:cstheme="minorEastAsia"/>
                <w:color w:val="000000"/>
                <w:kern w:val="0"/>
                <w:sz w:val="22"/>
                <w:szCs w:val="22"/>
              </w:rPr>
            </w:pPr>
            <w:r>
              <w:rPr>
                <w:rFonts w:hint="eastAsia" w:asciiTheme="minorEastAsia" w:hAnsiTheme="minorEastAsia" w:eastAsiaTheme="minorEastAsia" w:cstheme="minorEastAsia"/>
                <w:color w:val="000000"/>
                <w:kern w:val="0"/>
                <w:sz w:val="22"/>
                <w:szCs w:val="22"/>
              </w:rPr>
              <w:t>32</w:t>
            </w:r>
          </w:p>
        </w:tc>
        <w:tc>
          <w:tcPr>
            <w:tcW w:w="1278" w:type="pct"/>
            <w:vMerge w:val="continue"/>
            <w:tcBorders>
              <w:top w:val="nil"/>
              <w:left w:val="single" w:color="auto" w:sz="4" w:space="0"/>
              <w:bottom w:val="single" w:color="auto" w:sz="4" w:space="0"/>
              <w:right w:val="single" w:color="auto" w:sz="4" w:space="0"/>
            </w:tcBorders>
            <w:vAlign w:val="center"/>
          </w:tcPr>
          <w:p w14:paraId="5C412D56">
            <w:pPr>
              <w:widowControl/>
              <w:spacing w:line="240" w:lineRule="auto"/>
              <w:ind w:firstLine="0" w:firstLineChars="0"/>
              <w:jc w:val="left"/>
              <w:rPr>
                <w:rFonts w:hint="eastAsia" w:asciiTheme="minorEastAsia" w:hAnsiTheme="minorEastAsia" w:eastAsiaTheme="minorEastAsia" w:cstheme="minorEastAsia"/>
                <w:color w:val="000000"/>
                <w:kern w:val="0"/>
                <w:sz w:val="22"/>
                <w:szCs w:val="22"/>
              </w:rPr>
            </w:pPr>
          </w:p>
        </w:tc>
        <w:tc>
          <w:tcPr>
            <w:tcW w:w="1695" w:type="pct"/>
            <w:tcBorders>
              <w:top w:val="nil"/>
              <w:left w:val="nil"/>
              <w:bottom w:val="single" w:color="auto" w:sz="4" w:space="0"/>
              <w:right w:val="single" w:color="auto" w:sz="4" w:space="0"/>
            </w:tcBorders>
            <w:shd w:val="clear" w:color="auto" w:fill="auto"/>
            <w:vAlign w:val="center"/>
          </w:tcPr>
          <w:p w14:paraId="4B751F99">
            <w:pPr>
              <w:widowControl/>
              <w:spacing w:line="240" w:lineRule="auto"/>
              <w:ind w:firstLine="0" w:firstLineChars="0"/>
              <w:jc w:val="left"/>
              <w:rPr>
                <w:rFonts w:hint="eastAsia" w:asciiTheme="minorEastAsia" w:hAnsiTheme="minorEastAsia" w:eastAsiaTheme="minorEastAsia" w:cstheme="minorEastAsia"/>
                <w:color w:val="000000"/>
                <w:kern w:val="0"/>
                <w:sz w:val="22"/>
                <w:szCs w:val="22"/>
              </w:rPr>
            </w:pPr>
            <w:r>
              <w:rPr>
                <w:rFonts w:hint="eastAsia" w:asciiTheme="minorEastAsia" w:hAnsiTheme="minorEastAsia" w:eastAsiaTheme="minorEastAsia" w:cstheme="minorEastAsia"/>
                <w:color w:val="000000"/>
                <w:kern w:val="0"/>
                <w:sz w:val="22"/>
                <w:szCs w:val="22"/>
              </w:rPr>
              <w:t>水务海洋特色应用-“幸福河湖”升级改造-“幸福河湖”服务专栏</w:t>
            </w:r>
          </w:p>
        </w:tc>
        <w:tc>
          <w:tcPr>
            <w:tcW w:w="1585" w:type="pct"/>
            <w:tcBorders>
              <w:top w:val="nil"/>
              <w:left w:val="nil"/>
              <w:bottom w:val="single" w:color="auto" w:sz="4" w:space="0"/>
              <w:right w:val="single" w:color="auto" w:sz="4" w:space="0"/>
            </w:tcBorders>
            <w:shd w:val="clear" w:color="auto" w:fill="auto"/>
            <w:vAlign w:val="center"/>
          </w:tcPr>
          <w:p w14:paraId="674A04E0">
            <w:pPr>
              <w:widowControl/>
              <w:spacing w:line="240" w:lineRule="auto"/>
              <w:ind w:firstLine="0" w:firstLineChars="0"/>
              <w:jc w:val="left"/>
              <w:rPr>
                <w:rFonts w:hint="eastAsia" w:asciiTheme="minorEastAsia" w:hAnsiTheme="minorEastAsia" w:eastAsiaTheme="minorEastAsia" w:cstheme="minorEastAsia"/>
                <w:color w:val="000000"/>
                <w:kern w:val="0"/>
                <w:sz w:val="22"/>
                <w:szCs w:val="22"/>
              </w:rPr>
            </w:pPr>
            <w:r>
              <w:rPr>
                <w:rFonts w:hint="eastAsia" w:asciiTheme="minorEastAsia" w:hAnsiTheme="minorEastAsia" w:eastAsiaTheme="minorEastAsia" w:cstheme="minorEastAsia"/>
                <w:color w:val="000000"/>
                <w:kern w:val="0"/>
                <w:sz w:val="22"/>
                <w:szCs w:val="22"/>
              </w:rPr>
              <w:t>搭建“幸福河湖”服务专题网页</w:t>
            </w:r>
          </w:p>
        </w:tc>
      </w:tr>
      <w:tr w14:paraId="50A2415D">
        <w:tblPrEx>
          <w:tblCellMar>
            <w:top w:w="0" w:type="dxa"/>
            <w:left w:w="108" w:type="dxa"/>
            <w:bottom w:w="0" w:type="dxa"/>
            <w:right w:w="108" w:type="dxa"/>
          </w:tblCellMar>
        </w:tblPrEx>
        <w:trPr>
          <w:trHeight w:val="855" w:hRule="atLeast"/>
          <w:jc w:val="center"/>
        </w:trPr>
        <w:tc>
          <w:tcPr>
            <w:tcW w:w="442" w:type="pct"/>
            <w:tcBorders>
              <w:top w:val="nil"/>
              <w:left w:val="single" w:color="auto" w:sz="4" w:space="0"/>
              <w:bottom w:val="single" w:color="auto" w:sz="4" w:space="0"/>
              <w:right w:val="single" w:color="auto" w:sz="4" w:space="0"/>
            </w:tcBorders>
            <w:shd w:val="clear" w:color="auto" w:fill="auto"/>
            <w:noWrap/>
            <w:vAlign w:val="center"/>
          </w:tcPr>
          <w:p w14:paraId="1AE1DBC4">
            <w:pPr>
              <w:widowControl/>
              <w:spacing w:line="240" w:lineRule="auto"/>
              <w:ind w:firstLine="0" w:firstLineChars="0"/>
              <w:jc w:val="right"/>
              <w:rPr>
                <w:rFonts w:hint="eastAsia" w:asciiTheme="minorEastAsia" w:hAnsiTheme="minorEastAsia" w:eastAsiaTheme="minorEastAsia" w:cstheme="minorEastAsia"/>
                <w:color w:val="000000"/>
                <w:kern w:val="0"/>
                <w:sz w:val="22"/>
                <w:szCs w:val="22"/>
              </w:rPr>
            </w:pPr>
            <w:r>
              <w:rPr>
                <w:rFonts w:hint="eastAsia" w:asciiTheme="minorEastAsia" w:hAnsiTheme="minorEastAsia" w:eastAsiaTheme="minorEastAsia" w:cstheme="minorEastAsia"/>
                <w:color w:val="000000"/>
                <w:kern w:val="0"/>
                <w:sz w:val="22"/>
                <w:szCs w:val="22"/>
              </w:rPr>
              <w:t>33</w:t>
            </w:r>
          </w:p>
        </w:tc>
        <w:tc>
          <w:tcPr>
            <w:tcW w:w="1278" w:type="pct"/>
            <w:vMerge w:val="continue"/>
            <w:tcBorders>
              <w:top w:val="nil"/>
              <w:left w:val="single" w:color="auto" w:sz="4" w:space="0"/>
              <w:bottom w:val="single" w:color="auto" w:sz="4" w:space="0"/>
              <w:right w:val="single" w:color="auto" w:sz="4" w:space="0"/>
            </w:tcBorders>
            <w:vAlign w:val="center"/>
          </w:tcPr>
          <w:p w14:paraId="65B8A0B4">
            <w:pPr>
              <w:widowControl/>
              <w:spacing w:line="240" w:lineRule="auto"/>
              <w:ind w:firstLine="0" w:firstLineChars="0"/>
              <w:jc w:val="left"/>
              <w:rPr>
                <w:rFonts w:hint="eastAsia" w:asciiTheme="minorEastAsia" w:hAnsiTheme="minorEastAsia" w:eastAsiaTheme="minorEastAsia" w:cstheme="minorEastAsia"/>
                <w:color w:val="000000"/>
                <w:kern w:val="0"/>
                <w:sz w:val="22"/>
                <w:szCs w:val="22"/>
              </w:rPr>
            </w:pPr>
          </w:p>
        </w:tc>
        <w:tc>
          <w:tcPr>
            <w:tcW w:w="1695" w:type="pct"/>
            <w:tcBorders>
              <w:top w:val="nil"/>
              <w:left w:val="nil"/>
              <w:bottom w:val="single" w:color="auto" w:sz="4" w:space="0"/>
              <w:right w:val="single" w:color="auto" w:sz="4" w:space="0"/>
            </w:tcBorders>
            <w:shd w:val="clear" w:color="auto" w:fill="auto"/>
            <w:vAlign w:val="center"/>
          </w:tcPr>
          <w:p w14:paraId="76FA0390">
            <w:pPr>
              <w:widowControl/>
              <w:spacing w:line="240" w:lineRule="auto"/>
              <w:ind w:firstLine="0" w:firstLineChars="0"/>
              <w:jc w:val="left"/>
              <w:rPr>
                <w:rFonts w:hint="eastAsia" w:asciiTheme="minorEastAsia" w:hAnsiTheme="minorEastAsia" w:eastAsiaTheme="minorEastAsia" w:cstheme="minorEastAsia"/>
                <w:color w:val="000000"/>
                <w:kern w:val="0"/>
                <w:sz w:val="22"/>
                <w:szCs w:val="22"/>
              </w:rPr>
            </w:pPr>
            <w:r>
              <w:rPr>
                <w:rFonts w:hint="eastAsia" w:asciiTheme="minorEastAsia" w:hAnsiTheme="minorEastAsia" w:eastAsiaTheme="minorEastAsia" w:cstheme="minorEastAsia"/>
                <w:color w:val="000000"/>
                <w:kern w:val="0"/>
                <w:sz w:val="22"/>
                <w:szCs w:val="22"/>
              </w:rPr>
              <w:t>水务海洋特色应用-“幸福河湖”升级改造-“幸福河湖”旅游路线</w:t>
            </w:r>
          </w:p>
        </w:tc>
        <w:tc>
          <w:tcPr>
            <w:tcW w:w="1585" w:type="pct"/>
            <w:tcBorders>
              <w:top w:val="nil"/>
              <w:left w:val="nil"/>
              <w:bottom w:val="single" w:color="auto" w:sz="4" w:space="0"/>
              <w:right w:val="single" w:color="auto" w:sz="4" w:space="0"/>
            </w:tcBorders>
            <w:shd w:val="clear" w:color="auto" w:fill="auto"/>
            <w:vAlign w:val="center"/>
          </w:tcPr>
          <w:p w14:paraId="706793E9">
            <w:pPr>
              <w:widowControl/>
              <w:spacing w:line="240" w:lineRule="auto"/>
              <w:ind w:firstLine="0" w:firstLineChars="0"/>
              <w:jc w:val="left"/>
              <w:rPr>
                <w:rFonts w:hint="eastAsia" w:asciiTheme="minorEastAsia" w:hAnsiTheme="minorEastAsia" w:eastAsiaTheme="minorEastAsia" w:cstheme="minorEastAsia"/>
                <w:color w:val="000000"/>
                <w:kern w:val="0"/>
                <w:sz w:val="22"/>
                <w:szCs w:val="22"/>
              </w:rPr>
            </w:pPr>
            <w:r>
              <w:rPr>
                <w:rFonts w:hint="eastAsia" w:asciiTheme="minorEastAsia" w:hAnsiTheme="minorEastAsia" w:eastAsiaTheme="minorEastAsia" w:cstheme="minorEastAsia"/>
                <w:color w:val="000000"/>
                <w:kern w:val="0"/>
                <w:sz w:val="22"/>
                <w:szCs w:val="22"/>
              </w:rPr>
              <w:t>“幸福河湖”旅游路线主要是对全市河湖周边的旅游景点的推荐展示</w:t>
            </w:r>
          </w:p>
        </w:tc>
      </w:tr>
      <w:tr w14:paraId="1D8742C9">
        <w:tblPrEx>
          <w:tblCellMar>
            <w:top w:w="0" w:type="dxa"/>
            <w:left w:w="108" w:type="dxa"/>
            <w:bottom w:w="0" w:type="dxa"/>
            <w:right w:w="108" w:type="dxa"/>
          </w:tblCellMar>
        </w:tblPrEx>
        <w:trPr>
          <w:trHeight w:val="1140" w:hRule="atLeast"/>
          <w:jc w:val="center"/>
        </w:trPr>
        <w:tc>
          <w:tcPr>
            <w:tcW w:w="442" w:type="pct"/>
            <w:tcBorders>
              <w:top w:val="nil"/>
              <w:left w:val="single" w:color="auto" w:sz="4" w:space="0"/>
              <w:bottom w:val="single" w:color="auto" w:sz="4" w:space="0"/>
              <w:right w:val="single" w:color="auto" w:sz="4" w:space="0"/>
            </w:tcBorders>
            <w:shd w:val="clear" w:color="auto" w:fill="auto"/>
            <w:noWrap/>
            <w:vAlign w:val="center"/>
          </w:tcPr>
          <w:p w14:paraId="7BB26007">
            <w:pPr>
              <w:widowControl/>
              <w:spacing w:line="240" w:lineRule="auto"/>
              <w:ind w:firstLine="0" w:firstLineChars="0"/>
              <w:jc w:val="right"/>
              <w:rPr>
                <w:rFonts w:hint="eastAsia" w:asciiTheme="minorEastAsia" w:hAnsiTheme="minorEastAsia" w:eastAsiaTheme="minorEastAsia" w:cstheme="minorEastAsia"/>
                <w:color w:val="000000"/>
                <w:kern w:val="0"/>
                <w:sz w:val="22"/>
                <w:szCs w:val="22"/>
              </w:rPr>
            </w:pPr>
            <w:r>
              <w:rPr>
                <w:rFonts w:hint="eastAsia" w:asciiTheme="minorEastAsia" w:hAnsiTheme="minorEastAsia" w:eastAsiaTheme="minorEastAsia" w:cstheme="minorEastAsia"/>
                <w:color w:val="000000"/>
                <w:kern w:val="0"/>
                <w:sz w:val="22"/>
                <w:szCs w:val="22"/>
              </w:rPr>
              <w:t>34</w:t>
            </w:r>
          </w:p>
        </w:tc>
        <w:tc>
          <w:tcPr>
            <w:tcW w:w="1278" w:type="pct"/>
            <w:vMerge w:val="continue"/>
            <w:tcBorders>
              <w:top w:val="nil"/>
              <w:left w:val="single" w:color="auto" w:sz="4" w:space="0"/>
              <w:bottom w:val="single" w:color="auto" w:sz="4" w:space="0"/>
              <w:right w:val="single" w:color="auto" w:sz="4" w:space="0"/>
            </w:tcBorders>
            <w:vAlign w:val="center"/>
          </w:tcPr>
          <w:p w14:paraId="051AE52E">
            <w:pPr>
              <w:widowControl/>
              <w:spacing w:line="240" w:lineRule="auto"/>
              <w:ind w:firstLine="0" w:firstLineChars="0"/>
              <w:jc w:val="left"/>
              <w:rPr>
                <w:rFonts w:hint="eastAsia" w:asciiTheme="minorEastAsia" w:hAnsiTheme="minorEastAsia" w:eastAsiaTheme="minorEastAsia" w:cstheme="minorEastAsia"/>
                <w:color w:val="000000"/>
                <w:kern w:val="0"/>
                <w:sz w:val="22"/>
                <w:szCs w:val="22"/>
              </w:rPr>
            </w:pPr>
          </w:p>
        </w:tc>
        <w:tc>
          <w:tcPr>
            <w:tcW w:w="1695" w:type="pct"/>
            <w:tcBorders>
              <w:top w:val="nil"/>
              <w:left w:val="nil"/>
              <w:bottom w:val="single" w:color="auto" w:sz="4" w:space="0"/>
              <w:right w:val="single" w:color="auto" w:sz="4" w:space="0"/>
            </w:tcBorders>
            <w:shd w:val="clear" w:color="auto" w:fill="auto"/>
            <w:vAlign w:val="center"/>
          </w:tcPr>
          <w:p w14:paraId="73D6DA44">
            <w:pPr>
              <w:widowControl/>
              <w:spacing w:line="240" w:lineRule="auto"/>
              <w:ind w:firstLine="0" w:firstLineChars="0"/>
              <w:jc w:val="left"/>
              <w:rPr>
                <w:rFonts w:hint="eastAsia" w:asciiTheme="minorEastAsia" w:hAnsiTheme="minorEastAsia" w:eastAsiaTheme="minorEastAsia" w:cstheme="minorEastAsia"/>
                <w:color w:val="000000"/>
                <w:kern w:val="0"/>
                <w:sz w:val="22"/>
                <w:szCs w:val="22"/>
              </w:rPr>
            </w:pPr>
            <w:r>
              <w:rPr>
                <w:rFonts w:hint="eastAsia" w:asciiTheme="minorEastAsia" w:hAnsiTheme="minorEastAsia" w:eastAsiaTheme="minorEastAsia" w:cstheme="minorEastAsia"/>
                <w:color w:val="000000"/>
                <w:kern w:val="0"/>
                <w:sz w:val="22"/>
                <w:szCs w:val="22"/>
              </w:rPr>
              <w:t>水务海洋特色应用-“幸福河湖”升级改造-“幸福河湖”骑行路线</w:t>
            </w:r>
          </w:p>
        </w:tc>
        <w:tc>
          <w:tcPr>
            <w:tcW w:w="1585" w:type="pct"/>
            <w:tcBorders>
              <w:top w:val="nil"/>
              <w:left w:val="nil"/>
              <w:bottom w:val="single" w:color="auto" w:sz="4" w:space="0"/>
              <w:right w:val="single" w:color="auto" w:sz="4" w:space="0"/>
            </w:tcBorders>
            <w:shd w:val="clear" w:color="auto" w:fill="auto"/>
            <w:vAlign w:val="center"/>
          </w:tcPr>
          <w:p w14:paraId="14806AA0">
            <w:pPr>
              <w:widowControl/>
              <w:spacing w:line="240" w:lineRule="auto"/>
              <w:ind w:firstLine="0" w:firstLineChars="0"/>
              <w:jc w:val="left"/>
              <w:rPr>
                <w:rFonts w:hint="eastAsia" w:asciiTheme="minorEastAsia" w:hAnsiTheme="minorEastAsia" w:eastAsiaTheme="minorEastAsia" w:cstheme="minorEastAsia"/>
                <w:color w:val="000000"/>
                <w:kern w:val="0"/>
                <w:sz w:val="22"/>
                <w:szCs w:val="22"/>
              </w:rPr>
            </w:pPr>
            <w:r>
              <w:rPr>
                <w:rFonts w:hint="eastAsia" w:asciiTheme="minorEastAsia" w:hAnsiTheme="minorEastAsia" w:eastAsiaTheme="minorEastAsia" w:cstheme="minorEastAsia"/>
                <w:color w:val="000000"/>
                <w:kern w:val="0"/>
                <w:sz w:val="22"/>
                <w:szCs w:val="22"/>
              </w:rPr>
              <w:t>“幸福河湖”骑行路线主要是蓝色亲水点、蓝色打卡地周边的骑行线路的推荐展示</w:t>
            </w:r>
          </w:p>
        </w:tc>
      </w:tr>
      <w:tr w14:paraId="5567069F">
        <w:tblPrEx>
          <w:tblCellMar>
            <w:top w:w="0" w:type="dxa"/>
            <w:left w:w="108" w:type="dxa"/>
            <w:bottom w:w="0" w:type="dxa"/>
            <w:right w:w="108" w:type="dxa"/>
          </w:tblCellMar>
        </w:tblPrEx>
        <w:trPr>
          <w:trHeight w:val="855" w:hRule="atLeast"/>
          <w:jc w:val="center"/>
        </w:trPr>
        <w:tc>
          <w:tcPr>
            <w:tcW w:w="442" w:type="pct"/>
            <w:tcBorders>
              <w:top w:val="nil"/>
              <w:left w:val="single" w:color="auto" w:sz="4" w:space="0"/>
              <w:bottom w:val="single" w:color="auto" w:sz="4" w:space="0"/>
              <w:right w:val="single" w:color="auto" w:sz="4" w:space="0"/>
            </w:tcBorders>
            <w:shd w:val="clear" w:color="auto" w:fill="auto"/>
            <w:noWrap/>
            <w:vAlign w:val="center"/>
          </w:tcPr>
          <w:p w14:paraId="6919D782">
            <w:pPr>
              <w:widowControl/>
              <w:spacing w:line="240" w:lineRule="auto"/>
              <w:ind w:firstLine="0" w:firstLineChars="0"/>
              <w:jc w:val="right"/>
              <w:rPr>
                <w:rFonts w:hint="eastAsia" w:asciiTheme="minorEastAsia" w:hAnsiTheme="minorEastAsia" w:eastAsiaTheme="minorEastAsia" w:cstheme="minorEastAsia"/>
                <w:color w:val="000000"/>
                <w:kern w:val="0"/>
                <w:sz w:val="22"/>
                <w:szCs w:val="22"/>
              </w:rPr>
            </w:pPr>
            <w:r>
              <w:rPr>
                <w:rFonts w:hint="eastAsia" w:asciiTheme="minorEastAsia" w:hAnsiTheme="minorEastAsia" w:eastAsiaTheme="minorEastAsia" w:cstheme="minorEastAsia"/>
                <w:color w:val="000000"/>
                <w:kern w:val="0"/>
                <w:sz w:val="22"/>
                <w:szCs w:val="22"/>
              </w:rPr>
              <w:t>35</w:t>
            </w:r>
          </w:p>
        </w:tc>
        <w:tc>
          <w:tcPr>
            <w:tcW w:w="1278" w:type="pct"/>
            <w:vMerge w:val="continue"/>
            <w:tcBorders>
              <w:top w:val="nil"/>
              <w:left w:val="single" w:color="auto" w:sz="4" w:space="0"/>
              <w:bottom w:val="single" w:color="auto" w:sz="4" w:space="0"/>
              <w:right w:val="single" w:color="auto" w:sz="4" w:space="0"/>
            </w:tcBorders>
            <w:vAlign w:val="center"/>
          </w:tcPr>
          <w:p w14:paraId="1F6D82CD">
            <w:pPr>
              <w:widowControl/>
              <w:spacing w:line="240" w:lineRule="auto"/>
              <w:ind w:firstLine="0" w:firstLineChars="0"/>
              <w:jc w:val="left"/>
              <w:rPr>
                <w:rFonts w:hint="eastAsia" w:asciiTheme="minorEastAsia" w:hAnsiTheme="minorEastAsia" w:eastAsiaTheme="minorEastAsia" w:cstheme="minorEastAsia"/>
                <w:color w:val="000000"/>
                <w:kern w:val="0"/>
                <w:sz w:val="22"/>
                <w:szCs w:val="22"/>
              </w:rPr>
            </w:pPr>
          </w:p>
        </w:tc>
        <w:tc>
          <w:tcPr>
            <w:tcW w:w="1695" w:type="pct"/>
            <w:tcBorders>
              <w:top w:val="nil"/>
              <w:left w:val="nil"/>
              <w:bottom w:val="single" w:color="auto" w:sz="4" w:space="0"/>
              <w:right w:val="single" w:color="auto" w:sz="4" w:space="0"/>
            </w:tcBorders>
            <w:shd w:val="clear" w:color="auto" w:fill="auto"/>
            <w:vAlign w:val="center"/>
          </w:tcPr>
          <w:p w14:paraId="473FAD84">
            <w:pPr>
              <w:widowControl/>
              <w:spacing w:line="240" w:lineRule="auto"/>
              <w:ind w:firstLine="0" w:firstLineChars="0"/>
              <w:jc w:val="left"/>
              <w:rPr>
                <w:rFonts w:hint="eastAsia" w:asciiTheme="minorEastAsia" w:hAnsiTheme="minorEastAsia" w:eastAsiaTheme="minorEastAsia" w:cstheme="minorEastAsia"/>
                <w:color w:val="000000"/>
                <w:kern w:val="0"/>
                <w:sz w:val="22"/>
                <w:szCs w:val="22"/>
              </w:rPr>
            </w:pPr>
            <w:r>
              <w:rPr>
                <w:rFonts w:hint="eastAsia" w:asciiTheme="minorEastAsia" w:hAnsiTheme="minorEastAsia" w:eastAsiaTheme="minorEastAsia" w:cstheme="minorEastAsia"/>
                <w:color w:val="000000"/>
                <w:kern w:val="0"/>
                <w:sz w:val="22"/>
                <w:szCs w:val="22"/>
              </w:rPr>
              <w:t>水务海洋特色应用-“幸福河湖”升级改造-“随申码”河湖场景应用</w:t>
            </w:r>
          </w:p>
        </w:tc>
        <w:tc>
          <w:tcPr>
            <w:tcW w:w="1585" w:type="pct"/>
            <w:tcBorders>
              <w:top w:val="nil"/>
              <w:left w:val="nil"/>
              <w:bottom w:val="single" w:color="auto" w:sz="4" w:space="0"/>
              <w:right w:val="single" w:color="auto" w:sz="4" w:space="0"/>
            </w:tcBorders>
            <w:shd w:val="clear" w:color="auto" w:fill="auto"/>
            <w:vAlign w:val="center"/>
          </w:tcPr>
          <w:p w14:paraId="70F07FE2">
            <w:pPr>
              <w:widowControl/>
              <w:spacing w:line="240" w:lineRule="auto"/>
              <w:ind w:firstLine="0" w:firstLineChars="0"/>
              <w:jc w:val="left"/>
              <w:rPr>
                <w:rFonts w:hint="eastAsia" w:asciiTheme="minorEastAsia" w:hAnsiTheme="minorEastAsia" w:eastAsiaTheme="minorEastAsia" w:cstheme="minorEastAsia"/>
                <w:color w:val="000000"/>
                <w:kern w:val="0"/>
                <w:sz w:val="22"/>
                <w:szCs w:val="22"/>
              </w:rPr>
            </w:pPr>
            <w:r>
              <w:rPr>
                <w:rFonts w:hint="eastAsia" w:asciiTheme="minorEastAsia" w:hAnsiTheme="minorEastAsia" w:eastAsiaTheme="minorEastAsia" w:cstheme="minorEastAsia"/>
                <w:color w:val="000000"/>
                <w:kern w:val="0"/>
                <w:sz w:val="22"/>
                <w:szCs w:val="22"/>
              </w:rPr>
              <w:t>“幸福河湖”专题应用和随身办进行对接，并加入到随身办中的服务中</w:t>
            </w:r>
          </w:p>
        </w:tc>
      </w:tr>
      <w:tr w14:paraId="41DC833E">
        <w:tblPrEx>
          <w:tblCellMar>
            <w:top w:w="0" w:type="dxa"/>
            <w:left w:w="108" w:type="dxa"/>
            <w:bottom w:w="0" w:type="dxa"/>
            <w:right w:w="108" w:type="dxa"/>
          </w:tblCellMar>
        </w:tblPrEx>
        <w:trPr>
          <w:trHeight w:val="855" w:hRule="atLeast"/>
          <w:jc w:val="center"/>
        </w:trPr>
        <w:tc>
          <w:tcPr>
            <w:tcW w:w="442" w:type="pct"/>
            <w:tcBorders>
              <w:top w:val="nil"/>
              <w:left w:val="single" w:color="auto" w:sz="4" w:space="0"/>
              <w:bottom w:val="single" w:color="auto" w:sz="4" w:space="0"/>
              <w:right w:val="single" w:color="auto" w:sz="4" w:space="0"/>
            </w:tcBorders>
            <w:shd w:val="clear" w:color="auto" w:fill="auto"/>
            <w:noWrap/>
            <w:vAlign w:val="center"/>
          </w:tcPr>
          <w:p w14:paraId="6C75F5F9">
            <w:pPr>
              <w:widowControl/>
              <w:spacing w:line="240" w:lineRule="auto"/>
              <w:ind w:firstLine="0" w:firstLineChars="0"/>
              <w:jc w:val="right"/>
              <w:rPr>
                <w:rFonts w:hint="eastAsia" w:asciiTheme="minorEastAsia" w:hAnsiTheme="minorEastAsia" w:eastAsiaTheme="minorEastAsia" w:cstheme="minorEastAsia"/>
                <w:color w:val="000000"/>
                <w:kern w:val="0"/>
                <w:sz w:val="22"/>
                <w:szCs w:val="22"/>
              </w:rPr>
            </w:pPr>
            <w:r>
              <w:rPr>
                <w:rFonts w:hint="eastAsia" w:asciiTheme="minorEastAsia" w:hAnsiTheme="minorEastAsia" w:eastAsiaTheme="minorEastAsia" w:cstheme="minorEastAsia"/>
                <w:color w:val="000000"/>
                <w:kern w:val="0"/>
                <w:sz w:val="22"/>
                <w:szCs w:val="22"/>
              </w:rPr>
              <w:t>36</w:t>
            </w:r>
          </w:p>
        </w:tc>
        <w:tc>
          <w:tcPr>
            <w:tcW w:w="1278" w:type="pct"/>
            <w:vMerge w:val="continue"/>
            <w:tcBorders>
              <w:top w:val="nil"/>
              <w:left w:val="single" w:color="auto" w:sz="4" w:space="0"/>
              <w:bottom w:val="single" w:color="auto" w:sz="4" w:space="0"/>
              <w:right w:val="single" w:color="auto" w:sz="4" w:space="0"/>
            </w:tcBorders>
            <w:vAlign w:val="center"/>
          </w:tcPr>
          <w:p w14:paraId="046A4719">
            <w:pPr>
              <w:widowControl/>
              <w:spacing w:line="240" w:lineRule="auto"/>
              <w:ind w:firstLine="0" w:firstLineChars="0"/>
              <w:jc w:val="left"/>
              <w:rPr>
                <w:rFonts w:hint="eastAsia" w:asciiTheme="minorEastAsia" w:hAnsiTheme="minorEastAsia" w:eastAsiaTheme="minorEastAsia" w:cstheme="minorEastAsia"/>
                <w:color w:val="000000"/>
                <w:kern w:val="0"/>
                <w:sz w:val="22"/>
                <w:szCs w:val="22"/>
              </w:rPr>
            </w:pPr>
          </w:p>
        </w:tc>
        <w:tc>
          <w:tcPr>
            <w:tcW w:w="1695" w:type="pct"/>
            <w:tcBorders>
              <w:top w:val="nil"/>
              <w:left w:val="nil"/>
              <w:bottom w:val="single" w:color="auto" w:sz="4" w:space="0"/>
              <w:right w:val="single" w:color="auto" w:sz="4" w:space="0"/>
            </w:tcBorders>
            <w:shd w:val="clear" w:color="auto" w:fill="auto"/>
            <w:vAlign w:val="center"/>
          </w:tcPr>
          <w:p w14:paraId="7C364473">
            <w:pPr>
              <w:widowControl/>
              <w:spacing w:line="240" w:lineRule="auto"/>
              <w:ind w:firstLine="0" w:firstLineChars="0"/>
              <w:jc w:val="left"/>
              <w:rPr>
                <w:rFonts w:hint="eastAsia" w:asciiTheme="minorEastAsia" w:hAnsiTheme="minorEastAsia" w:eastAsiaTheme="minorEastAsia" w:cstheme="minorEastAsia"/>
                <w:color w:val="000000"/>
                <w:kern w:val="0"/>
                <w:sz w:val="22"/>
                <w:szCs w:val="22"/>
              </w:rPr>
            </w:pPr>
            <w:r>
              <w:rPr>
                <w:rFonts w:hint="eastAsia" w:asciiTheme="minorEastAsia" w:hAnsiTheme="minorEastAsia" w:eastAsiaTheme="minorEastAsia" w:cstheme="minorEastAsia"/>
                <w:color w:val="000000"/>
                <w:kern w:val="0"/>
                <w:sz w:val="22"/>
                <w:szCs w:val="22"/>
              </w:rPr>
              <w:t>水务海洋特色应用-“幸福河湖”升级改造-“幸福河湖”专题数据补充</w:t>
            </w:r>
          </w:p>
        </w:tc>
        <w:tc>
          <w:tcPr>
            <w:tcW w:w="1585" w:type="pct"/>
            <w:tcBorders>
              <w:top w:val="nil"/>
              <w:left w:val="nil"/>
              <w:bottom w:val="single" w:color="auto" w:sz="4" w:space="0"/>
              <w:right w:val="single" w:color="auto" w:sz="4" w:space="0"/>
            </w:tcBorders>
            <w:shd w:val="clear" w:color="auto" w:fill="auto"/>
            <w:vAlign w:val="center"/>
          </w:tcPr>
          <w:p w14:paraId="48ECDCB9">
            <w:pPr>
              <w:widowControl/>
              <w:spacing w:line="240" w:lineRule="auto"/>
              <w:ind w:firstLine="0" w:firstLineChars="0"/>
              <w:jc w:val="left"/>
              <w:rPr>
                <w:rFonts w:hint="eastAsia" w:asciiTheme="minorEastAsia" w:hAnsiTheme="minorEastAsia" w:eastAsiaTheme="minorEastAsia" w:cstheme="minorEastAsia"/>
                <w:color w:val="000000"/>
                <w:kern w:val="0"/>
                <w:sz w:val="22"/>
                <w:szCs w:val="22"/>
              </w:rPr>
            </w:pPr>
            <w:r>
              <w:rPr>
                <w:rFonts w:hint="eastAsia" w:asciiTheme="minorEastAsia" w:hAnsiTheme="minorEastAsia" w:eastAsiaTheme="minorEastAsia" w:cstheme="minorEastAsia"/>
                <w:color w:val="000000"/>
                <w:kern w:val="0"/>
                <w:sz w:val="22"/>
                <w:szCs w:val="22"/>
              </w:rPr>
              <w:t>新增数据线上维护管理功能</w:t>
            </w:r>
          </w:p>
        </w:tc>
      </w:tr>
      <w:tr w14:paraId="005105E1">
        <w:tblPrEx>
          <w:tblCellMar>
            <w:top w:w="0" w:type="dxa"/>
            <w:left w:w="108" w:type="dxa"/>
            <w:bottom w:w="0" w:type="dxa"/>
            <w:right w:w="108" w:type="dxa"/>
          </w:tblCellMar>
        </w:tblPrEx>
        <w:trPr>
          <w:trHeight w:val="855" w:hRule="atLeast"/>
          <w:jc w:val="center"/>
        </w:trPr>
        <w:tc>
          <w:tcPr>
            <w:tcW w:w="442" w:type="pct"/>
            <w:tcBorders>
              <w:top w:val="nil"/>
              <w:left w:val="single" w:color="auto" w:sz="4" w:space="0"/>
              <w:bottom w:val="single" w:color="auto" w:sz="4" w:space="0"/>
              <w:right w:val="single" w:color="auto" w:sz="4" w:space="0"/>
            </w:tcBorders>
            <w:shd w:val="clear" w:color="auto" w:fill="auto"/>
            <w:noWrap/>
            <w:vAlign w:val="center"/>
          </w:tcPr>
          <w:p w14:paraId="43A3B9CA">
            <w:pPr>
              <w:widowControl/>
              <w:spacing w:line="240" w:lineRule="auto"/>
              <w:ind w:firstLine="0" w:firstLineChars="0"/>
              <w:jc w:val="right"/>
              <w:rPr>
                <w:rFonts w:hint="eastAsia" w:asciiTheme="minorEastAsia" w:hAnsiTheme="minorEastAsia" w:eastAsiaTheme="minorEastAsia" w:cstheme="minorEastAsia"/>
                <w:color w:val="000000"/>
                <w:kern w:val="0"/>
                <w:sz w:val="22"/>
                <w:szCs w:val="22"/>
              </w:rPr>
            </w:pPr>
            <w:r>
              <w:rPr>
                <w:rFonts w:hint="eastAsia" w:asciiTheme="minorEastAsia" w:hAnsiTheme="minorEastAsia" w:eastAsiaTheme="minorEastAsia" w:cstheme="minorEastAsia"/>
                <w:color w:val="000000"/>
                <w:kern w:val="0"/>
                <w:sz w:val="22"/>
                <w:szCs w:val="22"/>
              </w:rPr>
              <w:t>37</w:t>
            </w:r>
          </w:p>
        </w:tc>
        <w:tc>
          <w:tcPr>
            <w:tcW w:w="1278" w:type="pct"/>
            <w:vMerge w:val="continue"/>
            <w:tcBorders>
              <w:top w:val="nil"/>
              <w:left w:val="single" w:color="auto" w:sz="4" w:space="0"/>
              <w:bottom w:val="single" w:color="auto" w:sz="4" w:space="0"/>
              <w:right w:val="single" w:color="auto" w:sz="4" w:space="0"/>
            </w:tcBorders>
            <w:vAlign w:val="center"/>
          </w:tcPr>
          <w:p w14:paraId="7B1B532B">
            <w:pPr>
              <w:widowControl/>
              <w:spacing w:line="240" w:lineRule="auto"/>
              <w:ind w:firstLine="0" w:firstLineChars="0"/>
              <w:jc w:val="left"/>
              <w:rPr>
                <w:rFonts w:hint="eastAsia" w:asciiTheme="minorEastAsia" w:hAnsiTheme="minorEastAsia" w:eastAsiaTheme="minorEastAsia" w:cstheme="minorEastAsia"/>
                <w:color w:val="000000"/>
                <w:kern w:val="0"/>
                <w:sz w:val="22"/>
                <w:szCs w:val="22"/>
              </w:rPr>
            </w:pPr>
          </w:p>
        </w:tc>
        <w:tc>
          <w:tcPr>
            <w:tcW w:w="1695" w:type="pct"/>
            <w:tcBorders>
              <w:top w:val="nil"/>
              <w:left w:val="nil"/>
              <w:bottom w:val="single" w:color="auto" w:sz="4" w:space="0"/>
              <w:right w:val="single" w:color="auto" w:sz="4" w:space="0"/>
            </w:tcBorders>
            <w:shd w:val="clear" w:color="auto" w:fill="auto"/>
            <w:vAlign w:val="center"/>
          </w:tcPr>
          <w:p w14:paraId="6252A230">
            <w:pPr>
              <w:widowControl/>
              <w:spacing w:line="240" w:lineRule="auto"/>
              <w:ind w:firstLine="0" w:firstLineChars="0"/>
              <w:jc w:val="left"/>
              <w:rPr>
                <w:rFonts w:hint="eastAsia" w:asciiTheme="minorEastAsia" w:hAnsiTheme="minorEastAsia" w:eastAsiaTheme="minorEastAsia" w:cstheme="minorEastAsia"/>
                <w:color w:val="000000"/>
                <w:kern w:val="0"/>
                <w:sz w:val="22"/>
                <w:szCs w:val="22"/>
              </w:rPr>
            </w:pPr>
            <w:r>
              <w:rPr>
                <w:rFonts w:hint="eastAsia" w:asciiTheme="minorEastAsia" w:hAnsiTheme="minorEastAsia" w:eastAsiaTheme="minorEastAsia" w:cstheme="minorEastAsia"/>
                <w:color w:val="000000"/>
                <w:kern w:val="0"/>
                <w:sz w:val="22"/>
                <w:szCs w:val="22"/>
              </w:rPr>
              <w:t>水务海洋特色应用-水土保持免申即享升级改造-免申即享信息录入</w:t>
            </w:r>
          </w:p>
        </w:tc>
        <w:tc>
          <w:tcPr>
            <w:tcW w:w="1585" w:type="pct"/>
            <w:tcBorders>
              <w:top w:val="nil"/>
              <w:left w:val="nil"/>
              <w:bottom w:val="single" w:color="auto" w:sz="4" w:space="0"/>
              <w:right w:val="single" w:color="auto" w:sz="4" w:space="0"/>
            </w:tcBorders>
            <w:shd w:val="clear" w:color="auto" w:fill="auto"/>
            <w:vAlign w:val="center"/>
          </w:tcPr>
          <w:p w14:paraId="1724F829">
            <w:pPr>
              <w:widowControl/>
              <w:spacing w:line="240" w:lineRule="auto"/>
              <w:ind w:firstLine="0" w:firstLineChars="0"/>
              <w:jc w:val="left"/>
              <w:rPr>
                <w:rFonts w:hint="eastAsia" w:asciiTheme="minorEastAsia" w:hAnsiTheme="minorEastAsia" w:eastAsiaTheme="minorEastAsia" w:cstheme="minorEastAsia"/>
                <w:color w:val="000000"/>
                <w:kern w:val="0"/>
                <w:sz w:val="22"/>
                <w:szCs w:val="22"/>
              </w:rPr>
            </w:pPr>
            <w:r>
              <w:rPr>
                <w:rFonts w:hint="eastAsia" w:asciiTheme="minorEastAsia" w:hAnsiTheme="minorEastAsia" w:eastAsiaTheme="minorEastAsia" w:cstheme="minorEastAsia"/>
                <w:color w:val="000000"/>
                <w:kern w:val="0"/>
                <w:sz w:val="22"/>
                <w:szCs w:val="22"/>
              </w:rPr>
              <w:t>与税务业务对接，系统提供免申即享信息维护功能</w:t>
            </w:r>
          </w:p>
        </w:tc>
      </w:tr>
      <w:tr w14:paraId="77D6AE1B">
        <w:tblPrEx>
          <w:tblCellMar>
            <w:top w:w="0" w:type="dxa"/>
            <w:left w:w="108" w:type="dxa"/>
            <w:bottom w:w="0" w:type="dxa"/>
            <w:right w:w="108" w:type="dxa"/>
          </w:tblCellMar>
        </w:tblPrEx>
        <w:trPr>
          <w:trHeight w:val="855" w:hRule="atLeast"/>
          <w:jc w:val="center"/>
        </w:trPr>
        <w:tc>
          <w:tcPr>
            <w:tcW w:w="442" w:type="pct"/>
            <w:tcBorders>
              <w:top w:val="nil"/>
              <w:left w:val="single" w:color="auto" w:sz="4" w:space="0"/>
              <w:bottom w:val="single" w:color="auto" w:sz="4" w:space="0"/>
              <w:right w:val="single" w:color="auto" w:sz="4" w:space="0"/>
            </w:tcBorders>
            <w:shd w:val="clear" w:color="auto" w:fill="auto"/>
            <w:noWrap/>
            <w:vAlign w:val="center"/>
          </w:tcPr>
          <w:p w14:paraId="3F5B3911">
            <w:pPr>
              <w:widowControl/>
              <w:spacing w:line="240" w:lineRule="auto"/>
              <w:ind w:firstLine="0" w:firstLineChars="0"/>
              <w:jc w:val="right"/>
              <w:rPr>
                <w:rFonts w:hint="eastAsia" w:asciiTheme="minorEastAsia" w:hAnsiTheme="minorEastAsia" w:eastAsiaTheme="minorEastAsia" w:cstheme="minorEastAsia"/>
                <w:color w:val="000000"/>
                <w:kern w:val="0"/>
                <w:sz w:val="22"/>
                <w:szCs w:val="22"/>
              </w:rPr>
            </w:pPr>
            <w:r>
              <w:rPr>
                <w:rFonts w:hint="eastAsia" w:asciiTheme="minorEastAsia" w:hAnsiTheme="minorEastAsia" w:eastAsiaTheme="minorEastAsia" w:cstheme="minorEastAsia"/>
                <w:color w:val="000000"/>
                <w:kern w:val="0"/>
                <w:sz w:val="22"/>
                <w:szCs w:val="22"/>
              </w:rPr>
              <w:t>38</w:t>
            </w:r>
          </w:p>
        </w:tc>
        <w:tc>
          <w:tcPr>
            <w:tcW w:w="1278" w:type="pct"/>
            <w:vMerge w:val="continue"/>
            <w:tcBorders>
              <w:top w:val="nil"/>
              <w:left w:val="single" w:color="auto" w:sz="4" w:space="0"/>
              <w:bottom w:val="single" w:color="auto" w:sz="4" w:space="0"/>
              <w:right w:val="single" w:color="auto" w:sz="4" w:space="0"/>
            </w:tcBorders>
            <w:vAlign w:val="center"/>
          </w:tcPr>
          <w:p w14:paraId="29A92116">
            <w:pPr>
              <w:widowControl/>
              <w:spacing w:line="240" w:lineRule="auto"/>
              <w:ind w:firstLine="0" w:firstLineChars="0"/>
              <w:jc w:val="left"/>
              <w:rPr>
                <w:rFonts w:hint="eastAsia" w:asciiTheme="minorEastAsia" w:hAnsiTheme="minorEastAsia" w:eastAsiaTheme="minorEastAsia" w:cstheme="minorEastAsia"/>
                <w:color w:val="000000"/>
                <w:kern w:val="0"/>
                <w:sz w:val="22"/>
                <w:szCs w:val="22"/>
              </w:rPr>
            </w:pPr>
          </w:p>
        </w:tc>
        <w:tc>
          <w:tcPr>
            <w:tcW w:w="1695" w:type="pct"/>
            <w:tcBorders>
              <w:top w:val="nil"/>
              <w:left w:val="nil"/>
              <w:bottom w:val="single" w:color="auto" w:sz="4" w:space="0"/>
              <w:right w:val="single" w:color="auto" w:sz="4" w:space="0"/>
            </w:tcBorders>
            <w:shd w:val="clear" w:color="auto" w:fill="auto"/>
            <w:vAlign w:val="center"/>
          </w:tcPr>
          <w:p w14:paraId="58671E09">
            <w:pPr>
              <w:widowControl/>
              <w:spacing w:line="240" w:lineRule="auto"/>
              <w:ind w:firstLine="0" w:firstLineChars="0"/>
              <w:jc w:val="left"/>
              <w:rPr>
                <w:rFonts w:hint="eastAsia" w:asciiTheme="minorEastAsia" w:hAnsiTheme="minorEastAsia" w:eastAsiaTheme="minorEastAsia" w:cstheme="minorEastAsia"/>
                <w:color w:val="000000"/>
                <w:kern w:val="0"/>
                <w:sz w:val="22"/>
                <w:szCs w:val="22"/>
              </w:rPr>
            </w:pPr>
            <w:r>
              <w:rPr>
                <w:rFonts w:hint="eastAsia" w:asciiTheme="minorEastAsia" w:hAnsiTheme="minorEastAsia" w:eastAsiaTheme="minorEastAsia" w:cstheme="minorEastAsia"/>
                <w:color w:val="000000"/>
                <w:kern w:val="0"/>
                <w:sz w:val="22"/>
                <w:szCs w:val="22"/>
              </w:rPr>
              <w:t>水务海洋特色应用-水土保持免申即享升级改造-水土保持费核定</w:t>
            </w:r>
          </w:p>
        </w:tc>
        <w:tc>
          <w:tcPr>
            <w:tcW w:w="1585" w:type="pct"/>
            <w:tcBorders>
              <w:top w:val="nil"/>
              <w:left w:val="nil"/>
              <w:bottom w:val="single" w:color="auto" w:sz="4" w:space="0"/>
              <w:right w:val="single" w:color="auto" w:sz="4" w:space="0"/>
            </w:tcBorders>
            <w:shd w:val="clear" w:color="auto" w:fill="auto"/>
            <w:vAlign w:val="center"/>
          </w:tcPr>
          <w:p w14:paraId="06F81F55">
            <w:pPr>
              <w:widowControl/>
              <w:spacing w:line="240" w:lineRule="auto"/>
              <w:ind w:firstLine="0" w:firstLineChars="0"/>
              <w:jc w:val="left"/>
              <w:rPr>
                <w:rFonts w:hint="eastAsia" w:asciiTheme="minorEastAsia" w:hAnsiTheme="minorEastAsia" w:eastAsiaTheme="minorEastAsia" w:cstheme="minorEastAsia"/>
                <w:color w:val="000000"/>
                <w:kern w:val="0"/>
                <w:sz w:val="22"/>
                <w:szCs w:val="22"/>
              </w:rPr>
            </w:pPr>
            <w:r>
              <w:rPr>
                <w:rFonts w:hint="eastAsia" w:asciiTheme="minorEastAsia" w:hAnsiTheme="minorEastAsia" w:eastAsiaTheme="minorEastAsia" w:cstheme="minorEastAsia"/>
                <w:color w:val="000000"/>
                <w:kern w:val="0"/>
                <w:sz w:val="22"/>
                <w:szCs w:val="22"/>
              </w:rPr>
              <w:t>提供水土保持费核定新增功能</w:t>
            </w:r>
          </w:p>
        </w:tc>
      </w:tr>
      <w:tr w14:paraId="352D0119">
        <w:tblPrEx>
          <w:tblCellMar>
            <w:top w:w="0" w:type="dxa"/>
            <w:left w:w="108" w:type="dxa"/>
            <w:bottom w:w="0" w:type="dxa"/>
            <w:right w:w="108" w:type="dxa"/>
          </w:tblCellMar>
        </w:tblPrEx>
        <w:trPr>
          <w:trHeight w:val="855" w:hRule="atLeast"/>
          <w:jc w:val="center"/>
        </w:trPr>
        <w:tc>
          <w:tcPr>
            <w:tcW w:w="442" w:type="pct"/>
            <w:tcBorders>
              <w:top w:val="nil"/>
              <w:left w:val="single" w:color="auto" w:sz="4" w:space="0"/>
              <w:bottom w:val="single" w:color="auto" w:sz="4" w:space="0"/>
              <w:right w:val="single" w:color="auto" w:sz="4" w:space="0"/>
            </w:tcBorders>
            <w:shd w:val="clear" w:color="auto" w:fill="auto"/>
            <w:noWrap/>
            <w:vAlign w:val="center"/>
          </w:tcPr>
          <w:p w14:paraId="01E244CA">
            <w:pPr>
              <w:widowControl/>
              <w:spacing w:line="240" w:lineRule="auto"/>
              <w:ind w:firstLine="0" w:firstLineChars="0"/>
              <w:jc w:val="right"/>
              <w:rPr>
                <w:rFonts w:hint="eastAsia" w:asciiTheme="minorEastAsia" w:hAnsiTheme="minorEastAsia" w:eastAsiaTheme="minorEastAsia" w:cstheme="minorEastAsia"/>
                <w:color w:val="000000"/>
                <w:kern w:val="0"/>
                <w:sz w:val="22"/>
                <w:szCs w:val="22"/>
              </w:rPr>
            </w:pPr>
            <w:r>
              <w:rPr>
                <w:rFonts w:hint="eastAsia" w:asciiTheme="minorEastAsia" w:hAnsiTheme="minorEastAsia" w:eastAsiaTheme="minorEastAsia" w:cstheme="minorEastAsia"/>
                <w:color w:val="000000"/>
                <w:kern w:val="0"/>
                <w:sz w:val="22"/>
                <w:szCs w:val="22"/>
              </w:rPr>
              <w:t>39</w:t>
            </w:r>
          </w:p>
        </w:tc>
        <w:tc>
          <w:tcPr>
            <w:tcW w:w="1278" w:type="pct"/>
            <w:vMerge w:val="continue"/>
            <w:tcBorders>
              <w:top w:val="nil"/>
              <w:left w:val="single" w:color="auto" w:sz="4" w:space="0"/>
              <w:bottom w:val="single" w:color="auto" w:sz="4" w:space="0"/>
              <w:right w:val="single" w:color="auto" w:sz="4" w:space="0"/>
            </w:tcBorders>
            <w:vAlign w:val="center"/>
          </w:tcPr>
          <w:p w14:paraId="607599FA">
            <w:pPr>
              <w:widowControl/>
              <w:spacing w:line="240" w:lineRule="auto"/>
              <w:ind w:firstLine="0" w:firstLineChars="0"/>
              <w:jc w:val="left"/>
              <w:rPr>
                <w:rFonts w:hint="eastAsia" w:asciiTheme="minorEastAsia" w:hAnsiTheme="minorEastAsia" w:eastAsiaTheme="minorEastAsia" w:cstheme="minorEastAsia"/>
                <w:color w:val="000000"/>
                <w:kern w:val="0"/>
                <w:sz w:val="22"/>
                <w:szCs w:val="22"/>
              </w:rPr>
            </w:pPr>
          </w:p>
        </w:tc>
        <w:tc>
          <w:tcPr>
            <w:tcW w:w="1695" w:type="pct"/>
            <w:tcBorders>
              <w:top w:val="nil"/>
              <w:left w:val="nil"/>
              <w:bottom w:val="single" w:color="auto" w:sz="4" w:space="0"/>
              <w:right w:val="single" w:color="auto" w:sz="4" w:space="0"/>
            </w:tcBorders>
            <w:shd w:val="clear" w:color="auto" w:fill="auto"/>
            <w:vAlign w:val="center"/>
          </w:tcPr>
          <w:p w14:paraId="1AA0E630">
            <w:pPr>
              <w:widowControl/>
              <w:spacing w:line="240" w:lineRule="auto"/>
              <w:ind w:firstLine="0" w:firstLineChars="0"/>
              <w:jc w:val="left"/>
              <w:rPr>
                <w:rFonts w:hint="eastAsia" w:asciiTheme="minorEastAsia" w:hAnsiTheme="minorEastAsia" w:eastAsiaTheme="minorEastAsia" w:cstheme="minorEastAsia"/>
                <w:color w:val="000000"/>
                <w:kern w:val="0"/>
                <w:sz w:val="22"/>
                <w:szCs w:val="22"/>
              </w:rPr>
            </w:pPr>
            <w:r>
              <w:rPr>
                <w:rFonts w:hint="eastAsia" w:asciiTheme="minorEastAsia" w:hAnsiTheme="minorEastAsia" w:eastAsiaTheme="minorEastAsia" w:cstheme="minorEastAsia"/>
                <w:color w:val="000000"/>
                <w:kern w:val="0"/>
                <w:sz w:val="22"/>
                <w:szCs w:val="22"/>
              </w:rPr>
              <w:t>水务海洋特色应用-水土保持免申即享升级改造-综合查询</w:t>
            </w:r>
          </w:p>
        </w:tc>
        <w:tc>
          <w:tcPr>
            <w:tcW w:w="1585" w:type="pct"/>
            <w:tcBorders>
              <w:top w:val="nil"/>
              <w:left w:val="nil"/>
              <w:bottom w:val="single" w:color="auto" w:sz="4" w:space="0"/>
              <w:right w:val="single" w:color="auto" w:sz="4" w:space="0"/>
            </w:tcBorders>
            <w:shd w:val="clear" w:color="auto" w:fill="auto"/>
            <w:vAlign w:val="center"/>
          </w:tcPr>
          <w:p w14:paraId="29AB8C2A">
            <w:pPr>
              <w:widowControl/>
              <w:spacing w:line="240" w:lineRule="auto"/>
              <w:ind w:firstLine="0" w:firstLineChars="0"/>
              <w:jc w:val="left"/>
              <w:rPr>
                <w:rFonts w:hint="eastAsia" w:asciiTheme="minorEastAsia" w:hAnsiTheme="minorEastAsia" w:eastAsiaTheme="minorEastAsia" w:cstheme="minorEastAsia"/>
                <w:color w:val="000000"/>
                <w:kern w:val="0"/>
                <w:sz w:val="22"/>
                <w:szCs w:val="22"/>
              </w:rPr>
            </w:pPr>
            <w:r>
              <w:rPr>
                <w:rFonts w:hint="eastAsia" w:asciiTheme="minorEastAsia" w:hAnsiTheme="minorEastAsia" w:eastAsiaTheme="minorEastAsia" w:cstheme="minorEastAsia"/>
                <w:color w:val="000000"/>
                <w:kern w:val="0"/>
                <w:sz w:val="22"/>
                <w:szCs w:val="22"/>
              </w:rPr>
              <w:t>对水土保持免申即享形成统一查询清单</w:t>
            </w:r>
          </w:p>
        </w:tc>
      </w:tr>
      <w:tr w14:paraId="3CD25526">
        <w:tblPrEx>
          <w:tblCellMar>
            <w:top w:w="0" w:type="dxa"/>
            <w:left w:w="108" w:type="dxa"/>
            <w:bottom w:w="0" w:type="dxa"/>
            <w:right w:w="108" w:type="dxa"/>
          </w:tblCellMar>
        </w:tblPrEx>
        <w:trPr>
          <w:trHeight w:val="1710" w:hRule="atLeast"/>
          <w:jc w:val="center"/>
        </w:trPr>
        <w:tc>
          <w:tcPr>
            <w:tcW w:w="442" w:type="pct"/>
            <w:tcBorders>
              <w:top w:val="nil"/>
              <w:left w:val="single" w:color="auto" w:sz="4" w:space="0"/>
              <w:bottom w:val="single" w:color="auto" w:sz="4" w:space="0"/>
              <w:right w:val="single" w:color="auto" w:sz="4" w:space="0"/>
            </w:tcBorders>
            <w:shd w:val="clear" w:color="auto" w:fill="auto"/>
            <w:noWrap/>
            <w:vAlign w:val="center"/>
          </w:tcPr>
          <w:p w14:paraId="1A8FEDC2">
            <w:pPr>
              <w:widowControl/>
              <w:spacing w:line="240" w:lineRule="auto"/>
              <w:ind w:firstLine="0" w:firstLineChars="0"/>
              <w:jc w:val="right"/>
              <w:rPr>
                <w:rFonts w:hint="eastAsia" w:asciiTheme="minorEastAsia" w:hAnsiTheme="minorEastAsia" w:eastAsiaTheme="minorEastAsia" w:cstheme="minorEastAsia"/>
                <w:color w:val="000000"/>
                <w:kern w:val="0"/>
                <w:sz w:val="22"/>
                <w:szCs w:val="22"/>
              </w:rPr>
            </w:pPr>
            <w:r>
              <w:rPr>
                <w:rFonts w:hint="eastAsia" w:asciiTheme="minorEastAsia" w:hAnsiTheme="minorEastAsia" w:eastAsiaTheme="minorEastAsia" w:cstheme="minorEastAsia"/>
                <w:color w:val="000000"/>
                <w:kern w:val="0"/>
                <w:sz w:val="22"/>
                <w:szCs w:val="22"/>
              </w:rPr>
              <w:t>40</w:t>
            </w:r>
          </w:p>
        </w:tc>
        <w:tc>
          <w:tcPr>
            <w:tcW w:w="1278" w:type="pct"/>
            <w:vMerge w:val="continue"/>
            <w:tcBorders>
              <w:top w:val="nil"/>
              <w:left w:val="single" w:color="auto" w:sz="4" w:space="0"/>
              <w:bottom w:val="single" w:color="auto" w:sz="4" w:space="0"/>
              <w:right w:val="single" w:color="auto" w:sz="4" w:space="0"/>
            </w:tcBorders>
            <w:vAlign w:val="center"/>
          </w:tcPr>
          <w:p w14:paraId="1EA0DE81">
            <w:pPr>
              <w:widowControl/>
              <w:spacing w:line="240" w:lineRule="auto"/>
              <w:ind w:firstLine="0" w:firstLineChars="0"/>
              <w:jc w:val="left"/>
              <w:rPr>
                <w:rFonts w:hint="eastAsia" w:asciiTheme="minorEastAsia" w:hAnsiTheme="minorEastAsia" w:eastAsiaTheme="minorEastAsia" w:cstheme="minorEastAsia"/>
                <w:color w:val="000000"/>
                <w:kern w:val="0"/>
                <w:sz w:val="22"/>
                <w:szCs w:val="22"/>
              </w:rPr>
            </w:pPr>
          </w:p>
        </w:tc>
        <w:tc>
          <w:tcPr>
            <w:tcW w:w="1695" w:type="pct"/>
            <w:tcBorders>
              <w:top w:val="nil"/>
              <w:left w:val="nil"/>
              <w:bottom w:val="single" w:color="auto" w:sz="4" w:space="0"/>
              <w:right w:val="single" w:color="auto" w:sz="4" w:space="0"/>
            </w:tcBorders>
            <w:shd w:val="clear" w:color="auto" w:fill="auto"/>
            <w:vAlign w:val="center"/>
          </w:tcPr>
          <w:p w14:paraId="1C84C917">
            <w:pPr>
              <w:widowControl/>
              <w:spacing w:line="240" w:lineRule="auto"/>
              <w:ind w:firstLine="0" w:firstLineChars="0"/>
              <w:jc w:val="left"/>
              <w:rPr>
                <w:rFonts w:hint="eastAsia" w:asciiTheme="minorEastAsia" w:hAnsiTheme="minorEastAsia" w:eastAsiaTheme="minorEastAsia" w:cstheme="minorEastAsia"/>
                <w:color w:val="000000"/>
                <w:kern w:val="0"/>
                <w:sz w:val="22"/>
                <w:szCs w:val="22"/>
              </w:rPr>
            </w:pPr>
            <w:r>
              <w:rPr>
                <w:rFonts w:hint="eastAsia" w:asciiTheme="minorEastAsia" w:hAnsiTheme="minorEastAsia" w:eastAsiaTheme="minorEastAsia" w:cstheme="minorEastAsia"/>
                <w:color w:val="000000"/>
                <w:kern w:val="0"/>
                <w:sz w:val="22"/>
                <w:szCs w:val="22"/>
              </w:rPr>
              <w:t>水务海洋特色应用-服务、审批和监管的 AI 应用场景-水务海洋专题业务感知</w:t>
            </w:r>
          </w:p>
        </w:tc>
        <w:tc>
          <w:tcPr>
            <w:tcW w:w="1585" w:type="pct"/>
            <w:tcBorders>
              <w:top w:val="nil"/>
              <w:left w:val="nil"/>
              <w:bottom w:val="single" w:color="auto" w:sz="4" w:space="0"/>
              <w:right w:val="single" w:color="auto" w:sz="4" w:space="0"/>
            </w:tcBorders>
            <w:shd w:val="clear" w:color="auto" w:fill="auto"/>
            <w:vAlign w:val="center"/>
          </w:tcPr>
          <w:p w14:paraId="2D23431C">
            <w:pPr>
              <w:widowControl/>
              <w:spacing w:line="240" w:lineRule="auto"/>
              <w:ind w:firstLine="0" w:firstLineChars="0"/>
              <w:jc w:val="left"/>
              <w:rPr>
                <w:rFonts w:hint="eastAsia" w:asciiTheme="minorEastAsia" w:hAnsiTheme="minorEastAsia" w:eastAsiaTheme="minorEastAsia" w:cstheme="minorEastAsia"/>
                <w:color w:val="000000"/>
                <w:kern w:val="0"/>
                <w:sz w:val="22"/>
                <w:szCs w:val="22"/>
              </w:rPr>
            </w:pPr>
            <w:r>
              <w:rPr>
                <w:rFonts w:hint="eastAsia" w:asciiTheme="minorEastAsia" w:hAnsiTheme="minorEastAsia" w:eastAsiaTheme="minorEastAsia" w:cstheme="minorEastAsia"/>
                <w:color w:val="000000"/>
                <w:kern w:val="0"/>
                <w:sz w:val="22"/>
                <w:szCs w:val="22"/>
              </w:rPr>
              <w:t>依托事项审批办件信息库，深度挖掘信息，按照水利、供水、排水、海洋等行业形成如水资源管理、水环境治理、海洋资源利用开发专题业务分析。</w:t>
            </w:r>
          </w:p>
        </w:tc>
      </w:tr>
      <w:tr w14:paraId="69FB7917">
        <w:tblPrEx>
          <w:tblCellMar>
            <w:top w:w="0" w:type="dxa"/>
            <w:left w:w="108" w:type="dxa"/>
            <w:bottom w:w="0" w:type="dxa"/>
            <w:right w:w="108" w:type="dxa"/>
          </w:tblCellMar>
        </w:tblPrEx>
        <w:trPr>
          <w:trHeight w:val="1140" w:hRule="atLeast"/>
          <w:jc w:val="center"/>
        </w:trPr>
        <w:tc>
          <w:tcPr>
            <w:tcW w:w="442" w:type="pct"/>
            <w:tcBorders>
              <w:top w:val="nil"/>
              <w:left w:val="single" w:color="auto" w:sz="4" w:space="0"/>
              <w:bottom w:val="single" w:color="auto" w:sz="4" w:space="0"/>
              <w:right w:val="single" w:color="auto" w:sz="4" w:space="0"/>
            </w:tcBorders>
            <w:shd w:val="clear" w:color="auto" w:fill="auto"/>
            <w:noWrap/>
            <w:vAlign w:val="center"/>
          </w:tcPr>
          <w:p w14:paraId="6C1973AF">
            <w:pPr>
              <w:widowControl/>
              <w:spacing w:line="240" w:lineRule="auto"/>
              <w:ind w:firstLine="0" w:firstLineChars="0"/>
              <w:jc w:val="right"/>
              <w:rPr>
                <w:rFonts w:hint="eastAsia" w:asciiTheme="minorEastAsia" w:hAnsiTheme="minorEastAsia" w:eastAsiaTheme="minorEastAsia" w:cstheme="minorEastAsia"/>
                <w:color w:val="000000"/>
                <w:kern w:val="0"/>
                <w:sz w:val="22"/>
                <w:szCs w:val="22"/>
              </w:rPr>
            </w:pPr>
            <w:r>
              <w:rPr>
                <w:rFonts w:hint="eastAsia" w:asciiTheme="minorEastAsia" w:hAnsiTheme="minorEastAsia" w:eastAsiaTheme="minorEastAsia" w:cstheme="minorEastAsia"/>
                <w:color w:val="000000"/>
                <w:kern w:val="0"/>
                <w:sz w:val="22"/>
                <w:szCs w:val="22"/>
              </w:rPr>
              <w:t>41</w:t>
            </w:r>
          </w:p>
        </w:tc>
        <w:tc>
          <w:tcPr>
            <w:tcW w:w="1278" w:type="pct"/>
            <w:vMerge w:val="continue"/>
            <w:tcBorders>
              <w:top w:val="nil"/>
              <w:left w:val="single" w:color="auto" w:sz="4" w:space="0"/>
              <w:bottom w:val="single" w:color="auto" w:sz="4" w:space="0"/>
              <w:right w:val="single" w:color="auto" w:sz="4" w:space="0"/>
            </w:tcBorders>
            <w:vAlign w:val="center"/>
          </w:tcPr>
          <w:p w14:paraId="2777FB75">
            <w:pPr>
              <w:widowControl/>
              <w:spacing w:line="240" w:lineRule="auto"/>
              <w:ind w:firstLine="0" w:firstLineChars="0"/>
              <w:jc w:val="left"/>
              <w:rPr>
                <w:rFonts w:hint="eastAsia" w:asciiTheme="minorEastAsia" w:hAnsiTheme="minorEastAsia" w:eastAsiaTheme="minorEastAsia" w:cstheme="minorEastAsia"/>
                <w:color w:val="000000"/>
                <w:kern w:val="0"/>
                <w:sz w:val="22"/>
                <w:szCs w:val="22"/>
              </w:rPr>
            </w:pPr>
          </w:p>
        </w:tc>
        <w:tc>
          <w:tcPr>
            <w:tcW w:w="1695" w:type="pct"/>
            <w:tcBorders>
              <w:top w:val="nil"/>
              <w:left w:val="nil"/>
              <w:bottom w:val="single" w:color="auto" w:sz="4" w:space="0"/>
              <w:right w:val="single" w:color="auto" w:sz="4" w:space="0"/>
            </w:tcBorders>
            <w:shd w:val="clear" w:color="auto" w:fill="auto"/>
            <w:vAlign w:val="center"/>
          </w:tcPr>
          <w:p w14:paraId="40F68D26">
            <w:pPr>
              <w:widowControl/>
              <w:spacing w:line="240" w:lineRule="auto"/>
              <w:ind w:firstLine="0" w:firstLineChars="0"/>
              <w:jc w:val="left"/>
              <w:rPr>
                <w:rFonts w:hint="eastAsia" w:asciiTheme="minorEastAsia" w:hAnsiTheme="minorEastAsia" w:eastAsiaTheme="minorEastAsia" w:cstheme="minorEastAsia"/>
                <w:color w:val="000000"/>
                <w:kern w:val="0"/>
                <w:sz w:val="22"/>
                <w:szCs w:val="22"/>
              </w:rPr>
            </w:pPr>
            <w:r>
              <w:rPr>
                <w:rFonts w:hint="eastAsia" w:asciiTheme="minorEastAsia" w:hAnsiTheme="minorEastAsia" w:eastAsiaTheme="minorEastAsia" w:cstheme="minorEastAsia"/>
                <w:color w:val="000000"/>
                <w:kern w:val="0"/>
                <w:sz w:val="22"/>
                <w:szCs w:val="22"/>
              </w:rPr>
              <w:t>水务海洋特色应用-服务、审批和监管的 AI 应用场景-办件趋势感知</w:t>
            </w:r>
          </w:p>
        </w:tc>
        <w:tc>
          <w:tcPr>
            <w:tcW w:w="1585" w:type="pct"/>
            <w:tcBorders>
              <w:top w:val="nil"/>
              <w:left w:val="nil"/>
              <w:bottom w:val="single" w:color="auto" w:sz="4" w:space="0"/>
              <w:right w:val="single" w:color="auto" w:sz="4" w:space="0"/>
            </w:tcBorders>
            <w:shd w:val="clear" w:color="auto" w:fill="auto"/>
            <w:vAlign w:val="center"/>
          </w:tcPr>
          <w:p w14:paraId="4D91B5E2">
            <w:pPr>
              <w:widowControl/>
              <w:spacing w:line="240" w:lineRule="auto"/>
              <w:ind w:firstLine="0" w:firstLineChars="0"/>
              <w:jc w:val="left"/>
              <w:rPr>
                <w:rFonts w:hint="eastAsia" w:asciiTheme="minorEastAsia" w:hAnsiTheme="minorEastAsia" w:eastAsiaTheme="minorEastAsia" w:cstheme="minorEastAsia"/>
                <w:color w:val="000000"/>
                <w:kern w:val="0"/>
                <w:sz w:val="22"/>
                <w:szCs w:val="22"/>
              </w:rPr>
            </w:pPr>
            <w:r>
              <w:rPr>
                <w:rFonts w:hint="eastAsia" w:asciiTheme="minorEastAsia" w:hAnsiTheme="minorEastAsia" w:eastAsiaTheme="minorEastAsia" w:cstheme="minorEastAsia"/>
                <w:color w:val="000000"/>
                <w:kern w:val="0"/>
                <w:sz w:val="22"/>
                <w:szCs w:val="22"/>
              </w:rPr>
              <w:t>根据各事项的发证情况，预测当年每个月需要办理的数量，为办理人员预测出今年的工作量</w:t>
            </w:r>
          </w:p>
        </w:tc>
      </w:tr>
      <w:tr w14:paraId="0BDCEED4">
        <w:tblPrEx>
          <w:tblCellMar>
            <w:top w:w="0" w:type="dxa"/>
            <w:left w:w="108" w:type="dxa"/>
            <w:bottom w:w="0" w:type="dxa"/>
            <w:right w:w="108" w:type="dxa"/>
          </w:tblCellMar>
        </w:tblPrEx>
        <w:trPr>
          <w:trHeight w:val="1710" w:hRule="atLeast"/>
          <w:jc w:val="center"/>
        </w:trPr>
        <w:tc>
          <w:tcPr>
            <w:tcW w:w="442" w:type="pct"/>
            <w:tcBorders>
              <w:top w:val="nil"/>
              <w:left w:val="single" w:color="auto" w:sz="4" w:space="0"/>
              <w:bottom w:val="single" w:color="auto" w:sz="4" w:space="0"/>
              <w:right w:val="single" w:color="auto" w:sz="4" w:space="0"/>
            </w:tcBorders>
            <w:shd w:val="clear" w:color="auto" w:fill="auto"/>
            <w:noWrap/>
            <w:vAlign w:val="center"/>
          </w:tcPr>
          <w:p w14:paraId="6F6146F6">
            <w:pPr>
              <w:widowControl/>
              <w:spacing w:line="240" w:lineRule="auto"/>
              <w:ind w:firstLine="0" w:firstLineChars="0"/>
              <w:jc w:val="right"/>
              <w:rPr>
                <w:rFonts w:hint="eastAsia" w:asciiTheme="minorEastAsia" w:hAnsiTheme="minorEastAsia" w:eastAsiaTheme="minorEastAsia" w:cstheme="minorEastAsia"/>
                <w:color w:val="000000"/>
                <w:kern w:val="0"/>
                <w:sz w:val="22"/>
                <w:szCs w:val="22"/>
              </w:rPr>
            </w:pPr>
            <w:r>
              <w:rPr>
                <w:rFonts w:hint="eastAsia" w:asciiTheme="minorEastAsia" w:hAnsiTheme="minorEastAsia" w:eastAsiaTheme="minorEastAsia" w:cstheme="minorEastAsia"/>
                <w:color w:val="000000"/>
                <w:kern w:val="0"/>
                <w:sz w:val="22"/>
                <w:szCs w:val="22"/>
              </w:rPr>
              <w:t>42</w:t>
            </w:r>
          </w:p>
        </w:tc>
        <w:tc>
          <w:tcPr>
            <w:tcW w:w="1278" w:type="pct"/>
            <w:vMerge w:val="continue"/>
            <w:tcBorders>
              <w:top w:val="nil"/>
              <w:left w:val="single" w:color="auto" w:sz="4" w:space="0"/>
              <w:bottom w:val="single" w:color="auto" w:sz="4" w:space="0"/>
              <w:right w:val="single" w:color="auto" w:sz="4" w:space="0"/>
            </w:tcBorders>
            <w:vAlign w:val="center"/>
          </w:tcPr>
          <w:p w14:paraId="01EC42E2">
            <w:pPr>
              <w:widowControl/>
              <w:spacing w:line="240" w:lineRule="auto"/>
              <w:ind w:firstLine="0" w:firstLineChars="0"/>
              <w:jc w:val="left"/>
              <w:rPr>
                <w:rFonts w:hint="eastAsia" w:asciiTheme="minorEastAsia" w:hAnsiTheme="minorEastAsia" w:eastAsiaTheme="minorEastAsia" w:cstheme="minorEastAsia"/>
                <w:color w:val="000000"/>
                <w:kern w:val="0"/>
                <w:sz w:val="22"/>
                <w:szCs w:val="22"/>
              </w:rPr>
            </w:pPr>
          </w:p>
        </w:tc>
        <w:tc>
          <w:tcPr>
            <w:tcW w:w="1695" w:type="pct"/>
            <w:tcBorders>
              <w:top w:val="nil"/>
              <w:left w:val="nil"/>
              <w:bottom w:val="single" w:color="auto" w:sz="4" w:space="0"/>
              <w:right w:val="single" w:color="auto" w:sz="4" w:space="0"/>
            </w:tcBorders>
            <w:shd w:val="clear" w:color="auto" w:fill="auto"/>
            <w:vAlign w:val="center"/>
          </w:tcPr>
          <w:p w14:paraId="5FCE80C9">
            <w:pPr>
              <w:widowControl/>
              <w:spacing w:line="240" w:lineRule="auto"/>
              <w:ind w:firstLine="0" w:firstLineChars="0"/>
              <w:jc w:val="left"/>
              <w:rPr>
                <w:rFonts w:hint="eastAsia" w:asciiTheme="minorEastAsia" w:hAnsiTheme="minorEastAsia" w:eastAsiaTheme="minorEastAsia" w:cstheme="minorEastAsia"/>
                <w:color w:val="000000"/>
                <w:kern w:val="0"/>
                <w:sz w:val="22"/>
                <w:szCs w:val="22"/>
              </w:rPr>
            </w:pPr>
            <w:r>
              <w:rPr>
                <w:rFonts w:hint="eastAsia" w:asciiTheme="minorEastAsia" w:hAnsiTheme="minorEastAsia" w:eastAsiaTheme="minorEastAsia" w:cstheme="minorEastAsia"/>
                <w:color w:val="000000"/>
                <w:kern w:val="0"/>
                <w:sz w:val="22"/>
                <w:szCs w:val="22"/>
              </w:rPr>
              <w:t>水务海洋特色应用-服务、审批和监管的 AI 应用场景-问题智能感知</w:t>
            </w:r>
          </w:p>
        </w:tc>
        <w:tc>
          <w:tcPr>
            <w:tcW w:w="1585" w:type="pct"/>
            <w:tcBorders>
              <w:top w:val="nil"/>
              <w:left w:val="nil"/>
              <w:bottom w:val="single" w:color="auto" w:sz="4" w:space="0"/>
              <w:right w:val="single" w:color="auto" w:sz="4" w:space="0"/>
            </w:tcBorders>
            <w:shd w:val="clear" w:color="auto" w:fill="auto"/>
            <w:vAlign w:val="center"/>
          </w:tcPr>
          <w:p w14:paraId="102F9111">
            <w:pPr>
              <w:widowControl/>
              <w:spacing w:line="240" w:lineRule="auto"/>
              <w:ind w:firstLine="0" w:firstLineChars="0"/>
              <w:jc w:val="left"/>
              <w:rPr>
                <w:rFonts w:hint="eastAsia" w:asciiTheme="minorEastAsia" w:hAnsiTheme="minorEastAsia" w:eastAsiaTheme="minorEastAsia" w:cstheme="minorEastAsia"/>
                <w:color w:val="000000"/>
                <w:kern w:val="0"/>
                <w:sz w:val="22"/>
                <w:szCs w:val="22"/>
              </w:rPr>
            </w:pPr>
            <w:r>
              <w:rPr>
                <w:rFonts w:hint="eastAsia" w:asciiTheme="minorEastAsia" w:hAnsiTheme="minorEastAsia" w:eastAsiaTheme="minorEastAsia" w:cstheme="minorEastAsia"/>
                <w:color w:val="000000"/>
                <w:kern w:val="0"/>
                <w:sz w:val="22"/>
                <w:szCs w:val="22"/>
              </w:rPr>
              <w:t>根据审批服务过程中出现的问题形成问题清单，包括申请、预审、受理、办理流转、审查决定、发证和送达等阶段中出现的问题</w:t>
            </w:r>
          </w:p>
        </w:tc>
      </w:tr>
      <w:tr w14:paraId="0AC543E7">
        <w:tblPrEx>
          <w:tblCellMar>
            <w:top w:w="0" w:type="dxa"/>
            <w:left w:w="108" w:type="dxa"/>
            <w:bottom w:w="0" w:type="dxa"/>
            <w:right w:w="108" w:type="dxa"/>
          </w:tblCellMar>
        </w:tblPrEx>
        <w:trPr>
          <w:trHeight w:val="1710" w:hRule="atLeast"/>
          <w:jc w:val="center"/>
        </w:trPr>
        <w:tc>
          <w:tcPr>
            <w:tcW w:w="442" w:type="pct"/>
            <w:tcBorders>
              <w:top w:val="nil"/>
              <w:left w:val="single" w:color="auto" w:sz="4" w:space="0"/>
              <w:bottom w:val="single" w:color="auto" w:sz="4" w:space="0"/>
              <w:right w:val="single" w:color="auto" w:sz="4" w:space="0"/>
            </w:tcBorders>
            <w:shd w:val="clear" w:color="auto" w:fill="auto"/>
            <w:noWrap/>
            <w:vAlign w:val="center"/>
          </w:tcPr>
          <w:p w14:paraId="35C2F097">
            <w:pPr>
              <w:widowControl/>
              <w:spacing w:line="240" w:lineRule="auto"/>
              <w:ind w:firstLine="0" w:firstLineChars="0"/>
              <w:jc w:val="right"/>
              <w:rPr>
                <w:rFonts w:hint="eastAsia" w:asciiTheme="minorEastAsia" w:hAnsiTheme="minorEastAsia" w:eastAsiaTheme="minorEastAsia" w:cstheme="minorEastAsia"/>
                <w:color w:val="000000"/>
                <w:kern w:val="0"/>
                <w:sz w:val="22"/>
                <w:szCs w:val="22"/>
              </w:rPr>
            </w:pPr>
            <w:r>
              <w:rPr>
                <w:rFonts w:hint="eastAsia" w:asciiTheme="minorEastAsia" w:hAnsiTheme="minorEastAsia" w:eastAsiaTheme="minorEastAsia" w:cstheme="minorEastAsia"/>
                <w:color w:val="000000"/>
                <w:kern w:val="0"/>
                <w:sz w:val="22"/>
                <w:szCs w:val="22"/>
              </w:rPr>
              <w:t>43</w:t>
            </w:r>
          </w:p>
        </w:tc>
        <w:tc>
          <w:tcPr>
            <w:tcW w:w="1278" w:type="pct"/>
            <w:vMerge w:val="continue"/>
            <w:tcBorders>
              <w:top w:val="nil"/>
              <w:left w:val="single" w:color="auto" w:sz="4" w:space="0"/>
              <w:bottom w:val="single" w:color="auto" w:sz="4" w:space="0"/>
              <w:right w:val="single" w:color="auto" w:sz="4" w:space="0"/>
            </w:tcBorders>
            <w:vAlign w:val="center"/>
          </w:tcPr>
          <w:p w14:paraId="1294A5D4">
            <w:pPr>
              <w:widowControl/>
              <w:spacing w:line="240" w:lineRule="auto"/>
              <w:ind w:firstLine="0" w:firstLineChars="0"/>
              <w:jc w:val="left"/>
              <w:rPr>
                <w:rFonts w:hint="eastAsia" w:asciiTheme="minorEastAsia" w:hAnsiTheme="minorEastAsia" w:eastAsiaTheme="minorEastAsia" w:cstheme="minorEastAsia"/>
                <w:color w:val="000000"/>
                <w:kern w:val="0"/>
                <w:sz w:val="22"/>
                <w:szCs w:val="22"/>
              </w:rPr>
            </w:pPr>
          </w:p>
        </w:tc>
        <w:tc>
          <w:tcPr>
            <w:tcW w:w="1695" w:type="pct"/>
            <w:tcBorders>
              <w:top w:val="nil"/>
              <w:left w:val="nil"/>
              <w:bottom w:val="single" w:color="auto" w:sz="4" w:space="0"/>
              <w:right w:val="single" w:color="auto" w:sz="4" w:space="0"/>
            </w:tcBorders>
            <w:shd w:val="clear" w:color="auto" w:fill="auto"/>
            <w:vAlign w:val="center"/>
          </w:tcPr>
          <w:p w14:paraId="6BAA68BD">
            <w:pPr>
              <w:widowControl/>
              <w:spacing w:line="240" w:lineRule="auto"/>
              <w:ind w:firstLine="0" w:firstLineChars="0"/>
              <w:jc w:val="left"/>
              <w:rPr>
                <w:rFonts w:hint="eastAsia" w:asciiTheme="minorEastAsia" w:hAnsiTheme="minorEastAsia" w:eastAsiaTheme="minorEastAsia" w:cstheme="minorEastAsia"/>
                <w:color w:val="000000"/>
                <w:kern w:val="0"/>
                <w:sz w:val="22"/>
                <w:szCs w:val="22"/>
              </w:rPr>
            </w:pPr>
            <w:r>
              <w:rPr>
                <w:rFonts w:hint="eastAsia" w:asciiTheme="minorEastAsia" w:hAnsiTheme="minorEastAsia" w:eastAsiaTheme="minorEastAsia" w:cstheme="minorEastAsia"/>
                <w:color w:val="000000"/>
                <w:kern w:val="0"/>
                <w:sz w:val="22"/>
                <w:szCs w:val="22"/>
              </w:rPr>
              <w:t>水务海洋特色应用-服务、审批和监管的 AI 应用场景-审查要点知识库</w:t>
            </w:r>
          </w:p>
        </w:tc>
        <w:tc>
          <w:tcPr>
            <w:tcW w:w="1585" w:type="pct"/>
            <w:tcBorders>
              <w:top w:val="nil"/>
              <w:left w:val="nil"/>
              <w:bottom w:val="single" w:color="auto" w:sz="4" w:space="0"/>
              <w:right w:val="single" w:color="auto" w:sz="4" w:space="0"/>
            </w:tcBorders>
            <w:shd w:val="clear" w:color="auto" w:fill="auto"/>
            <w:vAlign w:val="center"/>
          </w:tcPr>
          <w:p w14:paraId="038119BE">
            <w:pPr>
              <w:widowControl/>
              <w:spacing w:line="240" w:lineRule="auto"/>
              <w:ind w:firstLine="0" w:firstLineChars="0"/>
              <w:jc w:val="left"/>
              <w:rPr>
                <w:rFonts w:hint="eastAsia" w:asciiTheme="minorEastAsia" w:hAnsiTheme="minorEastAsia" w:eastAsiaTheme="minorEastAsia" w:cstheme="minorEastAsia"/>
                <w:color w:val="000000"/>
                <w:kern w:val="0"/>
                <w:sz w:val="22"/>
                <w:szCs w:val="22"/>
              </w:rPr>
            </w:pPr>
            <w:r>
              <w:rPr>
                <w:rFonts w:hint="eastAsia" w:asciiTheme="minorEastAsia" w:hAnsiTheme="minorEastAsia" w:eastAsiaTheme="minorEastAsia" w:cstheme="minorEastAsia"/>
                <w:color w:val="000000"/>
                <w:kern w:val="0"/>
                <w:sz w:val="22"/>
                <w:szCs w:val="22"/>
              </w:rPr>
              <w:t>根据事项不同，审查要点不同的原则为每个事项建立审查要点、审查要点的满足条件，方便审批人员高效、快捷的进行审批工作</w:t>
            </w:r>
          </w:p>
        </w:tc>
      </w:tr>
      <w:tr w14:paraId="43DBF583">
        <w:tblPrEx>
          <w:tblCellMar>
            <w:top w:w="0" w:type="dxa"/>
            <w:left w:w="108" w:type="dxa"/>
            <w:bottom w:w="0" w:type="dxa"/>
            <w:right w:w="108" w:type="dxa"/>
          </w:tblCellMar>
        </w:tblPrEx>
        <w:trPr>
          <w:trHeight w:val="1710" w:hRule="atLeast"/>
          <w:jc w:val="center"/>
        </w:trPr>
        <w:tc>
          <w:tcPr>
            <w:tcW w:w="442" w:type="pct"/>
            <w:tcBorders>
              <w:top w:val="nil"/>
              <w:left w:val="single" w:color="auto" w:sz="4" w:space="0"/>
              <w:bottom w:val="single" w:color="auto" w:sz="4" w:space="0"/>
              <w:right w:val="single" w:color="auto" w:sz="4" w:space="0"/>
            </w:tcBorders>
            <w:shd w:val="clear" w:color="auto" w:fill="auto"/>
            <w:noWrap/>
            <w:vAlign w:val="center"/>
          </w:tcPr>
          <w:p w14:paraId="4CCA9908">
            <w:pPr>
              <w:widowControl/>
              <w:spacing w:line="240" w:lineRule="auto"/>
              <w:ind w:firstLine="0" w:firstLineChars="0"/>
              <w:jc w:val="right"/>
              <w:rPr>
                <w:rFonts w:hint="eastAsia" w:asciiTheme="minorEastAsia" w:hAnsiTheme="minorEastAsia" w:eastAsiaTheme="minorEastAsia" w:cstheme="minorEastAsia"/>
                <w:color w:val="000000"/>
                <w:kern w:val="0"/>
                <w:sz w:val="22"/>
                <w:szCs w:val="22"/>
              </w:rPr>
            </w:pPr>
            <w:r>
              <w:rPr>
                <w:rFonts w:hint="eastAsia" w:asciiTheme="minorEastAsia" w:hAnsiTheme="minorEastAsia" w:eastAsiaTheme="minorEastAsia" w:cstheme="minorEastAsia"/>
                <w:color w:val="000000"/>
                <w:kern w:val="0"/>
                <w:sz w:val="22"/>
                <w:szCs w:val="22"/>
              </w:rPr>
              <w:t>44</w:t>
            </w:r>
          </w:p>
        </w:tc>
        <w:tc>
          <w:tcPr>
            <w:tcW w:w="1278" w:type="pct"/>
            <w:vMerge w:val="continue"/>
            <w:tcBorders>
              <w:top w:val="nil"/>
              <w:left w:val="single" w:color="auto" w:sz="4" w:space="0"/>
              <w:bottom w:val="single" w:color="auto" w:sz="4" w:space="0"/>
              <w:right w:val="single" w:color="auto" w:sz="4" w:space="0"/>
            </w:tcBorders>
            <w:vAlign w:val="center"/>
          </w:tcPr>
          <w:p w14:paraId="135DB6E1">
            <w:pPr>
              <w:widowControl/>
              <w:spacing w:line="240" w:lineRule="auto"/>
              <w:ind w:firstLine="0" w:firstLineChars="0"/>
              <w:jc w:val="left"/>
              <w:rPr>
                <w:rFonts w:hint="eastAsia" w:asciiTheme="minorEastAsia" w:hAnsiTheme="minorEastAsia" w:eastAsiaTheme="minorEastAsia" w:cstheme="minorEastAsia"/>
                <w:color w:val="000000"/>
                <w:kern w:val="0"/>
                <w:sz w:val="22"/>
                <w:szCs w:val="22"/>
              </w:rPr>
            </w:pPr>
          </w:p>
        </w:tc>
        <w:tc>
          <w:tcPr>
            <w:tcW w:w="1695" w:type="pct"/>
            <w:tcBorders>
              <w:top w:val="nil"/>
              <w:left w:val="nil"/>
              <w:bottom w:val="single" w:color="auto" w:sz="4" w:space="0"/>
              <w:right w:val="single" w:color="auto" w:sz="4" w:space="0"/>
            </w:tcBorders>
            <w:shd w:val="clear" w:color="auto" w:fill="auto"/>
            <w:vAlign w:val="center"/>
          </w:tcPr>
          <w:p w14:paraId="0D3D8998">
            <w:pPr>
              <w:widowControl/>
              <w:spacing w:line="240" w:lineRule="auto"/>
              <w:ind w:firstLine="0" w:firstLineChars="0"/>
              <w:jc w:val="left"/>
              <w:rPr>
                <w:rFonts w:hint="eastAsia" w:asciiTheme="minorEastAsia" w:hAnsiTheme="minorEastAsia" w:eastAsiaTheme="minorEastAsia" w:cstheme="minorEastAsia"/>
                <w:color w:val="000000"/>
                <w:kern w:val="0"/>
                <w:sz w:val="22"/>
                <w:szCs w:val="22"/>
              </w:rPr>
            </w:pPr>
            <w:r>
              <w:rPr>
                <w:rFonts w:hint="eastAsia" w:asciiTheme="minorEastAsia" w:hAnsiTheme="minorEastAsia" w:eastAsiaTheme="minorEastAsia" w:cstheme="minorEastAsia"/>
                <w:color w:val="000000"/>
                <w:kern w:val="0"/>
                <w:sz w:val="22"/>
                <w:szCs w:val="22"/>
              </w:rPr>
              <w:t>水务海洋特色应用-服务、审批和监管的 AI 应用场景-智能预审</w:t>
            </w:r>
          </w:p>
        </w:tc>
        <w:tc>
          <w:tcPr>
            <w:tcW w:w="1585" w:type="pct"/>
            <w:tcBorders>
              <w:top w:val="nil"/>
              <w:left w:val="nil"/>
              <w:bottom w:val="single" w:color="auto" w:sz="4" w:space="0"/>
              <w:right w:val="single" w:color="auto" w:sz="4" w:space="0"/>
            </w:tcBorders>
            <w:shd w:val="clear" w:color="auto" w:fill="auto"/>
            <w:vAlign w:val="center"/>
          </w:tcPr>
          <w:p w14:paraId="0CD43402">
            <w:pPr>
              <w:widowControl/>
              <w:spacing w:line="240" w:lineRule="auto"/>
              <w:ind w:firstLine="0" w:firstLineChars="0"/>
              <w:jc w:val="left"/>
              <w:rPr>
                <w:rFonts w:hint="eastAsia" w:asciiTheme="minorEastAsia" w:hAnsiTheme="minorEastAsia" w:eastAsiaTheme="minorEastAsia" w:cstheme="minorEastAsia"/>
                <w:color w:val="000000"/>
                <w:kern w:val="0"/>
                <w:sz w:val="22"/>
                <w:szCs w:val="22"/>
              </w:rPr>
            </w:pPr>
            <w:r>
              <w:rPr>
                <w:rFonts w:hint="eastAsia" w:asciiTheme="minorEastAsia" w:hAnsiTheme="minorEastAsia" w:eastAsiaTheme="minorEastAsia" w:cstheme="minorEastAsia"/>
                <w:color w:val="000000"/>
                <w:kern w:val="0"/>
                <w:sz w:val="22"/>
                <w:szCs w:val="22"/>
              </w:rPr>
              <w:t>与“审查要点知识库”进行关联，提取事项的审批要素，审批人员进行审批时系统自动与审批要素进行比对，判断是否满足审批条件</w:t>
            </w:r>
          </w:p>
        </w:tc>
      </w:tr>
      <w:tr w14:paraId="4F22C8AF">
        <w:tblPrEx>
          <w:tblCellMar>
            <w:top w:w="0" w:type="dxa"/>
            <w:left w:w="108" w:type="dxa"/>
            <w:bottom w:w="0" w:type="dxa"/>
            <w:right w:w="108" w:type="dxa"/>
          </w:tblCellMar>
        </w:tblPrEx>
        <w:trPr>
          <w:trHeight w:val="1425" w:hRule="atLeast"/>
          <w:jc w:val="center"/>
        </w:trPr>
        <w:tc>
          <w:tcPr>
            <w:tcW w:w="442" w:type="pct"/>
            <w:tcBorders>
              <w:top w:val="nil"/>
              <w:left w:val="single" w:color="auto" w:sz="4" w:space="0"/>
              <w:bottom w:val="single" w:color="auto" w:sz="4" w:space="0"/>
              <w:right w:val="single" w:color="auto" w:sz="4" w:space="0"/>
            </w:tcBorders>
            <w:shd w:val="clear" w:color="auto" w:fill="auto"/>
            <w:noWrap/>
            <w:vAlign w:val="center"/>
          </w:tcPr>
          <w:p w14:paraId="686672B0">
            <w:pPr>
              <w:widowControl/>
              <w:spacing w:line="240" w:lineRule="auto"/>
              <w:ind w:firstLine="0" w:firstLineChars="0"/>
              <w:jc w:val="right"/>
              <w:rPr>
                <w:rFonts w:hint="eastAsia" w:asciiTheme="minorEastAsia" w:hAnsiTheme="minorEastAsia" w:eastAsiaTheme="minorEastAsia" w:cstheme="minorEastAsia"/>
                <w:color w:val="000000"/>
                <w:kern w:val="0"/>
                <w:sz w:val="22"/>
                <w:szCs w:val="22"/>
              </w:rPr>
            </w:pPr>
            <w:r>
              <w:rPr>
                <w:rFonts w:hint="eastAsia" w:asciiTheme="minorEastAsia" w:hAnsiTheme="minorEastAsia" w:eastAsiaTheme="minorEastAsia" w:cstheme="minorEastAsia"/>
                <w:color w:val="000000"/>
                <w:kern w:val="0"/>
                <w:sz w:val="22"/>
                <w:szCs w:val="22"/>
              </w:rPr>
              <w:t>45</w:t>
            </w:r>
          </w:p>
        </w:tc>
        <w:tc>
          <w:tcPr>
            <w:tcW w:w="1278" w:type="pct"/>
            <w:vMerge w:val="continue"/>
            <w:tcBorders>
              <w:top w:val="nil"/>
              <w:left w:val="single" w:color="auto" w:sz="4" w:space="0"/>
              <w:bottom w:val="single" w:color="auto" w:sz="4" w:space="0"/>
              <w:right w:val="single" w:color="auto" w:sz="4" w:space="0"/>
            </w:tcBorders>
            <w:vAlign w:val="center"/>
          </w:tcPr>
          <w:p w14:paraId="3D4AAA72">
            <w:pPr>
              <w:widowControl/>
              <w:spacing w:line="240" w:lineRule="auto"/>
              <w:ind w:firstLine="0" w:firstLineChars="0"/>
              <w:jc w:val="left"/>
              <w:rPr>
                <w:rFonts w:hint="eastAsia" w:asciiTheme="minorEastAsia" w:hAnsiTheme="minorEastAsia" w:eastAsiaTheme="minorEastAsia" w:cstheme="minorEastAsia"/>
                <w:color w:val="000000"/>
                <w:kern w:val="0"/>
                <w:sz w:val="22"/>
                <w:szCs w:val="22"/>
              </w:rPr>
            </w:pPr>
          </w:p>
        </w:tc>
        <w:tc>
          <w:tcPr>
            <w:tcW w:w="1695" w:type="pct"/>
            <w:tcBorders>
              <w:top w:val="nil"/>
              <w:left w:val="nil"/>
              <w:bottom w:val="single" w:color="auto" w:sz="4" w:space="0"/>
              <w:right w:val="single" w:color="auto" w:sz="4" w:space="0"/>
            </w:tcBorders>
            <w:shd w:val="clear" w:color="auto" w:fill="auto"/>
            <w:vAlign w:val="center"/>
          </w:tcPr>
          <w:p w14:paraId="7479AF74">
            <w:pPr>
              <w:widowControl/>
              <w:spacing w:line="240" w:lineRule="auto"/>
              <w:ind w:firstLine="0" w:firstLineChars="0"/>
              <w:jc w:val="left"/>
              <w:rPr>
                <w:rFonts w:hint="eastAsia" w:asciiTheme="minorEastAsia" w:hAnsiTheme="minorEastAsia" w:eastAsiaTheme="minorEastAsia" w:cstheme="minorEastAsia"/>
                <w:color w:val="000000"/>
                <w:kern w:val="0"/>
                <w:sz w:val="22"/>
                <w:szCs w:val="22"/>
              </w:rPr>
            </w:pPr>
            <w:r>
              <w:rPr>
                <w:rFonts w:hint="eastAsia" w:asciiTheme="minorEastAsia" w:hAnsiTheme="minorEastAsia" w:eastAsiaTheme="minorEastAsia" w:cstheme="minorEastAsia"/>
                <w:color w:val="000000"/>
                <w:kern w:val="0"/>
                <w:sz w:val="22"/>
                <w:szCs w:val="22"/>
              </w:rPr>
              <w:t>水务海洋特色应用-水务海洋政务服务数据共享管理-政务服务信息“两页”信息推送管理</w:t>
            </w:r>
          </w:p>
        </w:tc>
        <w:tc>
          <w:tcPr>
            <w:tcW w:w="1585" w:type="pct"/>
            <w:tcBorders>
              <w:top w:val="nil"/>
              <w:left w:val="nil"/>
              <w:bottom w:val="single" w:color="auto" w:sz="4" w:space="0"/>
              <w:right w:val="single" w:color="auto" w:sz="4" w:space="0"/>
            </w:tcBorders>
            <w:shd w:val="clear" w:color="auto" w:fill="auto"/>
            <w:vAlign w:val="center"/>
          </w:tcPr>
          <w:p w14:paraId="7B4CDF63">
            <w:pPr>
              <w:widowControl/>
              <w:spacing w:line="240" w:lineRule="auto"/>
              <w:ind w:firstLine="0" w:firstLineChars="0"/>
              <w:jc w:val="left"/>
              <w:rPr>
                <w:rFonts w:hint="eastAsia" w:asciiTheme="minorEastAsia" w:hAnsiTheme="minorEastAsia" w:eastAsiaTheme="minorEastAsia" w:cstheme="minorEastAsia"/>
                <w:color w:val="000000"/>
                <w:kern w:val="0"/>
                <w:sz w:val="22"/>
                <w:szCs w:val="22"/>
              </w:rPr>
            </w:pPr>
            <w:r>
              <w:rPr>
                <w:rFonts w:hint="eastAsia" w:asciiTheme="minorEastAsia" w:hAnsiTheme="minorEastAsia" w:eastAsiaTheme="minorEastAsia" w:cstheme="minorEastAsia"/>
                <w:color w:val="000000"/>
                <w:kern w:val="0"/>
                <w:sz w:val="22"/>
                <w:szCs w:val="22"/>
              </w:rPr>
              <w:t>根据一网通办“两页”信息推送要求，系统定时按照要求推送办件信息，并形成推送成功清单和异常清单</w:t>
            </w:r>
          </w:p>
        </w:tc>
      </w:tr>
      <w:tr w14:paraId="0D13EDC5">
        <w:tblPrEx>
          <w:tblCellMar>
            <w:top w:w="0" w:type="dxa"/>
            <w:left w:w="108" w:type="dxa"/>
            <w:bottom w:w="0" w:type="dxa"/>
            <w:right w:w="108" w:type="dxa"/>
          </w:tblCellMar>
        </w:tblPrEx>
        <w:trPr>
          <w:trHeight w:val="1425" w:hRule="atLeast"/>
          <w:jc w:val="center"/>
        </w:trPr>
        <w:tc>
          <w:tcPr>
            <w:tcW w:w="442" w:type="pct"/>
            <w:tcBorders>
              <w:top w:val="nil"/>
              <w:left w:val="single" w:color="auto" w:sz="4" w:space="0"/>
              <w:bottom w:val="single" w:color="auto" w:sz="4" w:space="0"/>
              <w:right w:val="single" w:color="auto" w:sz="4" w:space="0"/>
            </w:tcBorders>
            <w:shd w:val="clear" w:color="auto" w:fill="auto"/>
            <w:noWrap/>
            <w:vAlign w:val="center"/>
          </w:tcPr>
          <w:p w14:paraId="0479B4D3">
            <w:pPr>
              <w:widowControl/>
              <w:spacing w:line="240" w:lineRule="auto"/>
              <w:ind w:firstLine="0" w:firstLineChars="0"/>
              <w:jc w:val="right"/>
              <w:rPr>
                <w:rFonts w:hint="eastAsia" w:asciiTheme="minorEastAsia" w:hAnsiTheme="minorEastAsia" w:eastAsiaTheme="minorEastAsia" w:cstheme="minorEastAsia"/>
                <w:color w:val="000000"/>
                <w:kern w:val="0"/>
                <w:sz w:val="22"/>
                <w:szCs w:val="22"/>
              </w:rPr>
            </w:pPr>
            <w:r>
              <w:rPr>
                <w:rFonts w:hint="eastAsia" w:asciiTheme="minorEastAsia" w:hAnsiTheme="minorEastAsia" w:eastAsiaTheme="minorEastAsia" w:cstheme="minorEastAsia"/>
                <w:color w:val="000000"/>
                <w:kern w:val="0"/>
                <w:sz w:val="22"/>
                <w:szCs w:val="22"/>
              </w:rPr>
              <w:t>46</w:t>
            </w:r>
          </w:p>
        </w:tc>
        <w:tc>
          <w:tcPr>
            <w:tcW w:w="1278" w:type="pct"/>
            <w:vMerge w:val="continue"/>
            <w:tcBorders>
              <w:top w:val="nil"/>
              <w:left w:val="single" w:color="auto" w:sz="4" w:space="0"/>
              <w:bottom w:val="single" w:color="auto" w:sz="4" w:space="0"/>
              <w:right w:val="single" w:color="auto" w:sz="4" w:space="0"/>
            </w:tcBorders>
            <w:vAlign w:val="center"/>
          </w:tcPr>
          <w:p w14:paraId="4C1AAE8F">
            <w:pPr>
              <w:widowControl/>
              <w:spacing w:line="240" w:lineRule="auto"/>
              <w:ind w:firstLine="0" w:firstLineChars="0"/>
              <w:jc w:val="left"/>
              <w:rPr>
                <w:rFonts w:hint="eastAsia" w:asciiTheme="minorEastAsia" w:hAnsiTheme="minorEastAsia" w:eastAsiaTheme="minorEastAsia" w:cstheme="minorEastAsia"/>
                <w:color w:val="000000"/>
                <w:kern w:val="0"/>
                <w:sz w:val="22"/>
                <w:szCs w:val="22"/>
              </w:rPr>
            </w:pPr>
          </w:p>
        </w:tc>
        <w:tc>
          <w:tcPr>
            <w:tcW w:w="1695" w:type="pct"/>
            <w:tcBorders>
              <w:top w:val="nil"/>
              <w:left w:val="nil"/>
              <w:bottom w:val="single" w:color="auto" w:sz="4" w:space="0"/>
              <w:right w:val="single" w:color="auto" w:sz="4" w:space="0"/>
            </w:tcBorders>
            <w:shd w:val="clear" w:color="auto" w:fill="auto"/>
            <w:vAlign w:val="center"/>
          </w:tcPr>
          <w:p w14:paraId="36A78EB9">
            <w:pPr>
              <w:widowControl/>
              <w:spacing w:line="240" w:lineRule="auto"/>
              <w:ind w:firstLine="0" w:firstLineChars="0"/>
              <w:jc w:val="left"/>
              <w:rPr>
                <w:rFonts w:hint="eastAsia" w:asciiTheme="minorEastAsia" w:hAnsiTheme="minorEastAsia" w:eastAsiaTheme="minorEastAsia" w:cstheme="minorEastAsia"/>
                <w:color w:val="000000"/>
                <w:kern w:val="0"/>
                <w:sz w:val="22"/>
                <w:szCs w:val="22"/>
              </w:rPr>
            </w:pPr>
            <w:r>
              <w:rPr>
                <w:rFonts w:hint="eastAsia" w:asciiTheme="minorEastAsia" w:hAnsiTheme="minorEastAsia" w:eastAsiaTheme="minorEastAsia" w:cstheme="minorEastAsia"/>
                <w:color w:val="000000"/>
                <w:kern w:val="0"/>
                <w:sz w:val="22"/>
                <w:szCs w:val="22"/>
              </w:rPr>
              <w:t>水务海洋特色应用-水务海洋政务服务数据共享管理-政务服务信息“数源目录”推送管理</w:t>
            </w:r>
          </w:p>
        </w:tc>
        <w:tc>
          <w:tcPr>
            <w:tcW w:w="1585" w:type="pct"/>
            <w:tcBorders>
              <w:top w:val="nil"/>
              <w:left w:val="nil"/>
              <w:bottom w:val="single" w:color="auto" w:sz="4" w:space="0"/>
              <w:right w:val="single" w:color="auto" w:sz="4" w:space="0"/>
            </w:tcBorders>
            <w:shd w:val="clear" w:color="auto" w:fill="auto"/>
            <w:vAlign w:val="center"/>
          </w:tcPr>
          <w:p w14:paraId="551B22D3">
            <w:pPr>
              <w:widowControl/>
              <w:spacing w:line="240" w:lineRule="auto"/>
              <w:ind w:firstLine="0" w:firstLineChars="0"/>
              <w:jc w:val="left"/>
              <w:rPr>
                <w:rFonts w:hint="eastAsia" w:asciiTheme="minorEastAsia" w:hAnsiTheme="minorEastAsia" w:eastAsiaTheme="minorEastAsia" w:cstheme="minorEastAsia"/>
                <w:color w:val="000000"/>
                <w:kern w:val="0"/>
                <w:sz w:val="22"/>
                <w:szCs w:val="22"/>
              </w:rPr>
            </w:pPr>
            <w:r>
              <w:rPr>
                <w:rFonts w:hint="eastAsia" w:asciiTheme="minorEastAsia" w:hAnsiTheme="minorEastAsia" w:eastAsiaTheme="minorEastAsia" w:cstheme="minorEastAsia"/>
                <w:color w:val="000000"/>
                <w:kern w:val="0"/>
                <w:sz w:val="22"/>
                <w:szCs w:val="22"/>
              </w:rPr>
              <w:t>根据一网通办“数源目录”信息推送要求，系统定时按照要求推送办件信息，并形成推送成功清单和异常清单</w:t>
            </w:r>
          </w:p>
        </w:tc>
      </w:tr>
      <w:tr w14:paraId="08557D9A">
        <w:tblPrEx>
          <w:tblCellMar>
            <w:top w:w="0" w:type="dxa"/>
            <w:left w:w="108" w:type="dxa"/>
            <w:bottom w:w="0" w:type="dxa"/>
            <w:right w:w="108" w:type="dxa"/>
          </w:tblCellMar>
        </w:tblPrEx>
        <w:trPr>
          <w:trHeight w:val="1425" w:hRule="atLeast"/>
          <w:jc w:val="center"/>
        </w:trPr>
        <w:tc>
          <w:tcPr>
            <w:tcW w:w="442" w:type="pct"/>
            <w:tcBorders>
              <w:top w:val="nil"/>
              <w:left w:val="single" w:color="auto" w:sz="4" w:space="0"/>
              <w:bottom w:val="single" w:color="auto" w:sz="4" w:space="0"/>
              <w:right w:val="single" w:color="auto" w:sz="4" w:space="0"/>
            </w:tcBorders>
            <w:shd w:val="clear" w:color="auto" w:fill="auto"/>
            <w:noWrap/>
            <w:vAlign w:val="center"/>
          </w:tcPr>
          <w:p w14:paraId="50954E5F">
            <w:pPr>
              <w:widowControl/>
              <w:spacing w:line="240" w:lineRule="auto"/>
              <w:ind w:firstLine="0" w:firstLineChars="0"/>
              <w:jc w:val="right"/>
              <w:rPr>
                <w:rFonts w:hint="eastAsia" w:asciiTheme="minorEastAsia" w:hAnsiTheme="minorEastAsia" w:eastAsiaTheme="minorEastAsia" w:cstheme="minorEastAsia"/>
                <w:color w:val="000000"/>
                <w:kern w:val="0"/>
                <w:sz w:val="22"/>
                <w:szCs w:val="22"/>
              </w:rPr>
            </w:pPr>
            <w:r>
              <w:rPr>
                <w:rFonts w:hint="eastAsia" w:asciiTheme="minorEastAsia" w:hAnsiTheme="minorEastAsia" w:eastAsiaTheme="minorEastAsia" w:cstheme="minorEastAsia"/>
                <w:color w:val="000000"/>
                <w:kern w:val="0"/>
                <w:sz w:val="22"/>
                <w:szCs w:val="22"/>
              </w:rPr>
              <w:t>47</w:t>
            </w:r>
          </w:p>
        </w:tc>
        <w:tc>
          <w:tcPr>
            <w:tcW w:w="1278" w:type="pct"/>
            <w:vMerge w:val="continue"/>
            <w:tcBorders>
              <w:top w:val="nil"/>
              <w:left w:val="single" w:color="auto" w:sz="4" w:space="0"/>
              <w:bottom w:val="single" w:color="auto" w:sz="4" w:space="0"/>
              <w:right w:val="single" w:color="auto" w:sz="4" w:space="0"/>
            </w:tcBorders>
            <w:vAlign w:val="center"/>
          </w:tcPr>
          <w:p w14:paraId="0AEC6802">
            <w:pPr>
              <w:widowControl/>
              <w:spacing w:line="240" w:lineRule="auto"/>
              <w:ind w:firstLine="0" w:firstLineChars="0"/>
              <w:jc w:val="left"/>
              <w:rPr>
                <w:rFonts w:hint="eastAsia" w:asciiTheme="minorEastAsia" w:hAnsiTheme="minorEastAsia" w:eastAsiaTheme="minorEastAsia" w:cstheme="minorEastAsia"/>
                <w:color w:val="000000"/>
                <w:kern w:val="0"/>
                <w:sz w:val="22"/>
                <w:szCs w:val="22"/>
              </w:rPr>
            </w:pPr>
          </w:p>
        </w:tc>
        <w:tc>
          <w:tcPr>
            <w:tcW w:w="1695" w:type="pct"/>
            <w:tcBorders>
              <w:top w:val="nil"/>
              <w:left w:val="nil"/>
              <w:bottom w:val="single" w:color="auto" w:sz="4" w:space="0"/>
              <w:right w:val="single" w:color="auto" w:sz="4" w:space="0"/>
            </w:tcBorders>
            <w:shd w:val="clear" w:color="auto" w:fill="auto"/>
            <w:vAlign w:val="center"/>
          </w:tcPr>
          <w:p w14:paraId="2A5ED1DF">
            <w:pPr>
              <w:widowControl/>
              <w:spacing w:line="240" w:lineRule="auto"/>
              <w:ind w:firstLine="0" w:firstLineChars="0"/>
              <w:jc w:val="left"/>
              <w:rPr>
                <w:rFonts w:hint="eastAsia" w:asciiTheme="minorEastAsia" w:hAnsiTheme="minorEastAsia" w:eastAsiaTheme="minorEastAsia" w:cstheme="minorEastAsia"/>
                <w:color w:val="000000"/>
                <w:kern w:val="0"/>
                <w:sz w:val="22"/>
                <w:szCs w:val="22"/>
              </w:rPr>
            </w:pPr>
            <w:r>
              <w:rPr>
                <w:rFonts w:hint="eastAsia" w:asciiTheme="minorEastAsia" w:hAnsiTheme="minorEastAsia" w:eastAsiaTheme="minorEastAsia" w:cstheme="minorEastAsia"/>
                <w:color w:val="000000"/>
                <w:kern w:val="0"/>
                <w:sz w:val="22"/>
                <w:szCs w:val="22"/>
              </w:rPr>
              <w:t>上海市水务海洋政务服务“一网通办”数据分析模块-水务海洋“一网通办”重点任务专题-重点任务进度报送</w:t>
            </w:r>
          </w:p>
        </w:tc>
        <w:tc>
          <w:tcPr>
            <w:tcW w:w="1585" w:type="pct"/>
            <w:tcBorders>
              <w:top w:val="nil"/>
              <w:left w:val="nil"/>
              <w:bottom w:val="single" w:color="auto" w:sz="4" w:space="0"/>
              <w:right w:val="single" w:color="auto" w:sz="4" w:space="0"/>
            </w:tcBorders>
            <w:shd w:val="clear" w:color="auto" w:fill="auto"/>
            <w:vAlign w:val="center"/>
          </w:tcPr>
          <w:p w14:paraId="12A613E2">
            <w:pPr>
              <w:widowControl/>
              <w:spacing w:line="240" w:lineRule="auto"/>
              <w:ind w:firstLine="0" w:firstLineChars="0"/>
              <w:jc w:val="left"/>
              <w:rPr>
                <w:rFonts w:hint="eastAsia" w:asciiTheme="minorEastAsia" w:hAnsiTheme="minorEastAsia" w:eastAsiaTheme="minorEastAsia" w:cstheme="minorEastAsia"/>
                <w:color w:val="000000"/>
                <w:kern w:val="0"/>
                <w:sz w:val="22"/>
                <w:szCs w:val="22"/>
              </w:rPr>
            </w:pPr>
            <w:r>
              <w:rPr>
                <w:rFonts w:hint="eastAsia" w:asciiTheme="minorEastAsia" w:hAnsiTheme="minorEastAsia" w:eastAsiaTheme="minorEastAsia" w:cstheme="minorEastAsia"/>
                <w:color w:val="000000"/>
                <w:kern w:val="0"/>
                <w:sz w:val="22"/>
                <w:szCs w:val="22"/>
              </w:rPr>
              <w:t>按照上海市“一网通办”和上海市水务局“一网通办”年度工作要点，对各重点工作任务可按年度、季度和月度进行报送</w:t>
            </w:r>
          </w:p>
        </w:tc>
      </w:tr>
      <w:tr w14:paraId="5464C8E7">
        <w:tblPrEx>
          <w:tblCellMar>
            <w:top w:w="0" w:type="dxa"/>
            <w:left w:w="108" w:type="dxa"/>
            <w:bottom w:w="0" w:type="dxa"/>
            <w:right w:w="108" w:type="dxa"/>
          </w:tblCellMar>
        </w:tblPrEx>
        <w:trPr>
          <w:trHeight w:val="1140" w:hRule="atLeast"/>
          <w:jc w:val="center"/>
        </w:trPr>
        <w:tc>
          <w:tcPr>
            <w:tcW w:w="442" w:type="pct"/>
            <w:tcBorders>
              <w:top w:val="nil"/>
              <w:left w:val="single" w:color="auto" w:sz="4" w:space="0"/>
              <w:bottom w:val="single" w:color="auto" w:sz="4" w:space="0"/>
              <w:right w:val="single" w:color="auto" w:sz="4" w:space="0"/>
            </w:tcBorders>
            <w:shd w:val="clear" w:color="auto" w:fill="auto"/>
            <w:noWrap/>
            <w:vAlign w:val="center"/>
          </w:tcPr>
          <w:p w14:paraId="52C02EC6">
            <w:pPr>
              <w:widowControl/>
              <w:spacing w:line="240" w:lineRule="auto"/>
              <w:ind w:firstLine="0" w:firstLineChars="0"/>
              <w:jc w:val="right"/>
              <w:rPr>
                <w:rFonts w:hint="eastAsia" w:asciiTheme="minorEastAsia" w:hAnsiTheme="minorEastAsia" w:eastAsiaTheme="minorEastAsia" w:cstheme="minorEastAsia"/>
                <w:color w:val="000000"/>
                <w:kern w:val="0"/>
                <w:sz w:val="22"/>
                <w:szCs w:val="22"/>
              </w:rPr>
            </w:pPr>
            <w:r>
              <w:rPr>
                <w:rFonts w:hint="eastAsia" w:asciiTheme="minorEastAsia" w:hAnsiTheme="minorEastAsia" w:eastAsiaTheme="minorEastAsia" w:cstheme="minorEastAsia"/>
                <w:color w:val="000000"/>
                <w:kern w:val="0"/>
                <w:sz w:val="22"/>
                <w:szCs w:val="22"/>
              </w:rPr>
              <w:t>48</w:t>
            </w:r>
          </w:p>
        </w:tc>
        <w:tc>
          <w:tcPr>
            <w:tcW w:w="1278" w:type="pct"/>
            <w:vMerge w:val="continue"/>
            <w:tcBorders>
              <w:top w:val="nil"/>
              <w:left w:val="single" w:color="auto" w:sz="4" w:space="0"/>
              <w:bottom w:val="single" w:color="auto" w:sz="4" w:space="0"/>
              <w:right w:val="single" w:color="auto" w:sz="4" w:space="0"/>
            </w:tcBorders>
            <w:vAlign w:val="center"/>
          </w:tcPr>
          <w:p w14:paraId="31CF33C1">
            <w:pPr>
              <w:widowControl/>
              <w:spacing w:line="240" w:lineRule="auto"/>
              <w:ind w:firstLine="0" w:firstLineChars="0"/>
              <w:jc w:val="left"/>
              <w:rPr>
                <w:rFonts w:hint="eastAsia" w:asciiTheme="minorEastAsia" w:hAnsiTheme="minorEastAsia" w:eastAsiaTheme="minorEastAsia" w:cstheme="minorEastAsia"/>
                <w:color w:val="000000"/>
                <w:kern w:val="0"/>
                <w:sz w:val="22"/>
                <w:szCs w:val="22"/>
              </w:rPr>
            </w:pPr>
          </w:p>
        </w:tc>
        <w:tc>
          <w:tcPr>
            <w:tcW w:w="1695" w:type="pct"/>
            <w:tcBorders>
              <w:top w:val="nil"/>
              <w:left w:val="nil"/>
              <w:bottom w:val="single" w:color="auto" w:sz="4" w:space="0"/>
              <w:right w:val="single" w:color="auto" w:sz="4" w:space="0"/>
            </w:tcBorders>
            <w:shd w:val="clear" w:color="auto" w:fill="auto"/>
            <w:vAlign w:val="center"/>
          </w:tcPr>
          <w:p w14:paraId="75013413">
            <w:pPr>
              <w:widowControl/>
              <w:spacing w:line="240" w:lineRule="auto"/>
              <w:ind w:firstLine="0" w:firstLineChars="0"/>
              <w:jc w:val="left"/>
              <w:rPr>
                <w:rFonts w:hint="eastAsia" w:asciiTheme="minorEastAsia" w:hAnsiTheme="minorEastAsia" w:eastAsiaTheme="minorEastAsia" w:cstheme="minorEastAsia"/>
                <w:color w:val="000000"/>
                <w:kern w:val="0"/>
                <w:sz w:val="22"/>
                <w:szCs w:val="22"/>
              </w:rPr>
            </w:pPr>
            <w:r>
              <w:rPr>
                <w:rFonts w:hint="eastAsia" w:asciiTheme="minorEastAsia" w:hAnsiTheme="minorEastAsia" w:eastAsiaTheme="minorEastAsia" w:cstheme="minorEastAsia"/>
                <w:color w:val="000000"/>
                <w:kern w:val="0"/>
                <w:sz w:val="22"/>
                <w:szCs w:val="22"/>
              </w:rPr>
              <w:t>上海市水务海洋政务服务“一网通办”数据分析模块-水务海洋“一网通办”重点任务专题-重点任务“四账”分析</w:t>
            </w:r>
          </w:p>
        </w:tc>
        <w:tc>
          <w:tcPr>
            <w:tcW w:w="1585" w:type="pct"/>
            <w:tcBorders>
              <w:top w:val="nil"/>
              <w:left w:val="nil"/>
              <w:bottom w:val="single" w:color="auto" w:sz="4" w:space="0"/>
              <w:right w:val="single" w:color="auto" w:sz="4" w:space="0"/>
            </w:tcBorders>
            <w:shd w:val="clear" w:color="auto" w:fill="auto"/>
            <w:vAlign w:val="center"/>
          </w:tcPr>
          <w:p w14:paraId="4A37A940">
            <w:pPr>
              <w:widowControl/>
              <w:spacing w:line="240" w:lineRule="auto"/>
              <w:ind w:firstLine="0" w:firstLineChars="0"/>
              <w:jc w:val="left"/>
              <w:rPr>
                <w:rFonts w:hint="eastAsia" w:asciiTheme="minorEastAsia" w:hAnsiTheme="minorEastAsia" w:eastAsiaTheme="minorEastAsia" w:cstheme="minorEastAsia"/>
                <w:color w:val="000000"/>
                <w:kern w:val="0"/>
                <w:sz w:val="22"/>
                <w:szCs w:val="22"/>
              </w:rPr>
            </w:pPr>
            <w:r>
              <w:rPr>
                <w:rFonts w:hint="eastAsia" w:asciiTheme="minorEastAsia" w:hAnsiTheme="minorEastAsia" w:eastAsiaTheme="minorEastAsia" w:cstheme="minorEastAsia"/>
                <w:color w:val="000000"/>
                <w:kern w:val="0"/>
                <w:sz w:val="22"/>
                <w:szCs w:val="22"/>
              </w:rPr>
              <w:t>通过年初定账、月度对账、季度查账、年底交账的机制，全面强化政务服务事项的管理与执行效能</w:t>
            </w:r>
          </w:p>
        </w:tc>
      </w:tr>
      <w:tr w14:paraId="20430CC4">
        <w:tblPrEx>
          <w:tblCellMar>
            <w:top w:w="0" w:type="dxa"/>
            <w:left w:w="108" w:type="dxa"/>
            <w:bottom w:w="0" w:type="dxa"/>
            <w:right w:w="108" w:type="dxa"/>
          </w:tblCellMar>
        </w:tblPrEx>
        <w:trPr>
          <w:trHeight w:val="1140" w:hRule="atLeast"/>
          <w:jc w:val="center"/>
        </w:trPr>
        <w:tc>
          <w:tcPr>
            <w:tcW w:w="442" w:type="pct"/>
            <w:tcBorders>
              <w:top w:val="nil"/>
              <w:left w:val="single" w:color="auto" w:sz="4" w:space="0"/>
              <w:bottom w:val="single" w:color="auto" w:sz="4" w:space="0"/>
              <w:right w:val="single" w:color="auto" w:sz="4" w:space="0"/>
            </w:tcBorders>
            <w:shd w:val="clear" w:color="auto" w:fill="auto"/>
            <w:noWrap/>
            <w:vAlign w:val="center"/>
          </w:tcPr>
          <w:p w14:paraId="397C18CA">
            <w:pPr>
              <w:widowControl/>
              <w:spacing w:line="240" w:lineRule="auto"/>
              <w:ind w:firstLine="0" w:firstLineChars="0"/>
              <w:jc w:val="right"/>
              <w:rPr>
                <w:rFonts w:hint="eastAsia" w:asciiTheme="minorEastAsia" w:hAnsiTheme="minorEastAsia" w:eastAsiaTheme="minorEastAsia" w:cstheme="minorEastAsia"/>
                <w:color w:val="000000"/>
                <w:kern w:val="0"/>
                <w:sz w:val="22"/>
                <w:szCs w:val="22"/>
              </w:rPr>
            </w:pPr>
            <w:r>
              <w:rPr>
                <w:rFonts w:hint="eastAsia" w:asciiTheme="minorEastAsia" w:hAnsiTheme="minorEastAsia" w:eastAsiaTheme="minorEastAsia" w:cstheme="minorEastAsia"/>
                <w:color w:val="000000"/>
                <w:kern w:val="0"/>
                <w:sz w:val="22"/>
                <w:szCs w:val="22"/>
              </w:rPr>
              <w:t>49</w:t>
            </w:r>
          </w:p>
        </w:tc>
        <w:tc>
          <w:tcPr>
            <w:tcW w:w="1278" w:type="pct"/>
            <w:vMerge w:val="continue"/>
            <w:tcBorders>
              <w:top w:val="nil"/>
              <w:left w:val="single" w:color="auto" w:sz="4" w:space="0"/>
              <w:bottom w:val="single" w:color="auto" w:sz="4" w:space="0"/>
              <w:right w:val="single" w:color="auto" w:sz="4" w:space="0"/>
            </w:tcBorders>
            <w:vAlign w:val="center"/>
          </w:tcPr>
          <w:p w14:paraId="68CFD32C">
            <w:pPr>
              <w:widowControl/>
              <w:spacing w:line="240" w:lineRule="auto"/>
              <w:ind w:firstLine="0" w:firstLineChars="0"/>
              <w:jc w:val="left"/>
              <w:rPr>
                <w:rFonts w:hint="eastAsia" w:asciiTheme="minorEastAsia" w:hAnsiTheme="minorEastAsia" w:eastAsiaTheme="minorEastAsia" w:cstheme="minorEastAsia"/>
                <w:color w:val="000000"/>
                <w:kern w:val="0"/>
                <w:sz w:val="22"/>
                <w:szCs w:val="22"/>
              </w:rPr>
            </w:pPr>
          </w:p>
        </w:tc>
        <w:tc>
          <w:tcPr>
            <w:tcW w:w="1695" w:type="pct"/>
            <w:tcBorders>
              <w:top w:val="nil"/>
              <w:left w:val="nil"/>
              <w:bottom w:val="single" w:color="auto" w:sz="4" w:space="0"/>
              <w:right w:val="single" w:color="auto" w:sz="4" w:space="0"/>
            </w:tcBorders>
            <w:shd w:val="clear" w:color="auto" w:fill="auto"/>
            <w:vAlign w:val="center"/>
          </w:tcPr>
          <w:p w14:paraId="07E53E5E">
            <w:pPr>
              <w:widowControl/>
              <w:spacing w:line="240" w:lineRule="auto"/>
              <w:ind w:firstLine="0" w:firstLineChars="0"/>
              <w:jc w:val="left"/>
              <w:rPr>
                <w:rFonts w:hint="eastAsia" w:asciiTheme="minorEastAsia" w:hAnsiTheme="minorEastAsia" w:eastAsiaTheme="minorEastAsia" w:cstheme="minorEastAsia"/>
                <w:color w:val="000000"/>
                <w:kern w:val="0"/>
                <w:sz w:val="22"/>
                <w:szCs w:val="22"/>
              </w:rPr>
            </w:pPr>
            <w:r>
              <w:rPr>
                <w:rFonts w:hint="eastAsia" w:asciiTheme="minorEastAsia" w:hAnsiTheme="minorEastAsia" w:eastAsiaTheme="minorEastAsia" w:cstheme="minorEastAsia"/>
                <w:color w:val="000000"/>
                <w:kern w:val="0"/>
                <w:sz w:val="22"/>
                <w:szCs w:val="22"/>
              </w:rPr>
              <w:t>上海市水务海洋政务服务“一网通办”数据分析模块-水务海洋特色专题-案例分析</w:t>
            </w:r>
          </w:p>
        </w:tc>
        <w:tc>
          <w:tcPr>
            <w:tcW w:w="1585" w:type="pct"/>
            <w:tcBorders>
              <w:top w:val="nil"/>
              <w:left w:val="nil"/>
              <w:bottom w:val="single" w:color="auto" w:sz="4" w:space="0"/>
              <w:right w:val="single" w:color="auto" w:sz="4" w:space="0"/>
            </w:tcBorders>
            <w:shd w:val="clear" w:color="auto" w:fill="auto"/>
            <w:vAlign w:val="center"/>
          </w:tcPr>
          <w:p w14:paraId="00964789">
            <w:pPr>
              <w:widowControl/>
              <w:spacing w:line="240" w:lineRule="auto"/>
              <w:ind w:firstLine="0" w:firstLineChars="0"/>
              <w:jc w:val="left"/>
              <w:rPr>
                <w:rFonts w:hint="eastAsia" w:asciiTheme="minorEastAsia" w:hAnsiTheme="minorEastAsia" w:eastAsiaTheme="minorEastAsia" w:cstheme="minorEastAsia"/>
                <w:color w:val="000000"/>
                <w:kern w:val="0"/>
                <w:sz w:val="22"/>
                <w:szCs w:val="22"/>
              </w:rPr>
            </w:pPr>
            <w:r>
              <w:rPr>
                <w:rFonts w:hint="eastAsia" w:asciiTheme="minorEastAsia" w:hAnsiTheme="minorEastAsia" w:eastAsiaTheme="minorEastAsia" w:cstheme="minorEastAsia"/>
                <w:color w:val="000000"/>
                <w:kern w:val="0"/>
                <w:sz w:val="22"/>
                <w:szCs w:val="22"/>
              </w:rPr>
              <w:t>通过展示经市级管理部门严格审核的典型案例，促进知识交流、经验学习和政务服务质量的整体提升</w:t>
            </w:r>
          </w:p>
        </w:tc>
      </w:tr>
      <w:tr w14:paraId="4FB0A05E">
        <w:tblPrEx>
          <w:tblCellMar>
            <w:top w:w="0" w:type="dxa"/>
            <w:left w:w="108" w:type="dxa"/>
            <w:bottom w:w="0" w:type="dxa"/>
            <w:right w:w="108" w:type="dxa"/>
          </w:tblCellMar>
        </w:tblPrEx>
        <w:trPr>
          <w:trHeight w:val="1140" w:hRule="atLeast"/>
          <w:jc w:val="center"/>
        </w:trPr>
        <w:tc>
          <w:tcPr>
            <w:tcW w:w="442" w:type="pct"/>
            <w:tcBorders>
              <w:top w:val="nil"/>
              <w:left w:val="single" w:color="auto" w:sz="4" w:space="0"/>
              <w:bottom w:val="single" w:color="auto" w:sz="4" w:space="0"/>
              <w:right w:val="single" w:color="auto" w:sz="4" w:space="0"/>
            </w:tcBorders>
            <w:shd w:val="clear" w:color="auto" w:fill="auto"/>
            <w:noWrap/>
            <w:vAlign w:val="center"/>
          </w:tcPr>
          <w:p w14:paraId="474D854F">
            <w:pPr>
              <w:widowControl/>
              <w:spacing w:line="240" w:lineRule="auto"/>
              <w:ind w:firstLine="0" w:firstLineChars="0"/>
              <w:jc w:val="right"/>
              <w:rPr>
                <w:rFonts w:hint="eastAsia" w:asciiTheme="minorEastAsia" w:hAnsiTheme="minorEastAsia" w:eastAsiaTheme="minorEastAsia" w:cstheme="minorEastAsia"/>
                <w:color w:val="000000"/>
                <w:kern w:val="0"/>
                <w:sz w:val="22"/>
                <w:szCs w:val="22"/>
              </w:rPr>
            </w:pPr>
            <w:r>
              <w:rPr>
                <w:rFonts w:hint="eastAsia" w:asciiTheme="minorEastAsia" w:hAnsiTheme="minorEastAsia" w:eastAsiaTheme="minorEastAsia" w:cstheme="minorEastAsia"/>
                <w:color w:val="000000"/>
                <w:kern w:val="0"/>
                <w:sz w:val="22"/>
                <w:szCs w:val="22"/>
              </w:rPr>
              <w:t>50</w:t>
            </w:r>
          </w:p>
        </w:tc>
        <w:tc>
          <w:tcPr>
            <w:tcW w:w="1278" w:type="pct"/>
            <w:vMerge w:val="continue"/>
            <w:tcBorders>
              <w:top w:val="nil"/>
              <w:left w:val="single" w:color="auto" w:sz="4" w:space="0"/>
              <w:bottom w:val="single" w:color="auto" w:sz="4" w:space="0"/>
              <w:right w:val="single" w:color="auto" w:sz="4" w:space="0"/>
            </w:tcBorders>
            <w:vAlign w:val="center"/>
          </w:tcPr>
          <w:p w14:paraId="03FFFF55">
            <w:pPr>
              <w:widowControl/>
              <w:spacing w:line="240" w:lineRule="auto"/>
              <w:ind w:firstLine="0" w:firstLineChars="0"/>
              <w:jc w:val="left"/>
              <w:rPr>
                <w:rFonts w:hint="eastAsia" w:asciiTheme="minorEastAsia" w:hAnsiTheme="minorEastAsia" w:eastAsiaTheme="minorEastAsia" w:cstheme="minorEastAsia"/>
                <w:color w:val="000000"/>
                <w:kern w:val="0"/>
                <w:sz w:val="22"/>
                <w:szCs w:val="22"/>
              </w:rPr>
            </w:pPr>
          </w:p>
        </w:tc>
        <w:tc>
          <w:tcPr>
            <w:tcW w:w="1695" w:type="pct"/>
            <w:tcBorders>
              <w:top w:val="nil"/>
              <w:left w:val="nil"/>
              <w:bottom w:val="single" w:color="auto" w:sz="4" w:space="0"/>
              <w:right w:val="single" w:color="auto" w:sz="4" w:space="0"/>
            </w:tcBorders>
            <w:shd w:val="clear" w:color="auto" w:fill="auto"/>
            <w:vAlign w:val="center"/>
          </w:tcPr>
          <w:p w14:paraId="0EF31096">
            <w:pPr>
              <w:widowControl/>
              <w:spacing w:line="240" w:lineRule="auto"/>
              <w:ind w:firstLine="0" w:firstLineChars="0"/>
              <w:jc w:val="left"/>
              <w:rPr>
                <w:rFonts w:hint="eastAsia" w:asciiTheme="minorEastAsia" w:hAnsiTheme="minorEastAsia" w:eastAsiaTheme="minorEastAsia" w:cstheme="minorEastAsia"/>
                <w:color w:val="000000"/>
                <w:kern w:val="0"/>
                <w:sz w:val="22"/>
                <w:szCs w:val="22"/>
              </w:rPr>
            </w:pPr>
            <w:r>
              <w:rPr>
                <w:rFonts w:hint="eastAsia" w:asciiTheme="minorEastAsia" w:hAnsiTheme="minorEastAsia" w:eastAsiaTheme="minorEastAsia" w:cstheme="minorEastAsia"/>
                <w:color w:val="000000"/>
                <w:kern w:val="0"/>
                <w:sz w:val="22"/>
                <w:szCs w:val="22"/>
              </w:rPr>
              <w:t>上海市水务海洋政务服务“一网通办”数据分析模块-水务海洋特色专题-“治水管海”服务成效分析</w:t>
            </w:r>
          </w:p>
        </w:tc>
        <w:tc>
          <w:tcPr>
            <w:tcW w:w="1585" w:type="pct"/>
            <w:tcBorders>
              <w:top w:val="nil"/>
              <w:left w:val="nil"/>
              <w:bottom w:val="single" w:color="auto" w:sz="4" w:space="0"/>
              <w:right w:val="single" w:color="auto" w:sz="4" w:space="0"/>
            </w:tcBorders>
            <w:shd w:val="clear" w:color="auto" w:fill="auto"/>
            <w:vAlign w:val="center"/>
          </w:tcPr>
          <w:p w14:paraId="1DD00085">
            <w:pPr>
              <w:widowControl/>
              <w:spacing w:line="240" w:lineRule="auto"/>
              <w:ind w:firstLine="0" w:firstLineChars="0"/>
              <w:jc w:val="left"/>
              <w:rPr>
                <w:rFonts w:hint="eastAsia" w:asciiTheme="minorEastAsia" w:hAnsiTheme="minorEastAsia" w:eastAsiaTheme="minorEastAsia" w:cstheme="minorEastAsia"/>
                <w:color w:val="000000"/>
                <w:kern w:val="0"/>
                <w:sz w:val="22"/>
                <w:szCs w:val="22"/>
              </w:rPr>
            </w:pPr>
            <w:r>
              <w:rPr>
                <w:rFonts w:hint="eastAsia" w:asciiTheme="minorEastAsia" w:hAnsiTheme="minorEastAsia" w:eastAsiaTheme="minorEastAsia" w:cstheme="minorEastAsia"/>
                <w:color w:val="000000"/>
                <w:kern w:val="0"/>
                <w:sz w:val="22"/>
                <w:szCs w:val="22"/>
              </w:rPr>
              <w:t>展示分析水务海洋特色公共服务、“一网通办”立功竞赛等反映治水管海工作成效</w:t>
            </w:r>
          </w:p>
        </w:tc>
      </w:tr>
      <w:tr w14:paraId="7E15DAB7">
        <w:tblPrEx>
          <w:tblCellMar>
            <w:top w:w="0" w:type="dxa"/>
            <w:left w:w="108" w:type="dxa"/>
            <w:bottom w:w="0" w:type="dxa"/>
            <w:right w:w="108" w:type="dxa"/>
          </w:tblCellMar>
        </w:tblPrEx>
        <w:trPr>
          <w:trHeight w:val="1140" w:hRule="atLeast"/>
          <w:jc w:val="center"/>
        </w:trPr>
        <w:tc>
          <w:tcPr>
            <w:tcW w:w="442" w:type="pct"/>
            <w:tcBorders>
              <w:top w:val="nil"/>
              <w:left w:val="single" w:color="auto" w:sz="4" w:space="0"/>
              <w:bottom w:val="single" w:color="auto" w:sz="4" w:space="0"/>
              <w:right w:val="single" w:color="auto" w:sz="4" w:space="0"/>
            </w:tcBorders>
            <w:shd w:val="clear" w:color="auto" w:fill="auto"/>
            <w:noWrap/>
            <w:vAlign w:val="center"/>
          </w:tcPr>
          <w:p w14:paraId="46051CE0">
            <w:pPr>
              <w:widowControl/>
              <w:spacing w:line="240" w:lineRule="auto"/>
              <w:ind w:firstLine="0" w:firstLineChars="0"/>
              <w:jc w:val="right"/>
              <w:rPr>
                <w:rFonts w:hint="eastAsia" w:asciiTheme="minorEastAsia" w:hAnsiTheme="minorEastAsia" w:eastAsiaTheme="minorEastAsia" w:cstheme="minorEastAsia"/>
                <w:color w:val="000000"/>
                <w:kern w:val="0"/>
                <w:sz w:val="22"/>
                <w:szCs w:val="22"/>
              </w:rPr>
            </w:pPr>
            <w:r>
              <w:rPr>
                <w:rFonts w:hint="eastAsia" w:asciiTheme="minorEastAsia" w:hAnsiTheme="minorEastAsia" w:eastAsiaTheme="minorEastAsia" w:cstheme="minorEastAsia"/>
                <w:color w:val="000000"/>
                <w:kern w:val="0"/>
                <w:sz w:val="22"/>
                <w:szCs w:val="22"/>
              </w:rPr>
              <w:t>51</w:t>
            </w:r>
          </w:p>
        </w:tc>
        <w:tc>
          <w:tcPr>
            <w:tcW w:w="1278" w:type="pct"/>
            <w:vMerge w:val="continue"/>
            <w:tcBorders>
              <w:top w:val="nil"/>
              <w:left w:val="single" w:color="auto" w:sz="4" w:space="0"/>
              <w:bottom w:val="single" w:color="auto" w:sz="4" w:space="0"/>
              <w:right w:val="single" w:color="auto" w:sz="4" w:space="0"/>
            </w:tcBorders>
            <w:vAlign w:val="center"/>
          </w:tcPr>
          <w:p w14:paraId="4D319856">
            <w:pPr>
              <w:widowControl/>
              <w:spacing w:line="240" w:lineRule="auto"/>
              <w:ind w:firstLine="0" w:firstLineChars="0"/>
              <w:jc w:val="left"/>
              <w:rPr>
                <w:rFonts w:hint="eastAsia" w:asciiTheme="minorEastAsia" w:hAnsiTheme="minorEastAsia" w:eastAsiaTheme="minorEastAsia" w:cstheme="minorEastAsia"/>
                <w:color w:val="000000"/>
                <w:kern w:val="0"/>
                <w:sz w:val="22"/>
                <w:szCs w:val="22"/>
              </w:rPr>
            </w:pPr>
          </w:p>
        </w:tc>
        <w:tc>
          <w:tcPr>
            <w:tcW w:w="1695" w:type="pct"/>
            <w:tcBorders>
              <w:top w:val="nil"/>
              <w:left w:val="nil"/>
              <w:bottom w:val="single" w:color="auto" w:sz="4" w:space="0"/>
              <w:right w:val="single" w:color="auto" w:sz="4" w:space="0"/>
            </w:tcBorders>
            <w:shd w:val="clear" w:color="auto" w:fill="auto"/>
            <w:vAlign w:val="center"/>
          </w:tcPr>
          <w:p w14:paraId="02AE08B7">
            <w:pPr>
              <w:widowControl/>
              <w:spacing w:line="240" w:lineRule="auto"/>
              <w:ind w:firstLine="0" w:firstLineChars="0"/>
              <w:jc w:val="left"/>
              <w:rPr>
                <w:rFonts w:hint="eastAsia" w:asciiTheme="minorEastAsia" w:hAnsiTheme="minorEastAsia" w:eastAsiaTheme="minorEastAsia" w:cstheme="minorEastAsia"/>
                <w:color w:val="000000"/>
                <w:kern w:val="0"/>
                <w:sz w:val="22"/>
                <w:szCs w:val="22"/>
              </w:rPr>
            </w:pPr>
            <w:r>
              <w:rPr>
                <w:rFonts w:hint="eastAsia" w:asciiTheme="minorEastAsia" w:hAnsiTheme="minorEastAsia" w:eastAsiaTheme="minorEastAsia" w:cstheme="minorEastAsia"/>
                <w:color w:val="000000"/>
                <w:kern w:val="0"/>
                <w:sz w:val="22"/>
                <w:szCs w:val="22"/>
              </w:rPr>
              <w:t>上海市水务海洋政务服务“一网通办”数据分析模块-水务海洋办件情况专题- 市级办件情况分析</w:t>
            </w:r>
          </w:p>
        </w:tc>
        <w:tc>
          <w:tcPr>
            <w:tcW w:w="1585" w:type="pct"/>
            <w:tcBorders>
              <w:top w:val="nil"/>
              <w:left w:val="nil"/>
              <w:bottom w:val="single" w:color="auto" w:sz="4" w:space="0"/>
              <w:right w:val="single" w:color="auto" w:sz="4" w:space="0"/>
            </w:tcBorders>
            <w:shd w:val="clear" w:color="auto" w:fill="auto"/>
            <w:vAlign w:val="center"/>
          </w:tcPr>
          <w:p w14:paraId="6991166A">
            <w:pPr>
              <w:widowControl/>
              <w:spacing w:line="240" w:lineRule="auto"/>
              <w:ind w:firstLine="0" w:firstLineChars="0"/>
              <w:jc w:val="left"/>
              <w:rPr>
                <w:rFonts w:hint="eastAsia" w:asciiTheme="minorEastAsia" w:hAnsiTheme="minorEastAsia" w:eastAsiaTheme="minorEastAsia" w:cstheme="minorEastAsia"/>
                <w:color w:val="000000"/>
                <w:kern w:val="0"/>
                <w:sz w:val="22"/>
                <w:szCs w:val="22"/>
              </w:rPr>
            </w:pPr>
            <w:r>
              <w:rPr>
                <w:rFonts w:hint="eastAsia" w:asciiTheme="minorEastAsia" w:hAnsiTheme="minorEastAsia" w:eastAsiaTheme="minorEastAsia" w:cstheme="minorEastAsia"/>
                <w:color w:val="000000"/>
                <w:kern w:val="0"/>
                <w:sz w:val="22"/>
                <w:szCs w:val="22"/>
              </w:rPr>
              <w:t>统计分析水务海洋市级各行政许可事项、公共服务事项的办理情况</w:t>
            </w:r>
          </w:p>
        </w:tc>
      </w:tr>
      <w:tr w14:paraId="70905377">
        <w:tblPrEx>
          <w:tblCellMar>
            <w:top w:w="0" w:type="dxa"/>
            <w:left w:w="108" w:type="dxa"/>
            <w:bottom w:w="0" w:type="dxa"/>
            <w:right w:w="108" w:type="dxa"/>
          </w:tblCellMar>
        </w:tblPrEx>
        <w:trPr>
          <w:trHeight w:val="1140" w:hRule="atLeast"/>
          <w:jc w:val="center"/>
        </w:trPr>
        <w:tc>
          <w:tcPr>
            <w:tcW w:w="442" w:type="pct"/>
            <w:tcBorders>
              <w:top w:val="nil"/>
              <w:left w:val="single" w:color="auto" w:sz="4" w:space="0"/>
              <w:bottom w:val="single" w:color="auto" w:sz="4" w:space="0"/>
              <w:right w:val="single" w:color="auto" w:sz="4" w:space="0"/>
            </w:tcBorders>
            <w:shd w:val="clear" w:color="auto" w:fill="auto"/>
            <w:noWrap/>
            <w:vAlign w:val="center"/>
          </w:tcPr>
          <w:p w14:paraId="27749924">
            <w:pPr>
              <w:widowControl/>
              <w:spacing w:line="240" w:lineRule="auto"/>
              <w:ind w:firstLine="0" w:firstLineChars="0"/>
              <w:jc w:val="right"/>
              <w:rPr>
                <w:rFonts w:hint="eastAsia" w:asciiTheme="minorEastAsia" w:hAnsiTheme="minorEastAsia" w:eastAsiaTheme="minorEastAsia" w:cstheme="minorEastAsia"/>
                <w:color w:val="000000"/>
                <w:kern w:val="0"/>
                <w:sz w:val="22"/>
                <w:szCs w:val="22"/>
              </w:rPr>
            </w:pPr>
            <w:r>
              <w:rPr>
                <w:rFonts w:hint="eastAsia" w:asciiTheme="minorEastAsia" w:hAnsiTheme="minorEastAsia" w:eastAsiaTheme="minorEastAsia" w:cstheme="minorEastAsia"/>
                <w:color w:val="000000"/>
                <w:kern w:val="0"/>
                <w:sz w:val="22"/>
                <w:szCs w:val="22"/>
              </w:rPr>
              <w:t>52</w:t>
            </w:r>
          </w:p>
        </w:tc>
        <w:tc>
          <w:tcPr>
            <w:tcW w:w="1278" w:type="pct"/>
            <w:vMerge w:val="continue"/>
            <w:tcBorders>
              <w:top w:val="nil"/>
              <w:left w:val="single" w:color="auto" w:sz="4" w:space="0"/>
              <w:bottom w:val="single" w:color="auto" w:sz="4" w:space="0"/>
              <w:right w:val="single" w:color="auto" w:sz="4" w:space="0"/>
            </w:tcBorders>
            <w:vAlign w:val="center"/>
          </w:tcPr>
          <w:p w14:paraId="3F23BAE4">
            <w:pPr>
              <w:widowControl/>
              <w:spacing w:line="240" w:lineRule="auto"/>
              <w:ind w:firstLine="0" w:firstLineChars="0"/>
              <w:jc w:val="left"/>
              <w:rPr>
                <w:rFonts w:hint="eastAsia" w:asciiTheme="minorEastAsia" w:hAnsiTheme="minorEastAsia" w:eastAsiaTheme="minorEastAsia" w:cstheme="minorEastAsia"/>
                <w:color w:val="000000"/>
                <w:kern w:val="0"/>
                <w:sz w:val="22"/>
                <w:szCs w:val="22"/>
              </w:rPr>
            </w:pPr>
          </w:p>
        </w:tc>
        <w:tc>
          <w:tcPr>
            <w:tcW w:w="1695" w:type="pct"/>
            <w:tcBorders>
              <w:top w:val="nil"/>
              <w:left w:val="nil"/>
              <w:bottom w:val="single" w:color="auto" w:sz="4" w:space="0"/>
              <w:right w:val="single" w:color="auto" w:sz="4" w:space="0"/>
            </w:tcBorders>
            <w:shd w:val="clear" w:color="auto" w:fill="auto"/>
            <w:vAlign w:val="center"/>
          </w:tcPr>
          <w:p w14:paraId="58C59B3D">
            <w:pPr>
              <w:widowControl/>
              <w:spacing w:line="240" w:lineRule="auto"/>
              <w:ind w:firstLine="0" w:firstLineChars="0"/>
              <w:jc w:val="left"/>
              <w:rPr>
                <w:rFonts w:hint="eastAsia" w:asciiTheme="minorEastAsia" w:hAnsiTheme="minorEastAsia" w:eastAsiaTheme="minorEastAsia" w:cstheme="minorEastAsia"/>
                <w:color w:val="000000"/>
                <w:kern w:val="0"/>
                <w:sz w:val="22"/>
                <w:szCs w:val="22"/>
              </w:rPr>
            </w:pPr>
            <w:r>
              <w:rPr>
                <w:rFonts w:hint="eastAsia" w:asciiTheme="minorEastAsia" w:hAnsiTheme="minorEastAsia" w:eastAsiaTheme="minorEastAsia" w:cstheme="minorEastAsia"/>
                <w:color w:val="000000"/>
                <w:kern w:val="0"/>
                <w:sz w:val="22"/>
                <w:szCs w:val="22"/>
              </w:rPr>
              <w:t>上海市水务海洋政务服务“一网通办”数据分析模块-水务海洋办件情况专题- 各区办件情况分析</w:t>
            </w:r>
          </w:p>
        </w:tc>
        <w:tc>
          <w:tcPr>
            <w:tcW w:w="1585" w:type="pct"/>
            <w:tcBorders>
              <w:top w:val="nil"/>
              <w:left w:val="nil"/>
              <w:bottom w:val="single" w:color="auto" w:sz="4" w:space="0"/>
              <w:right w:val="single" w:color="auto" w:sz="4" w:space="0"/>
            </w:tcBorders>
            <w:shd w:val="clear" w:color="auto" w:fill="auto"/>
            <w:vAlign w:val="center"/>
          </w:tcPr>
          <w:p w14:paraId="2FE147E8">
            <w:pPr>
              <w:widowControl/>
              <w:spacing w:line="240" w:lineRule="auto"/>
              <w:ind w:firstLine="0" w:firstLineChars="0"/>
              <w:jc w:val="left"/>
              <w:rPr>
                <w:rFonts w:hint="eastAsia" w:asciiTheme="minorEastAsia" w:hAnsiTheme="minorEastAsia" w:eastAsiaTheme="minorEastAsia" w:cstheme="minorEastAsia"/>
                <w:color w:val="000000"/>
                <w:kern w:val="0"/>
                <w:sz w:val="22"/>
                <w:szCs w:val="22"/>
              </w:rPr>
            </w:pPr>
            <w:r>
              <w:rPr>
                <w:rFonts w:hint="eastAsia" w:asciiTheme="minorEastAsia" w:hAnsiTheme="minorEastAsia" w:eastAsiaTheme="minorEastAsia" w:cstheme="minorEastAsia"/>
                <w:color w:val="000000"/>
                <w:kern w:val="0"/>
                <w:sz w:val="22"/>
                <w:szCs w:val="22"/>
              </w:rPr>
              <w:t>统计分析水务海洋各区的各行政许可事项、公共服务事项的办理情况</w:t>
            </w:r>
          </w:p>
        </w:tc>
      </w:tr>
      <w:tr w14:paraId="28733CD6">
        <w:tblPrEx>
          <w:tblCellMar>
            <w:top w:w="0" w:type="dxa"/>
            <w:left w:w="108" w:type="dxa"/>
            <w:bottom w:w="0" w:type="dxa"/>
            <w:right w:w="108" w:type="dxa"/>
          </w:tblCellMar>
        </w:tblPrEx>
        <w:trPr>
          <w:trHeight w:val="1425" w:hRule="atLeast"/>
          <w:jc w:val="center"/>
        </w:trPr>
        <w:tc>
          <w:tcPr>
            <w:tcW w:w="442" w:type="pct"/>
            <w:tcBorders>
              <w:top w:val="nil"/>
              <w:left w:val="single" w:color="auto" w:sz="4" w:space="0"/>
              <w:bottom w:val="single" w:color="auto" w:sz="4" w:space="0"/>
              <w:right w:val="single" w:color="auto" w:sz="4" w:space="0"/>
            </w:tcBorders>
            <w:shd w:val="clear" w:color="auto" w:fill="auto"/>
            <w:noWrap/>
            <w:vAlign w:val="center"/>
          </w:tcPr>
          <w:p w14:paraId="6BDEE14E">
            <w:pPr>
              <w:widowControl/>
              <w:spacing w:line="240" w:lineRule="auto"/>
              <w:ind w:firstLine="0" w:firstLineChars="0"/>
              <w:jc w:val="right"/>
              <w:rPr>
                <w:rFonts w:hint="eastAsia" w:asciiTheme="minorEastAsia" w:hAnsiTheme="minorEastAsia" w:eastAsiaTheme="minorEastAsia" w:cstheme="minorEastAsia"/>
                <w:color w:val="000000"/>
                <w:kern w:val="0"/>
                <w:sz w:val="22"/>
                <w:szCs w:val="22"/>
              </w:rPr>
            </w:pPr>
            <w:r>
              <w:rPr>
                <w:rFonts w:hint="eastAsia" w:asciiTheme="minorEastAsia" w:hAnsiTheme="minorEastAsia" w:eastAsiaTheme="minorEastAsia" w:cstheme="minorEastAsia"/>
                <w:color w:val="000000"/>
                <w:kern w:val="0"/>
                <w:sz w:val="22"/>
                <w:szCs w:val="22"/>
              </w:rPr>
              <w:t>53</w:t>
            </w:r>
          </w:p>
        </w:tc>
        <w:tc>
          <w:tcPr>
            <w:tcW w:w="1278" w:type="pct"/>
            <w:vMerge w:val="continue"/>
            <w:tcBorders>
              <w:top w:val="nil"/>
              <w:left w:val="single" w:color="auto" w:sz="4" w:space="0"/>
              <w:bottom w:val="single" w:color="auto" w:sz="4" w:space="0"/>
              <w:right w:val="single" w:color="auto" w:sz="4" w:space="0"/>
            </w:tcBorders>
            <w:vAlign w:val="center"/>
          </w:tcPr>
          <w:p w14:paraId="60766EE3">
            <w:pPr>
              <w:widowControl/>
              <w:spacing w:line="240" w:lineRule="auto"/>
              <w:ind w:firstLine="0" w:firstLineChars="0"/>
              <w:jc w:val="left"/>
              <w:rPr>
                <w:rFonts w:hint="eastAsia" w:asciiTheme="minorEastAsia" w:hAnsiTheme="minorEastAsia" w:eastAsiaTheme="minorEastAsia" w:cstheme="minorEastAsia"/>
                <w:color w:val="000000"/>
                <w:kern w:val="0"/>
                <w:sz w:val="22"/>
                <w:szCs w:val="22"/>
              </w:rPr>
            </w:pPr>
          </w:p>
        </w:tc>
        <w:tc>
          <w:tcPr>
            <w:tcW w:w="1695" w:type="pct"/>
            <w:tcBorders>
              <w:top w:val="nil"/>
              <w:left w:val="nil"/>
              <w:bottom w:val="single" w:color="auto" w:sz="4" w:space="0"/>
              <w:right w:val="single" w:color="auto" w:sz="4" w:space="0"/>
            </w:tcBorders>
            <w:shd w:val="clear" w:color="auto" w:fill="auto"/>
            <w:vAlign w:val="center"/>
          </w:tcPr>
          <w:p w14:paraId="3A88D68D">
            <w:pPr>
              <w:widowControl/>
              <w:spacing w:line="240" w:lineRule="auto"/>
              <w:ind w:firstLine="0" w:firstLineChars="0"/>
              <w:jc w:val="left"/>
              <w:rPr>
                <w:rFonts w:hint="eastAsia" w:asciiTheme="minorEastAsia" w:hAnsiTheme="minorEastAsia" w:eastAsiaTheme="minorEastAsia" w:cstheme="minorEastAsia"/>
                <w:color w:val="000000"/>
                <w:kern w:val="0"/>
                <w:sz w:val="22"/>
                <w:szCs w:val="22"/>
              </w:rPr>
            </w:pPr>
            <w:r>
              <w:rPr>
                <w:rFonts w:hint="eastAsia" w:asciiTheme="minorEastAsia" w:hAnsiTheme="minorEastAsia" w:eastAsiaTheme="minorEastAsia" w:cstheme="minorEastAsia"/>
                <w:color w:val="000000"/>
                <w:kern w:val="0"/>
                <w:sz w:val="22"/>
                <w:szCs w:val="22"/>
              </w:rPr>
              <w:t>上海市水务海洋政务服务“一网通办”数据分析模块-水务海洋办件情况专题-高频事项办件情况分析</w:t>
            </w:r>
          </w:p>
        </w:tc>
        <w:tc>
          <w:tcPr>
            <w:tcW w:w="1585" w:type="pct"/>
            <w:tcBorders>
              <w:top w:val="nil"/>
              <w:left w:val="nil"/>
              <w:bottom w:val="single" w:color="auto" w:sz="4" w:space="0"/>
              <w:right w:val="single" w:color="auto" w:sz="4" w:space="0"/>
            </w:tcBorders>
            <w:shd w:val="clear" w:color="auto" w:fill="auto"/>
            <w:vAlign w:val="center"/>
          </w:tcPr>
          <w:p w14:paraId="2E9BC221">
            <w:pPr>
              <w:widowControl/>
              <w:spacing w:line="240" w:lineRule="auto"/>
              <w:ind w:firstLine="0" w:firstLineChars="0"/>
              <w:jc w:val="left"/>
              <w:rPr>
                <w:rFonts w:hint="eastAsia" w:asciiTheme="minorEastAsia" w:hAnsiTheme="minorEastAsia" w:eastAsiaTheme="minorEastAsia" w:cstheme="minorEastAsia"/>
                <w:color w:val="000000"/>
                <w:kern w:val="0"/>
                <w:sz w:val="22"/>
                <w:szCs w:val="22"/>
              </w:rPr>
            </w:pPr>
            <w:r>
              <w:rPr>
                <w:rFonts w:hint="eastAsia" w:asciiTheme="minorEastAsia" w:hAnsiTheme="minorEastAsia" w:eastAsiaTheme="minorEastAsia" w:cstheme="minorEastAsia"/>
                <w:color w:val="000000"/>
                <w:kern w:val="0"/>
                <w:sz w:val="22"/>
                <w:szCs w:val="22"/>
              </w:rPr>
              <w:t>全面、精准地分析上海市市级以及各区水务海洋行政管理部门的高频行政许可的办理情况与公共服务事项的访问情况</w:t>
            </w:r>
          </w:p>
        </w:tc>
      </w:tr>
      <w:tr w14:paraId="5183ED7F">
        <w:tblPrEx>
          <w:tblCellMar>
            <w:top w:w="0" w:type="dxa"/>
            <w:left w:w="108" w:type="dxa"/>
            <w:bottom w:w="0" w:type="dxa"/>
            <w:right w:w="108" w:type="dxa"/>
          </w:tblCellMar>
        </w:tblPrEx>
        <w:trPr>
          <w:trHeight w:val="1140" w:hRule="atLeast"/>
          <w:jc w:val="center"/>
        </w:trPr>
        <w:tc>
          <w:tcPr>
            <w:tcW w:w="442" w:type="pct"/>
            <w:tcBorders>
              <w:top w:val="nil"/>
              <w:left w:val="single" w:color="auto" w:sz="4" w:space="0"/>
              <w:bottom w:val="single" w:color="auto" w:sz="4" w:space="0"/>
              <w:right w:val="single" w:color="auto" w:sz="4" w:space="0"/>
            </w:tcBorders>
            <w:shd w:val="clear" w:color="auto" w:fill="auto"/>
            <w:noWrap/>
            <w:vAlign w:val="center"/>
          </w:tcPr>
          <w:p w14:paraId="67F1B734">
            <w:pPr>
              <w:widowControl/>
              <w:spacing w:line="240" w:lineRule="auto"/>
              <w:ind w:firstLine="0" w:firstLineChars="0"/>
              <w:jc w:val="right"/>
              <w:rPr>
                <w:rFonts w:hint="eastAsia" w:asciiTheme="minorEastAsia" w:hAnsiTheme="minorEastAsia" w:eastAsiaTheme="minorEastAsia" w:cstheme="minorEastAsia"/>
                <w:color w:val="000000"/>
                <w:kern w:val="0"/>
                <w:sz w:val="22"/>
                <w:szCs w:val="22"/>
              </w:rPr>
            </w:pPr>
            <w:r>
              <w:rPr>
                <w:rFonts w:hint="eastAsia" w:asciiTheme="minorEastAsia" w:hAnsiTheme="minorEastAsia" w:eastAsiaTheme="minorEastAsia" w:cstheme="minorEastAsia"/>
                <w:color w:val="000000"/>
                <w:kern w:val="0"/>
                <w:sz w:val="22"/>
                <w:szCs w:val="22"/>
              </w:rPr>
              <w:t>54</w:t>
            </w:r>
          </w:p>
        </w:tc>
        <w:tc>
          <w:tcPr>
            <w:tcW w:w="1278" w:type="pct"/>
            <w:vMerge w:val="continue"/>
            <w:tcBorders>
              <w:top w:val="nil"/>
              <w:left w:val="single" w:color="auto" w:sz="4" w:space="0"/>
              <w:bottom w:val="single" w:color="auto" w:sz="4" w:space="0"/>
              <w:right w:val="single" w:color="auto" w:sz="4" w:space="0"/>
            </w:tcBorders>
            <w:vAlign w:val="center"/>
          </w:tcPr>
          <w:p w14:paraId="3F0E4173">
            <w:pPr>
              <w:widowControl/>
              <w:spacing w:line="240" w:lineRule="auto"/>
              <w:ind w:firstLine="0" w:firstLineChars="0"/>
              <w:jc w:val="left"/>
              <w:rPr>
                <w:rFonts w:hint="eastAsia" w:asciiTheme="minorEastAsia" w:hAnsiTheme="minorEastAsia" w:eastAsiaTheme="minorEastAsia" w:cstheme="minorEastAsia"/>
                <w:color w:val="000000"/>
                <w:kern w:val="0"/>
                <w:sz w:val="22"/>
                <w:szCs w:val="22"/>
              </w:rPr>
            </w:pPr>
          </w:p>
        </w:tc>
        <w:tc>
          <w:tcPr>
            <w:tcW w:w="1695" w:type="pct"/>
            <w:tcBorders>
              <w:top w:val="nil"/>
              <w:left w:val="nil"/>
              <w:bottom w:val="single" w:color="auto" w:sz="4" w:space="0"/>
              <w:right w:val="single" w:color="auto" w:sz="4" w:space="0"/>
            </w:tcBorders>
            <w:shd w:val="clear" w:color="auto" w:fill="auto"/>
            <w:vAlign w:val="center"/>
          </w:tcPr>
          <w:p w14:paraId="20F1A069">
            <w:pPr>
              <w:widowControl/>
              <w:spacing w:line="240" w:lineRule="auto"/>
              <w:ind w:firstLine="0" w:firstLineChars="0"/>
              <w:jc w:val="left"/>
              <w:rPr>
                <w:rFonts w:hint="eastAsia" w:asciiTheme="minorEastAsia" w:hAnsiTheme="minorEastAsia" w:eastAsiaTheme="minorEastAsia" w:cstheme="minorEastAsia"/>
                <w:color w:val="000000"/>
                <w:kern w:val="0"/>
                <w:sz w:val="22"/>
                <w:szCs w:val="22"/>
              </w:rPr>
            </w:pPr>
            <w:r>
              <w:rPr>
                <w:rFonts w:hint="eastAsia" w:asciiTheme="minorEastAsia" w:hAnsiTheme="minorEastAsia" w:eastAsiaTheme="minorEastAsia" w:cstheme="minorEastAsia"/>
                <w:color w:val="000000"/>
                <w:kern w:val="0"/>
                <w:sz w:val="22"/>
                <w:szCs w:val="22"/>
              </w:rPr>
              <w:t>上海市水务海洋政务服务“一网通办”数据分析模块-水务海洋办件质量专题- 市级办件质量分析</w:t>
            </w:r>
          </w:p>
        </w:tc>
        <w:tc>
          <w:tcPr>
            <w:tcW w:w="1585" w:type="pct"/>
            <w:tcBorders>
              <w:top w:val="nil"/>
              <w:left w:val="nil"/>
              <w:bottom w:val="single" w:color="auto" w:sz="4" w:space="0"/>
              <w:right w:val="single" w:color="auto" w:sz="4" w:space="0"/>
            </w:tcBorders>
            <w:shd w:val="clear" w:color="auto" w:fill="auto"/>
            <w:vAlign w:val="center"/>
          </w:tcPr>
          <w:p w14:paraId="70A3A87E">
            <w:pPr>
              <w:widowControl/>
              <w:spacing w:line="240" w:lineRule="auto"/>
              <w:ind w:firstLine="0" w:firstLineChars="0"/>
              <w:jc w:val="left"/>
              <w:rPr>
                <w:rFonts w:hint="eastAsia" w:asciiTheme="minorEastAsia" w:hAnsiTheme="minorEastAsia" w:eastAsiaTheme="minorEastAsia" w:cstheme="minorEastAsia"/>
                <w:color w:val="000000"/>
                <w:kern w:val="0"/>
                <w:sz w:val="22"/>
                <w:szCs w:val="22"/>
              </w:rPr>
            </w:pPr>
            <w:r>
              <w:rPr>
                <w:rFonts w:hint="eastAsia" w:asciiTheme="minorEastAsia" w:hAnsiTheme="minorEastAsia" w:eastAsiaTheme="minorEastAsia" w:cstheme="minorEastAsia"/>
                <w:color w:val="000000"/>
                <w:kern w:val="0"/>
                <w:sz w:val="22"/>
                <w:szCs w:val="22"/>
              </w:rPr>
              <w:t>评估上海市水务海洋市级行政许可事项与公共服务事项在审批过程中的办件质量</w:t>
            </w:r>
          </w:p>
        </w:tc>
      </w:tr>
      <w:tr w14:paraId="0E4600AA">
        <w:tblPrEx>
          <w:tblCellMar>
            <w:top w:w="0" w:type="dxa"/>
            <w:left w:w="108" w:type="dxa"/>
            <w:bottom w:w="0" w:type="dxa"/>
            <w:right w:w="108" w:type="dxa"/>
          </w:tblCellMar>
        </w:tblPrEx>
        <w:trPr>
          <w:trHeight w:val="1140" w:hRule="atLeast"/>
          <w:jc w:val="center"/>
        </w:trPr>
        <w:tc>
          <w:tcPr>
            <w:tcW w:w="442" w:type="pct"/>
            <w:tcBorders>
              <w:top w:val="nil"/>
              <w:left w:val="single" w:color="auto" w:sz="4" w:space="0"/>
              <w:bottom w:val="single" w:color="auto" w:sz="4" w:space="0"/>
              <w:right w:val="single" w:color="auto" w:sz="4" w:space="0"/>
            </w:tcBorders>
            <w:shd w:val="clear" w:color="auto" w:fill="auto"/>
            <w:noWrap/>
            <w:vAlign w:val="center"/>
          </w:tcPr>
          <w:p w14:paraId="4D3B0790">
            <w:pPr>
              <w:widowControl/>
              <w:spacing w:line="240" w:lineRule="auto"/>
              <w:ind w:firstLine="0" w:firstLineChars="0"/>
              <w:jc w:val="right"/>
              <w:rPr>
                <w:rFonts w:hint="eastAsia" w:asciiTheme="minorEastAsia" w:hAnsiTheme="minorEastAsia" w:eastAsiaTheme="minorEastAsia" w:cstheme="minorEastAsia"/>
                <w:color w:val="000000"/>
                <w:kern w:val="0"/>
                <w:sz w:val="22"/>
                <w:szCs w:val="22"/>
              </w:rPr>
            </w:pPr>
            <w:r>
              <w:rPr>
                <w:rFonts w:hint="eastAsia" w:asciiTheme="minorEastAsia" w:hAnsiTheme="minorEastAsia" w:eastAsiaTheme="minorEastAsia" w:cstheme="minorEastAsia"/>
                <w:color w:val="000000"/>
                <w:kern w:val="0"/>
                <w:sz w:val="22"/>
                <w:szCs w:val="22"/>
              </w:rPr>
              <w:t>55</w:t>
            </w:r>
          </w:p>
        </w:tc>
        <w:tc>
          <w:tcPr>
            <w:tcW w:w="1278" w:type="pct"/>
            <w:vMerge w:val="continue"/>
            <w:tcBorders>
              <w:top w:val="nil"/>
              <w:left w:val="single" w:color="auto" w:sz="4" w:space="0"/>
              <w:bottom w:val="single" w:color="auto" w:sz="4" w:space="0"/>
              <w:right w:val="single" w:color="auto" w:sz="4" w:space="0"/>
            </w:tcBorders>
            <w:vAlign w:val="center"/>
          </w:tcPr>
          <w:p w14:paraId="6C9E04C3">
            <w:pPr>
              <w:widowControl/>
              <w:spacing w:line="240" w:lineRule="auto"/>
              <w:ind w:firstLine="0" w:firstLineChars="0"/>
              <w:jc w:val="left"/>
              <w:rPr>
                <w:rFonts w:hint="eastAsia" w:asciiTheme="minorEastAsia" w:hAnsiTheme="minorEastAsia" w:eastAsiaTheme="minorEastAsia" w:cstheme="minorEastAsia"/>
                <w:color w:val="000000"/>
                <w:kern w:val="0"/>
                <w:sz w:val="22"/>
                <w:szCs w:val="22"/>
              </w:rPr>
            </w:pPr>
          </w:p>
        </w:tc>
        <w:tc>
          <w:tcPr>
            <w:tcW w:w="1695" w:type="pct"/>
            <w:tcBorders>
              <w:top w:val="nil"/>
              <w:left w:val="nil"/>
              <w:bottom w:val="single" w:color="auto" w:sz="4" w:space="0"/>
              <w:right w:val="single" w:color="auto" w:sz="4" w:space="0"/>
            </w:tcBorders>
            <w:shd w:val="clear" w:color="auto" w:fill="auto"/>
            <w:vAlign w:val="center"/>
          </w:tcPr>
          <w:p w14:paraId="0529AACC">
            <w:pPr>
              <w:widowControl/>
              <w:spacing w:line="240" w:lineRule="auto"/>
              <w:ind w:firstLine="0" w:firstLineChars="0"/>
              <w:jc w:val="left"/>
              <w:rPr>
                <w:rFonts w:hint="eastAsia" w:asciiTheme="minorEastAsia" w:hAnsiTheme="minorEastAsia" w:eastAsiaTheme="minorEastAsia" w:cstheme="minorEastAsia"/>
                <w:color w:val="000000"/>
                <w:kern w:val="0"/>
                <w:sz w:val="22"/>
                <w:szCs w:val="22"/>
              </w:rPr>
            </w:pPr>
            <w:r>
              <w:rPr>
                <w:rFonts w:hint="eastAsia" w:asciiTheme="minorEastAsia" w:hAnsiTheme="minorEastAsia" w:eastAsiaTheme="minorEastAsia" w:cstheme="minorEastAsia"/>
                <w:color w:val="000000"/>
                <w:kern w:val="0"/>
                <w:sz w:val="22"/>
                <w:szCs w:val="22"/>
              </w:rPr>
              <w:t>上海市水务海洋政务服务“一网通办”数据分析模块-水务海洋办件质量专题- 各区办件质量分析</w:t>
            </w:r>
          </w:p>
        </w:tc>
        <w:tc>
          <w:tcPr>
            <w:tcW w:w="1585" w:type="pct"/>
            <w:tcBorders>
              <w:top w:val="nil"/>
              <w:left w:val="nil"/>
              <w:bottom w:val="single" w:color="auto" w:sz="4" w:space="0"/>
              <w:right w:val="single" w:color="auto" w:sz="4" w:space="0"/>
            </w:tcBorders>
            <w:shd w:val="clear" w:color="auto" w:fill="auto"/>
            <w:vAlign w:val="center"/>
          </w:tcPr>
          <w:p w14:paraId="2A8A14A0">
            <w:pPr>
              <w:widowControl/>
              <w:spacing w:line="240" w:lineRule="auto"/>
              <w:ind w:firstLine="0" w:firstLineChars="0"/>
              <w:jc w:val="left"/>
              <w:rPr>
                <w:rFonts w:hint="eastAsia" w:asciiTheme="minorEastAsia" w:hAnsiTheme="minorEastAsia" w:eastAsiaTheme="minorEastAsia" w:cstheme="minorEastAsia"/>
                <w:color w:val="000000"/>
                <w:kern w:val="0"/>
                <w:sz w:val="22"/>
                <w:szCs w:val="22"/>
              </w:rPr>
            </w:pPr>
            <w:r>
              <w:rPr>
                <w:rFonts w:hint="eastAsia" w:asciiTheme="minorEastAsia" w:hAnsiTheme="minorEastAsia" w:eastAsiaTheme="minorEastAsia" w:cstheme="minorEastAsia"/>
                <w:color w:val="000000"/>
                <w:kern w:val="0"/>
                <w:sz w:val="22"/>
                <w:szCs w:val="22"/>
              </w:rPr>
              <w:t>评估上海市水务海洋各区的行政许可事项与公共服务事项在审批过程中的办件质量</w:t>
            </w:r>
          </w:p>
        </w:tc>
      </w:tr>
      <w:tr w14:paraId="1A8040C6">
        <w:tblPrEx>
          <w:tblCellMar>
            <w:top w:w="0" w:type="dxa"/>
            <w:left w:w="108" w:type="dxa"/>
            <w:bottom w:w="0" w:type="dxa"/>
            <w:right w:w="108" w:type="dxa"/>
          </w:tblCellMar>
        </w:tblPrEx>
        <w:trPr>
          <w:trHeight w:val="1140" w:hRule="atLeast"/>
          <w:jc w:val="center"/>
        </w:trPr>
        <w:tc>
          <w:tcPr>
            <w:tcW w:w="442" w:type="pct"/>
            <w:tcBorders>
              <w:top w:val="nil"/>
              <w:left w:val="single" w:color="auto" w:sz="4" w:space="0"/>
              <w:bottom w:val="single" w:color="auto" w:sz="4" w:space="0"/>
              <w:right w:val="single" w:color="auto" w:sz="4" w:space="0"/>
            </w:tcBorders>
            <w:shd w:val="clear" w:color="auto" w:fill="auto"/>
            <w:noWrap/>
            <w:vAlign w:val="center"/>
          </w:tcPr>
          <w:p w14:paraId="2E9438A0">
            <w:pPr>
              <w:widowControl/>
              <w:spacing w:line="240" w:lineRule="auto"/>
              <w:ind w:firstLine="0" w:firstLineChars="0"/>
              <w:jc w:val="right"/>
              <w:rPr>
                <w:rFonts w:hint="eastAsia" w:asciiTheme="minorEastAsia" w:hAnsiTheme="minorEastAsia" w:eastAsiaTheme="minorEastAsia" w:cstheme="minorEastAsia"/>
                <w:color w:val="000000"/>
                <w:kern w:val="0"/>
                <w:sz w:val="22"/>
                <w:szCs w:val="22"/>
              </w:rPr>
            </w:pPr>
            <w:r>
              <w:rPr>
                <w:rFonts w:hint="eastAsia" w:asciiTheme="minorEastAsia" w:hAnsiTheme="minorEastAsia" w:eastAsiaTheme="minorEastAsia" w:cstheme="minorEastAsia"/>
                <w:color w:val="000000"/>
                <w:kern w:val="0"/>
                <w:sz w:val="22"/>
                <w:szCs w:val="22"/>
              </w:rPr>
              <w:t>56</w:t>
            </w:r>
          </w:p>
        </w:tc>
        <w:tc>
          <w:tcPr>
            <w:tcW w:w="1278" w:type="pct"/>
            <w:vMerge w:val="continue"/>
            <w:tcBorders>
              <w:top w:val="nil"/>
              <w:left w:val="single" w:color="auto" w:sz="4" w:space="0"/>
              <w:bottom w:val="single" w:color="auto" w:sz="4" w:space="0"/>
              <w:right w:val="single" w:color="auto" w:sz="4" w:space="0"/>
            </w:tcBorders>
            <w:vAlign w:val="center"/>
          </w:tcPr>
          <w:p w14:paraId="074D14D1">
            <w:pPr>
              <w:widowControl/>
              <w:spacing w:line="240" w:lineRule="auto"/>
              <w:ind w:firstLine="0" w:firstLineChars="0"/>
              <w:jc w:val="left"/>
              <w:rPr>
                <w:rFonts w:hint="eastAsia" w:asciiTheme="minorEastAsia" w:hAnsiTheme="minorEastAsia" w:eastAsiaTheme="minorEastAsia" w:cstheme="minorEastAsia"/>
                <w:color w:val="000000"/>
                <w:kern w:val="0"/>
                <w:sz w:val="22"/>
                <w:szCs w:val="22"/>
              </w:rPr>
            </w:pPr>
          </w:p>
        </w:tc>
        <w:tc>
          <w:tcPr>
            <w:tcW w:w="1695" w:type="pct"/>
            <w:tcBorders>
              <w:top w:val="nil"/>
              <w:left w:val="nil"/>
              <w:bottom w:val="single" w:color="auto" w:sz="4" w:space="0"/>
              <w:right w:val="single" w:color="auto" w:sz="4" w:space="0"/>
            </w:tcBorders>
            <w:shd w:val="clear" w:color="auto" w:fill="auto"/>
            <w:vAlign w:val="center"/>
          </w:tcPr>
          <w:p w14:paraId="33243C5D">
            <w:pPr>
              <w:widowControl/>
              <w:spacing w:line="240" w:lineRule="auto"/>
              <w:ind w:firstLine="0" w:firstLineChars="0"/>
              <w:jc w:val="left"/>
              <w:rPr>
                <w:rFonts w:hint="eastAsia" w:asciiTheme="minorEastAsia" w:hAnsiTheme="minorEastAsia" w:eastAsiaTheme="minorEastAsia" w:cstheme="minorEastAsia"/>
                <w:color w:val="000000"/>
                <w:kern w:val="0"/>
                <w:sz w:val="22"/>
                <w:szCs w:val="22"/>
              </w:rPr>
            </w:pPr>
            <w:r>
              <w:rPr>
                <w:rFonts w:hint="eastAsia" w:asciiTheme="minorEastAsia" w:hAnsiTheme="minorEastAsia" w:eastAsiaTheme="minorEastAsia" w:cstheme="minorEastAsia"/>
                <w:color w:val="000000"/>
                <w:kern w:val="0"/>
                <w:sz w:val="22"/>
                <w:szCs w:val="22"/>
              </w:rPr>
              <w:t>上海市水务海洋政务服务“一网通办”数据分析模块-水务海洋办件质量专题-高频事项办件质量分析</w:t>
            </w:r>
          </w:p>
        </w:tc>
        <w:tc>
          <w:tcPr>
            <w:tcW w:w="1585" w:type="pct"/>
            <w:tcBorders>
              <w:top w:val="nil"/>
              <w:left w:val="nil"/>
              <w:bottom w:val="single" w:color="auto" w:sz="4" w:space="0"/>
              <w:right w:val="single" w:color="auto" w:sz="4" w:space="0"/>
            </w:tcBorders>
            <w:shd w:val="clear" w:color="auto" w:fill="auto"/>
            <w:vAlign w:val="center"/>
          </w:tcPr>
          <w:p w14:paraId="102C9C99">
            <w:pPr>
              <w:widowControl/>
              <w:spacing w:line="240" w:lineRule="auto"/>
              <w:ind w:firstLine="0" w:firstLineChars="0"/>
              <w:jc w:val="left"/>
              <w:rPr>
                <w:rFonts w:hint="eastAsia" w:asciiTheme="minorEastAsia" w:hAnsiTheme="minorEastAsia" w:eastAsiaTheme="minorEastAsia" w:cstheme="minorEastAsia"/>
                <w:color w:val="000000"/>
                <w:kern w:val="0"/>
                <w:sz w:val="22"/>
                <w:szCs w:val="22"/>
              </w:rPr>
            </w:pPr>
            <w:r>
              <w:rPr>
                <w:rFonts w:hint="eastAsia" w:asciiTheme="minorEastAsia" w:hAnsiTheme="minorEastAsia" w:eastAsiaTheme="minorEastAsia" w:cstheme="minorEastAsia"/>
                <w:color w:val="000000"/>
                <w:kern w:val="0"/>
                <w:sz w:val="22"/>
                <w:szCs w:val="22"/>
              </w:rPr>
              <w:t>全面深入地评估审批人员在办件过程中的办件质量与效率</w:t>
            </w:r>
          </w:p>
        </w:tc>
      </w:tr>
      <w:tr w14:paraId="6C697EBC">
        <w:tblPrEx>
          <w:tblCellMar>
            <w:top w:w="0" w:type="dxa"/>
            <w:left w:w="108" w:type="dxa"/>
            <w:bottom w:w="0" w:type="dxa"/>
            <w:right w:w="108" w:type="dxa"/>
          </w:tblCellMar>
        </w:tblPrEx>
        <w:trPr>
          <w:trHeight w:val="2280" w:hRule="atLeast"/>
          <w:jc w:val="center"/>
        </w:trPr>
        <w:tc>
          <w:tcPr>
            <w:tcW w:w="442" w:type="pct"/>
            <w:tcBorders>
              <w:top w:val="nil"/>
              <w:left w:val="single" w:color="auto" w:sz="4" w:space="0"/>
              <w:bottom w:val="single" w:color="auto" w:sz="4" w:space="0"/>
              <w:right w:val="single" w:color="auto" w:sz="4" w:space="0"/>
            </w:tcBorders>
            <w:shd w:val="clear" w:color="auto" w:fill="auto"/>
            <w:noWrap/>
            <w:vAlign w:val="center"/>
          </w:tcPr>
          <w:p w14:paraId="45419F55">
            <w:pPr>
              <w:widowControl/>
              <w:spacing w:line="240" w:lineRule="auto"/>
              <w:ind w:firstLine="0" w:firstLineChars="0"/>
              <w:jc w:val="right"/>
              <w:rPr>
                <w:rFonts w:hint="eastAsia" w:asciiTheme="minorEastAsia" w:hAnsiTheme="minorEastAsia" w:eastAsiaTheme="minorEastAsia" w:cstheme="minorEastAsia"/>
                <w:color w:val="000000"/>
                <w:kern w:val="0"/>
                <w:sz w:val="22"/>
                <w:szCs w:val="22"/>
              </w:rPr>
            </w:pPr>
            <w:r>
              <w:rPr>
                <w:rFonts w:hint="eastAsia" w:asciiTheme="minorEastAsia" w:hAnsiTheme="minorEastAsia" w:eastAsiaTheme="minorEastAsia" w:cstheme="minorEastAsia"/>
                <w:color w:val="000000"/>
                <w:kern w:val="0"/>
                <w:sz w:val="22"/>
                <w:szCs w:val="22"/>
              </w:rPr>
              <w:t>57</w:t>
            </w:r>
          </w:p>
        </w:tc>
        <w:tc>
          <w:tcPr>
            <w:tcW w:w="1278" w:type="pct"/>
            <w:vMerge w:val="continue"/>
            <w:tcBorders>
              <w:top w:val="nil"/>
              <w:left w:val="single" w:color="auto" w:sz="4" w:space="0"/>
              <w:bottom w:val="single" w:color="auto" w:sz="4" w:space="0"/>
              <w:right w:val="single" w:color="auto" w:sz="4" w:space="0"/>
            </w:tcBorders>
            <w:vAlign w:val="center"/>
          </w:tcPr>
          <w:p w14:paraId="018A4A96">
            <w:pPr>
              <w:widowControl/>
              <w:spacing w:line="240" w:lineRule="auto"/>
              <w:ind w:firstLine="0" w:firstLineChars="0"/>
              <w:jc w:val="left"/>
              <w:rPr>
                <w:rFonts w:hint="eastAsia" w:asciiTheme="minorEastAsia" w:hAnsiTheme="minorEastAsia" w:eastAsiaTheme="minorEastAsia" w:cstheme="minorEastAsia"/>
                <w:color w:val="000000"/>
                <w:kern w:val="0"/>
                <w:sz w:val="22"/>
                <w:szCs w:val="22"/>
              </w:rPr>
            </w:pPr>
          </w:p>
        </w:tc>
        <w:tc>
          <w:tcPr>
            <w:tcW w:w="1695" w:type="pct"/>
            <w:tcBorders>
              <w:top w:val="nil"/>
              <w:left w:val="nil"/>
              <w:bottom w:val="single" w:color="auto" w:sz="4" w:space="0"/>
              <w:right w:val="single" w:color="auto" w:sz="4" w:space="0"/>
            </w:tcBorders>
            <w:shd w:val="clear" w:color="auto" w:fill="auto"/>
            <w:vAlign w:val="center"/>
          </w:tcPr>
          <w:p w14:paraId="315C13A4">
            <w:pPr>
              <w:widowControl/>
              <w:spacing w:line="240" w:lineRule="auto"/>
              <w:ind w:firstLine="0" w:firstLineChars="0"/>
              <w:jc w:val="left"/>
              <w:rPr>
                <w:rFonts w:hint="eastAsia" w:asciiTheme="minorEastAsia" w:hAnsiTheme="minorEastAsia" w:eastAsiaTheme="minorEastAsia" w:cstheme="minorEastAsia"/>
                <w:color w:val="000000"/>
                <w:kern w:val="0"/>
                <w:sz w:val="22"/>
                <w:szCs w:val="22"/>
              </w:rPr>
            </w:pPr>
            <w:r>
              <w:rPr>
                <w:rFonts w:hint="eastAsia" w:asciiTheme="minorEastAsia" w:hAnsiTheme="minorEastAsia" w:eastAsiaTheme="minorEastAsia" w:cstheme="minorEastAsia"/>
                <w:color w:val="000000"/>
                <w:kern w:val="0"/>
                <w:sz w:val="22"/>
                <w:szCs w:val="22"/>
              </w:rPr>
              <w:t>上海市水务海洋政务服务“一网通办”数据分析模块-水务海洋政务服务数据看板-水务海洋政务服务数据看板</w:t>
            </w:r>
          </w:p>
        </w:tc>
        <w:tc>
          <w:tcPr>
            <w:tcW w:w="1585" w:type="pct"/>
            <w:tcBorders>
              <w:top w:val="nil"/>
              <w:left w:val="nil"/>
              <w:bottom w:val="single" w:color="auto" w:sz="4" w:space="0"/>
              <w:right w:val="single" w:color="auto" w:sz="4" w:space="0"/>
            </w:tcBorders>
            <w:shd w:val="clear" w:color="auto" w:fill="auto"/>
            <w:vAlign w:val="center"/>
          </w:tcPr>
          <w:p w14:paraId="346A486E">
            <w:pPr>
              <w:widowControl/>
              <w:spacing w:line="240" w:lineRule="auto"/>
              <w:ind w:firstLine="0" w:firstLineChars="0"/>
              <w:jc w:val="left"/>
              <w:rPr>
                <w:rFonts w:hint="eastAsia" w:asciiTheme="minorEastAsia" w:hAnsiTheme="minorEastAsia" w:eastAsiaTheme="minorEastAsia" w:cstheme="minorEastAsia"/>
                <w:color w:val="000000"/>
                <w:kern w:val="0"/>
                <w:sz w:val="22"/>
                <w:szCs w:val="22"/>
              </w:rPr>
            </w:pPr>
            <w:r>
              <w:rPr>
                <w:rFonts w:hint="eastAsia" w:asciiTheme="minorEastAsia" w:hAnsiTheme="minorEastAsia" w:eastAsiaTheme="minorEastAsia" w:cstheme="minorEastAsia"/>
                <w:color w:val="000000"/>
                <w:kern w:val="0"/>
                <w:sz w:val="22"/>
                <w:szCs w:val="22"/>
              </w:rPr>
              <w:t>全面展示上海市水务海洋政务服务的宏观景象，包括基础的事项总数、办结数量和正在办理数量，并且动态更新每日新增申请量，以及各类服务的占比饼图，帮助用户迅速捕捉到服务动态的全貌</w:t>
            </w:r>
          </w:p>
        </w:tc>
      </w:tr>
      <w:tr w14:paraId="0FAEB46D">
        <w:tblPrEx>
          <w:tblCellMar>
            <w:top w:w="0" w:type="dxa"/>
            <w:left w:w="108" w:type="dxa"/>
            <w:bottom w:w="0" w:type="dxa"/>
            <w:right w:w="108" w:type="dxa"/>
          </w:tblCellMar>
        </w:tblPrEx>
        <w:trPr>
          <w:trHeight w:val="855" w:hRule="atLeast"/>
          <w:jc w:val="center"/>
        </w:trPr>
        <w:tc>
          <w:tcPr>
            <w:tcW w:w="442" w:type="pct"/>
            <w:tcBorders>
              <w:top w:val="nil"/>
              <w:left w:val="single" w:color="auto" w:sz="4" w:space="0"/>
              <w:bottom w:val="single" w:color="auto" w:sz="4" w:space="0"/>
              <w:right w:val="single" w:color="auto" w:sz="4" w:space="0"/>
            </w:tcBorders>
            <w:shd w:val="clear" w:color="auto" w:fill="auto"/>
            <w:noWrap/>
            <w:vAlign w:val="center"/>
          </w:tcPr>
          <w:p w14:paraId="262FE188">
            <w:pPr>
              <w:widowControl/>
              <w:spacing w:line="240" w:lineRule="auto"/>
              <w:ind w:firstLine="0" w:firstLineChars="0"/>
              <w:jc w:val="right"/>
              <w:rPr>
                <w:rFonts w:hint="eastAsia" w:asciiTheme="minorEastAsia" w:hAnsiTheme="minorEastAsia" w:eastAsiaTheme="minorEastAsia" w:cstheme="minorEastAsia"/>
                <w:color w:val="000000"/>
                <w:kern w:val="0"/>
                <w:sz w:val="22"/>
                <w:szCs w:val="22"/>
              </w:rPr>
            </w:pPr>
            <w:r>
              <w:rPr>
                <w:rFonts w:hint="eastAsia" w:asciiTheme="minorEastAsia" w:hAnsiTheme="minorEastAsia" w:eastAsiaTheme="minorEastAsia" w:cstheme="minorEastAsia"/>
                <w:color w:val="000000"/>
                <w:kern w:val="0"/>
                <w:sz w:val="22"/>
                <w:szCs w:val="22"/>
              </w:rPr>
              <w:t>58</w:t>
            </w:r>
          </w:p>
        </w:tc>
        <w:tc>
          <w:tcPr>
            <w:tcW w:w="1278" w:type="pct"/>
            <w:vMerge w:val="restart"/>
            <w:tcBorders>
              <w:top w:val="nil"/>
              <w:left w:val="single" w:color="auto" w:sz="4" w:space="0"/>
              <w:bottom w:val="single" w:color="auto" w:sz="4" w:space="0"/>
              <w:right w:val="single" w:color="auto" w:sz="4" w:space="0"/>
            </w:tcBorders>
            <w:shd w:val="clear" w:color="auto" w:fill="auto"/>
            <w:vAlign w:val="center"/>
          </w:tcPr>
          <w:p w14:paraId="15EBD794">
            <w:pPr>
              <w:widowControl/>
              <w:spacing w:line="240" w:lineRule="auto"/>
              <w:ind w:firstLine="0" w:firstLineChars="0"/>
              <w:jc w:val="center"/>
              <w:rPr>
                <w:rFonts w:hint="eastAsia" w:asciiTheme="minorEastAsia" w:hAnsiTheme="minorEastAsia" w:eastAsiaTheme="minorEastAsia" w:cstheme="minorEastAsia"/>
                <w:color w:val="000000"/>
                <w:kern w:val="0"/>
                <w:sz w:val="22"/>
                <w:szCs w:val="22"/>
              </w:rPr>
            </w:pPr>
            <w:r>
              <w:rPr>
                <w:rFonts w:hint="eastAsia" w:asciiTheme="minorEastAsia" w:hAnsiTheme="minorEastAsia" w:eastAsiaTheme="minorEastAsia" w:cstheme="minorEastAsia"/>
                <w:color w:val="000000"/>
                <w:kern w:val="0"/>
                <w:sz w:val="22"/>
                <w:szCs w:val="22"/>
              </w:rPr>
              <w:t>上海市水务局、上海市海洋局门户网站</w:t>
            </w:r>
          </w:p>
        </w:tc>
        <w:tc>
          <w:tcPr>
            <w:tcW w:w="1695" w:type="pct"/>
            <w:tcBorders>
              <w:top w:val="nil"/>
              <w:left w:val="nil"/>
              <w:bottom w:val="single" w:color="auto" w:sz="4" w:space="0"/>
              <w:right w:val="single" w:color="auto" w:sz="4" w:space="0"/>
            </w:tcBorders>
            <w:shd w:val="clear" w:color="auto" w:fill="auto"/>
            <w:vAlign w:val="center"/>
          </w:tcPr>
          <w:p w14:paraId="13BA12F3">
            <w:pPr>
              <w:widowControl/>
              <w:spacing w:line="240" w:lineRule="auto"/>
              <w:ind w:firstLine="0" w:firstLineChars="0"/>
              <w:jc w:val="left"/>
              <w:rPr>
                <w:rFonts w:hint="eastAsia" w:asciiTheme="minorEastAsia" w:hAnsiTheme="minorEastAsia" w:eastAsiaTheme="minorEastAsia" w:cstheme="minorEastAsia"/>
                <w:color w:val="000000"/>
                <w:kern w:val="0"/>
                <w:sz w:val="22"/>
                <w:szCs w:val="22"/>
              </w:rPr>
            </w:pPr>
            <w:r>
              <w:rPr>
                <w:rFonts w:hint="eastAsia" w:asciiTheme="minorEastAsia" w:hAnsiTheme="minorEastAsia" w:eastAsiaTheme="minorEastAsia" w:cstheme="minorEastAsia"/>
                <w:color w:val="000000"/>
                <w:kern w:val="0"/>
                <w:sz w:val="22"/>
                <w:szCs w:val="22"/>
              </w:rPr>
              <w:t>网站集约化建设-页面设计及模板制作</w:t>
            </w:r>
          </w:p>
        </w:tc>
        <w:tc>
          <w:tcPr>
            <w:tcW w:w="1585" w:type="pct"/>
            <w:tcBorders>
              <w:top w:val="nil"/>
              <w:left w:val="nil"/>
              <w:bottom w:val="single" w:color="auto" w:sz="4" w:space="0"/>
              <w:right w:val="single" w:color="auto" w:sz="4" w:space="0"/>
            </w:tcBorders>
            <w:shd w:val="clear" w:color="auto" w:fill="auto"/>
            <w:vAlign w:val="center"/>
          </w:tcPr>
          <w:p w14:paraId="6475A102">
            <w:pPr>
              <w:widowControl/>
              <w:spacing w:line="240" w:lineRule="auto"/>
              <w:ind w:firstLine="0" w:firstLineChars="0"/>
              <w:jc w:val="left"/>
              <w:rPr>
                <w:rFonts w:hint="eastAsia" w:asciiTheme="minorEastAsia" w:hAnsiTheme="minorEastAsia" w:eastAsiaTheme="minorEastAsia" w:cstheme="minorEastAsia"/>
                <w:color w:val="000000"/>
                <w:kern w:val="0"/>
                <w:sz w:val="22"/>
                <w:szCs w:val="22"/>
              </w:rPr>
            </w:pPr>
            <w:r>
              <w:rPr>
                <w:rFonts w:hint="eastAsia" w:asciiTheme="minorEastAsia" w:hAnsiTheme="minorEastAsia" w:eastAsiaTheme="minorEastAsia" w:cstheme="minorEastAsia"/>
                <w:color w:val="000000"/>
                <w:kern w:val="0"/>
                <w:sz w:val="22"/>
                <w:szCs w:val="22"/>
              </w:rPr>
              <w:t>对上海市水务局、上海市海洋局门户网站全部页面进行设计和制作</w:t>
            </w:r>
          </w:p>
        </w:tc>
      </w:tr>
      <w:tr w14:paraId="4196AC31">
        <w:tblPrEx>
          <w:tblCellMar>
            <w:top w:w="0" w:type="dxa"/>
            <w:left w:w="108" w:type="dxa"/>
            <w:bottom w:w="0" w:type="dxa"/>
            <w:right w:w="108" w:type="dxa"/>
          </w:tblCellMar>
        </w:tblPrEx>
        <w:trPr>
          <w:trHeight w:val="570" w:hRule="atLeast"/>
          <w:jc w:val="center"/>
        </w:trPr>
        <w:tc>
          <w:tcPr>
            <w:tcW w:w="442" w:type="pct"/>
            <w:tcBorders>
              <w:top w:val="nil"/>
              <w:left w:val="single" w:color="auto" w:sz="4" w:space="0"/>
              <w:bottom w:val="single" w:color="auto" w:sz="4" w:space="0"/>
              <w:right w:val="single" w:color="auto" w:sz="4" w:space="0"/>
            </w:tcBorders>
            <w:shd w:val="clear" w:color="auto" w:fill="auto"/>
            <w:noWrap/>
            <w:vAlign w:val="center"/>
          </w:tcPr>
          <w:p w14:paraId="3C4C8640">
            <w:pPr>
              <w:widowControl/>
              <w:spacing w:line="240" w:lineRule="auto"/>
              <w:ind w:firstLine="0" w:firstLineChars="0"/>
              <w:jc w:val="right"/>
              <w:rPr>
                <w:rFonts w:hint="eastAsia" w:asciiTheme="minorEastAsia" w:hAnsiTheme="minorEastAsia" w:eastAsiaTheme="minorEastAsia" w:cstheme="minorEastAsia"/>
                <w:color w:val="000000"/>
                <w:kern w:val="0"/>
                <w:sz w:val="22"/>
                <w:szCs w:val="22"/>
              </w:rPr>
            </w:pPr>
            <w:r>
              <w:rPr>
                <w:rFonts w:hint="eastAsia" w:asciiTheme="minorEastAsia" w:hAnsiTheme="minorEastAsia" w:eastAsiaTheme="minorEastAsia" w:cstheme="minorEastAsia"/>
                <w:color w:val="000000"/>
                <w:kern w:val="0"/>
                <w:sz w:val="22"/>
                <w:szCs w:val="22"/>
              </w:rPr>
              <w:t>59</w:t>
            </w:r>
          </w:p>
        </w:tc>
        <w:tc>
          <w:tcPr>
            <w:tcW w:w="1278" w:type="pct"/>
            <w:vMerge w:val="continue"/>
            <w:tcBorders>
              <w:top w:val="nil"/>
              <w:left w:val="single" w:color="auto" w:sz="4" w:space="0"/>
              <w:bottom w:val="single" w:color="auto" w:sz="4" w:space="0"/>
              <w:right w:val="single" w:color="auto" w:sz="4" w:space="0"/>
            </w:tcBorders>
            <w:vAlign w:val="center"/>
          </w:tcPr>
          <w:p w14:paraId="5EC7181E">
            <w:pPr>
              <w:widowControl/>
              <w:spacing w:line="240" w:lineRule="auto"/>
              <w:ind w:firstLine="0" w:firstLineChars="0"/>
              <w:jc w:val="left"/>
              <w:rPr>
                <w:rFonts w:hint="eastAsia" w:asciiTheme="minorEastAsia" w:hAnsiTheme="minorEastAsia" w:eastAsiaTheme="minorEastAsia" w:cstheme="minorEastAsia"/>
                <w:color w:val="000000"/>
                <w:kern w:val="0"/>
                <w:sz w:val="22"/>
                <w:szCs w:val="22"/>
              </w:rPr>
            </w:pPr>
          </w:p>
        </w:tc>
        <w:tc>
          <w:tcPr>
            <w:tcW w:w="1695" w:type="pct"/>
            <w:tcBorders>
              <w:top w:val="nil"/>
              <w:left w:val="nil"/>
              <w:bottom w:val="single" w:color="auto" w:sz="4" w:space="0"/>
              <w:right w:val="single" w:color="auto" w:sz="4" w:space="0"/>
            </w:tcBorders>
            <w:shd w:val="clear" w:color="auto" w:fill="auto"/>
            <w:vAlign w:val="center"/>
          </w:tcPr>
          <w:p w14:paraId="16F5330F">
            <w:pPr>
              <w:widowControl/>
              <w:spacing w:line="240" w:lineRule="auto"/>
              <w:ind w:firstLine="0" w:firstLineChars="0"/>
              <w:jc w:val="left"/>
              <w:rPr>
                <w:rFonts w:hint="eastAsia" w:asciiTheme="minorEastAsia" w:hAnsiTheme="minorEastAsia" w:eastAsiaTheme="minorEastAsia" w:cstheme="minorEastAsia"/>
                <w:color w:val="000000"/>
                <w:kern w:val="0"/>
                <w:sz w:val="22"/>
                <w:szCs w:val="22"/>
              </w:rPr>
            </w:pPr>
            <w:r>
              <w:rPr>
                <w:rFonts w:hint="eastAsia" w:asciiTheme="minorEastAsia" w:hAnsiTheme="minorEastAsia" w:eastAsiaTheme="minorEastAsia" w:cstheme="minorEastAsia"/>
                <w:color w:val="000000"/>
                <w:kern w:val="0"/>
                <w:sz w:val="22"/>
                <w:szCs w:val="22"/>
              </w:rPr>
              <w:t>网站集约化建设-移动端建设</w:t>
            </w:r>
          </w:p>
        </w:tc>
        <w:tc>
          <w:tcPr>
            <w:tcW w:w="1585" w:type="pct"/>
            <w:tcBorders>
              <w:top w:val="nil"/>
              <w:left w:val="nil"/>
              <w:bottom w:val="single" w:color="auto" w:sz="4" w:space="0"/>
              <w:right w:val="single" w:color="auto" w:sz="4" w:space="0"/>
            </w:tcBorders>
            <w:shd w:val="clear" w:color="auto" w:fill="auto"/>
            <w:vAlign w:val="center"/>
          </w:tcPr>
          <w:p w14:paraId="57B4791A">
            <w:pPr>
              <w:widowControl/>
              <w:spacing w:line="240" w:lineRule="auto"/>
              <w:ind w:firstLine="0" w:firstLineChars="0"/>
              <w:jc w:val="left"/>
              <w:rPr>
                <w:rFonts w:hint="eastAsia" w:asciiTheme="minorEastAsia" w:hAnsiTheme="minorEastAsia" w:eastAsiaTheme="minorEastAsia" w:cstheme="minorEastAsia"/>
                <w:color w:val="000000"/>
                <w:kern w:val="0"/>
                <w:sz w:val="22"/>
                <w:szCs w:val="22"/>
              </w:rPr>
            </w:pPr>
            <w:r>
              <w:rPr>
                <w:rFonts w:hint="eastAsia" w:asciiTheme="minorEastAsia" w:hAnsiTheme="minorEastAsia" w:eastAsiaTheme="minorEastAsia" w:cstheme="minorEastAsia"/>
                <w:color w:val="000000"/>
                <w:kern w:val="0"/>
                <w:sz w:val="22"/>
                <w:szCs w:val="22"/>
              </w:rPr>
              <w:t>开发适配于手机浏览器阅读习惯的手机版本</w:t>
            </w:r>
          </w:p>
        </w:tc>
      </w:tr>
      <w:tr w14:paraId="49C055B2">
        <w:tblPrEx>
          <w:tblCellMar>
            <w:top w:w="0" w:type="dxa"/>
            <w:left w:w="108" w:type="dxa"/>
            <w:bottom w:w="0" w:type="dxa"/>
            <w:right w:w="108" w:type="dxa"/>
          </w:tblCellMar>
        </w:tblPrEx>
        <w:trPr>
          <w:trHeight w:val="1425" w:hRule="atLeast"/>
          <w:jc w:val="center"/>
        </w:trPr>
        <w:tc>
          <w:tcPr>
            <w:tcW w:w="442" w:type="pct"/>
            <w:tcBorders>
              <w:top w:val="nil"/>
              <w:left w:val="single" w:color="auto" w:sz="4" w:space="0"/>
              <w:bottom w:val="single" w:color="auto" w:sz="4" w:space="0"/>
              <w:right w:val="single" w:color="auto" w:sz="4" w:space="0"/>
            </w:tcBorders>
            <w:shd w:val="clear" w:color="auto" w:fill="auto"/>
            <w:noWrap/>
            <w:vAlign w:val="center"/>
          </w:tcPr>
          <w:p w14:paraId="4C58B428">
            <w:pPr>
              <w:widowControl/>
              <w:spacing w:line="240" w:lineRule="auto"/>
              <w:ind w:firstLine="0" w:firstLineChars="0"/>
              <w:jc w:val="right"/>
              <w:rPr>
                <w:rFonts w:hint="eastAsia" w:asciiTheme="minorEastAsia" w:hAnsiTheme="minorEastAsia" w:eastAsiaTheme="minorEastAsia" w:cstheme="minorEastAsia"/>
                <w:color w:val="000000"/>
                <w:kern w:val="0"/>
                <w:sz w:val="22"/>
                <w:szCs w:val="22"/>
              </w:rPr>
            </w:pPr>
            <w:r>
              <w:rPr>
                <w:rFonts w:hint="eastAsia" w:asciiTheme="minorEastAsia" w:hAnsiTheme="minorEastAsia" w:eastAsiaTheme="minorEastAsia" w:cstheme="minorEastAsia"/>
                <w:color w:val="000000"/>
                <w:kern w:val="0"/>
                <w:sz w:val="22"/>
                <w:szCs w:val="22"/>
              </w:rPr>
              <w:t>60</w:t>
            </w:r>
          </w:p>
        </w:tc>
        <w:tc>
          <w:tcPr>
            <w:tcW w:w="1278" w:type="pct"/>
            <w:vMerge w:val="continue"/>
            <w:tcBorders>
              <w:top w:val="nil"/>
              <w:left w:val="single" w:color="auto" w:sz="4" w:space="0"/>
              <w:bottom w:val="single" w:color="auto" w:sz="4" w:space="0"/>
              <w:right w:val="single" w:color="auto" w:sz="4" w:space="0"/>
            </w:tcBorders>
            <w:vAlign w:val="center"/>
          </w:tcPr>
          <w:p w14:paraId="02045301">
            <w:pPr>
              <w:widowControl/>
              <w:spacing w:line="240" w:lineRule="auto"/>
              <w:ind w:firstLine="0" w:firstLineChars="0"/>
              <w:jc w:val="left"/>
              <w:rPr>
                <w:rFonts w:hint="eastAsia" w:asciiTheme="minorEastAsia" w:hAnsiTheme="minorEastAsia" w:eastAsiaTheme="minorEastAsia" w:cstheme="minorEastAsia"/>
                <w:color w:val="000000"/>
                <w:kern w:val="0"/>
                <w:sz w:val="22"/>
                <w:szCs w:val="22"/>
              </w:rPr>
            </w:pPr>
          </w:p>
        </w:tc>
        <w:tc>
          <w:tcPr>
            <w:tcW w:w="1695" w:type="pct"/>
            <w:tcBorders>
              <w:top w:val="nil"/>
              <w:left w:val="nil"/>
              <w:bottom w:val="single" w:color="auto" w:sz="4" w:space="0"/>
              <w:right w:val="single" w:color="auto" w:sz="4" w:space="0"/>
            </w:tcBorders>
            <w:shd w:val="clear" w:color="auto" w:fill="auto"/>
            <w:vAlign w:val="center"/>
          </w:tcPr>
          <w:p w14:paraId="7AF0F320">
            <w:pPr>
              <w:widowControl/>
              <w:spacing w:line="240" w:lineRule="auto"/>
              <w:ind w:firstLine="0" w:firstLineChars="0"/>
              <w:jc w:val="left"/>
              <w:rPr>
                <w:rFonts w:hint="eastAsia" w:asciiTheme="minorEastAsia" w:hAnsiTheme="minorEastAsia" w:eastAsiaTheme="minorEastAsia" w:cstheme="minorEastAsia"/>
                <w:color w:val="000000"/>
                <w:kern w:val="0"/>
                <w:sz w:val="22"/>
                <w:szCs w:val="22"/>
              </w:rPr>
            </w:pPr>
            <w:r>
              <w:rPr>
                <w:rFonts w:hint="eastAsia" w:asciiTheme="minorEastAsia" w:hAnsiTheme="minorEastAsia" w:eastAsiaTheme="minorEastAsia" w:cstheme="minorEastAsia"/>
                <w:color w:val="000000"/>
                <w:kern w:val="0"/>
                <w:sz w:val="22"/>
                <w:szCs w:val="22"/>
              </w:rPr>
              <w:t>网站集约化建设-全文检索系统</w:t>
            </w:r>
          </w:p>
        </w:tc>
        <w:tc>
          <w:tcPr>
            <w:tcW w:w="1585" w:type="pct"/>
            <w:tcBorders>
              <w:top w:val="nil"/>
              <w:left w:val="nil"/>
              <w:bottom w:val="single" w:color="auto" w:sz="4" w:space="0"/>
              <w:right w:val="single" w:color="auto" w:sz="4" w:space="0"/>
            </w:tcBorders>
            <w:shd w:val="clear" w:color="auto" w:fill="auto"/>
            <w:vAlign w:val="center"/>
          </w:tcPr>
          <w:p w14:paraId="08AC0173">
            <w:pPr>
              <w:widowControl/>
              <w:spacing w:line="240" w:lineRule="auto"/>
              <w:ind w:firstLine="0" w:firstLineChars="0"/>
              <w:jc w:val="left"/>
              <w:rPr>
                <w:rFonts w:hint="eastAsia" w:asciiTheme="minorEastAsia" w:hAnsiTheme="minorEastAsia" w:eastAsiaTheme="minorEastAsia" w:cstheme="minorEastAsia"/>
                <w:color w:val="000000"/>
                <w:kern w:val="0"/>
                <w:sz w:val="22"/>
                <w:szCs w:val="22"/>
              </w:rPr>
            </w:pPr>
            <w:r>
              <w:rPr>
                <w:rFonts w:hint="eastAsia" w:asciiTheme="minorEastAsia" w:hAnsiTheme="minorEastAsia" w:eastAsiaTheme="minorEastAsia" w:cstheme="minorEastAsia"/>
                <w:color w:val="000000"/>
                <w:kern w:val="0"/>
                <w:sz w:val="22"/>
                <w:szCs w:val="22"/>
              </w:rPr>
              <w:t>实现智能排序、智能引导、分类展示、热点关注、拼音检索、敏感词屏蔽、高级检索等功能的全文检索系统</w:t>
            </w:r>
          </w:p>
        </w:tc>
      </w:tr>
      <w:tr w14:paraId="422BA148">
        <w:tblPrEx>
          <w:tblCellMar>
            <w:top w:w="0" w:type="dxa"/>
            <w:left w:w="108" w:type="dxa"/>
            <w:bottom w:w="0" w:type="dxa"/>
            <w:right w:w="108" w:type="dxa"/>
          </w:tblCellMar>
        </w:tblPrEx>
        <w:trPr>
          <w:trHeight w:val="1140" w:hRule="atLeast"/>
          <w:jc w:val="center"/>
        </w:trPr>
        <w:tc>
          <w:tcPr>
            <w:tcW w:w="442" w:type="pct"/>
            <w:tcBorders>
              <w:top w:val="nil"/>
              <w:left w:val="single" w:color="auto" w:sz="4" w:space="0"/>
              <w:bottom w:val="single" w:color="auto" w:sz="4" w:space="0"/>
              <w:right w:val="single" w:color="auto" w:sz="4" w:space="0"/>
            </w:tcBorders>
            <w:shd w:val="clear" w:color="auto" w:fill="auto"/>
            <w:noWrap/>
            <w:vAlign w:val="center"/>
          </w:tcPr>
          <w:p w14:paraId="72A45AFD">
            <w:pPr>
              <w:widowControl/>
              <w:spacing w:line="240" w:lineRule="auto"/>
              <w:ind w:firstLine="0" w:firstLineChars="0"/>
              <w:jc w:val="right"/>
              <w:rPr>
                <w:rFonts w:hint="eastAsia" w:asciiTheme="minorEastAsia" w:hAnsiTheme="minorEastAsia" w:eastAsiaTheme="minorEastAsia" w:cstheme="minorEastAsia"/>
                <w:color w:val="000000"/>
                <w:kern w:val="0"/>
                <w:sz w:val="22"/>
                <w:szCs w:val="22"/>
              </w:rPr>
            </w:pPr>
            <w:r>
              <w:rPr>
                <w:rFonts w:hint="eastAsia" w:asciiTheme="minorEastAsia" w:hAnsiTheme="minorEastAsia" w:eastAsiaTheme="minorEastAsia" w:cstheme="minorEastAsia"/>
                <w:color w:val="000000"/>
                <w:kern w:val="0"/>
                <w:sz w:val="22"/>
                <w:szCs w:val="22"/>
              </w:rPr>
              <w:t>61</w:t>
            </w:r>
          </w:p>
        </w:tc>
        <w:tc>
          <w:tcPr>
            <w:tcW w:w="1278" w:type="pct"/>
            <w:vMerge w:val="continue"/>
            <w:tcBorders>
              <w:top w:val="nil"/>
              <w:left w:val="single" w:color="auto" w:sz="4" w:space="0"/>
              <w:bottom w:val="single" w:color="auto" w:sz="4" w:space="0"/>
              <w:right w:val="single" w:color="auto" w:sz="4" w:space="0"/>
            </w:tcBorders>
            <w:vAlign w:val="center"/>
          </w:tcPr>
          <w:p w14:paraId="26438722">
            <w:pPr>
              <w:widowControl/>
              <w:spacing w:line="240" w:lineRule="auto"/>
              <w:ind w:firstLine="0" w:firstLineChars="0"/>
              <w:jc w:val="left"/>
              <w:rPr>
                <w:rFonts w:hint="eastAsia" w:asciiTheme="minorEastAsia" w:hAnsiTheme="minorEastAsia" w:eastAsiaTheme="minorEastAsia" w:cstheme="minorEastAsia"/>
                <w:color w:val="000000"/>
                <w:kern w:val="0"/>
                <w:sz w:val="22"/>
                <w:szCs w:val="22"/>
              </w:rPr>
            </w:pPr>
          </w:p>
        </w:tc>
        <w:tc>
          <w:tcPr>
            <w:tcW w:w="1695" w:type="pct"/>
            <w:tcBorders>
              <w:top w:val="nil"/>
              <w:left w:val="nil"/>
              <w:bottom w:val="single" w:color="auto" w:sz="4" w:space="0"/>
              <w:right w:val="single" w:color="auto" w:sz="4" w:space="0"/>
            </w:tcBorders>
            <w:shd w:val="clear" w:color="auto" w:fill="auto"/>
            <w:vAlign w:val="center"/>
          </w:tcPr>
          <w:p w14:paraId="07A3FA7F">
            <w:pPr>
              <w:widowControl/>
              <w:spacing w:line="240" w:lineRule="auto"/>
              <w:ind w:firstLine="0" w:firstLineChars="0"/>
              <w:jc w:val="left"/>
              <w:rPr>
                <w:rFonts w:hint="eastAsia" w:asciiTheme="minorEastAsia" w:hAnsiTheme="minorEastAsia" w:eastAsiaTheme="minorEastAsia" w:cstheme="minorEastAsia"/>
                <w:color w:val="000000"/>
                <w:kern w:val="0"/>
                <w:sz w:val="22"/>
                <w:szCs w:val="22"/>
              </w:rPr>
            </w:pPr>
            <w:r>
              <w:rPr>
                <w:rFonts w:hint="eastAsia" w:asciiTheme="minorEastAsia" w:hAnsiTheme="minorEastAsia" w:eastAsiaTheme="minorEastAsia" w:cstheme="minorEastAsia"/>
                <w:color w:val="000000"/>
                <w:kern w:val="0"/>
                <w:sz w:val="22"/>
                <w:szCs w:val="22"/>
              </w:rPr>
              <w:t>网站集约化建设-智能客服</w:t>
            </w:r>
          </w:p>
        </w:tc>
        <w:tc>
          <w:tcPr>
            <w:tcW w:w="1585" w:type="pct"/>
            <w:tcBorders>
              <w:top w:val="nil"/>
              <w:left w:val="nil"/>
              <w:bottom w:val="single" w:color="auto" w:sz="4" w:space="0"/>
              <w:right w:val="single" w:color="auto" w:sz="4" w:space="0"/>
            </w:tcBorders>
            <w:shd w:val="clear" w:color="auto" w:fill="auto"/>
            <w:vAlign w:val="center"/>
          </w:tcPr>
          <w:p w14:paraId="38CD9721">
            <w:pPr>
              <w:widowControl/>
              <w:spacing w:line="240" w:lineRule="auto"/>
              <w:ind w:firstLine="0" w:firstLineChars="0"/>
              <w:jc w:val="left"/>
              <w:rPr>
                <w:rFonts w:hint="eastAsia" w:asciiTheme="minorEastAsia" w:hAnsiTheme="minorEastAsia" w:eastAsiaTheme="minorEastAsia" w:cstheme="minorEastAsia"/>
                <w:color w:val="000000"/>
                <w:kern w:val="0"/>
                <w:sz w:val="22"/>
                <w:szCs w:val="22"/>
              </w:rPr>
            </w:pPr>
            <w:r>
              <w:rPr>
                <w:rFonts w:hint="eastAsia" w:asciiTheme="minorEastAsia" w:hAnsiTheme="minorEastAsia" w:eastAsiaTheme="minorEastAsia" w:cstheme="minorEastAsia"/>
                <w:color w:val="000000"/>
                <w:kern w:val="0"/>
                <w:sz w:val="22"/>
                <w:szCs w:val="22"/>
              </w:rPr>
              <w:t>接入智能客服-小申，提供在线咨询、大家都在问、热点问题和查看历史记录功能</w:t>
            </w:r>
          </w:p>
        </w:tc>
      </w:tr>
      <w:tr w14:paraId="78D1C031">
        <w:tblPrEx>
          <w:tblCellMar>
            <w:top w:w="0" w:type="dxa"/>
            <w:left w:w="108" w:type="dxa"/>
            <w:bottom w:w="0" w:type="dxa"/>
            <w:right w:w="108" w:type="dxa"/>
          </w:tblCellMar>
        </w:tblPrEx>
        <w:trPr>
          <w:trHeight w:val="855" w:hRule="atLeast"/>
          <w:jc w:val="center"/>
        </w:trPr>
        <w:tc>
          <w:tcPr>
            <w:tcW w:w="442" w:type="pct"/>
            <w:tcBorders>
              <w:top w:val="nil"/>
              <w:left w:val="single" w:color="auto" w:sz="4" w:space="0"/>
              <w:bottom w:val="single" w:color="auto" w:sz="4" w:space="0"/>
              <w:right w:val="single" w:color="auto" w:sz="4" w:space="0"/>
            </w:tcBorders>
            <w:shd w:val="clear" w:color="auto" w:fill="auto"/>
            <w:noWrap/>
            <w:vAlign w:val="center"/>
          </w:tcPr>
          <w:p w14:paraId="1ED72E43">
            <w:pPr>
              <w:widowControl/>
              <w:spacing w:line="240" w:lineRule="auto"/>
              <w:ind w:firstLine="0" w:firstLineChars="0"/>
              <w:jc w:val="right"/>
              <w:rPr>
                <w:rFonts w:hint="eastAsia" w:asciiTheme="minorEastAsia" w:hAnsiTheme="minorEastAsia" w:eastAsiaTheme="minorEastAsia" w:cstheme="minorEastAsia"/>
                <w:color w:val="000000"/>
                <w:kern w:val="0"/>
                <w:sz w:val="22"/>
                <w:szCs w:val="22"/>
              </w:rPr>
            </w:pPr>
            <w:r>
              <w:rPr>
                <w:rFonts w:hint="eastAsia" w:asciiTheme="minorEastAsia" w:hAnsiTheme="minorEastAsia" w:eastAsiaTheme="minorEastAsia" w:cstheme="minorEastAsia"/>
                <w:color w:val="000000"/>
                <w:kern w:val="0"/>
                <w:sz w:val="22"/>
                <w:szCs w:val="22"/>
              </w:rPr>
              <w:t>62</w:t>
            </w:r>
          </w:p>
        </w:tc>
        <w:tc>
          <w:tcPr>
            <w:tcW w:w="1278" w:type="pct"/>
            <w:vMerge w:val="continue"/>
            <w:tcBorders>
              <w:top w:val="nil"/>
              <w:left w:val="single" w:color="auto" w:sz="4" w:space="0"/>
              <w:bottom w:val="single" w:color="auto" w:sz="4" w:space="0"/>
              <w:right w:val="single" w:color="auto" w:sz="4" w:space="0"/>
            </w:tcBorders>
            <w:vAlign w:val="center"/>
          </w:tcPr>
          <w:p w14:paraId="4016716B">
            <w:pPr>
              <w:widowControl/>
              <w:spacing w:line="240" w:lineRule="auto"/>
              <w:ind w:firstLine="0" w:firstLineChars="0"/>
              <w:jc w:val="left"/>
              <w:rPr>
                <w:rFonts w:hint="eastAsia" w:asciiTheme="minorEastAsia" w:hAnsiTheme="minorEastAsia" w:eastAsiaTheme="minorEastAsia" w:cstheme="minorEastAsia"/>
                <w:color w:val="000000"/>
                <w:kern w:val="0"/>
                <w:sz w:val="22"/>
                <w:szCs w:val="22"/>
              </w:rPr>
            </w:pPr>
          </w:p>
        </w:tc>
        <w:tc>
          <w:tcPr>
            <w:tcW w:w="1695" w:type="pct"/>
            <w:tcBorders>
              <w:top w:val="nil"/>
              <w:left w:val="nil"/>
              <w:bottom w:val="single" w:color="auto" w:sz="4" w:space="0"/>
              <w:right w:val="single" w:color="auto" w:sz="4" w:space="0"/>
            </w:tcBorders>
            <w:shd w:val="clear" w:color="auto" w:fill="auto"/>
            <w:vAlign w:val="center"/>
          </w:tcPr>
          <w:p w14:paraId="3809EEBD">
            <w:pPr>
              <w:widowControl/>
              <w:spacing w:line="240" w:lineRule="auto"/>
              <w:ind w:firstLine="0" w:firstLineChars="0"/>
              <w:jc w:val="left"/>
              <w:rPr>
                <w:rFonts w:hint="eastAsia" w:asciiTheme="minorEastAsia" w:hAnsiTheme="minorEastAsia" w:eastAsiaTheme="minorEastAsia" w:cstheme="minorEastAsia"/>
                <w:color w:val="000000"/>
                <w:kern w:val="0"/>
                <w:sz w:val="22"/>
                <w:szCs w:val="22"/>
              </w:rPr>
            </w:pPr>
            <w:r>
              <w:rPr>
                <w:rFonts w:hint="eastAsia" w:asciiTheme="minorEastAsia" w:hAnsiTheme="minorEastAsia" w:eastAsiaTheme="minorEastAsia" w:cstheme="minorEastAsia"/>
                <w:color w:val="000000"/>
                <w:kern w:val="0"/>
                <w:sz w:val="22"/>
                <w:szCs w:val="22"/>
              </w:rPr>
              <w:t>网站集约化建设-统计分析系统</w:t>
            </w:r>
          </w:p>
        </w:tc>
        <w:tc>
          <w:tcPr>
            <w:tcW w:w="1585" w:type="pct"/>
            <w:tcBorders>
              <w:top w:val="nil"/>
              <w:left w:val="nil"/>
              <w:bottom w:val="single" w:color="auto" w:sz="4" w:space="0"/>
              <w:right w:val="single" w:color="auto" w:sz="4" w:space="0"/>
            </w:tcBorders>
            <w:shd w:val="clear" w:color="auto" w:fill="auto"/>
            <w:vAlign w:val="center"/>
          </w:tcPr>
          <w:p w14:paraId="70188C78">
            <w:pPr>
              <w:widowControl/>
              <w:spacing w:line="240" w:lineRule="auto"/>
              <w:ind w:firstLine="0" w:firstLineChars="0"/>
              <w:jc w:val="left"/>
              <w:rPr>
                <w:rFonts w:hint="eastAsia" w:asciiTheme="minorEastAsia" w:hAnsiTheme="minorEastAsia" w:eastAsiaTheme="minorEastAsia" w:cstheme="minorEastAsia"/>
                <w:color w:val="000000"/>
                <w:kern w:val="0"/>
                <w:sz w:val="22"/>
                <w:szCs w:val="22"/>
              </w:rPr>
            </w:pPr>
            <w:r>
              <w:rPr>
                <w:rFonts w:hint="eastAsia" w:asciiTheme="minorEastAsia" w:hAnsiTheme="minorEastAsia" w:eastAsiaTheme="minorEastAsia" w:cstheme="minorEastAsia"/>
                <w:color w:val="000000"/>
                <w:kern w:val="0"/>
                <w:sz w:val="22"/>
                <w:szCs w:val="22"/>
              </w:rPr>
              <w:t>通过对用户行为进行统计分析，拟提高政府网站用户可见性</w:t>
            </w:r>
          </w:p>
        </w:tc>
      </w:tr>
      <w:tr w14:paraId="38404948">
        <w:tblPrEx>
          <w:tblCellMar>
            <w:top w:w="0" w:type="dxa"/>
            <w:left w:w="108" w:type="dxa"/>
            <w:bottom w:w="0" w:type="dxa"/>
            <w:right w:w="108" w:type="dxa"/>
          </w:tblCellMar>
        </w:tblPrEx>
        <w:trPr>
          <w:trHeight w:val="855" w:hRule="atLeast"/>
          <w:jc w:val="center"/>
        </w:trPr>
        <w:tc>
          <w:tcPr>
            <w:tcW w:w="442" w:type="pct"/>
            <w:tcBorders>
              <w:top w:val="nil"/>
              <w:left w:val="single" w:color="auto" w:sz="4" w:space="0"/>
              <w:bottom w:val="single" w:color="auto" w:sz="4" w:space="0"/>
              <w:right w:val="single" w:color="auto" w:sz="4" w:space="0"/>
            </w:tcBorders>
            <w:shd w:val="clear" w:color="auto" w:fill="auto"/>
            <w:noWrap/>
            <w:vAlign w:val="center"/>
          </w:tcPr>
          <w:p w14:paraId="21C70785">
            <w:pPr>
              <w:widowControl/>
              <w:spacing w:line="240" w:lineRule="auto"/>
              <w:ind w:firstLine="0" w:firstLineChars="0"/>
              <w:jc w:val="right"/>
              <w:rPr>
                <w:rFonts w:hint="eastAsia" w:asciiTheme="minorEastAsia" w:hAnsiTheme="minorEastAsia" w:eastAsiaTheme="minorEastAsia" w:cstheme="minorEastAsia"/>
                <w:color w:val="000000"/>
                <w:kern w:val="0"/>
                <w:sz w:val="22"/>
                <w:szCs w:val="22"/>
              </w:rPr>
            </w:pPr>
            <w:r>
              <w:rPr>
                <w:rFonts w:hint="eastAsia" w:asciiTheme="minorEastAsia" w:hAnsiTheme="minorEastAsia" w:eastAsiaTheme="minorEastAsia" w:cstheme="minorEastAsia"/>
                <w:color w:val="000000"/>
                <w:kern w:val="0"/>
                <w:sz w:val="22"/>
                <w:szCs w:val="22"/>
              </w:rPr>
              <w:t>63</w:t>
            </w:r>
          </w:p>
        </w:tc>
        <w:tc>
          <w:tcPr>
            <w:tcW w:w="1278" w:type="pct"/>
            <w:vMerge w:val="continue"/>
            <w:tcBorders>
              <w:top w:val="nil"/>
              <w:left w:val="single" w:color="auto" w:sz="4" w:space="0"/>
              <w:bottom w:val="single" w:color="auto" w:sz="4" w:space="0"/>
              <w:right w:val="single" w:color="auto" w:sz="4" w:space="0"/>
            </w:tcBorders>
            <w:vAlign w:val="center"/>
          </w:tcPr>
          <w:p w14:paraId="6B784C8F">
            <w:pPr>
              <w:widowControl/>
              <w:spacing w:line="240" w:lineRule="auto"/>
              <w:ind w:firstLine="0" w:firstLineChars="0"/>
              <w:jc w:val="left"/>
              <w:rPr>
                <w:rFonts w:hint="eastAsia" w:asciiTheme="minorEastAsia" w:hAnsiTheme="minorEastAsia" w:eastAsiaTheme="minorEastAsia" w:cstheme="minorEastAsia"/>
                <w:color w:val="000000"/>
                <w:kern w:val="0"/>
                <w:sz w:val="22"/>
                <w:szCs w:val="22"/>
              </w:rPr>
            </w:pPr>
          </w:p>
        </w:tc>
        <w:tc>
          <w:tcPr>
            <w:tcW w:w="1695" w:type="pct"/>
            <w:tcBorders>
              <w:top w:val="nil"/>
              <w:left w:val="nil"/>
              <w:bottom w:val="single" w:color="auto" w:sz="4" w:space="0"/>
              <w:right w:val="single" w:color="auto" w:sz="4" w:space="0"/>
            </w:tcBorders>
            <w:shd w:val="clear" w:color="auto" w:fill="auto"/>
            <w:vAlign w:val="center"/>
          </w:tcPr>
          <w:p w14:paraId="011E0297">
            <w:pPr>
              <w:widowControl/>
              <w:spacing w:line="240" w:lineRule="auto"/>
              <w:ind w:firstLine="0" w:firstLineChars="0"/>
              <w:jc w:val="left"/>
              <w:rPr>
                <w:rFonts w:hint="eastAsia" w:asciiTheme="minorEastAsia" w:hAnsiTheme="minorEastAsia" w:eastAsiaTheme="minorEastAsia" w:cstheme="minorEastAsia"/>
                <w:color w:val="000000"/>
                <w:kern w:val="0"/>
                <w:sz w:val="22"/>
                <w:szCs w:val="22"/>
              </w:rPr>
            </w:pPr>
            <w:r>
              <w:rPr>
                <w:rFonts w:hint="eastAsia" w:asciiTheme="minorEastAsia" w:hAnsiTheme="minorEastAsia" w:eastAsiaTheme="minorEastAsia" w:cstheme="minorEastAsia"/>
                <w:color w:val="000000"/>
                <w:kern w:val="0"/>
                <w:sz w:val="22"/>
                <w:szCs w:val="22"/>
              </w:rPr>
              <w:t>网站集约化建设-系统管理</w:t>
            </w:r>
          </w:p>
        </w:tc>
        <w:tc>
          <w:tcPr>
            <w:tcW w:w="1585" w:type="pct"/>
            <w:tcBorders>
              <w:top w:val="nil"/>
              <w:left w:val="nil"/>
              <w:bottom w:val="single" w:color="auto" w:sz="4" w:space="0"/>
              <w:right w:val="single" w:color="auto" w:sz="4" w:space="0"/>
            </w:tcBorders>
            <w:shd w:val="clear" w:color="auto" w:fill="auto"/>
            <w:vAlign w:val="center"/>
          </w:tcPr>
          <w:p w14:paraId="7755F90C">
            <w:pPr>
              <w:widowControl/>
              <w:spacing w:line="240" w:lineRule="auto"/>
              <w:ind w:firstLine="0" w:firstLineChars="0"/>
              <w:jc w:val="left"/>
              <w:rPr>
                <w:rFonts w:hint="eastAsia" w:asciiTheme="minorEastAsia" w:hAnsiTheme="minorEastAsia" w:eastAsiaTheme="minorEastAsia" w:cstheme="minorEastAsia"/>
                <w:color w:val="000000"/>
                <w:kern w:val="0"/>
                <w:sz w:val="22"/>
                <w:szCs w:val="22"/>
              </w:rPr>
            </w:pPr>
            <w:r>
              <w:rPr>
                <w:rFonts w:hint="eastAsia" w:asciiTheme="minorEastAsia" w:hAnsiTheme="minorEastAsia" w:eastAsiaTheme="minorEastAsia" w:cstheme="minorEastAsia"/>
                <w:color w:val="000000"/>
                <w:kern w:val="0"/>
                <w:sz w:val="22"/>
                <w:szCs w:val="22"/>
              </w:rPr>
              <w:t>实现用户管理、权限管理、角色管理、日志管理等功能</w:t>
            </w:r>
          </w:p>
        </w:tc>
      </w:tr>
      <w:tr w14:paraId="5EC4E181">
        <w:tblPrEx>
          <w:tblCellMar>
            <w:top w:w="0" w:type="dxa"/>
            <w:left w:w="108" w:type="dxa"/>
            <w:bottom w:w="0" w:type="dxa"/>
            <w:right w:w="108" w:type="dxa"/>
          </w:tblCellMar>
        </w:tblPrEx>
        <w:trPr>
          <w:trHeight w:val="570" w:hRule="atLeast"/>
          <w:jc w:val="center"/>
        </w:trPr>
        <w:tc>
          <w:tcPr>
            <w:tcW w:w="442" w:type="pct"/>
            <w:tcBorders>
              <w:top w:val="nil"/>
              <w:left w:val="single" w:color="auto" w:sz="4" w:space="0"/>
              <w:bottom w:val="single" w:color="auto" w:sz="4" w:space="0"/>
              <w:right w:val="single" w:color="auto" w:sz="4" w:space="0"/>
            </w:tcBorders>
            <w:shd w:val="clear" w:color="auto" w:fill="auto"/>
            <w:noWrap/>
            <w:vAlign w:val="center"/>
          </w:tcPr>
          <w:p w14:paraId="15482135">
            <w:pPr>
              <w:widowControl/>
              <w:spacing w:line="240" w:lineRule="auto"/>
              <w:ind w:firstLine="0" w:firstLineChars="0"/>
              <w:jc w:val="right"/>
              <w:rPr>
                <w:rFonts w:hint="eastAsia" w:asciiTheme="minorEastAsia" w:hAnsiTheme="minorEastAsia" w:eastAsiaTheme="minorEastAsia" w:cstheme="minorEastAsia"/>
                <w:color w:val="000000"/>
                <w:kern w:val="0"/>
                <w:sz w:val="22"/>
                <w:szCs w:val="22"/>
              </w:rPr>
            </w:pPr>
            <w:r>
              <w:rPr>
                <w:rFonts w:hint="eastAsia" w:asciiTheme="minorEastAsia" w:hAnsiTheme="minorEastAsia" w:eastAsiaTheme="minorEastAsia" w:cstheme="minorEastAsia"/>
                <w:color w:val="000000"/>
                <w:kern w:val="0"/>
                <w:sz w:val="22"/>
                <w:szCs w:val="22"/>
              </w:rPr>
              <w:t>64</w:t>
            </w:r>
          </w:p>
        </w:tc>
        <w:tc>
          <w:tcPr>
            <w:tcW w:w="1278" w:type="pct"/>
            <w:vMerge w:val="continue"/>
            <w:tcBorders>
              <w:top w:val="nil"/>
              <w:left w:val="single" w:color="auto" w:sz="4" w:space="0"/>
              <w:bottom w:val="single" w:color="auto" w:sz="4" w:space="0"/>
              <w:right w:val="single" w:color="auto" w:sz="4" w:space="0"/>
            </w:tcBorders>
            <w:vAlign w:val="center"/>
          </w:tcPr>
          <w:p w14:paraId="0B2E9DC3">
            <w:pPr>
              <w:widowControl/>
              <w:spacing w:line="240" w:lineRule="auto"/>
              <w:ind w:firstLine="0" w:firstLineChars="0"/>
              <w:jc w:val="left"/>
              <w:rPr>
                <w:rFonts w:hint="eastAsia" w:asciiTheme="minorEastAsia" w:hAnsiTheme="minorEastAsia" w:eastAsiaTheme="minorEastAsia" w:cstheme="minorEastAsia"/>
                <w:color w:val="000000"/>
                <w:kern w:val="0"/>
                <w:sz w:val="22"/>
                <w:szCs w:val="22"/>
              </w:rPr>
            </w:pPr>
          </w:p>
        </w:tc>
        <w:tc>
          <w:tcPr>
            <w:tcW w:w="1695" w:type="pct"/>
            <w:tcBorders>
              <w:top w:val="nil"/>
              <w:left w:val="nil"/>
              <w:bottom w:val="single" w:color="auto" w:sz="4" w:space="0"/>
              <w:right w:val="single" w:color="auto" w:sz="4" w:space="0"/>
            </w:tcBorders>
            <w:shd w:val="clear" w:color="auto" w:fill="auto"/>
            <w:vAlign w:val="center"/>
          </w:tcPr>
          <w:p w14:paraId="1666FB76">
            <w:pPr>
              <w:widowControl/>
              <w:spacing w:line="240" w:lineRule="auto"/>
              <w:ind w:firstLine="0" w:firstLineChars="0"/>
              <w:jc w:val="left"/>
              <w:rPr>
                <w:rFonts w:hint="eastAsia" w:asciiTheme="minorEastAsia" w:hAnsiTheme="minorEastAsia" w:eastAsiaTheme="minorEastAsia" w:cstheme="minorEastAsia"/>
                <w:color w:val="000000"/>
                <w:kern w:val="0"/>
                <w:sz w:val="22"/>
                <w:szCs w:val="22"/>
              </w:rPr>
            </w:pPr>
            <w:r>
              <w:rPr>
                <w:rFonts w:hint="eastAsia" w:asciiTheme="minorEastAsia" w:hAnsiTheme="minorEastAsia" w:eastAsiaTheme="minorEastAsia" w:cstheme="minorEastAsia"/>
                <w:color w:val="000000"/>
                <w:kern w:val="0"/>
                <w:sz w:val="22"/>
                <w:szCs w:val="22"/>
              </w:rPr>
              <w:t>网站无障碍技术改造(二、三级标准)-可感知性</w:t>
            </w:r>
          </w:p>
        </w:tc>
        <w:tc>
          <w:tcPr>
            <w:tcW w:w="1585" w:type="pct"/>
            <w:tcBorders>
              <w:top w:val="nil"/>
              <w:left w:val="nil"/>
              <w:bottom w:val="single" w:color="auto" w:sz="4" w:space="0"/>
              <w:right w:val="single" w:color="auto" w:sz="4" w:space="0"/>
            </w:tcBorders>
            <w:shd w:val="clear" w:color="auto" w:fill="auto"/>
            <w:vAlign w:val="center"/>
          </w:tcPr>
          <w:p w14:paraId="07C9AB7F">
            <w:pPr>
              <w:widowControl/>
              <w:spacing w:line="240" w:lineRule="auto"/>
              <w:ind w:firstLine="0" w:firstLineChars="0"/>
              <w:jc w:val="left"/>
              <w:rPr>
                <w:rFonts w:hint="eastAsia" w:asciiTheme="minorEastAsia" w:hAnsiTheme="minorEastAsia" w:eastAsiaTheme="minorEastAsia" w:cstheme="minorEastAsia"/>
                <w:color w:val="000000"/>
                <w:kern w:val="0"/>
                <w:sz w:val="22"/>
                <w:szCs w:val="22"/>
              </w:rPr>
            </w:pPr>
            <w:r>
              <w:rPr>
                <w:rFonts w:hint="eastAsia" w:asciiTheme="minorEastAsia" w:hAnsiTheme="minorEastAsia" w:eastAsiaTheme="minorEastAsia" w:cstheme="minorEastAsia"/>
                <w:color w:val="000000"/>
                <w:kern w:val="0"/>
                <w:sz w:val="22"/>
                <w:szCs w:val="22"/>
              </w:rPr>
              <w:t>网站无障碍技术改造</w:t>
            </w:r>
          </w:p>
        </w:tc>
      </w:tr>
      <w:tr w14:paraId="229BAFBF">
        <w:tblPrEx>
          <w:tblCellMar>
            <w:top w:w="0" w:type="dxa"/>
            <w:left w:w="108" w:type="dxa"/>
            <w:bottom w:w="0" w:type="dxa"/>
            <w:right w:w="108" w:type="dxa"/>
          </w:tblCellMar>
        </w:tblPrEx>
        <w:trPr>
          <w:trHeight w:val="570" w:hRule="atLeast"/>
          <w:jc w:val="center"/>
        </w:trPr>
        <w:tc>
          <w:tcPr>
            <w:tcW w:w="442" w:type="pct"/>
            <w:tcBorders>
              <w:top w:val="nil"/>
              <w:left w:val="single" w:color="auto" w:sz="4" w:space="0"/>
              <w:bottom w:val="single" w:color="auto" w:sz="4" w:space="0"/>
              <w:right w:val="single" w:color="auto" w:sz="4" w:space="0"/>
            </w:tcBorders>
            <w:shd w:val="clear" w:color="auto" w:fill="auto"/>
            <w:noWrap/>
            <w:vAlign w:val="center"/>
          </w:tcPr>
          <w:p w14:paraId="420BFECF">
            <w:pPr>
              <w:widowControl/>
              <w:spacing w:line="240" w:lineRule="auto"/>
              <w:ind w:firstLine="0" w:firstLineChars="0"/>
              <w:jc w:val="right"/>
              <w:rPr>
                <w:rFonts w:hint="eastAsia" w:asciiTheme="minorEastAsia" w:hAnsiTheme="minorEastAsia" w:eastAsiaTheme="minorEastAsia" w:cstheme="minorEastAsia"/>
                <w:color w:val="000000"/>
                <w:kern w:val="0"/>
                <w:sz w:val="22"/>
                <w:szCs w:val="22"/>
              </w:rPr>
            </w:pPr>
            <w:r>
              <w:rPr>
                <w:rFonts w:hint="eastAsia" w:asciiTheme="minorEastAsia" w:hAnsiTheme="minorEastAsia" w:eastAsiaTheme="minorEastAsia" w:cstheme="minorEastAsia"/>
                <w:color w:val="000000"/>
                <w:kern w:val="0"/>
                <w:sz w:val="22"/>
                <w:szCs w:val="22"/>
              </w:rPr>
              <w:t>65</w:t>
            </w:r>
          </w:p>
        </w:tc>
        <w:tc>
          <w:tcPr>
            <w:tcW w:w="1278" w:type="pct"/>
            <w:vMerge w:val="continue"/>
            <w:tcBorders>
              <w:top w:val="nil"/>
              <w:left w:val="single" w:color="auto" w:sz="4" w:space="0"/>
              <w:bottom w:val="single" w:color="auto" w:sz="4" w:space="0"/>
              <w:right w:val="single" w:color="auto" w:sz="4" w:space="0"/>
            </w:tcBorders>
            <w:vAlign w:val="center"/>
          </w:tcPr>
          <w:p w14:paraId="613B2915">
            <w:pPr>
              <w:widowControl/>
              <w:spacing w:line="240" w:lineRule="auto"/>
              <w:ind w:firstLine="0" w:firstLineChars="0"/>
              <w:jc w:val="left"/>
              <w:rPr>
                <w:rFonts w:hint="eastAsia" w:asciiTheme="minorEastAsia" w:hAnsiTheme="minorEastAsia" w:eastAsiaTheme="minorEastAsia" w:cstheme="minorEastAsia"/>
                <w:color w:val="000000"/>
                <w:kern w:val="0"/>
                <w:sz w:val="22"/>
                <w:szCs w:val="22"/>
              </w:rPr>
            </w:pPr>
          </w:p>
        </w:tc>
        <w:tc>
          <w:tcPr>
            <w:tcW w:w="1695" w:type="pct"/>
            <w:tcBorders>
              <w:top w:val="nil"/>
              <w:left w:val="nil"/>
              <w:bottom w:val="single" w:color="auto" w:sz="4" w:space="0"/>
              <w:right w:val="single" w:color="auto" w:sz="4" w:space="0"/>
            </w:tcBorders>
            <w:shd w:val="clear" w:color="auto" w:fill="auto"/>
            <w:vAlign w:val="center"/>
          </w:tcPr>
          <w:p w14:paraId="35A3FB52">
            <w:pPr>
              <w:widowControl/>
              <w:spacing w:line="240" w:lineRule="auto"/>
              <w:ind w:firstLine="0" w:firstLineChars="0"/>
              <w:jc w:val="left"/>
              <w:rPr>
                <w:rFonts w:hint="eastAsia" w:asciiTheme="minorEastAsia" w:hAnsiTheme="minorEastAsia" w:eastAsiaTheme="minorEastAsia" w:cstheme="minorEastAsia"/>
                <w:color w:val="000000"/>
                <w:kern w:val="0"/>
                <w:sz w:val="22"/>
                <w:szCs w:val="22"/>
              </w:rPr>
            </w:pPr>
            <w:r>
              <w:rPr>
                <w:rFonts w:hint="eastAsia" w:asciiTheme="minorEastAsia" w:hAnsiTheme="minorEastAsia" w:eastAsiaTheme="minorEastAsia" w:cstheme="minorEastAsia"/>
                <w:color w:val="000000"/>
                <w:kern w:val="0"/>
                <w:sz w:val="22"/>
                <w:szCs w:val="22"/>
              </w:rPr>
              <w:t>网站无障碍技术改造(二、三级标准)-可操作性</w:t>
            </w:r>
          </w:p>
        </w:tc>
        <w:tc>
          <w:tcPr>
            <w:tcW w:w="1585" w:type="pct"/>
            <w:tcBorders>
              <w:top w:val="nil"/>
              <w:left w:val="nil"/>
              <w:bottom w:val="single" w:color="auto" w:sz="4" w:space="0"/>
              <w:right w:val="single" w:color="auto" w:sz="4" w:space="0"/>
            </w:tcBorders>
            <w:shd w:val="clear" w:color="auto" w:fill="auto"/>
            <w:vAlign w:val="center"/>
          </w:tcPr>
          <w:p w14:paraId="6EED59D2">
            <w:pPr>
              <w:widowControl/>
              <w:spacing w:line="240" w:lineRule="auto"/>
              <w:ind w:firstLine="0" w:firstLineChars="0"/>
              <w:jc w:val="left"/>
              <w:rPr>
                <w:rFonts w:hint="eastAsia" w:asciiTheme="minorEastAsia" w:hAnsiTheme="minorEastAsia" w:eastAsiaTheme="minorEastAsia" w:cstheme="minorEastAsia"/>
                <w:color w:val="000000"/>
                <w:kern w:val="0"/>
                <w:sz w:val="22"/>
                <w:szCs w:val="22"/>
              </w:rPr>
            </w:pPr>
            <w:r>
              <w:rPr>
                <w:rFonts w:hint="eastAsia" w:asciiTheme="minorEastAsia" w:hAnsiTheme="minorEastAsia" w:eastAsiaTheme="minorEastAsia" w:cstheme="minorEastAsia"/>
                <w:color w:val="000000"/>
                <w:kern w:val="0"/>
                <w:sz w:val="22"/>
                <w:szCs w:val="22"/>
              </w:rPr>
              <w:t>网站无障碍技术改造</w:t>
            </w:r>
          </w:p>
        </w:tc>
      </w:tr>
      <w:tr w14:paraId="42D1A789">
        <w:tblPrEx>
          <w:tblCellMar>
            <w:top w:w="0" w:type="dxa"/>
            <w:left w:w="108" w:type="dxa"/>
            <w:bottom w:w="0" w:type="dxa"/>
            <w:right w:w="108" w:type="dxa"/>
          </w:tblCellMar>
        </w:tblPrEx>
        <w:trPr>
          <w:trHeight w:val="570" w:hRule="atLeast"/>
          <w:jc w:val="center"/>
        </w:trPr>
        <w:tc>
          <w:tcPr>
            <w:tcW w:w="442" w:type="pct"/>
            <w:tcBorders>
              <w:top w:val="nil"/>
              <w:left w:val="single" w:color="auto" w:sz="4" w:space="0"/>
              <w:bottom w:val="single" w:color="auto" w:sz="4" w:space="0"/>
              <w:right w:val="single" w:color="auto" w:sz="4" w:space="0"/>
            </w:tcBorders>
            <w:shd w:val="clear" w:color="auto" w:fill="auto"/>
            <w:noWrap/>
            <w:vAlign w:val="center"/>
          </w:tcPr>
          <w:p w14:paraId="49B1FFF0">
            <w:pPr>
              <w:widowControl/>
              <w:spacing w:line="240" w:lineRule="auto"/>
              <w:ind w:firstLine="0" w:firstLineChars="0"/>
              <w:jc w:val="right"/>
              <w:rPr>
                <w:rFonts w:hint="eastAsia" w:asciiTheme="minorEastAsia" w:hAnsiTheme="minorEastAsia" w:eastAsiaTheme="minorEastAsia" w:cstheme="minorEastAsia"/>
                <w:color w:val="000000"/>
                <w:kern w:val="0"/>
                <w:sz w:val="22"/>
                <w:szCs w:val="22"/>
              </w:rPr>
            </w:pPr>
            <w:r>
              <w:rPr>
                <w:rFonts w:hint="eastAsia" w:asciiTheme="minorEastAsia" w:hAnsiTheme="minorEastAsia" w:eastAsiaTheme="minorEastAsia" w:cstheme="minorEastAsia"/>
                <w:color w:val="000000"/>
                <w:kern w:val="0"/>
                <w:sz w:val="22"/>
                <w:szCs w:val="22"/>
              </w:rPr>
              <w:t>66</w:t>
            </w:r>
          </w:p>
        </w:tc>
        <w:tc>
          <w:tcPr>
            <w:tcW w:w="1278" w:type="pct"/>
            <w:vMerge w:val="continue"/>
            <w:tcBorders>
              <w:top w:val="nil"/>
              <w:left w:val="single" w:color="auto" w:sz="4" w:space="0"/>
              <w:bottom w:val="single" w:color="auto" w:sz="4" w:space="0"/>
              <w:right w:val="single" w:color="auto" w:sz="4" w:space="0"/>
            </w:tcBorders>
            <w:vAlign w:val="center"/>
          </w:tcPr>
          <w:p w14:paraId="4CB473F3">
            <w:pPr>
              <w:widowControl/>
              <w:spacing w:line="240" w:lineRule="auto"/>
              <w:ind w:firstLine="0" w:firstLineChars="0"/>
              <w:jc w:val="left"/>
              <w:rPr>
                <w:rFonts w:hint="eastAsia" w:asciiTheme="minorEastAsia" w:hAnsiTheme="minorEastAsia" w:eastAsiaTheme="minorEastAsia" w:cstheme="minorEastAsia"/>
                <w:color w:val="000000"/>
                <w:kern w:val="0"/>
                <w:sz w:val="22"/>
                <w:szCs w:val="22"/>
              </w:rPr>
            </w:pPr>
          </w:p>
        </w:tc>
        <w:tc>
          <w:tcPr>
            <w:tcW w:w="1695" w:type="pct"/>
            <w:tcBorders>
              <w:top w:val="nil"/>
              <w:left w:val="nil"/>
              <w:bottom w:val="single" w:color="auto" w:sz="4" w:space="0"/>
              <w:right w:val="single" w:color="auto" w:sz="4" w:space="0"/>
            </w:tcBorders>
            <w:shd w:val="clear" w:color="auto" w:fill="auto"/>
            <w:vAlign w:val="center"/>
          </w:tcPr>
          <w:p w14:paraId="41D12258">
            <w:pPr>
              <w:widowControl/>
              <w:spacing w:line="240" w:lineRule="auto"/>
              <w:ind w:firstLine="0" w:firstLineChars="0"/>
              <w:jc w:val="left"/>
              <w:rPr>
                <w:rFonts w:hint="eastAsia" w:asciiTheme="minorEastAsia" w:hAnsiTheme="minorEastAsia" w:eastAsiaTheme="minorEastAsia" w:cstheme="minorEastAsia"/>
                <w:color w:val="000000"/>
                <w:kern w:val="0"/>
                <w:sz w:val="22"/>
                <w:szCs w:val="22"/>
              </w:rPr>
            </w:pPr>
            <w:r>
              <w:rPr>
                <w:rFonts w:hint="eastAsia" w:asciiTheme="minorEastAsia" w:hAnsiTheme="minorEastAsia" w:eastAsiaTheme="minorEastAsia" w:cstheme="minorEastAsia"/>
                <w:color w:val="000000"/>
                <w:kern w:val="0"/>
                <w:sz w:val="22"/>
                <w:szCs w:val="22"/>
              </w:rPr>
              <w:t>网站无障碍技术改造(二、三级标准)-可理解性</w:t>
            </w:r>
          </w:p>
        </w:tc>
        <w:tc>
          <w:tcPr>
            <w:tcW w:w="1585" w:type="pct"/>
            <w:tcBorders>
              <w:top w:val="nil"/>
              <w:left w:val="nil"/>
              <w:bottom w:val="single" w:color="auto" w:sz="4" w:space="0"/>
              <w:right w:val="single" w:color="auto" w:sz="4" w:space="0"/>
            </w:tcBorders>
            <w:shd w:val="clear" w:color="auto" w:fill="auto"/>
            <w:vAlign w:val="center"/>
          </w:tcPr>
          <w:p w14:paraId="0F1F677C">
            <w:pPr>
              <w:widowControl/>
              <w:spacing w:line="240" w:lineRule="auto"/>
              <w:ind w:firstLine="0" w:firstLineChars="0"/>
              <w:jc w:val="left"/>
              <w:rPr>
                <w:rFonts w:hint="eastAsia" w:asciiTheme="minorEastAsia" w:hAnsiTheme="minorEastAsia" w:eastAsiaTheme="minorEastAsia" w:cstheme="minorEastAsia"/>
                <w:color w:val="000000"/>
                <w:kern w:val="0"/>
                <w:sz w:val="22"/>
                <w:szCs w:val="22"/>
              </w:rPr>
            </w:pPr>
            <w:r>
              <w:rPr>
                <w:rFonts w:hint="eastAsia" w:asciiTheme="minorEastAsia" w:hAnsiTheme="minorEastAsia" w:eastAsiaTheme="minorEastAsia" w:cstheme="minorEastAsia"/>
                <w:color w:val="000000"/>
                <w:kern w:val="0"/>
                <w:sz w:val="22"/>
                <w:szCs w:val="22"/>
              </w:rPr>
              <w:t>网站无障碍技术改造</w:t>
            </w:r>
          </w:p>
        </w:tc>
      </w:tr>
      <w:tr w14:paraId="068AE77F">
        <w:tblPrEx>
          <w:tblCellMar>
            <w:top w:w="0" w:type="dxa"/>
            <w:left w:w="108" w:type="dxa"/>
            <w:bottom w:w="0" w:type="dxa"/>
            <w:right w:w="108" w:type="dxa"/>
          </w:tblCellMar>
        </w:tblPrEx>
        <w:trPr>
          <w:trHeight w:val="570" w:hRule="atLeast"/>
          <w:jc w:val="center"/>
        </w:trPr>
        <w:tc>
          <w:tcPr>
            <w:tcW w:w="442" w:type="pct"/>
            <w:tcBorders>
              <w:top w:val="nil"/>
              <w:left w:val="single" w:color="auto" w:sz="4" w:space="0"/>
              <w:bottom w:val="single" w:color="auto" w:sz="4" w:space="0"/>
              <w:right w:val="single" w:color="auto" w:sz="4" w:space="0"/>
            </w:tcBorders>
            <w:shd w:val="clear" w:color="auto" w:fill="auto"/>
            <w:noWrap/>
            <w:vAlign w:val="center"/>
          </w:tcPr>
          <w:p w14:paraId="0015020C">
            <w:pPr>
              <w:widowControl/>
              <w:spacing w:line="240" w:lineRule="auto"/>
              <w:ind w:firstLine="0" w:firstLineChars="0"/>
              <w:jc w:val="right"/>
              <w:rPr>
                <w:rFonts w:hint="eastAsia" w:asciiTheme="minorEastAsia" w:hAnsiTheme="minorEastAsia" w:eastAsiaTheme="minorEastAsia" w:cstheme="minorEastAsia"/>
                <w:color w:val="000000"/>
                <w:kern w:val="0"/>
                <w:sz w:val="22"/>
                <w:szCs w:val="22"/>
              </w:rPr>
            </w:pPr>
            <w:r>
              <w:rPr>
                <w:rFonts w:hint="eastAsia" w:asciiTheme="minorEastAsia" w:hAnsiTheme="minorEastAsia" w:eastAsiaTheme="minorEastAsia" w:cstheme="minorEastAsia"/>
                <w:color w:val="000000"/>
                <w:kern w:val="0"/>
                <w:sz w:val="22"/>
                <w:szCs w:val="22"/>
              </w:rPr>
              <w:t>67</w:t>
            </w:r>
          </w:p>
        </w:tc>
        <w:tc>
          <w:tcPr>
            <w:tcW w:w="1278" w:type="pct"/>
            <w:vMerge w:val="continue"/>
            <w:tcBorders>
              <w:top w:val="nil"/>
              <w:left w:val="single" w:color="auto" w:sz="4" w:space="0"/>
              <w:bottom w:val="single" w:color="auto" w:sz="4" w:space="0"/>
              <w:right w:val="single" w:color="auto" w:sz="4" w:space="0"/>
            </w:tcBorders>
            <w:vAlign w:val="center"/>
          </w:tcPr>
          <w:p w14:paraId="40FC4094">
            <w:pPr>
              <w:widowControl/>
              <w:spacing w:line="240" w:lineRule="auto"/>
              <w:ind w:firstLine="0" w:firstLineChars="0"/>
              <w:jc w:val="left"/>
              <w:rPr>
                <w:rFonts w:hint="eastAsia" w:asciiTheme="minorEastAsia" w:hAnsiTheme="minorEastAsia" w:eastAsiaTheme="minorEastAsia" w:cstheme="minorEastAsia"/>
                <w:color w:val="000000"/>
                <w:kern w:val="0"/>
                <w:sz w:val="22"/>
                <w:szCs w:val="22"/>
              </w:rPr>
            </w:pPr>
          </w:p>
        </w:tc>
        <w:tc>
          <w:tcPr>
            <w:tcW w:w="1695" w:type="pct"/>
            <w:tcBorders>
              <w:top w:val="nil"/>
              <w:left w:val="nil"/>
              <w:bottom w:val="single" w:color="auto" w:sz="4" w:space="0"/>
              <w:right w:val="single" w:color="auto" w:sz="4" w:space="0"/>
            </w:tcBorders>
            <w:shd w:val="clear" w:color="auto" w:fill="auto"/>
            <w:vAlign w:val="center"/>
          </w:tcPr>
          <w:p w14:paraId="28464CC7">
            <w:pPr>
              <w:widowControl/>
              <w:spacing w:line="240" w:lineRule="auto"/>
              <w:ind w:firstLine="0" w:firstLineChars="0"/>
              <w:jc w:val="left"/>
              <w:rPr>
                <w:rFonts w:hint="eastAsia" w:asciiTheme="minorEastAsia" w:hAnsiTheme="minorEastAsia" w:eastAsiaTheme="minorEastAsia" w:cstheme="minorEastAsia"/>
                <w:color w:val="000000"/>
                <w:kern w:val="0"/>
                <w:sz w:val="22"/>
                <w:szCs w:val="22"/>
              </w:rPr>
            </w:pPr>
            <w:r>
              <w:rPr>
                <w:rFonts w:hint="eastAsia" w:asciiTheme="minorEastAsia" w:hAnsiTheme="minorEastAsia" w:eastAsiaTheme="minorEastAsia" w:cstheme="minorEastAsia"/>
                <w:color w:val="000000"/>
                <w:kern w:val="0"/>
                <w:sz w:val="22"/>
                <w:szCs w:val="22"/>
              </w:rPr>
              <w:t>市民零距离模块-局长信箱</w:t>
            </w:r>
          </w:p>
        </w:tc>
        <w:tc>
          <w:tcPr>
            <w:tcW w:w="1585" w:type="pct"/>
            <w:tcBorders>
              <w:top w:val="nil"/>
              <w:left w:val="nil"/>
              <w:bottom w:val="single" w:color="auto" w:sz="4" w:space="0"/>
              <w:right w:val="single" w:color="auto" w:sz="4" w:space="0"/>
            </w:tcBorders>
            <w:shd w:val="clear" w:color="auto" w:fill="auto"/>
            <w:vAlign w:val="center"/>
          </w:tcPr>
          <w:p w14:paraId="2BFC3BB2">
            <w:pPr>
              <w:widowControl/>
              <w:spacing w:line="240" w:lineRule="auto"/>
              <w:ind w:firstLine="0" w:firstLineChars="0"/>
              <w:jc w:val="left"/>
              <w:rPr>
                <w:rFonts w:hint="eastAsia" w:asciiTheme="minorEastAsia" w:hAnsiTheme="minorEastAsia" w:eastAsiaTheme="minorEastAsia" w:cstheme="minorEastAsia"/>
                <w:color w:val="000000"/>
                <w:kern w:val="0"/>
                <w:sz w:val="22"/>
                <w:szCs w:val="22"/>
              </w:rPr>
            </w:pPr>
            <w:r>
              <w:rPr>
                <w:rFonts w:hint="eastAsia" w:asciiTheme="minorEastAsia" w:hAnsiTheme="minorEastAsia" w:eastAsiaTheme="minorEastAsia" w:cstheme="minorEastAsia"/>
                <w:color w:val="000000"/>
                <w:kern w:val="0"/>
                <w:sz w:val="22"/>
                <w:szCs w:val="22"/>
              </w:rPr>
              <w:t>社会公众可以通过领导信箱提交各种意见与建议</w:t>
            </w:r>
          </w:p>
        </w:tc>
      </w:tr>
      <w:tr w14:paraId="344719EE">
        <w:tblPrEx>
          <w:tblCellMar>
            <w:top w:w="0" w:type="dxa"/>
            <w:left w:w="108" w:type="dxa"/>
            <w:bottom w:w="0" w:type="dxa"/>
            <w:right w:w="108" w:type="dxa"/>
          </w:tblCellMar>
        </w:tblPrEx>
        <w:trPr>
          <w:trHeight w:val="1140" w:hRule="atLeast"/>
          <w:jc w:val="center"/>
        </w:trPr>
        <w:tc>
          <w:tcPr>
            <w:tcW w:w="442" w:type="pct"/>
            <w:tcBorders>
              <w:top w:val="nil"/>
              <w:left w:val="single" w:color="auto" w:sz="4" w:space="0"/>
              <w:bottom w:val="single" w:color="auto" w:sz="4" w:space="0"/>
              <w:right w:val="single" w:color="auto" w:sz="4" w:space="0"/>
            </w:tcBorders>
            <w:shd w:val="clear" w:color="auto" w:fill="auto"/>
            <w:noWrap/>
            <w:vAlign w:val="center"/>
          </w:tcPr>
          <w:p w14:paraId="19DF9FB9">
            <w:pPr>
              <w:widowControl/>
              <w:spacing w:line="240" w:lineRule="auto"/>
              <w:ind w:firstLine="0" w:firstLineChars="0"/>
              <w:jc w:val="right"/>
              <w:rPr>
                <w:rFonts w:hint="eastAsia" w:asciiTheme="minorEastAsia" w:hAnsiTheme="minorEastAsia" w:eastAsiaTheme="minorEastAsia" w:cstheme="minorEastAsia"/>
                <w:color w:val="000000"/>
                <w:kern w:val="0"/>
                <w:sz w:val="22"/>
                <w:szCs w:val="22"/>
              </w:rPr>
            </w:pPr>
            <w:r>
              <w:rPr>
                <w:rFonts w:hint="eastAsia" w:asciiTheme="minorEastAsia" w:hAnsiTheme="minorEastAsia" w:eastAsiaTheme="minorEastAsia" w:cstheme="minorEastAsia"/>
                <w:color w:val="000000"/>
                <w:kern w:val="0"/>
                <w:sz w:val="22"/>
                <w:szCs w:val="22"/>
              </w:rPr>
              <w:t>68</w:t>
            </w:r>
          </w:p>
        </w:tc>
        <w:tc>
          <w:tcPr>
            <w:tcW w:w="1278" w:type="pct"/>
            <w:vMerge w:val="continue"/>
            <w:tcBorders>
              <w:top w:val="nil"/>
              <w:left w:val="single" w:color="auto" w:sz="4" w:space="0"/>
              <w:bottom w:val="single" w:color="auto" w:sz="4" w:space="0"/>
              <w:right w:val="single" w:color="auto" w:sz="4" w:space="0"/>
            </w:tcBorders>
            <w:vAlign w:val="center"/>
          </w:tcPr>
          <w:p w14:paraId="32FF329B">
            <w:pPr>
              <w:widowControl/>
              <w:spacing w:line="240" w:lineRule="auto"/>
              <w:ind w:firstLine="0" w:firstLineChars="0"/>
              <w:jc w:val="left"/>
              <w:rPr>
                <w:rFonts w:hint="eastAsia" w:asciiTheme="minorEastAsia" w:hAnsiTheme="minorEastAsia" w:eastAsiaTheme="minorEastAsia" w:cstheme="minorEastAsia"/>
                <w:color w:val="000000"/>
                <w:kern w:val="0"/>
                <w:sz w:val="22"/>
                <w:szCs w:val="22"/>
              </w:rPr>
            </w:pPr>
          </w:p>
        </w:tc>
        <w:tc>
          <w:tcPr>
            <w:tcW w:w="1695" w:type="pct"/>
            <w:tcBorders>
              <w:top w:val="nil"/>
              <w:left w:val="nil"/>
              <w:bottom w:val="single" w:color="auto" w:sz="4" w:space="0"/>
              <w:right w:val="single" w:color="auto" w:sz="4" w:space="0"/>
            </w:tcBorders>
            <w:shd w:val="clear" w:color="auto" w:fill="auto"/>
            <w:vAlign w:val="center"/>
          </w:tcPr>
          <w:p w14:paraId="03453935">
            <w:pPr>
              <w:widowControl/>
              <w:spacing w:line="240" w:lineRule="auto"/>
              <w:ind w:firstLine="0" w:firstLineChars="0"/>
              <w:jc w:val="left"/>
              <w:rPr>
                <w:rFonts w:hint="eastAsia" w:asciiTheme="minorEastAsia" w:hAnsiTheme="minorEastAsia" w:eastAsiaTheme="minorEastAsia" w:cstheme="minorEastAsia"/>
                <w:color w:val="000000"/>
                <w:kern w:val="0"/>
                <w:sz w:val="22"/>
                <w:szCs w:val="22"/>
              </w:rPr>
            </w:pPr>
            <w:r>
              <w:rPr>
                <w:rFonts w:hint="eastAsia" w:asciiTheme="minorEastAsia" w:hAnsiTheme="minorEastAsia" w:eastAsiaTheme="minorEastAsia" w:cstheme="minorEastAsia"/>
                <w:color w:val="000000"/>
                <w:kern w:val="0"/>
                <w:sz w:val="22"/>
                <w:szCs w:val="22"/>
              </w:rPr>
              <w:t>市民零距离模块-网上调查</w:t>
            </w:r>
          </w:p>
        </w:tc>
        <w:tc>
          <w:tcPr>
            <w:tcW w:w="1585" w:type="pct"/>
            <w:tcBorders>
              <w:top w:val="nil"/>
              <w:left w:val="nil"/>
              <w:bottom w:val="single" w:color="auto" w:sz="4" w:space="0"/>
              <w:right w:val="single" w:color="auto" w:sz="4" w:space="0"/>
            </w:tcBorders>
            <w:shd w:val="clear" w:color="auto" w:fill="auto"/>
            <w:vAlign w:val="center"/>
          </w:tcPr>
          <w:p w14:paraId="11B05204">
            <w:pPr>
              <w:widowControl/>
              <w:spacing w:line="240" w:lineRule="auto"/>
              <w:ind w:firstLine="0" w:firstLineChars="0"/>
              <w:jc w:val="left"/>
              <w:rPr>
                <w:rFonts w:hint="eastAsia" w:asciiTheme="minorEastAsia" w:hAnsiTheme="minorEastAsia" w:eastAsiaTheme="minorEastAsia" w:cstheme="minorEastAsia"/>
                <w:color w:val="000000"/>
                <w:kern w:val="0"/>
                <w:sz w:val="22"/>
                <w:szCs w:val="22"/>
              </w:rPr>
            </w:pPr>
            <w:r>
              <w:rPr>
                <w:rFonts w:hint="eastAsia" w:asciiTheme="minorEastAsia" w:hAnsiTheme="minorEastAsia" w:eastAsiaTheme="minorEastAsia" w:cstheme="minorEastAsia"/>
                <w:color w:val="000000"/>
                <w:kern w:val="0"/>
                <w:sz w:val="22"/>
                <w:szCs w:val="22"/>
              </w:rPr>
              <w:t>通过开展网上调查，可以迅速了解社会不同层次、不同部门的公众对一些服务的认可程度</w:t>
            </w:r>
          </w:p>
        </w:tc>
      </w:tr>
      <w:tr w14:paraId="3EA3B1E1">
        <w:tblPrEx>
          <w:tblCellMar>
            <w:top w:w="0" w:type="dxa"/>
            <w:left w:w="108" w:type="dxa"/>
            <w:bottom w:w="0" w:type="dxa"/>
            <w:right w:w="108" w:type="dxa"/>
          </w:tblCellMar>
        </w:tblPrEx>
        <w:trPr>
          <w:trHeight w:val="1140" w:hRule="atLeast"/>
          <w:jc w:val="center"/>
        </w:trPr>
        <w:tc>
          <w:tcPr>
            <w:tcW w:w="442" w:type="pct"/>
            <w:tcBorders>
              <w:top w:val="nil"/>
              <w:left w:val="single" w:color="auto" w:sz="4" w:space="0"/>
              <w:bottom w:val="single" w:color="auto" w:sz="4" w:space="0"/>
              <w:right w:val="single" w:color="auto" w:sz="4" w:space="0"/>
            </w:tcBorders>
            <w:shd w:val="clear" w:color="auto" w:fill="auto"/>
            <w:noWrap/>
            <w:vAlign w:val="center"/>
          </w:tcPr>
          <w:p w14:paraId="26BA8BF7">
            <w:pPr>
              <w:widowControl/>
              <w:spacing w:line="240" w:lineRule="auto"/>
              <w:ind w:firstLine="0" w:firstLineChars="0"/>
              <w:jc w:val="right"/>
              <w:rPr>
                <w:rFonts w:hint="eastAsia" w:asciiTheme="minorEastAsia" w:hAnsiTheme="minorEastAsia" w:eastAsiaTheme="minorEastAsia" w:cstheme="minorEastAsia"/>
                <w:color w:val="000000"/>
                <w:kern w:val="0"/>
                <w:sz w:val="22"/>
                <w:szCs w:val="22"/>
              </w:rPr>
            </w:pPr>
            <w:r>
              <w:rPr>
                <w:rFonts w:hint="eastAsia" w:asciiTheme="minorEastAsia" w:hAnsiTheme="minorEastAsia" w:eastAsiaTheme="minorEastAsia" w:cstheme="minorEastAsia"/>
                <w:color w:val="000000"/>
                <w:kern w:val="0"/>
                <w:sz w:val="22"/>
                <w:szCs w:val="22"/>
              </w:rPr>
              <w:t>69</w:t>
            </w:r>
          </w:p>
        </w:tc>
        <w:tc>
          <w:tcPr>
            <w:tcW w:w="1278" w:type="pct"/>
            <w:vMerge w:val="continue"/>
            <w:tcBorders>
              <w:top w:val="nil"/>
              <w:left w:val="single" w:color="auto" w:sz="4" w:space="0"/>
              <w:bottom w:val="single" w:color="auto" w:sz="4" w:space="0"/>
              <w:right w:val="single" w:color="auto" w:sz="4" w:space="0"/>
            </w:tcBorders>
            <w:vAlign w:val="center"/>
          </w:tcPr>
          <w:p w14:paraId="5D9847AA">
            <w:pPr>
              <w:widowControl/>
              <w:spacing w:line="240" w:lineRule="auto"/>
              <w:ind w:firstLine="0" w:firstLineChars="0"/>
              <w:jc w:val="left"/>
              <w:rPr>
                <w:rFonts w:hint="eastAsia" w:asciiTheme="minorEastAsia" w:hAnsiTheme="minorEastAsia" w:eastAsiaTheme="minorEastAsia" w:cstheme="minorEastAsia"/>
                <w:color w:val="000000"/>
                <w:kern w:val="0"/>
                <w:sz w:val="22"/>
                <w:szCs w:val="22"/>
              </w:rPr>
            </w:pPr>
          </w:p>
        </w:tc>
        <w:tc>
          <w:tcPr>
            <w:tcW w:w="1695" w:type="pct"/>
            <w:tcBorders>
              <w:top w:val="nil"/>
              <w:left w:val="nil"/>
              <w:bottom w:val="single" w:color="auto" w:sz="4" w:space="0"/>
              <w:right w:val="single" w:color="auto" w:sz="4" w:space="0"/>
            </w:tcBorders>
            <w:shd w:val="clear" w:color="auto" w:fill="auto"/>
            <w:vAlign w:val="center"/>
          </w:tcPr>
          <w:p w14:paraId="360222CB">
            <w:pPr>
              <w:widowControl/>
              <w:spacing w:line="240" w:lineRule="auto"/>
              <w:ind w:firstLine="0" w:firstLineChars="0"/>
              <w:jc w:val="left"/>
              <w:rPr>
                <w:rFonts w:hint="eastAsia" w:asciiTheme="minorEastAsia" w:hAnsiTheme="minorEastAsia" w:eastAsiaTheme="minorEastAsia" w:cstheme="minorEastAsia"/>
                <w:color w:val="000000"/>
                <w:kern w:val="0"/>
                <w:sz w:val="22"/>
                <w:szCs w:val="22"/>
              </w:rPr>
            </w:pPr>
            <w:r>
              <w:rPr>
                <w:rFonts w:hint="eastAsia" w:asciiTheme="minorEastAsia" w:hAnsiTheme="minorEastAsia" w:eastAsiaTheme="minorEastAsia" w:cstheme="minorEastAsia"/>
                <w:color w:val="000000"/>
                <w:kern w:val="0"/>
                <w:sz w:val="22"/>
                <w:szCs w:val="22"/>
              </w:rPr>
              <w:t>市民零距离模块-民意征集</w:t>
            </w:r>
          </w:p>
        </w:tc>
        <w:tc>
          <w:tcPr>
            <w:tcW w:w="1585" w:type="pct"/>
            <w:tcBorders>
              <w:top w:val="nil"/>
              <w:left w:val="nil"/>
              <w:bottom w:val="single" w:color="auto" w:sz="4" w:space="0"/>
              <w:right w:val="single" w:color="auto" w:sz="4" w:space="0"/>
            </w:tcBorders>
            <w:shd w:val="clear" w:color="auto" w:fill="auto"/>
            <w:vAlign w:val="center"/>
          </w:tcPr>
          <w:p w14:paraId="0AFD9E04">
            <w:pPr>
              <w:widowControl/>
              <w:spacing w:line="240" w:lineRule="auto"/>
              <w:ind w:firstLine="0" w:firstLineChars="0"/>
              <w:jc w:val="left"/>
              <w:rPr>
                <w:rFonts w:hint="eastAsia" w:asciiTheme="minorEastAsia" w:hAnsiTheme="minorEastAsia" w:eastAsiaTheme="minorEastAsia" w:cstheme="minorEastAsia"/>
                <w:color w:val="000000"/>
                <w:kern w:val="0"/>
                <w:sz w:val="22"/>
                <w:szCs w:val="22"/>
              </w:rPr>
            </w:pPr>
            <w:r>
              <w:rPr>
                <w:rFonts w:hint="eastAsia" w:asciiTheme="minorEastAsia" w:hAnsiTheme="minorEastAsia" w:eastAsiaTheme="minorEastAsia" w:cstheme="minorEastAsia"/>
                <w:color w:val="000000"/>
                <w:kern w:val="0"/>
                <w:sz w:val="22"/>
                <w:szCs w:val="22"/>
              </w:rPr>
              <w:t>，提供一个市民监督政府工作的网上互动平台，有选择的公开调查及结果反馈功能</w:t>
            </w:r>
          </w:p>
        </w:tc>
      </w:tr>
      <w:tr w14:paraId="28817A65">
        <w:tblPrEx>
          <w:tblCellMar>
            <w:top w:w="0" w:type="dxa"/>
            <w:left w:w="108" w:type="dxa"/>
            <w:bottom w:w="0" w:type="dxa"/>
            <w:right w:w="108" w:type="dxa"/>
          </w:tblCellMar>
        </w:tblPrEx>
        <w:trPr>
          <w:trHeight w:val="855" w:hRule="atLeast"/>
          <w:jc w:val="center"/>
        </w:trPr>
        <w:tc>
          <w:tcPr>
            <w:tcW w:w="442" w:type="pct"/>
            <w:tcBorders>
              <w:top w:val="nil"/>
              <w:left w:val="single" w:color="auto" w:sz="4" w:space="0"/>
              <w:bottom w:val="single" w:color="auto" w:sz="4" w:space="0"/>
              <w:right w:val="single" w:color="auto" w:sz="4" w:space="0"/>
            </w:tcBorders>
            <w:shd w:val="clear" w:color="auto" w:fill="auto"/>
            <w:noWrap/>
            <w:vAlign w:val="center"/>
          </w:tcPr>
          <w:p w14:paraId="28EBE7F2">
            <w:pPr>
              <w:widowControl/>
              <w:spacing w:line="240" w:lineRule="auto"/>
              <w:ind w:firstLine="0" w:firstLineChars="0"/>
              <w:jc w:val="right"/>
              <w:rPr>
                <w:rFonts w:hint="eastAsia" w:asciiTheme="minorEastAsia" w:hAnsiTheme="minorEastAsia" w:eastAsiaTheme="minorEastAsia" w:cstheme="minorEastAsia"/>
                <w:color w:val="000000"/>
                <w:kern w:val="0"/>
                <w:sz w:val="22"/>
                <w:szCs w:val="22"/>
              </w:rPr>
            </w:pPr>
            <w:r>
              <w:rPr>
                <w:rFonts w:hint="eastAsia" w:asciiTheme="minorEastAsia" w:hAnsiTheme="minorEastAsia" w:eastAsiaTheme="minorEastAsia" w:cstheme="minorEastAsia"/>
                <w:color w:val="000000"/>
                <w:kern w:val="0"/>
                <w:sz w:val="22"/>
                <w:szCs w:val="22"/>
              </w:rPr>
              <w:t>70</w:t>
            </w:r>
          </w:p>
        </w:tc>
        <w:tc>
          <w:tcPr>
            <w:tcW w:w="1278" w:type="pct"/>
            <w:vMerge w:val="continue"/>
            <w:tcBorders>
              <w:top w:val="nil"/>
              <w:left w:val="single" w:color="auto" w:sz="4" w:space="0"/>
              <w:bottom w:val="single" w:color="auto" w:sz="4" w:space="0"/>
              <w:right w:val="single" w:color="auto" w:sz="4" w:space="0"/>
            </w:tcBorders>
            <w:vAlign w:val="center"/>
          </w:tcPr>
          <w:p w14:paraId="7D2DF545">
            <w:pPr>
              <w:widowControl/>
              <w:spacing w:line="240" w:lineRule="auto"/>
              <w:ind w:firstLine="0" w:firstLineChars="0"/>
              <w:jc w:val="left"/>
              <w:rPr>
                <w:rFonts w:hint="eastAsia" w:asciiTheme="minorEastAsia" w:hAnsiTheme="minorEastAsia" w:eastAsiaTheme="minorEastAsia" w:cstheme="minorEastAsia"/>
                <w:color w:val="000000"/>
                <w:kern w:val="0"/>
                <w:sz w:val="22"/>
                <w:szCs w:val="22"/>
              </w:rPr>
            </w:pPr>
          </w:p>
        </w:tc>
        <w:tc>
          <w:tcPr>
            <w:tcW w:w="1695" w:type="pct"/>
            <w:tcBorders>
              <w:top w:val="nil"/>
              <w:left w:val="nil"/>
              <w:bottom w:val="single" w:color="auto" w:sz="4" w:space="0"/>
              <w:right w:val="single" w:color="auto" w:sz="4" w:space="0"/>
            </w:tcBorders>
            <w:shd w:val="clear" w:color="auto" w:fill="auto"/>
            <w:vAlign w:val="center"/>
          </w:tcPr>
          <w:p w14:paraId="67274768">
            <w:pPr>
              <w:widowControl/>
              <w:spacing w:line="240" w:lineRule="auto"/>
              <w:ind w:firstLine="0" w:firstLineChars="0"/>
              <w:jc w:val="left"/>
              <w:rPr>
                <w:rFonts w:hint="eastAsia" w:asciiTheme="minorEastAsia" w:hAnsiTheme="minorEastAsia" w:eastAsiaTheme="minorEastAsia" w:cstheme="minorEastAsia"/>
                <w:color w:val="000000"/>
                <w:kern w:val="0"/>
                <w:sz w:val="22"/>
                <w:szCs w:val="22"/>
              </w:rPr>
            </w:pPr>
            <w:r>
              <w:rPr>
                <w:rFonts w:hint="eastAsia" w:asciiTheme="minorEastAsia" w:hAnsiTheme="minorEastAsia" w:eastAsiaTheme="minorEastAsia" w:cstheme="minorEastAsia"/>
                <w:color w:val="000000"/>
                <w:kern w:val="0"/>
                <w:sz w:val="22"/>
                <w:szCs w:val="22"/>
              </w:rPr>
              <w:t>市民零距离模块-咨询投诉</w:t>
            </w:r>
          </w:p>
        </w:tc>
        <w:tc>
          <w:tcPr>
            <w:tcW w:w="1585" w:type="pct"/>
            <w:tcBorders>
              <w:top w:val="nil"/>
              <w:left w:val="nil"/>
              <w:bottom w:val="single" w:color="auto" w:sz="4" w:space="0"/>
              <w:right w:val="single" w:color="auto" w:sz="4" w:space="0"/>
            </w:tcBorders>
            <w:shd w:val="clear" w:color="auto" w:fill="auto"/>
            <w:vAlign w:val="center"/>
          </w:tcPr>
          <w:p w14:paraId="68EB5DFC">
            <w:pPr>
              <w:widowControl/>
              <w:spacing w:line="240" w:lineRule="auto"/>
              <w:ind w:firstLine="0" w:firstLineChars="0"/>
              <w:jc w:val="left"/>
              <w:rPr>
                <w:rFonts w:hint="eastAsia" w:asciiTheme="minorEastAsia" w:hAnsiTheme="minorEastAsia" w:eastAsiaTheme="minorEastAsia" w:cstheme="minorEastAsia"/>
                <w:color w:val="000000"/>
                <w:kern w:val="0"/>
                <w:sz w:val="22"/>
                <w:szCs w:val="22"/>
              </w:rPr>
            </w:pPr>
            <w:r>
              <w:rPr>
                <w:rFonts w:hint="eastAsia" w:asciiTheme="minorEastAsia" w:hAnsiTheme="minorEastAsia" w:eastAsiaTheme="minorEastAsia" w:cstheme="minorEastAsia"/>
                <w:color w:val="000000"/>
                <w:kern w:val="0"/>
                <w:sz w:val="22"/>
                <w:szCs w:val="22"/>
              </w:rPr>
              <w:t>实现各类咨询投诉需求的网上受理、办理、督办和查询等功能</w:t>
            </w:r>
          </w:p>
        </w:tc>
      </w:tr>
      <w:tr w14:paraId="214A51AF">
        <w:tblPrEx>
          <w:tblCellMar>
            <w:top w:w="0" w:type="dxa"/>
            <w:left w:w="108" w:type="dxa"/>
            <w:bottom w:w="0" w:type="dxa"/>
            <w:right w:w="108" w:type="dxa"/>
          </w:tblCellMar>
        </w:tblPrEx>
        <w:trPr>
          <w:trHeight w:val="855" w:hRule="atLeast"/>
          <w:jc w:val="center"/>
        </w:trPr>
        <w:tc>
          <w:tcPr>
            <w:tcW w:w="442" w:type="pct"/>
            <w:tcBorders>
              <w:top w:val="nil"/>
              <w:left w:val="single" w:color="auto" w:sz="4" w:space="0"/>
              <w:bottom w:val="single" w:color="auto" w:sz="4" w:space="0"/>
              <w:right w:val="single" w:color="auto" w:sz="4" w:space="0"/>
            </w:tcBorders>
            <w:shd w:val="clear" w:color="auto" w:fill="auto"/>
            <w:noWrap/>
            <w:vAlign w:val="center"/>
          </w:tcPr>
          <w:p w14:paraId="0A41331C">
            <w:pPr>
              <w:widowControl/>
              <w:spacing w:line="240" w:lineRule="auto"/>
              <w:ind w:firstLine="0" w:firstLineChars="0"/>
              <w:jc w:val="right"/>
              <w:rPr>
                <w:rFonts w:hint="eastAsia" w:asciiTheme="minorEastAsia" w:hAnsiTheme="minorEastAsia" w:eastAsiaTheme="minorEastAsia" w:cstheme="minorEastAsia"/>
                <w:color w:val="000000"/>
                <w:kern w:val="0"/>
                <w:sz w:val="22"/>
                <w:szCs w:val="22"/>
              </w:rPr>
            </w:pPr>
            <w:r>
              <w:rPr>
                <w:rFonts w:hint="eastAsia" w:asciiTheme="minorEastAsia" w:hAnsiTheme="minorEastAsia" w:eastAsiaTheme="minorEastAsia" w:cstheme="minorEastAsia"/>
                <w:color w:val="000000"/>
                <w:kern w:val="0"/>
                <w:sz w:val="22"/>
                <w:szCs w:val="22"/>
              </w:rPr>
              <w:t>71</w:t>
            </w:r>
          </w:p>
        </w:tc>
        <w:tc>
          <w:tcPr>
            <w:tcW w:w="1278" w:type="pct"/>
            <w:vMerge w:val="continue"/>
            <w:tcBorders>
              <w:top w:val="nil"/>
              <w:left w:val="single" w:color="auto" w:sz="4" w:space="0"/>
              <w:bottom w:val="single" w:color="auto" w:sz="4" w:space="0"/>
              <w:right w:val="single" w:color="auto" w:sz="4" w:space="0"/>
            </w:tcBorders>
            <w:vAlign w:val="center"/>
          </w:tcPr>
          <w:p w14:paraId="0252786A">
            <w:pPr>
              <w:widowControl/>
              <w:spacing w:line="240" w:lineRule="auto"/>
              <w:ind w:firstLine="0" w:firstLineChars="0"/>
              <w:jc w:val="left"/>
              <w:rPr>
                <w:rFonts w:hint="eastAsia" w:asciiTheme="minorEastAsia" w:hAnsiTheme="minorEastAsia" w:eastAsiaTheme="minorEastAsia" w:cstheme="minorEastAsia"/>
                <w:color w:val="000000"/>
                <w:kern w:val="0"/>
                <w:sz w:val="22"/>
                <w:szCs w:val="22"/>
              </w:rPr>
            </w:pPr>
          </w:p>
        </w:tc>
        <w:tc>
          <w:tcPr>
            <w:tcW w:w="1695" w:type="pct"/>
            <w:tcBorders>
              <w:top w:val="nil"/>
              <w:left w:val="nil"/>
              <w:bottom w:val="single" w:color="auto" w:sz="4" w:space="0"/>
              <w:right w:val="single" w:color="auto" w:sz="4" w:space="0"/>
            </w:tcBorders>
            <w:shd w:val="clear" w:color="auto" w:fill="auto"/>
            <w:vAlign w:val="center"/>
          </w:tcPr>
          <w:p w14:paraId="30E239AC">
            <w:pPr>
              <w:widowControl/>
              <w:spacing w:line="240" w:lineRule="auto"/>
              <w:ind w:firstLine="0" w:firstLineChars="0"/>
              <w:jc w:val="left"/>
              <w:rPr>
                <w:rFonts w:hint="eastAsia" w:asciiTheme="minorEastAsia" w:hAnsiTheme="minorEastAsia" w:eastAsiaTheme="minorEastAsia" w:cstheme="minorEastAsia"/>
                <w:color w:val="000000"/>
                <w:kern w:val="0"/>
                <w:sz w:val="22"/>
                <w:szCs w:val="22"/>
              </w:rPr>
            </w:pPr>
            <w:r>
              <w:rPr>
                <w:rFonts w:hint="eastAsia" w:asciiTheme="minorEastAsia" w:hAnsiTheme="minorEastAsia" w:eastAsiaTheme="minorEastAsia" w:cstheme="minorEastAsia"/>
                <w:color w:val="000000"/>
                <w:kern w:val="0"/>
                <w:sz w:val="22"/>
                <w:szCs w:val="22"/>
              </w:rPr>
              <w:t>市民零距离模块-在线访谈</w:t>
            </w:r>
          </w:p>
        </w:tc>
        <w:tc>
          <w:tcPr>
            <w:tcW w:w="1585" w:type="pct"/>
            <w:tcBorders>
              <w:top w:val="nil"/>
              <w:left w:val="nil"/>
              <w:bottom w:val="single" w:color="auto" w:sz="4" w:space="0"/>
              <w:right w:val="single" w:color="auto" w:sz="4" w:space="0"/>
            </w:tcBorders>
            <w:shd w:val="clear" w:color="auto" w:fill="auto"/>
            <w:vAlign w:val="center"/>
          </w:tcPr>
          <w:p w14:paraId="71CB5A0B">
            <w:pPr>
              <w:widowControl/>
              <w:spacing w:line="240" w:lineRule="auto"/>
              <w:ind w:firstLine="0" w:firstLineChars="0"/>
              <w:jc w:val="left"/>
              <w:rPr>
                <w:rFonts w:hint="eastAsia" w:asciiTheme="minorEastAsia" w:hAnsiTheme="minorEastAsia" w:eastAsiaTheme="minorEastAsia" w:cstheme="minorEastAsia"/>
                <w:color w:val="000000"/>
                <w:kern w:val="0"/>
                <w:sz w:val="22"/>
                <w:szCs w:val="22"/>
              </w:rPr>
            </w:pPr>
            <w:r>
              <w:rPr>
                <w:rFonts w:hint="eastAsia" w:asciiTheme="minorEastAsia" w:hAnsiTheme="minorEastAsia" w:eastAsiaTheme="minorEastAsia" w:cstheme="minorEastAsia"/>
                <w:color w:val="000000"/>
                <w:kern w:val="0"/>
                <w:sz w:val="22"/>
                <w:szCs w:val="22"/>
              </w:rPr>
              <w:t>在线访谈系统是建立在图文直播、视频直播基础上的一个在线实时交互系统</w:t>
            </w:r>
          </w:p>
        </w:tc>
      </w:tr>
      <w:tr w14:paraId="12DE535D">
        <w:tblPrEx>
          <w:tblCellMar>
            <w:top w:w="0" w:type="dxa"/>
            <w:left w:w="108" w:type="dxa"/>
            <w:bottom w:w="0" w:type="dxa"/>
            <w:right w:w="108" w:type="dxa"/>
          </w:tblCellMar>
        </w:tblPrEx>
        <w:trPr>
          <w:trHeight w:val="1425" w:hRule="atLeast"/>
          <w:jc w:val="center"/>
        </w:trPr>
        <w:tc>
          <w:tcPr>
            <w:tcW w:w="442" w:type="pct"/>
            <w:tcBorders>
              <w:top w:val="nil"/>
              <w:left w:val="single" w:color="auto" w:sz="4" w:space="0"/>
              <w:bottom w:val="single" w:color="auto" w:sz="4" w:space="0"/>
              <w:right w:val="single" w:color="auto" w:sz="4" w:space="0"/>
            </w:tcBorders>
            <w:shd w:val="clear" w:color="auto" w:fill="auto"/>
            <w:noWrap/>
            <w:vAlign w:val="center"/>
          </w:tcPr>
          <w:p w14:paraId="3B2C5973">
            <w:pPr>
              <w:widowControl/>
              <w:spacing w:line="240" w:lineRule="auto"/>
              <w:ind w:firstLine="0" w:firstLineChars="0"/>
              <w:jc w:val="right"/>
              <w:rPr>
                <w:rFonts w:hint="eastAsia" w:asciiTheme="minorEastAsia" w:hAnsiTheme="minorEastAsia" w:eastAsiaTheme="minorEastAsia" w:cstheme="minorEastAsia"/>
                <w:color w:val="000000"/>
                <w:kern w:val="0"/>
                <w:sz w:val="22"/>
                <w:szCs w:val="22"/>
              </w:rPr>
            </w:pPr>
            <w:r>
              <w:rPr>
                <w:rFonts w:hint="eastAsia" w:asciiTheme="minorEastAsia" w:hAnsiTheme="minorEastAsia" w:eastAsiaTheme="minorEastAsia" w:cstheme="minorEastAsia"/>
                <w:color w:val="000000"/>
                <w:kern w:val="0"/>
                <w:sz w:val="22"/>
                <w:szCs w:val="22"/>
              </w:rPr>
              <w:t>72</w:t>
            </w:r>
          </w:p>
        </w:tc>
        <w:tc>
          <w:tcPr>
            <w:tcW w:w="1278" w:type="pct"/>
            <w:vMerge w:val="continue"/>
            <w:tcBorders>
              <w:top w:val="nil"/>
              <w:left w:val="single" w:color="auto" w:sz="4" w:space="0"/>
              <w:bottom w:val="single" w:color="auto" w:sz="4" w:space="0"/>
              <w:right w:val="single" w:color="auto" w:sz="4" w:space="0"/>
            </w:tcBorders>
            <w:vAlign w:val="center"/>
          </w:tcPr>
          <w:p w14:paraId="2F70776E">
            <w:pPr>
              <w:widowControl/>
              <w:spacing w:line="240" w:lineRule="auto"/>
              <w:ind w:firstLine="0" w:firstLineChars="0"/>
              <w:jc w:val="left"/>
              <w:rPr>
                <w:rFonts w:hint="eastAsia" w:asciiTheme="minorEastAsia" w:hAnsiTheme="minorEastAsia" w:eastAsiaTheme="minorEastAsia" w:cstheme="minorEastAsia"/>
                <w:color w:val="000000"/>
                <w:kern w:val="0"/>
                <w:sz w:val="22"/>
                <w:szCs w:val="22"/>
              </w:rPr>
            </w:pPr>
          </w:p>
        </w:tc>
        <w:tc>
          <w:tcPr>
            <w:tcW w:w="1695" w:type="pct"/>
            <w:tcBorders>
              <w:top w:val="nil"/>
              <w:left w:val="nil"/>
              <w:bottom w:val="single" w:color="auto" w:sz="4" w:space="0"/>
              <w:right w:val="single" w:color="auto" w:sz="4" w:space="0"/>
            </w:tcBorders>
            <w:shd w:val="clear" w:color="auto" w:fill="auto"/>
            <w:vAlign w:val="center"/>
          </w:tcPr>
          <w:p w14:paraId="08A28AF6">
            <w:pPr>
              <w:widowControl/>
              <w:spacing w:line="240" w:lineRule="auto"/>
              <w:ind w:firstLine="0" w:firstLineChars="0"/>
              <w:jc w:val="left"/>
              <w:rPr>
                <w:rFonts w:hint="eastAsia" w:asciiTheme="minorEastAsia" w:hAnsiTheme="minorEastAsia" w:eastAsiaTheme="minorEastAsia" w:cstheme="minorEastAsia"/>
                <w:color w:val="000000"/>
                <w:kern w:val="0"/>
                <w:sz w:val="22"/>
                <w:szCs w:val="22"/>
              </w:rPr>
            </w:pPr>
            <w:r>
              <w:rPr>
                <w:rFonts w:hint="eastAsia" w:asciiTheme="minorEastAsia" w:hAnsiTheme="minorEastAsia" w:eastAsiaTheme="minorEastAsia" w:cstheme="minorEastAsia"/>
                <w:color w:val="000000"/>
                <w:kern w:val="0"/>
                <w:sz w:val="22"/>
                <w:szCs w:val="22"/>
              </w:rPr>
              <w:t>市民零距离模块-12345网上受理</w:t>
            </w:r>
          </w:p>
        </w:tc>
        <w:tc>
          <w:tcPr>
            <w:tcW w:w="1585" w:type="pct"/>
            <w:tcBorders>
              <w:top w:val="nil"/>
              <w:left w:val="nil"/>
              <w:bottom w:val="single" w:color="auto" w:sz="4" w:space="0"/>
              <w:right w:val="single" w:color="auto" w:sz="4" w:space="0"/>
            </w:tcBorders>
            <w:shd w:val="clear" w:color="auto" w:fill="auto"/>
            <w:vAlign w:val="center"/>
          </w:tcPr>
          <w:p w14:paraId="5EB9A43B">
            <w:pPr>
              <w:widowControl/>
              <w:spacing w:line="240" w:lineRule="auto"/>
              <w:ind w:firstLine="0" w:firstLineChars="0"/>
              <w:jc w:val="left"/>
              <w:rPr>
                <w:rFonts w:hint="eastAsia" w:asciiTheme="minorEastAsia" w:hAnsiTheme="minorEastAsia" w:eastAsiaTheme="minorEastAsia" w:cstheme="minorEastAsia"/>
                <w:color w:val="000000"/>
                <w:kern w:val="0"/>
                <w:sz w:val="22"/>
                <w:szCs w:val="22"/>
              </w:rPr>
            </w:pPr>
            <w:r>
              <w:rPr>
                <w:rFonts w:hint="eastAsia" w:asciiTheme="minorEastAsia" w:hAnsiTheme="minorEastAsia" w:eastAsiaTheme="minorEastAsia" w:cstheme="minorEastAsia"/>
                <w:color w:val="000000"/>
                <w:kern w:val="0"/>
                <w:sz w:val="22"/>
                <w:szCs w:val="22"/>
              </w:rPr>
              <w:t>对接12345热线平台，市民通过互联网进入网站市民零距离，查看市民来电反映、咨询内容和回复内容</w:t>
            </w:r>
          </w:p>
        </w:tc>
      </w:tr>
      <w:tr w14:paraId="04F50B1D">
        <w:tblPrEx>
          <w:tblCellMar>
            <w:top w:w="0" w:type="dxa"/>
            <w:left w:w="108" w:type="dxa"/>
            <w:bottom w:w="0" w:type="dxa"/>
            <w:right w:w="108" w:type="dxa"/>
          </w:tblCellMar>
        </w:tblPrEx>
        <w:trPr>
          <w:trHeight w:val="855" w:hRule="atLeast"/>
          <w:jc w:val="center"/>
        </w:trPr>
        <w:tc>
          <w:tcPr>
            <w:tcW w:w="442" w:type="pct"/>
            <w:tcBorders>
              <w:top w:val="nil"/>
              <w:left w:val="single" w:color="auto" w:sz="4" w:space="0"/>
              <w:bottom w:val="single" w:color="auto" w:sz="4" w:space="0"/>
              <w:right w:val="single" w:color="auto" w:sz="4" w:space="0"/>
            </w:tcBorders>
            <w:shd w:val="clear" w:color="auto" w:fill="auto"/>
            <w:noWrap/>
            <w:vAlign w:val="center"/>
          </w:tcPr>
          <w:p w14:paraId="7630C7C9">
            <w:pPr>
              <w:widowControl/>
              <w:spacing w:line="240" w:lineRule="auto"/>
              <w:ind w:firstLine="0" w:firstLineChars="0"/>
              <w:jc w:val="right"/>
              <w:rPr>
                <w:rFonts w:hint="eastAsia" w:asciiTheme="minorEastAsia" w:hAnsiTheme="minorEastAsia" w:eastAsiaTheme="minorEastAsia" w:cstheme="minorEastAsia"/>
                <w:color w:val="000000"/>
                <w:kern w:val="0"/>
                <w:sz w:val="22"/>
                <w:szCs w:val="22"/>
              </w:rPr>
            </w:pPr>
            <w:r>
              <w:rPr>
                <w:rFonts w:hint="eastAsia" w:asciiTheme="minorEastAsia" w:hAnsiTheme="minorEastAsia" w:eastAsiaTheme="minorEastAsia" w:cstheme="minorEastAsia"/>
                <w:color w:val="000000"/>
                <w:kern w:val="0"/>
                <w:sz w:val="22"/>
                <w:szCs w:val="22"/>
              </w:rPr>
              <w:t>73</w:t>
            </w:r>
          </w:p>
        </w:tc>
        <w:tc>
          <w:tcPr>
            <w:tcW w:w="1278" w:type="pct"/>
            <w:vMerge w:val="continue"/>
            <w:tcBorders>
              <w:top w:val="nil"/>
              <w:left w:val="single" w:color="auto" w:sz="4" w:space="0"/>
              <w:bottom w:val="single" w:color="auto" w:sz="4" w:space="0"/>
              <w:right w:val="single" w:color="auto" w:sz="4" w:space="0"/>
            </w:tcBorders>
            <w:vAlign w:val="center"/>
          </w:tcPr>
          <w:p w14:paraId="486D6247">
            <w:pPr>
              <w:widowControl/>
              <w:spacing w:line="240" w:lineRule="auto"/>
              <w:ind w:firstLine="0" w:firstLineChars="0"/>
              <w:jc w:val="left"/>
              <w:rPr>
                <w:rFonts w:hint="eastAsia" w:asciiTheme="minorEastAsia" w:hAnsiTheme="minorEastAsia" w:eastAsiaTheme="minorEastAsia" w:cstheme="minorEastAsia"/>
                <w:color w:val="000000"/>
                <w:kern w:val="0"/>
                <w:sz w:val="22"/>
                <w:szCs w:val="22"/>
              </w:rPr>
            </w:pPr>
          </w:p>
        </w:tc>
        <w:tc>
          <w:tcPr>
            <w:tcW w:w="1695" w:type="pct"/>
            <w:tcBorders>
              <w:top w:val="nil"/>
              <w:left w:val="nil"/>
              <w:bottom w:val="single" w:color="auto" w:sz="4" w:space="0"/>
              <w:right w:val="single" w:color="auto" w:sz="4" w:space="0"/>
            </w:tcBorders>
            <w:shd w:val="clear" w:color="auto" w:fill="auto"/>
            <w:vAlign w:val="center"/>
          </w:tcPr>
          <w:p w14:paraId="27602C2A">
            <w:pPr>
              <w:widowControl/>
              <w:spacing w:line="240" w:lineRule="auto"/>
              <w:ind w:firstLine="0" w:firstLineChars="0"/>
              <w:jc w:val="left"/>
              <w:rPr>
                <w:rFonts w:hint="eastAsia" w:asciiTheme="minorEastAsia" w:hAnsiTheme="minorEastAsia" w:eastAsiaTheme="minorEastAsia" w:cstheme="minorEastAsia"/>
                <w:color w:val="000000"/>
                <w:kern w:val="0"/>
                <w:sz w:val="22"/>
                <w:szCs w:val="22"/>
              </w:rPr>
            </w:pPr>
            <w:r>
              <w:rPr>
                <w:rFonts w:hint="eastAsia" w:asciiTheme="minorEastAsia" w:hAnsiTheme="minorEastAsia" w:eastAsiaTheme="minorEastAsia" w:cstheme="minorEastAsia"/>
                <w:color w:val="000000"/>
                <w:kern w:val="0"/>
                <w:sz w:val="22"/>
                <w:szCs w:val="22"/>
              </w:rPr>
              <w:t>市民零距离模块-热点关切</w:t>
            </w:r>
          </w:p>
        </w:tc>
        <w:tc>
          <w:tcPr>
            <w:tcW w:w="1585" w:type="pct"/>
            <w:tcBorders>
              <w:top w:val="nil"/>
              <w:left w:val="nil"/>
              <w:bottom w:val="single" w:color="auto" w:sz="4" w:space="0"/>
              <w:right w:val="single" w:color="auto" w:sz="4" w:space="0"/>
            </w:tcBorders>
            <w:shd w:val="clear" w:color="auto" w:fill="auto"/>
            <w:vAlign w:val="center"/>
          </w:tcPr>
          <w:p w14:paraId="2F8B1017">
            <w:pPr>
              <w:widowControl/>
              <w:spacing w:line="240" w:lineRule="auto"/>
              <w:ind w:firstLine="0" w:firstLineChars="0"/>
              <w:jc w:val="left"/>
              <w:rPr>
                <w:rFonts w:hint="eastAsia" w:asciiTheme="minorEastAsia" w:hAnsiTheme="minorEastAsia" w:eastAsiaTheme="minorEastAsia" w:cstheme="minorEastAsia"/>
                <w:color w:val="000000"/>
                <w:kern w:val="0"/>
                <w:sz w:val="22"/>
                <w:szCs w:val="22"/>
              </w:rPr>
            </w:pPr>
            <w:r>
              <w:rPr>
                <w:rFonts w:hint="eastAsia" w:asciiTheme="minorEastAsia" w:hAnsiTheme="minorEastAsia" w:eastAsiaTheme="minorEastAsia" w:cstheme="minorEastAsia"/>
                <w:color w:val="000000"/>
                <w:kern w:val="0"/>
                <w:sz w:val="22"/>
                <w:szCs w:val="22"/>
              </w:rPr>
              <w:t>对市民感兴趣和关心热点事件进行分析、创建和维护</w:t>
            </w:r>
          </w:p>
        </w:tc>
      </w:tr>
      <w:tr w14:paraId="55E430A0">
        <w:tblPrEx>
          <w:tblCellMar>
            <w:top w:w="0" w:type="dxa"/>
            <w:left w:w="108" w:type="dxa"/>
            <w:bottom w:w="0" w:type="dxa"/>
            <w:right w:w="108" w:type="dxa"/>
          </w:tblCellMar>
        </w:tblPrEx>
        <w:trPr>
          <w:trHeight w:val="570" w:hRule="atLeast"/>
          <w:jc w:val="center"/>
        </w:trPr>
        <w:tc>
          <w:tcPr>
            <w:tcW w:w="442" w:type="pct"/>
            <w:tcBorders>
              <w:top w:val="nil"/>
              <w:left w:val="single" w:color="auto" w:sz="4" w:space="0"/>
              <w:bottom w:val="single" w:color="auto" w:sz="4" w:space="0"/>
              <w:right w:val="single" w:color="auto" w:sz="4" w:space="0"/>
            </w:tcBorders>
            <w:shd w:val="clear" w:color="auto" w:fill="auto"/>
            <w:noWrap/>
            <w:vAlign w:val="center"/>
          </w:tcPr>
          <w:p w14:paraId="47B81952">
            <w:pPr>
              <w:widowControl/>
              <w:spacing w:line="240" w:lineRule="auto"/>
              <w:ind w:firstLine="0" w:firstLineChars="0"/>
              <w:jc w:val="right"/>
              <w:rPr>
                <w:rFonts w:hint="eastAsia" w:asciiTheme="minorEastAsia" w:hAnsiTheme="minorEastAsia" w:eastAsiaTheme="minorEastAsia" w:cstheme="minorEastAsia"/>
                <w:color w:val="000000"/>
                <w:kern w:val="0"/>
                <w:sz w:val="22"/>
                <w:szCs w:val="22"/>
              </w:rPr>
            </w:pPr>
            <w:r>
              <w:rPr>
                <w:rFonts w:hint="eastAsia" w:asciiTheme="minorEastAsia" w:hAnsiTheme="minorEastAsia" w:eastAsiaTheme="minorEastAsia" w:cstheme="minorEastAsia"/>
                <w:color w:val="000000"/>
                <w:kern w:val="0"/>
                <w:sz w:val="22"/>
                <w:szCs w:val="22"/>
              </w:rPr>
              <w:t>74</w:t>
            </w:r>
          </w:p>
        </w:tc>
        <w:tc>
          <w:tcPr>
            <w:tcW w:w="1278" w:type="pct"/>
            <w:vMerge w:val="continue"/>
            <w:tcBorders>
              <w:top w:val="nil"/>
              <w:left w:val="single" w:color="auto" w:sz="4" w:space="0"/>
              <w:bottom w:val="single" w:color="auto" w:sz="4" w:space="0"/>
              <w:right w:val="single" w:color="auto" w:sz="4" w:space="0"/>
            </w:tcBorders>
            <w:vAlign w:val="center"/>
          </w:tcPr>
          <w:p w14:paraId="7CB04B0F">
            <w:pPr>
              <w:widowControl/>
              <w:spacing w:line="240" w:lineRule="auto"/>
              <w:ind w:firstLine="0" w:firstLineChars="0"/>
              <w:jc w:val="left"/>
              <w:rPr>
                <w:rFonts w:hint="eastAsia" w:asciiTheme="minorEastAsia" w:hAnsiTheme="minorEastAsia" w:eastAsiaTheme="minorEastAsia" w:cstheme="minorEastAsia"/>
                <w:color w:val="000000"/>
                <w:kern w:val="0"/>
                <w:sz w:val="22"/>
                <w:szCs w:val="22"/>
              </w:rPr>
            </w:pPr>
          </w:p>
        </w:tc>
        <w:tc>
          <w:tcPr>
            <w:tcW w:w="1695" w:type="pct"/>
            <w:tcBorders>
              <w:top w:val="nil"/>
              <w:left w:val="nil"/>
              <w:bottom w:val="single" w:color="auto" w:sz="4" w:space="0"/>
              <w:right w:val="single" w:color="auto" w:sz="4" w:space="0"/>
            </w:tcBorders>
            <w:shd w:val="clear" w:color="auto" w:fill="auto"/>
            <w:vAlign w:val="center"/>
          </w:tcPr>
          <w:p w14:paraId="123C6A59">
            <w:pPr>
              <w:widowControl/>
              <w:spacing w:line="240" w:lineRule="auto"/>
              <w:ind w:firstLine="0" w:firstLineChars="0"/>
              <w:jc w:val="left"/>
              <w:rPr>
                <w:rFonts w:hint="eastAsia" w:asciiTheme="minorEastAsia" w:hAnsiTheme="minorEastAsia" w:eastAsiaTheme="minorEastAsia" w:cstheme="minorEastAsia"/>
                <w:color w:val="000000"/>
                <w:kern w:val="0"/>
                <w:sz w:val="22"/>
                <w:szCs w:val="22"/>
              </w:rPr>
            </w:pPr>
            <w:r>
              <w:rPr>
                <w:rFonts w:hint="eastAsia" w:asciiTheme="minorEastAsia" w:hAnsiTheme="minorEastAsia" w:eastAsiaTheme="minorEastAsia" w:cstheme="minorEastAsia"/>
                <w:color w:val="000000"/>
                <w:kern w:val="0"/>
                <w:sz w:val="22"/>
                <w:szCs w:val="22"/>
              </w:rPr>
              <w:t>便民服务模块-防汛预警</w:t>
            </w:r>
          </w:p>
        </w:tc>
        <w:tc>
          <w:tcPr>
            <w:tcW w:w="1585" w:type="pct"/>
            <w:tcBorders>
              <w:top w:val="nil"/>
              <w:left w:val="nil"/>
              <w:bottom w:val="single" w:color="auto" w:sz="4" w:space="0"/>
              <w:right w:val="single" w:color="auto" w:sz="4" w:space="0"/>
            </w:tcBorders>
            <w:shd w:val="clear" w:color="auto" w:fill="auto"/>
            <w:vAlign w:val="center"/>
          </w:tcPr>
          <w:p w14:paraId="32C8A163">
            <w:pPr>
              <w:widowControl/>
              <w:spacing w:line="240" w:lineRule="auto"/>
              <w:ind w:firstLine="0" w:firstLineChars="0"/>
              <w:jc w:val="left"/>
              <w:rPr>
                <w:rFonts w:hint="eastAsia" w:asciiTheme="minorEastAsia" w:hAnsiTheme="minorEastAsia" w:eastAsiaTheme="minorEastAsia" w:cstheme="minorEastAsia"/>
                <w:color w:val="000000"/>
                <w:kern w:val="0"/>
                <w:sz w:val="22"/>
                <w:szCs w:val="22"/>
              </w:rPr>
            </w:pPr>
            <w:r>
              <w:rPr>
                <w:rFonts w:hint="eastAsia" w:asciiTheme="minorEastAsia" w:hAnsiTheme="minorEastAsia" w:eastAsiaTheme="minorEastAsia" w:cstheme="minorEastAsia"/>
                <w:color w:val="000000"/>
                <w:kern w:val="0"/>
                <w:sz w:val="22"/>
                <w:szCs w:val="22"/>
              </w:rPr>
              <w:t>防汛预警信息实时推送、防汛预警图标推送</w:t>
            </w:r>
          </w:p>
        </w:tc>
      </w:tr>
      <w:tr w14:paraId="20E40BF2">
        <w:tblPrEx>
          <w:tblCellMar>
            <w:top w:w="0" w:type="dxa"/>
            <w:left w:w="108" w:type="dxa"/>
            <w:bottom w:w="0" w:type="dxa"/>
            <w:right w:w="108" w:type="dxa"/>
          </w:tblCellMar>
        </w:tblPrEx>
        <w:trPr>
          <w:trHeight w:val="1140" w:hRule="atLeast"/>
          <w:jc w:val="center"/>
        </w:trPr>
        <w:tc>
          <w:tcPr>
            <w:tcW w:w="442" w:type="pct"/>
            <w:tcBorders>
              <w:top w:val="nil"/>
              <w:left w:val="single" w:color="auto" w:sz="4" w:space="0"/>
              <w:bottom w:val="single" w:color="auto" w:sz="4" w:space="0"/>
              <w:right w:val="single" w:color="auto" w:sz="4" w:space="0"/>
            </w:tcBorders>
            <w:shd w:val="clear" w:color="auto" w:fill="auto"/>
            <w:noWrap/>
            <w:vAlign w:val="center"/>
          </w:tcPr>
          <w:p w14:paraId="2E2A45EA">
            <w:pPr>
              <w:widowControl/>
              <w:spacing w:line="240" w:lineRule="auto"/>
              <w:ind w:firstLine="0" w:firstLineChars="0"/>
              <w:jc w:val="right"/>
              <w:rPr>
                <w:rFonts w:hint="eastAsia" w:asciiTheme="minorEastAsia" w:hAnsiTheme="minorEastAsia" w:eastAsiaTheme="minorEastAsia" w:cstheme="minorEastAsia"/>
                <w:color w:val="000000"/>
                <w:kern w:val="0"/>
                <w:sz w:val="22"/>
                <w:szCs w:val="22"/>
              </w:rPr>
            </w:pPr>
            <w:r>
              <w:rPr>
                <w:rFonts w:hint="eastAsia" w:asciiTheme="minorEastAsia" w:hAnsiTheme="minorEastAsia" w:eastAsiaTheme="minorEastAsia" w:cstheme="minorEastAsia"/>
                <w:color w:val="000000"/>
                <w:kern w:val="0"/>
                <w:sz w:val="22"/>
                <w:szCs w:val="22"/>
              </w:rPr>
              <w:t>75</w:t>
            </w:r>
          </w:p>
        </w:tc>
        <w:tc>
          <w:tcPr>
            <w:tcW w:w="1278" w:type="pct"/>
            <w:vMerge w:val="continue"/>
            <w:tcBorders>
              <w:top w:val="nil"/>
              <w:left w:val="single" w:color="auto" w:sz="4" w:space="0"/>
              <w:bottom w:val="single" w:color="auto" w:sz="4" w:space="0"/>
              <w:right w:val="single" w:color="auto" w:sz="4" w:space="0"/>
            </w:tcBorders>
            <w:vAlign w:val="center"/>
          </w:tcPr>
          <w:p w14:paraId="26C8E90B">
            <w:pPr>
              <w:widowControl/>
              <w:spacing w:line="240" w:lineRule="auto"/>
              <w:ind w:firstLine="0" w:firstLineChars="0"/>
              <w:jc w:val="left"/>
              <w:rPr>
                <w:rFonts w:hint="eastAsia" w:asciiTheme="minorEastAsia" w:hAnsiTheme="minorEastAsia" w:eastAsiaTheme="minorEastAsia" w:cstheme="minorEastAsia"/>
                <w:color w:val="000000"/>
                <w:kern w:val="0"/>
                <w:sz w:val="22"/>
                <w:szCs w:val="22"/>
              </w:rPr>
            </w:pPr>
          </w:p>
        </w:tc>
        <w:tc>
          <w:tcPr>
            <w:tcW w:w="1695" w:type="pct"/>
            <w:tcBorders>
              <w:top w:val="nil"/>
              <w:left w:val="nil"/>
              <w:bottom w:val="single" w:color="auto" w:sz="4" w:space="0"/>
              <w:right w:val="single" w:color="auto" w:sz="4" w:space="0"/>
            </w:tcBorders>
            <w:shd w:val="clear" w:color="auto" w:fill="auto"/>
            <w:vAlign w:val="center"/>
          </w:tcPr>
          <w:p w14:paraId="04A105F8">
            <w:pPr>
              <w:widowControl/>
              <w:spacing w:line="240" w:lineRule="auto"/>
              <w:ind w:firstLine="0" w:firstLineChars="0"/>
              <w:jc w:val="left"/>
              <w:rPr>
                <w:rFonts w:hint="eastAsia" w:asciiTheme="minorEastAsia" w:hAnsiTheme="minorEastAsia" w:eastAsiaTheme="minorEastAsia" w:cstheme="minorEastAsia"/>
                <w:color w:val="000000"/>
                <w:kern w:val="0"/>
                <w:sz w:val="22"/>
                <w:szCs w:val="22"/>
              </w:rPr>
            </w:pPr>
            <w:r>
              <w:rPr>
                <w:rFonts w:hint="eastAsia" w:asciiTheme="minorEastAsia" w:hAnsiTheme="minorEastAsia" w:eastAsiaTheme="minorEastAsia" w:cstheme="minorEastAsia"/>
                <w:color w:val="000000"/>
                <w:kern w:val="0"/>
                <w:sz w:val="22"/>
                <w:szCs w:val="22"/>
              </w:rPr>
              <w:t>便民服务模块-台风信息及预报</w:t>
            </w:r>
          </w:p>
        </w:tc>
        <w:tc>
          <w:tcPr>
            <w:tcW w:w="1585" w:type="pct"/>
            <w:tcBorders>
              <w:top w:val="nil"/>
              <w:left w:val="nil"/>
              <w:bottom w:val="single" w:color="auto" w:sz="4" w:space="0"/>
              <w:right w:val="single" w:color="auto" w:sz="4" w:space="0"/>
            </w:tcBorders>
            <w:shd w:val="clear" w:color="auto" w:fill="auto"/>
            <w:vAlign w:val="center"/>
          </w:tcPr>
          <w:p w14:paraId="306EACB3">
            <w:pPr>
              <w:widowControl/>
              <w:spacing w:line="240" w:lineRule="auto"/>
              <w:ind w:firstLine="0" w:firstLineChars="0"/>
              <w:jc w:val="left"/>
              <w:rPr>
                <w:rFonts w:hint="eastAsia" w:asciiTheme="minorEastAsia" w:hAnsiTheme="minorEastAsia" w:eastAsiaTheme="minorEastAsia" w:cstheme="minorEastAsia"/>
                <w:color w:val="000000"/>
                <w:kern w:val="0"/>
                <w:sz w:val="22"/>
                <w:szCs w:val="22"/>
              </w:rPr>
            </w:pPr>
            <w:r>
              <w:rPr>
                <w:rFonts w:hint="eastAsia" w:asciiTheme="minorEastAsia" w:hAnsiTheme="minorEastAsia" w:eastAsiaTheme="minorEastAsia" w:cstheme="minorEastAsia"/>
                <w:color w:val="000000"/>
                <w:kern w:val="0"/>
                <w:sz w:val="22"/>
                <w:szCs w:val="22"/>
              </w:rPr>
              <w:t>根据选择的影响台风调用对应的预报模型对沿海潮位站点进行潮位过程预报，并在界面中进行显示</w:t>
            </w:r>
          </w:p>
        </w:tc>
      </w:tr>
      <w:tr w14:paraId="594BF0A4">
        <w:tblPrEx>
          <w:tblCellMar>
            <w:top w:w="0" w:type="dxa"/>
            <w:left w:w="108" w:type="dxa"/>
            <w:bottom w:w="0" w:type="dxa"/>
            <w:right w:w="108" w:type="dxa"/>
          </w:tblCellMar>
        </w:tblPrEx>
        <w:trPr>
          <w:trHeight w:val="1425" w:hRule="atLeast"/>
          <w:jc w:val="center"/>
        </w:trPr>
        <w:tc>
          <w:tcPr>
            <w:tcW w:w="442" w:type="pct"/>
            <w:tcBorders>
              <w:top w:val="nil"/>
              <w:left w:val="single" w:color="auto" w:sz="4" w:space="0"/>
              <w:bottom w:val="single" w:color="auto" w:sz="4" w:space="0"/>
              <w:right w:val="single" w:color="auto" w:sz="4" w:space="0"/>
            </w:tcBorders>
            <w:shd w:val="clear" w:color="auto" w:fill="auto"/>
            <w:noWrap/>
            <w:vAlign w:val="center"/>
          </w:tcPr>
          <w:p w14:paraId="67AB103D">
            <w:pPr>
              <w:widowControl/>
              <w:spacing w:line="240" w:lineRule="auto"/>
              <w:ind w:firstLine="0" w:firstLineChars="0"/>
              <w:jc w:val="right"/>
              <w:rPr>
                <w:rFonts w:hint="eastAsia" w:asciiTheme="minorEastAsia" w:hAnsiTheme="minorEastAsia" w:eastAsiaTheme="minorEastAsia" w:cstheme="minorEastAsia"/>
                <w:color w:val="000000"/>
                <w:kern w:val="0"/>
                <w:sz w:val="22"/>
                <w:szCs w:val="22"/>
              </w:rPr>
            </w:pPr>
            <w:r>
              <w:rPr>
                <w:rFonts w:hint="eastAsia" w:asciiTheme="minorEastAsia" w:hAnsiTheme="minorEastAsia" w:eastAsiaTheme="minorEastAsia" w:cstheme="minorEastAsia"/>
                <w:color w:val="000000"/>
                <w:kern w:val="0"/>
                <w:sz w:val="22"/>
                <w:szCs w:val="22"/>
              </w:rPr>
              <w:t>76</w:t>
            </w:r>
          </w:p>
        </w:tc>
        <w:tc>
          <w:tcPr>
            <w:tcW w:w="1278" w:type="pct"/>
            <w:vMerge w:val="continue"/>
            <w:tcBorders>
              <w:top w:val="nil"/>
              <w:left w:val="single" w:color="auto" w:sz="4" w:space="0"/>
              <w:bottom w:val="single" w:color="auto" w:sz="4" w:space="0"/>
              <w:right w:val="single" w:color="auto" w:sz="4" w:space="0"/>
            </w:tcBorders>
            <w:vAlign w:val="center"/>
          </w:tcPr>
          <w:p w14:paraId="289ADF62">
            <w:pPr>
              <w:widowControl/>
              <w:spacing w:line="240" w:lineRule="auto"/>
              <w:ind w:firstLine="0" w:firstLineChars="0"/>
              <w:jc w:val="left"/>
              <w:rPr>
                <w:rFonts w:hint="eastAsia" w:asciiTheme="minorEastAsia" w:hAnsiTheme="minorEastAsia" w:eastAsiaTheme="minorEastAsia" w:cstheme="minorEastAsia"/>
                <w:color w:val="000000"/>
                <w:kern w:val="0"/>
                <w:sz w:val="22"/>
                <w:szCs w:val="22"/>
              </w:rPr>
            </w:pPr>
          </w:p>
        </w:tc>
        <w:tc>
          <w:tcPr>
            <w:tcW w:w="1695" w:type="pct"/>
            <w:tcBorders>
              <w:top w:val="nil"/>
              <w:left w:val="nil"/>
              <w:bottom w:val="single" w:color="auto" w:sz="4" w:space="0"/>
              <w:right w:val="single" w:color="auto" w:sz="4" w:space="0"/>
            </w:tcBorders>
            <w:shd w:val="clear" w:color="auto" w:fill="auto"/>
            <w:vAlign w:val="center"/>
          </w:tcPr>
          <w:p w14:paraId="587889AB">
            <w:pPr>
              <w:widowControl/>
              <w:spacing w:line="240" w:lineRule="auto"/>
              <w:ind w:firstLine="0" w:firstLineChars="0"/>
              <w:jc w:val="left"/>
              <w:rPr>
                <w:rFonts w:hint="eastAsia" w:asciiTheme="minorEastAsia" w:hAnsiTheme="minorEastAsia" w:eastAsiaTheme="minorEastAsia" w:cstheme="minorEastAsia"/>
                <w:color w:val="000000"/>
                <w:kern w:val="0"/>
                <w:sz w:val="22"/>
                <w:szCs w:val="22"/>
              </w:rPr>
            </w:pPr>
            <w:r>
              <w:rPr>
                <w:rFonts w:hint="eastAsia" w:asciiTheme="minorEastAsia" w:hAnsiTheme="minorEastAsia" w:eastAsiaTheme="minorEastAsia" w:cstheme="minorEastAsia"/>
                <w:color w:val="000000"/>
                <w:kern w:val="0"/>
                <w:sz w:val="22"/>
                <w:szCs w:val="22"/>
              </w:rPr>
              <w:t>便民服务模块-实时、预报水情</w:t>
            </w:r>
          </w:p>
        </w:tc>
        <w:tc>
          <w:tcPr>
            <w:tcW w:w="1585" w:type="pct"/>
            <w:tcBorders>
              <w:top w:val="nil"/>
              <w:left w:val="nil"/>
              <w:bottom w:val="single" w:color="auto" w:sz="4" w:space="0"/>
              <w:right w:val="single" w:color="auto" w:sz="4" w:space="0"/>
            </w:tcBorders>
            <w:shd w:val="clear" w:color="auto" w:fill="auto"/>
            <w:vAlign w:val="center"/>
          </w:tcPr>
          <w:p w14:paraId="23464182">
            <w:pPr>
              <w:widowControl/>
              <w:spacing w:line="240" w:lineRule="auto"/>
              <w:ind w:firstLine="0" w:firstLineChars="0"/>
              <w:jc w:val="left"/>
              <w:rPr>
                <w:rFonts w:hint="eastAsia" w:asciiTheme="minorEastAsia" w:hAnsiTheme="minorEastAsia" w:eastAsiaTheme="minorEastAsia" w:cstheme="minorEastAsia"/>
                <w:color w:val="000000"/>
                <w:kern w:val="0"/>
                <w:sz w:val="22"/>
                <w:szCs w:val="22"/>
              </w:rPr>
            </w:pPr>
            <w:r>
              <w:rPr>
                <w:rFonts w:hint="eastAsia" w:asciiTheme="minorEastAsia" w:hAnsiTheme="minorEastAsia" w:eastAsiaTheme="minorEastAsia" w:cstheme="minorEastAsia"/>
                <w:color w:val="000000"/>
                <w:kern w:val="0"/>
                <w:sz w:val="22"/>
                <w:szCs w:val="22"/>
              </w:rPr>
              <w:t>可以查询时间段内的黄浦公园、米市渡、吴淞、芦潮港等站点实测潮位、预报天文潮位以及对应的高低潮数据</w:t>
            </w:r>
          </w:p>
        </w:tc>
      </w:tr>
      <w:tr w14:paraId="47669385">
        <w:tblPrEx>
          <w:tblCellMar>
            <w:top w:w="0" w:type="dxa"/>
            <w:left w:w="108" w:type="dxa"/>
            <w:bottom w:w="0" w:type="dxa"/>
            <w:right w:w="108" w:type="dxa"/>
          </w:tblCellMar>
        </w:tblPrEx>
        <w:trPr>
          <w:trHeight w:val="1140" w:hRule="atLeast"/>
          <w:jc w:val="center"/>
        </w:trPr>
        <w:tc>
          <w:tcPr>
            <w:tcW w:w="442" w:type="pct"/>
            <w:tcBorders>
              <w:top w:val="nil"/>
              <w:left w:val="single" w:color="auto" w:sz="4" w:space="0"/>
              <w:bottom w:val="single" w:color="auto" w:sz="4" w:space="0"/>
              <w:right w:val="single" w:color="auto" w:sz="4" w:space="0"/>
            </w:tcBorders>
            <w:shd w:val="clear" w:color="auto" w:fill="auto"/>
            <w:noWrap/>
            <w:vAlign w:val="center"/>
          </w:tcPr>
          <w:p w14:paraId="515BAA4E">
            <w:pPr>
              <w:widowControl/>
              <w:spacing w:line="240" w:lineRule="auto"/>
              <w:ind w:firstLine="0" w:firstLineChars="0"/>
              <w:jc w:val="right"/>
              <w:rPr>
                <w:rFonts w:hint="eastAsia" w:asciiTheme="minorEastAsia" w:hAnsiTheme="minorEastAsia" w:eastAsiaTheme="minorEastAsia" w:cstheme="minorEastAsia"/>
                <w:color w:val="000000"/>
                <w:kern w:val="0"/>
                <w:sz w:val="22"/>
                <w:szCs w:val="22"/>
              </w:rPr>
            </w:pPr>
            <w:r>
              <w:rPr>
                <w:rFonts w:hint="eastAsia" w:asciiTheme="minorEastAsia" w:hAnsiTheme="minorEastAsia" w:eastAsiaTheme="minorEastAsia" w:cstheme="minorEastAsia"/>
                <w:color w:val="000000"/>
                <w:kern w:val="0"/>
                <w:sz w:val="22"/>
                <w:szCs w:val="22"/>
              </w:rPr>
              <w:t>77</w:t>
            </w:r>
          </w:p>
        </w:tc>
        <w:tc>
          <w:tcPr>
            <w:tcW w:w="1278" w:type="pct"/>
            <w:vMerge w:val="continue"/>
            <w:tcBorders>
              <w:top w:val="nil"/>
              <w:left w:val="single" w:color="auto" w:sz="4" w:space="0"/>
              <w:bottom w:val="single" w:color="auto" w:sz="4" w:space="0"/>
              <w:right w:val="single" w:color="auto" w:sz="4" w:space="0"/>
            </w:tcBorders>
            <w:vAlign w:val="center"/>
          </w:tcPr>
          <w:p w14:paraId="44A14D4D">
            <w:pPr>
              <w:widowControl/>
              <w:spacing w:line="240" w:lineRule="auto"/>
              <w:ind w:firstLine="0" w:firstLineChars="0"/>
              <w:jc w:val="left"/>
              <w:rPr>
                <w:rFonts w:hint="eastAsia" w:asciiTheme="minorEastAsia" w:hAnsiTheme="minorEastAsia" w:eastAsiaTheme="minorEastAsia" w:cstheme="minorEastAsia"/>
                <w:color w:val="000000"/>
                <w:kern w:val="0"/>
                <w:sz w:val="22"/>
                <w:szCs w:val="22"/>
              </w:rPr>
            </w:pPr>
          </w:p>
        </w:tc>
        <w:tc>
          <w:tcPr>
            <w:tcW w:w="1695" w:type="pct"/>
            <w:tcBorders>
              <w:top w:val="nil"/>
              <w:left w:val="nil"/>
              <w:bottom w:val="single" w:color="auto" w:sz="4" w:space="0"/>
              <w:right w:val="single" w:color="auto" w:sz="4" w:space="0"/>
            </w:tcBorders>
            <w:shd w:val="clear" w:color="auto" w:fill="auto"/>
            <w:vAlign w:val="center"/>
          </w:tcPr>
          <w:p w14:paraId="7B1F4A14">
            <w:pPr>
              <w:widowControl/>
              <w:spacing w:line="240" w:lineRule="auto"/>
              <w:ind w:firstLine="0" w:firstLineChars="0"/>
              <w:jc w:val="left"/>
              <w:rPr>
                <w:rFonts w:hint="eastAsia" w:asciiTheme="minorEastAsia" w:hAnsiTheme="minorEastAsia" w:eastAsiaTheme="minorEastAsia" w:cstheme="minorEastAsia"/>
                <w:color w:val="000000"/>
                <w:kern w:val="0"/>
                <w:sz w:val="22"/>
                <w:szCs w:val="22"/>
              </w:rPr>
            </w:pPr>
            <w:r>
              <w:rPr>
                <w:rFonts w:hint="eastAsia" w:asciiTheme="minorEastAsia" w:hAnsiTheme="minorEastAsia" w:eastAsiaTheme="minorEastAsia" w:cstheme="minorEastAsia"/>
                <w:color w:val="000000"/>
                <w:kern w:val="0"/>
                <w:sz w:val="22"/>
                <w:szCs w:val="22"/>
              </w:rPr>
              <w:t>便民服务模块-风速风向</w:t>
            </w:r>
          </w:p>
        </w:tc>
        <w:tc>
          <w:tcPr>
            <w:tcW w:w="1585" w:type="pct"/>
            <w:tcBorders>
              <w:top w:val="nil"/>
              <w:left w:val="nil"/>
              <w:bottom w:val="single" w:color="auto" w:sz="4" w:space="0"/>
              <w:right w:val="single" w:color="auto" w:sz="4" w:space="0"/>
            </w:tcBorders>
            <w:shd w:val="clear" w:color="auto" w:fill="auto"/>
            <w:vAlign w:val="center"/>
          </w:tcPr>
          <w:p w14:paraId="7A69C990">
            <w:pPr>
              <w:widowControl/>
              <w:spacing w:line="240" w:lineRule="auto"/>
              <w:ind w:firstLine="0" w:firstLineChars="0"/>
              <w:jc w:val="left"/>
              <w:rPr>
                <w:rFonts w:hint="eastAsia" w:asciiTheme="minorEastAsia" w:hAnsiTheme="minorEastAsia" w:eastAsiaTheme="minorEastAsia" w:cstheme="minorEastAsia"/>
                <w:color w:val="000000"/>
                <w:kern w:val="0"/>
                <w:sz w:val="22"/>
                <w:szCs w:val="22"/>
              </w:rPr>
            </w:pPr>
            <w:r>
              <w:rPr>
                <w:rFonts w:hint="eastAsia" w:asciiTheme="minorEastAsia" w:hAnsiTheme="minorEastAsia" w:eastAsiaTheme="minorEastAsia" w:cstheme="minorEastAsia"/>
                <w:color w:val="000000"/>
                <w:kern w:val="0"/>
                <w:sz w:val="22"/>
                <w:szCs w:val="22"/>
              </w:rPr>
              <w:t>获取各检测点所在区域、气压、风力、温度、风转向、风速、风向、数据来源、时间、地图等信息</w:t>
            </w:r>
          </w:p>
        </w:tc>
      </w:tr>
      <w:tr w14:paraId="1278F311">
        <w:tblPrEx>
          <w:tblCellMar>
            <w:top w:w="0" w:type="dxa"/>
            <w:left w:w="108" w:type="dxa"/>
            <w:bottom w:w="0" w:type="dxa"/>
            <w:right w:w="108" w:type="dxa"/>
          </w:tblCellMar>
        </w:tblPrEx>
        <w:trPr>
          <w:trHeight w:val="855" w:hRule="atLeast"/>
          <w:jc w:val="center"/>
        </w:trPr>
        <w:tc>
          <w:tcPr>
            <w:tcW w:w="442" w:type="pct"/>
            <w:tcBorders>
              <w:top w:val="nil"/>
              <w:left w:val="single" w:color="auto" w:sz="4" w:space="0"/>
              <w:bottom w:val="single" w:color="auto" w:sz="4" w:space="0"/>
              <w:right w:val="single" w:color="auto" w:sz="4" w:space="0"/>
            </w:tcBorders>
            <w:shd w:val="clear" w:color="auto" w:fill="auto"/>
            <w:noWrap/>
            <w:vAlign w:val="center"/>
          </w:tcPr>
          <w:p w14:paraId="4536390C">
            <w:pPr>
              <w:widowControl/>
              <w:spacing w:line="240" w:lineRule="auto"/>
              <w:ind w:firstLine="0" w:firstLineChars="0"/>
              <w:jc w:val="right"/>
              <w:rPr>
                <w:rFonts w:hint="eastAsia" w:asciiTheme="minorEastAsia" w:hAnsiTheme="minorEastAsia" w:eastAsiaTheme="minorEastAsia" w:cstheme="minorEastAsia"/>
                <w:color w:val="000000"/>
                <w:kern w:val="0"/>
                <w:sz w:val="22"/>
                <w:szCs w:val="22"/>
              </w:rPr>
            </w:pPr>
            <w:r>
              <w:rPr>
                <w:rFonts w:hint="eastAsia" w:asciiTheme="minorEastAsia" w:hAnsiTheme="minorEastAsia" w:eastAsiaTheme="minorEastAsia" w:cstheme="minorEastAsia"/>
                <w:color w:val="000000"/>
                <w:kern w:val="0"/>
                <w:sz w:val="22"/>
                <w:szCs w:val="22"/>
              </w:rPr>
              <w:t>78</w:t>
            </w:r>
          </w:p>
        </w:tc>
        <w:tc>
          <w:tcPr>
            <w:tcW w:w="1278" w:type="pct"/>
            <w:vMerge w:val="continue"/>
            <w:tcBorders>
              <w:top w:val="nil"/>
              <w:left w:val="single" w:color="auto" w:sz="4" w:space="0"/>
              <w:bottom w:val="single" w:color="auto" w:sz="4" w:space="0"/>
              <w:right w:val="single" w:color="auto" w:sz="4" w:space="0"/>
            </w:tcBorders>
            <w:vAlign w:val="center"/>
          </w:tcPr>
          <w:p w14:paraId="4C375222">
            <w:pPr>
              <w:widowControl/>
              <w:spacing w:line="240" w:lineRule="auto"/>
              <w:ind w:firstLine="0" w:firstLineChars="0"/>
              <w:jc w:val="left"/>
              <w:rPr>
                <w:rFonts w:hint="eastAsia" w:asciiTheme="minorEastAsia" w:hAnsiTheme="minorEastAsia" w:eastAsiaTheme="minorEastAsia" w:cstheme="minorEastAsia"/>
                <w:color w:val="000000"/>
                <w:kern w:val="0"/>
                <w:sz w:val="22"/>
                <w:szCs w:val="22"/>
              </w:rPr>
            </w:pPr>
          </w:p>
        </w:tc>
        <w:tc>
          <w:tcPr>
            <w:tcW w:w="1695" w:type="pct"/>
            <w:tcBorders>
              <w:top w:val="nil"/>
              <w:left w:val="nil"/>
              <w:bottom w:val="single" w:color="auto" w:sz="4" w:space="0"/>
              <w:right w:val="single" w:color="auto" w:sz="4" w:space="0"/>
            </w:tcBorders>
            <w:shd w:val="clear" w:color="auto" w:fill="auto"/>
            <w:vAlign w:val="center"/>
          </w:tcPr>
          <w:p w14:paraId="0156B4DA">
            <w:pPr>
              <w:widowControl/>
              <w:spacing w:line="240" w:lineRule="auto"/>
              <w:ind w:firstLine="0" w:firstLineChars="0"/>
              <w:jc w:val="left"/>
              <w:rPr>
                <w:rFonts w:hint="eastAsia" w:asciiTheme="minorEastAsia" w:hAnsiTheme="minorEastAsia" w:eastAsiaTheme="minorEastAsia" w:cstheme="minorEastAsia"/>
                <w:color w:val="000000"/>
                <w:kern w:val="0"/>
                <w:sz w:val="22"/>
                <w:szCs w:val="22"/>
              </w:rPr>
            </w:pPr>
            <w:r>
              <w:rPr>
                <w:rFonts w:hint="eastAsia" w:asciiTheme="minorEastAsia" w:hAnsiTheme="minorEastAsia" w:eastAsiaTheme="minorEastAsia" w:cstheme="minorEastAsia"/>
                <w:color w:val="000000"/>
                <w:kern w:val="0"/>
                <w:sz w:val="22"/>
                <w:szCs w:val="22"/>
              </w:rPr>
              <w:t>便民服务模块-供水</w:t>
            </w:r>
          </w:p>
        </w:tc>
        <w:tc>
          <w:tcPr>
            <w:tcW w:w="1585" w:type="pct"/>
            <w:tcBorders>
              <w:top w:val="nil"/>
              <w:left w:val="nil"/>
              <w:bottom w:val="single" w:color="auto" w:sz="4" w:space="0"/>
              <w:right w:val="single" w:color="auto" w:sz="4" w:space="0"/>
            </w:tcBorders>
            <w:shd w:val="clear" w:color="auto" w:fill="auto"/>
            <w:vAlign w:val="center"/>
          </w:tcPr>
          <w:p w14:paraId="7664C225">
            <w:pPr>
              <w:widowControl/>
              <w:spacing w:line="240" w:lineRule="auto"/>
              <w:ind w:firstLine="0" w:firstLineChars="0"/>
              <w:jc w:val="left"/>
              <w:rPr>
                <w:rFonts w:hint="eastAsia" w:asciiTheme="minorEastAsia" w:hAnsiTheme="minorEastAsia" w:eastAsiaTheme="minorEastAsia" w:cstheme="minorEastAsia"/>
                <w:color w:val="000000"/>
                <w:kern w:val="0"/>
                <w:sz w:val="22"/>
                <w:szCs w:val="22"/>
              </w:rPr>
            </w:pPr>
            <w:r>
              <w:rPr>
                <w:rFonts w:hint="eastAsia" w:asciiTheme="minorEastAsia" w:hAnsiTheme="minorEastAsia" w:eastAsiaTheme="minorEastAsia" w:cstheme="minorEastAsia"/>
                <w:color w:val="000000"/>
                <w:kern w:val="0"/>
                <w:sz w:val="22"/>
                <w:szCs w:val="22"/>
              </w:rPr>
              <w:t>获取本市中心城区供水水质，包括：水量、水压数据</w:t>
            </w:r>
          </w:p>
        </w:tc>
      </w:tr>
      <w:tr w14:paraId="7302F027">
        <w:tblPrEx>
          <w:tblCellMar>
            <w:top w:w="0" w:type="dxa"/>
            <w:left w:w="108" w:type="dxa"/>
            <w:bottom w:w="0" w:type="dxa"/>
            <w:right w:w="108" w:type="dxa"/>
          </w:tblCellMar>
        </w:tblPrEx>
        <w:trPr>
          <w:trHeight w:val="570" w:hRule="atLeast"/>
          <w:jc w:val="center"/>
        </w:trPr>
        <w:tc>
          <w:tcPr>
            <w:tcW w:w="442" w:type="pct"/>
            <w:tcBorders>
              <w:top w:val="nil"/>
              <w:left w:val="single" w:color="auto" w:sz="4" w:space="0"/>
              <w:bottom w:val="single" w:color="auto" w:sz="4" w:space="0"/>
              <w:right w:val="single" w:color="auto" w:sz="4" w:space="0"/>
            </w:tcBorders>
            <w:shd w:val="clear" w:color="auto" w:fill="auto"/>
            <w:noWrap/>
            <w:vAlign w:val="center"/>
          </w:tcPr>
          <w:p w14:paraId="4511884D">
            <w:pPr>
              <w:widowControl/>
              <w:spacing w:line="240" w:lineRule="auto"/>
              <w:ind w:firstLine="0" w:firstLineChars="0"/>
              <w:jc w:val="right"/>
              <w:rPr>
                <w:rFonts w:hint="eastAsia" w:asciiTheme="minorEastAsia" w:hAnsiTheme="minorEastAsia" w:eastAsiaTheme="minorEastAsia" w:cstheme="minorEastAsia"/>
                <w:color w:val="000000"/>
                <w:kern w:val="0"/>
                <w:sz w:val="22"/>
                <w:szCs w:val="22"/>
              </w:rPr>
            </w:pPr>
            <w:r>
              <w:rPr>
                <w:rFonts w:hint="eastAsia" w:asciiTheme="minorEastAsia" w:hAnsiTheme="minorEastAsia" w:eastAsiaTheme="minorEastAsia" w:cstheme="minorEastAsia"/>
                <w:color w:val="000000"/>
                <w:kern w:val="0"/>
                <w:sz w:val="22"/>
                <w:szCs w:val="22"/>
              </w:rPr>
              <w:t>79</w:t>
            </w:r>
          </w:p>
        </w:tc>
        <w:tc>
          <w:tcPr>
            <w:tcW w:w="1278" w:type="pct"/>
            <w:vMerge w:val="continue"/>
            <w:tcBorders>
              <w:top w:val="nil"/>
              <w:left w:val="single" w:color="auto" w:sz="4" w:space="0"/>
              <w:bottom w:val="single" w:color="auto" w:sz="4" w:space="0"/>
              <w:right w:val="single" w:color="auto" w:sz="4" w:space="0"/>
            </w:tcBorders>
            <w:vAlign w:val="center"/>
          </w:tcPr>
          <w:p w14:paraId="4CA6C37F">
            <w:pPr>
              <w:widowControl/>
              <w:spacing w:line="240" w:lineRule="auto"/>
              <w:ind w:firstLine="0" w:firstLineChars="0"/>
              <w:jc w:val="left"/>
              <w:rPr>
                <w:rFonts w:hint="eastAsia" w:asciiTheme="minorEastAsia" w:hAnsiTheme="minorEastAsia" w:eastAsiaTheme="minorEastAsia" w:cstheme="minorEastAsia"/>
                <w:color w:val="000000"/>
                <w:kern w:val="0"/>
                <w:sz w:val="22"/>
                <w:szCs w:val="22"/>
              </w:rPr>
            </w:pPr>
          </w:p>
        </w:tc>
        <w:tc>
          <w:tcPr>
            <w:tcW w:w="1695" w:type="pct"/>
            <w:tcBorders>
              <w:top w:val="nil"/>
              <w:left w:val="nil"/>
              <w:bottom w:val="single" w:color="auto" w:sz="4" w:space="0"/>
              <w:right w:val="single" w:color="auto" w:sz="4" w:space="0"/>
            </w:tcBorders>
            <w:shd w:val="clear" w:color="auto" w:fill="auto"/>
            <w:vAlign w:val="center"/>
          </w:tcPr>
          <w:p w14:paraId="34A6AA97">
            <w:pPr>
              <w:widowControl/>
              <w:spacing w:line="240" w:lineRule="auto"/>
              <w:ind w:firstLine="0" w:firstLineChars="0"/>
              <w:jc w:val="left"/>
              <w:rPr>
                <w:rFonts w:hint="eastAsia" w:asciiTheme="minorEastAsia" w:hAnsiTheme="minorEastAsia" w:eastAsiaTheme="minorEastAsia" w:cstheme="minorEastAsia"/>
                <w:color w:val="000000"/>
                <w:kern w:val="0"/>
                <w:sz w:val="22"/>
                <w:szCs w:val="22"/>
              </w:rPr>
            </w:pPr>
            <w:r>
              <w:rPr>
                <w:rFonts w:hint="eastAsia" w:asciiTheme="minorEastAsia" w:hAnsiTheme="minorEastAsia" w:eastAsiaTheme="minorEastAsia" w:cstheme="minorEastAsia"/>
                <w:color w:val="000000"/>
                <w:kern w:val="0"/>
                <w:sz w:val="22"/>
                <w:szCs w:val="22"/>
              </w:rPr>
              <w:t>便民服务模块-积水监测</w:t>
            </w:r>
          </w:p>
        </w:tc>
        <w:tc>
          <w:tcPr>
            <w:tcW w:w="1585" w:type="pct"/>
            <w:tcBorders>
              <w:top w:val="nil"/>
              <w:left w:val="nil"/>
              <w:bottom w:val="single" w:color="auto" w:sz="4" w:space="0"/>
              <w:right w:val="single" w:color="auto" w:sz="4" w:space="0"/>
            </w:tcBorders>
            <w:shd w:val="clear" w:color="auto" w:fill="auto"/>
            <w:vAlign w:val="center"/>
          </w:tcPr>
          <w:p w14:paraId="78EB3952">
            <w:pPr>
              <w:widowControl/>
              <w:spacing w:line="240" w:lineRule="auto"/>
              <w:ind w:firstLine="0" w:firstLineChars="0"/>
              <w:jc w:val="left"/>
              <w:rPr>
                <w:rFonts w:hint="eastAsia" w:asciiTheme="minorEastAsia" w:hAnsiTheme="minorEastAsia" w:eastAsiaTheme="minorEastAsia" w:cstheme="minorEastAsia"/>
                <w:color w:val="000000"/>
                <w:kern w:val="0"/>
                <w:sz w:val="22"/>
                <w:szCs w:val="22"/>
              </w:rPr>
            </w:pPr>
            <w:r>
              <w:rPr>
                <w:rFonts w:hint="eastAsia" w:asciiTheme="minorEastAsia" w:hAnsiTheme="minorEastAsia" w:eastAsiaTheme="minorEastAsia" w:cstheme="minorEastAsia"/>
                <w:color w:val="000000"/>
                <w:kern w:val="0"/>
                <w:sz w:val="22"/>
                <w:szCs w:val="22"/>
              </w:rPr>
              <w:t>获取各检测点所在区域、积水、地图信息</w:t>
            </w:r>
          </w:p>
        </w:tc>
      </w:tr>
      <w:tr w14:paraId="63DDF63F">
        <w:tblPrEx>
          <w:tblCellMar>
            <w:top w:w="0" w:type="dxa"/>
            <w:left w:w="108" w:type="dxa"/>
            <w:bottom w:w="0" w:type="dxa"/>
            <w:right w:w="108" w:type="dxa"/>
          </w:tblCellMar>
        </w:tblPrEx>
        <w:trPr>
          <w:trHeight w:val="570" w:hRule="atLeast"/>
          <w:jc w:val="center"/>
        </w:trPr>
        <w:tc>
          <w:tcPr>
            <w:tcW w:w="442" w:type="pct"/>
            <w:tcBorders>
              <w:top w:val="nil"/>
              <w:left w:val="single" w:color="auto" w:sz="4" w:space="0"/>
              <w:bottom w:val="single" w:color="auto" w:sz="4" w:space="0"/>
              <w:right w:val="single" w:color="auto" w:sz="4" w:space="0"/>
            </w:tcBorders>
            <w:shd w:val="clear" w:color="auto" w:fill="auto"/>
            <w:noWrap/>
            <w:vAlign w:val="center"/>
          </w:tcPr>
          <w:p w14:paraId="52C401A0">
            <w:pPr>
              <w:widowControl/>
              <w:spacing w:line="240" w:lineRule="auto"/>
              <w:ind w:firstLine="0" w:firstLineChars="0"/>
              <w:jc w:val="right"/>
              <w:rPr>
                <w:rFonts w:hint="eastAsia" w:asciiTheme="minorEastAsia" w:hAnsiTheme="minorEastAsia" w:eastAsiaTheme="minorEastAsia" w:cstheme="minorEastAsia"/>
                <w:color w:val="000000"/>
                <w:kern w:val="0"/>
                <w:sz w:val="22"/>
                <w:szCs w:val="22"/>
              </w:rPr>
            </w:pPr>
            <w:r>
              <w:rPr>
                <w:rFonts w:hint="eastAsia" w:asciiTheme="minorEastAsia" w:hAnsiTheme="minorEastAsia" w:eastAsiaTheme="minorEastAsia" w:cstheme="minorEastAsia"/>
                <w:color w:val="000000"/>
                <w:kern w:val="0"/>
                <w:sz w:val="22"/>
                <w:szCs w:val="22"/>
              </w:rPr>
              <w:t>80</w:t>
            </w:r>
          </w:p>
        </w:tc>
        <w:tc>
          <w:tcPr>
            <w:tcW w:w="1278" w:type="pct"/>
            <w:vMerge w:val="continue"/>
            <w:tcBorders>
              <w:top w:val="nil"/>
              <w:left w:val="single" w:color="auto" w:sz="4" w:space="0"/>
              <w:bottom w:val="single" w:color="auto" w:sz="4" w:space="0"/>
              <w:right w:val="single" w:color="auto" w:sz="4" w:space="0"/>
            </w:tcBorders>
            <w:vAlign w:val="center"/>
          </w:tcPr>
          <w:p w14:paraId="447F41E6">
            <w:pPr>
              <w:widowControl/>
              <w:spacing w:line="240" w:lineRule="auto"/>
              <w:ind w:firstLine="0" w:firstLineChars="0"/>
              <w:jc w:val="left"/>
              <w:rPr>
                <w:rFonts w:hint="eastAsia" w:asciiTheme="minorEastAsia" w:hAnsiTheme="minorEastAsia" w:eastAsiaTheme="minorEastAsia" w:cstheme="minorEastAsia"/>
                <w:color w:val="000000"/>
                <w:kern w:val="0"/>
                <w:sz w:val="22"/>
                <w:szCs w:val="22"/>
              </w:rPr>
            </w:pPr>
          </w:p>
        </w:tc>
        <w:tc>
          <w:tcPr>
            <w:tcW w:w="1695" w:type="pct"/>
            <w:tcBorders>
              <w:top w:val="nil"/>
              <w:left w:val="nil"/>
              <w:bottom w:val="single" w:color="auto" w:sz="4" w:space="0"/>
              <w:right w:val="single" w:color="auto" w:sz="4" w:space="0"/>
            </w:tcBorders>
            <w:shd w:val="clear" w:color="auto" w:fill="auto"/>
            <w:vAlign w:val="center"/>
          </w:tcPr>
          <w:p w14:paraId="610FE82C">
            <w:pPr>
              <w:widowControl/>
              <w:spacing w:line="240" w:lineRule="auto"/>
              <w:ind w:firstLine="0" w:firstLineChars="0"/>
              <w:jc w:val="left"/>
              <w:rPr>
                <w:rFonts w:hint="eastAsia" w:asciiTheme="minorEastAsia" w:hAnsiTheme="minorEastAsia" w:eastAsiaTheme="minorEastAsia" w:cstheme="minorEastAsia"/>
                <w:color w:val="000000"/>
                <w:kern w:val="0"/>
                <w:sz w:val="22"/>
                <w:szCs w:val="22"/>
              </w:rPr>
            </w:pPr>
            <w:r>
              <w:rPr>
                <w:rFonts w:hint="eastAsia" w:asciiTheme="minorEastAsia" w:hAnsiTheme="minorEastAsia" w:eastAsiaTheme="minorEastAsia" w:cstheme="minorEastAsia"/>
                <w:color w:val="000000"/>
                <w:kern w:val="0"/>
                <w:sz w:val="22"/>
                <w:szCs w:val="22"/>
              </w:rPr>
              <w:t>便民服务模块-水利</w:t>
            </w:r>
          </w:p>
        </w:tc>
        <w:tc>
          <w:tcPr>
            <w:tcW w:w="1585" w:type="pct"/>
            <w:tcBorders>
              <w:top w:val="nil"/>
              <w:left w:val="nil"/>
              <w:bottom w:val="single" w:color="auto" w:sz="4" w:space="0"/>
              <w:right w:val="single" w:color="auto" w:sz="4" w:space="0"/>
            </w:tcBorders>
            <w:shd w:val="clear" w:color="auto" w:fill="auto"/>
            <w:vAlign w:val="center"/>
          </w:tcPr>
          <w:p w14:paraId="3A4AD519">
            <w:pPr>
              <w:widowControl/>
              <w:spacing w:line="240" w:lineRule="auto"/>
              <w:ind w:firstLine="0" w:firstLineChars="0"/>
              <w:jc w:val="left"/>
              <w:rPr>
                <w:rFonts w:hint="eastAsia" w:asciiTheme="minorEastAsia" w:hAnsiTheme="minorEastAsia" w:eastAsiaTheme="minorEastAsia" w:cstheme="minorEastAsia"/>
                <w:color w:val="000000"/>
                <w:kern w:val="0"/>
                <w:sz w:val="22"/>
                <w:szCs w:val="22"/>
              </w:rPr>
            </w:pPr>
            <w:r>
              <w:rPr>
                <w:rFonts w:hint="eastAsia" w:asciiTheme="minorEastAsia" w:hAnsiTheme="minorEastAsia" w:eastAsiaTheme="minorEastAsia" w:cstheme="minorEastAsia"/>
                <w:color w:val="000000"/>
                <w:kern w:val="0"/>
                <w:sz w:val="22"/>
                <w:szCs w:val="22"/>
              </w:rPr>
              <w:t>获取水利相关信息，包括河湖报告、河湖水道</w:t>
            </w:r>
          </w:p>
        </w:tc>
      </w:tr>
      <w:tr w14:paraId="443AD613">
        <w:tblPrEx>
          <w:tblCellMar>
            <w:top w:w="0" w:type="dxa"/>
            <w:left w:w="108" w:type="dxa"/>
            <w:bottom w:w="0" w:type="dxa"/>
            <w:right w:w="108" w:type="dxa"/>
          </w:tblCellMar>
        </w:tblPrEx>
        <w:trPr>
          <w:trHeight w:val="855" w:hRule="atLeast"/>
          <w:jc w:val="center"/>
        </w:trPr>
        <w:tc>
          <w:tcPr>
            <w:tcW w:w="442" w:type="pct"/>
            <w:tcBorders>
              <w:top w:val="nil"/>
              <w:left w:val="single" w:color="auto" w:sz="4" w:space="0"/>
              <w:bottom w:val="single" w:color="auto" w:sz="4" w:space="0"/>
              <w:right w:val="single" w:color="auto" w:sz="4" w:space="0"/>
            </w:tcBorders>
            <w:shd w:val="clear" w:color="auto" w:fill="auto"/>
            <w:noWrap/>
            <w:vAlign w:val="center"/>
          </w:tcPr>
          <w:p w14:paraId="553CCABE">
            <w:pPr>
              <w:widowControl/>
              <w:spacing w:line="240" w:lineRule="auto"/>
              <w:ind w:firstLine="0" w:firstLineChars="0"/>
              <w:jc w:val="right"/>
              <w:rPr>
                <w:rFonts w:hint="eastAsia" w:asciiTheme="minorEastAsia" w:hAnsiTheme="minorEastAsia" w:eastAsiaTheme="minorEastAsia" w:cstheme="minorEastAsia"/>
                <w:color w:val="000000"/>
                <w:kern w:val="0"/>
                <w:sz w:val="22"/>
                <w:szCs w:val="22"/>
              </w:rPr>
            </w:pPr>
            <w:r>
              <w:rPr>
                <w:rFonts w:hint="eastAsia" w:asciiTheme="minorEastAsia" w:hAnsiTheme="minorEastAsia" w:eastAsiaTheme="minorEastAsia" w:cstheme="minorEastAsia"/>
                <w:color w:val="000000"/>
                <w:kern w:val="0"/>
                <w:sz w:val="22"/>
                <w:szCs w:val="22"/>
              </w:rPr>
              <w:t>81</w:t>
            </w:r>
          </w:p>
        </w:tc>
        <w:tc>
          <w:tcPr>
            <w:tcW w:w="1278" w:type="pct"/>
            <w:vMerge w:val="restart"/>
            <w:tcBorders>
              <w:top w:val="nil"/>
              <w:left w:val="single" w:color="auto" w:sz="4" w:space="0"/>
              <w:bottom w:val="single" w:color="auto" w:sz="4" w:space="0"/>
              <w:right w:val="single" w:color="auto" w:sz="4" w:space="0"/>
            </w:tcBorders>
            <w:shd w:val="clear" w:color="auto" w:fill="auto"/>
            <w:vAlign w:val="center"/>
          </w:tcPr>
          <w:p w14:paraId="183ABE88">
            <w:pPr>
              <w:widowControl/>
              <w:spacing w:line="240" w:lineRule="auto"/>
              <w:ind w:firstLine="0" w:firstLineChars="0"/>
              <w:jc w:val="center"/>
              <w:rPr>
                <w:rFonts w:hint="eastAsia" w:asciiTheme="minorEastAsia" w:hAnsiTheme="minorEastAsia" w:eastAsiaTheme="minorEastAsia" w:cstheme="minorEastAsia"/>
                <w:color w:val="000000"/>
                <w:kern w:val="0"/>
                <w:sz w:val="22"/>
                <w:szCs w:val="22"/>
              </w:rPr>
            </w:pPr>
            <w:r>
              <w:rPr>
                <w:rFonts w:hint="eastAsia" w:asciiTheme="minorEastAsia" w:hAnsiTheme="minorEastAsia" w:eastAsiaTheme="minorEastAsia" w:cstheme="minorEastAsia"/>
                <w:color w:val="000000"/>
                <w:kern w:val="0"/>
                <w:sz w:val="22"/>
                <w:szCs w:val="22"/>
              </w:rPr>
              <w:t>上海水务海洋专业技术人才库</w:t>
            </w:r>
          </w:p>
        </w:tc>
        <w:tc>
          <w:tcPr>
            <w:tcW w:w="1695" w:type="pct"/>
            <w:tcBorders>
              <w:top w:val="nil"/>
              <w:left w:val="nil"/>
              <w:bottom w:val="single" w:color="auto" w:sz="4" w:space="0"/>
              <w:right w:val="single" w:color="auto" w:sz="4" w:space="0"/>
            </w:tcBorders>
            <w:shd w:val="clear" w:color="auto" w:fill="auto"/>
            <w:vAlign w:val="center"/>
          </w:tcPr>
          <w:p w14:paraId="20AC2347">
            <w:pPr>
              <w:widowControl/>
              <w:spacing w:line="240" w:lineRule="auto"/>
              <w:ind w:firstLine="0" w:firstLineChars="0"/>
              <w:jc w:val="left"/>
              <w:rPr>
                <w:rFonts w:hint="eastAsia" w:asciiTheme="minorEastAsia" w:hAnsiTheme="minorEastAsia" w:eastAsiaTheme="minorEastAsia" w:cstheme="minorEastAsia"/>
                <w:color w:val="000000"/>
                <w:kern w:val="0"/>
                <w:sz w:val="22"/>
                <w:szCs w:val="22"/>
              </w:rPr>
            </w:pPr>
            <w:r>
              <w:rPr>
                <w:rFonts w:hint="eastAsia" w:asciiTheme="minorEastAsia" w:hAnsiTheme="minorEastAsia" w:eastAsiaTheme="minorEastAsia" w:cstheme="minorEastAsia"/>
                <w:color w:val="000000"/>
                <w:kern w:val="0"/>
                <w:sz w:val="22"/>
                <w:szCs w:val="22"/>
              </w:rPr>
              <w:t>人才培养与招聘移动端应用-微信公众号应用开发-信息内容管理</w:t>
            </w:r>
          </w:p>
        </w:tc>
        <w:tc>
          <w:tcPr>
            <w:tcW w:w="1585" w:type="pct"/>
            <w:tcBorders>
              <w:top w:val="nil"/>
              <w:left w:val="nil"/>
              <w:bottom w:val="single" w:color="auto" w:sz="4" w:space="0"/>
              <w:right w:val="single" w:color="auto" w:sz="4" w:space="0"/>
            </w:tcBorders>
            <w:shd w:val="clear" w:color="auto" w:fill="auto"/>
            <w:vAlign w:val="center"/>
          </w:tcPr>
          <w:p w14:paraId="06D2134B">
            <w:pPr>
              <w:widowControl/>
              <w:spacing w:line="240" w:lineRule="auto"/>
              <w:ind w:firstLine="0" w:firstLineChars="0"/>
              <w:jc w:val="left"/>
              <w:rPr>
                <w:rFonts w:hint="eastAsia" w:asciiTheme="minorEastAsia" w:hAnsiTheme="minorEastAsia" w:eastAsiaTheme="minorEastAsia" w:cstheme="minorEastAsia"/>
                <w:color w:val="000000"/>
                <w:kern w:val="0"/>
                <w:sz w:val="22"/>
                <w:szCs w:val="22"/>
              </w:rPr>
            </w:pPr>
            <w:r>
              <w:rPr>
                <w:rFonts w:hint="eastAsia" w:asciiTheme="minorEastAsia" w:hAnsiTheme="minorEastAsia" w:eastAsiaTheme="minorEastAsia" w:cstheme="minorEastAsia"/>
                <w:color w:val="000000"/>
                <w:kern w:val="0"/>
                <w:sz w:val="22"/>
                <w:szCs w:val="22"/>
              </w:rPr>
              <w:t>提供与本市水务海洋专业技术人才服务相关的各类信息内容管理功能</w:t>
            </w:r>
          </w:p>
        </w:tc>
      </w:tr>
      <w:tr w14:paraId="1E3B8714">
        <w:tblPrEx>
          <w:tblCellMar>
            <w:top w:w="0" w:type="dxa"/>
            <w:left w:w="108" w:type="dxa"/>
            <w:bottom w:w="0" w:type="dxa"/>
            <w:right w:w="108" w:type="dxa"/>
          </w:tblCellMar>
        </w:tblPrEx>
        <w:trPr>
          <w:trHeight w:val="1140" w:hRule="atLeast"/>
          <w:jc w:val="center"/>
        </w:trPr>
        <w:tc>
          <w:tcPr>
            <w:tcW w:w="442" w:type="pct"/>
            <w:tcBorders>
              <w:top w:val="nil"/>
              <w:left w:val="single" w:color="auto" w:sz="4" w:space="0"/>
              <w:bottom w:val="single" w:color="auto" w:sz="4" w:space="0"/>
              <w:right w:val="single" w:color="auto" w:sz="4" w:space="0"/>
            </w:tcBorders>
            <w:shd w:val="clear" w:color="auto" w:fill="auto"/>
            <w:noWrap/>
            <w:vAlign w:val="center"/>
          </w:tcPr>
          <w:p w14:paraId="203368BA">
            <w:pPr>
              <w:widowControl/>
              <w:spacing w:line="240" w:lineRule="auto"/>
              <w:ind w:firstLine="0" w:firstLineChars="0"/>
              <w:jc w:val="right"/>
              <w:rPr>
                <w:rFonts w:hint="eastAsia" w:asciiTheme="minorEastAsia" w:hAnsiTheme="minorEastAsia" w:eastAsiaTheme="minorEastAsia" w:cstheme="minorEastAsia"/>
                <w:color w:val="000000"/>
                <w:kern w:val="0"/>
                <w:sz w:val="22"/>
                <w:szCs w:val="22"/>
              </w:rPr>
            </w:pPr>
            <w:r>
              <w:rPr>
                <w:rFonts w:hint="eastAsia" w:asciiTheme="minorEastAsia" w:hAnsiTheme="minorEastAsia" w:eastAsiaTheme="minorEastAsia" w:cstheme="minorEastAsia"/>
                <w:color w:val="000000"/>
                <w:kern w:val="0"/>
                <w:sz w:val="22"/>
                <w:szCs w:val="22"/>
              </w:rPr>
              <w:t>82</w:t>
            </w:r>
          </w:p>
        </w:tc>
        <w:tc>
          <w:tcPr>
            <w:tcW w:w="1278" w:type="pct"/>
            <w:vMerge w:val="continue"/>
            <w:tcBorders>
              <w:top w:val="nil"/>
              <w:left w:val="single" w:color="auto" w:sz="4" w:space="0"/>
              <w:bottom w:val="single" w:color="auto" w:sz="4" w:space="0"/>
              <w:right w:val="single" w:color="auto" w:sz="4" w:space="0"/>
            </w:tcBorders>
            <w:vAlign w:val="center"/>
          </w:tcPr>
          <w:p w14:paraId="6F456888">
            <w:pPr>
              <w:widowControl/>
              <w:spacing w:line="240" w:lineRule="auto"/>
              <w:ind w:firstLine="0" w:firstLineChars="0"/>
              <w:jc w:val="left"/>
              <w:rPr>
                <w:rFonts w:hint="eastAsia" w:asciiTheme="minorEastAsia" w:hAnsiTheme="minorEastAsia" w:eastAsiaTheme="minorEastAsia" w:cstheme="minorEastAsia"/>
                <w:color w:val="000000"/>
                <w:kern w:val="0"/>
                <w:sz w:val="22"/>
                <w:szCs w:val="22"/>
              </w:rPr>
            </w:pPr>
          </w:p>
        </w:tc>
        <w:tc>
          <w:tcPr>
            <w:tcW w:w="1695" w:type="pct"/>
            <w:tcBorders>
              <w:top w:val="nil"/>
              <w:left w:val="nil"/>
              <w:bottom w:val="single" w:color="auto" w:sz="4" w:space="0"/>
              <w:right w:val="single" w:color="auto" w:sz="4" w:space="0"/>
            </w:tcBorders>
            <w:shd w:val="clear" w:color="auto" w:fill="auto"/>
            <w:vAlign w:val="center"/>
          </w:tcPr>
          <w:p w14:paraId="54C815C0">
            <w:pPr>
              <w:widowControl/>
              <w:spacing w:line="240" w:lineRule="auto"/>
              <w:ind w:firstLine="0" w:firstLineChars="0"/>
              <w:jc w:val="left"/>
              <w:rPr>
                <w:rFonts w:hint="eastAsia" w:asciiTheme="minorEastAsia" w:hAnsiTheme="minorEastAsia" w:eastAsiaTheme="minorEastAsia" w:cstheme="minorEastAsia"/>
                <w:color w:val="000000"/>
                <w:kern w:val="0"/>
                <w:sz w:val="22"/>
                <w:szCs w:val="22"/>
              </w:rPr>
            </w:pPr>
            <w:r>
              <w:rPr>
                <w:rFonts w:hint="eastAsia" w:asciiTheme="minorEastAsia" w:hAnsiTheme="minorEastAsia" w:eastAsiaTheme="minorEastAsia" w:cstheme="minorEastAsia"/>
                <w:color w:val="000000"/>
                <w:kern w:val="0"/>
                <w:sz w:val="22"/>
                <w:szCs w:val="22"/>
              </w:rPr>
              <w:t>人才培养与招聘移动端应用-微信公众号应用开发-个人账号管理</w:t>
            </w:r>
          </w:p>
        </w:tc>
        <w:tc>
          <w:tcPr>
            <w:tcW w:w="1585" w:type="pct"/>
            <w:tcBorders>
              <w:top w:val="nil"/>
              <w:left w:val="nil"/>
              <w:bottom w:val="single" w:color="auto" w:sz="4" w:space="0"/>
              <w:right w:val="single" w:color="auto" w:sz="4" w:space="0"/>
            </w:tcBorders>
            <w:shd w:val="clear" w:color="auto" w:fill="auto"/>
            <w:vAlign w:val="center"/>
          </w:tcPr>
          <w:p w14:paraId="1AF759C4">
            <w:pPr>
              <w:widowControl/>
              <w:spacing w:line="240" w:lineRule="auto"/>
              <w:ind w:firstLine="0" w:firstLineChars="0"/>
              <w:jc w:val="left"/>
              <w:rPr>
                <w:rFonts w:hint="eastAsia" w:asciiTheme="minorEastAsia" w:hAnsiTheme="minorEastAsia" w:eastAsiaTheme="minorEastAsia" w:cstheme="minorEastAsia"/>
                <w:color w:val="000000"/>
                <w:kern w:val="0"/>
                <w:sz w:val="22"/>
                <w:szCs w:val="22"/>
              </w:rPr>
            </w:pPr>
            <w:r>
              <w:rPr>
                <w:rFonts w:hint="eastAsia" w:asciiTheme="minorEastAsia" w:hAnsiTheme="minorEastAsia" w:eastAsiaTheme="minorEastAsia" w:cstheme="minorEastAsia"/>
                <w:color w:val="000000"/>
                <w:kern w:val="0"/>
                <w:sz w:val="22"/>
                <w:szCs w:val="22"/>
              </w:rPr>
              <w:t>提供个人注册、个人登录、密码重置、注销退出、短信验证、个人信息管理等功能</w:t>
            </w:r>
          </w:p>
        </w:tc>
      </w:tr>
      <w:tr w14:paraId="20223AE4">
        <w:tblPrEx>
          <w:tblCellMar>
            <w:top w:w="0" w:type="dxa"/>
            <w:left w:w="108" w:type="dxa"/>
            <w:bottom w:w="0" w:type="dxa"/>
            <w:right w:w="108" w:type="dxa"/>
          </w:tblCellMar>
        </w:tblPrEx>
        <w:trPr>
          <w:trHeight w:val="1140" w:hRule="atLeast"/>
          <w:jc w:val="center"/>
        </w:trPr>
        <w:tc>
          <w:tcPr>
            <w:tcW w:w="442" w:type="pct"/>
            <w:tcBorders>
              <w:top w:val="nil"/>
              <w:left w:val="single" w:color="auto" w:sz="4" w:space="0"/>
              <w:bottom w:val="single" w:color="auto" w:sz="4" w:space="0"/>
              <w:right w:val="single" w:color="auto" w:sz="4" w:space="0"/>
            </w:tcBorders>
            <w:shd w:val="clear" w:color="auto" w:fill="auto"/>
            <w:noWrap/>
            <w:vAlign w:val="center"/>
          </w:tcPr>
          <w:p w14:paraId="6CB9B9B1">
            <w:pPr>
              <w:widowControl/>
              <w:spacing w:line="240" w:lineRule="auto"/>
              <w:ind w:firstLine="0" w:firstLineChars="0"/>
              <w:jc w:val="right"/>
              <w:rPr>
                <w:rFonts w:hint="eastAsia" w:asciiTheme="minorEastAsia" w:hAnsiTheme="minorEastAsia" w:eastAsiaTheme="minorEastAsia" w:cstheme="minorEastAsia"/>
                <w:color w:val="000000"/>
                <w:kern w:val="0"/>
                <w:sz w:val="22"/>
                <w:szCs w:val="22"/>
              </w:rPr>
            </w:pPr>
            <w:r>
              <w:rPr>
                <w:rFonts w:hint="eastAsia" w:asciiTheme="minorEastAsia" w:hAnsiTheme="minorEastAsia" w:eastAsiaTheme="minorEastAsia" w:cstheme="minorEastAsia"/>
                <w:color w:val="000000"/>
                <w:kern w:val="0"/>
                <w:sz w:val="22"/>
                <w:szCs w:val="22"/>
              </w:rPr>
              <w:t>83</w:t>
            </w:r>
          </w:p>
        </w:tc>
        <w:tc>
          <w:tcPr>
            <w:tcW w:w="1278" w:type="pct"/>
            <w:vMerge w:val="continue"/>
            <w:tcBorders>
              <w:top w:val="nil"/>
              <w:left w:val="single" w:color="auto" w:sz="4" w:space="0"/>
              <w:bottom w:val="single" w:color="auto" w:sz="4" w:space="0"/>
              <w:right w:val="single" w:color="auto" w:sz="4" w:space="0"/>
            </w:tcBorders>
            <w:vAlign w:val="center"/>
          </w:tcPr>
          <w:p w14:paraId="2C15BAAE">
            <w:pPr>
              <w:widowControl/>
              <w:spacing w:line="240" w:lineRule="auto"/>
              <w:ind w:firstLine="0" w:firstLineChars="0"/>
              <w:jc w:val="left"/>
              <w:rPr>
                <w:rFonts w:hint="eastAsia" w:asciiTheme="minorEastAsia" w:hAnsiTheme="minorEastAsia" w:eastAsiaTheme="minorEastAsia" w:cstheme="minorEastAsia"/>
                <w:color w:val="000000"/>
                <w:kern w:val="0"/>
                <w:sz w:val="22"/>
                <w:szCs w:val="22"/>
              </w:rPr>
            </w:pPr>
          </w:p>
        </w:tc>
        <w:tc>
          <w:tcPr>
            <w:tcW w:w="1695" w:type="pct"/>
            <w:tcBorders>
              <w:top w:val="nil"/>
              <w:left w:val="nil"/>
              <w:bottom w:val="single" w:color="auto" w:sz="4" w:space="0"/>
              <w:right w:val="single" w:color="auto" w:sz="4" w:space="0"/>
            </w:tcBorders>
            <w:shd w:val="clear" w:color="auto" w:fill="auto"/>
            <w:vAlign w:val="center"/>
          </w:tcPr>
          <w:p w14:paraId="58A776F5">
            <w:pPr>
              <w:widowControl/>
              <w:spacing w:line="240" w:lineRule="auto"/>
              <w:ind w:firstLine="0" w:firstLineChars="0"/>
              <w:jc w:val="left"/>
              <w:rPr>
                <w:rFonts w:hint="eastAsia" w:asciiTheme="minorEastAsia" w:hAnsiTheme="minorEastAsia" w:eastAsiaTheme="minorEastAsia" w:cstheme="minorEastAsia"/>
                <w:color w:val="000000"/>
                <w:kern w:val="0"/>
                <w:sz w:val="22"/>
                <w:szCs w:val="22"/>
              </w:rPr>
            </w:pPr>
            <w:r>
              <w:rPr>
                <w:rFonts w:hint="eastAsia" w:asciiTheme="minorEastAsia" w:hAnsiTheme="minorEastAsia" w:eastAsiaTheme="minorEastAsia" w:cstheme="minorEastAsia"/>
                <w:color w:val="000000"/>
                <w:kern w:val="0"/>
                <w:sz w:val="22"/>
                <w:szCs w:val="22"/>
              </w:rPr>
              <w:t>人才培养与招聘移动端应用-微信公众号应用开发-人才服务管理</w:t>
            </w:r>
          </w:p>
        </w:tc>
        <w:tc>
          <w:tcPr>
            <w:tcW w:w="1585" w:type="pct"/>
            <w:tcBorders>
              <w:top w:val="nil"/>
              <w:left w:val="nil"/>
              <w:bottom w:val="single" w:color="auto" w:sz="4" w:space="0"/>
              <w:right w:val="single" w:color="auto" w:sz="4" w:space="0"/>
            </w:tcBorders>
            <w:shd w:val="clear" w:color="auto" w:fill="auto"/>
            <w:vAlign w:val="center"/>
          </w:tcPr>
          <w:p w14:paraId="2B8B755D">
            <w:pPr>
              <w:widowControl/>
              <w:spacing w:line="240" w:lineRule="auto"/>
              <w:ind w:firstLine="0" w:firstLineChars="0"/>
              <w:jc w:val="left"/>
              <w:rPr>
                <w:rFonts w:hint="eastAsia" w:asciiTheme="minorEastAsia" w:hAnsiTheme="minorEastAsia" w:eastAsiaTheme="minorEastAsia" w:cstheme="minorEastAsia"/>
                <w:color w:val="000000"/>
                <w:kern w:val="0"/>
                <w:sz w:val="22"/>
                <w:szCs w:val="22"/>
              </w:rPr>
            </w:pPr>
            <w:r>
              <w:rPr>
                <w:rFonts w:hint="eastAsia" w:asciiTheme="minorEastAsia" w:hAnsiTheme="minorEastAsia" w:eastAsiaTheme="minorEastAsia" w:cstheme="minorEastAsia"/>
                <w:color w:val="000000"/>
                <w:kern w:val="0"/>
                <w:sz w:val="22"/>
                <w:szCs w:val="22"/>
              </w:rPr>
              <w:t>提供继续教育、学时查询管理功能，实现在线继续教育信息展示、继续教育学时查询服务与管理</w:t>
            </w:r>
          </w:p>
        </w:tc>
      </w:tr>
      <w:tr w14:paraId="40C5A8C7">
        <w:tblPrEx>
          <w:tblCellMar>
            <w:top w:w="0" w:type="dxa"/>
            <w:left w:w="108" w:type="dxa"/>
            <w:bottom w:w="0" w:type="dxa"/>
            <w:right w:w="108" w:type="dxa"/>
          </w:tblCellMar>
        </w:tblPrEx>
        <w:trPr>
          <w:trHeight w:val="1140" w:hRule="atLeast"/>
          <w:jc w:val="center"/>
        </w:trPr>
        <w:tc>
          <w:tcPr>
            <w:tcW w:w="442" w:type="pct"/>
            <w:tcBorders>
              <w:top w:val="nil"/>
              <w:left w:val="single" w:color="auto" w:sz="4" w:space="0"/>
              <w:bottom w:val="single" w:color="auto" w:sz="4" w:space="0"/>
              <w:right w:val="single" w:color="auto" w:sz="4" w:space="0"/>
            </w:tcBorders>
            <w:shd w:val="clear" w:color="auto" w:fill="auto"/>
            <w:noWrap/>
            <w:vAlign w:val="center"/>
          </w:tcPr>
          <w:p w14:paraId="5C3A08F4">
            <w:pPr>
              <w:widowControl/>
              <w:spacing w:line="240" w:lineRule="auto"/>
              <w:ind w:firstLine="0" w:firstLineChars="0"/>
              <w:jc w:val="right"/>
              <w:rPr>
                <w:rFonts w:hint="eastAsia" w:asciiTheme="minorEastAsia" w:hAnsiTheme="minorEastAsia" w:eastAsiaTheme="minorEastAsia" w:cstheme="minorEastAsia"/>
                <w:color w:val="000000"/>
                <w:kern w:val="0"/>
                <w:sz w:val="22"/>
                <w:szCs w:val="22"/>
              </w:rPr>
            </w:pPr>
            <w:r>
              <w:rPr>
                <w:rFonts w:hint="eastAsia" w:asciiTheme="minorEastAsia" w:hAnsiTheme="minorEastAsia" w:eastAsiaTheme="minorEastAsia" w:cstheme="minorEastAsia"/>
                <w:color w:val="000000"/>
                <w:kern w:val="0"/>
                <w:sz w:val="22"/>
                <w:szCs w:val="22"/>
              </w:rPr>
              <w:t>84</w:t>
            </w:r>
          </w:p>
        </w:tc>
        <w:tc>
          <w:tcPr>
            <w:tcW w:w="1278" w:type="pct"/>
            <w:vMerge w:val="continue"/>
            <w:tcBorders>
              <w:top w:val="nil"/>
              <w:left w:val="single" w:color="auto" w:sz="4" w:space="0"/>
              <w:bottom w:val="single" w:color="auto" w:sz="4" w:space="0"/>
              <w:right w:val="single" w:color="auto" w:sz="4" w:space="0"/>
            </w:tcBorders>
            <w:vAlign w:val="center"/>
          </w:tcPr>
          <w:p w14:paraId="39766776">
            <w:pPr>
              <w:widowControl/>
              <w:spacing w:line="240" w:lineRule="auto"/>
              <w:ind w:firstLine="0" w:firstLineChars="0"/>
              <w:jc w:val="left"/>
              <w:rPr>
                <w:rFonts w:hint="eastAsia" w:asciiTheme="minorEastAsia" w:hAnsiTheme="minorEastAsia" w:eastAsiaTheme="minorEastAsia" w:cstheme="minorEastAsia"/>
                <w:color w:val="000000"/>
                <w:kern w:val="0"/>
                <w:sz w:val="22"/>
                <w:szCs w:val="22"/>
              </w:rPr>
            </w:pPr>
          </w:p>
        </w:tc>
        <w:tc>
          <w:tcPr>
            <w:tcW w:w="1695" w:type="pct"/>
            <w:tcBorders>
              <w:top w:val="nil"/>
              <w:left w:val="nil"/>
              <w:bottom w:val="single" w:color="auto" w:sz="4" w:space="0"/>
              <w:right w:val="single" w:color="auto" w:sz="4" w:space="0"/>
            </w:tcBorders>
            <w:shd w:val="clear" w:color="auto" w:fill="auto"/>
            <w:vAlign w:val="center"/>
          </w:tcPr>
          <w:p w14:paraId="0E6BE626">
            <w:pPr>
              <w:widowControl/>
              <w:spacing w:line="240" w:lineRule="auto"/>
              <w:ind w:firstLine="0" w:firstLineChars="0"/>
              <w:jc w:val="left"/>
              <w:rPr>
                <w:rFonts w:hint="eastAsia" w:asciiTheme="minorEastAsia" w:hAnsiTheme="minorEastAsia" w:eastAsiaTheme="minorEastAsia" w:cstheme="minorEastAsia"/>
                <w:color w:val="000000"/>
                <w:kern w:val="0"/>
                <w:sz w:val="22"/>
                <w:szCs w:val="22"/>
              </w:rPr>
            </w:pPr>
            <w:r>
              <w:rPr>
                <w:rFonts w:hint="eastAsia" w:asciiTheme="minorEastAsia" w:hAnsiTheme="minorEastAsia" w:eastAsiaTheme="minorEastAsia" w:cstheme="minorEastAsia"/>
                <w:color w:val="000000"/>
                <w:kern w:val="0"/>
                <w:sz w:val="22"/>
                <w:szCs w:val="22"/>
              </w:rPr>
              <w:t>人才培养与招聘移动端应用-微信公众号应用开发-人才培养管理</w:t>
            </w:r>
          </w:p>
        </w:tc>
        <w:tc>
          <w:tcPr>
            <w:tcW w:w="1585" w:type="pct"/>
            <w:tcBorders>
              <w:top w:val="nil"/>
              <w:left w:val="nil"/>
              <w:bottom w:val="single" w:color="auto" w:sz="4" w:space="0"/>
              <w:right w:val="single" w:color="auto" w:sz="4" w:space="0"/>
            </w:tcBorders>
            <w:shd w:val="clear" w:color="auto" w:fill="auto"/>
            <w:vAlign w:val="center"/>
          </w:tcPr>
          <w:p w14:paraId="5C68EFD5">
            <w:pPr>
              <w:widowControl/>
              <w:spacing w:line="240" w:lineRule="auto"/>
              <w:ind w:firstLine="0" w:firstLineChars="0"/>
              <w:jc w:val="left"/>
              <w:rPr>
                <w:rFonts w:hint="eastAsia" w:asciiTheme="minorEastAsia" w:hAnsiTheme="minorEastAsia" w:eastAsiaTheme="minorEastAsia" w:cstheme="minorEastAsia"/>
                <w:color w:val="000000"/>
                <w:kern w:val="0"/>
                <w:sz w:val="22"/>
                <w:szCs w:val="22"/>
              </w:rPr>
            </w:pPr>
            <w:r>
              <w:rPr>
                <w:rFonts w:hint="eastAsia" w:asciiTheme="minorEastAsia" w:hAnsiTheme="minorEastAsia" w:eastAsiaTheme="minorEastAsia" w:cstheme="minorEastAsia"/>
                <w:color w:val="000000"/>
                <w:kern w:val="0"/>
                <w:sz w:val="22"/>
                <w:szCs w:val="22"/>
              </w:rPr>
              <w:t>提供水务海洋专业技术人才培训课程的维护、申报、审核、预约、报名、签到、发票等应用服务</w:t>
            </w:r>
          </w:p>
        </w:tc>
      </w:tr>
      <w:tr w14:paraId="7AFA76D2">
        <w:tblPrEx>
          <w:tblCellMar>
            <w:top w:w="0" w:type="dxa"/>
            <w:left w:w="108" w:type="dxa"/>
            <w:bottom w:w="0" w:type="dxa"/>
            <w:right w:w="108" w:type="dxa"/>
          </w:tblCellMar>
        </w:tblPrEx>
        <w:trPr>
          <w:trHeight w:val="1425" w:hRule="atLeast"/>
          <w:jc w:val="center"/>
        </w:trPr>
        <w:tc>
          <w:tcPr>
            <w:tcW w:w="442" w:type="pct"/>
            <w:tcBorders>
              <w:top w:val="nil"/>
              <w:left w:val="single" w:color="auto" w:sz="4" w:space="0"/>
              <w:bottom w:val="single" w:color="auto" w:sz="4" w:space="0"/>
              <w:right w:val="single" w:color="auto" w:sz="4" w:space="0"/>
            </w:tcBorders>
            <w:shd w:val="clear" w:color="auto" w:fill="auto"/>
            <w:noWrap/>
            <w:vAlign w:val="center"/>
          </w:tcPr>
          <w:p w14:paraId="79E8B16E">
            <w:pPr>
              <w:widowControl/>
              <w:spacing w:line="240" w:lineRule="auto"/>
              <w:ind w:firstLine="0" w:firstLineChars="0"/>
              <w:jc w:val="right"/>
              <w:rPr>
                <w:rFonts w:hint="eastAsia" w:asciiTheme="minorEastAsia" w:hAnsiTheme="minorEastAsia" w:eastAsiaTheme="minorEastAsia" w:cstheme="minorEastAsia"/>
                <w:color w:val="000000"/>
                <w:kern w:val="0"/>
                <w:sz w:val="22"/>
                <w:szCs w:val="22"/>
              </w:rPr>
            </w:pPr>
            <w:r>
              <w:rPr>
                <w:rFonts w:hint="eastAsia" w:asciiTheme="minorEastAsia" w:hAnsiTheme="minorEastAsia" w:eastAsiaTheme="minorEastAsia" w:cstheme="minorEastAsia"/>
                <w:color w:val="000000"/>
                <w:kern w:val="0"/>
                <w:sz w:val="22"/>
                <w:szCs w:val="22"/>
              </w:rPr>
              <w:t>85</w:t>
            </w:r>
          </w:p>
        </w:tc>
        <w:tc>
          <w:tcPr>
            <w:tcW w:w="1278" w:type="pct"/>
            <w:vMerge w:val="continue"/>
            <w:tcBorders>
              <w:top w:val="nil"/>
              <w:left w:val="single" w:color="auto" w:sz="4" w:space="0"/>
              <w:bottom w:val="single" w:color="auto" w:sz="4" w:space="0"/>
              <w:right w:val="single" w:color="auto" w:sz="4" w:space="0"/>
            </w:tcBorders>
            <w:vAlign w:val="center"/>
          </w:tcPr>
          <w:p w14:paraId="6EEBD2AD">
            <w:pPr>
              <w:widowControl/>
              <w:spacing w:line="240" w:lineRule="auto"/>
              <w:ind w:firstLine="0" w:firstLineChars="0"/>
              <w:jc w:val="left"/>
              <w:rPr>
                <w:rFonts w:hint="eastAsia" w:asciiTheme="minorEastAsia" w:hAnsiTheme="minorEastAsia" w:eastAsiaTheme="minorEastAsia" w:cstheme="minorEastAsia"/>
                <w:color w:val="000000"/>
                <w:kern w:val="0"/>
                <w:sz w:val="22"/>
                <w:szCs w:val="22"/>
              </w:rPr>
            </w:pPr>
          </w:p>
        </w:tc>
        <w:tc>
          <w:tcPr>
            <w:tcW w:w="1695" w:type="pct"/>
            <w:tcBorders>
              <w:top w:val="nil"/>
              <w:left w:val="nil"/>
              <w:bottom w:val="single" w:color="auto" w:sz="4" w:space="0"/>
              <w:right w:val="single" w:color="auto" w:sz="4" w:space="0"/>
            </w:tcBorders>
            <w:shd w:val="clear" w:color="auto" w:fill="auto"/>
            <w:vAlign w:val="center"/>
          </w:tcPr>
          <w:p w14:paraId="67FE31A7">
            <w:pPr>
              <w:widowControl/>
              <w:spacing w:line="240" w:lineRule="auto"/>
              <w:ind w:firstLine="0" w:firstLineChars="0"/>
              <w:jc w:val="left"/>
              <w:rPr>
                <w:rFonts w:hint="eastAsia" w:asciiTheme="minorEastAsia" w:hAnsiTheme="minorEastAsia" w:eastAsiaTheme="minorEastAsia" w:cstheme="minorEastAsia"/>
                <w:color w:val="000000"/>
                <w:kern w:val="0"/>
                <w:sz w:val="22"/>
                <w:szCs w:val="22"/>
              </w:rPr>
            </w:pPr>
            <w:r>
              <w:rPr>
                <w:rFonts w:hint="eastAsia" w:asciiTheme="minorEastAsia" w:hAnsiTheme="minorEastAsia" w:eastAsiaTheme="minorEastAsia" w:cstheme="minorEastAsia"/>
                <w:color w:val="000000"/>
                <w:kern w:val="0"/>
                <w:sz w:val="22"/>
                <w:szCs w:val="22"/>
              </w:rPr>
              <w:t>人才培养与招聘移动端应用-微信公众号应用开发-个人招聘管理</w:t>
            </w:r>
          </w:p>
        </w:tc>
        <w:tc>
          <w:tcPr>
            <w:tcW w:w="1585" w:type="pct"/>
            <w:tcBorders>
              <w:top w:val="nil"/>
              <w:left w:val="nil"/>
              <w:bottom w:val="single" w:color="auto" w:sz="4" w:space="0"/>
              <w:right w:val="single" w:color="auto" w:sz="4" w:space="0"/>
            </w:tcBorders>
            <w:shd w:val="clear" w:color="auto" w:fill="auto"/>
            <w:vAlign w:val="center"/>
          </w:tcPr>
          <w:p w14:paraId="1DC3C8C9">
            <w:pPr>
              <w:widowControl/>
              <w:spacing w:line="240" w:lineRule="auto"/>
              <w:ind w:firstLine="0" w:firstLineChars="0"/>
              <w:jc w:val="left"/>
              <w:rPr>
                <w:rFonts w:hint="eastAsia" w:asciiTheme="minorEastAsia" w:hAnsiTheme="minorEastAsia" w:eastAsiaTheme="minorEastAsia" w:cstheme="minorEastAsia"/>
                <w:color w:val="000000"/>
                <w:kern w:val="0"/>
                <w:sz w:val="22"/>
                <w:szCs w:val="22"/>
              </w:rPr>
            </w:pPr>
            <w:r>
              <w:rPr>
                <w:rFonts w:hint="eastAsia" w:asciiTheme="minorEastAsia" w:hAnsiTheme="minorEastAsia" w:eastAsiaTheme="minorEastAsia" w:cstheme="minorEastAsia"/>
                <w:color w:val="000000"/>
                <w:kern w:val="0"/>
                <w:sz w:val="22"/>
                <w:szCs w:val="22"/>
              </w:rPr>
              <w:t>提供人才招聘管理模块，建立本市水务海洋专业技术人才的招聘管理服务渠道，实现在线职位检索、招聘、应聘等服务</w:t>
            </w:r>
          </w:p>
        </w:tc>
      </w:tr>
      <w:tr w14:paraId="40868C42">
        <w:tblPrEx>
          <w:tblCellMar>
            <w:top w:w="0" w:type="dxa"/>
            <w:left w:w="108" w:type="dxa"/>
            <w:bottom w:w="0" w:type="dxa"/>
            <w:right w:w="108" w:type="dxa"/>
          </w:tblCellMar>
        </w:tblPrEx>
        <w:trPr>
          <w:trHeight w:val="1140" w:hRule="atLeast"/>
          <w:jc w:val="center"/>
        </w:trPr>
        <w:tc>
          <w:tcPr>
            <w:tcW w:w="442" w:type="pct"/>
            <w:tcBorders>
              <w:top w:val="nil"/>
              <w:left w:val="single" w:color="auto" w:sz="4" w:space="0"/>
              <w:bottom w:val="single" w:color="auto" w:sz="4" w:space="0"/>
              <w:right w:val="single" w:color="auto" w:sz="4" w:space="0"/>
            </w:tcBorders>
            <w:shd w:val="clear" w:color="auto" w:fill="auto"/>
            <w:noWrap/>
            <w:vAlign w:val="center"/>
          </w:tcPr>
          <w:p w14:paraId="75AD5225">
            <w:pPr>
              <w:widowControl/>
              <w:spacing w:line="240" w:lineRule="auto"/>
              <w:ind w:firstLine="0" w:firstLineChars="0"/>
              <w:jc w:val="right"/>
              <w:rPr>
                <w:rFonts w:hint="eastAsia" w:asciiTheme="minorEastAsia" w:hAnsiTheme="minorEastAsia" w:eastAsiaTheme="minorEastAsia" w:cstheme="minorEastAsia"/>
                <w:color w:val="000000"/>
                <w:kern w:val="0"/>
                <w:sz w:val="22"/>
                <w:szCs w:val="22"/>
              </w:rPr>
            </w:pPr>
            <w:r>
              <w:rPr>
                <w:rFonts w:hint="eastAsia" w:asciiTheme="minorEastAsia" w:hAnsiTheme="minorEastAsia" w:eastAsiaTheme="minorEastAsia" w:cstheme="minorEastAsia"/>
                <w:color w:val="000000"/>
                <w:kern w:val="0"/>
                <w:sz w:val="22"/>
                <w:szCs w:val="22"/>
              </w:rPr>
              <w:t>86</w:t>
            </w:r>
          </w:p>
        </w:tc>
        <w:tc>
          <w:tcPr>
            <w:tcW w:w="1278" w:type="pct"/>
            <w:vMerge w:val="continue"/>
            <w:tcBorders>
              <w:top w:val="nil"/>
              <w:left w:val="single" w:color="auto" w:sz="4" w:space="0"/>
              <w:bottom w:val="single" w:color="auto" w:sz="4" w:space="0"/>
              <w:right w:val="single" w:color="auto" w:sz="4" w:space="0"/>
            </w:tcBorders>
            <w:vAlign w:val="center"/>
          </w:tcPr>
          <w:p w14:paraId="15353906">
            <w:pPr>
              <w:widowControl/>
              <w:spacing w:line="240" w:lineRule="auto"/>
              <w:ind w:firstLine="0" w:firstLineChars="0"/>
              <w:jc w:val="left"/>
              <w:rPr>
                <w:rFonts w:hint="eastAsia" w:asciiTheme="minorEastAsia" w:hAnsiTheme="minorEastAsia" w:eastAsiaTheme="minorEastAsia" w:cstheme="minorEastAsia"/>
                <w:color w:val="000000"/>
                <w:kern w:val="0"/>
                <w:sz w:val="22"/>
                <w:szCs w:val="22"/>
              </w:rPr>
            </w:pPr>
          </w:p>
        </w:tc>
        <w:tc>
          <w:tcPr>
            <w:tcW w:w="1695" w:type="pct"/>
            <w:tcBorders>
              <w:top w:val="nil"/>
              <w:left w:val="nil"/>
              <w:bottom w:val="single" w:color="auto" w:sz="4" w:space="0"/>
              <w:right w:val="single" w:color="auto" w:sz="4" w:space="0"/>
            </w:tcBorders>
            <w:shd w:val="clear" w:color="auto" w:fill="auto"/>
            <w:vAlign w:val="center"/>
          </w:tcPr>
          <w:p w14:paraId="35D95E17">
            <w:pPr>
              <w:widowControl/>
              <w:spacing w:line="240" w:lineRule="auto"/>
              <w:ind w:firstLine="0" w:firstLineChars="0"/>
              <w:jc w:val="left"/>
              <w:rPr>
                <w:rFonts w:hint="eastAsia" w:asciiTheme="minorEastAsia" w:hAnsiTheme="minorEastAsia" w:eastAsiaTheme="minorEastAsia" w:cstheme="minorEastAsia"/>
                <w:color w:val="000000"/>
                <w:kern w:val="0"/>
                <w:sz w:val="22"/>
                <w:szCs w:val="22"/>
              </w:rPr>
            </w:pPr>
            <w:r>
              <w:rPr>
                <w:rFonts w:hint="eastAsia" w:asciiTheme="minorEastAsia" w:hAnsiTheme="minorEastAsia" w:eastAsiaTheme="minorEastAsia" w:cstheme="minorEastAsia"/>
                <w:color w:val="000000"/>
                <w:kern w:val="0"/>
                <w:sz w:val="22"/>
                <w:szCs w:val="22"/>
              </w:rPr>
              <w:t>人才培养与招聘移动端应用-业务管理端应用开发-单位信息管理</w:t>
            </w:r>
          </w:p>
        </w:tc>
        <w:tc>
          <w:tcPr>
            <w:tcW w:w="1585" w:type="pct"/>
            <w:tcBorders>
              <w:top w:val="nil"/>
              <w:left w:val="nil"/>
              <w:bottom w:val="single" w:color="auto" w:sz="4" w:space="0"/>
              <w:right w:val="single" w:color="auto" w:sz="4" w:space="0"/>
            </w:tcBorders>
            <w:shd w:val="clear" w:color="auto" w:fill="auto"/>
            <w:vAlign w:val="center"/>
          </w:tcPr>
          <w:p w14:paraId="6EFB7A0F">
            <w:pPr>
              <w:widowControl/>
              <w:spacing w:line="240" w:lineRule="auto"/>
              <w:ind w:firstLine="0" w:firstLineChars="0"/>
              <w:jc w:val="left"/>
              <w:rPr>
                <w:rFonts w:hint="eastAsia" w:asciiTheme="minorEastAsia" w:hAnsiTheme="minorEastAsia" w:eastAsiaTheme="minorEastAsia" w:cstheme="minorEastAsia"/>
                <w:color w:val="000000"/>
                <w:kern w:val="0"/>
                <w:sz w:val="22"/>
                <w:szCs w:val="22"/>
              </w:rPr>
            </w:pPr>
            <w:r>
              <w:rPr>
                <w:rFonts w:hint="eastAsia" w:asciiTheme="minorEastAsia" w:hAnsiTheme="minorEastAsia" w:eastAsiaTheme="minorEastAsia" w:cstheme="minorEastAsia"/>
                <w:color w:val="000000"/>
                <w:kern w:val="0"/>
                <w:sz w:val="22"/>
                <w:szCs w:val="22"/>
              </w:rPr>
              <w:t>提供单位注册、单位审核、登录/注销、密码重置、账户绑定变更、信息维护、单位查询等功能</w:t>
            </w:r>
          </w:p>
        </w:tc>
      </w:tr>
      <w:tr w14:paraId="7D4776B6">
        <w:tblPrEx>
          <w:tblCellMar>
            <w:top w:w="0" w:type="dxa"/>
            <w:left w:w="108" w:type="dxa"/>
            <w:bottom w:w="0" w:type="dxa"/>
            <w:right w:w="108" w:type="dxa"/>
          </w:tblCellMar>
        </w:tblPrEx>
        <w:trPr>
          <w:trHeight w:val="855" w:hRule="atLeast"/>
          <w:jc w:val="center"/>
        </w:trPr>
        <w:tc>
          <w:tcPr>
            <w:tcW w:w="442" w:type="pct"/>
            <w:tcBorders>
              <w:top w:val="nil"/>
              <w:left w:val="single" w:color="auto" w:sz="4" w:space="0"/>
              <w:bottom w:val="single" w:color="auto" w:sz="4" w:space="0"/>
              <w:right w:val="single" w:color="auto" w:sz="4" w:space="0"/>
            </w:tcBorders>
            <w:shd w:val="clear" w:color="auto" w:fill="auto"/>
            <w:noWrap/>
            <w:vAlign w:val="center"/>
          </w:tcPr>
          <w:p w14:paraId="04BF8EBB">
            <w:pPr>
              <w:widowControl/>
              <w:spacing w:line="240" w:lineRule="auto"/>
              <w:ind w:firstLine="0" w:firstLineChars="0"/>
              <w:jc w:val="right"/>
              <w:rPr>
                <w:rFonts w:hint="eastAsia" w:asciiTheme="minorEastAsia" w:hAnsiTheme="minorEastAsia" w:eastAsiaTheme="minorEastAsia" w:cstheme="minorEastAsia"/>
                <w:color w:val="000000"/>
                <w:kern w:val="0"/>
                <w:sz w:val="22"/>
                <w:szCs w:val="22"/>
              </w:rPr>
            </w:pPr>
            <w:r>
              <w:rPr>
                <w:rFonts w:hint="eastAsia" w:asciiTheme="minorEastAsia" w:hAnsiTheme="minorEastAsia" w:eastAsiaTheme="minorEastAsia" w:cstheme="minorEastAsia"/>
                <w:color w:val="000000"/>
                <w:kern w:val="0"/>
                <w:sz w:val="22"/>
                <w:szCs w:val="22"/>
              </w:rPr>
              <w:t>87</w:t>
            </w:r>
          </w:p>
        </w:tc>
        <w:tc>
          <w:tcPr>
            <w:tcW w:w="1278" w:type="pct"/>
            <w:vMerge w:val="continue"/>
            <w:tcBorders>
              <w:top w:val="nil"/>
              <w:left w:val="single" w:color="auto" w:sz="4" w:space="0"/>
              <w:bottom w:val="single" w:color="auto" w:sz="4" w:space="0"/>
              <w:right w:val="single" w:color="auto" w:sz="4" w:space="0"/>
            </w:tcBorders>
            <w:vAlign w:val="center"/>
          </w:tcPr>
          <w:p w14:paraId="43D34BBD">
            <w:pPr>
              <w:widowControl/>
              <w:spacing w:line="240" w:lineRule="auto"/>
              <w:ind w:firstLine="0" w:firstLineChars="0"/>
              <w:jc w:val="left"/>
              <w:rPr>
                <w:rFonts w:hint="eastAsia" w:asciiTheme="minorEastAsia" w:hAnsiTheme="minorEastAsia" w:eastAsiaTheme="minorEastAsia" w:cstheme="minorEastAsia"/>
                <w:color w:val="000000"/>
                <w:kern w:val="0"/>
                <w:sz w:val="22"/>
                <w:szCs w:val="22"/>
              </w:rPr>
            </w:pPr>
          </w:p>
        </w:tc>
        <w:tc>
          <w:tcPr>
            <w:tcW w:w="1695" w:type="pct"/>
            <w:tcBorders>
              <w:top w:val="nil"/>
              <w:left w:val="nil"/>
              <w:bottom w:val="single" w:color="auto" w:sz="4" w:space="0"/>
              <w:right w:val="single" w:color="auto" w:sz="4" w:space="0"/>
            </w:tcBorders>
            <w:shd w:val="clear" w:color="auto" w:fill="auto"/>
            <w:vAlign w:val="center"/>
          </w:tcPr>
          <w:p w14:paraId="1C0D6728">
            <w:pPr>
              <w:widowControl/>
              <w:spacing w:line="240" w:lineRule="auto"/>
              <w:ind w:firstLine="0" w:firstLineChars="0"/>
              <w:jc w:val="left"/>
              <w:rPr>
                <w:rFonts w:hint="eastAsia" w:asciiTheme="minorEastAsia" w:hAnsiTheme="minorEastAsia" w:eastAsiaTheme="minorEastAsia" w:cstheme="minorEastAsia"/>
                <w:color w:val="000000"/>
                <w:kern w:val="0"/>
                <w:sz w:val="22"/>
                <w:szCs w:val="22"/>
              </w:rPr>
            </w:pPr>
            <w:r>
              <w:rPr>
                <w:rFonts w:hint="eastAsia" w:asciiTheme="minorEastAsia" w:hAnsiTheme="minorEastAsia" w:eastAsiaTheme="minorEastAsia" w:cstheme="minorEastAsia"/>
                <w:color w:val="000000"/>
                <w:kern w:val="0"/>
                <w:sz w:val="22"/>
                <w:szCs w:val="22"/>
              </w:rPr>
              <w:t>人才培养与招聘移动端应用-业务管理端应用开发-人才信息管理</w:t>
            </w:r>
          </w:p>
        </w:tc>
        <w:tc>
          <w:tcPr>
            <w:tcW w:w="1585" w:type="pct"/>
            <w:tcBorders>
              <w:top w:val="nil"/>
              <w:left w:val="nil"/>
              <w:bottom w:val="single" w:color="auto" w:sz="4" w:space="0"/>
              <w:right w:val="single" w:color="auto" w:sz="4" w:space="0"/>
            </w:tcBorders>
            <w:shd w:val="clear" w:color="auto" w:fill="auto"/>
            <w:vAlign w:val="center"/>
          </w:tcPr>
          <w:p w14:paraId="493B26AC">
            <w:pPr>
              <w:widowControl/>
              <w:spacing w:line="240" w:lineRule="auto"/>
              <w:ind w:firstLine="0" w:firstLineChars="0"/>
              <w:jc w:val="left"/>
              <w:rPr>
                <w:rFonts w:hint="eastAsia" w:asciiTheme="minorEastAsia" w:hAnsiTheme="minorEastAsia" w:eastAsiaTheme="minorEastAsia" w:cstheme="minorEastAsia"/>
                <w:color w:val="000000"/>
                <w:kern w:val="0"/>
                <w:sz w:val="22"/>
                <w:szCs w:val="22"/>
              </w:rPr>
            </w:pPr>
            <w:r>
              <w:rPr>
                <w:rFonts w:hint="eastAsia" w:asciiTheme="minorEastAsia" w:hAnsiTheme="minorEastAsia" w:eastAsiaTheme="minorEastAsia" w:cstheme="minorEastAsia"/>
                <w:color w:val="000000"/>
                <w:kern w:val="0"/>
                <w:sz w:val="22"/>
                <w:szCs w:val="22"/>
              </w:rPr>
              <w:t>提供人才信息列表、人才信息检索、人才简历管理等功能</w:t>
            </w:r>
          </w:p>
        </w:tc>
      </w:tr>
      <w:tr w14:paraId="1041F1C6">
        <w:tblPrEx>
          <w:tblCellMar>
            <w:top w:w="0" w:type="dxa"/>
            <w:left w:w="108" w:type="dxa"/>
            <w:bottom w:w="0" w:type="dxa"/>
            <w:right w:w="108" w:type="dxa"/>
          </w:tblCellMar>
        </w:tblPrEx>
        <w:trPr>
          <w:trHeight w:val="855" w:hRule="atLeast"/>
          <w:jc w:val="center"/>
        </w:trPr>
        <w:tc>
          <w:tcPr>
            <w:tcW w:w="442" w:type="pct"/>
            <w:tcBorders>
              <w:top w:val="nil"/>
              <w:left w:val="single" w:color="auto" w:sz="4" w:space="0"/>
              <w:bottom w:val="single" w:color="auto" w:sz="4" w:space="0"/>
              <w:right w:val="single" w:color="auto" w:sz="4" w:space="0"/>
            </w:tcBorders>
            <w:shd w:val="clear" w:color="auto" w:fill="auto"/>
            <w:noWrap/>
            <w:vAlign w:val="center"/>
          </w:tcPr>
          <w:p w14:paraId="39A22957">
            <w:pPr>
              <w:widowControl/>
              <w:spacing w:line="240" w:lineRule="auto"/>
              <w:ind w:firstLine="0" w:firstLineChars="0"/>
              <w:jc w:val="right"/>
              <w:rPr>
                <w:rFonts w:hint="eastAsia" w:asciiTheme="minorEastAsia" w:hAnsiTheme="minorEastAsia" w:eastAsiaTheme="minorEastAsia" w:cstheme="minorEastAsia"/>
                <w:color w:val="000000"/>
                <w:kern w:val="0"/>
                <w:sz w:val="22"/>
                <w:szCs w:val="22"/>
              </w:rPr>
            </w:pPr>
            <w:r>
              <w:rPr>
                <w:rFonts w:hint="eastAsia" w:asciiTheme="minorEastAsia" w:hAnsiTheme="minorEastAsia" w:eastAsiaTheme="minorEastAsia" w:cstheme="minorEastAsia"/>
                <w:color w:val="000000"/>
                <w:kern w:val="0"/>
                <w:sz w:val="22"/>
                <w:szCs w:val="22"/>
              </w:rPr>
              <w:t>88</w:t>
            </w:r>
          </w:p>
        </w:tc>
        <w:tc>
          <w:tcPr>
            <w:tcW w:w="1278" w:type="pct"/>
            <w:vMerge w:val="continue"/>
            <w:tcBorders>
              <w:top w:val="nil"/>
              <w:left w:val="single" w:color="auto" w:sz="4" w:space="0"/>
              <w:bottom w:val="single" w:color="auto" w:sz="4" w:space="0"/>
              <w:right w:val="single" w:color="auto" w:sz="4" w:space="0"/>
            </w:tcBorders>
            <w:vAlign w:val="center"/>
          </w:tcPr>
          <w:p w14:paraId="1D18C6F3">
            <w:pPr>
              <w:widowControl/>
              <w:spacing w:line="240" w:lineRule="auto"/>
              <w:ind w:firstLine="0" w:firstLineChars="0"/>
              <w:jc w:val="left"/>
              <w:rPr>
                <w:rFonts w:hint="eastAsia" w:asciiTheme="minorEastAsia" w:hAnsiTheme="minorEastAsia" w:eastAsiaTheme="minorEastAsia" w:cstheme="minorEastAsia"/>
                <w:color w:val="000000"/>
                <w:kern w:val="0"/>
                <w:sz w:val="22"/>
                <w:szCs w:val="22"/>
              </w:rPr>
            </w:pPr>
          </w:p>
        </w:tc>
        <w:tc>
          <w:tcPr>
            <w:tcW w:w="1695" w:type="pct"/>
            <w:tcBorders>
              <w:top w:val="nil"/>
              <w:left w:val="nil"/>
              <w:bottom w:val="single" w:color="auto" w:sz="4" w:space="0"/>
              <w:right w:val="single" w:color="auto" w:sz="4" w:space="0"/>
            </w:tcBorders>
            <w:shd w:val="clear" w:color="auto" w:fill="auto"/>
            <w:vAlign w:val="center"/>
          </w:tcPr>
          <w:p w14:paraId="5A9511AC">
            <w:pPr>
              <w:widowControl/>
              <w:spacing w:line="240" w:lineRule="auto"/>
              <w:ind w:firstLine="0" w:firstLineChars="0"/>
              <w:jc w:val="left"/>
              <w:rPr>
                <w:rFonts w:hint="eastAsia" w:asciiTheme="minorEastAsia" w:hAnsiTheme="minorEastAsia" w:eastAsiaTheme="minorEastAsia" w:cstheme="minorEastAsia"/>
                <w:color w:val="000000"/>
                <w:kern w:val="0"/>
                <w:sz w:val="22"/>
                <w:szCs w:val="22"/>
              </w:rPr>
            </w:pPr>
            <w:r>
              <w:rPr>
                <w:rFonts w:hint="eastAsia" w:asciiTheme="minorEastAsia" w:hAnsiTheme="minorEastAsia" w:eastAsiaTheme="minorEastAsia" w:cstheme="minorEastAsia"/>
                <w:color w:val="000000"/>
                <w:kern w:val="0"/>
                <w:sz w:val="22"/>
                <w:szCs w:val="22"/>
              </w:rPr>
              <w:t>人才培养与招聘移动端应用-业务管理端应用开发-培训课程管理</w:t>
            </w:r>
          </w:p>
        </w:tc>
        <w:tc>
          <w:tcPr>
            <w:tcW w:w="1585" w:type="pct"/>
            <w:tcBorders>
              <w:top w:val="nil"/>
              <w:left w:val="nil"/>
              <w:bottom w:val="single" w:color="auto" w:sz="4" w:space="0"/>
              <w:right w:val="single" w:color="auto" w:sz="4" w:space="0"/>
            </w:tcBorders>
            <w:shd w:val="clear" w:color="auto" w:fill="auto"/>
            <w:vAlign w:val="center"/>
          </w:tcPr>
          <w:p w14:paraId="23D3D292">
            <w:pPr>
              <w:widowControl/>
              <w:spacing w:line="240" w:lineRule="auto"/>
              <w:ind w:firstLine="0" w:firstLineChars="0"/>
              <w:jc w:val="left"/>
              <w:rPr>
                <w:rFonts w:hint="eastAsia" w:asciiTheme="minorEastAsia" w:hAnsiTheme="minorEastAsia" w:eastAsiaTheme="minorEastAsia" w:cstheme="minorEastAsia"/>
                <w:color w:val="000000"/>
                <w:kern w:val="0"/>
                <w:sz w:val="22"/>
                <w:szCs w:val="22"/>
              </w:rPr>
            </w:pPr>
            <w:r>
              <w:rPr>
                <w:rFonts w:hint="eastAsia" w:asciiTheme="minorEastAsia" w:hAnsiTheme="minorEastAsia" w:eastAsiaTheme="minorEastAsia" w:cstheme="minorEastAsia"/>
                <w:color w:val="000000"/>
                <w:kern w:val="0"/>
                <w:sz w:val="22"/>
                <w:szCs w:val="22"/>
              </w:rPr>
              <w:t>提供培训课程管理功能，实现对公众号人才培养管理的数据与技术支撑</w:t>
            </w:r>
          </w:p>
        </w:tc>
      </w:tr>
      <w:tr w14:paraId="3A21102A">
        <w:tblPrEx>
          <w:tblCellMar>
            <w:top w:w="0" w:type="dxa"/>
            <w:left w:w="108" w:type="dxa"/>
            <w:bottom w:w="0" w:type="dxa"/>
            <w:right w:w="108" w:type="dxa"/>
          </w:tblCellMar>
        </w:tblPrEx>
        <w:trPr>
          <w:trHeight w:val="855" w:hRule="atLeast"/>
          <w:jc w:val="center"/>
        </w:trPr>
        <w:tc>
          <w:tcPr>
            <w:tcW w:w="442" w:type="pct"/>
            <w:tcBorders>
              <w:top w:val="nil"/>
              <w:left w:val="single" w:color="auto" w:sz="4" w:space="0"/>
              <w:bottom w:val="single" w:color="auto" w:sz="4" w:space="0"/>
              <w:right w:val="single" w:color="auto" w:sz="4" w:space="0"/>
            </w:tcBorders>
            <w:shd w:val="clear" w:color="auto" w:fill="auto"/>
            <w:noWrap/>
            <w:vAlign w:val="center"/>
          </w:tcPr>
          <w:p w14:paraId="4CE4FE63">
            <w:pPr>
              <w:widowControl/>
              <w:spacing w:line="240" w:lineRule="auto"/>
              <w:ind w:firstLine="0" w:firstLineChars="0"/>
              <w:jc w:val="right"/>
              <w:rPr>
                <w:rFonts w:hint="eastAsia" w:asciiTheme="minorEastAsia" w:hAnsiTheme="minorEastAsia" w:eastAsiaTheme="minorEastAsia" w:cstheme="minorEastAsia"/>
                <w:color w:val="000000"/>
                <w:kern w:val="0"/>
                <w:sz w:val="22"/>
                <w:szCs w:val="22"/>
              </w:rPr>
            </w:pPr>
            <w:r>
              <w:rPr>
                <w:rFonts w:hint="eastAsia" w:asciiTheme="minorEastAsia" w:hAnsiTheme="minorEastAsia" w:eastAsiaTheme="minorEastAsia" w:cstheme="minorEastAsia"/>
                <w:color w:val="000000"/>
                <w:kern w:val="0"/>
                <w:sz w:val="22"/>
                <w:szCs w:val="22"/>
              </w:rPr>
              <w:t>89</w:t>
            </w:r>
          </w:p>
        </w:tc>
        <w:tc>
          <w:tcPr>
            <w:tcW w:w="1278" w:type="pct"/>
            <w:vMerge w:val="continue"/>
            <w:tcBorders>
              <w:top w:val="nil"/>
              <w:left w:val="single" w:color="auto" w:sz="4" w:space="0"/>
              <w:bottom w:val="single" w:color="auto" w:sz="4" w:space="0"/>
              <w:right w:val="single" w:color="auto" w:sz="4" w:space="0"/>
            </w:tcBorders>
            <w:vAlign w:val="center"/>
          </w:tcPr>
          <w:p w14:paraId="0800046B">
            <w:pPr>
              <w:widowControl/>
              <w:spacing w:line="240" w:lineRule="auto"/>
              <w:ind w:firstLine="0" w:firstLineChars="0"/>
              <w:jc w:val="left"/>
              <w:rPr>
                <w:rFonts w:hint="eastAsia" w:asciiTheme="minorEastAsia" w:hAnsiTheme="minorEastAsia" w:eastAsiaTheme="minorEastAsia" w:cstheme="minorEastAsia"/>
                <w:color w:val="000000"/>
                <w:kern w:val="0"/>
                <w:sz w:val="22"/>
                <w:szCs w:val="22"/>
              </w:rPr>
            </w:pPr>
          </w:p>
        </w:tc>
        <w:tc>
          <w:tcPr>
            <w:tcW w:w="1695" w:type="pct"/>
            <w:tcBorders>
              <w:top w:val="nil"/>
              <w:left w:val="nil"/>
              <w:bottom w:val="single" w:color="auto" w:sz="4" w:space="0"/>
              <w:right w:val="single" w:color="auto" w:sz="4" w:space="0"/>
            </w:tcBorders>
            <w:shd w:val="clear" w:color="auto" w:fill="auto"/>
            <w:vAlign w:val="center"/>
          </w:tcPr>
          <w:p w14:paraId="03B6384B">
            <w:pPr>
              <w:widowControl/>
              <w:spacing w:line="240" w:lineRule="auto"/>
              <w:ind w:firstLine="0" w:firstLineChars="0"/>
              <w:jc w:val="left"/>
              <w:rPr>
                <w:rFonts w:hint="eastAsia" w:asciiTheme="minorEastAsia" w:hAnsiTheme="minorEastAsia" w:eastAsiaTheme="minorEastAsia" w:cstheme="minorEastAsia"/>
                <w:color w:val="000000"/>
                <w:kern w:val="0"/>
                <w:sz w:val="22"/>
                <w:szCs w:val="22"/>
              </w:rPr>
            </w:pPr>
            <w:r>
              <w:rPr>
                <w:rFonts w:hint="eastAsia" w:asciiTheme="minorEastAsia" w:hAnsiTheme="minorEastAsia" w:eastAsiaTheme="minorEastAsia" w:cstheme="minorEastAsia"/>
                <w:color w:val="000000"/>
                <w:kern w:val="0"/>
                <w:sz w:val="22"/>
                <w:szCs w:val="22"/>
              </w:rPr>
              <w:t>人才培养与招聘移动端应用-业务管理端应用开发-培训学时管理</w:t>
            </w:r>
          </w:p>
        </w:tc>
        <w:tc>
          <w:tcPr>
            <w:tcW w:w="1585" w:type="pct"/>
            <w:tcBorders>
              <w:top w:val="nil"/>
              <w:left w:val="nil"/>
              <w:bottom w:val="single" w:color="auto" w:sz="4" w:space="0"/>
              <w:right w:val="single" w:color="auto" w:sz="4" w:space="0"/>
            </w:tcBorders>
            <w:shd w:val="clear" w:color="auto" w:fill="auto"/>
            <w:vAlign w:val="center"/>
          </w:tcPr>
          <w:p w14:paraId="009A4A4D">
            <w:pPr>
              <w:widowControl/>
              <w:spacing w:line="240" w:lineRule="auto"/>
              <w:ind w:firstLine="0" w:firstLineChars="0"/>
              <w:jc w:val="left"/>
              <w:rPr>
                <w:rFonts w:hint="eastAsia" w:asciiTheme="minorEastAsia" w:hAnsiTheme="minorEastAsia" w:eastAsiaTheme="minorEastAsia" w:cstheme="minorEastAsia"/>
                <w:color w:val="000000"/>
                <w:kern w:val="0"/>
                <w:sz w:val="22"/>
                <w:szCs w:val="22"/>
              </w:rPr>
            </w:pPr>
            <w:r>
              <w:rPr>
                <w:rFonts w:hint="eastAsia" w:asciiTheme="minorEastAsia" w:hAnsiTheme="minorEastAsia" w:eastAsiaTheme="minorEastAsia" w:cstheme="minorEastAsia"/>
                <w:color w:val="000000"/>
                <w:kern w:val="0"/>
                <w:sz w:val="22"/>
                <w:szCs w:val="22"/>
              </w:rPr>
              <w:t>提供培训学时接入与管理功能，实现从外部将培训学时进行数据接入</w:t>
            </w:r>
          </w:p>
        </w:tc>
      </w:tr>
      <w:tr w14:paraId="5B672494">
        <w:tblPrEx>
          <w:tblCellMar>
            <w:top w:w="0" w:type="dxa"/>
            <w:left w:w="108" w:type="dxa"/>
            <w:bottom w:w="0" w:type="dxa"/>
            <w:right w:w="108" w:type="dxa"/>
          </w:tblCellMar>
        </w:tblPrEx>
        <w:trPr>
          <w:trHeight w:val="855" w:hRule="atLeast"/>
          <w:jc w:val="center"/>
        </w:trPr>
        <w:tc>
          <w:tcPr>
            <w:tcW w:w="442" w:type="pct"/>
            <w:tcBorders>
              <w:top w:val="nil"/>
              <w:left w:val="single" w:color="auto" w:sz="4" w:space="0"/>
              <w:bottom w:val="single" w:color="auto" w:sz="4" w:space="0"/>
              <w:right w:val="single" w:color="auto" w:sz="4" w:space="0"/>
            </w:tcBorders>
            <w:shd w:val="clear" w:color="auto" w:fill="auto"/>
            <w:noWrap/>
            <w:vAlign w:val="center"/>
          </w:tcPr>
          <w:p w14:paraId="2175EAD6">
            <w:pPr>
              <w:widowControl/>
              <w:spacing w:line="240" w:lineRule="auto"/>
              <w:ind w:firstLine="0" w:firstLineChars="0"/>
              <w:jc w:val="right"/>
              <w:rPr>
                <w:rFonts w:hint="eastAsia" w:asciiTheme="minorEastAsia" w:hAnsiTheme="minorEastAsia" w:eastAsiaTheme="minorEastAsia" w:cstheme="minorEastAsia"/>
                <w:color w:val="000000"/>
                <w:kern w:val="0"/>
                <w:sz w:val="22"/>
                <w:szCs w:val="22"/>
              </w:rPr>
            </w:pPr>
            <w:r>
              <w:rPr>
                <w:rFonts w:hint="eastAsia" w:asciiTheme="minorEastAsia" w:hAnsiTheme="minorEastAsia" w:eastAsiaTheme="minorEastAsia" w:cstheme="minorEastAsia"/>
                <w:color w:val="000000"/>
                <w:kern w:val="0"/>
                <w:sz w:val="22"/>
                <w:szCs w:val="22"/>
              </w:rPr>
              <w:t>90</w:t>
            </w:r>
          </w:p>
        </w:tc>
        <w:tc>
          <w:tcPr>
            <w:tcW w:w="1278" w:type="pct"/>
            <w:vMerge w:val="continue"/>
            <w:tcBorders>
              <w:top w:val="nil"/>
              <w:left w:val="single" w:color="auto" w:sz="4" w:space="0"/>
              <w:bottom w:val="single" w:color="auto" w:sz="4" w:space="0"/>
              <w:right w:val="single" w:color="auto" w:sz="4" w:space="0"/>
            </w:tcBorders>
            <w:vAlign w:val="center"/>
          </w:tcPr>
          <w:p w14:paraId="43BECEF0">
            <w:pPr>
              <w:widowControl/>
              <w:spacing w:line="240" w:lineRule="auto"/>
              <w:ind w:firstLine="0" w:firstLineChars="0"/>
              <w:jc w:val="left"/>
              <w:rPr>
                <w:rFonts w:hint="eastAsia" w:asciiTheme="minorEastAsia" w:hAnsiTheme="minorEastAsia" w:eastAsiaTheme="minorEastAsia" w:cstheme="minorEastAsia"/>
                <w:color w:val="000000"/>
                <w:kern w:val="0"/>
                <w:sz w:val="22"/>
                <w:szCs w:val="22"/>
              </w:rPr>
            </w:pPr>
          </w:p>
        </w:tc>
        <w:tc>
          <w:tcPr>
            <w:tcW w:w="1695" w:type="pct"/>
            <w:tcBorders>
              <w:top w:val="nil"/>
              <w:left w:val="nil"/>
              <w:bottom w:val="single" w:color="auto" w:sz="4" w:space="0"/>
              <w:right w:val="single" w:color="auto" w:sz="4" w:space="0"/>
            </w:tcBorders>
            <w:shd w:val="clear" w:color="auto" w:fill="auto"/>
            <w:vAlign w:val="center"/>
          </w:tcPr>
          <w:p w14:paraId="0A1593B3">
            <w:pPr>
              <w:widowControl/>
              <w:spacing w:line="240" w:lineRule="auto"/>
              <w:ind w:firstLine="0" w:firstLineChars="0"/>
              <w:jc w:val="left"/>
              <w:rPr>
                <w:rFonts w:hint="eastAsia" w:asciiTheme="minorEastAsia" w:hAnsiTheme="minorEastAsia" w:eastAsiaTheme="minorEastAsia" w:cstheme="minorEastAsia"/>
                <w:color w:val="000000"/>
                <w:kern w:val="0"/>
                <w:sz w:val="22"/>
                <w:szCs w:val="22"/>
              </w:rPr>
            </w:pPr>
            <w:r>
              <w:rPr>
                <w:rFonts w:hint="eastAsia" w:asciiTheme="minorEastAsia" w:hAnsiTheme="minorEastAsia" w:eastAsiaTheme="minorEastAsia" w:cstheme="minorEastAsia"/>
                <w:color w:val="000000"/>
                <w:kern w:val="0"/>
                <w:sz w:val="22"/>
                <w:szCs w:val="22"/>
              </w:rPr>
              <w:t>人才培养与招聘移动端应用-业务管理端应用开发-人才招聘管理</w:t>
            </w:r>
          </w:p>
        </w:tc>
        <w:tc>
          <w:tcPr>
            <w:tcW w:w="1585" w:type="pct"/>
            <w:tcBorders>
              <w:top w:val="nil"/>
              <w:left w:val="nil"/>
              <w:bottom w:val="single" w:color="auto" w:sz="4" w:space="0"/>
              <w:right w:val="single" w:color="auto" w:sz="4" w:space="0"/>
            </w:tcBorders>
            <w:shd w:val="clear" w:color="auto" w:fill="auto"/>
            <w:vAlign w:val="center"/>
          </w:tcPr>
          <w:p w14:paraId="78CFEA94">
            <w:pPr>
              <w:widowControl/>
              <w:spacing w:line="240" w:lineRule="auto"/>
              <w:ind w:firstLine="0" w:firstLineChars="0"/>
              <w:jc w:val="left"/>
              <w:rPr>
                <w:rFonts w:hint="eastAsia" w:asciiTheme="minorEastAsia" w:hAnsiTheme="minorEastAsia" w:eastAsiaTheme="minorEastAsia" w:cstheme="minorEastAsia"/>
                <w:color w:val="000000"/>
                <w:kern w:val="0"/>
                <w:sz w:val="22"/>
                <w:szCs w:val="22"/>
              </w:rPr>
            </w:pPr>
            <w:r>
              <w:rPr>
                <w:rFonts w:hint="eastAsia" w:asciiTheme="minorEastAsia" w:hAnsiTheme="minorEastAsia" w:eastAsiaTheme="minorEastAsia" w:cstheme="minorEastAsia"/>
                <w:color w:val="000000"/>
                <w:kern w:val="0"/>
                <w:sz w:val="22"/>
                <w:szCs w:val="22"/>
              </w:rPr>
              <w:t>提供职位信息管理、职位招聘发布、职位招聘管理等功能</w:t>
            </w:r>
          </w:p>
        </w:tc>
      </w:tr>
      <w:tr w14:paraId="5F997B0F">
        <w:tblPrEx>
          <w:tblCellMar>
            <w:top w:w="0" w:type="dxa"/>
            <w:left w:w="108" w:type="dxa"/>
            <w:bottom w:w="0" w:type="dxa"/>
            <w:right w:w="108" w:type="dxa"/>
          </w:tblCellMar>
        </w:tblPrEx>
        <w:trPr>
          <w:trHeight w:val="1425" w:hRule="atLeast"/>
          <w:jc w:val="center"/>
        </w:trPr>
        <w:tc>
          <w:tcPr>
            <w:tcW w:w="442" w:type="pct"/>
            <w:tcBorders>
              <w:top w:val="nil"/>
              <w:left w:val="single" w:color="auto" w:sz="4" w:space="0"/>
              <w:bottom w:val="single" w:color="auto" w:sz="4" w:space="0"/>
              <w:right w:val="single" w:color="auto" w:sz="4" w:space="0"/>
            </w:tcBorders>
            <w:shd w:val="clear" w:color="auto" w:fill="auto"/>
            <w:noWrap/>
            <w:vAlign w:val="center"/>
          </w:tcPr>
          <w:p w14:paraId="1EF32280">
            <w:pPr>
              <w:widowControl/>
              <w:spacing w:line="240" w:lineRule="auto"/>
              <w:ind w:firstLine="0" w:firstLineChars="0"/>
              <w:jc w:val="right"/>
              <w:rPr>
                <w:rFonts w:hint="eastAsia" w:asciiTheme="minorEastAsia" w:hAnsiTheme="minorEastAsia" w:eastAsiaTheme="minorEastAsia" w:cstheme="minorEastAsia"/>
                <w:color w:val="000000"/>
                <w:kern w:val="0"/>
                <w:sz w:val="22"/>
                <w:szCs w:val="22"/>
              </w:rPr>
            </w:pPr>
            <w:r>
              <w:rPr>
                <w:rFonts w:hint="eastAsia" w:asciiTheme="minorEastAsia" w:hAnsiTheme="minorEastAsia" w:eastAsiaTheme="minorEastAsia" w:cstheme="minorEastAsia"/>
                <w:color w:val="000000"/>
                <w:kern w:val="0"/>
                <w:sz w:val="22"/>
                <w:szCs w:val="22"/>
              </w:rPr>
              <w:t>91</w:t>
            </w:r>
          </w:p>
        </w:tc>
        <w:tc>
          <w:tcPr>
            <w:tcW w:w="1278" w:type="pct"/>
            <w:vMerge w:val="continue"/>
            <w:tcBorders>
              <w:top w:val="nil"/>
              <w:left w:val="single" w:color="auto" w:sz="4" w:space="0"/>
              <w:bottom w:val="single" w:color="auto" w:sz="4" w:space="0"/>
              <w:right w:val="single" w:color="auto" w:sz="4" w:space="0"/>
            </w:tcBorders>
            <w:vAlign w:val="center"/>
          </w:tcPr>
          <w:p w14:paraId="707F4F14">
            <w:pPr>
              <w:widowControl/>
              <w:spacing w:line="240" w:lineRule="auto"/>
              <w:ind w:firstLine="0" w:firstLineChars="0"/>
              <w:jc w:val="left"/>
              <w:rPr>
                <w:rFonts w:hint="eastAsia" w:asciiTheme="minorEastAsia" w:hAnsiTheme="minorEastAsia" w:eastAsiaTheme="minorEastAsia" w:cstheme="minorEastAsia"/>
                <w:color w:val="000000"/>
                <w:kern w:val="0"/>
                <w:sz w:val="22"/>
                <w:szCs w:val="22"/>
              </w:rPr>
            </w:pPr>
          </w:p>
        </w:tc>
        <w:tc>
          <w:tcPr>
            <w:tcW w:w="1695" w:type="pct"/>
            <w:tcBorders>
              <w:top w:val="nil"/>
              <w:left w:val="nil"/>
              <w:bottom w:val="single" w:color="auto" w:sz="4" w:space="0"/>
              <w:right w:val="single" w:color="auto" w:sz="4" w:space="0"/>
            </w:tcBorders>
            <w:shd w:val="clear" w:color="auto" w:fill="auto"/>
            <w:vAlign w:val="center"/>
          </w:tcPr>
          <w:p w14:paraId="5F09B683">
            <w:pPr>
              <w:widowControl/>
              <w:spacing w:line="240" w:lineRule="auto"/>
              <w:ind w:firstLine="0" w:firstLineChars="0"/>
              <w:jc w:val="left"/>
              <w:rPr>
                <w:rFonts w:hint="eastAsia" w:asciiTheme="minorEastAsia" w:hAnsiTheme="minorEastAsia" w:eastAsiaTheme="minorEastAsia" w:cstheme="minorEastAsia"/>
                <w:color w:val="000000"/>
                <w:kern w:val="0"/>
                <w:sz w:val="22"/>
                <w:szCs w:val="22"/>
              </w:rPr>
            </w:pPr>
            <w:r>
              <w:rPr>
                <w:rFonts w:hint="eastAsia" w:asciiTheme="minorEastAsia" w:hAnsiTheme="minorEastAsia" w:eastAsiaTheme="minorEastAsia" w:cstheme="minorEastAsia"/>
                <w:color w:val="000000"/>
                <w:kern w:val="0"/>
                <w:sz w:val="22"/>
                <w:szCs w:val="22"/>
              </w:rPr>
              <w:t>人才培养与招聘移动端应用-业务管理端应用开发-信息发布管理</w:t>
            </w:r>
          </w:p>
        </w:tc>
        <w:tc>
          <w:tcPr>
            <w:tcW w:w="1585" w:type="pct"/>
            <w:tcBorders>
              <w:top w:val="nil"/>
              <w:left w:val="nil"/>
              <w:bottom w:val="single" w:color="auto" w:sz="4" w:space="0"/>
              <w:right w:val="single" w:color="auto" w:sz="4" w:space="0"/>
            </w:tcBorders>
            <w:shd w:val="clear" w:color="auto" w:fill="auto"/>
            <w:vAlign w:val="center"/>
          </w:tcPr>
          <w:p w14:paraId="12ABB05C">
            <w:pPr>
              <w:widowControl/>
              <w:spacing w:line="240" w:lineRule="auto"/>
              <w:ind w:firstLine="0" w:firstLineChars="0"/>
              <w:jc w:val="left"/>
              <w:rPr>
                <w:rFonts w:hint="eastAsia" w:asciiTheme="minorEastAsia" w:hAnsiTheme="minorEastAsia" w:eastAsiaTheme="minorEastAsia" w:cstheme="minorEastAsia"/>
                <w:color w:val="000000"/>
                <w:kern w:val="0"/>
                <w:sz w:val="22"/>
                <w:szCs w:val="22"/>
              </w:rPr>
            </w:pPr>
            <w:r>
              <w:rPr>
                <w:rFonts w:hint="eastAsia" w:asciiTheme="minorEastAsia" w:hAnsiTheme="minorEastAsia" w:eastAsiaTheme="minorEastAsia" w:cstheme="minorEastAsia"/>
                <w:color w:val="000000"/>
                <w:kern w:val="0"/>
                <w:sz w:val="22"/>
                <w:szCs w:val="22"/>
              </w:rPr>
              <w:t>提供信息发布管理功能，支持在线信息维护，并可将审核后的信息内容发布到微信公众号的指定栏目中</w:t>
            </w:r>
          </w:p>
        </w:tc>
      </w:tr>
      <w:tr w14:paraId="68321340">
        <w:tblPrEx>
          <w:tblCellMar>
            <w:top w:w="0" w:type="dxa"/>
            <w:left w:w="108" w:type="dxa"/>
            <w:bottom w:w="0" w:type="dxa"/>
            <w:right w:w="108" w:type="dxa"/>
          </w:tblCellMar>
        </w:tblPrEx>
        <w:trPr>
          <w:trHeight w:val="855" w:hRule="atLeast"/>
          <w:jc w:val="center"/>
        </w:trPr>
        <w:tc>
          <w:tcPr>
            <w:tcW w:w="442" w:type="pct"/>
            <w:tcBorders>
              <w:top w:val="nil"/>
              <w:left w:val="single" w:color="auto" w:sz="4" w:space="0"/>
              <w:bottom w:val="single" w:color="auto" w:sz="4" w:space="0"/>
              <w:right w:val="single" w:color="auto" w:sz="4" w:space="0"/>
            </w:tcBorders>
            <w:shd w:val="clear" w:color="auto" w:fill="auto"/>
            <w:noWrap/>
            <w:vAlign w:val="center"/>
          </w:tcPr>
          <w:p w14:paraId="1E12CCC9">
            <w:pPr>
              <w:widowControl/>
              <w:spacing w:line="240" w:lineRule="auto"/>
              <w:ind w:firstLine="0" w:firstLineChars="0"/>
              <w:jc w:val="right"/>
              <w:rPr>
                <w:rFonts w:hint="eastAsia" w:asciiTheme="minorEastAsia" w:hAnsiTheme="minorEastAsia" w:eastAsiaTheme="minorEastAsia" w:cstheme="minorEastAsia"/>
                <w:color w:val="000000"/>
                <w:kern w:val="0"/>
                <w:sz w:val="22"/>
                <w:szCs w:val="22"/>
              </w:rPr>
            </w:pPr>
            <w:r>
              <w:rPr>
                <w:rFonts w:hint="eastAsia" w:asciiTheme="minorEastAsia" w:hAnsiTheme="minorEastAsia" w:eastAsiaTheme="minorEastAsia" w:cstheme="minorEastAsia"/>
                <w:color w:val="000000"/>
                <w:kern w:val="0"/>
                <w:sz w:val="22"/>
                <w:szCs w:val="22"/>
              </w:rPr>
              <w:t>92</w:t>
            </w:r>
          </w:p>
        </w:tc>
        <w:tc>
          <w:tcPr>
            <w:tcW w:w="1278" w:type="pct"/>
            <w:vMerge w:val="continue"/>
            <w:tcBorders>
              <w:top w:val="nil"/>
              <w:left w:val="single" w:color="auto" w:sz="4" w:space="0"/>
              <w:bottom w:val="single" w:color="auto" w:sz="4" w:space="0"/>
              <w:right w:val="single" w:color="auto" w:sz="4" w:space="0"/>
            </w:tcBorders>
            <w:vAlign w:val="center"/>
          </w:tcPr>
          <w:p w14:paraId="524708CB">
            <w:pPr>
              <w:widowControl/>
              <w:spacing w:line="240" w:lineRule="auto"/>
              <w:ind w:firstLine="0" w:firstLineChars="0"/>
              <w:jc w:val="left"/>
              <w:rPr>
                <w:rFonts w:hint="eastAsia" w:asciiTheme="minorEastAsia" w:hAnsiTheme="minorEastAsia" w:eastAsiaTheme="minorEastAsia" w:cstheme="minorEastAsia"/>
                <w:color w:val="000000"/>
                <w:kern w:val="0"/>
                <w:sz w:val="22"/>
                <w:szCs w:val="22"/>
              </w:rPr>
            </w:pPr>
          </w:p>
        </w:tc>
        <w:tc>
          <w:tcPr>
            <w:tcW w:w="1695" w:type="pct"/>
            <w:tcBorders>
              <w:top w:val="nil"/>
              <w:left w:val="nil"/>
              <w:bottom w:val="single" w:color="auto" w:sz="4" w:space="0"/>
              <w:right w:val="single" w:color="auto" w:sz="4" w:space="0"/>
            </w:tcBorders>
            <w:shd w:val="clear" w:color="auto" w:fill="auto"/>
            <w:vAlign w:val="center"/>
          </w:tcPr>
          <w:p w14:paraId="0A29426B">
            <w:pPr>
              <w:widowControl/>
              <w:spacing w:line="240" w:lineRule="auto"/>
              <w:ind w:firstLine="0" w:firstLineChars="0"/>
              <w:jc w:val="left"/>
              <w:rPr>
                <w:rFonts w:hint="eastAsia" w:asciiTheme="minorEastAsia" w:hAnsiTheme="minorEastAsia" w:eastAsiaTheme="minorEastAsia" w:cstheme="minorEastAsia"/>
                <w:color w:val="000000"/>
                <w:kern w:val="0"/>
                <w:sz w:val="22"/>
                <w:szCs w:val="22"/>
              </w:rPr>
            </w:pPr>
            <w:r>
              <w:rPr>
                <w:rFonts w:hint="eastAsia" w:asciiTheme="minorEastAsia" w:hAnsiTheme="minorEastAsia" w:eastAsiaTheme="minorEastAsia" w:cstheme="minorEastAsia"/>
                <w:color w:val="000000"/>
                <w:kern w:val="0"/>
                <w:sz w:val="22"/>
                <w:szCs w:val="22"/>
              </w:rPr>
              <w:t>人才培养与招聘移动端应用-业务管理端应用开发-系统管理模块</w:t>
            </w:r>
          </w:p>
        </w:tc>
        <w:tc>
          <w:tcPr>
            <w:tcW w:w="1585" w:type="pct"/>
            <w:tcBorders>
              <w:top w:val="nil"/>
              <w:left w:val="nil"/>
              <w:bottom w:val="single" w:color="auto" w:sz="4" w:space="0"/>
              <w:right w:val="single" w:color="auto" w:sz="4" w:space="0"/>
            </w:tcBorders>
            <w:shd w:val="clear" w:color="auto" w:fill="auto"/>
            <w:vAlign w:val="center"/>
          </w:tcPr>
          <w:p w14:paraId="6BE5C136">
            <w:pPr>
              <w:widowControl/>
              <w:spacing w:line="240" w:lineRule="auto"/>
              <w:ind w:firstLine="0" w:firstLineChars="0"/>
              <w:jc w:val="left"/>
              <w:rPr>
                <w:rFonts w:hint="eastAsia" w:asciiTheme="minorEastAsia" w:hAnsiTheme="minorEastAsia" w:eastAsiaTheme="minorEastAsia" w:cstheme="minorEastAsia"/>
                <w:color w:val="000000"/>
                <w:kern w:val="0"/>
                <w:sz w:val="22"/>
                <w:szCs w:val="22"/>
              </w:rPr>
            </w:pPr>
            <w:r>
              <w:rPr>
                <w:rFonts w:hint="eastAsia" w:asciiTheme="minorEastAsia" w:hAnsiTheme="minorEastAsia" w:eastAsiaTheme="minorEastAsia" w:cstheme="minorEastAsia"/>
                <w:color w:val="000000"/>
                <w:kern w:val="0"/>
                <w:sz w:val="22"/>
                <w:szCs w:val="22"/>
              </w:rPr>
              <w:t>提供用户/权限管理、数据字典管理、数据统计管理、系统日志管理等功能</w:t>
            </w:r>
          </w:p>
        </w:tc>
      </w:tr>
      <w:tr w14:paraId="3F08D4B4">
        <w:tblPrEx>
          <w:tblCellMar>
            <w:top w:w="0" w:type="dxa"/>
            <w:left w:w="108" w:type="dxa"/>
            <w:bottom w:w="0" w:type="dxa"/>
            <w:right w:w="108" w:type="dxa"/>
          </w:tblCellMar>
        </w:tblPrEx>
        <w:trPr>
          <w:trHeight w:val="1140" w:hRule="atLeast"/>
          <w:jc w:val="center"/>
        </w:trPr>
        <w:tc>
          <w:tcPr>
            <w:tcW w:w="442" w:type="pct"/>
            <w:tcBorders>
              <w:top w:val="nil"/>
              <w:left w:val="single" w:color="auto" w:sz="4" w:space="0"/>
              <w:bottom w:val="single" w:color="auto" w:sz="4" w:space="0"/>
              <w:right w:val="single" w:color="auto" w:sz="4" w:space="0"/>
            </w:tcBorders>
            <w:shd w:val="clear" w:color="auto" w:fill="auto"/>
            <w:noWrap/>
            <w:vAlign w:val="center"/>
          </w:tcPr>
          <w:p w14:paraId="641967F9">
            <w:pPr>
              <w:widowControl/>
              <w:spacing w:line="240" w:lineRule="auto"/>
              <w:ind w:firstLine="0" w:firstLineChars="0"/>
              <w:jc w:val="right"/>
              <w:rPr>
                <w:rFonts w:hint="eastAsia" w:asciiTheme="minorEastAsia" w:hAnsiTheme="minorEastAsia" w:eastAsiaTheme="minorEastAsia" w:cstheme="minorEastAsia"/>
                <w:color w:val="000000"/>
                <w:kern w:val="0"/>
                <w:sz w:val="22"/>
                <w:szCs w:val="22"/>
              </w:rPr>
            </w:pPr>
            <w:r>
              <w:rPr>
                <w:rFonts w:hint="eastAsia" w:asciiTheme="minorEastAsia" w:hAnsiTheme="minorEastAsia" w:eastAsiaTheme="minorEastAsia" w:cstheme="minorEastAsia"/>
                <w:color w:val="000000"/>
                <w:kern w:val="0"/>
                <w:sz w:val="22"/>
                <w:szCs w:val="22"/>
              </w:rPr>
              <w:t>93</w:t>
            </w:r>
          </w:p>
        </w:tc>
        <w:tc>
          <w:tcPr>
            <w:tcW w:w="1278" w:type="pct"/>
            <w:vMerge w:val="continue"/>
            <w:tcBorders>
              <w:top w:val="nil"/>
              <w:left w:val="single" w:color="auto" w:sz="4" w:space="0"/>
              <w:bottom w:val="single" w:color="auto" w:sz="4" w:space="0"/>
              <w:right w:val="single" w:color="auto" w:sz="4" w:space="0"/>
            </w:tcBorders>
            <w:vAlign w:val="center"/>
          </w:tcPr>
          <w:p w14:paraId="3DB6A09C">
            <w:pPr>
              <w:widowControl/>
              <w:spacing w:line="240" w:lineRule="auto"/>
              <w:ind w:firstLine="0" w:firstLineChars="0"/>
              <w:jc w:val="left"/>
              <w:rPr>
                <w:rFonts w:hint="eastAsia" w:asciiTheme="minorEastAsia" w:hAnsiTheme="minorEastAsia" w:eastAsiaTheme="minorEastAsia" w:cstheme="minorEastAsia"/>
                <w:color w:val="000000"/>
                <w:kern w:val="0"/>
                <w:sz w:val="22"/>
                <w:szCs w:val="22"/>
              </w:rPr>
            </w:pPr>
          </w:p>
        </w:tc>
        <w:tc>
          <w:tcPr>
            <w:tcW w:w="1695" w:type="pct"/>
            <w:tcBorders>
              <w:top w:val="nil"/>
              <w:left w:val="nil"/>
              <w:bottom w:val="single" w:color="auto" w:sz="4" w:space="0"/>
              <w:right w:val="single" w:color="auto" w:sz="4" w:space="0"/>
            </w:tcBorders>
            <w:shd w:val="clear" w:color="auto" w:fill="auto"/>
            <w:vAlign w:val="center"/>
          </w:tcPr>
          <w:p w14:paraId="223C62C1">
            <w:pPr>
              <w:widowControl/>
              <w:spacing w:line="240" w:lineRule="auto"/>
              <w:ind w:firstLine="0" w:firstLineChars="0"/>
              <w:jc w:val="left"/>
              <w:rPr>
                <w:rFonts w:hint="eastAsia" w:asciiTheme="minorEastAsia" w:hAnsiTheme="minorEastAsia" w:eastAsiaTheme="minorEastAsia" w:cstheme="minorEastAsia"/>
                <w:color w:val="000000"/>
                <w:kern w:val="0"/>
                <w:sz w:val="22"/>
                <w:szCs w:val="22"/>
              </w:rPr>
            </w:pPr>
            <w:r>
              <w:rPr>
                <w:rFonts w:hint="eastAsia" w:asciiTheme="minorEastAsia" w:hAnsiTheme="minorEastAsia" w:eastAsiaTheme="minorEastAsia" w:cstheme="minorEastAsia"/>
                <w:color w:val="000000"/>
                <w:kern w:val="0"/>
                <w:sz w:val="22"/>
                <w:szCs w:val="22"/>
              </w:rPr>
              <w:t>人才培养与招聘移动端应用-业务管理端应用开发-短消息平台接口开发</w:t>
            </w:r>
          </w:p>
        </w:tc>
        <w:tc>
          <w:tcPr>
            <w:tcW w:w="1585" w:type="pct"/>
            <w:tcBorders>
              <w:top w:val="nil"/>
              <w:left w:val="nil"/>
              <w:bottom w:val="single" w:color="auto" w:sz="4" w:space="0"/>
              <w:right w:val="single" w:color="auto" w:sz="4" w:space="0"/>
            </w:tcBorders>
            <w:shd w:val="clear" w:color="auto" w:fill="auto"/>
            <w:vAlign w:val="center"/>
          </w:tcPr>
          <w:p w14:paraId="01A5570A">
            <w:pPr>
              <w:widowControl/>
              <w:spacing w:line="240" w:lineRule="auto"/>
              <w:ind w:firstLine="0" w:firstLineChars="0"/>
              <w:jc w:val="left"/>
              <w:rPr>
                <w:rFonts w:hint="eastAsia" w:asciiTheme="minorEastAsia" w:hAnsiTheme="minorEastAsia" w:eastAsiaTheme="minorEastAsia" w:cstheme="minorEastAsia"/>
                <w:color w:val="000000"/>
                <w:kern w:val="0"/>
                <w:sz w:val="22"/>
                <w:szCs w:val="22"/>
              </w:rPr>
            </w:pPr>
            <w:r>
              <w:rPr>
                <w:rFonts w:hint="eastAsia" w:asciiTheme="minorEastAsia" w:hAnsiTheme="minorEastAsia" w:eastAsiaTheme="minorEastAsia" w:cstheme="minorEastAsia"/>
                <w:color w:val="000000"/>
                <w:kern w:val="0"/>
                <w:sz w:val="22"/>
                <w:szCs w:val="22"/>
              </w:rPr>
              <w:t>开发短消息发送接口，与第三方短消息服务平台对接，实现短信验证码的发送</w:t>
            </w:r>
          </w:p>
        </w:tc>
      </w:tr>
      <w:tr w14:paraId="3EAA43B8">
        <w:tblPrEx>
          <w:tblCellMar>
            <w:top w:w="0" w:type="dxa"/>
            <w:left w:w="108" w:type="dxa"/>
            <w:bottom w:w="0" w:type="dxa"/>
            <w:right w:w="108" w:type="dxa"/>
          </w:tblCellMar>
        </w:tblPrEx>
        <w:trPr>
          <w:trHeight w:val="1140" w:hRule="atLeast"/>
          <w:jc w:val="center"/>
        </w:trPr>
        <w:tc>
          <w:tcPr>
            <w:tcW w:w="442" w:type="pct"/>
            <w:tcBorders>
              <w:top w:val="nil"/>
              <w:left w:val="single" w:color="auto" w:sz="4" w:space="0"/>
              <w:bottom w:val="single" w:color="auto" w:sz="4" w:space="0"/>
              <w:right w:val="single" w:color="auto" w:sz="4" w:space="0"/>
            </w:tcBorders>
            <w:shd w:val="clear" w:color="auto" w:fill="auto"/>
            <w:noWrap/>
            <w:vAlign w:val="center"/>
          </w:tcPr>
          <w:p w14:paraId="50D4CE77">
            <w:pPr>
              <w:widowControl/>
              <w:spacing w:line="240" w:lineRule="auto"/>
              <w:ind w:firstLine="0" w:firstLineChars="0"/>
              <w:jc w:val="right"/>
              <w:rPr>
                <w:rFonts w:hint="eastAsia" w:asciiTheme="minorEastAsia" w:hAnsiTheme="minorEastAsia" w:eastAsiaTheme="minorEastAsia" w:cstheme="minorEastAsia"/>
                <w:color w:val="000000"/>
                <w:kern w:val="0"/>
                <w:sz w:val="22"/>
                <w:szCs w:val="22"/>
              </w:rPr>
            </w:pPr>
            <w:r>
              <w:rPr>
                <w:rFonts w:hint="eastAsia" w:asciiTheme="minorEastAsia" w:hAnsiTheme="minorEastAsia" w:eastAsiaTheme="minorEastAsia" w:cstheme="minorEastAsia"/>
                <w:color w:val="000000"/>
                <w:kern w:val="0"/>
                <w:sz w:val="22"/>
                <w:szCs w:val="22"/>
              </w:rPr>
              <w:t>94</w:t>
            </w:r>
          </w:p>
        </w:tc>
        <w:tc>
          <w:tcPr>
            <w:tcW w:w="1278" w:type="pct"/>
            <w:vMerge w:val="continue"/>
            <w:tcBorders>
              <w:top w:val="nil"/>
              <w:left w:val="single" w:color="auto" w:sz="4" w:space="0"/>
              <w:bottom w:val="single" w:color="auto" w:sz="4" w:space="0"/>
              <w:right w:val="single" w:color="auto" w:sz="4" w:space="0"/>
            </w:tcBorders>
            <w:vAlign w:val="center"/>
          </w:tcPr>
          <w:p w14:paraId="0F017EB4">
            <w:pPr>
              <w:widowControl/>
              <w:spacing w:line="240" w:lineRule="auto"/>
              <w:ind w:firstLine="0" w:firstLineChars="0"/>
              <w:jc w:val="left"/>
              <w:rPr>
                <w:rFonts w:hint="eastAsia" w:asciiTheme="minorEastAsia" w:hAnsiTheme="minorEastAsia" w:eastAsiaTheme="minorEastAsia" w:cstheme="minorEastAsia"/>
                <w:color w:val="000000"/>
                <w:kern w:val="0"/>
                <w:sz w:val="22"/>
                <w:szCs w:val="22"/>
              </w:rPr>
            </w:pPr>
          </w:p>
        </w:tc>
        <w:tc>
          <w:tcPr>
            <w:tcW w:w="1695" w:type="pct"/>
            <w:tcBorders>
              <w:top w:val="nil"/>
              <w:left w:val="nil"/>
              <w:bottom w:val="single" w:color="auto" w:sz="4" w:space="0"/>
              <w:right w:val="single" w:color="auto" w:sz="4" w:space="0"/>
            </w:tcBorders>
            <w:shd w:val="clear" w:color="auto" w:fill="auto"/>
            <w:vAlign w:val="center"/>
          </w:tcPr>
          <w:p w14:paraId="47668034">
            <w:pPr>
              <w:widowControl/>
              <w:spacing w:line="240" w:lineRule="auto"/>
              <w:ind w:firstLine="0" w:firstLineChars="0"/>
              <w:jc w:val="left"/>
              <w:rPr>
                <w:rFonts w:hint="eastAsia" w:asciiTheme="minorEastAsia" w:hAnsiTheme="minorEastAsia" w:eastAsiaTheme="minorEastAsia" w:cstheme="minorEastAsia"/>
                <w:color w:val="000000"/>
                <w:kern w:val="0"/>
                <w:sz w:val="22"/>
                <w:szCs w:val="22"/>
              </w:rPr>
            </w:pPr>
            <w:r>
              <w:rPr>
                <w:rFonts w:hint="eastAsia" w:asciiTheme="minorEastAsia" w:hAnsiTheme="minorEastAsia" w:eastAsiaTheme="minorEastAsia" w:cstheme="minorEastAsia"/>
                <w:color w:val="000000"/>
                <w:kern w:val="0"/>
                <w:sz w:val="22"/>
                <w:szCs w:val="22"/>
              </w:rPr>
              <w:t>人才培养与招聘移动端应用-业务管理端应用开发-公众号页面设计开发</w:t>
            </w:r>
          </w:p>
        </w:tc>
        <w:tc>
          <w:tcPr>
            <w:tcW w:w="1585" w:type="pct"/>
            <w:tcBorders>
              <w:top w:val="nil"/>
              <w:left w:val="nil"/>
              <w:bottom w:val="single" w:color="auto" w:sz="4" w:space="0"/>
              <w:right w:val="single" w:color="auto" w:sz="4" w:space="0"/>
            </w:tcBorders>
            <w:shd w:val="clear" w:color="auto" w:fill="auto"/>
            <w:vAlign w:val="center"/>
          </w:tcPr>
          <w:p w14:paraId="4251294D">
            <w:pPr>
              <w:widowControl/>
              <w:spacing w:line="240" w:lineRule="auto"/>
              <w:ind w:firstLine="0" w:firstLineChars="0"/>
              <w:jc w:val="left"/>
              <w:rPr>
                <w:rFonts w:hint="eastAsia" w:asciiTheme="minorEastAsia" w:hAnsiTheme="minorEastAsia" w:eastAsiaTheme="minorEastAsia" w:cstheme="minorEastAsia"/>
                <w:color w:val="000000"/>
                <w:kern w:val="0"/>
                <w:sz w:val="22"/>
                <w:szCs w:val="22"/>
              </w:rPr>
            </w:pPr>
            <w:r>
              <w:rPr>
                <w:rFonts w:hint="eastAsia" w:asciiTheme="minorEastAsia" w:hAnsiTheme="minorEastAsia" w:eastAsiaTheme="minorEastAsia" w:cstheme="minorEastAsia"/>
                <w:color w:val="000000"/>
                <w:kern w:val="0"/>
                <w:sz w:val="22"/>
                <w:szCs w:val="22"/>
              </w:rPr>
              <w:t>对“上海水务海洋人才”微信公众号及对应的后台业务管理端应用进行配套的UI设计与开发</w:t>
            </w:r>
          </w:p>
        </w:tc>
      </w:tr>
      <w:tr w14:paraId="00B05802">
        <w:tblPrEx>
          <w:tblCellMar>
            <w:top w:w="0" w:type="dxa"/>
            <w:left w:w="108" w:type="dxa"/>
            <w:bottom w:w="0" w:type="dxa"/>
            <w:right w:w="108" w:type="dxa"/>
          </w:tblCellMar>
        </w:tblPrEx>
        <w:trPr>
          <w:trHeight w:val="570" w:hRule="atLeast"/>
          <w:jc w:val="center"/>
        </w:trPr>
        <w:tc>
          <w:tcPr>
            <w:tcW w:w="442" w:type="pct"/>
            <w:tcBorders>
              <w:top w:val="nil"/>
              <w:left w:val="single" w:color="auto" w:sz="4" w:space="0"/>
              <w:bottom w:val="single" w:color="auto" w:sz="4" w:space="0"/>
              <w:right w:val="single" w:color="auto" w:sz="4" w:space="0"/>
            </w:tcBorders>
            <w:shd w:val="clear" w:color="auto" w:fill="auto"/>
            <w:noWrap/>
            <w:vAlign w:val="center"/>
          </w:tcPr>
          <w:p w14:paraId="24F4AE08">
            <w:pPr>
              <w:widowControl/>
              <w:spacing w:line="240" w:lineRule="auto"/>
              <w:ind w:firstLine="0" w:firstLineChars="0"/>
              <w:jc w:val="right"/>
              <w:rPr>
                <w:rFonts w:hint="eastAsia" w:asciiTheme="minorEastAsia" w:hAnsiTheme="minorEastAsia" w:eastAsiaTheme="minorEastAsia" w:cstheme="minorEastAsia"/>
                <w:color w:val="000000"/>
                <w:kern w:val="0"/>
                <w:sz w:val="22"/>
                <w:szCs w:val="22"/>
              </w:rPr>
            </w:pPr>
            <w:r>
              <w:rPr>
                <w:rFonts w:hint="eastAsia" w:asciiTheme="minorEastAsia" w:hAnsiTheme="minorEastAsia" w:eastAsiaTheme="minorEastAsia" w:cstheme="minorEastAsia"/>
                <w:color w:val="000000"/>
                <w:kern w:val="0"/>
                <w:sz w:val="22"/>
                <w:szCs w:val="22"/>
              </w:rPr>
              <w:t>95</w:t>
            </w:r>
          </w:p>
        </w:tc>
        <w:tc>
          <w:tcPr>
            <w:tcW w:w="1278" w:type="pct"/>
            <w:vMerge w:val="continue"/>
            <w:tcBorders>
              <w:top w:val="nil"/>
              <w:left w:val="single" w:color="auto" w:sz="4" w:space="0"/>
              <w:bottom w:val="single" w:color="auto" w:sz="4" w:space="0"/>
              <w:right w:val="single" w:color="auto" w:sz="4" w:space="0"/>
            </w:tcBorders>
            <w:vAlign w:val="center"/>
          </w:tcPr>
          <w:p w14:paraId="59C5279F">
            <w:pPr>
              <w:widowControl/>
              <w:spacing w:line="240" w:lineRule="auto"/>
              <w:ind w:firstLine="0" w:firstLineChars="0"/>
              <w:jc w:val="left"/>
              <w:rPr>
                <w:rFonts w:hint="eastAsia" w:asciiTheme="minorEastAsia" w:hAnsiTheme="minorEastAsia" w:eastAsiaTheme="minorEastAsia" w:cstheme="minorEastAsia"/>
                <w:color w:val="000000"/>
                <w:kern w:val="0"/>
                <w:sz w:val="22"/>
                <w:szCs w:val="22"/>
              </w:rPr>
            </w:pPr>
          </w:p>
        </w:tc>
        <w:tc>
          <w:tcPr>
            <w:tcW w:w="1695" w:type="pct"/>
            <w:tcBorders>
              <w:top w:val="nil"/>
              <w:left w:val="nil"/>
              <w:bottom w:val="single" w:color="auto" w:sz="4" w:space="0"/>
              <w:right w:val="single" w:color="auto" w:sz="4" w:space="0"/>
            </w:tcBorders>
            <w:shd w:val="clear" w:color="auto" w:fill="auto"/>
            <w:vAlign w:val="center"/>
          </w:tcPr>
          <w:p w14:paraId="7B8DD9DF">
            <w:pPr>
              <w:widowControl/>
              <w:spacing w:line="240" w:lineRule="auto"/>
              <w:ind w:firstLine="0" w:firstLineChars="0"/>
              <w:jc w:val="left"/>
              <w:rPr>
                <w:rFonts w:hint="eastAsia" w:asciiTheme="minorEastAsia" w:hAnsiTheme="minorEastAsia" w:eastAsiaTheme="minorEastAsia" w:cstheme="minorEastAsia"/>
                <w:color w:val="000000"/>
                <w:kern w:val="0"/>
                <w:sz w:val="22"/>
                <w:szCs w:val="22"/>
              </w:rPr>
            </w:pPr>
            <w:r>
              <w:rPr>
                <w:rFonts w:hint="eastAsia" w:asciiTheme="minorEastAsia" w:hAnsiTheme="minorEastAsia" w:eastAsiaTheme="minorEastAsia" w:cstheme="minorEastAsia"/>
                <w:color w:val="000000"/>
                <w:kern w:val="0"/>
                <w:sz w:val="22"/>
                <w:szCs w:val="22"/>
              </w:rPr>
              <w:t>科信专家库-专家信息申报管理-专家信息申报管理</w:t>
            </w:r>
          </w:p>
        </w:tc>
        <w:tc>
          <w:tcPr>
            <w:tcW w:w="1585" w:type="pct"/>
            <w:tcBorders>
              <w:top w:val="nil"/>
              <w:left w:val="nil"/>
              <w:bottom w:val="single" w:color="auto" w:sz="4" w:space="0"/>
              <w:right w:val="single" w:color="auto" w:sz="4" w:space="0"/>
            </w:tcBorders>
            <w:shd w:val="clear" w:color="auto" w:fill="auto"/>
            <w:vAlign w:val="center"/>
          </w:tcPr>
          <w:p w14:paraId="0BEC3B6C">
            <w:pPr>
              <w:widowControl/>
              <w:spacing w:line="240" w:lineRule="auto"/>
              <w:ind w:firstLine="0" w:firstLineChars="0"/>
              <w:jc w:val="left"/>
              <w:rPr>
                <w:rFonts w:hint="eastAsia" w:asciiTheme="minorEastAsia" w:hAnsiTheme="minorEastAsia" w:eastAsiaTheme="minorEastAsia" w:cstheme="minorEastAsia"/>
                <w:color w:val="000000"/>
                <w:kern w:val="0"/>
                <w:sz w:val="22"/>
                <w:szCs w:val="22"/>
              </w:rPr>
            </w:pPr>
            <w:r>
              <w:rPr>
                <w:rFonts w:hint="eastAsia" w:asciiTheme="minorEastAsia" w:hAnsiTheme="minorEastAsia" w:eastAsiaTheme="minorEastAsia" w:cstheme="minorEastAsia"/>
                <w:color w:val="000000"/>
                <w:kern w:val="0"/>
                <w:sz w:val="22"/>
                <w:szCs w:val="22"/>
              </w:rPr>
              <w:t>实现专家信息申报流程功能</w:t>
            </w:r>
          </w:p>
        </w:tc>
      </w:tr>
      <w:tr w14:paraId="1D1244EC">
        <w:tblPrEx>
          <w:tblCellMar>
            <w:top w:w="0" w:type="dxa"/>
            <w:left w:w="108" w:type="dxa"/>
            <w:bottom w:w="0" w:type="dxa"/>
            <w:right w:w="108" w:type="dxa"/>
          </w:tblCellMar>
        </w:tblPrEx>
        <w:trPr>
          <w:trHeight w:val="570" w:hRule="atLeast"/>
          <w:jc w:val="center"/>
        </w:trPr>
        <w:tc>
          <w:tcPr>
            <w:tcW w:w="442" w:type="pct"/>
            <w:tcBorders>
              <w:top w:val="nil"/>
              <w:left w:val="single" w:color="auto" w:sz="4" w:space="0"/>
              <w:bottom w:val="single" w:color="auto" w:sz="4" w:space="0"/>
              <w:right w:val="single" w:color="auto" w:sz="4" w:space="0"/>
            </w:tcBorders>
            <w:shd w:val="clear" w:color="auto" w:fill="auto"/>
            <w:noWrap/>
            <w:vAlign w:val="center"/>
          </w:tcPr>
          <w:p w14:paraId="082CF9EE">
            <w:pPr>
              <w:widowControl/>
              <w:spacing w:line="240" w:lineRule="auto"/>
              <w:ind w:firstLine="0" w:firstLineChars="0"/>
              <w:jc w:val="right"/>
              <w:rPr>
                <w:rFonts w:hint="eastAsia" w:asciiTheme="minorEastAsia" w:hAnsiTheme="minorEastAsia" w:eastAsiaTheme="minorEastAsia" w:cstheme="minorEastAsia"/>
                <w:color w:val="000000"/>
                <w:kern w:val="0"/>
                <w:sz w:val="22"/>
                <w:szCs w:val="22"/>
              </w:rPr>
            </w:pPr>
            <w:r>
              <w:rPr>
                <w:rFonts w:hint="eastAsia" w:asciiTheme="minorEastAsia" w:hAnsiTheme="minorEastAsia" w:eastAsiaTheme="minorEastAsia" w:cstheme="minorEastAsia"/>
                <w:color w:val="000000"/>
                <w:kern w:val="0"/>
                <w:sz w:val="22"/>
                <w:szCs w:val="22"/>
              </w:rPr>
              <w:t>96</w:t>
            </w:r>
          </w:p>
        </w:tc>
        <w:tc>
          <w:tcPr>
            <w:tcW w:w="1278" w:type="pct"/>
            <w:vMerge w:val="continue"/>
            <w:tcBorders>
              <w:top w:val="nil"/>
              <w:left w:val="single" w:color="auto" w:sz="4" w:space="0"/>
              <w:bottom w:val="single" w:color="auto" w:sz="4" w:space="0"/>
              <w:right w:val="single" w:color="auto" w:sz="4" w:space="0"/>
            </w:tcBorders>
            <w:vAlign w:val="center"/>
          </w:tcPr>
          <w:p w14:paraId="407CD197">
            <w:pPr>
              <w:widowControl/>
              <w:spacing w:line="240" w:lineRule="auto"/>
              <w:ind w:firstLine="0" w:firstLineChars="0"/>
              <w:jc w:val="left"/>
              <w:rPr>
                <w:rFonts w:hint="eastAsia" w:asciiTheme="minorEastAsia" w:hAnsiTheme="minorEastAsia" w:eastAsiaTheme="minorEastAsia" w:cstheme="minorEastAsia"/>
                <w:color w:val="000000"/>
                <w:kern w:val="0"/>
                <w:sz w:val="22"/>
                <w:szCs w:val="22"/>
              </w:rPr>
            </w:pPr>
          </w:p>
        </w:tc>
        <w:tc>
          <w:tcPr>
            <w:tcW w:w="1695" w:type="pct"/>
            <w:tcBorders>
              <w:top w:val="nil"/>
              <w:left w:val="nil"/>
              <w:bottom w:val="single" w:color="auto" w:sz="4" w:space="0"/>
              <w:right w:val="single" w:color="auto" w:sz="4" w:space="0"/>
            </w:tcBorders>
            <w:shd w:val="clear" w:color="auto" w:fill="auto"/>
            <w:vAlign w:val="center"/>
          </w:tcPr>
          <w:p w14:paraId="0F8160B1">
            <w:pPr>
              <w:widowControl/>
              <w:spacing w:line="240" w:lineRule="auto"/>
              <w:ind w:firstLine="0" w:firstLineChars="0"/>
              <w:jc w:val="left"/>
              <w:rPr>
                <w:rFonts w:hint="eastAsia" w:asciiTheme="minorEastAsia" w:hAnsiTheme="minorEastAsia" w:eastAsiaTheme="minorEastAsia" w:cstheme="minorEastAsia"/>
                <w:color w:val="000000"/>
                <w:kern w:val="0"/>
                <w:sz w:val="22"/>
                <w:szCs w:val="22"/>
              </w:rPr>
            </w:pPr>
            <w:r>
              <w:rPr>
                <w:rFonts w:hint="eastAsia" w:asciiTheme="minorEastAsia" w:hAnsiTheme="minorEastAsia" w:eastAsiaTheme="minorEastAsia" w:cstheme="minorEastAsia"/>
                <w:color w:val="000000"/>
                <w:kern w:val="0"/>
                <w:sz w:val="22"/>
                <w:szCs w:val="22"/>
              </w:rPr>
              <w:t>科信专家库-专家信息审核管理-专家信息审核管理</w:t>
            </w:r>
          </w:p>
        </w:tc>
        <w:tc>
          <w:tcPr>
            <w:tcW w:w="1585" w:type="pct"/>
            <w:tcBorders>
              <w:top w:val="nil"/>
              <w:left w:val="nil"/>
              <w:bottom w:val="single" w:color="auto" w:sz="4" w:space="0"/>
              <w:right w:val="single" w:color="auto" w:sz="4" w:space="0"/>
            </w:tcBorders>
            <w:shd w:val="clear" w:color="auto" w:fill="auto"/>
            <w:vAlign w:val="center"/>
          </w:tcPr>
          <w:p w14:paraId="71672563">
            <w:pPr>
              <w:widowControl/>
              <w:spacing w:line="240" w:lineRule="auto"/>
              <w:ind w:firstLine="0" w:firstLineChars="0"/>
              <w:jc w:val="left"/>
              <w:rPr>
                <w:rFonts w:hint="eastAsia" w:asciiTheme="minorEastAsia" w:hAnsiTheme="minorEastAsia" w:eastAsiaTheme="minorEastAsia" w:cstheme="minorEastAsia"/>
                <w:color w:val="000000"/>
                <w:kern w:val="0"/>
                <w:sz w:val="22"/>
                <w:szCs w:val="22"/>
              </w:rPr>
            </w:pPr>
            <w:r>
              <w:rPr>
                <w:rFonts w:hint="eastAsia" w:asciiTheme="minorEastAsia" w:hAnsiTheme="minorEastAsia" w:eastAsiaTheme="minorEastAsia" w:cstheme="minorEastAsia"/>
                <w:color w:val="000000"/>
                <w:kern w:val="0"/>
                <w:sz w:val="22"/>
                <w:szCs w:val="22"/>
              </w:rPr>
              <w:t>实现专家信息审核管理功能</w:t>
            </w:r>
          </w:p>
        </w:tc>
      </w:tr>
      <w:tr w14:paraId="086A6BFE">
        <w:tblPrEx>
          <w:tblCellMar>
            <w:top w:w="0" w:type="dxa"/>
            <w:left w:w="108" w:type="dxa"/>
            <w:bottom w:w="0" w:type="dxa"/>
            <w:right w:w="108" w:type="dxa"/>
          </w:tblCellMar>
        </w:tblPrEx>
        <w:trPr>
          <w:trHeight w:val="570" w:hRule="atLeast"/>
          <w:jc w:val="center"/>
        </w:trPr>
        <w:tc>
          <w:tcPr>
            <w:tcW w:w="442" w:type="pct"/>
            <w:tcBorders>
              <w:top w:val="nil"/>
              <w:left w:val="single" w:color="auto" w:sz="4" w:space="0"/>
              <w:bottom w:val="single" w:color="auto" w:sz="4" w:space="0"/>
              <w:right w:val="single" w:color="auto" w:sz="4" w:space="0"/>
            </w:tcBorders>
            <w:shd w:val="clear" w:color="auto" w:fill="auto"/>
            <w:noWrap/>
            <w:vAlign w:val="center"/>
          </w:tcPr>
          <w:p w14:paraId="60EAD23F">
            <w:pPr>
              <w:widowControl/>
              <w:spacing w:line="240" w:lineRule="auto"/>
              <w:ind w:firstLine="0" w:firstLineChars="0"/>
              <w:jc w:val="right"/>
              <w:rPr>
                <w:rFonts w:hint="eastAsia" w:asciiTheme="minorEastAsia" w:hAnsiTheme="minorEastAsia" w:eastAsiaTheme="minorEastAsia" w:cstheme="minorEastAsia"/>
                <w:color w:val="000000"/>
                <w:kern w:val="0"/>
                <w:sz w:val="22"/>
                <w:szCs w:val="22"/>
              </w:rPr>
            </w:pPr>
            <w:r>
              <w:rPr>
                <w:rFonts w:hint="eastAsia" w:asciiTheme="minorEastAsia" w:hAnsiTheme="minorEastAsia" w:eastAsiaTheme="minorEastAsia" w:cstheme="minorEastAsia"/>
                <w:color w:val="000000"/>
                <w:kern w:val="0"/>
                <w:sz w:val="22"/>
                <w:szCs w:val="22"/>
              </w:rPr>
              <w:t>97</w:t>
            </w:r>
          </w:p>
        </w:tc>
        <w:tc>
          <w:tcPr>
            <w:tcW w:w="1278" w:type="pct"/>
            <w:vMerge w:val="continue"/>
            <w:tcBorders>
              <w:top w:val="nil"/>
              <w:left w:val="single" w:color="auto" w:sz="4" w:space="0"/>
              <w:bottom w:val="single" w:color="auto" w:sz="4" w:space="0"/>
              <w:right w:val="single" w:color="auto" w:sz="4" w:space="0"/>
            </w:tcBorders>
            <w:vAlign w:val="center"/>
          </w:tcPr>
          <w:p w14:paraId="2B90A3CA">
            <w:pPr>
              <w:widowControl/>
              <w:spacing w:line="240" w:lineRule="auto"/>
              <w:ind w:firstLine="0" w:firstLineChars="0"/>
              <w:jc w:val="left"/>
              <w:rPr>
                <w:rFonts w:hint="eastAsia" w:asciiTheme="minorEastAsia" w:hAnsiTheme="minorEastAsia" w:eastAsiaTheme="minorEastAsia" w:cstheme="minorEastAsia"/>
                <w:color w:val="000000"/>
                <w:kern w:val="0"/>
                <w:sz w:val="22"/>
                <w:szCs w:val="22"/>
              </w:rPr>
            </w:pPr>
          </w:p>
        </w:tc>
        <w:tc>
          <w:tcPr>
            <w:tcW w:w="1695" w:type="pct"/>
            <w:tcBorders>
              <w:top w:val="nil"/>
              <w:left w:val="nil"/>
              <w:bottom w:val="single" w:color="auto" w:sz="4" w:space="0"/>
              <w:right w:val="single" w:color="auto" w:sz="4" w:space="0"/>
            </w:tcBorders>
            <w:shd w:val="clear" w:color="auto" w:fill="auto"/>
            <w:vAlign w:val="center"/>
          </w:tcPr>
          <w:p w14:paraId="66E83B3F">
            <w:pPr>
              <w:widowControl/>
              <w:spacing w:line="240" w:lineRule="auto"/>
              <w:ind w:firstLine="0" w:firstLineChars="0"/>
              <w:jc w:val="left"/>
              <w:rPr>
                <w:rFonts w:hint="eastAsia" w:asciiTheme="minorEastAsia" w:hAnsiTheme="minorEastAsia" w:eastAsiaTheme="minorEastAsia" w:cstheme="minorEastAsia"/>
                <w:color w:val="000000"/>
                <w:kern w:val="0"/>
                <w:sz w:val="22"/>
                <w:szCs w:val="22"/>
              </w:rPr>
            </w:pPr>
            <w:r>
              <w:rPr>
                <w:rFonts w:hint="eastAsia" w:asciiTheme="minorEastAsia" w:hAnsiTheme="minorEastAsia" w:eastAsiaTheme="minorEastAsia" w:cstheme="minorEastAsia"/>
                <w:color w:val="000000"/>
                <w:kern w:val="0"/>
                <w:sz w:val="22"/>
                <w:szCs w:val="22"/>
              </w:rPr>
              <w:t>科信专家库-专家信息统计管理-专家信息统计管理</w:t>
            </w:r>
          </w:p>
        </w:tc>
        <w:tc>
          <w:tcPr>
            <w:tcW w:w="1585" w:type="pct"/>
            <w:tcBorders>
              <w:top w:val="nil"/>
              <w:left w:val="nil"/>
              <w:bottom w:val="single" w:color="auto" w:sz="4" w:space="0"/>
              <w:right w:val="single" w:color="auto" w:sz="4" w:space="0"/>
            </w:tcBorders>
            <w:shd w:val="clear" w:color="auto" w:fill="auto"/>
            <w:vAlign w:val="center"/>
          </w:tcPr>
          <w:p w14:paraId="7635C8EF">
            <w:pPr>
              <w:widowControl/>
              <w:spacing w:line="240" w:lineRule="auto"/>
              <w:ind w:firstLine="0" w:firstLineChars="0"/>
              <w:jc w:val="left"/>
              <w:rPr>
                <w:rFonts w:hint="eastAsia" w:asciiTheme="minorEastAsia" w:hAnsiTheme="minorEastAsia" w:eastAsiaTheme="minorEastAsia" w:cstheme="minorEastAsia"/>
                <w:color w:val="000000"/>
                <w:kern w:val="0"/>
                <w:sz w:val="22"/>
                <w:szCs w:val="22"/>
              </w:rPr>
            </w:pPr>
            <w:r>
              <w:rPr>
                <w:rFonts w:hint="eastAsia" w:asciiTheme="minorEastAsia" w:hAnsiTheme="minorEastAsia" w:eastAsiaTheme="minorEastAsia" w:cstheme="minorEastAsia"/>
                <w:color w:val="000000"/>
                <w:kern w:val="0"/>
                <w:sz w:val="22"/>
                <w:szCs w:val="22"/>
              </w:rPr>
              <w:t>实现专家信息按照不同维度进行统计</w:t>
            </w:r>
          </w:p>
        </w:tc>
      </w:tr>
      <w:tr w14:paraId="33B08249">
        <w:tblPrEx>
          <w:tblCellMar>
            <w:top w:w="0" w:type="dxa"/>
            <w:left w:w="108" w:type="dxa"/>
            <w:bottom w:w="0" w:type="dxa"/>
            <w:right w:w="108" w:type="dxa"/>
          </w:tblCellMar>
        </w:tblPrEx>
        <w:trPr>
          <w:trHeight w:val="570" w:hRule="atLeast"/>
          <w:jc w:val="center"/>
        </w:trPr>
        <w:tc>
          <w:tcPr>
            <w:tcW w:w="442" w:type="pct"/>
            <w:tcBorders>
              <w:top w:val="nil"/>
              <w:left w:val="single" w:color="auto" w:sz="4" w:space="0"/>
              <w:bottom w:val="single" w:color="auto" w:sz="4" w:space="0"/>
              <w:right w:val="single" w:color="auto" w:sz="4" w:space="0"/>
            </w:tcBorders>
            <w:shd w:val="clear" w:color="auto" w:fill="auto"/>
            <w:noWrap/>
            <w:vAlign w:val="center"/>
          </w:tcPr>
          <w:p w14:paraId="75BDA9CA">
            <w:pPr>
              <w:widowControl/>
              <w:spacing w:line="240" w:lineRule="auto"/>
              <w:ind w:firstLine="0" w:firstLineChars="0"/>
              <w:jc w:val="right"/>
              <w:rPr>
                <w:rFonts w:hint="eastAsia" w:asciiTheme="minorEastAsia" w:hAnsiTheme="minorEastAsia" w:eastAsiaTheme="minorEastAsia" w:cstheme="minorEastAsia"/>
                <w:color w:val="000000"/>
                <w:kern w:val="0"/>
                <w:sz w:val="22"/>
                <w:szCs w:val="22"/>
              </w:rPr>
            </w:pPr>
            <w:r>
              <w:rPr>
                <w:rFonts w:hint="eastAsia" w:asciiTheme="minorEastAsia" w:hAnsiTheme="minorEastAsia" w:eastAsiaTheme="minorEastAsia" w:cstheme="minorEastAsia"/>
                <w:color w:val="000000"/>
                <w:kern w:val="0"/>
                <w:sz w:val="22"/>
                <w:szCs w:val="22"/>
              </w:rPr>
              <w:t>98</w:t>
            </w:r>
          </w:p>
        </w:tc>
        <w:tc>
          <w:tcPr>
            <w:tcW w:w="1278" w:type="pct"/>
            <w:vMerge w:val="continue"/>
            <w:tcBorders>
              <w:top w:val="nil"/>
              <w:left w:val="single" w:color="auto" w:sz="4" w:space="0"/>
              <w:bottom w:val="single" w:color="auto" w:sz="4" w:space="0"/>
              <w:right w:val="single" w:color="auto" w:sz="4" w:space="0"/>
            </w:tcBorders>
            <w:vAlign w:val="center"/>
          </w:tcPr>
          <w:p w14:paraId="0827A545">
            <w:pPr>
              <w:widowControl/>
              <w:spacing w:line="240" w:lineRule="auto"/>
              <w:ind w:firstLine="0" w:firstLineChars="0"/>
              <w:jc w:val="left"/>
              <w:rPr>
                <w:rFonts w:hint="eastAsia" w:asciiTheme="minorEastAsia" w:hAnsiTheme="minorEastAsia" w:eastAsiaTheme="minorEastAsia" w:cstheme="minorEastAsia"/>
                <w:color w:val="000000"/>
                <w:kern w:val="0"/>
                <w:sz w:val="22"/>
                <w:szCs w:val="22"/>
              </w:rPr>
            </w:pPr>
          </w:p>
        </w:tc>
        <w:tc>
          <w:tcPr>
            <w:tcW w:w="1695" w:type="pct"/>
            <w:tcBorders>
              <w:top w:val="nil"/>
              <w:left w:val="nil"/>
              <w:bottom w:val="single" w:color="auto" w:sz="4" w:space="0"/>
              <w:right w:val="single" w:color="auto" w:sz="4" w:space="0"/>
            </w:tcBorders>
            <w:shd w:val="clear" w:color="auto" w:fill="auto"/>
            <w:vAlign w:val="center"/>
          </w:tcPr>
          <w:p w14:paraId="73FBF758">
            <w:pPr>
              <w:widowControl/>
              <w:spacing w:line="240" w:lineRule="auto"/>
              <w:ind w:firstLine="0" w:firstLineChars="0"/>
              <w:jc w:val="left"/>
              <w:rPr>
                <w:rFonts w:hint="eastAsia" w:asciiTheme="minorEastAsia" w:hAnsiTheme="minorEastAsia" w:eastAsiaTheme="minorEastAsia" w:cstheme="minorEastAsia"/>
                <w:color w:val="000000"/>
                <w:kern w:val="0"/>
                <w:sz w:val="22"/>
                <w:szCs w:val="22"/>
              </w:rPr>
            </w:pPr>
            <w:r>
              <w:rPr>
                <w:rFonts w:hint="eastAsia" w:asciiTheme="minorEastAsia" w:hAnsiTheme="minorEastAsia" w:eastAsiaTheme="minorEastAsia" w:cstheme="minorEastAsia"/>
                <w:color w:val="000000"/>
                <w:kern w:val="0"/>
                <w:sz w:val="22"/>
                <w:szCs w:val="22"/>
              </w:rPr>
              <w:t>科信专家库-决策专家组团管理-专家组团管理</w:t>
            </w:r>
          </w:p>
        </w:tc>
        <w:tc>
          <w:tcPr>
            <w:tcW w:w="1585" w:type="pct"/>
            <w:tcBorders>
              <w:top w:val="nil"/>
              <w:left w:val="nil"/>
              <w:bottom w:val="single" w:color="auto" w:sz="4" w:space="0"/>
              <w:right w:val="single" w:color="auto" w:sz="4" w:space="0"/>
            </w:tcBorders>
            <w:shd w:val="clear" w:color="auto" w:fill="auto"/>
            <w:vAlign w:val="center"/>
          </w:tcPr>
          <w:p w14:paraId="244CDC6A">
            <w:pPr>
              <w:widowControl/>
              <w:spacing w:line="240" w:lineRule="auto"/>
              <w:ind w:firstLine="0" w:firstLineChars="0"/>
              <w:jc w:val="left"/>
              <w:rPr>
                <w:rFonts w:hint="eastAsia" w:asciiTheme="minorEastAsia" w:hAnsiTheme="minorEastAsia" w:eastAsiaTheme="minorEastAsia" w:cstheme="minorEastAsia"/>
                <w:color w:val="000000"/>
                <w:kern w:val="0"/>
                <w:sz w:val="22"/>
                <w:szCs w:val="22"/>
              </w:rPr>
            </w:pPr>
            <w:r>
              <w:rPr>
                <w:rFonts w:hint="eastAsia" w:asciiTheme="minorEastAsia" w:hAnsiTheme="minorEastAsia" w:eastAsiaTheme="minorEastAsia" w:cstheme="minorEastAsia"/>
                <w:color w:val="000000"/>
                <w:kern w:val="0"/>
                <w:sz w:val="22"/>
                <w:szCs w:val="22"/>
              </w:rPr>
              <w:t>实现专家成团规则的管理</w:t>
            </w:r>
          </w:p>
        </w:tc>
      </w:tr>
      <w:tr w14:paraId="4E1A66ED">
        <w:tblPrEx>
          <w:tblCellMar>
            <w:top w:w="0" w:type="dxa"/>
            <w:left w:w="108" w:type="dxa"/>
            <w:bottom w:w="0" w:type="dxa"/>
            <w:right w:w="108" w:type="dxa"/>
          </w:tblCellMar>
        </w:tblPrEx>
        <w:trPr>
          <w:trHeight w:val="855" w:hRule="atLeast"/>
          <w:jc w:val="center"/>
        </w:trPr>
        <w:tc>
          <w:tcPr>
            <w:tcW w:w="442" w:type="pct"/>
            <w:tcBorders>
              <w:top w:val="nil"/>
              <w:left w:val="single" w:color="auto" w:sz="4" w:space="0"/>
              <w:bottom w:val="single" w:color="auto" w:sz="4" w:space="0"/>
              <w:right w:val="single" w:color="auto" w:sz="4" w:space="0"/>
            </w:tcBorders>
            <w:shd w:val="clear" w:color="auto" w:fill="auto"/>
            <w:noWrap/>
            <w:vAlign w:val="center"/>
          </w:tcPr>
          <w:p w14:paraId="1582F1B4">
            <w:pPr>
              <w:widowControl/>
              <w:spacing w:line="240" w:lineRule="auto"/>
              <w:ind w:firstLine="0" w:firstLineChars="0"/>
              <w:jc w:val="right"/>
              <w:rPr>
                <w:rFonts w:hint="eastAsia" w:asciiTheme="minorEastAsia" w:hAnsiTheme="minorEastAsia" w:eastAsiaTheme="minorEastAsia" w:cstheme="minorEastAsia"/>
                <w:color w:val="000000"/>
                <w:kern w:val="0"/>
                <w:sz w:val="22"/>
                <w:szCs w:val="22"/>
              </w:rPr>
            </w:pPr>
            <w:r>
              <w:rPr>
                <w:rFonts w:hint="eastAsia" w:asciiTheme="minorEastAsia" w:hAnsiTheme="minorEastAsia" w:eastAsiaTheme="minorEastAsia" w:cstheme="minorEastAsia"/>
                <w:color w:val="000000"/>
                <w:kern w:val="0"/>
                <w:sz w:val="22"/>
                <w:szCs w:val="22"/>
              </w:rPr>
              <w:t>99</w:t>
            </w:r>
          </w:p>
        </w:tc>
        <w:tc>
          <w:tcPr>
            <w:tcW w:w="1278" w:type="pct"/>
            <w:vMerge w:val="continue"/>
            <w:tcBorders>
              <w:top w:val="nil"/>
              <w:left w:val="single" w:color="auto" w:sz="4" w:space="0"/>
              <w:bottom w:val="single" w:color="auto" w:sz="4" w:space="0"/>
              <w:right w:val="single" w:color="auto" w:sz="4" w:space="0"/>
            </w:tcBorders>
            <w:vAlign w:val="center"/>
          </w:tcPr>
          <w:p w14:paraId="5B7F4F4B">
            <w:pPr>
              <w:widowControl/>
              <w:spacing w:line="240" w:lineRule="auto"/>
              <w:ind w:firstLine="0" w:firstLineChars="0"/>
              <w:jc w:val="left"/>
              <w:rPr>
                <w:rFonts w:hint="eastAsia" w:asciiTheme="minorEastAsia" w:hAnsiTheme="minorEastAsia" w:eastAsiaTheme="minorEastAsia" w:cstheme="minorEastAsia"/>
                <w:color w:val="000000"/>
                <w:kern w:val="0"/>
                <w:sz w:val="22"/>
                <w:szCs w:val="22"/>
              </w:rPr>
            </w:pPr>
          </w:p>
        </w:tc>
        <w:tc>
          <w:tcPr>
            <w:tcW w:w="1695" w:type="pct"/>
            <w:tcBorders>
              <w:top w:val="nil"/>
              <w:left w:val="nil"/>
              <w:bottom w:val="single" w:color="auto" w:sz="4" w:space="0"/>
              <w:right w:val="single" w:color="auto" w:sz="4" w:space="0"/>
            </w:tcBorders>
            <w:shd w:val="clear" w:color="auto" w:fill="auto"/>
            <w:vAlign w:val="center"/>
          </w:tcPr>
          <w:p w14:paraId="3E11E655">
            <w:pPr>
              <w:widowControl/>
              <w:spacing w:line="240" w:lineRule="auto"/>
              <w:ind w:firstLine="0" w:firstLineChars="0"/>
              <w:jc w:val="left"/>
              <w:rPr>
                <w:rFonts w:hint="eastAsia" w:asciiTheme="minorEastAsia" w:hAnsiTheme="minorEastAsia" w:eastAsiaTheme="minorEastAsia" w:cstheme="minorEastAsia"/>
                <w:color w:val="000000"/>
                <w:kern w:val="0"/>
                <w:sz w:val="22"/>
                <w:szCs w:val="22"/>
              </w:rPr>
            </w:pPr>
            <w:r>
              <w:rPr>
                <w:rFonts w:hint="eastAsia" w:asciiTheme="minorEastAsia" w:hAnsiTheme="minorEastAsia" w:eastAsiaTheme="minorEastAsia" w:cstheme="minorEastAsia"/>
                <w:color w:val="000000"/>
                <w:kern w:val="0"/>
                <w:sz w:val="22"/>
                <w:szCs w:val="22"/>
              </w:rPr>
              <w:t>科信专家库-决策专家组团管理-会议活动管理</w:t>
            </w:r>
          </w:p>
        </w:tc>
        <w:tc>
          <w:tcPr>
            <w:tcW w:w="1585" w:type="pct"/>
            <w:tcBorders>
              <w:top w:val="nil"/>
              <w:left w:val="nil"/>
              <w:bottom w:val="single" w:color="auto" w:sz="4" w:space="0"/>
              <w:right w:val="single" w:color="auto" w:sz="4" w:space="0"/>
            </w:tcBorders>
            <w:shd w:val="clear" w:color="auto" w:fill="auto"/>
            <w:vAlign w:val="center"/>
          </w:tcPr>
          <w:p w14:paraId="4FBE2EE8">
            <w:pPr>
              <w:widowControl/>
              <w:spacing w:line="240" w:lineRule="auto"/>
              <w:ind w:firstLine="0" w:firstLineChars="0"/>
              <w:jc w:val="left"/>
              <w:rPr>
                <w:rFonts w:hint="eastAsia" w:asciiTheme="minorEastAsia" w:hAnsiTheme="minorEastAsia" w:eastAsiaTheme="minorEastAsia" w:cstheme="minorEastAsia"/>
                <w:color w:val="000000"/>
                <w:kern w:val="0"/>
                <w:sz w:val="22"/>
                <w:szCs w:val="22"/>
              </w:rPr>
            </w:pPr>
            <w:r>
              <w:rPr>
                <w:rFonts w:hint="eastAsia" w:asciiTheme="minorEastAsia" w:hAnsiTheme="minorEastAsia" w:eastAsiaTheme="minorEastAsia" w:cstheme="minorEastAsia"/>
                <w:color w:val="000000"/>
                <w:kern w:val="0"/>
                <w:sz w:val="22"/>
                <w:szCs w:val="22"/>
              </w:rPr>
              <w:t>实现专家会议功能，支持对专家会议活动信息内容情况的记录与管理。</w:t>
            </w:r>
          </w:p>
        </w:tc>
      </w:tr>
      <w:tr w14:paraId="09D83360">
        <w:tblPrEx>
          <w:tblCellMar>
            <w:top w:w="0" w:type="dxa"/>
            <w:left w:w="108" w:type="dxa"/>
            <w:bottom w:w="0" w:type="dxa"/>
            <w:right w:w="108" w:type="dxa"/>
          </w:tblCellMar>
        </w:tblPrEx>
        <w:trPr>
          <w:trHeight w:val="1140" w:hRule="atLeast"/>
          <w:jc w:val="center"/>
        </w:trPr>
        <w:tc>
          <w:tcPr>
            <w:tcW w:w="442" w:type="pct"/>
            <w:tcBorders>
              <w:top w:val="nil"/>
              <w:left w:val="single" w:color="auto" w:sz="4" w:space="0"/>
              <w:bottom w:val="single" w:color="auto" w:sz="4" w:space="0"/>
              <w:right w:val="single" w:color="auto" w:sz="4" w:space="0"/>
            </w:tcBorders>
            <w:shd w:val="clear" w:color="auto" w:fill="auto"/>
            <w:noWrap/>
            <w:vAlign w:val="center"/>
          </w:tcPr>
          <w:p w14:paraId="65EB7A79">
            <w:pPr>
              <w:widowControl/>
              <w:spacing w:line="240" w:lineRule="auto"/>
              <w:ind w:firstLine="0" w:firstLineChars="0"/>
              <w:jc w:val="right"/>
              <w:rPr>
                <w:rFonts w:hint="eastAsia" w:asciiTheme="minorEastAsia" w:hAnsiTheme="minorEastAsia" w:eastAsiaTheme="minorEastAsia" w:cstheme="minorEastAsia"/>
                <w:color w:val="000000"/>
                <w:kern w:val="0"/>
                <w:sz w:val="22"/>
                <w:szCs w:val="22"/>
              </w:rPr>
            </w:pPr>
            <w:r>
              <w:rPr>
                <w:rFonts w:hint="eastAsia" w:asciiTheme="minorEastAsia" w:hAnsiTheme="minorEastAsia" w:eastAsiaTheme="minorEastAsia" w:cstheme="minorEastAsia"/>
                <w:color w:val="000000"/>
                <w:kern w:val="0"/>
                <w:sz w:val="22"/>
                <w:szCs w:val="22"/>
              </w:rPr>
              <w:t>100</w:t>
            </w:r>
          </w:p>
        </w:tc>
        <w:tc>
          <w:tcPr>
            <w:tcW w:w="1278" w:type="pct"/>
            <w:vMerge w:val="continue"/>
            <w:tcBorders>
              <w:top w:val="nil"/>
              <w:left w:val="single" w:color="auto" w:sz="4" w:space="0"/>
              <w:bottom w:val="single" w:color="auto" w:sz="4" w:space="0"/>
              <w:right w:val="single" w:color="auto" w:sz="4" w:space="0"/>
            </w:tcBorders>
            <w:vAlign w:val="center"/>
          </w:tcPr>
          <w:p w14:paraId="15C64EC6">
            <w:pPr>
              <w:widowControl/>
              <w:spacing w:line="240" w:lineRule="auto"/>
              <w:ind w:firstLine="0" w:firstLineChars="0"/>
              <w:jc w:val="left"/>
              <w:rPr>
                <w:rFonts w:hint="eastAsia" w:asciiTheme="minorEastAsia" w:hAnsiTheme="minorEastAsia" w:eastAsiaTheme="minorEastAsia" w:cstheme="minorEastAsia"/>
                <w:color w:val="000000"/>
                <w:kern w:val="0"/>
                <w:sz w:val="22"/>
                <w:szCs w:val="22"/>
              </w:rPr>
            </w:pPr>
          </w:p>
        </w:tc>
        <w:tc>
          <w:tcPr>
            <w:tcW w:w="1695" w:type="pct"/>
            <w:tcBorders>
              <w:top w:val="nil"/>
              <w:left w:val="nil"/>
              <w:bottom w:val="single" w:color="auto" w:sz="4" w:space="0"/>
              <w:right w:val="single" w:color="auto" w:sz="4" w:space="0"/>
            </w:tcBorders>
            <w:shd w:val="clear" w:color="auto" w:fill="auto"/>
            <w:vAlign w:val="center"/>
          </w:tcPr>
          <w:p w14:paraId="73C8BB19">
            <w:pPr>
              <w:widowControl/>
              <w:spacing w:line="240" w:lineRule="auto"/>
              <w:ind w:firstLine="0" w:firstLineChars="0"/>
              <w:jc w:val="left"/>
              <w:rPr>
                <w:rFonts w:hint="eastAsia" w:asciiTheme="minorEastAsia" w:hAnsiTheme="minorEastAsia" w:eastAsiaTheme="minorEastAsia" w:cstheme="minorEastAsia"/>
                <w:color w:val="000000"/>
                <w:kern w:val="0"/>
                <w:sz w:val="22"/>
                <w:szCs w:val="22"/>
              </w:rPr>
            </w:pPr>
            <w:r>
              <w:rPr>
                <w:rFonts w:hint="eastAsia" w:asciiTheme="minorEastAsia" w:hAnsiTheme="minorEastAsia" w:eastAsiaTheme="minorEastAsia" w:cstheme="minorEastAsia"/>
                <w:color w:val="000000"/>
                <w:kern w:val="0"/>
                <w:sz w:val="22"/>
                <w:szCs w:val="22"/>
              </w:rPr>
              <w:t>科信专家库-专家建言管理-专家建言管理</w:t>
            </w:r>
          </w:p>
        </w:tc>
        <w:tc>
          <w:tcPr>
            <w:tcW w:w="1585" w:type="pct"/>
            <w:tcBorders>
              <w:top w:val="nil"/>
              <w:left w:val="nil"/>
              <w:bottom w:val="single" w:color="auto" w:sz="4" w:space="0"/>
              <w:right w:val="single" w:color="auto" w:sz="4" w:space="0"/>
            </w:tcBorders>
            <w:shd w:val="clear" w:color="auto" w:fill="auto"/>
            <w:vAlign w:val="center"/>
          </w:tcPr>
          <w:p w14:paraId="76BE9E9F">
            <w:pPr>
              <w:widowControl/>
              <w:spacing w:line="240" w:lineRule="auto"/>
              <w:ind w:firstLine="0" w:firstLineChars="0"/>
              <w:jc w:val="left"/>
              <w:rPr>
                <w:rFonts w:hint="eastAsia" w:asciiTheme="minorEastAsia" w:hAnsiTheme="minorEastAsia" w:eastAsiaTheme="minorEastAsia" w:cstheme="minorEastAsia"/>
                <w:color w:val="000000"/>
                <w:kern w:val="0"/>
                <w:sz w:val="22"/>
                <w:szCs w:val="22"/>
              </w:rPr>
            </w:pPr>
            <w:r>
              <w:rPr>
                <w:rFonts w:hint="eastAsia" w:asciiTheme="minorEastAsia" w:hAnsiTheme="minorEastAsia" w:eastAsiaTheme="minorEastAsia" w:cstheme="minorEastAsia"/>
                <w:color w:val="000000"/>
                <w:kern w:val="0"/>
                <w:sz w:val="22"/>
                <w:szCs w:val="22"/>
              </w:rPr>
              <w:t>实现专家建议功能，支持在线创建各类需要专家提供建言和意见的主题活动或议题意见</w:t>
            </w:r>
          </w:p>
        </w:tc>
      </w:tr>
      <w:tr w14:paraId="0576DA47">
        <w:tblPrEx>
          <w:tblCellMar>
            <w:top w:w="0" w:type="dxa"/>
            <w:left w:w="108" w:type="dxa"/>
            <w:bottom w:w="0" w:type="dxa"/>
            <w:right w:w="108" w:type="dxa"/>
          </w:tblCellMar>
        </w:tblPrEx>
        <w:trPr>
          <w:trHeight w:val="855" w:hRule="atLeast"/>
          <w:jc w:val="center"/>
        </w:trPr>
        <w:tc>
          <w:tcPr>
            <w:tcW w:w="442" w:type="pct"/>
            <w:tcBorders>
              <w:top w:val="nil"/>
              <w:left w:val="single" w:color="auto" w:sz="4" w:space="0"/>
              <w:bottom w:val="single" w:color="auto" w:sz="4" w:space="0"/>
              <w:right w:val="single" w:color="auto" w:sz="4" w:space="0"/>
            </w:tcBorders>
            <w:shd w:val="clear" w:color="auto" w:fill="auto"/>
            <w:noWrap/>
            <w:vAlign w:val="center"/>
          </w:tcPr>
          <w:p w14:paraId="463795DC">
            <w:pPr>
              <w:widowControl/>
              <w:spacing w:line="240" w:lineRule="auto"/>
              <w:ind w:firstLine="0" w:firstLineChars="0"/>
              <w:jc w:val="right"/>
              <w:rPr>
                <w:rFonts w:hint="eastAsia" w:asciiTheme="minorEastAsia" w:hAnsiTheme="minorEastAsia" w:eastAsiaTheme="minorEastAsia" w:cstheme="minorEastAsia"/>
                <w:color w:val="000000"/>
                <w:kern w:val="0"/>
                <w:sz w:val="22"/>
                <w:szCs w:val="22"/>
              </w:rPr>
            </w:pPr>
            <w:r>
              <w:rPr>
                <w:rFonts w:hint="eastAsia" w:asciiTheme="minorEastAsia" w:hAnsiTheme="minorEastAsia" w:eastAsiaTheme="minorEastAsia" w:cstheme="minorEastAsia"/>
                <w:color w:val="000000"/>
                <w:kern w:val="0"/>
                <w:sz w:val="22"/>
                <w:szCs w:val="22"/>
              </w:rPr>
              <w:t>101</w:t>
            </w:r>
          </w:p>
        </w:tc>
        <w:tc>
          <w:tcPr>
            <w:tcW w:w="1278" w:type="pct"/>
            <w:vMerge w:val="continue"/>
            <w:tcBorders>
              <w:top w:val="nil"/>
              <w:left w:val="single" w:color="auto" w:sz="4" w:space="0"/>
              <w:bottom w:val="single" w:color="auto" w:sz="4" w:space="0"/>
              <w:right w:val="single" w:color="auto" w:sz="4" w:space="0"/>
            </w:tcBorders>
            <w:vAlign w:val="center"/>
          </w:tcPr>
          <w:p w14:paraId="5D7CE44C">
            <w:pPr>
              <w:widowControl/>
              <w:spacing w:line="240" w:lineRule="auto"/>
              <w:ind w:firstLine="0" w:firstLineChars="0"/>
              <w:jc w:val="left"/>
              <w:rPr>
                <w:rFonts w:hint="eastAsia" w:asciiTheme="minorEastAsia" w:hAnsiTheme="minorEastAsia" w:eastAsiaTheme="minorEastAsia" w:cstheme="minorEastAsia"/>
                <w:color w:val="000000"/>
                <w:kern w:val="0"/>
                <w:sz w:val="22"/>
                <w:szCs w:val="22"/>
              </w:rPr>
            </w:pPr>
          </w:p>
        </w:tc>
        <w:tc>
          <w:tcPr>
            <w:tcW w:w="1695" w:type="pct"/>
            <w:tcBorders>
              <w:top w:val="nil"/>
              <w:left w:val="nil"/>
              <w:bottom w:val="single" w:color="auto" w:sz="4" w:space="0"/>
              <w:right w:val="single" w:color="auto" w:sz="4" w:space="0"/>
            </w:tcBorders>
            <w:shd w:val="clear" w:color="auto" w:fill="auto"/>
            <w:vAlign w:val="center"/>
          </w:tcPr>
          <w:p w14:paraId="1B4F2D79">
            <w:pPr>
              <w:widowControl/>
              <w:spacing w:line="240" w:lineRule="auto"/>
              <w:ind w:firstLine="0" w:firstLineChars="0"/>
              <w:jc w:val="left"/>
              <w:rPr>
                <w:rFonts w:hint="eastAsia" w:asciiTheme="minorEastAsia" w:hAnsiTheme="minorEastAsia" w:eastAsiaTheme="minorEastAsia" w:cstheme="minorEastAsia"/>
                <w:color w:val="000000"/>
                <w:kern w:val="0"/>
                <w:sz w:val="22"/>
                <w:szCs w:val="22"/>
              </w:rPr>
            </w:pPr>
            <w:r>
              <w:rPr>
                <w:rFonts w:hint="eastAsia" w:asciiTheme="minorEastAsia" w:hAnsiTheme="minorEastAsia" w:eastAsiaTheme="minorEastAsia" w:cstheme="minorEastAsia"/>
                <w:color w:val="000000"/>
                <w:kern w:val="0"/>
                <w:sz w:val="22"/>
                <w:szCs w:val="22"/>
              </w:rPr>
              <w:t>科信专家库-统计分析管理-统计分析管理</w:t>
            </w:r>
          </w:p>
        </w:tc>
        <w:tc>
          <w:tcPr>
            <w:tcW w:w="1585" w:type="pct"/>
            <w:tcBorders>
              <w:top w:val="nil"/>
              <w:left w:val="nil"/>
              <w:bottom w:val="single" w:color="auto" w:sz="4" w:space="0"/>
              <w:right w:val="single" w:color="auto" w:sz="4" w:space="0"/>
            </w:tcBorders>
            <w:shd w:val="clear" w:color="auto" w:fill="auto"/>
            <w:vAlign w:val="center"/>
          </w:tcPr>
          <w:p w14:paraId="47904A15">
            <w:pPr>
              <w:widowControl/>
              <w:spacing w:line="240" w:lineRule="auto"/>
              <w:ind w:firstLine="0" w:firstLineChars="0"/>
              <w:jc w:val="left"/>
              <w:rPr>
                <w:rFonts w:hint="eastAsia" w:asciiTheme="minorEastAsia" w:hAnsiTheme="minorEastAsia" w:eastAsiaTheme="minorEastAsia" w:cstheme="minorEastAsia"/>
                <w:color w:val="000000"/>
                <w:kern w:val="0"/>
                <w:sz w:val="22"/>
                <w:szCs w:val="22"/>
              </w:rPr>
            </w:pPr>
            <w:r>
              <w:rPr>
                <w:rFonts w:hint="eastAsia" w:asciiTheme="minorEastAsia" w:hAnsiTheme="minorEastAsia" w:eastAsiaTheme="minorEastAsia" w:cstheme="minorEastAsia"/>
                <w:color w:val="000000"/>
                <w:kern w:val="0"/>
                <w:sz w:val="22"/>
                <w:szCs w:val="22"/>
              </w:rPr>
              <w:t>提供基于专家库专家信息和业务信息的统计分析管理功能</w:t>
            </w:r>
          </w:p>
        </w:tc>
      </w:tr>
      <w:tr w14:paraId="4B35BA14">
        <w:tblPrEx>
          <w:tblCellMar>
            <w:top w:w="0" w:type="dxa"/>
            <w:left w:w="108" w:type="dxa"/>
            <w:bottom w:w="0" w:type="dxa"/>
            <w:right w:w="108" w:type="dxa"/>
          </w:tblCellMar>
        </w:tblPrEx>
        <w:trPr>
          <w:trHeight w:val="570" w:hRule="atLeast"/>
          <w:jc w:val="center"/>
        </w:trPr>
        <w:tc>
          <w:tcPr>
            <w:tcW w:w="442" w:type="pct"/>
            <w:tcBorders>
              <w:top w:val="nil"/>
              <w:left w:val="single" w:color="auto" w:sz="4" w:space="0"/>
              <w:bottom w:val="single" w:color="auto" w:sz="4" w:space="0"/>
              <w:right w:val="single" w:color="auto" w:sz="4" w:space="0"/>
            </w:tcBorders>
            <w:shd w:val="clear" w:color="auto" w:fill="auto"/>
            <w:noWrap/>
            <w:vAlign w:val="center"/>
          </w:tcPr>
          <w:p w14:paraId="3BA096AE">
            <w:pPr>
              <w:widowControl/>
              <w:spacing w:line="240" w:lineRule="auto"/>
              <w:ind w:firstLine="0" w:firstLineChars="0"/>
              <w:jc w:val="right"/>
              <w:rPr>
                <w:rFonts w:hint="eastAsia" w:asciiTheme="minorEastAsia" w:hAnsiTheme="minorEastAsia" w:eastAsiaTheme="minorEastAsia" w:cstheme="minorEastAsia"/>
                <w:color w:val="000000"/>
                <w:kern w:val="0"/>
                <w:sz w:val="22"/>
                <w:szCs w:val="22"/>
              </w:rPr>
            </w:pPr>
            <w:r>
              <w:rPr>
                <w:rFonts w:hint="eastAsia" w:asciiTheme="minorEastAsia" w:hAnsiTheme="minorEastAsia" w:eastAsiaTheme="minorEastAsia" w:cstheme="minorEastAsia"/>
                <w:color w:val="000000"/>
                <w:kern w:val="0"/>
                <w:sz w:val="22"/>
                <w:szCs w:val="22"/>
              </w:rPr>
              <w:t>102</w:t>
            </w:r>
          </w:p>
        </w:tc>
        <w:tc>
          <w:tcPr>
            <w:tcW w:w="1278" w:type="pct"/>
            <w:vMerge w:val="continue"/>
            <w:tcBorders>
              <w:top w:val="nil"/>
              <w:left w:val="single" w:color="auto" w:sz="4" w:space="0"/>
              <w:bottom w:val="single" w:color="auto" w:sz="4" w:space="0"/>
              <w:right w:val="single" w:color="auto" w:sz="4" w:space="0"/>
            </w:tcBorders>
            <w:vAlign w:val="center"/>
          </w:tcPr>
          <w:p w14:paraId="1AC17697">
            <w:pPr>
              <w:widowControl/>
              <w:spacing w:line="240" w:lineRule="auto"/>
              <w:ind w:firstLine="0" w:firstLineChars="0"/>
              <w:jc w:val="left"/>
              <w:rPr>
                <w:rFonts w:hint="eastAsia" w:asciiTheme="minorEastAsia" w:hAnsiTheme="minorEastAsia" w:eastAsiaTheme="minorEastAsia" w:cstheme="minorEastAsia"/>
                <w:color w:val="000000"/>
                <w:kern w:val="0"/>
                <w:sz w:val="22"/>
                <w:szCs w:val="22"/>
              </w:rPr>
            </w:pPr>
          </w:p>
        </w:tc>
        <w:tc>
          <w:tcPr>
            <w:tcW w:w="1695" w:type="pct"/>
            <w:tcBorders>
              <w:top w:val="nil"/>
              <w:left w:val="nil"/>
              <w:bottom w:val="single" w:color="auto" w:sz="4" w:space="0"/>
              <w:right w:val="single" w:color="auto" w:sz="4" w:space="0"/>
            </w:tcBorders>
            <w:shd w:val="clear" w:color="auto" w:fill="auto"/>
            <w:vAlign w:val="center"/>
          </w:tcPr>
          <w:p w14:paraId="0AEF4F7B">
            <w:pPr>
              <w:widowControl/>
              <w:spacing w:line="240" w:lineRule="auto"/>
              <w:ind w:firstLine="0" w:firstLineChars="0"/>
              <w:jc w:val="left"/>
              <w:rPr>
                <w:rFonts w:hint="eastAsia" w:asciiTheme="minorEastAsia" w:hAnsiTheme="minorEastAsia" w:eastAsiaTheme="minorEastAsia" w:cstheme="minorEastAsia"/>
                <w:color w:val="000000"/>
                <w:kern w:val="0"/>
                <w:sz w:val="22"/>
                <w:szCs w:val="22"/>
              </w:rPr>
            </w:pPr>
            <w:r>
              <w:rPr>
                <w:rFonts w:hint="eastAsia" w:asciiTheme="minorEastAsia" w:hAnsiTheme="minorEastAsia" w:eastAsiaTheme="minorEastAsia" w:cstheme="minorEastAsia"/>
                <w:color w:val="000000"/>
                <w:kern w:val="0"/>
                <w:sz w:val="22"/>
                <w:szCs w:val="22"/>
              </w:rPr>
              <w:t>科信专家库-专家抽取接口-专家抽取接口</w:t>
            </w:r>
          </w:p>
        </w:tc>
        <w:tc>
          <w:tcPr>
            <w:tcW w:w="1585" w:type="pct"/>
            <w:tcBorders>
              <w:top w:val="nil"/>
              <w:left w:val="nil"/>
              <w:bottom w:val="single" w:color="auto" w:sz="4" w:space="0"/>
              <w:right w:val="single" w:color="auto" w:sz="4" w:space="0"/>
            </w:tcBorders>
            <w:shd w:val="clear" w:color="auto" w:fill="auto"/>
            <w:vAlign w:val="center"/>
          </w:tcPr>
          <w:p w14:paraId="19C8E63F">
            <w:pPr>
              <w:widowControl/>
              <w:spacing w:line="240" w:lineRule="auto"/>
              <w:ind w:firstLine="0" w:firstLineChars="0"/>
              <w:jc w:val="left"/>
              <w:rPr>
                <w:rFonts w:hint="eastAsia" w:asciiTheme="minorEastAsia" w:hAnsiTheme="minorEastAsia" w:eastAsiaTheme="minorEastAsia" w:cstheme="minorEastAsia"/>
                <w:color w:val="000000"/>
                <w:kern w:val="0"/>
                <w:sz w:val="22"/>
                <w:szCs w:val="22"/>
              </w:rPr>
            </w:pPr>
            <w:r>
              <w:rPr>
                <w:rFonts w:hint="eastAsia" w:asciiTheme="minorEastAsia" w:hAnsiTheme="minorEastAsia" w:eastAsiaTheme="minorEastAsia" w:cstheme="minorEastAsia"/>
                <w:color w:val="000000"/>
                <w:kern w:val="0"/>
                <w:sz w:val="22"/>
                <w:szCs w:val="22"/>
              </w:rPr>
              <w:t>提供专家库专家抽取服务接口</w:t>
            </w:r>
          </w:p>
        </w:tc>
      </w:tr>
      <w:tr w14:paraId="66694C9D">
        <w:tblPrEx>
          <w:tblCellMar>
            <w:top w:w="0" w:type="dxa"/>
            <w:left w:w="108" w:type="dxa"/>
            <w:bottom w:w="0" w:type="dxa"/>
            <w:right w:w="108" w:type="dxa"/>
          </w:tblCellMar>
        </w:tblPrEx>
        <w:trPr>
          <w:trHeight w:val="570" w:hRule="atLeast"/>
          <w:jc w:val="center"/>
        </w:trPr>
        <w:tc>
          <w:tcPr>
            <w:tcW w:w="442" w:type="pct"/>
            <w:tcBorders>
              <w:top w:val="nil"/>
              <w:left w:val="single" w:color="auto" w:sz="4" w:space="0"/>
              <w:bottom w:val="single" w:color="auto" w:sz="4" w:space="0"/>
              <w:right w:val="single" w:color="auto" w:sz="4" w:space="0"/>
            </w:tcBorders>
            <w:shd w:val="clear" w:color="auto" w:fill="auto"/>
            <w:noWrap/>
            <w:vAlign w:val="center"/>
          </w:tcPr>
          <w:p w14:paraId="67307E22">
            <w:pPr>
              <w:widowControl/>
              <w:spacing w:line="240" w:lineRule="auto"/>
              <w:ind w:firstLine="0" w:firstLineChars="0"/>
              <w:jc w:val="right"/>
              <w:rPr>
                <w:rFonts w:hint="eastAsia" w:asciiTheme="minorEastAsia" w:hAnsiTheme="minorEastAsia" w:eastAsiaTheme="minorEastAsia" w:cstheme="minorEastAsia"/>
                <w:color w:val="000000"/>
                <w:kern w:val="0"/>
                <w:sz w:val="22"/>
                <w:szCs w:val="22"/>
              </w:rPr>
            </w:pPr>
            <w:r>
              <w:rPr>
                <w:rFonts w:hint="eastAsia" w:asciiTheme="minorEastAsia" w:hAnsiTheme="minorEastAsia" w:eastAsiaTheme="minorEastAsia" w:cstheme="minorEastAsia"/>
                <w:color w:val="000000"/>
                <w:kern w:val="0"/>
                <w:sz w:val="22"/>
                <w:szCs w:val="22"/>
              </w:rPr>
              <w:t>103</w:t>
            </w:r>
          </w:p>
        </w:tc>
        <w:tc>
          <w:tcPr>
            <w:tcW w:w="1278" w:type="pct"/>
            <w:vMerge w:val="continue"/>
            <w:tcBorders>
              <w:top w:val="nil"/>
              <w:left w:val="single" w:color="auto" w:sz="4" w:space="0"/>
              <w:bottom w:val="single" w:color="auto" w:sz="4" w:space="0"/>
              <w:right w:val="single" w:color="auto" w:sz="4" w:space="0"/>
            </w:tcBorders>
            <w:vAlign w:val="center"/>
          </w:tcPr>
          <w:p w14:paraId="4A63DBA2">
            <w:pPr>
              <w:widowControl/>
              <w:spacing w:line="240" w:lineRule="auto"/>
              <w:ind w:firstLine="0" w:firstLineChars="0"/>
              <w:jc w:val="left"/>
              <w:rPr>
                <w:rFonts w:hint="eastAsia" w:asciiTheme="minorEastAsia" w:hAnsiTheme="minorEastAsia" w:eastAsiaTheme="minorEastAsia" w:cstheme="minorEastAsia"/>
                <w:color w:val="000000"/>
                <w:kern w:val="0"/>
                <w:sz w:val="22"/>
                <w:szCs w:val="22"/>
              </w:rPr>
            </w:pPr>
          </w:p>
        </w:tc>
        <w:tc>
          <w:tcPr>
            <w:tcW w:w="1695" w:type="pct"/>
            <w:tcBorders>
              <w:top w:val="nil"/>
              <w:left w:val="nil"/>
              <w:bottom w:val="single" w:color="auto" w:sz="4" w:space="0"/>
              <w:right w:val="single" w:color="auto" w:sz="4" w:space="0"/>
            </w:tcBorders>
            <w:shd w:val="clear" w:color="auto" w:fill="auto"/>
            <w:vAlign w:val="center"/>
          </w:tcPr>
          <w:p w14:paraId="73EDA44C">
            <w:pPr>
              <w:widowControl/>
              <w:spacing w:line="240" w:lineRule="auto"/>
              <w:ind w:firstLine="0" w:firstLineChars="0"/>
              <w:jc w:val="left"/>
              <w:rPr>
                <w:rFonts w:hint="eastAsia" w:asciiTheme="minorEastAsia" w:hAnsiTheme="minorEastAsia" w:eastAsiaTheme="minorEastAsia" w:cstheme="minorEastAsia"/>
                <w:color w:val="000000"/>
                <w:kern w:val="0"/>
                <w:sz w:val="22"/>
                <w:szCs w:val="22"/>
              </w:rPr>
            </w:pPr>
            <w:r>
              <w:rPr>
                <w:rFonts w:hint="eastAsia" w:asciiTheme="minorEastAsia" w:hAnsiTheme="minorEastAsia" w:eastAsiaTheme="minorEastAsia" w:cstheme="minorEastAsia"/>
                <w:color w:val="000000"/>
                <w:kern w:val="0"/>
                <w:sz w:val="22"/>
                <w:szCs w:val="22"/>
              </w:rPr>
              <w:t>科信专家库-基础配置管理-基础配置管理</w:t>
            </w:r>
          </w:p>
        </w:tc>
        <w:tc>
          <w:tcPr>
            <w:tcW w:w="1585" w:type="pct"/>
            <w:tcBorders>
              <w:top w:val="nil"/>
              <w:left w:val="nil"/>
              <w:bottom w:val="single" w:color="auto" w:sz="4" w:space="0"/>
              <w:right w:val="single" w:color="auto" w:sz="4" w:space="0"/>
            </w:tcBorders>
            <w:shd w:val="clear" w:color="auto" w:fill="auto"/>
            <w:vAlign w:val="center"/>
          </w:tcPr>
          <w:p w14:paraId="7EC4FEA0">
            <w:pPr>
              <w:widowControl/>
              <w:spacing w:line="240" w:lineRule="auto"/>
              <w:ind w:firstLine="0" w:firstLineChars="0"/>
              <w:jc w:val="left"/>
              <w:rPr>
                <w:rFonts w:hint="eastAsia" w:asciiTheme="minorEastAsia" w:hAnsiTheme="minorEastAsia" w:eastAsiaTheme="minorEastAsia" w:cstheme="minorEastAsia"/>
                <w:color w:val="000000"/>
                <w:kern w:val="0"/>
                <w:sz w:val="22"/>
                <w:szCs w:val="22"/>
              </w:rPr>
            </w:pPr>
            <w:r>
              <w:rPr>
                <w:rFonts w:hint="eastAsia" w:asciiTheme="minorEastAsia" w:hAnsiTheme="minorEastAsia" w:eastAsiaTheme="minorEastAsia" w:cstheme="minorEastAsia"/>
                <w:color w:val="000000"/>
                <w:kern w:val="0"/>
                <w:sz w:val="22"/>
                <w:szCs w:val="22"/>
              </w:rPr>
              <w:t>实现基础配置信息的管理</w:t>
            </w:r>
          </w:p>
        </w:tc>
      </w:tr>
      <w:tr w14:paraId="49D2BA94">
        <w:tblPrEx>
          <w:tblCellMar>
            <w:top w:w="0" w:type="dxa"/>
            <w:left w:w="108" w:type="dxa"/>
            <w:bottom w:w="0" w:type="dxa"/>
            <w:right w:w="108" w:type="dxa"/>
          </w:tblCellMar>
        </w:tblPrEx>
        <w:trPr>
          <w:trHeight w:val="855" w:hRule="atLeast"/>
          <w:jc w:val="center"/>
        </w:trPr>
        <w:tc>
          <w:tcPr>
            <w:tcW w:w="442" w:type="pct"/>
            <w:tcBorders>
              <w:top w:val="nil"/>
              <w:left w:val="single" w:color="auto" w:sz="4" w:space="0"/>
              <w:bottom w:val="single" w:color="auto" w:sz="4" w:space="0"/>
              <w:right w:val="single" w:color="auto" w:sz="4" w:space="0"/>
            </w:tcBorders>
            <w:shd w:val="clear" w:color="auto" w:fill="auto"/>
            <w:noWrap/>
            <w:vAlign w:val="center"/>
          </w:tcPr>
          <w:p w14:paraId="70AD130D">
            <w:pPr>
              <w:widowControl/>
              <w:spacing w:line="240" w:lineRule="auto"/>
              <w:ind w:firstLine="0" w:firstLineChars="0"/>
              <w:jc w:val="right"/>
              <w:rPr>
                <w:rFonts w:hint="eastAsia" w:asciiTheme="minorEastAsia" w:hAnsiTheme="minorEastAsia" w:eastAsiaTheme="minorEastAsia" w:cstheme="minorEastAsia"/>
                <w:color w:val="000000"/>
                <w:kern w:val="0"/>
                <w:sz w:val="22"/>
                <w:szCs w:val="22"/>
              </w:rPr>
            </w:pPr>
            <w:r>
              <w:rPr>
                <w:rFonts w:hint="eastAsia" w:asciiTheme="minorEastAsia" w:hAnsiTheme="minorEastAsia" w:eastAsiaTheme="minorEastAsia" w:cstheme="minorEastAsia"/>
                <w:color w:val="000000"/>
                <w:kern w:val="0"/>
                <w:sz w:val="22"/>
                <w:szCs w:val="22"/>
              </w:rPr>
              <w:t>104</w:t>
            </w:r>
          </w:p>
        </w:tc>
        <w:tc>
          <w:tcPr>
            <w:tcW w:w="1278" w:type="pct"/>
            <w:vMerge w:val="continue"/>
            <w:tcBorders>
              <w:top w:val="nil"/>
              <w:left w:val="single" w:color="auto" w:sz="4" w:space="0"/>
              <w:bottom w:val="single" w:color="auto" w:sz="4" w:space="0"/>
              <w:right w:val="single" w:color="auto" w:sz="4" w:space="0"/>
            </w:tcBorders>
            <w:vAlign w:val="center"/>
          </w:tcPr>
          <w:p w14:paraId="3AC0C8C4">
            <w:pPr>
              <w:widowControl/>
              <w:spacing w:line="240" w:lineRule="auto"/>
              <w:ind w:firstLine="0" w:firstLineChars="0"/>
              <w:jc w:val="left"/>
              <w:rPr>
                <w:rFonts w:hint="eastAsia" w:asciiTheme="minorEastAsia" w:hAnsiTheme="minorEastAsia" w:eastAsiaTheme="minorEastAsia" w:cstheme="minorEastAsia"/>
                <w:color w:val="000000"/>
                <w:kern w:val="0"/>
                <w:sz w:val="22"/>
                <w:szCs w:val="22"/>
              </w:rPr>
            </w:pPr>
          </w:p>
        </w:tc>
        <w:tc>
          <w:tcPr>
            <w:tcW w:w="1695" w:type="pct"/>
            <w:tcBorders>
              <w:top w:val="nil"/>
              <w:left w:val="nil"/>
              <w:bottom w:val="single" w:color="auto" w:sz="4" w:space="0"/>
              <w:right w:val="single" w:color="auto" w:sz="4" w:space="0"/>
            </w:tcBorders>
            <w:shd w:val="clear" w:color="auto" w:fill="auto"/>
            <w:vAlign w:val="center"/>
          </w:tcPr>
          <w:p w14:paraId="10E2E88A">
            <w:pPr>
              <w:widowControl/>
              <w:spacing w:line="240" w:lineRule="auto"/>
              <w:ind w:firstLine="0" w:firstLineChars="0"/>
              <w:jc w:val="left"/>
              <w:rPr>
                <w:rFonts w:hint="eastAsia" w:asciiTheme="minorEastAsia" w:hAnsiTheme="minorEastAsia" w:eastAsiaTheme="minorEastAsia" w:cstheme="minorEastAsia"/>
                <w:color w:val="000000"/>
                <w:kern w:val="0"/>
                <w:sz w:val="22"/>
                <w:szCs w:val="22"/>
              </w:rPr>
            </w:pPr>
            <w:r>
              <w:rPr>
                <w:rFonts w:hint="eastAsia" w:asciiTheme="minorEastAsia" w:hAnsiTheme="minorEastAsia" w:eastAsiaTheme="minorEastAsia" w:cstheme="minorEastAsia"/>
                <w:color w:val="000000"/>
                <w:kern w:val="0"/>
                <w:sz w:val="22"/>
                <w:szCs w:val="22"/>
              </w:rPr>
              <w:t>科信专家库-外部应用对接-外部应用对接</w:t>
            </w:r>
          </w:p>
        </w:tc>
        <w:tc>
          <w:tcPr>
            <w:tcW w:w="1585" w:type="pct"/>
            <w:tcBorders>
              <w:top w:val="nil"/>
              <w:left w:val="nil"/>
              <w:bottom w:val="single" w:color="auto" w:sz="4" w:space="0"/>
              <w:right w:val="single" w:color="auto" w:sz="4" w:space="0"/>
            </w:tcBorders>
            <w:shd w:val="clear" w:color="auto" w:fill="auto"/>
            <w:vAlign w:val="center"/>
          </w:tcPr>
          <w:p w14:paraId="6BFFA7BC">
            <w:pPr>
              <w:widowControl/>
              <w:spacing w:line="240" w:lineRule="auto"/>
              <w:ind w:firstLine="0" w:firstLineChars="0"/>
              <w:jc w:val="left"/>
              <w:rPr>
                <w:rFonts w:hint="eastAsia" w:asciiTheme="minorEastAsia" w:hAnsiTheme="minorEastAsia" w:eastAsiaTheme="minorEastAsia" w:cstheme="minorEastAsia"/>
                <w:color w:val="000000"/>
                <w:kern w:val="0"/>
                <w:sz w:val="22"/>
                <w:szCs w:val="22"/>
              </w:rPr>
            </w:pPr>
            <w:r>
              <w:rPr>
                <w:rFonts w:hint="eastAsia" w:asciiTheme="minorEastAsia" w:hAnsiTheme="minorEastAsia" w:eastAsiaTheme="minorEastAsia" w:cstheme="minorEastAsia"/>
                <w:color w:val="000000"/>
                <w:kern w:val="0"/>
                <w:sz w:val="22"/>
                <w:szCs w:val="22"/>
              </w:rPr>
              <w:t>提供与外部应用系统的对接接口，实现数据与应用的对接与协同</w:t>
            </w:r>
          </w:p>
        </w:tc>
      </w:tr>
    </w:tbl>
    <w:p w14:paraId="0D19CDBA">
      <w:pPr>
        <w:widowControl/>
        <w:snapToGrid w:val="0"/>
        <w:spacing w:line="440" w:lineRule="exact"/>
        <w:ind w:firstLine="0" w:firstLineChars="0"/>
        <w:jc w:val="left"/>
        <w:rPr>
          <w:rFonts w:hint="eastAsia" w:asciiTheme="minorEastAsia" w:hAnsiTheme="minorEastAsia" w:eastAsiaTheme="minorEastAsia" w:cstheme="minorEastAsia"/>
          <w:b/>
        </w:rPr>
      </w:pPr>
    </w:p>
    <w:p w14:paraId="783328D3">
      <w:pPr>
        <w:pStyle w:val="2"/>
        <w:rPr>
          <w:rFonts w:hint="eastAsia" w:asciiTheme="minorEastAsia" w:hAnsiTheme="minorEastAsia" w:eastAsiaTheme="minorEastAsia" w:cstheme="minorEastAsia"/>
        </w:rPr>
      </w:pPr>
      <w:bookmarkStart w:id="26" w:name="_Toc63785502"/>
      <w:r>
        <w:rPr>
          <w:rFonts w:hint="eastAsia" w:asciiTheme="minorEastAsia" w:hAnsiTheme="minorEastAsia" w:eastAsiaTheme="minorEastAsia" w:cstheme="minorEastAsia"/>
        </w:rPr>
        <w:t>电子政务云资源需求</w:t>
      </w:r>
      <w:bookmarkEnd w:id="26"/>
    </w:p>
    <w:p w14:paraId="5DB22940">
      <w:pPr>
        <w:rPr>
          <w:rFonts w:hint="eastAsia" w:asciiTheme="minorEastAsia" w:hAnsiTheme="minorEastAsia" w:eastAsiaTheme="minorEastAsia" w:cstheme="minorEastAsia"/>
        </w:rPr>
      </w:pPr>
      <w:r>
        <w:rPr>
          <w:rFonts w:hint="eastAsia" w:asciiTheme="minorEastAsia" w:hAnsiTheme="minorEastAsia" w:eastAsiaTheme="minorEastAsia" w:cstheme="minorEastAsia"/>
        </w:rPr>
        <w:t>根据项目前期资源现状，本次建设根据估算拟向电子政务云申请3台虚拟机，服务器资源CPU96核、内存192G、存储1.5T。</w:t>
      </w:r>
    </w:p>
    <w:tbl>
      <w:tblPr>
        <w:tblStyle w:val="36"/>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066"/>
        <w:gridCol w:w="1066"/>
        <w:gridCol w:w="1066"/>
        <w:gridCol w:w="1066"/>
        <w:gridCol w:w="1066"/>
        <w:gridCol w:w="1066"/>
        <w:gridCol w:w="1066"/>
        <w:gridCol w:w="1066"/>
      </w:tblGrid>
      <w:tr w14:paraId="34F13A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25" w:type="pct"/>
            <w:vAlign w:val="center"/>
          </w:tcPr>
          <w:p w14:paraId="0D91B44A">
            <w:pPr>
              <w:ind w:firstLine="0" w:firstLineChars="0"/>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b/>
                <w:bCs/>
                <w:sz w:val="22"/>
                <w:szCs w:val="22"/>
              </w:rPr>
              <w:t>序号</w:t>
            </w:r>
          </w:p>
        </w:tc>
        <w:tc>
          <w:tcPr>
            <w:tcW w:w="625" w:type="pct"/>
            <w:vAlign w:val="center"/>
          </w:tcPr>
          <w:p w14:paraId="29BE28D1">
            <w:pPr>
              <w:ind w:firstLine="0" w:firstLineChars="0"/>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b/>
                <w:bCs/>
                <w:sz w:val="22"/>
                <w:szCs w:val="22"/>
              </w:rPr>
              <w:t>网络区域</w:t>
            </w:r>
          </w:p>
        </w:tc>
        <w:tc>
          <w:tcPr>
            <w:tcW w:w="625" w:type="pct"/>
            <w:vAlign w:val="center"/>
          </w:tcPr>
          <w:p w14:paraId="7F309AA9">
            <w:pPr>
              <w:ind w:firstLine="0" w:firstLineChars="0"/>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b/>
                <w:bCs/>
                <w:sz w:val="22"/>
                <w:szCs w:val="22"/>
              </w:rPr>
              <w:t>名称</w:t>
            </w:r>
          </w:p>
        </w:tc>
        <w:tc>
          <w:tcPr>
            <w:tcW w:w="625" w:type="pct"/>
            <w:vAlign w:val="center"/>
          </w:tcPr>
          <w:p w14:paraId="06AA4334">
            <w:pPr>
              <w:ind w:firstLine="0" w:firstLineChars="0"/>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b/>
                <w:bCs/>
                <w:sz w:val="22"/>
                <w:szCs w:val="22"/>
              </w:rPr>
              <w:t>类型</w:t>
            </w:r>
          </w:p>
        </w:tc>
        <w:tc>
          <w:tcPr>
            <w:tcW w:w="625" w:type="pct"/>
            <w:vAlign w:val="center"/>
          </w:tcPr>
          <w:p w14:paraId="4CE0D477">
            <w:pPr>
              <w:ind w:firstLine="0" w:firstLineChars="0"/>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b/>
                <w:bCs/>
                <w:sz w:val="22"/>
                <w:szCs w:val="22"/>
              </w:rPr>
              <w:t>数量</w:t>
            </w:r>
          </w:p>
        </w:tc>
        <w:tc>
          <w:tcPr>
            <w:tcW w:w="625" w:type="pct"/>
            <w:vAlign w:val="center"/>
          </w:tcPr>
          <w:p w14:paraId="6843CA5F">
            <w:pPr>
              <w:ind w:firstLine="0" w:firstLineChars="0"/>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b/>
                <w:bCs/>
                <w:sz w:val="22"/>
                <w:szCs w:val="22"/>
              </w:rPr>
              <w:t>CPU（核）</w:t>
            </w:r>
          </w:p>
        </w:tc>
        <w:tc>
          <w:tcPr>
            <w:tcW w:w="625" w:type="pct"/>
            <w:vAlign w:val="center"/>
          </w:tcPr>
          <w:p w14:paraId="0BB782FE">
            <w:pPr>
              <w:ind w:firstLine="0" w:firstLineChars="0"/>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b/>
                <w:bCs/>
                <w:sz w:val="22"/>
                <w:szCs w:val="22"/>
              </w:rPr>
              <w:t>内存（GB）</w:t>
            </w:r>
          </w:p>
        </w:tc>
        <w:tc>
          <w:tcPr>
            <w:tcW w:w="625" w:type="pct"/>
            <w:vAlign w:val="center"/>
          </w:tcPr>
          <w:p w14:paraId="1A291401">
            <w:pPr>
              <w:ind w:firstLine="0" w:firstLineChars="0"/>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b/>
                <w:bCs/>
                <w:sz w:val="22"/>
                <w:szCs w:val="22"/>
              </w:rPr>
              <w:t>存储（GB）</w:t>
            </w:r>
          </w:p>
        </w:tc>
      </w:tr>
      <w:tr w14:paraId="64E2E1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25" w:type="pct"/>
            <w:vAlign w:val="center"/>
          </w:tcPr>
          <w:p w14:paraId="254B6227">
            <w:pPr>
              <w:ind w:firstLine="0" w:firstLineChars="0"/>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1</w:t>
            </w:r>
          </w:p>
        </w:tc>
        <w:tc>
          <w:tcPr>
            <w:tcW w:w="625" w:type="pct"/>
            <w:vAlign w:val="center"/>
          </w:tcPr>
          <w:p w14:paraId="58013C92">
            <w:pPr>
              <w:ind w:firstLine="0" w:firstLineChars="0"/>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政务外网/互联网</w:t>
            </w:r>
          </w:p>
        </w:tc>
        <w:tc>
          <w:tcPr>
            <w:tcW w:w="625" w:type="pct"/>
            <w:vAlign w:val="center"/>
          </w:tcPr>
          <w:p w14:paraId="427D950A">
            <w:pPr>
              <w:ind w:firstLine="0" w:firstLineChars="0"/>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应用服务器</w:t>
            </w:r>
          </w:p>
        </w:tc>
        <w:tc>
          <w:tcPr>
            <w:tcW w:w="625" w:type="pct"/>
            <w:vAlign w:val="center"/>
          </w:tcPr>
          <w:p w14:paraId="66CB7EF7">
            <w:pPr>
              <w:ind w:firstLine="0" w:firstLineChars="0"/>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虚拟机</w:t>
            </w:r>
          </w:p>
        </w:tc>
        <w:tc>
          <w:tcPr>
            <w:tcW w:w="625" w:type="pct"/>
            <w:vAlign w:val="center"/>
          </w:tcPr>
          <w:p w14:paraId="27D2BDDF">
            <w:pPr>
              <w:ind w:firstLine="0" w:firstLineChars="0"/>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3</w:t>
            </w:r>
          </w:p>
        </w:tc>
        <w:tc>
          <w:tcPr>
            <w:tcW w:w="625" w:type="pct"/>
            <w:vAlign w:val="center"/>
          </w:tcPr>
          <w:p w14:paraId="5ACADC51">
            <w:pPr>
              <w:ind w:firstLine="0" w:firstLineChars="0"/>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32</w:t>
            </w:r>
          </w:p>
        </w:tc>
        <w:tc>
          <w:tcPr>
            <w:tcW w:w="625" w:type="pct"/>
            <w:vAlign w:val="center"/>
          </w:tcPr>
          <w:p w14:paraId="3372F421">
            <w:pPr>
              <w:ind w:firstLine="0" w:firstLineChars="0"/>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64</w:t>
            </w:r>
          </w:p>
        </w:tc>
        <w:tc>
          <w:tcPr>
            <w:tcW w:w="625" w:type="pct"/>
            <w:vAlign w:val="center"/>
          </w:tcPr>
          <w:p w14:paraId="5C0C749F">
            <w:pPr>
              <w:ind w:firstLine="0" w:firstLineChars="0"/>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500</w:t>
            </w:r>
          </w:p>
        </w:tc>
      </w:tr>
    </w:tbl>
    <w:p w14:paraId="607E34F2">
      <w:pPr>
        <w:rPr>
          <w:rFonts w:hint="eastAsia" w:asciiTheme="minorEastAsia" w:hAnsiTheme="minorEastAsia" w:eastAsiaTheme="minorEastAsia" w:cstheme="minorEastAsia"/>
        </w:rPr>
      </w:pPr>
      <w:r>
        <w:rPr>
          <w:rFonts w:hint="eastAsia" w:asciiTheme="minorEastAsia" w:hAnsiTheme="minorEastAsia" w:eastAsiaTheme="minorEastAsia" w:cstheme="minorEastAsia"/>
        </w:rPr>
        <w:t>本次建设根据估算拟向电子政务云申请</w:t>
      </w:r>
      <w:r>
        <w:rPr>
          <w:rFonts w:hint="eastAsia" w:asciiTheme="minorEastAsia" w:hAnsiTheme="minorEastAsia" w:eastAsiaTheme="minorEastAsia" w:cstheme="minorEastAsia"/>
          <w:lang w:val="en-US" w:eastAsia="zh-CN"/>
        </w:rPr>
        <w:t>相关Pass资源。</w:t>
      </w:r>
    </w:p>
    <w:tbl>
      <w:tblPr>
        <w:tblStyle w:val="36"/>
        <w:tblW w:w="3659"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68"/>
        <w:gridCol w:w="3500"/>
        <w:gridCol w:w="707"/>
        <w:gridCol w:w="1066"/>
      </w:tblGrid>
      <w:tr w14:paraId="71786B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75" w:type="pct"/>
            <w:vAlign w:val="center"/>
          </w:tcPr>
          <w:p w14:paraId="33BAE0DE">
            <w:pPr>
              <w:ind w:firstLine="0" w:firstLineChars="0"/>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b/>
                <w:bCs/>
                <w:sz w:val="22"/>
                <w:szCs w:val="22"/>
              </w:rPr>
              <w:t>序号</w:t>
            </w:r>
          </w:p>
        </w:tc>
        <w:tc>
          <w:tcPr>
            <w:tcW w:w="2804" w:type="pct"/>
            <w:vAlign w:val="center"/>
          </w:tcPr>
          <w:p w14:paraId="152E6517">
            <w:pPr>
              <w:ind w:firstLine="0" w:firstLineChars="0"/>
              <w:rPr>
                <w:rFonts w:hint="eastAsia" w:asciiTheme="minorEastAsia" w:hAnsiTheme="minorEastAsia" w:eastAsiaTheme="minorEastAsia" w:cstheme="minorEastAsia"/>
                <w:sz w:val="22"/>
                <w:szCs w:val="22"/>
                <w:lang w:val="en-US" w:eastAsia="zh-CN"/>
              </w:rPr>
            </w:pPr>
            <w:r>
              <w:rPr>
                <w:rFonts w:hint="eastAsia" w:asciiTheme="minorEastAsia" w:hAnsiTheme="minorEastAsia" w:eastAsiaTheme="minorEastAsia" w:cstheme="minorEastAsia"/>
                <w:b/>
                <w:bCs/>
                <w:sz w:val="22"/>
                <w:szCs w:val="22"/>
                <w:lang w:val="en-US" w:eastAsia="zh-CN"/>
              </w:rPr>
              <w:t>资源名称</w:t>
            </w:r>
          </w:p>
        </w:tc>
        <w:tc>
          <w:tcPr>
            <w:tcW w:w="566" w:type="pct"/>
            <w:vAlign w:val="center"/>
          </w:tcPr>
          <w:p w14:paraId="416BD779">
            <w:pPr>
              <w:ind w:firstLine="0" w:firstLineChars="0"/>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b/>
                <w:bCs/>
                <w:sz w:val="22"/>
                <w:szCs w:val="22"/>
              </w:rPr>
              <w:t>数量</w:t>
            </w:r>
          </w:p>
        </w:tc>
        <w:tc>
          <w:tcPr>
            <w:tcW w:w="854" w:type="pct"/>
            <w:vAlign w:val="center"/>
          </w:tcPr>
          <w:p w14:paraId="24BAE2E9">
            <w:pPr>
              <w:ind w:firstLine="0" w:firstLineChars="0"/>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b/>
                <w:bCs/>
                <w:sz w:val="22"/>
                <w:szCs w:val="22"/>
                <w:lang w:val="en-US" w:eastAsia="zh-CN"/>
              </w:rPr>
              <w:t>单位</w:t>
            </w:r>
          </w:p>
        </w:tc>
      </w:tr>
      <w:tr w14:paraId="631232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75" w:type="pct"/>
            <w:vAlign w:val="center"/>
          </w:tcPr>
          <w:p w14:paraId="6E8879B5">
            <w:pPr>
              <w:ind w:firstLine="0" w:firstLineChars="0"/>
              <w:rPr>
                <w:rFonts w:hint="eastAsia" w:asciiTheme="minorEastAsia" w:hAnsiTheme="minorEastAsia" w:eastAsiaTheme="minorEastAsia" w:cstheme="minorEastAsia"/>
                <w:sz w:val="22"/>
                <w:szCs w:val="22"/>
                <w:lang w:val="en-US" w:eastAsia="zh-CN"/>
              </w:rPr>
            </w:pPr>
            <w:r>
              <w:rPr>
                <w:rFonts w:hint="eastAsia" w:asciiTheme="minorEastAsia" w:hAnsiTheme="minorEastAsia" w:eastAsiaTheme="minorEastAsia" w:cstheme="minorEastAsia"/>
                <w:sz w:val="22"/>
                <w:szCs w:val="22"/>
                <w:lang w:val="en-US" w:eastAsia="zh-CN"/>
              </w:rPr>
              <w:t>1</w:t>
            </w:r>
          </w:p>
        </w:tc>
        <w:tc>
          <w:tcPr>
            <w:tcW w:w="2804" w:type="pct"/>
          </w:tcPr>
          <w:p w14:paraId="2953173E">
            <w:pPr>
              <w:ind w:firstLine="0" w:firstLineChars="0"/>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rPr>
              <w:t>中间件</w:t>
            </w:r>
          </w:p>
        </w:tc>
        <w:tc>
          <w:tcPr>
            <w:tcW w:w="566" w:type="pct"/>
            <w:vAlign w:val="center"/>
          </w:tcPr>
          <w:p w14:paraId="315361C2">
            <w:pPr>
              <w:ind w:firstLine="0" w:firstLineChars="0"/>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2</w:t>
            </w:r>
          </w:p>
        </w:tc>
        <w:tc>
          <w:tcPr>
            <w:tcW w:w="854" w:type="pct"/>
            <w:vAlign w:val="center"/>
          </w:tcPr>
          <w:p w14:paraId="7D9C02F1">
            <w:pPr>
              <w:ind w:firstLine="0" w:firstLineChars="0"/>
              <w:rPr>
                <w:rFonts w:hint="eastAsia" w:asciiTheme="minorEastAsia" w:hAnsiTheme="minorEastAsia" w:eastAsiaTheme="minorEastAsia" w:cstheme="minorEastAsia"/>
                <w:sz w:val="22"/>
                <w:szCs w:val="22"/>
                <w:lang w:val="en-US" w:eastAsia="zh-CN"/>
              </w:rPr>
            </w:pPr>
            <w:r>
              <w:rPr>
                <w:rFonts w:hint="eastAsia" w:asciiTheme="minorEastAsia" w:hAnsiTheme="minorEastAsia" w:eastAsiaTheme="minorEastAsia" w:cstheme="minorEastAsia"/>
                <w:sz w:val="22"/>
                <w:szCs w:val="22"/>
                <w:lang w:val="en-US" w:eastAsia="zh-CN"/>
              </w:rPr>
              <w:t>套*年</w:t>
            </w:r>
          </w:p>
        </w:tc>
      </w:tr>
      <w:tr w14:paraId="673DBC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75" w:type="pct"/>
            <w:vAlign w:val="center"/>
          </w:tcPr>
          <w:p w14:paraId="26D75007">
            <w:pPr>
              <w:ind w:firstLine="0" w:firstLineChars="0"/>
              <w:rPr>
                <w:rFonts w:hint="eastAsia" w:asciiTheme="minorEastAsia" w:hAnsiTheme="minorEastAsia" w:eastAsiaTheme="minorEastAsia" w:cstheme="minorEastAsia"/>
                <w:sz w:val="22"/>
                <w:szCs w:val="22"/>
                <w:lang w:val="en-US" w:eastAsia="zh-CN"/>
              </w:rPr>
            </w:pPr>
            <w:r>
              <w:rPr>
                <w:rFonts w:hint="eastAsia" w:asciiTheme="minorEastAsia" w:hAnsiTheme="minorEastAsia" w:eastAsiaTheme="minorEastAsia" w:cstheme="minorEastAsia"/>
                <w:sz w:val="22"/>
                <w:szCs w:val="22"/>
                <w:lang w:val="en-US" w:eastAsia="zh-CN"/>
              </w:rPr>
              <w:t>2</w:t>
            </w:r>
          </w:p>
        </w:tc>
        <w:tc>
          <w:tcPr>
            <w:tcW w:w="2804" w:type="pct"/>
          </w:tcPr>
          <w:p w14:paraId="53196A24">
            <w:pPr>
              <w:ind w:firstLine="0" w:firstLineChars="0"/>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rPr>
              <w:t>数据库服务</w:t>
            </w:r>
          </w:p>
        </w:tc>
        <w:tc>
          <w:tcPr>
            <w:tcW w:w="566" w:type="pct"/>
            <w:vAlign w:val="center"/>
          </w:tcPr>
          <w:p w14:paraId="188F381B">
            <w:pPr>
              <w:ind w:firstLine="0" w:firstLineChars="0"/>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1</w:t>
            </w:r>
          </w:p>
        </w:tc>
        <w:tc>
          <w:tcPr>
            <w:tcW w:w="854" w:type="pct"/>
            <w:vAlign w:val="center"/>
          </w:tcPr>
          <w:p w14:paraId="3892F095">
            <w:pPr>
              <w:ind w:firstLine="0" w:firstLineChars="0"/>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lang w:val="en-US" w:eastAsia="zh-CN"/>
              </w:rPr>
              <w:t>套*年</w:t>
            </w:r>
          </w:p>
        </w:tc>
      </w:tr>
      <w:tr w14:paraId="6F01DE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jc w:val="center"/>
        </w:trPr>
        <w:tc>
          <w:tcPr>
            <w:tcW w:w="775" w:type="pct"/>
            <w:vAlign w:val="center"/>
          </w:tcPr>
          <w:p w14:paraId="45748C1F">
            <w:pPr>
              <w:ind w:firstLine="0" w:firstLineChars="0"/>
              <w:rPr>
                <w:rFonts w:hint="eastAsia" w:asciiTheme="minorEastAsia" w:hAnsiTheme="minorEastAsia" w:eastAsiaTheme="minorEastAsia" w:cstheme="minorEastAsia"/>
                <w:sz w:val="22"/>
                <w:szCs w:val="22"/>
                <w:lang w:val="en-US" w:eastAsia="zh-CN"/>
              </w:rPr>
            </w:pPr>
            <w:r>
              <w:rPr>
                <w:rFonts w:hint="eastAsia" w:asciiTheme="minorEastAsia" w:hAnsiTheme="minorEastAsia" w:eastAsiaTheme="minorEastAsia" w:cstheme="minorEastAsia"/>
                <w:sz w:val="22"/>
                <w:szCs w:val="22"/>
                <w:lang w:val="en-US" w:eastAsia="zh-CN"/>
              </w:rPr>
              <w:t>3</w:t>
            </w:r>
          </w:p>
        </w:tc>
        <w:tc>
          <w:tcPr>
            <w:tcW w:w="2804" w:type="pct"/>
          </w:tcPr>
          <w:p w14:paraId="25EE4892">
            <w:pPr>
              <w:ind w:firstLine="0" w:firstLineChars="0"/>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rPr>
              <w:t>操作系统服务</w:t>
            </w:r>
          </w:p>
        </w:tc>
        <w:tc>
          <w:tcPr>
            <w:tcW w:w="566" w:type="pct"/>
            <w:vAlign w:val="center"/>
          </w:tcPr>
          <w:p w14:paraId="68BCDA40">
            <w:pPr>
              <w:ind w:firstLine="0" w:firstLineChars="0"/>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3</w:t>
            </w:r>
          </w:p>
        </w:tc>
        <w:tc>
          <w:tcPr>
            <w:tcW w:w="854" w:type="pct"/>
            <w:vAlign w:val="center"/>
          </w:tcPr>
          <w:p w14:paraId="739BF018">
            <w:pPr>
              <w:ind w:firstLine="0" w:firstLineChars="0"/>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lang w:val="en-US" w:eastAsia="zh-CN"/>
              </w:rPr>
              <w:t>套*年</w:t>
            </w:r>
          </w:p>
        </w:tc>
      </w:tr>
    </w:tbl>
    <w:p w14:paraId="42389933">
      <w:pPr>
        <w:ind w:left="0" w:leftChars="0" w:firstLine="0" w:firstLineChars="0"/>
        <w:rPr>
          <w:rFonts w:hint="eastAsia" w:asciiTheme="minorEastAsia" w:hAnsiTheme="minorEastAsia" w:eastAsiaTheme="minorEastAsia" w:cstheme="minorEastAsia"/>
        </w:rPr>
      </w:pPr>
    </w:p>
    <w:p w14:paraId="16E56D2B">
      <w:pPr>
        <w:pStyle w:val="2"/>
        <w:rPr>
          <w:rFonts w:hint="eastAsia" w:asciiTheme="minorEastAsia" w:hAnsiTheme="minorEastAsia" w:eastAsiaTheme="minorEastAsia" w:cstheme="minorEastAsia"/>
        </w:rPr>
      </w:pPr>
      <w:bookmarkStart w:id="27" w:name="_Toc63785503"/>
      <w:r>
        <w:rPr>
          <w:rFonts w:hint="eastAsia" w:asciiTheme="minorEastAsia" w:hAnsiTheme="minorEastAsia" w:eastAsiaTheme="minorEastAsia" w:cstheme="minorEastAsia"/>
        </w:rPr>
        <w:t>其他工作要求</w:t>
      </w:r>
      <w:bookmarkEnd w:id="27"/>
      <w:bookmarkStart w:id="28" w:name="_Toc62209488"/>
      <w:bookmarkEnd w:id="28"/>
      <w:bookmarkStart w:id="29" w:name="_Toc63585480"/>
      <w:bookmarkEnd w:id="29"/>
      <w:bookmarkStart w:id="30" w:name="_Toc63762370"/>
      <w:bookmarkEnd w:id="30"/>
      <w:bookmarkStart w:id="31" w:name="_Toc63151871"/>
      <w:bookmarkEnd w:id="31"/>
      <w:bookmarkStart w:id="32" w:name="_Toc61968111"/>
      <w:bookmarkEnd w:id="32"/>
      <w:bookmarkStart w:id="33" w:name="_Toc63785504"/>
      <w:bookmarkEnd w:id="33"/>
      <w:bookmarkStart w:id="34" w:name="_Toc63785439"/>
      <w:bookmarkEnd w:id="34"/>
      <w:bookmarkStart w:id="35" w:name="_Toc62219358"/>
      <w:bookmarkEnd w:id="35"/>
    </w:p>
    <w:p w14:paraId="7A99DA31">
      <w:pPr>
        <w:pStyle w:val="3"/>
        <w:rPr>
          <w:rFonts w:hint="eastAsia" w:asciiTheme="minorEastAsia" w:hAnsiTheme="minorEastAsia" w:eastAsiaTheme="minorEastAsia" w:cstheme="minorEastAsia"/>
        </w:rPr>
      </w:pPr>
      <w:bookmarkStart w:id="36" w:name="_Toc63785505"/>
      <w:r>
        <w:rPr>
          <w:rFonts w:hint="eastAsia" w:asciiTheme="minorEastAsia" w:hAnsiTheme="minorEastAsia" w:eastAsiaTheme="minorEastAsia" w:cstheme="minorEastAsia"/>
        </w:rPr>
        <w:t>售后服务要求</w:t>
      </w:r>
      <w:bookmarkEnd w:id="36"/>
    </w:p>
    <w:p w14:paraId="7B548641">
      <w:pPr>
        <w:pStyle w:val="106"/>
        <w:snapToGrid w:val="0"/>
        <w:spacing w:line="360" w:lineRule="auto"/>
        <w:ind w:firstLine="480"/>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本项目从系统验收通过之日起</w:t>
      </w:r>
      <w:r>
        <w:rPr>
          <w:rFonts w:hint="eastAsia" w:asciiTheme="minorEastAsia" w:hAnsiTheme="minorEastAsia" w:eastAsiaTheme="minorEastAsia" w:cstheme="minorEastAsia"/>
          <w:sz w:val="24"/>
          <w:szCs w:val="24"/>
          <w:lang w:eastAsia="zh-CN"/>
        </w:rPr>
        <w:t>不少于</w:t>
      </w:r>
      <w:r>
        <w:rPr>
          <w:rFonts w:hint="eastAsia" w:asciiTheme="minorEastAsia" w:hAnsiTheme="minorEastAsia" w:eastAsiaTheme="minorEastAsia" w:cstheme="minorEastAsia"/>
          <w:sz w:val="24"/>
          <w:szCs w:val="24"/>
        </w:rPr>
        <w:t>1年</w:t>
      </w:r>
      <w:r>
        <w:rPr>
          <w:rFonts w:hint="eastAsia" w:asciiTheme="minorEastAsia" w:hAnsiTheme="minorEastAsia" w:eastAsiaTheme="minorEastAsia" w:cstheme="minorEastAsia"/>
          <w:sz w:val="24"/>
          <w:szCs w:val="24"/>
          <w:lang w:eastAsia="zh-CN"/>
        </w:rPr>
        <w:t>。</w:t>
      </w:r>
      <w:r>
        <w:rPr>
          <w:rFonts w:hint="eastAsia" w:asciiTheme="minorEastAsia" w:hAnsiTheme="minorEastAsia" w:eastAsiaTheme="minorEastAsia" w:cstheme="minorEastAsia"/>
          <w:sz w:val="24"/>
          <w:szCs w:val="24"/>
        </w:rPr>
        <w:t>质量保证期</w:t>
      </w:r>
      <w:r>
        <w:rPr>
          <w:rFonts w:hint="eastAsia" w:asciiTheme="minorEastAsia" w:hAnsiTheme="minorEastAsia" w:eastAsiaTheme="minorEastAsia" w:cstheme="minorEastAsia"/>
          <w:sz w:val="24"/>
          <w:szCs w:val="24"/>
        </w:rPr>
        <w:t>内提供7*24小时免费技术支持和售后服务。</w:t>
      </w:r>
    </w:p>
    <w:p w14:paraId="74AF6093">
      <w:pPr>
        <w:pStyle w:val="106"/>
        <w:snapToGrid w:val="0"/>
        <w:spacing w:line="360" w:lineRule="auto"/>
        <w:ind w:firstLine="480"/>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在质量保证期内，供应商将按照售后服务的承诺提供保修和运行维护服务，如果厂商对信息系统中软、硬件设备等产品中的部分保修期超过上述期限的，则按照厂商的规定进行免费保修。</w:t>
      </w:r>
    </w:p>
    <w:p w14:paraId="0718D613">
      <w:pPr>
        <w:pStyle w:val="106"/>
        <w:snapToGrid w:val="0"/>
        <w:spacing w:line="360" w:lineRule="auto"/>
        <w:ind w:firstLine="480"/>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在质量保证期内，供应商负责信息系统的运行维护工作，确保信息系统安全、稳定、可靠地运行。本项目涉及的运行维护工作范围为：政务服务大系统。</w:t>
      </w:r>
    </w:p>
    <w:p w14:paraId="5ED95551">
      <w:pPr>
        <w:pStyle w:val="3"/>
        <w:rPr>
          <w:rFonts w:hint="eastAsia" w:asciiTheme="minorEastAsia" w:hAnsiTheme="minorEastAsia" w:eastAsiaTheme="minorEastAsia" w:cstheme="minorEastAsia"/>
        </w:rPr>
      </w:pPr>
      <w:bookmarkStart w:id="37" w:name="_Toc63785506"/>
      <w:r>
        <w:rPr>
          <w:rFonts w:hint="eastAsia" w:asciiTheme="minorEastAsia" w:hAnsiTheme="minorEastAsia" w:eastAsiaTheme="minorEastAsia" w:cstheme="minorEastAsia"/>
        </w:rPr>
        <w:t>应急响应要求</w:t>
      </w:r>
      <w:bookmarkEnd w:id="37"/>
    </w:p>
    <w:p w14:paraId="52AAEA07">
      <w:pPr>
        <w:pStyle w:val="106"/>
        <w:snapToGrid w:val="0"/>
        <w:spacing w:line="360" w:lineRule="auto"/>
        <w:ind w:firstLine="480"/>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供应商对系统故障应能够实时响应，若系统发生故障，接到通知后30分钟之内响应，专业工程师2小时内到达现场。特殊故障与客户沟通协商后，按照协商的方式制定解决方案并进行处理。</w:t>
      </w:r>
    </w:p>
    <w:p w14:paraId="01E0F413">
      <w:pPr>
        <w:pStyle w:val="106"/>
        <w:snapToGrid w:val="0"/>
        <w:spacing w:line="360" w:lineRule="auto"/>
        <w:ind w:firstLine="480"/>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具体故障级别及对应的应急响应要求如下：</w:t>
      </w:r>
    </w:p>
    <w:p w14:paraId="2E00351A">
      <w:pPr>
        <w:pStyle w:val="106"/>
        <w:snapToGrid w:val="0"/>
        <w:spacing w:line="360" w:lineRule="auto"/>
        <w:ind w:firstLine="480"/>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一级故障：在1小时内确诊，总故障解决时间不超过4小时。</w:t>
      </w:r>
    </w:p>
    <w:p w14:paraId="5901E2C4">
      <w:pPr>
        <w:pStyle w:val="106"/>
        <w:snapToGrid w:val="0"/>
        <w:spacing w:line="360" w:lineRule="auto"/>
        <w:ind w:firstLine="480"/>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二级故障：在2小时内确诊，并在4小时内由专家到达现场确诊并解决，总故障解决时间不超过8小时；</w:t>
      </w:r>
    </w:p>
    <w:p w14:paraId="38654C26">
      <w:pPr>
        <w:pStyle w:val="106"/>
        <w:snapToGrid w:val="0"/>
        <w:spacing w:line="360" w:lineRule="auto"/>
        <w:ind w:firstLine="480"/>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三、四级故障：在4小时内确诊故障，总故障解决时间不超过16小时。</w:t>
      </w:r>
    </w:p>
    <w:p w14:paraId="21272A91">
      <w:pPr>
        <w:pStyle w:val="3"/>
        <w:rPr>
          <w:rFonts w:hint="eastAsia" w:asciiTheme="minorEastAsia" w:hAnsiTheme="minorEastAsia" w:eastAsiaTheme="minorEastAsia" w:cstheme="minorEastAsia"/>
        </w:rPr>
      </w:pPr>
      <w:bookmarkStart w:id="38" w:name="_Toc63785507"/>
      <w:r>
        <w:rPr>
          <w:rFonts w:hint="eastAsia" w:asciiTheme="minorEastAsia" w:hAnsiTheme="minorEastAsia" w:eastAsiaTheme="minorEastAsia" w:cstheme="minorEastAsia"/>
        </w:rPr>
        <w:t>培训要求</w:t>
      </w:r>
      <w:bookmarkEnd w:id="38"/>
    </w:p>
    <w:p w14:paraId="7698D191">
      <w:pPr>
        <w:rPr>
          <w:rFonts w:hint="eastAsia" w:asciiTheme="minorEastAsia" w:hAnsiTheme="minorEastAsia" w:eastAsiaTheme="minorEastAsia" w:cstheme="minorEastAsia"/>
        </w:rPr>
      </w:pPr>
      <w:r>
        <w:rPr>
          <w:rFonts w:hint="eastAsia" w:asciiTheme="minorEastAsia" w:hAnsiTheme="minorEastAsia" w:eastAsiaTheme="minorEastAsia" w:cstheme="minorEastAsia"/>
        </w:rPr>
        <w:t>对系统使用单位提供业务操作培训，应提供详细培训方案。</w:t>
      </w:r>
    </w:p>
    <w:p w14:paraId="5FACA029">
      <w:pPr>
        <w:rPr>
          <w:rFonts w:hint="eastAsia" w:asciiTheme="minorEastAsia" w:hAnsiTheme="minorEastAsia" w:eastAsiaTheme="minorEastAsia" w:cstheme="minorEastAsia"/>
        </w:rPr>
      </w:pPr>
      <w:r>
        <w:rPr>
          <w:rFonts w:hint="eastAsia" w:asciiTheme="minorEastAsia" w:hAnsiTheme="minorEastAsia" w:eastAsiaTheme="minorEastAsia" w:cstheme="minorEastAsia"/>
        </w:rPr>
        <w:t>(1)在质量保证期内，提供1次与项目相关的必要培训。</w:t>
      </w:r>
    </w:p>
    <w:p w14:paraId="7C8921BA">
      <w:pPr>
        <w:rPr>
          <w:rFonts w:hint="eastAsia" w:asciiTheme="minorEastAsia" w:hAnsiTheme="minorEastAsia" w:eastAsiaTheme="minorEastAsia" w:cstheme="minorEastAsia"/>
        </w:rPr>
      </w:pPr>
      <w:r>
        <w:rPr>
          <w:rFonts w:hint="eastAsia" w:asciiTheme="minorEastAsia" w:hAnsiTheme="minorEastAsia" w:eastAsiaTheme="minorEastAsia" w:cstheme="minorEastAsia"/>
        </w:rPr>
        <w:t>(2)供应商需要开展分层次的人员培训工作，每次培训后应对参加培训人员进行测试，评估培训成果。培训应具有培训教材、培训环境和高水平的培训讲师。</w:t>
      </w:r>
    </w:p>
    <w:p w14:paraId="33DFDECC">
      <w:pPr>
        <w:rPr>
          <w:rFonts w:hint="eastAsia" w:asciiTheme="minorEastAsia" w:hAnsiTheme="minorEastAsia" w:eastAsiaTheme="minorEastAsia" w:cstheme="minorEastAsia"/>
        </w:rPr>
      </w:pPr>
      <w:r>
        <w:rPr>
          <w:rFonts w:hint="eastAsia" w:asciiTheme="minorEastAsia" w:hAnsiTheme="minorEastAsia" w:eastAsiaTheme="minorEastAsia" w:cstheme="minorEastAsia"/>
        </w:rPr>
        <w:t>(3)供应商应提供一般用户的基础操作培训和部门信息管理员的日常应用维护的培训，确保用户对象能够掌握对应的操作技能。</w:t>
      </w:r>
    </w:p>
    <w:p w14:paraId="2180C5AA">
      <w:pPr>
        <w:pStyle w:val="3"/>
        <w:ind w:left="567"/>
        <w:rPr>
          <w:rFonts w:hint="eastAsia" w:asciiTheme="minorEastAsia" w:hAnsiTheme="minorEastAsia" w:eastAsiaTheme="minorEastAsia" w:cstheme="minorEastAsia"/>
        </w:rPr>
      </w:pPr>
      <w:bookmarkStart w:id="39" w:name="_Toc63785508"/>
      <w:r>
        <w:rPr>
          <w:rFonts w:hint="eastAsia" w:asciiTheme="minorEastAsia" w:hAnsiTheme="minorEastAsia" w:eastAsiaTheme="minorEastAsia" w:cstheme="minorEastAsia"/>
        </w:rPr>
        <w:t>验收要求</w:t>
      </w:r>
      <w:bookmarkEnd w:id="39"/>
    </w:p>
    <w:p w14:paraId="642BCEF1">
      <w:pPr>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本项目按下述方式开展验收。</w:t>
      </w:r>
    </w:p>
    <w:p w14:paraId="62412EC0">
      <w:pPr>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（1）信息系统试运行期已经达到本项目约定的时间，经供应商确认信息系统具备正常运行条件，且信息系统通过运行测试，供应商应以书面形式通知</w:t>
      </w:r>
      <w:r>
        <w:rPr>
          <w:rFonts w:hint="eastAsia" w:asciiTheme="minorEastAsia" w:hAnsiTheme="minorEastAsia" w:eastAsiaTheme="minorEastAsia" w:cstheme="minorEastAsia"/>
          <w:szCs w:val="21"/>
          <w:lang w:eastAsia="zh-CN"/>
        </w:rPr>
        <w:t>采购人</w:t>
      </w:r>
      <w:r>
        <w:rPr>
          <w:rFonts w:hint="eastAsia" w:asciiTheme="minorEastAsia" w:hAnsiTheme="minorEastAsia" w:eastAsiaTheme="minorEastAsia" w:cstheme="minorEastAsia"/>
          <w:szCs w:val="21"/>
        </w:rPr>
        <w:t>信息系统已准备就绪等待验收。</w:t>
      </w:r>
      <w:r>
        <w:rPr>
          <w:rFonts w:hint="eastAsia" w:asciiTheme="minorEastAsia" w:hAnsiTheme="minorEastAsia" w:eastAsiaTheme="minorEastAsia" w:cstheme="minorEastAsia"/>
          <w:szCs w:val="21"/>
          <w:lang w:eastAsia="zh-CN"/>
        </w:rPr>
        <w:t>采购人</w:t>
      </w:r>
      <w:r>
        <w:rPr>
          <w:rFonts w:hint="eastAsia" w:asciiTheme="minorEastAsia" w:hAnsiTheme="minorEastAsia" w:eastAsiaTheme="minorEastAsia" w:cstheme="minorEastAsia"/>
          <w:szCs w:val="21"/>
        </w:rPr>
        <w:t>在收到终验通知后的7个工作日内发起组织专家验收会。</w:t>
      </w:r>
    </w:p>
    <w:p w14:paraId="7294AFFC">
      <w:pPr>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2）验收时，供应商须提供软件文档包括《用户需求说明书》、《系统概要设计说明书》、《系统详细设计说明书》、《三方功能需求确认单》、《测试报告》、《用户使用手册》、《系统部署文档》等）及可安装的程序运行文件。所交付的文档与文件应当是可供自然人阅读的书面和电子文档。如有缺陷，</w:t>
      </w:r>
      <w:r>
        <w:rPr>
          <w:rFonts w:hint="eastAsia" w:asciiTheme="minorEastAsia" w:hAnsiTheme="minorEastAsia" w:eastAsiaTheme="minorEastAsia" w:cstheme="minorEastAsia"/>
          <w:szCs w:val="21"/>
          <w:lang w:eastAsia="zh-CN"/>
        </w:rPr>
        <w:t>采购人</w:t>
      </w:r>
      <w:r>
        <w:rPr>
          <w:rFonts w:hint="eastAsia" w:asciiTheme="minorEastAsia" w:hAnsiTheme="minorEastAsia" w:eastAsiaTheme="minorEastAsia" w:cstheme="minorEastAsia"/>
          <w:szCs w:val="21"/>
        </w:rPr>
        <w:t>应向供应商出具书面报告，陈述需要改进的缺陷。供应商应立即严格依照</w:t>
      </w:r>
      <w:r>
        <w:rPr>
          <w:rFonts w:hint="eastAsia" w:asciiTheme="minorEastAsia" w:hAnsiTheme="minorEastAsia" w:eastAsiaTheme="minorEastAsia" w:cstheme="minorEastAsia"/>
          <w:szCs w:val="21"/>
          <w:lang w:eastAsia="zh-CN"/>
        </w:rPr>
        <w:t>采购人</w:t>
      </w:r>
      <w:r>
        <w:rPr>
          <w:rFonts w:hint="eastAsia" w:asciiTheme="minorEastAsia" w:hAnsiTheme="minorEastAsia" w:eastAsiaTheme="minorEastAsia" w:cstheme="minorEastAsia"/>
          <w:szCs w:val="21"/>
        </w:rPr>
        <w:t>的书面报告中的要求改进缺陷，并再次进行验收。</w:t>
      </w:r>
    </w:p>
    <w:p w14:paraId="4D305D0B">
      <w:pPr>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（3）自验收通过之日起，</w:t>
      </w:r>
      <w:r>
        <w:rPr>
          <w:rFonts w:hint="eastAsia" w:asciiTheme="minorEastAsia" w:hAnsiTheme="minorEastAsia" w:eastAsiaTheme="minorEastAsia" w:cstheme="minorEastAsia"/>
          <w:szCs w:val="21"/>
          <w:lang w:eastAsia="zh-CN"/>
        </w:rPr>
        <w:t>采购人</w:t>
      </w:r>
      <w:r>
        <w:rPr>
          <w:rFonts w:hint="eastAsia" w:asciiTheme="minorEastAsia" w:hAnsiTheme="minorEastAsia" w:eastAsiaTheme="minorEastAsia" w:cstheme="minorEastAsia"/>
          <w:szCs w:val="21"/>
        </w:rPr>
        <w:t>享有供应商免费提供的7天的信息系统试运行现场驻场服务期。该期间内，供应商应当按照</w:t>
      </w:r>
      <w:r>
        <w:rPr>
          <w:rFonts w:hint="eastAsia" w:asciiTheme="minorEastAsia" w:hAnsiTheme="minorEastAsia" w:eastAsiaTheme="minorEastAsia" w:cstheme="minorEastAsia"/>
          <w:szCs w:val="21"/>
          <w:lang w:eastAsia="zh-CN"/>
        </w:rPr>
        <w:t>采购人</w:t>
      </w:r>
      <w:r>
        <w:rPr>
          <w:rFonts w:hint="eastAsia" w:asciiTheme="minorEastAsia" w:hAnsiTheme="minorEastAsia" w:eastAsiaTheme="minorEastAsia" w:cstheme="minorEastAsia"/>
          <w:szCs w:val="21"/>
        </w:rPr>
        <w:t>的要求提供现场技术支持服务，解决信息系统可能出现的各类问题，或进一步提高与完善信息系统运行水平。</w:t>
      </w:r>
    </w:p>
    <w:p w14:paraId="4932084F">
      <w:pPr>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（4）如果属于供应商原因致使本项目未能通过终验，供应商应当排除缺陷，直至本项目完全符合验收标准，由上述情形而产生的相关费用应由供应商自行承担。</w:t>
      </w:r>
    </w:p>
    <w:p w14:paraId="1F75A847">
      <w:pPr>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（5）如果由于</w:t>
      </w:r>
      <w:r>
        <w:rPr>
          <w:rFonts w:hint="eastAsia" w:asciiTheme="minorEastAsia" w:hAnsiTheme="minorEastAsia" w:eastAsiaTheme="minorEastAsia" w:cstheme="minorEastAsia"/>
          <w:szCs w:val="21"/>
          <w:lang w:eastAsia="zh-CN"/>
        </w:rPr>
        <w:t>采购人</w:t>
      </w:r>
      <w:r>
        <w:rPr>
          <w:rFonts w:hint="eastAsia" w:asciiTheme="minorEastAsia" w:hAnsiTheme="minorEastAsia" w:eastAsiaTheme="minorEastAsia" w:cstheme="minorEastAsia"/>
          <w:szCs w:val="21"/>
        </w:rPr>
        <w:t>原因导致本项目在终验通过前出现故障或问题，供应商应及时配合排除该方面的故障或问题。</w:t>
      </w:r>
    </w:p>
    <w:p w14:paraId="59A38235">
      <w:pPr>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（6）如本项目连续3次验收未通过，</w:t>
      </w:r>
      <w:r>
        <w:rPr>
          <w:rFonts w:hint="eastAsia" w:asciiTheme="minorEastAsia" w:hAnsiTheme="minorEastAsia" w:eastAsiaTheme="minorEastAsia" w:cstheme="minorEastAsia"/>
          <w:szCs w:val="21"/>
          <w:lang w:eastAsia="zh-CN"/>
        </w:rPr>
        <w:t>采购人</w:t>
      </w:r>
      <w:r>
        <w:rPr>
          <w:rFonts w:hint="eastAsia" w:asciiTheme="minorEastAsia" w:hAnsiTheme="minorEastAsia" w:eastAsiaTheme="minorEastAsia" w:cstheme="minorEastAsia"/>
          <w:szCs w:val="21"/>
        </w:rPr>
        <w:t>有权解除项目，并有权依照本项目约定的违约条款追究供应商的违约责任。</w:t>
      </w:r>
    </w:p>
    <w:p w14:paraId="1DDD138C">
      <w:pPr>
        <w:pStyle w:val="3"/>
        <w:rPr>
          <w:rFonts w:hint="eastAsia" w:asciiTheme="minorEastAsia" w:hAnsiTheme="minorEastAsia" w:eastAsiaTheme="minorEastAsia" w:cstheme="minorEastAsia"/>
        </w:rPr>
      </w:pPr>
      <w:bookmarkStart w:id="40" w:name="_Toc63785509"/>
      <w:r>
        <w:rPr>
          <w:rFonts w:hint="eastAsia" w:asciiTheme="minorEastAsia" w:hAnsiTheme="minorEastAsia" w:eastAsiaTheme="minorEastAsia" w:cstheme="minorEastAsia"/>
        </w:rPr>
        <w:t>进度要求</w:t>
      </w:r>
      <w:bookmarkEnd w:id="40"/>
    </w:p>
    <w:p w14:paraId="4543B6FA">
      <w:pPr>
        <w:rPr>
          <w:rFonts w:hint="eastAsia" w:asciiTheme="minorEastAsia" w:hAnsiTheme="minorEastAsia" w:eastAsiaTheme="minorEastAsia" w:cstheme="minorEastAsia"/>
        </w:rPr>
      </w:pPr>
      <w:r>
        <w:rPr>
          <w:rFonts w:hint="eastAsia" w:asciiTheme="minorEastAsia" w:hAnsiTheme="minorEastAsia" w:eastAsiaTheme="minorEastAsia" w:cstheme="minorEastAsia"/>
          <w:lang w:eastAsia="zh-CN"/>
        </w:rPr>
        <w:t>供应商</w:t>
      </w:r>
      <w:r>
        <w:rPr>
          <w:rFonts w:hint="eastAsia" w:asciiTheme="minorEastAsia" w:hAnsiTheme="minorEastAsia" w:eastAsiaTheme="minorEastAsia" w:cstheme="minorEastAsia"/>
        </w:rPr>
        <w:t>应根据建设内容，分阶段制定合理的时间进度，并且应根据</w:t>
      </w:r>
      <w:r>
        <w:rPr>
          <w:rFonts w:hint="eastAsia" w:asciiTheme="minorEastAsia" w:hAnsiTheme="minorEastAsia" w:eastAsiaTheme="minorEastAsia" w:cstheme="minorEastAsia"/>
          <w:lang w:eastAsia="zh-CN"/>
        </w:rPr>
        <w:t>采购人</w:t>
      </w:r>
      <w:r>
        <w:rPr>
          <w:rFonts w:hint="eastAsia" w:asciiTheme="minorEastAsia" w:hAnsiTheme="minorEastAsia" w:eastAsiaTheme="minorEastAsia" w:cstheme="minorEastAsia"/>
        </w:rPr>
        <w:t>要求进行调整和细化。</w:t>
      </w:r>
    </w:p>
    <w:p w14:paraId="54E3E645">
      <w:pPr>
        <w:rPr>
          <w:rFonts w:hint="eastAsia" w:asciiTheme="minorEastAsia" w:hAnsiTheme="minorEastAsia" w:eastAsiaTheme="minorEastAsia" w:cstheme="minorEastAsia"/>
        </w:rPr>
      </w:pPr>
      <w:bookmarkStart w:id="41" w:name="_Hlk122524197"/>
      <w:bookmarkStart w:id="42" w:name="_Toc63785510"/>
      <w:r>
        <w:rPr>
          <w:rFonts w:hint="eastAsia" w:asciiTheme="minorEastAsia" w:hAnsiTheme="minorEastAsia" w:eastAsiaTheme="minorEastAsia" w:cstheme="minorEastAsia"/>
        </w:rPr>
        <w:t>总建设周期为</w:t>
      </w:r>
      <w:r>
        <w:rPr>
          <w:rFonts w:hint="eastAsia" w:asciiTheme="minorEastAsia" w:hAnsiTheme="minorEastAsia" w:eastAsiaTheme="minorEastAsia" w:cstheme="minorEastAsia"/>
          <w:lang w:val="en-US" w:eastAsia="zh-CN"/>
        </w:rPr>
        <w:t>8</w:t>
      </w:r>
      <w:r>
        <w:rPr>
          <w:rFonts w:hint="eastAsia" w:asciiTheme="minorEastAsia" w:hAnsiTheme="minorEastAsia" w:eastAsiaTheme="minorEastAsia" w:cstheme="minorEastAsia"/>
        </w:rPr>
        <w:t>个月，分为5个阶段。</w:t>
      </w:r>
    </w:p>
    <w:p w14:paraId="7F1721D7">
      <w:pPr>
        <w:rPr>
          <w:rFonts w:hint="eastAsia" w:asciiTheme="minorEastAsia" w:hAnsiTheme="minorEastAsia" w:eastAsiaTheme="minorEastAsia" w:cstheme="minorEastAsia"/>
        </w:rPr>
      </w:pPr>
      <w:r>
        <w:rPr>
          <w:rFonts w:hint="eastAsia" w:asciiTheme="minorEastAsia" w:hAnsiTheme="minorEastAsia" w:eastAsiaTheme="minorEastAsia" w:cstheme="minorEastAsia"/>
        </w:rPr>
        <w:t>第一阶段为1个月，完成</w:t>
      </w:r>
      <w:r>
        <w:rPr>
          <w:rFonts w:hint="eastAsia" w:asciiTheme="minorEastAsia" w:hAnsiTheme="minorEastAsia" w:eastAsiaTheme="minorEastAsia" w:cstheme="minorEastAsia"/>
          <w:lang w:eastAsia="zh-Hans"/>
        </w:rPr>
        <w:t>需求调研</w:t>
      </w:r>
      <w:r>
        <w:rPr>
          <w:rFonts w:hint="eastAsia" w:asciiTheme="minorEastAsia" w:hAnsiTheme="minorEastAsia" w:eastAsiaTheme="minorEastAsia" w:cstheme="minorEastAsia"/>
        </w:rPr>
        <w:t>。</w:t>
      </w:r>
    </w:p>
    <w:p w14:paraId="70A44352">
      <w:pPr>
        <w:rPr>
          <w:rFonts w:hint="eastAsia" w:asciiTheme="minorEastAsia" w:hAnsiTheme="minorEastAsia" w:eastAsiaTheme="minorEastAsia" w:cstheme="minorEastAsia"/>
        </w:rPr>
      </w:pPr>
      <w:r>
        <w:rPr>
          <w:rFonts w:hint="eastAsia" w:asciiTheme="minorEastAsia" w:hAnsiTheme="minorEastAsia" w:eastAsiaTheme="minorEastAsia" w:cstheme="minorEastAsia"/>
        </w:rPr>
        <w:t>第二阶段为2个月，完成</w:t>
      </w:r>
      <w:r>
        <w:rPr>
          <w:rFonts w:hint="eastAsia" w:asciiTheme="minorEastAsia" w:hAnsiTheme="minorEastAsia" w:eastAsiaTheme="minorEastAsia" w:cstheme="minorEastAsia"/>
          <w:lang w:eastAsia="zh-Hans"/>
        </w:rPr>
        <w:t>系统详细设计</w:t>
      </w:r>
      <w:r>
        <w:rPr>
          <w:rFonts w:hint="eastAsia" w:asciiTheme="minorEastAsia" w:hAnsiTheme="minorEastAsia" w:eastAsiaTheme="minorEastAsia" w:cstheme="minorEastAsia"/>
        </w:rPr>
        <w:t>。</w:t>
      </w:r>
    </w:p>
    <w:p w14:paraId="4B650384">
      <w:pPr>
        <w:rPr>
          <w:rFonts w:hint="eastAsia" w:asciiTheme="minorEastAsia" w:hAnsiTheme="minorEastAsia" w:eastAsiaTheme="minorEastAsia" w:cstheme="minorEastAsia"/>
        </w:rPr>
      </w:pPr>
      <w:r>
        <w:rPr>
          <w:rFonts w:hint="eastAsia" w:asciiTheme="minorEastAsia" w:hAnsiTheme="minorEastAsia" w:eastAsiaTheme="minorEastAsia" w:cstheme="minorEastAsia"/>
        </w:rPr>
        <w:t>第</w:t>
      </w:r>
      <w:r>
        <w:rPr>
          <w:rFonts w:hint="eastAsia" w:asciiTheme="minorEastAsia" w:hAnsiTheme="minorEastAsia" w:eastAsiaTheme="minorEastAsia" w:cstheme="minorEastAsia"/>
          <w:lang w:eastAsia="zh-Hans"/>
        </w:rPr>
        <w:t>三</w:t>
      </w:r>
      <w:r>
        <w:rPr>
          <w:rFonts w:hint="eastAsia" w:asciiTheme="minorEastAsia" w:hAnsiTheme="minorEastAsia" w:eastAsiaTheme="minorEastAsia" w:cstheme="minorEastAsia"/>
        </w:rPr>
        <w:t>阶段为</w:t>
      </w:r>
      <w:r>
        <w:rPr>
          <w:rFonts w:hint="eastAsia" w:asciiTheme="minorEastAsia" w:hAnsiTheme="minorEastAsia" w:eastAsiaTheme="minorEastAsia" w:cstheme="minorEastAsia"/>
          <w:lang w:val="en-US" w:eastAsia="zh-CN"/>
        </w:rPr>
        <w:t>3</w:t>
      </w:r>
      <w:r>
        <w:rPr>
          <w:rFonts w:hint="eastAsia" w:asciiTheme="minorEastAsia" w:hAnsiTheme="minorEastAsia" w:eastAsiaTheme="minorEastAsia" w:cstheme="minorEastAsia"/>
        </w:rPr>
        <w:t>个月，完成</w:t>
      </w:r>
      <w:r>
        <w:rPr>
          <w:rFonts w:hint="eastAsia" w:asciiTheme="minorEastAsia" w:hAnsiTheme="minorEastAsia" w:eastAsiaTheme="minorEastAsia" w:cstheme="minorEastAsia"/>
          <w:lang w:eastAsia="zh-Hans"/>
        </w:rPr>
        <w:t>系统开发和集成测试</w:t>
      </w:r>
      <w:r>
        <w:rPr>
          <w:rFonts w:hint="eastAsia" w:asciiTheme="minorEastAsia" w:hAnsiTheme="minorEastAsia" w:eastAsiaTheme="minorEastAsia" w:cstheme="minorEastAsia"/>
        </w:rPr>
        <w:t>。</w:t>
      </w:r>
    </w:p>
    <w:p w14:paraId="3068FBD5">
      <w:pPr>
        <w:rPr>
          <w:rFonts w:hint="eastAsia" w:asciiTheme="minorEastAsia" w:hAnsiTheme="minorEastAsia" w:eastAsiaTheme="minorEastAsia" w:cstheme="minorEastAsia"/>
        </w:rPr>
      </w:pPr>
      <w:r>
        <w:rPr>
          <w:rFonts w:hint="eastAsia" w:asciiTheme="minorEastAsia" w:hAnsiTheme="minorEastAsia" w:eastAsiaTheme="minorEastAsia" w:cstheme="minorEastAsia"/>
        </w:rPr>
        <w:t>第</w:t>
      </w:r>
      <w:r>
        <w:rPr>
          <w:rFonts w:hint="eastAsia" w:asciiTheme="minorEastAsia" w:hAnsiTheme="minorEastAsia" w:eastAsiaTheme="minorEastAsia" w:cstheme="minorEastAsia"/>
          <w:lang w:eastAsia="zh-Hans"/>
        </w:rPr>
        <w:t>四</w:t>
      </w:r>
      <w:r>
        <w:rPr>
          <w:rFonts w:hint="eastAsia" w:asciiTheme="minorEastAsia" w:hAnsiTheme="minorEastAsia" w:eastAsiaTheme="minorEastAsia" w:cstheme="minorEastAsia"/>
        </w:rPr>
        <w:t>阶段为1个月，完成</w:t>
      </w:r>
      <w:r>
        <w:rPr>
          <w:rFonts w:hint="eastAsia" w:asciiTheme="minorEastAsia" w:hAnsiTheme="minorEastAsia" w:eastAsiaTheme="minorEastAsia" w:cstheme="minorEastAsia"/>
          <w:lang w:eastAsia="zh-Hans"/>
        </w:rPr>
        <w:t>系统试运行工作，修正各模块联调中出现的问题，完成系统完善和功能迭代，直至发布正式运行版本</w:t>
      </w:r>
      <w:r>
        <w:rPr>
          <w:rFonts w:hint="eastAsia" w:asciiTheme="minorEastAsia" w:hAnsiTheme="minorEastAsia" w:eastAsiaTheme="minorEastAsia" w:cstheme="minorEastAsia"/>
        </w:rPr>
        <w:t>。</w:t>
      </w:r>
    </w:p>
    <w:p w14:paraId="1ADD23C3">
      <w:pPr>
        <w:rPr>
          <w:rFonts w:hint="eastAsia" w:asciiTheme="minorEastAsia" w:hAnsiTheme="minorEastAsia" w:eastAsiaTheme="minorEastAsia" w:cstheme="minorEastAsia"/>
        </w:rPr>
      </w:pPr>
      <w:r>
        <w:rPr>
          <w:rFonts w:hint="eastAsia" w:asciiTheme="minorEastAsia" w:hAnsiTheme="minorEastAsia" w:eastAsiaTheme="minorEastAsia" w:cstheme="minorEastAsia"/>
        </w:rPr>
        <w:t>第</w:t>
      </w:r>
      <w:r>
        <w:rPr>
          <w:rFonts w:hint="eastAsia" w:asciiTheme="minorEastAsia" w:hAnsiTheme="minorEastAsia" w:eastAsiaTheme="minorEastAsia" w:cstheme="minorEastAsia"/>
          <w:lang w:eastAsia="zh-Hans"/>
        </w:rPr>
        <w:t>五</w:t>
      </w:r>
      <w:r>
        <w:rPr>
          <w:rFonts w:hint="eastAsia" w:asciiTheme="minorEastAsia" w:hAnsiTheme="minorEastAsia" w:eastAsiaTheme="minorEastAsia" w:cstheme="minorEastAsia"/>
        </w:rPr>
        <w:t>阶段为1个月，完成</w:t>
      </w:r>
      <w:r>
        <w:rPr>
          <w:rFonts w:hint="eastAsia" w:asciiTheme="minorEastAsia" w:hAnsiTheme="minorEastAsia" w:eastAsiaTheme="minorEastAsia" w:cstheme="minorEastAsia"/>
          <w:lang w:eastAsia="zh-Hans"/>
        </w:rPr>
        <w:t>系统验收</w:t>
      </w:r>
      <w:r>
        <w:rPr>
          <w:rFonts w:hint="eastAsia" w:asciiTheme="minorEastAsia" w:hAnsiTheme="minorEastAsia" w:eastAsiaTheme="minorEastAsia" w:cstheme="minorEastAsia"/>
        </w:rPr>
        <w:t>工作，根据项目运行情况和验收要求开展项目测评、功能优化和绩效评价等工作。</w:t>
      </w:r>
    </w:p>
    <w:bookmarkEnd w:id="41"/>
    <w:p w14:paraId="7067B69C">
      <w:pPr>
        <w:pStyle w:val="3"/>
        <w:rPr>
          <w:rFonts w:hint="eastAsia" w:asciiTheme="minorEastAsia" w:hAnsiTheme="minorEastAsia" w:eastAsiaTheme="minorEastAsia" w:cstheme="minorEastAsia"/>
        </w:rPr>
      </w:pPr>
      <w:r>
        <w:rPr>
          <w:rFonts w:hint="eastAsia" w:asciiTheme="minorEastAsia" w:hAnsiTheme="minorEastAsia" w:eastAsiaTheme="minorEastAsia" w:cstheme="minorEastAsia"/>
        </w:rPr>
        <w:t>项目团队及驻场人员要求</w:t>
      </w:r>
      <w:bookmarkEnd w:id="42"/>
    </w:p>
    <w:p w14:paraId="55D582FF">
      <w:pPr>
        <w:rPr>
          <w:rFonts w:hint="eastAsia" w:asciiTheme="minorEastAsia" w:hAnsiTheme="minorEastAsia" w:eastAsiaTheme="minorEastAsia" w:cstheme="minorEastAsia"/>
        </w:rPr>
      </w:pPr>
      <w:r>
        <w:rPr>
          <w:rFonts w:hint="eastAsia" w:asciiTheme="minorEastAsia" w:hAnsiTheme="minorEastAsia" w:eastAsiaTheme="minorEastAsia" w:cstheme="minorEastAsia"/>
        </w:rPr>
        <w:t>1）</w:t>
      </w:r>
      <w:r>
        <w:rPr>
          <w:rFonts w:hint="eastAsia" w:asciiTheme="minorEastAsia" w:hAnsiTheme="minorEastAsia" w:eastAsiaTheme="minorEastAsia" w:cstheme="minorEastAsia"/>
          <w:lang w:eastAsia="zh-CN"/>
        </w:rPr>
        <w:t>供应商</w:t>
      </w:r>
      <w:r>
        <w:rPr>
          <w:rFonts w:hint="eastAsia" w:asciiTheme="minorEastAsia" w:hAnsiTheme="minorEastAsia" w:eastAsiaTheme="minorEastAsia" w:cstheme="minorEastAsia"/>
        </w:rPr>
        <w:t>须具有稳定的在职技术保障力量，能够提供及时的技术支援或服务，应针对本项目提供不少于1</w:t>
      </w:r>
      <w:r>
        <w:rPr>
          <w:rFonts w:hint="eastAsia" w:asciiTheme="minorEastAsia" w:hAnsiTheme="minorEastAsia" w:eastAsiaTheme="minorEastAsia" w:cstheme="minorEastAsia"/>
          <w:lang w:val="en-US" w:eastAsia="zh-CN"/>
        </w:rPr>
        <w:t>5</w:t>
      </w:r>
      <w:r>
        <w:rPr>
          <w:rFonts w:hint="eastAsia" w:asciiTheme="minorEastAsia" w:hAnsiTheme="minorEastAsia" w:eastAsiaTheme="minorEastAsia" w:cstheme="minorEastAsia"/>
        </w:rPr>
        <w:t>人的项目服务团队（包括项目经理、技术负责人、工程师等），其中提供不少于6人驻场服务团队，</w:t>
      </w:r>
      <w:r>
        <w:rPr>
          <w:rFonts w:hint="eastAsia" w:asciiTheme="minorEastAsia" w:hAnsiTheme="minorEastAsia" w:eastAsiaTheme="minorEastAsia" w:cstheme="minorEastAsia"/>
          <w:lang w:eastAsia="zh-CN"/>
        </w:rPr>
        <w:t>供应商</w:t>
      </w:r>
      <w:r>
        <w:rPr>
          <w:rFonts w:hint="eastAsia" w:asciiTheme="minorEastAsia" w:hAnsiTheme="minorEastAsia" w:eastAsiaTheme="minorEastAsia" w:cstheme="minorEastAsia"/>
        </w:rPr>
        <w:t>的相关服务人员需具备相应的服务能力，需提供相关证明。</w:t>
      </w:r>
    </w:p>
    <w:tbl>
      <w:tblPr>
        <w:tblStyle w:val="35"/>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416"/>
        <w:gridCol w:w="1881"/>
        <w:gridCol w:w="1182"/>
        <w:gridCol w:w="2153"/>
        <w:gridCol w:w="1896"/>
      </w:tblGrid>
      <w:tr w14:paraId="78029A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jc w:val="center"/>
        </w:trPr>
        <w:tc>
          <w:tcPr>
            <w:tcW w:w="1416" w:type="dxa"/>
            <w:shd w:val="clear" w:color="auto" w:fill="auto"/>
            <w:noWrap/>
            <w:vAlign w:val="center"/>
          </w:tcPr>
          <w:p w14:paraId="7B0F4215">
            <w:pPr>
              <w:widowControl/>
              <w:spacing w:line="240" w:lineRule="auto"/>
              <w:ind w:firstLine="0" w:firstLineChars="0"/>
              <w:jc w:val="center"/>
              <w:rPr>
                <w:rFonts w:hint="eastAsia" w:asciiTheme="minorEastAsia" w:hAnsiTheme="minorEastAsia" w:eastAsiaTheme="minorEastAsia" w:cstheme="minorEastAsia"/>
                <w:b/>
              </w:rPr>
            </w:pPr>
            <w:r>
              <w:rPr>
                <w:rFonts w:hint="eastAsia" w:asciiTheme="minorEastAsia" w:hAnsiTheme="minorEastAsia" w:eastAsiaTheme="minorEastAsia" w:cstheme="minorEastAsia"/>
                <w:b/>
              </w:rPr>
              <w:t>角色</w:t>
            </w:r>
          </w:p>
        </w:tc>
        <w:tc>
          <w:tcPr>
            <w:tcW w:w="1881" w:type="dxa"/>
            <w:shd w:val="clear" w:color="auto" w:fill="auto"/>
            <w:noWrap/>
            <w:vAlign w:val="center"/>
          </w:tcPr>
          <w:p w14:paraId="13670A7B">
            <w:pPr>
              <w:widowControl/>
              <w:spacing w:line="240" w:lineRule="auto"/>
              <w:ind w:firstLine="0" w:firstLineChars="0"/>
              <w:jc w:val="center"/>
              <w:rPr>
                <w:rFonts w:hint="eastAsia" w:asciiTheme="minorEastAsia" w:hAnsiTheme="minorEastAsia" w:eastAsiaTheme="minorEastAsia" w:cstheme="minorEastAsia"/>
                <w:b/>
              </w:rPr>
            </w:pPr>
            <w:r>
              <w:rPr>
                <w:rFonts w:hint="eastAsia" w:asciiTheme="minorEastAsia" w:hAnsiTheme="minorEastAsia" w:eastAsiaTheme="minorEastAsia" w:cstheme="minorEastAsia"/>
                <w:b/>
              </w:rPr>
              <w:t>主要职责</w:t>
            </w:r>
          </w:p>
        </w:tc>
        <w:tc>
          <w:tcPr>
            <w:tcW w:w="1182" w:type="dxa"/>
            <w:shd w:val="clear" w:color="auto" w:fill="auto"/>
            <w:noWrap/>
            <w:vAlign w:val="center"/>
          </w:tcPr>
          <w:p w14:paraId="7309C50E">
            <w:pPr>
              <w:widowControl/>
              <w:spacing w:line="240" w:lineRule="auto"/>
              <w:ind w:firstLine="0" w:firstLineChars="0"/>
              <w:jc w:val="center"/>
              <w:rPr>
                <w:rFonts w:hint="eastAsia" w:asciiTheme="minorEastAsia" w:hAnsiTheme="minorEastAsia" w:eastAsiaTheme="minorEastAsia" w:cstheme="minorEastAsia"/>
                <w:b/>
              </w:rPr>
            </w:pPr>
            <w:r>
              <w:rPr>
                <w:rFonts w:hint="eastAsia" w:asciiTheme="minorEastAsia" w:hAnsiTheme="minorEastAsia" w:eastAsiaTheme="minorEastAsia" w:cstheme="minorEastAsia"/>
                <w:b/>
              </w:rPr>
              <w:t>人员数量</w:t>
            </w:r>
          </w:p>
        </w:tc>
        <w:tc>
          <w:tcPr>
            <w:tcW w:w="2153" w:type="dxa"/>
            <w:vAlign w:val="center"/>
          </w:tcPr>
          <w:p w14:paraId="58D9A903">
            <w:pPr>
              <w:widowControl/>
              <w:spacing w:line="240" w:lineRule="auto"/>
              <w:ind w:firstLine="0" w:firstLineChars="0"/>
              <w:jc w:val="center"/>
              <w:rPr>
                <w:rFonts w:hint="eastAsia" w:asciiTheme="minorEastAsia" w:hAnsiTheme="minorEastAsia" w:eastAsiaTheme="minorEastAsia" w:cstheme="minorEastAsia"/>
                <w:b/>
              </w:rPr>
            </w:pPr>
            <w:r>
              <w:rPr>
                <w:rFonts w:hint="eastAsia" w:asciiTheme="minorEastAsia" w:hAnsiTheme="minorEastAsia" w:eastAsiaTheme="minorEastAsia" w:cstheme="minorEastAsia"/>
                <w:b/>
              </w:rPr>
              <w:t>人员要求</w:t>
            </w:r>
          </w:p>
        </w:tc>
        <w:tc>
          <w:tcPr>
            <w:tcW w:w="1896" w:type="dxa"/>
            <w:shd w:val="clear" w:color="auto" w:fill="auto"/>
            <w:noWrap/>
            <w:vAlign w:val="center"/>
          </w:tcPr>
          <w:p w14:paraId="3135CCE7">
            <w:pPr>
              <w:widowControl/>
              <w:spacing w:line="240" w:lineRule="auto"/>
              <w:ind w:firstLine="0" w:firstLineChars="0"/>
              <w:jc w:val="center"/>
              <w:rPr>
                <w:rFonts w:hint="eastAsia" w:asciiTheme="minorEastAsia" w:hAnsiTheme="minorEastAsia" w:eastAsiaTheme="minorEastAsia" w:cstheme="minorEastAsia"/>
                <w:b/>
              </w:rPr>
            </w:pPr>
            <w:r>
              <w:rPr>
                <w:rFonts w:hint="eastAsia" w:asciiTheme="minorEastAsia" w:hAnsiTheme="minorEastAsia" w:eastAsiaTheme="minorEastAsia" w:cstheme="minorEastAsia"/>
                <w:b/>
              </w:rPr>
              <w:t>驻场要求</w:t>
            </w:r>
          </w:p>
        </w:tc>
      </w:tr>
      <w:tr w14:paraId="1EEC3B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jc w:val="center"/>
        </w:trPr>
        <w:tc>
          <w:tcPr>
            <w:tcW w:w="1416" w:type="dxa"/>
            <w:shd w:val="clear" w:color="auto" w:fill="auto"/>
            <w:noWrap/>
            <w:vAlign w:val="center"/>
          </w:tcPr>
          <w:p w14:paraId="16F0DF62">
            <w:pPr>
              <w:widowControl/>
              <w:spacing w:line="240" w:lineRule="auto"/>
              <w:ind w:firstLine="0" w:firstLineChars="0"/>
              <w:jc w:val="center"/>
              <w:rPr>
                <w:rFonts w:hint="eastAsia" w:asciiTheme="minorEastAsia" w:hAnsiTheme="minorEastAsia" w:eastAsiaTheme="minorEastAsia" w:cstheme="minorEastAsia"/>
              </w:rPr>
            </w:pPr>
            <w:r>
              <w:rPr>
                <w:rFonts w:hint="eastAsia"/>
              </w:rPr>
              <w:t>项目经理</w:t>
            </w:r>
          </w:p>
        </w:tc>
        <w:tc>
          <w:tcPr>
            <w:tcW w:w="1881" w:type="dxa"/>
            <w:shd w:val="clear" w:color="auto" w:fill="auto"/>
            <w:vAlign w:val="center"/>
          </w:tcPr>
          <w:p w14:paraId="31B66E52">
            <w:pPr>
              <w:widowControl/>
              <w:spacing w:line="240" w:lineRule="auto"/>
              <w:ind w:firstLine="0" w:firstLineChars="0"/>
              <w:jc w:val="center"/>
              <w:rPr>
                <w:rFonts w:hint="eastAsia" w:asciiTheme="minorEastAsia" w:hAnsiTheme="minorEastAsia" w:eastAsiaTheme="minorEastAsia" w:cstheme="minorEastAsia"/>
              </w:rPr>
            </w:pPr>
            <w:r>
              <w:rPr>
                <w:rFonts w:hint="eastAsia"/>
              </w:rPr>
              <w:t>负责项目质量和进度控制</w:t>
            </w:r>
          </w:p>
        </w:tc>
        <w:tc>
          <w:tcPr>
            <w:tcW w:w="1182" w:type="dxa"/>
            <w:shd w:val="clear" w:color="auto" w:fill="auto"/>
            <w:noWrap/>
            <w:vAlign w:val="center"/>
          </w:tcPr>
          <w:p w14:paraId="3EB310B6">
            <w:pPr>
              <w:widowControl/>
              <w:spacing w:line="240" w:lineRule="auto"/>
              <w:ind w:firstLine="0" w:firstLineChars="0"/>
              <w:jc w:val="center"/>
              <w:rPr>
                <w:rFonts w:hint="eastAsia" w:asciiTheme="minorEastAsia" w:hAnsiTheme="minorEastAsia" w:eastAsiaTheme="minorEastAsia" w:cstheme="minorEastAsia"/>
              </w:rPr>
            </w:pPr>
            <w:r>
              <w:rPr>
                <w:rFonts w:hint="eastAsia"/>
              </w:rPr>
              <w:t>1人</w:t>
            </w:r>
          </w:p>
        </w:tc>
        <w:tc>
          <w:tcPr>
            <w:tcW w:w="2153" w:type="dxa"/>
            <w:vAlign w:val="center"/>
          </w:tcPr>
          <w:p w14:paraId="7694F68C">
            <w:pPr>
              <w:widowControl/>
              <w:spacing w:line="240" w:lineRule="auto"/>
              <w:ind w:firstLine="0" w:firstLineChars="0"/>
              <w:jc w:val="center"/>
              <w:rPr>
                <w:rFonts w:hint="eastAsia" w:asciiTheme="minorEastAsia" w:hAnsiTheme="minorEastAsia" w:eastAsiaTheme="minorEastAsia" w:cstheme="minorEastAsia"/>
              </w:rPr>
            </w:pPr>
            <w:r>
              <w:rPr>
                <w:rFonts w:hint="eastAsia" w:cs="宋体"/>
              </w:rPr>
              <w:t>硕士及以上学历且为高级工程师，具备信息系统项目管理师资质证书</w:t>
            </w:r>
          </w:p>
        </w:tc>
        <w:tc>
          <w:tcPr>
            <w:tcW w:w="1896" w:type="dxa"/>
            <w:shd w:val="clear" w:color="auto" w:fill="auto"/>
            <w:noWrap/>
            <w:vAlign w:val="center"/>
          </w:tcPr>
          <w:p w14:paraId="4BC3504B">
            <w:pPr>
              <w:widowControl/>
              <w:spacing w:line="240" w:lineRule="auto"/>
              <w:ind w:firstLine="240" w:firstLineChars="100"/>
              <w:jc w:val="center"/>
              <w:rPr>
                <w:rFonts w:hint="eastAsia" w:asciiTheme="minorEastAsia" w:hAnsiTheme="minorEastAsia" w:eastAsiaTheme="minorEastAsia" w:cstheme="minorEastAsia"/>
              </w:rPr>
            </w:pPr>
            <w:r>
              <w:rPr>
                <w:rFonts w:hint="eastAsia"/>
              </w:rPr>
              <w:t>驻场</w:t>
            </w:r>
          </w:p>
        </w:tc>
      </w:tr>
      <w:tr w14:paraId="1971E4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jc w:val="center"/>
        </w:trPr>
        <w:tc>
          <w:tcPr>
            <w:tcW w:w="1416" w:type="dxa"/>
            <w:shd w:val="clear" w:color="auto" w:fill="auto"/>
            <w:noWrap/>
            <w:vAlign w:val="center"/>
          </w:tcPr>
          <w:p w14:paraId="67BDA4F8">
            <w:pPr>
              <w:widowControl/>
              <w:spacing w:line="240" w:lineRule="auto"/>
              <w:ind w:firstLine="0" w:firstLineChars="0"/>
              <w:jc w:val="center"/>
              <w:rPr>
                <w:rFonts w:hint="eastAsia" w:asciiTheme="minorEastAsia" w:hAnsiTheme="minorEastAsia" w:eastAsiaTheme="minorEastAsia" w:cstheme="minorEastAsia"/>
              </w:rPr>
            </w:pPr>
            <w:r>
              <w:rPr>
                <w:rFonts w:hint="eastAsia"/>
              </w:rPr>
              <w:t>产品经理</w:t>
            </w:r>
          </w:p>
        </w:tc>
        <w:tc>
          <w:tcPr>
            <w:tcW w:w="1881" w:type="dxa"/>
            <w:shd w:val="clear" w:color="auto" w:fill="auto"/>
            <w:vAlign w:val="center"/>
          </w:tcPr>
          <w:p w14:paraId="716EA4F8">
            <w:pPr>
              <w:widowControl/>
              <w:spacing w:line="240" w:lineRule="auto"/>
              <w:ind w:firstLine="0" w:firstLineChars="0"/>
              <w:jc w:val="center"/>
              <w:rPr>
                <w:rFonts w:hint="eastAsia" w:asciiTheme="minorEastAsia" w:hAnsiTheme="minorEastAsia" w:eastAsiaTheme="minorEastAsia" w:cstheme="minorEastAsia"/>
              </w:rPr>
            </w:pPr>
            <w:r>
              <w:rPr>
                <w:rFonts w:hint="eastAsia"/>
              </w:rPr>
              <w:t>负责项目需求评估与产品设计</w:t>
            </w:r>
          </w:p>
        </w:tc>
        <w:tc>
          <w:tcPr>
            <w:tcW w:w="1182" w:type="dxa"/>
            <w:shd w:val="clear" w:color="auto" w:fill="auto"/>
            <w:noWrap/>
            <w:vAlign w:val="center"/>
          </w:tcPr>
          <w:p w14:paraId="3CBBA6FE">
            <w:pPr>
              <w:widowControl/>
              <w:spacing w:line="240" w:lineRule="auto"/>
              <w:ind w:firstLine="0" w:firstLineChars="0"/>
              <w:jc w:val="center"/>
              <w:rPr>
                <w:rFonts w:hint="eastAsia" w:asciiTheme="minorEastAsia" w:hAnsiTheme="minorEastAsia" w:eastAsiaTheme="minorEastAsia" w:cstheme="minorEastAsia"/>
              </w:rPr>
            </w:pPr>
            <w:r>
              <w:rPr>
                <w:rFonts w:hint="eastAsia"/>
              </w:rPr>
              <w:t>1人</w:t>
            </w:r>
          </w:p>
        </w:tc>
        <w:tc>
          <w:tcPr>
            <w:tcW w:w="2153" w:type="dxa"/>
            <w:vAlign w:val="center"/>
          </w:tcPr>
          <w:p w14:paraId="06024381">
            <w:pPr>
              <w:widowControl/>
              <w:spacing w:line="240" w:lineRule="auto"/>
              <w:ind w:firstLine="0" w:firstLineChars="0"/>
              <w:jc w:val="center"/>
              <w:rPr>
                <w:rFonts w:hint="eastAsia" w:asciiTheme="minorEastAsia" w:hAnsiTheme="minorEastAsia" w:eastAsiaTheme="minorEastAsia" w:cstheme="minorEastAsia"/>
              </w:rPr>
            </w:pPr>
            <w:r>
              <w:rPr>
                <w:rFonts w:hint="eastAsia"/>
              </w:rPr>
              <w:t>本科及以上学历且为中级工程师，具有与项目需求相适应的专业能力</w:t>
            </w:r>
          </w:p>
        </w:tc>
        <w:tc>
          <w:tcPr>
            <w:tcW w:w="1896" w:type="dxa"/>
            <w:shd w:val="clear" w:color="auto" w:fill="auto"/>
            <w:noWrap/>
            <w:vAlign w:val="center"/>
          </w:tcPr>
          <w:p w14:paraId="1FE46E8D">
            <w:pPr>
              <w:widowControl/>
              <w:spacing w:line="240" w:lineRule="auto"/>
              <w:ind w:firstLine="0" w:firstLineChars="0"/>
              <w:jc w:val="center"/>
              <w:rPr>
                <w:rFonts w:hint="eastAsia" w:asciiTheme="minorEastAsia" w:hAnsiTheme="minorEastAsia" w:eastAsiaTheme="minorEastAsia" w:cstheme="minorEastAsia"/>
              </w:rPr>
            </w:pPr>
            <w:r>
              <w:rPr>
                <w:rFonts w:hint="eastAsia"/>
              </w:rPr>
              <w:t>驻场</w:t>
            </w:r>
          </w:p>
        </w:tc>
      </w:tr>
      <w:tr w14:paraId="1105F7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jc w:val="center"/>
        </w:trPr>
        <w:tc>
          <w:tcPr>
            <w:tcW w:w="1416" w:type="dxa"/>
            <w:shd w:val="clear" w:color="auto" w:fill="auto"/>
            <w:noWrap/>
            <w:vAlign w:val="center"/>
          </w:tcPr>
          <w:p w14:paraId="41459AFD">
            <w:pPr>
              <w:widowControl/>
              <w:spacing w:line="240" w:lineRule="auto"/>
              <w:ind w:firstLine="0" w:firstLineChars="0"/>
              <w:jc w:val="center"/>
              <w:rPr>
                <w:rFonts w:hint="eastAsia" w:asciiTheme="minorEastAsia" w:hAnsiTheme="minorEastAsia" w:eastAsiaTheme="minorEastAsia" w:cstheme="minorEastAsia"/>
              </w:rPr>
            </w:pPr>
            <w:r>
              <w:rPr>
                <w:rFonts w:hint="eastAsia"/>
              </w:rPr>
              <w:t>一线技术工程师</w:t>
            </w:r>
          </w:p>
        </w:tc>
        <w:tc>
          <w:tcPr>
            <w:tcW w:w="1881" w:type="dxa"/>
            <w:shd w:val="clear" w:color="auto" w:fill="auto"/>
            <w:noWrap/>
            <w:vAlign w:val="center"/>
          </w:tcPr>
          <w:p w14:paraId="2657A976">
            <w:pPr>
              <w:widowControl/>
              <w:spacing w:line="240" w:lineRule="auto"/>
              <w:ind w:firstLine="0" w:firstLineChars="0"/>
              <w:jc w:val="center"/>
              <w:rPr>
                <w:rFonts w:hint="eastAsia" w:asciiTheme="minorEastAsia" w:hAnsiTheme="minorEastAsia" w:eastAsiaTheme="minorEastAsia" w:cstheme="minorEastAsia"/>
              </w:rPr>
            </w:pPr>
            <w:r>
              <w:rPr>
                <w:rFonts w:hint="eastAsia"/>
              </w:rPr>
              <w:t>负责项目具体开发与实施</w:t>
            </w:r>
          </w:p>
        </w:tc>
        <w:tc>
          <w:tcPr>
            <w:tcW w:w="1182" w:type="dxa"/>
            <w:shd w:val="clear" w:color="auto" w:fill="auto"/>
            <w:noWrap/>
            <w:vAlign w:val="center"/>
          </w:tcPr>
          <w:p w14:paraId="0C0CEDA3">
            <w:pPr>
              <w:widowControl/>
              <w:spacing w:line="240" w:lineRule="auto"/>
              <w:ind w:firstLine="0" w:firstLineChars="0"/>
              <w:jc w:val="center"/>
              <w:rPr>
                <w:rFonts w:hint="eastAsia" w:asciiTheme="minorEastAsia" w:hAnsiTheme="minorEastAsia" w:eastAsiaTheme="minorEastAsia" w:cstheme="minorEastAsia"/>
              </w:rPr>
            </w:pPr>
            <w:r>
              <w:rPr>
                <w:rFonts w:hint="eastAsia"/>
              </w:rPr>
              <w:t>4人</w:t>
            </w:r>
          </w:p>
        </w:tc>
        <w:tc>
          <w:tcPr>
            <w:tcW w:w="2153" w:type="dxa"/>
            <w:vAlign w:val="center"/>
          </w:tcPr>
          <w:p w14:paraId="67052A8E">
            <w:pPr>
              <w:widowControl/>
              <w:spacing w:line="240" w:lineRule="auto"/>
              <w:ind w:firstLine="0" w:firstLineChars="0"/>
              <w:jc w:val="center"/>
              <w:rPr>
                <w:rFonts w:hint="eastAsia" w:asciiTheme="minorEastAsia" w:hAnsiTheme="minorEastAsia" w:eastAsiaTheme="minorEastAsia" w:cstheme="minorEastAsia"/>
              </w:rPr>
            </w:pPr>
            <w:r>
              <w:rPr>
                <w:rFonts w:hint="eastAsia"/>
              </w:rPr>
              <w:t>本科及以上学历，具有与项目需求相适应的专业能力</w:t>
            </w:r>
          </w:p>
        </w:tc>
        <w:tc>
          <w:tcPr>
            <w:tcW w:w="1896" w:type="dxa"/>
            <w:shd w:val="clear" w:color="auto" w:fill="auto"/>
            <w:noWrap/>
            <w:vAlign w:val="center"/>
          </w:tcPr>
          <w:p w14:paraId="4C3E6719">
            <w:pPr>
              <w:widowControl/>
              <w:spacing w:line="240" w:lineRule="auto"/>
              <w:ind w:firstLine="0" w:firstLineChars="0"/>
              <w:jc w:val="center"/>
              <w:rPr>
                <w:rFonts w:hint="eastAsia" w:asciiTheme="minorEastAsia" w:hAnsiTheme="minorEastAsia" w:eastAsiaTheme="minorEastAsia" w:cstheme="minorEastAsia"/>
              </w:rPr>
            </w:pPr>
            <w:bookmarkStart w:id="46" w:name="_GoBack"/>
            <w:bookmarkEnd w:id="46"/>
            <w:r>
              <w:rPr>
                <w:rFonts w:hint="eastAsia"/>
              </w:rPr>
              <w:t>驻场</w:t>
            </w:r>
          </w:p>
        </w:tc>
      </w:tr>
      <w:tr w14:paraId="219D3A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jc w:val="center"/>
        </w:trPr>
        <w:tc>
          <w:tcPr>
            <w:tcW w:w="1416" w:type="dxa"/>
            <w:shd w:val="clear" w:color="auto" w:fill="auto"/>
            <w:noWrap/>
            <w:vAlign w:val="center"/>
          </w:tcPr>
          <w:p w14:paraId="7F9B90CC">
            <w:pPr>
              <w:widowControl/>
              <w:spacing w:line="240" w:lineRule="auto"/>
              <w:ind w:firstLine="0" w:firstLineChars="0"/>
              <w:jc w:val="center"/>
              <w:rPr>
                <w:rFonts w:hint="eastAsia" w:asciiTheme="minorEastAsia" w:hAnsiTheme="minorEastAsia" w:eastAsiaTheme="minorEastAsia" w:cstheme="minorEastAsia"/>
              </w:rPr>
            </w:pPr>
            <w:r>
              <w:rPr>
                <w:rFonts w:hint="eastAsia"/>
              </w:rPr>
              <w:t>二线技术工程师</w:t>
            </w:r>
          </w:p>
        </w:tc>
        <w:tc>
          <w:tcPr>
            <w:tcW w:w="1881" w:type="dxa"/>
            <w:shd w:val="clear" w:color="auto" w:fill="auto"/>
            <w:noWrap/>
            <w:vAlign w:val="center"/>
          </w:tcPr>
          <w:p w14:paraId="6FB93823">
            <w:pPr>
              <w:widowControl/>
              <w:spacing w:line="240" w:lineRule="auto"/>
              <w:ind w:firstLine="0" w:firstLineChars="0"/>
              <w:jc w:val="center"/>
              <w:rPr>
                <w:rFonts w:hint="eastAsia" w:asciiTheme="minorEastAsia" w:hAnsiTheme="minorEastAsia" w:eastAsiaTheme="minorEastAsia" w:cstheme="minorEastAsia"/>
              </w:rPr>
            </w:pPr>
            <w:r>
              <w:rPr>
                <w:rFonts w:hint="eastAsia"/>
              </w:rPr>
              <w:t>负责项目具体开发与实施</w:t>
            </w:r>
          </w:p>
        </w:tc>
        <w:tc>
          <w:tcPr>
            <w:tcW w:w="1182" w:type="dxa"/>
            <w:shd w:val="clear" w:color="auto" w:fill="auto"/>
            <w:noWrap/>
            <w:vAlign w:val="center"/>
          </w:tcPr>
          <w:p w14:paraId="448C5014">
            <w:pPr>
              <w:widowControl/>
              <w:spacing w:line="240" w:lineRule="auto"/>
              <w:ind w:firstLine="0" w:firstLineChars="0"/>
              <w:jc w:val="center"/>
              <w:rPr>
                <w:rFonts w:hint="eastAsia" w:asciiTheme="minorEastAsia" w:hAnsiTheme="minorEastAsia" w:eastAsiaTheme="minorEastAsia" w:cstheme="minorEastAsia"/>
              </w:rPr>
            </w:pPr>
            <w:r>
              <w:rPr>
                <w:rFonts w:hint="eastAsia"/>
              </w:rPr>
              <w:t>9人</w:t>
            </w:r>
          </w:p>
        </w:tc>
        <w:tc>
          <w:tcPr>
            <w:tcW w:w="2153" w:type="dxa"/>
            <w:vAlign w:val="center"/>
          </w:tcPr>
          <w:p w14:paraId="2D207EC7">
            <w:pPr>
              <w:widowControl/>
              <w:spacing w:line="240" w:lineRule="auto"/>
              <w:ind w:firstLine="0" w:firstLineChars="0"/>
              <w:jc w:val="center"/>
              <w:rPr>
                <w:rFonts w:hint="eastAsia" w:asciiTheme="minorEastAsia" w:hAnsiTheme="minorEastAsia" w:eastAsiaTheme="minorEastAsia" w:cstheme="minorEastAsia"/>
              </w:rPr>
            </w:pPr>
            <w:r>
              <w:rPr>
                <w:rFonts w:hint="eastAsia"/>
              </w:rPr>
              <w:t>本科及以上学历，具有与项目需求相适应的专业能力</w:t>
            </w:r>
          </w:p>
        </w:tc>
        <w:tc>
          <w:tcPr>
            <w:tcW w:w="1896" w:type="dxa"/>
            <w:shd w:val="clear" w:color="auto" w:fill="auto"/>
            <w:noWrap/>
            <w:vAlign w:val="center"/>
          </w:tcPr>
          <w:p w14:paraId="4C678B10">
            <w:pPr>
              <w:widowControl/>
              <w:spacing w:line="240" w:lineRule="auto"/>
              <w:ind w:firstLine="0" w:firstLineChars="0"/>
              <w:jc w:val="center"/>
              <w:rPr>
                <w:rFonts w:hint="eastAsia" w:asciiTheme="minorEastAsia" w:hAnsiTheme="minorEastAsia" w:eastAsiaTheme="minorEastAsia" w:cstheme="minorEastAsia"/>
              </w:rPr>
            </w:pPr>
            <w:r>
              <w:rPr>
                <w:rFonts w:hint="eastAsia"/>
              </w:rPr>
              <w:t>不驻场</w:t>
            </w:r>
          </w:p>
        </w:tc>
      </w:tr>
    </w:tbl>
    <w:p w14:paraId="2D055B1A">
      <w:pPr>
        <w:rPr>
          <w:rFonts w:hint="eastAsia" w:asciiTheme="minorEastAsia" w:hAnsiTheme="minorEastAsia" w:eastAsiaTheme="minorEastAsia" w:cstheme="minorEastAsia"/>
        </w:rPr>
      </w:pPr>
      <w:r>
        <w:rPr>
          <w:rFonts w:hint="eastAsia" w:asciiTheme="minorEastAsia" w:hAnsiTheme="minorEastAsia" w:eastAsiaTheme="minorEastAsia" w:cstheme="minorEastAsia"/>
        </w:rPr>
        <w:t>2）</w:t>
      </w:r>
      <w:r>
        <w:rPr>
          <w:rFonts w:hint="eastAsia"/>
        </w:rPr>
        <w:t>供应商</w:t>
      </w:r>
      <w:r>
        <w:t>应针对本项目提供不少于</w:t>
      </w:r>
      <w:r>
        <w:rPr>
          <w:rFonts w:hint="eastAsia"/>
        </w:rPr>
        <w:t>1</w:t>
      </w:r>
      <w:r>
        <w:t>人的质保期间支撑团队（其中技术工程师</w:t>
      </w:r>
      <w:r>
        <w:rPr>
          <w:rFonts w:hint="eastAsia"/>
        </w:rPr>
        <w:t>1</w:t>
      </w:r>
      <w:r>
        <w:t>人）；</w:t>
      </w:r>
      <w:r>
        <w:rPr>
          <w:rFonts w:hint="eastAsia"/>
        </w:rPr>
        <w:t>供应商</w:t>
      </w:r>
      <w:r>
        <w:t>的相关服务人员需具备相应的服务能力，需提供相关证明（最近一个季度依法缴纳社保费的证明）</w:t>
      </w:r>
      <w:r>
        <w:rPr>
          <w:rFonts w:hint="eastAsia" w:asciiTheme="minorEastAsia" w:hAnsiTheme="minorEastAsia" w:eastAsiaTheme="minorEastAsia" w:cstheme="minorEastAsia"/>
        </w:rPr>
        <w:t>。</w:t>
      </w:r>
    </w:p>
    <w:tbl>
      <w:tblPr>
        <w:tblStyle w:val="35"/>
        <w:tblW w:w="906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176"/>
        <w:gridCol w:w="1874"/>
        <w:gridCol w:w="1260"/>
        <w:gridCol w:w="2580"/>
        <w:gridCol w:w="2171"/>
      </w:tblGrid>
      <w:tr w14:paraId="72D840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jc w:val="center"/>
        </w:trPr>
        <w:tc>
          <w:tcPr>
            <w:tcW w:w="1176" w:type="dxa"/>
            <w:shd w:val="clear" w:color="auto" w:fill="auto"/>
            <w:noWrap/>
            <w:vAlign w:val="center"/>
          </w:tcPr>
          <w:p w14:paraId="4184AEAA">
            <w:pPr>
              <w:widowControl/>
              <w:spacing w:line="240" w:lineRule="auto"/>
              <w:ind w:firstLine="0" w:firstLineChars="0"/>
              <w:jc w:val="center"/>
              <w:rPr>
                <w:rFonts w:hint="eastAsia" w:asciiTheme="minorEastAsia" w:hAnsiTheme="minorEastAsia" w:eastAsiaTheme="minorEastAsia" w:cstheme="minorEastAsia"/>
                <w:b/>
              </w:rPr>
            </w:pPr>
            <w:r>
              <w:rPr>
                <w:rFonts w:hint="eastAsia" w:asciiTheme="minorEastAsia" w:hAnsiTheme="minorEastAsia" w:eastAsiaTheme="minorEastAsia" w:cstheme="minorEastAsia"/>
                <w:b/>
              </w:rPr>
              <w:t>角色</w:t>
            </w:r>
          </w:p>
        </w:tc>
        <w:tc>
          <w:tcPr>
            <w:tcW w:w="1874" w:type="dxa"/>
            <w:shd w:val="clear" w:color="auto" w:fill="auto"/>
            <w:noWrap/>
            <w:vAlign w:val="center"/>
          </w:tcPr>
          <w:p w14:paraId="1A2D8EC5">
            <w:pPr>
              <w:widowControl/>
              <w:spacing w:line="240" w:lineRule="auto"/>
              <w:ind w:firstLine="0" w:firstLineChars="0"/>
              <w:jc w:val="center"/>
              <w:rPr>
                <w:rFonts w:hint="eastAsia" w:asciiTheme="minorEastAsia" w:hAnsiTheme="minorEastAsia" w:eastAsiaTheme="minorEastAsia" w:cstheme="minorEastAsia"/>
                <w:b/>
              </w:rPr>
            </w:pPr>
            <w:r>
              <w:rPr>
                <w:rFonts w:hint="eastAsia" w:asciiTheme="minorEastAsia" w:hAnsiTheme="minorEastAsia" w:eastAsiaTheme="minorEastAsia" w:cstheme="minorEastAsia"/>
                <w:b/>
              </w:rPr>
              <w:t>主要职责</w:t>
            </w:r>
          </w:p>
        </w:tc>
        <w:tc>
          <w:tcPr>
            <w:tcW w:w="1260" w:type="dxa"/>
            <w:shd w:val="clear" w:color="auto" w:fill="auto"/>
            <w:noWrap/>
            <w:vAlign w:val="center"/>
          </w:tcPr>
          <w:p w14:paraId="60CADB54">
            <w:pPr>
              <w:widowControl/>
              <w:spacing w:line="240" w:lineRule="auto"/>
              <w:ind w:firstLine="0" w:firstLineChars="0"/>
              <w:jc w:val="center"/>
              <w:rPr>
                <w:rFonts w:hint="eastAsia" w:asciiTheme="minorEastAsia" w:hAnsiTheme="minorEastAsia" w:eastAsiaTheme="minorEastAsia" w:cstheme="minorEastAsia"/>
                <w:b/>
              </w:rPr>
            </w:pPr>
            <w:r>
              <w:rPr>
                <w:rFonts w:hint="eastAsia" w:asciiTheme="minorEastAsia" w:hAnsiTheme="minorEastAsia" w:eastAsiaTheme="minorEastAsia" w:cstheme="minorEastAsia"/>
                <w:b/>
              </w:rPr>
              <w:t>人员数量</w:t>
            </w:r>
          </w:p>
        </w:tc>
        <w:tc>
          <w:tcPr>
            <w:tcW w:w="2580" w:type="dxa"/>
            <w:vAlign w:val="center"/>
          </w:tcPr>
          <w:p w14:paraId="614D1575">
            <w:pPr>
              <w:widowControl/>
              <w:spacing w:line="240" w:lineRule="auto"/>
              <w:ind w:firstLine="0" w:firstLineChars="0"/>
              <w:jc w:val="center"/>
              <w:rPr>
                <w:rFonts w:hint="eastAsia" w:asciiTheme="minorEastAsia" w:hAnsiTheme="minorEastAsia" w:eastAsiaTheme="minorEastAsia" w:cstheme="minorEastAsia"/>
                <w:b/>
              </w:rPr>
            </w:pPr>
            <w:r>
              <w:rPr>
                <w:rFonts w:hint="eastAsia" w:asciiTheme="minorEastAsia" w:hAnsiTheme="minorEastAsia" w:eastAsiaTheme="minorEastAsia" w:cstheme="minorEastAsia"/>
                <w:b/>
              </w:rPr>
              <w:t>人员要求</w:t>
            </w:r>
          </w:p>
        </w:tc>
        <w:tc>
          <w:tcPr>
            <w:tcW w:w="2171" w:type="dxa"/>
            <w:shd w:val="clear" w:color="auto" w:fill="auto"/>
            <w:noWrap/>
            <w:vAlign w:val="center"/>
          </w:tcPr>
          <w:p w14:paraId="653D1194">
            <w:pPr>
              <w:widowControl/>
              <w:spacing w:line="240" w:lineRule="auto"/>
              <w:ind w:firstLine="0" w:firstLineChars="0"/>
              <w:jc w:val="center"/>
              <w:rPr>
                <w:rFonts w:hint="eastAsia" w:asciiTheme="minorEastAsia" w:hAnsiTheme="minorEastAsia" w:eastAsiaTheme="minorEastAsia" w:cstheme="minorEastAsia"/>
                <w:b/>
              </w:rPr>
            </w:pPr>
            <w:r>
              <w:rPr>
                <w:rFonts w:hint="eastAsia" w:asciiTheme="minorEastAsia" w:hAnsiTheme="minorEastAsia" w:eastAsiaTheme="minorEastAsia" w:cstheme="minorEastAsia"/>
                <w:b/>
              </w:rPr>
              <w:t>驻场要求</w:t>
            </w:r>
          </w:p>
        </w:tc>
      </w:tr>
      <w:tr w14:paraId="7F891A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jc w:val="center"/>
        </w:trPr>
        <w:tc>
          <w:tcPr>
            <w:tcW w:w="1176" w:type="dxa"/>
            <w:shd w:val="clear" w:color="auto" w:fill="auto"/>
            <w:noWrap/>
            <w:vAlign w:val="center"/>
          </w:tcPr>
          <w:p w14:paraId="6D1EBC31">
            <w:pPr>
              <w:widowControl/>
              <w:spacing w:line="240" w:lineRule="auto"/>
              <w:ind w:firstLine="0" w:firstLineChars="0"/>
              <w:jc w:val="center"/>
              <w:rPr>
                <w:rFonts w:hint="eastAsia" w:asciiTheme="minorEastAsia" w:hAnsiTheme="minorEastAsia" w:eastAsiaTheme="minorEastAsia" w:cstheme="minorEastAsia"/>
              </w:rPr>
            </w:pPr>
            <w:r>
              <w:rPr>
                <w:rFonts w:hint="eastAsia"/>
              </w:rPr>
              <w:t>技术工程师</w:t>
            </w:r>
          </w:p>
        </w:tc>
        <w:tc>
          <w:tcPr>
            <w:tcW w:w="1874" w:type="dxa"/>
            <w:shd w:val="clear" w:color="auto" w:fill="auto"/>
            <w:vAlign w:val="center"/>
          </w:tcPr>
          <w:p w14:paraId="4F2692EB">
            <w:pPr>
              <w:widowControl/>
              <w:spacing w:line="240" w:lineRule="auto"/>
              <w:ind w:firstLine="0" w:firstLineChars="0"/>
              <w:jc w:val="center"/>
              <w:rPr>
                <w:rFonts w:hint="eastAsia" w:asciiTheme="minorEastAsia" w:hAnsiTheme="minorEastAsia" w:eastAsiaTheme="minorEastAsia" w:cstheme="minorEastAsia"/>
              </w:rPr>
            </w:pPr>
            <w:r>
              <w:rPr>
                <w:rFonts w:hint="eastAsia"/>
              </w:rPr>
              <w:t>负责项目运行维护</w:t>
            </w:r>
          </w:p>
        </w:tc>
        <w:tc>
          <w:tcPr>
            <w:tcW w:w="1260" w:type="dxa"/>
            <w:shd w:val="clear" w:color="auto" w:fill="auto"/>
            <w:noWrap/>
            <w:vAlign w:val="center"/>
          </w:tcPr>
          <w:p w14:paraId="15DF2999">
            <w:pPr>
              <w:widowControl/>
              <w:spacing w:line="240" w:lineRule="auto"/>
              <w:ind w:firstLine="0" w:firstLineChars="0"/>
              <w:jc w:val="center"/>
              <w:rPr>
                <w:rFonts w:hint="eastAsia" w:asciiTheme="minorEastAsia" w:hAnsiTheme="minorEastAsia" w:eastAsiaTheme="minorEastAsia" w:cstheme="minorEastAsia"/>
              </w:rPr>
            </w:pPr>
            <w:r>
              <w:rPr>
                <w:rFonts w:hint="eastAsia"/>
              </w:rPr>
              <w:t>1人</w:t>
            </w:r>
          </w:p>
        </w:tc>
        <w:tc>
          <w:tcPr>
            <w:tcW w:w="2580" w:type="dxa"/>
            <w:vAlign w:val="center"/>
          </w:tcPr>
          <w:p w14:paraId="2D4B9F76">
            <w:pPr>
              <w:widowControl/>
              <w:spacing w:line="240" w:lineRule="auto"/>
              <w:ind w:firstLine="0" w:firstLineChars="0"/>
              <w:jc w:val="center"/>
              <w:rPr>
                <w:rFonts w:hint="eastAsia" w:asciiTheme="minorEastAsia" w:hAnsiTheme="minorEastAsia" w:eastAsiaTheme="minorEastAsia" w:cstheme="minorEastAsia"/>
              </w:rPr>
            </w:pPr>
            <w:r>
              <w:rPr>
                <w:rFonts w:hint="eastAsia"/>
              </w:rPr>
              <w:t>本科</w:t>
            </w:r>
            <w:r>
              <w:rPr>
                <w:rFonts w:hint="eastAsia"/>
                <w:lang w:val="en-US" w:eastAsia="zh-CN"/>
              </w:rPr>
              <w:t>及</w:t>
            </w:r>
            <w:r>
              <w:rPr>
                <w:rFonts w:hint="eastAsia"/>
              </w:rPr>
              <w:t>以上学历，具有与项目需求相适应的专业能力</w:t>
            </w:r>
          </w:p>
        </w:tc>
        <w:tc>
          <w:tcPr>
            <w:tcW w:w="2171" w:type="dxa"/>
            <w:shd w:val="clear" w:color="auto" w:fill="auto"/>
            <w:noWrap/>
            <w:vAlign w:val="center"/>
          </w:tcPr>
          <w:p w14:paraId="49313348">
            <w:pPr>
              <w:widowControl/>
              <w:spacing w:line="240" w:lineRule="auto"/>
              <w:ind w:firstLine="240" w:firstLineChars="100"/>
              <w:rPr>
                <w:rFonts w:hint="eastAsia" w:asciiTheme="minorEastAsia" w:hAnsiTheme="minorEastAsia" w:eastAsiaTheme="minorEastAsia" w:cstheme="minorEastAsia"/>
              </w:rPr>
            </w:pPr>
            <w:r>
              <w:rPr>
                <w:rFonts w:hint="eastAsia"/>
              </w:rPr>
              <w:t>驻场</w:t>
            </w:r>
          </w:p>
        </w:tc>
      </w:tr>
    </w:tbl>
    <w:p w14:paraId="2DE606F4">
      <w:pPr>
        <w:pStyle w:val="3"/>
        <w:rPr>
          <w:rFonts w:hint="eastAsia" w:asciiTheme="minorEastAsia" w:hAnsiTheme="minorEastAsia" w:eastAsiaTheme="minorEastAsia" w:cstheme="minorEastAsia"/>
        </w:rPr>
      </w:pPr>
      <w:bookmarkStart w:id="43" w:name="_Toc63785511"/>
      <w:bookmarkStart w:id="44" w:name="_Toc63785512"/>
      <w:r>
        <w:rPr>
          <w:rFonts w:hint="eastAsia" w:asciiTheme="minorEastAsia" w:hAnsiTheme="minorEastAsia" w:eastAsiaTheme="minorEastAsia" w:cstheme="minorEastAsia"/>
        </w:rPr>
        <w:t>等级保护要求</w:t>
      </w:r>
      <w:bookmarkEnd w:id="43"/>
    </w:p>
    <w:p w14:paraId="6CA58D2A">
      <w:pPr>
        <w:rPr>
          <w:rFonts w:hint="eastAsia" w:asciiTheme="minorEastAsia" w:hAnsiTheme="minorEastAsia" w:eastAsiaTheme="minorEastAsia" w:cstheme="minorEastAsia"/>
        </w:rPr>
      </w:pPr>
      <w:r>
        <w:rPr>
          <w:rFonts w:hint="eastAsia" w:asciiTheme="minorEastAsia" w:hAnsiTheme="minorEastAsia" w:eastAsiaTheme="minorEastAsia" w:cstheme="minorEastAsia"/>
        </w:rPr>
        <w:t>本项目参照等级保护二级要求建设。</w:t>
      </w:r>
    </w:p>
    <w:p w14:paraId="3761A335">
      <w:pPr>
        <w:pStyle w:val="3"/>
        <w:rPr>
          <w:rFonts w:hint="eastAsia" w:asciiTheme="minorEastAsia" w:hAnsiTheme="minorEastAsia" w:eastAsiaTheme="minorEastAsia" w:cstheme="minorEastAsia"/>
        </w:rPr>
      </w:pPr>
      <w:r>
        <w:rPr>
          <w:rFonts w:hint="eastAsia" w:asciiTheme="minorEastAsia" w:hAnsiTheme="minorEastAsia" w:eastAsiaTheme="minorEastAsia" w:cstheme="minorEastAsia"/>
        </w:rPr>
        <w:t>商业密码应用需求</w:t>
      </w:r>
    </w:p>
    <w:p w14:paraId="04281230">
      <w:pPr>
        <w:rPr>
          <w:rFonts w:hint="eastAsia" w:asciiTheme="minorEastAsia" w:hAnsiTheme="minorEastAsia" w:eastAsiaTheme="minorEastAsia" w:cstheme="minorEastAsia"/>
        </w:rPr>
      </w:pPr>
      <w:r>
        <w:rPr>
          <w:rFonts w:hint="eastAsia" w:asciiTheme="minorEastAsia" w:hAnsiTheme="minorEastAsia" w:eastAsiaTheme="minorEastAsia" w:cstheme="minorEastAsia"/>
        </w:rPr>
        <w:t>本项目参照商用密码应用二级要求建设。</w:t>
      </w:r>
    </w:p>
    <w:p w14:paraId="104E6A6C">
      <w:pPr>
        <w:rPr>
          <w:rFonts w:hint="eastAsia" w:asciiTheme="minorEastAsia" w:hAnsiTheme="minorEastAsia" w:eastAsiaTheme="minorEastAsia" w:cstheme="minorEastAsia"/>
        </w:rPr>
      </w:pPr>
      <w:r>
        <w:rPr>
          <w:rFonts w:hint="eastAsia" w:asciiTheme="minorEastAsia" w:hAnsiTheme="minorEastAsia" w:eastAsiaTheme="minorEastAsia" w:cstheme="minorEastAsia"/>
        </w:rPr>
        <w:t>基于云平台提供的安全认证网关、签名验签、数据库加密等密码服务以及系统的应用功能，需开发适配若干密码应用功能模块，以实现网络和通信、设备和计算、应用和数据等层面的各密码应用功能。密码应用功能模块与系统功能、业务复杂度密切相关，若系统功能较多、业务复杂度较高，则密码应用功能模块的开发适配工作量需相应调增。</w:t>
      </w:r>
    </w:p>
    <w:tbl>
      <w:tblPr>
        <w:tblStyle w:val="36"/>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093"/>
        <w:gridCol w:w="1385"/>
        <w:gridCol w:w="2258"/>
        <w:gridCol w:w="3792"/>
      </w:tblGrid>
      <w:tr w14:paraId="5F14C0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41" w:type="pct"/>
            <w:vAlign w:val="center"/>
          </w:tcPr>
          <w:p w14:paraId="17E8D08E">
            <w:pPr>
              <w:ind w:firstLine="0" w:firstLineChars="0"/>
              <w:jc w:val="center"/>
              <w:rPr>
                <w:rFonts w:hint="eastAsia" w:asciiTheme="minorEastAsia" w:hAnsiTheme="minorEastAsia" w:eastAsiaTheme="minorEastAsia" w:cstheme="minorEastAsia"/>
                <w:b/>
                <w:bCs/>
              </w:rPr>
            </w:pPr>
            <w:r>
              <w:rPr>
                <w:rFonts w:hint="eastAsia" w:asciiTheme="minorEastAsia" w:hAnsiTheme="minorEastAsia" w:eastAsiaTheme="minorEastAsia" w:cstheme="minorEastAsia"/>
                <w:b/>
                <w:bCs/>
              </w:rPr>
              <w:t>序号</w:t>
            </w:r>
          </w:p>
        </w:tc>
        <w:tc>
          <w:tcPr>
            <w:tcW w:w="812" w:type="pct"/>
            <w:vAlign w:val="center"/>
          </w:tcPr>
          <w:p w14:paraId="59958734">
            <w:pPr>
              <w:ind w:firstLine="0" w:firstLineChars="0"/>
              <w:jc w:val="center"/>
              <w:rPr>
                <w:rFonts w:hint="eastAsia" w:asciiTheme="minorEastAsia" w:hAnsiTheme="minorEastAsia" w:eastAsiaTheme="minorEastAsia" w:cstheme="minorEastAsia"/>
                <w:b/>
                <w:bCs/>
              </w:rPr>
            </w:pPr>
            <w:r>
              <w:rPr>
                <w:rFonts w:hint="eastAsia" w:asciiTheme="minorEastAsia" w:hAnsiTheme="minorEastAsia" w:eastAsiaTheme="minorEastAsia" w:cstheme="minorEastAsia"/>
                <w:b/>
                <w:bCs/>
              </w:rPr>
              <w:t>安全层面</w:t>
            </w:r>
          </w:p>
        </w:tc>
        <w:tc>
          <w:tcPr>
            <w:tcW w:w="1324" w:type="pct"/>
            <w:vAlign w:val="center"/>
          </w:tcPr>
          <w:p w14:paraId="5870AD25">
            <w:pPr>
              <w:ind w:firstLine="0" w:firstLineChars="0"/>
              <w:jc w:val="center"/>
              <w:rPr>
                <w:rFonts w:hint="eastAsia" w:asciiTheme="minorEastAsia" w:hAnsiTheme="minorEastAsia" w:eastAsiaTheme="minorEastAsia" w:cstheme="minorEastAsia"/>
                <w:b/>
                <w:bCs/>
              </w:rPr>
            </w:pPr>
            <w:r>
              <w:rPr>
                <w:rFonts w:hint="eastAsia" w:asciiTheme="minorEastAsia" w:hAnsiTheme="minorEastAsia" w:eastAsiaTheme="minorEastAsia" w:cstheme="minorEastAsia"/>
                <w:b/>
                <w:bCs/>
              </w:rPr>
              <w:t>保护对象</w:t>
            </w:r>
          </w:p>
        </w:tc>
        <w:tc>
          <w:tcPr>
            <w:tcW w:w="2224" w:type="pct"/>
            <w:vAlign w:val="center"/>
          </w:tcPr>
          <w:p w14:paraId="75AF3F1A">
            <w:pPr>
              <w:ind w:firstLine="0" w:firstLineChars="0"/>
              <w:jc w:val="center"/>
              <w:rPr>
                <w:rFonts w:hint="eastAsia" w:asciiTheme="minorEastAsia" w:hAnsiTheme="minorEastAsia" w:eastAsiaTheme="minorEastAsia" w:cstheme="minorEastAsia"/>
                <w:b/>
                <w:bCs/>
              </w:rPr>
            </w:pPr>
            <w:r>
              <w:rPr>
                <w:rFonts w:hint="eastAsia" w:asciiTheme="minorEastAsia" w:hAnsiTheme="minorEastAsia" w:eastAsiaTheme="minorEastAsia" w:cstheme="minorEastAsia"/>
                <w:b/>
                <w:bCs/>
              </w:rPr>
              <w:t>说明</w:t>
            </w:r>
          </w:p>
        </w:tc>
      </w:tr>
      <w:tr w14:paraId="1877B6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41" w:type="pct"/>
            <w:vAlign w:val="center"/>
          </w:tcPr>
          <w:p w14:paraId="3A262847">
            <w:pPr>
              <w:ind w:firstLine="0" w:firstLineChars="0"/>
              <w:jc w:val="center"/>
              <w:rPr>
                <w:rFonts w:hint="eastAsia" w:asciiTheme="minorEastAsia" w:hAnsiTheme="minorEastAsia" w:eastAsiaTheme="minorEastAsia" w:cstheme="minorEastAsia"/>
              </w:rPr>
            </w:pPr>
            <w:r>
              <w:rPr>
                <w:rFonts w:hint="eastAsia" w:asciiTheme="minorEastAsia" w:hAnsiTheme="minorEastAsia" w:eastAsiaTheme="minorEastAsia" w:cstheme="minorEastAsia"/>
              </w:rPr>
              <w:t>1</w:t>
            </w:r>
          </w:p>
        </w:tc>
        <w:tc>
          <w:tcPr>
            <w:tcW w:w="812" w:type="pct"/>
            <w:vMerge w:val="restart"/>
            <w:vAlign w:val="center"/>
          </w:tcPr>
          <w:p w14:paraId="64E4051B">
            <w:pPr>
              <w:ind w:firstLine="0" w:firstLineChars="0"/>
              <w:rPr>
                <w:rFonts w:hint="eastAsia" w:asciiTheme="minorEastAsia" w:hAnsiTheme="minorEastAsia" w:eastAsiaTheme="minorEastAsia" w:cstheme="minorEastAsia"/>
              </w:rPr>
            </w:pPr>
            <w:r>
              <w:rPr>
                <w:rFonts w:hint="eastAsia" w:asciiTheme="minorEastAsia" w:hAnsiTheme="minorEastAsia" w:eastAsiaTheme="minorEastAsia" w:cstheme="minorEastAsia"/>
              </w:rPr>
              <w:t>网络和通信安全</w:t>
            </w:r>
          </w:p>
        </w:tc>
        <w:tc>
          <w:tcPr>
            <w:tcW w:w="1324" w:type="pct"/>
            <w:vAlign w:val="center"/>
          </w:tcPr>
          <w:p w14:paraId="1AA4CA6E">
            <w:pPr>
              <w:ind w:firstLine="0" w:firstLineChars="0"/>
              <w:rPr>
                <w:rFonts w:hint="eastAsia" w:asciiTheme="minorEastAsia" w:hAnsiTheme="minorEastAsia" w:eastAsiaTheme="minorEastAsia" w:cstheme="minorEastAsia"/>
              </w:rPr>
            </w:pPr>
            <w:r>
              <w:rPr>
                <w:rFonts w:hint="eastAsia" w:asciiTheme="minorEastAsia" w:hAnsiTheme="minorEastAsia" w:eastAsiaTheme="minorEastAsia" w:cstheme="minorEastAsia"/>
              </w:rPr>
              <w:t>远程运维通信信道</w:t>
            </w:r>
          </w:p>
        </w:tc>
        <w:tc>
          <w:tcPr>
            <w:tcW w:w="2224" w:type="pct"/>
            <w:vAlign w:val="center"/>
          </w:tcPr>
          <w:p w14:paraId="3EF6ADD6">
            <w:pPr>
              <w:ind w:firstLine="0" w:firstLineChars="0"/>
              <w:rPr>
                <w:rFonts w:hint="eastAsia" w:asciiTheme="minorEastAsia" w:hAnsiTheme="minorEastAsia" w:eastAsiaTheme="minorEastAsia" w:cstheme="minorEastAsia"/>
              </w:rPr>
            </w:pPr>
            <w:r>
              <w:rPr>
                <w:rFonts w:hint="eastAsia" w:asciiTheme="minorEastAsia" w:hAnsiTheme="minorEastAsia" w:eastAsiaTheme="minorEastAsia" w:cstheme="minorEastAsia"/>
              </w:rPr>
              <w:t>通过远程管理终端对系统内设备进行运维的通信信道</w:t>
            </w:r>
          </w:p>
        </w:tc>
      </w:tr>
      <w:tr w14:paraId="2EFAB6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41" w:type="pct"/>
            <w:vAlign w:val="center"/>
          </w:tcPr>
          <w:p w14:paraId="439B325F">
            <w:pPr>
              <w:ind w:firstLine="0" w:firstLineChars="0"/>
              <w:jc w:val="center"/>
              <w:rPr>
                <w:rFonts w:hint="eastAsia" w:asciiTheme="minorEastAsia" w:hAnsiTheme="minorEastAsia" w:eastAsiaTheme="minorEastAsia" w:cstheme="minorEastAsia"/>
              </w:rPr>
            </w:pPr>
            <w:r>
              <w:rPr>
                <w:rFonts w:hint="eastAsia" w:asciiTheme="minorEastAsia" w:hAnsiTheme="minorEastAsia" w:eastAsiaTheme="minorEastAsia" w:cstheme="minorEastAsia"/>
              </w:rPr>
              <w:t>2</w:t>
            </w:r>
          </w:p>
        </w:tc>
        <w:tc>
          <w:tcPr>
            <w:tcW w:w="812" w:type="pct"/>
            <w:vMerge w:val="continue"/>
            <w:vAlign w:val="center"/>
          </w:tcPr>
          <w:p w14:paraId="33E84FA3">
            <w:pPr>
              <w:rPr>
                <w:rFonts w:hint="eastAsia" w:asciiTheme="minorEastAsia" w:hAnsiTheme="minorEastAsia" w:eastAsiaTheme="minorEastAsia" w:cstheme="minorEastAsia"/>
              </w:rPr>
            </w:pPr>
          </w:p>
        </w:tc>
        <w:tc>
          <w:tcPr>
            <w:tcW w:w="1324" w:type="pct"/>
            <w:vAlign w:val="center"/>
          </w:tcPr>
          <w:p w14:paraId="7243F3FB">
            <w:pPr>
              <w:ind w:firstLine="0" w:firstLineChars="0"/>
              <w:rPr>
                <w:rFonts w:hint="eastAsia" w:asciiTheme="minorEastAsia" w:hAnsiTheme="minorEastAsia" w:eastAsiaTheme="minorEastAsia" w:cstheme="minorEastAsia"/>
              </w:rPr>
            </w:pPr>
            <w:r>
              <w:rPr>
                <w:rFonts w:hint="eastAsia" w:asciiTheme="minorEastAsia" w:hAnsiTheme="minorEastAsia" w:eastAsiaTheme="minorEastAsia" w:cstheme="minorEastAsia"/>
              </w:rPr>
              <w:t>政务外网访问通信信道</w:t>
            </w:r>
          </w:p>
        </w:tc>
        <w:tc>
          <w:tcPr>
            <w:tcW w:w="2224" w:type="pct"/>
            <w:vAlign w:val="center"/>
          </w:tcPr>
          <w:p w14:paraId="33F3E73C">
            <w:pPr>
              <w:ind w:firstLine="0" w:firstLineChars="0"/>
              <w:rPr>
                <w:rFonts w:hint="eastAsia" w:asciiTheme="minorEastAsia" w:hAnsiTheme="minorEastAsia" w:eastAsiaTheme="minorEastAsia" w:cstheme="minorEastAsia"/>
              </w:rPr>
            </w:pPr>
            <w:r>
              <w:rPr>
                <w:rFonts w:hint="eastAsia" w:asciiTheme="minorEastAsia" w:hAnsiTheme="minorEastAsia" w:eastAsiaTheme="minorEastAsia" w:cstheme="minorEastAsia"/>
              </w:rPr>
              <w:t>从政务外网访问应用的通信信道</w:t>
            </w:r>
          </w:p>
        </w:tc>
      </w:tr>
      <w:tr w14:paraId="011E8E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jc w:val="center"/>
        </w:trPr>
        <w:tc>
          <w:tcPr>
            <w:tcW w:w="641" w:type="pct"/>
            <w:vAlign w:val="center"/>
          </w:tcPr>
          <w:p w14:paraId="63438D51">
            <w:pPr>
              <w:ind w:firstLine="0" w:firstLineChars="0"/>
              <w:jc w:val="center"/>
              <w:rPr>
                <w:rFonts w:hint="eastAsia" w:asciiTheme="minorEastAsia" w:hAnsiTheme="minorEastAsia" w:eastAsiaTheme="minorEastAsia" w:cstheme="minorEastAsia"/>
              </w:rPr>
            </w:pPr>
            <w:r>
              <w:rPr>
                <w:rFonts w:hint="eastAsia" w:asciiTheme="minorEastAsia" w:hAnsiTheme="minorEastAsia" w:eastAsiaTheme="minorEastAsia" w:cstheme="minorEastAsia"/>
              </w:rPr>
              <w:t>3</w:t>
            </w:r>
          </w:p>
        </w:tc>
        <w:tc>
          <w:tcPr>
            <w:tcW w:w="812" w:type="pct"/>
            <w:vMerge w:val="continue"/>
            <w:vAlign w:val="center"/>
          </w:tcPr>
          <w:p w14:paraId="31915B21">
            <w:pPr>
              <w:rPr>
                <w:rFonts w:hint="eastAsia" w:asciiTheme="minorEastAsia" w:hAnsiTheme="minorEastAsia" w:eastAsiaTheme="minorEastAsia" w:cstheme="minorEastAsia"/>
              </w:rPr>
            </w:pPr>
          </w:p>
        </w:tc>
        <w:tc>
          <w:tcPr>
            <w:tcW w:w="1324" w:type="pct"/>
            <w:vAlign w:val="center"/>
          </w:tcPr>
          <w:p w14:paraId="3061E0BF">
            <w:pPr>
              <w:ind w:firstLine="0" w:firstLineChars="0"/>
              <w:rPr>
                <w:rFonts w:hint="eastAsia" w:asciiTheme="minorEastAsia" w:hAnsiTheme="minorEastAsia" w:eastAsiaTheme="minorEastAsia" w:cstheme="minorEastAsia"/>
              </w:rPr>
            </w:pPr>
            <w:r>
              <w:rPr>
                <w:rFonts w:hint="eastAsia" w:asciiTheme="minorEastAsia" w:hAnsiTheme="minorEastAsia" w:eastAsiaTheme="minorEastAsia" w:cstheme="minorEastAsia"/>
              </w:rPr>
              <w:t>互联网访问通信信道</w:t>
            </w:r>
          </w:p>
        </w:tc>
        <w:tc>
          <w:tcPr>
            <w:tcW w:w="2224" w:type="pct"/>
            <w:vAlign w:val="center"/>
          </w:tcPr>
          <w:p w14:paraId="35F7DE79">
            <w:pPr>
              <w:ind w:firstLine="0" w:firstLineChars="0"/>
              <w:rPr>
                <w:rFonts w:hint="eastAsia" w:asciiTheme="minorEastAsia" w:hAnsiTheme="minorEastAsia" w:eastAsiaTheme="minorEastAsia" w:cstheme="minorEastAsia"/>
              </w:rPr>
            </w:pPr>
            <w:r>
              <w:rPr>
                <w:rFonts w:hint="eastAsia" w:asciiTheme="minorEastAsia" w:hAnsiTheme="minorEastAsia" w:eastAsiaTheme="minorEastAsia" w:cstheme="minorEastAsia"/>
              </w:rPr>
              <w:t>从互联网访问应用的通信信道</w:t>
            </w:r>
          </w:p>
        </w:tc>
      </w:tr>
      <w:tr w14:paraId="2B8D67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41" w:type="pct"/>
            <w:vAlign w:val="center"/>
          </w:tcPr>
          <w:p w14:paraId="0C54E1C3">
            <w:pPr>
              <w:ind w:firstLine="0" w:firstLineChars="0"/>
              <w:jc w:val="center"/>
              <w:rPr>
                <w:rFonts w:hint="eastAsia" w:asciiTheme="minorEastAsia" w:hAnsiTheme="minorEastAsia" w:eastAsiaTheme="minorEastAsia" w:cstheme="minorEastAsia"/>
              </w:rPr>
            </w:pPr>
            <w:r>
              <w:rPr>
                <w:rFonts w:hint="eastAsia" w:asciiTheme="minorEastAsia" w:hAnsiTheme="minorEastAsia" w:eastAsiaTheme="minorEastAsia" w:cstheme="minorEastAsia"/>
              </w:rPr>
              <w:t>4</w:t>
            </w:r>
          </w:p>
        </w:tc>
        <w:tc>
          <w:tcPr>
            <w:tcW w:w="812" w:type="pct"/>
            <w:vMerge w:val="restart"/>
            <w:vAlign w:val="center"/>
          </w:tcPr>
          <w:p w14:paraId="2F65B7EE">
            <w:pPr>
              <w:ind w:firstLine="0" w:firstLineChars="0"/>
              <w:rPr>
                <w:rFonts w:hint="eastAsia" w:asciiTheme="minorEastAsia" w:hAnsiTheme="minorEastAsia" w:eastAsiaTheme="minorEastAsia" w:cstheme="minorEastAsia"/>
              </w:rPr>
            </w:pPr>
            <w:r>
              <w:rPr>
                <w:rFonts w:hint="eastAsia" w:asciiTheme="minorEastAsia" w:hAnsiTheme="minorEastAsia" w:eastAsiaTheme="minorEastAsia" w:cstheme="minorEastAsia"/>
              </w:rPr>
              <w:t>设备和计算安全</w:t>
            </w:r>
          </w:p>
        </w:tc>
        <w:tc>
          <w:tcPr>
            <w:tcW w:w="1324" w:type="pct"/>
            <w:vAlign w:val="center"/>
          </w:tcPr>
          <w:p w14:paraId="6C4DEC61">
            <w:pPr>
              <w:ind w:firstLine="0" w:firstLineChars="0"/>
              <w:rPr>
                <w:rFonts w:hint="eastAsia" w:asciiTheme="minorEastAsia" w:hAnsiTheme="minorEastAsia" w:eastAsiaTheme="minorEastAsia" w:cstheme="minorEastAsia"/>
              </w:rPr>
            </w:pPr>
            <w:r>
              <w:rPr>
                <w:rFonts w:hint="eastAsia" w:asciiTheme="minorEastAsia" w:hAnsiTheme="minorEastAsia" w:eastAsiaTheme="minorEastAsia" w:cstheme="minorEastAsia"/>
              </w:rPr>
              <w:t>服务器虚拟机</w:t>
            </w:r>
          </w:p>
        </w:tc>
        <w:tc>
          <w:tcPr>
            <w:tcW w:w="2224" w:type="pct"/>
            <w:vAlign w:val="center"/>
          </w:tcPr>
          <w:p w14:paraId="04722F4E">
            <w:pPr>
              <w:ind w:firstLine="0" w:firstLineChars="0"/>
              <w:rPr>
                <w:rFonts w:hint="eastAsia" w:asciiTheme="minorEastAsia" w:hAnsiTheme="minorEastAsia" w:eastAsiaTheme="minorEastAsia" w:cstheme="minorEastAsia"/>
              </w:rPr>
            </w:pPr>
            <w:r>
              <w:rPr>
                <w:rFonts w:hint="eastAsia" w:asciiTheme="minorEastAsia" w:hAnsiTheme="minorEastAsia" w:eastAsiaTheme="minorEastAsia" w:cstheme="minorEastAsia"/>
              </w:rPr>
              <w:t>应用服务器虚拟机和数据库服务器虚拟机</w:t>
            </w:r>
          </w:p>
        </w:tc>
      </w:tr>
      <w:tr w14:paraId="13225D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41" w:type="pct"/>
            <w:vAlign w:val="center"/>
          </w:tcPr>
          <w:p w14:paraId="6ADAB4D7">
            <w:pPr>
              <w:ind w:firstLine="0" w:firstLineChars="0"/>
              <w:jc w:val="center"/>
              <w:rPr>
                <w:rFonts w:hint="eastAsia" w:asciiTheme="minorEastAsia" w:hAnsiTheme="minorEastAsia" w:eastAsiaTheme="minorEastAsia" w:cstheme="minorEastAsia"/>
              </w:rPr>
            </w:pPr>
            <w:r>
              <w:rPr>
                <w:rFonts w:hint="eastAsia" w:asciiTheme="minorEastAsia" w:hAnsiTheme="minorEastAsia" w:eastAsiaTheme="minorEastAsia" w:cstheme="minorEastAsia"/>
              </w:rPr>
              <w:t>5</w:t>
            </w:r>
          </w:p>
        </w:tc>
        <w:tc>
          <w:tcPr>
            <w:tcW w:w="812" w:type="pct"/>
            <w:vMerge w:val="continue"/>
            <w:vAlign w:val="center"/>
          </w:tcPr>
          <w:p w14:paraId="63587FD5">
            <w:pPr>
              <w:rPr>
                <w:rFonts w:hint="eastAsia" w:asciiTheme="minorEastAsia" w:hAnsiTheme="minorEastAsia" w:eastAsiaTheme="minorEastAsia" w:cstheme="minorEastAsia"/>
              </w:rPr>
            </w:pPr>
          </w:p>
        </w:tc>
        <w:tc>
          <w:tcPr>
            <w:tcW w:w="1324" w:type="pct"/>
            <w:vAlign w:val="center"/>
          </w:tcPr>
          <w:p w14:paraId="552D0597">
            <w:pPr>
              <w:ind w:firstLine="0" w:firstLineChars="0"/>
              <w:rPr>
                <w:rFonts w:hint="eastAsia" w:asciiTheme="minorEastAsia" w:hAnsiTheme="minorEastAsia" w:eastAsiaTheme="minorEastAsia" w:cstheme="minorEastAsia"/>
              </w:rPr>
            </w:pPr>
            <w:r>
              <w:rPr>
                <w:rFonts w:hint="eastAsia" w:asciiTheme="minorEastAsia" w:hAnsiTheme="minorEastAsia" w:eastAsiaTheme="minorEastAsia" w:cstheme="minorEastAsia"/>
              </w:rPr>
              <w:t>数据库</w:t>
            </w:r>
          </w:p>
        </w:tc>
        <w:tc>
          <w:tcPr>
            <w:tcW w:w="2224" w:type="pct"/>
            <w:vAlign w:val="center"/>
          </w:tcPr>
          <w:p w14:paraId="3B3C4B52">
            <w:pPr>
              <w:ind w:firstLine="0" w:firstLineChars="0"/>
              <w:rPr>
                <w:rFonts w:hint="eastAsia" w:asciiTheme="minorEastAsia" w:hAnsiTheme="minorEastAsia" w:eastAsiaTheme="minorEastAsia" w:cstheme="minorEastAsia"/>
              </w:rPr>
            </w:pPr>
            <w:r>
              <w:rPr>
                <w:rFonts w:hint="eastAsia" w:asciiTheme="minorEastAsia" w:hAnsiTheme="minorEastAsia" w:eastAsiaTheme="minorEastAsia" w:cstheme="minorEastAsia"/>
              </w:rPr>
              <w:t>无</w:t>
            </w:r>
          </w:p>
        </w:tc>
      </w:tr>
      <w:tr w14:paraId="36494B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41" w:type="pct"/>
            <w:vAlign w:val="center"/>
          </w:tcPr>
          <w:p w14:paraId="287C542E">
            <w:pPr>
              <w:ind w:firstLine="0" w:firstLineChars="0"/>
              <w:jc w:val="center"/>
              <w:rPr>
                <w:rFonts w:hint="eastAsia" w:asciiTheme="minorEastAsia" w:hAnsiTheme="minorEastAsia" w:eastAsiaTheme="minorEastAsia" w:cstheme="minorEastAsia"/>
              </w:rPr>
            </w:pPr>
            <w:r>
              <w:rPr>
                <w:rFonts w:hint="eastAsia" w:asciiTheme="minorEastAsia" w:hAnsiTheme="minorEastAsia" w:eastAsiaTheme="minorEastAsia" w:cstheme="minorEastAsia"/>
              </w:rPr>
              <w:t>6</w:t>
            </w:r>
          </w:p>
        </w:tc>
        <w:tc>
          <w:tcPr>
            <w:tcW w:w="812" w:type="pct"/>
            <w:vMerge w:val="restart"/>
            <w:vAlign w:val="center"/>
          </w:tcPr>
          <w:p w14:paraId="44B63510">
            <w:pPr>
              <w:ind w:firstLine="0" w:firstLineChars="0"/>
              <w:rPr>
                <w:rFonts w:hint="eastAsia" w:asciiTheme="minorEastAsia" w:hAnsiTheme="minorEastAsia" w:eastAsiaTheme="minorEastAsia" w:cstheme="minorEastAsia"/>
              </w:rPr>
            </w:pPr>
            <w:r>
              <w:rPr>
                <w:rFonts w:hint="eastAsia" w:asciiTheme="minorEastAsia" w:hAnsiTheme="minorEastAsia" w:eastAsiaTheme="minorEastAsia" w:cstheme="minorEastAsia"/>
              </w:rPr>
              <w:t>应用和数据安全</w:t>
            </w:r>
          </w:p>
        </w:tc>
        <w:tc>
          <w:tcPr>
            <w:tcW w:w="1324" w:type="pct"/>
            <w:vMerge w:val="restart"/>
            <w:vAlign w:val="center"/>
          </w:tcPr>
          <w:p w14:paraId="1D1E842D">
            <w:pPr>
              <w:ind w:firstLine="0" w:firstLineChars="0"/>
              <w:rPr>
                <w:rFonts w:hint="eastAsia" w:asciiTheme="minorEastAsia" w:hAnsiTheme="minorEastAsia" w:eastAsiaTheme="minorEastAsia" w:cstheme="minorEastAsia"/>
              </w:rPr>
            </w:pPr>
            <w:r>
              <w:rPr>
                <w:rFonts w:hint="eastAsia" w:asciiTheme="minorEastAsia" w:hAnsiTheme="minorEastAsia" w:eastAsiaTheme="minorEastAsia" w:cstheme="minorEastAsia"/>
              </w:rPr>
              <w:t>应用用户</w:t>
            </w:r>
          </w:p>
        </w:tc>
        <w:tc>
          <w:tcPr>
            <w:tcW w:w="2224" w:type="pct"/>
            <w:vAlign w:val="center"/>
          </w:tcPr>
          <w:p w14:paraId="36C17243">
            <w:pPr>
              <w:ind w:firstLine="0" w:firstLineChars="0"/>
              <w:rPr>
                <w:rFonts w:hint="eastAsia" w:asciiTheme="minorEastAsia" w:hAnsiTheme="minorEastAsia" w:eastAsiaTheme="minorEastAsia" w:cstheme="minorEastAsia"/>
              </w:rPr>
            </w:pPr>
            <w:r>
              <w:rPr>
                <w:rFonts w:hint="eastAsia" w:asciiTheme="minorEastAsia" w:hAnsiTheme="minorEastAsia" w:eastAsiaTheme="minorEastAsia" w:cstheme="minorEastAsia"/>
              </w:rPr>
              <w:t>互联网侧应用用户（PC端）</w:t>
            </w:r>
          </w:p>
        </w:tc>
      </w:tr>
      <w:tr w14:paraId="0187E3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jc w:val="center"/>
        </w:trPr>
        <w:tc>
          <w:tcPr>
            <w:tcW w:w="641" w:type="pct"/>
            <w:vAlign w:val="center"/>
          </w:tcPr>
          <w:p w14:paraId="34EFF065">
            <w:pPr>
              <w:ind w:firstLine="0" w:firstLineChars="0"/>
              <w:jc w:val="center"/>
              <w:rPr>
                <w:rFonts w:hint="eastAsia" w:asciiTheme="minorEastAsia" w:hAnsiTheme="minorEastAsia" w:eastAsiaTheme="minorEastAsia" w:cstheme="minorEastAsia"/>
              </w:rPr>
            </w:pPr>
            <w:r>
              <w:rPr>
                <w:rFonts w:hint="eastAsia" w:asciiTheme="minorEastAsia" w:hAnsiTheme="minorEastAsia" w:eastAsiaTheme="minorEastAsia" w:cstheme="minorEastAsia"/>
              </w:rPr>
              <w:t>7</w:t>
            </w:r>
          </w:p>
        </w:tc>
        <w:tc>
          <w:tcPr>
            <w:tcW w:w="812" w:type="pct"/>
            <w:vMerge w:val="continue"/>
            <w:vAlign w:val="center"/>
          </w:tcPr>
          <w:p w14:paraId="73E61261">
            <w:pPr>
              <w:rPr>
                <w:rFonts w:hint="eastAsia" w:asciiTheme="minorEastAsia" w:hAnsiTheme="minorEastAsia" w:eastAsiaTheme="minorEastAsia" w:cstheme="minorEastAsia"/>
              </w:rPr>
            </w:pPr>
          </w:p>
        </w:tc>
        <w:tc>
          <w:tcPr>
            <w:tcW w:w="1324" w:type="pct"/>
            <w:vMerge w:val="continue"/>
            <w:vAlign w:val="center"/>
          </w:tcPr>
          <w:p w14:paraId="5C5BFC36">
            <w:pPr>
              <w:rPr>
                <w:rFonts w:hint="eastAsia" w:asciiTheme="minorEastAsia" w:hAnsiTheme="minorEastAsia" w:eastAsiaTheme="minorEastAsia" w:cstheme="minorEastAsia"/>
              </w:rPr>
            </w:pPr>
          </w:p>
        </w:tc>
        <w:tc>
          <w:tcPr>
            <w:tcW w:w="2224" w:type="pct"/>
            <w:vAlign w:val="center"/>
          </w:tcPr>
          <w:p w14:paraId="4FE78FE3">
            <w:pPr>
              <w:ind w:firstLine="0" w:firstLineChars="0"/>
              <w:rPr>
                <w:rFonts w:hint="eastAsia" w:asciiTheme="minorEastAsia" w:hAnsiTheme="minorEastAsia" w:eastAsiaTheme="minorEastAsia" w:cstheme="minorEastAsia"/>
              </w:rPr>
            </w:pPr>
            <w:r>
              <w:rPr>
                <w:rFonts w:hint="eastAsia" w:asciiTheme="minorEastAsia" w:hAnsiTheme="minorEastAsia" w:eastAsiaTheme="minorEastAsia" w:cstheme="minorEastAsia"/>
              </w:rPr>
              <w:t>政务外网侧应用用户</w:t>
            </w:r>
          </w:p>
        </w:tc>
      </w:tr>
      <w:tr w14:paraId="272C47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41" w:type="pct"/>
            <w:vAlign w:val="center"/>
          </w:tcPr>
          <w:p w14:paraId="552A2FD7">
            <w:pPr>
              <w:ind w:firstLine="0" w:firstLineChars="0"/>
              <w:jc w:val="center"/>
              <w:rPr>
                <w:rFonts w:hint="eastAsia" w:asciiTheme="minorEastAsia" w:hAnsiTheme="minorEastAsia" w:eastAsiaTheme="minorEastAsia" w:cstheme="minorEastAsia"/>
              </w:rPr>
            </w:pPr>
            <w:r>
              <w:rPr>
                <w:rFonts w:hint="eastAsia" w:asciiTheme="minorEastAsia" w:hAnsiTheme="minorEastAsia" w:eastAsiaTheme="minorEastAsia" w:cstheme="minorEastAsia"/>
              </w:rPr>
              <w:t>8</w:t>
            </w:r>
          </w:p>
        </w:tc>
        <w:tc>
          <w:tcPr>
            <w:tcW w:w="812" w:type="pct"/>
            <w:vMerge w:val="continue"/>
            <w:vAlign w:val="center"/>
          </w:tcPr>
          <w:p w14:paraId="4E7A28C4">
            <w:pPr>
              <w:rPr>
                <w:rFonts w:hint="eastAsia" w:asciiTheme="minorEastAsia" w:hAnsiTheme="minorEastAsia" w:eastAsiaTheme="minorEastAsia" w:cstheme="minorEastAsia"/>
              </w:rPr>
            </w:pPr>
          </w:p>
        </w:tc>
        <w:tc>
          <w:tcPr>
            <w:tcW w:w="1324" w:type="pct"/>
            <w:vMerge w:val="continue"/>
            <w:vAlign w:val="center"/>
          </w:tcPr>
          <w:p w14:paraId="3F7ACE74">
            <w:pPr>
              <w:rPr>
                <w:rFonts w:hint="eastAsia" w:asciiTheme="minorEastAsia" w:hAnsiTheme="minorEastAsia" w:eastAsiaTheme="minorEastAsia" w:cstheme="minorEastAsia"/>
              </w:rPr>
            </w:pPr>
          </w:p>
        </w:tc>
        <w:tc>
          <w:tcPr>
            <w:tcW w:w="2224" w:type="pct"/>
            <w:vAlign w:val="center"/>
          </w:tcPr>
          <w:p w14:paraId="654F1D84">
            <w:pPr>
              <w:ind w:firstLine="0" w:firstLineChars="0"/>
              <w:rPr>
                <w:rFonts w:hint="eastAsia" w:asciiTheme="minorEastAsia" w:hAnsiTheme="minorEastAsia" w:eastAsiaTheme="minorEastAsia" w:cstheme="minorEastAsia"/>
              </w:rPr>
            </w:pPr>
            <w:r>
              <w:rPr>
                <w:rFonts w:hint="eastAsia" w:asciiTheme="minorEastAsia" w:hAnsiTheme="minorEastAsia" w:eastAsiaTheme="minorEastAsia" w:cstheme="minorEastAsia"/>
              </w:rPr>
              <w:t>政务外网侧管理员</w:t>
            </w:r>
          </w:p>
        </w:tc>
      </w:tr>
      <w:tr w14:paraId="350A51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41" w:type="pct"/>
            <w:vAlign w:val="center"/>
          </w:tcPr>
          <w:p w14:paraId="68D0AD1C">
            <w:pPr>
              <w:ind w:firstLine="0" w:firstLineChars="0"/>
              <w:jc w:val="center"/>
              <w:rPr>
                <w:rFonts w:hint="eastAsia" w:asciiTheme="minorEastAsia" w:hAnsiTheme="minorEastAsia" w:eastAsiaTheme="minorEastAsia" w:cstheme="minorEastAsia"/>
              </w:rPr>
            </w:pPr>
            <w:r>
              <w:rPr>
                <w:rFonts w:hint="eastAsia" w:asciiTheme="minorEastAsia" w:hAnsiTheme="minorEastAsia" w:eastAsiaTheme="minorEastAsia" w:cstheme="minorEastAsia"/>
              </w:rPr>
              <w:t>9</w:t>
            </w:r>
          </w:p>
        </w:tc>
        <w:tc>
          <w:tcPr>
            <w:tcW w:w="812" w:type="pct"/>
            <w:vMerge w:val="continue"/>
            <w:vAlign w:val="center"/>
          </w:tcPr>
          <w:p w14:paraId="288DECBB">
            <w:pPr>
              <w:rPr>
                <w:rFonts w:hint="eastAsia" w:asciiTheme="minorEastAsia" w:hAnsiTheme="minorEastAsia" w:eastAsiaTheme="minorEastAsia" w:cstheme="minorEastAsia"/>
              </w:rPr>
            </w:pPr>
          </w:p>
        </w:tc>
        <w:tc>
          <w:tcPr>
            <w:tcW w:w="1324" w:type="pct"/>
            <w:vMerge w:val="restart"/>
            <w:vAlign w:val="center"/>
          </w:tcPr>
          <w:p w14:paraId="67BF8870">
            <w:pPr>
              <w:ind w:firstLine="0" w:firstLineChars="0"/>
              <w:rPr>
                <w:rFonts w:hint="eastAsia" w:asciiTheme="minorEastAsia" w:hAnsiTheme="minorEastAsia" w:eastAsiaTheme="minorEastAsia" w:cstheme="minorEastAsia"/>
              </w:rPr>
            </w:pPr>
            <w:r>
              <w:rPr>
                <w:rFonts w:hint="eastAsia" w:asciiTheme="minorEastAsia" w:hAnsiTheme="minorEastAsia" w:eastAsiaTheme="minorEastAsia" w:cstheme="minorEastAsia"/>
              </w:rPr>
              <w:t>重要数据</w:t>
            </w:r>
          </w:p>
        </w:tc>
        <w:tc>
          <w:tcPr>
            <w:tcW w:w="2224" w:type="pct"/>
            <w:vAlign w:val="center"/>
          </w:tcPr>
          <w:p w14:paraId="39E22DF8">
            <w:pPr>
              <w:ind w:firstLine="0" w:firstLineChars="0"/>
              <w:rPr>
                <w:rFonts w:hint="eastAsia" w:asciiTheme="minorEastAsia" w:hAnsiTheme="minorEastAsia" w:eastAsiaTheme="minorEastAsia" w:cstheme="minorEastAsia"/>
              </w:rPr>
            </w:pPr>
            <w:r>
              <w:rPr>
                <w:rFonts w:hint="eastAsia" w:asciiTheme="minorEastAsia" w:hAnsiTheme="minorEastAsia" w:eastAsiaTheme="minorEastAsia" w:cstheme="minorEastAsia"/>
              </w:rPr>
              <w:t>用户登录口令（用户身份鉴别数据）</w:t>
            </w:r>
          </w:p>
        </w:tc>
      </w:tr>
      <w:tr w14:paraId="70EDC8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41" w:type="pct"/>
            <w:vAlign w:val="center"/>
          </w:tcPr>
          <w:p w14:paraId="67E72227">
            <w:pPr>
              <w:ind w:firstLine="0" w:firstLineChars="0"/>
              <w:jc w:val="center"/>
              <w:rPr>
                <w:rFonts w:hint="eastAsia" w:asciiTheme="minorEastAsia" w:hAnsiTheme="minorEastAsia" w:eastAsiaTheme="minorEastAsia" w:cstheme="minorEastAsia"/>
              </w:rPr>
            </w:pPr>
            <w:r>
              <w:rPr>
                <w:rFonts w:hint="eastAsia" w:asciiTheme="minorEastAsia" w:hAnsiTheme="minorEastAsia" w:eastAsiaTheme="minorEastAsia" w:cstheme="minorEastAsia"/>
              </w:rPr>
              <w:t>10</w:t>
            </w:r>
          </w:p>
        </w:tc>
        <w:tc>
          <w:tcPr>
            <w:tcW w:w="812" w:type="pct"/>
            <w:vMerge w:val="continue"/>
            <w:vAlign w:val="center"/>
          </w:tcPr>
          <w:p w14:paraId="29161826">
            <w:pPr>
              <w:rPr>
                <w:rFonts w:hint="eastAsia" w:asciiTheme="minorEastAsia" w:hAnsiTheme="minorEastAsia" w:eastAsiaTheme="minorEastAsia" w:cstheme="minorEastAsia"/>
              </w:rPr>
            </w:pPr>
          </w:p>
        </w:tc>
        <w:tc>
          <w:tcPr>
            <w:tcW w:w="1324" w:type="pct"/>
            <w:vMerge w:val="continue"/>
            <w:vAlign w:val="center"/>
          </w:tcPr>
          <w:p w14:paraId="4FA92572">
            <w:pPr>
              <w:rPr>
                <w:rFonts w:hint="eastAsia" w:asciiTheme="minorEastAsia" w:hAnsiTheme="minorEastAsia" w:eastAsiaTheme="minorEastAsia" w:cstheme="minorEastAsia"/>
              </w:rPr>
            </w:pPr>
          </w:p>
        </w:tc>
        <w:tc>
          <w:tcPr>
            <w:tcW w:w="2224" w:type="pct"/>
            <w:vAlign w:val="center"/>
          </w:tcPr>
          <w:p w14:paraId="270E76BC">
            <w:pPr>
              <w:ind w:firstLine="0" w:firstLineChars="0"/>
              <w:rPr>
                <w:rFonts w:hint="eastAsia" w:asciiTheme="minorEastAsia" w:hAnsiTheme="minorEastAsia" w:eastAsiaTheme="minorEastAsia" w:cstheme="minorEastAsia"/>
              </w:rPr>
            </w:pPr>
            <w:r>
              <w:rPr>
                <w:rFonts w:hint="eastAsia" w:asciiTheme="minorEastAsia" w:hAnsiTheme="minorEastAsia" w:eastAsiaTheme="minorEastAsia" w:cstheme="minorEastAsia"/>
              </w:rPr>
              <w:t>系统访问控制信息</w:t>
            </w:r>
          </w:p>
        </w:tc>
      </w:tr>
      <w:tr w14:paraId="261827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jc w:val="center"/>
        </w:trPr>
        <w:tc>
          <w:tcPr>
            <w:tcW w:w="641" w:type="pct"/>
            <w:vAlign w:val="center"/>
          </w:tcPr>
          <w:p w14:paraId="6D31341B">
            <w:pPr>
              <w:ind w:firstLine="0" w:firstLineChars="0"/>
              <w:jc w:val="center"/>
              <w:rPr>
                <w:rFonts w:hint="eastAsia" w:asciiTheme="minorEastAsia" w:hAnsiTheme="minorEastAsia" w:eastAsiaTheme="minorEastAsia" w:cstheme="minorEastAsia"/>
              </w:rPr>
            </w:pPr>
            <w:r>
              <w:rPr>
                <w:rFonts w:hint="eastAsia" w:asciiTheme="minorEastAsia" w:hAnsiTheme="minorEastAsia" w:eastAsiaTheme="minorEastAsia" w:cstheme="minorEastAsia"/>
              </w:rPr>
              <w:t>11</w:t>
            </w:r>
          </w:p>
        </w:tc>
        <w:tc>
          <w:tcPr>
            <w:tcW w:w="812" w:type="pct"/>
            <w:vMerge w:val="continue"/>
            <w:vAlign w:val="center"/>
          </w:tcPr>
          <w:p w14:paraId="13A8E1C7">
            <w:pPr>
              <w:rPr>
                <w:rFonts w:hint="eastAsia" w:asciiTheme="minorEastAsia" w:hAnsiTheme="minorEastAsia" w:eastAsiaTheme="minorEastAsia" w:cstheme="minorEastAsia"/>
              </w:rPr>
            </w:pPr>
          </w:p>
        </w:tc>
        <w:tc>
          <w:tcPr>
            <w:tcW w:w="1324" w:type="pct"/>
            <w:vMerge w:val="continue"/>
            <w:vAlign w:val="center"/>
          </w:tcPr>
          <w:p w14:paraId="50EA4D68">
            <w:pPr>
              <w:rPr>
                <w:rFonts w:hint="eastAsia" w:asciiTheme="minorEastAsia" w:hAnsiTheme="minorEastAsia" w:eastAsiaTheme="minorEastAsia" w:cstheme="minorEastAsia"/>
              </w:rPr>
            </w:pPr>
          </w:p>
        </w:tc>
        <w:tc>
          <w:tcPr>
            <w:tcW w:w="2224" w:type="pct"/>
            <w:vAlign w:val="center"/>
          </w:tcPr>
          <w:p w14:paraId="47A87EE0">
            <w:pPr>
              <w:ind w:firstLine="0" w:firstLineChars="0"/>
              <w:rPr>
                <w:rFonts w:hint="eastAsia" w:asciiTheme="minorEastAsia" w:hAnsiTheme="minorEastAsia" w:eastAsiaTheme="minorEastAsia" w:cstheme="minorEastAsia"/>
              </w:rPr>
            </w:pPr>
            <w:r>
              <w:rPr>
                <w:rFonts w:hint="eastAsia" w:asciiTheme="minorEastAsia" w:hAnsiTheme="minorEastAsia" w:eastAsiaTheme="minorEastAsia" w:cstheme="minorEastAsia"/>
              </w:rPr>
              <w:t>系统业务日志数据</w:t>
            </w:r>
          </w:p>
        </w:tc>
      </w:tr>
      <w:tr w14:paraId="59F45D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41" w:type="pct"/>
            <w:vAlign w:val="center"/>
          </w:tcPr>
          <w:p w14:paraId="079DEE3F">
            <w:pPr>
              <w:ind w:firstLine="0" w:firstLineChars="0"/>
              <w:jc w:val="center"/>
              <w:rPr>
                <w:rFonts w:hint="eastAsia" w:asciiTheme="minorEastAsia" w:hAnsiTheme="minorEastAsia" w:eastAsiaTheme="minorEastAsia" w:cstheme="minorEastAsia"/>
              </w:rPr>
            </w:pPr>
            <w:r>
              <w:rPr>
                <w:rFonts w:hint="eastAsia" w:asciiTheme="minorEastAsia" w:hAnsiTheme="minorEastAsia" w:eastAsiaTheme="minorEastAsia" w:cstheme="minorEastAsia"/>
              </w:rPr>
              <w:t>12</w:t>
            </w:r>
          </w:p>
        </w:tc>
        <w:tc>
          <w:tcPr>
            <w:tcW w:w="812" w:type="pct"/>
            <w:vMerge w:val="continue"/>
            <w:vAlign w:val="center"/>
          </w:tcPr>
          <w:p w14:paraId="50C98AED">
            <w:pPr>
              <w:rPr>
                <w:rFonts w:hint="eastAsia" w:asciiTheme="minorEastAsia" w:hAnsiTheme="minorEastAsia" w:eastAsiaTheme="minorEastAsia" w:cstheme="minorEastAsia"/>
              </w:rPr>
            </w:pPr>
          </w:p>
        </w:tc>
        <w:tc>
          <w:tcPr>
            <w:tcW w:w="1324" w:type="pct"/>
            <w:vMerge w:val="continue"/>
            <w:vAlign w:val="center"/>
          </w:tcPr>
          <w:p w14:paraId="5EE38E19">
            <w:pPr>
              <w:rPr>
                <w:rFonts w:hint="eastAsia" w:asciiTheme="minorEastAsia" w:hAnsiTheme="minorEastAsia" w:eastAsiaTheme="minorEastAsia" w:cstheme="minorEastAsia"/>
              </w:rPr>
            </w:pPr>
          </w:p>
        </w:tc>
        <w:tc>
          <w:tcPr>
            <w:tcW w:w="2224" w:type="pct"/>
            <w:vAlign w:val="center"/>
          </w:tcPr>
          <w:p w14:paraId="5ACF336A">
            <w:pPr>
              <w:ind w:firstLine="0" w:firstLineChars="0"/>
              <w:rPr>
                <w:rFonts w:hint="eastAsia" w:asciiTheme="minorEastAsia" w:hAnsiTheme="minorEastAsia" w:eastAsiaTheme="minorEastAsia" w:cstheme="minorEastAsia"/>
              </w:rPr>
            </w:pPr>
            <w:r>
              <w:rPr>
                <w:rFonts w:hint="eastAsia" w:asciiTheme="minorEastAsia" w:hAnsiTheme="minorEastAsia" w:eastAsiaTheme="minorEastAsia" w:cstheme="minorEastAsia"/>
              </w:rPr>
              <w:t>人才数据</w:t>
            </w:r>
          </w:p>
        </w:tc>
      </w:tr>
    </w:tbl>
    <w:p w14:paraId="2B0FD29D">
      <w:pPr>
        <w:pStyle w:val="3"/>
        <w:ind w:left="567" w:hanging="1"/>
        <w:rPr>
          <w:rFonts w:hint="eastAsia" w:asciiTheme="minorEastAsia" w:hAnsiTheme="minorEastAsia" w:eastAsiaTheme="minorEastAsia" w:cstheme="minorEastAsia"/>
        </w:rPr>
      </w:pPr>
      <w:r>
        <w:rPr>
          <w:rFonts w:hint="eastAsia" w:asciiTheme="minorEastAsia" w:hAnsiTheme="minorEastAsia" w:eastAsiaTheme="minorEastAsia" w:cstheme="minorEastAsia"/>
        </w:rPr>
        <w:t>技术文件要求</w:t>
      </w:r>
    </w:p>
    <w:p w14:paraId="190F8962">
      <w:pPr>
        <w:rPr>
          <w:rFonts w:hint="eastAsia" w:asciiTheme="minorEastAsia" w:hAnsiTheme="minorEastAsia" w:eastAsiaTheme="minorEastAsia" w:cstheme="minorEastAsia"/>
        </w:rPr>
      </w:pPr>
      <w:r>
        <w:rPr>
          <w:rFonts w:hint="eastAsia" w:asciiTheme="minorEastAsia" w:hAnsiTheme="minorEastAsia" w:eastAsiaTheme="minorEastAsia" w:cstheme="minorEastAsia"/>
          <w:lang w:eastAsia="zh-CN"/>
        </w:rPr>
        <w:t>供应商</w:t>
      </w:r>
      <w:r>
        <w:rPr>
          <w:rFonts w:hint="eastAsia" w:asciiTheme="minorEastAsia" w:hAnsiTheme="minorEastAsia" w:eastAsiaTheme="minorEastAsia" w:cstheme="minorEastAsia"/>
        </w:rPr>
        <w:t>提供的书面技术资料应能确保系统正常运行所需的管理、运营及维护有关的全套文件。技术文件应该全面、完整、详细。</w:t>
      </w:r>
      <w:r>
        <w:rPr>
          <w:rFonts w:hint="eastAsia" w:asciiTheme="minorEastAsia" w:hAnsiTheme="minorEastAsia" w:eastAsiaTheme="minorEastAsia" w:cstheme="minorEastAsia"/>
          <w:lang w:eastAsia="zh-CN"/>
        </w:rPr>
        <w:t>供应商</w:t>
      </w:r>
      <w:r>
        <w:rPr>
          <w:rFonts w:hint="eastAsia" w:asciiTheme="minorEastAsia" w:hAnsiTheme="minorEastAsia" w:eastAsiaTheme="minorEastAsia" w:cstheme="minorEastAsia"/>
        </w:rPr>
        <w:t>提供的技术文件至少应包括：</w:t>
      </w:r>
    </w:p>
    <w:p w14:paraId="04163EDC">
      <w:pPr>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 系统说明文件； </w:t>
      </w:r>
    </w:p>
    <w:p w14:paraId="6476319F">
      <w:pPr>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 技术手册(安装、测试、操作、维护、故障排除等)； </w:t>
      </w:r>
    </w:p>
    <w:p w14:paraId="255A8757">
      <w:pPr>
        <w:rPr>
          <w:rFonts w:hint="eastAsia" w:asciiTheme="minorEastAsia" w:hAnsiTheme="minorEastAsia" w:eastAsiaTheme="minorEastAsia" w:cstheme="minorEastAsia"/>
        </w:rPr>
      </w:pPr>
      <w:r>
        <w:rPr>
          <w:rFonts w:hint="eastAsia" w:asciiTheme="minorEastAsia" w:hAnsiTheme="minorEastAsia" w:eastAsiaTheme="minorEastAsia" w:cstheme="minorEastAsia"/>
        </w:rPr>
        <w:t>－ 项目文档，应该包括但不限于以下要求，具体文档要求参照市大数据中心验收管理办法规定：</w:t>
      </w:r>
    </w:p>
    <w:p w14:paraId="1D06E1A2">
      <w:pPr>
        <w:ind w:left="360"/>
        <w:rPr>
          <w:rFonts w:hint="eastAsia" w:asciiTheme="minorEastAsia" w:hAnsiTheme="minorEastAsia" w:eastAsiaTheme="minorEastAsia" w:cstheme="minorEastAsia"/>
        </w:rPr>
      </w:pPr>
      <w:r>
        <w:rPr>
          <w:rFonts w:hint="eastAsia" w:asciiTheme="minorEastAsia" w:hAnsiTheme="minorEastAsia" w:eastAsiaTheme="minorEastAsia" w:cstheme="minorEastAsia"/>
        </w:rPr>
        <w:t>(1)软件需求说明书</w:t>
      </w:r>
    </w:p>
    <w:p w14:paraId="2C0AD334">
      <w:pPr>
        <w:ind w:left="360"/>
        <w:rPr>
          <w:rFonts w:hint="eastAsia" w:asciiTheme="minorEastAsia" w:hAnsiTheme="minorEastAsia" w:eastAsiaTheme="minorEastAsia" w:cstheme="minorEastAsia"/>
        </w:rPr>
      </w:pPr>
      <w:r>
        <w:rPr>
          <w:rFonts w:hint="eastAsia" w:asciiTheme="minorEastAsia" w:hAnsiTheme="minorEastAsia" w:eastAsiaTheme="minorEastAsia" w:cstheme="minorEastAsia"/>
        </w:rPr>
        <w:t>(2)</w:t>
      </w:r>
      <w:r>
        <w:rPr>
          <w:rFonts w:hint="eastAsia" w:asciiTheme="minorEastAsia" w:hAnsiTheme="minorEastAsia" w:eastAsiaTheme="minorEastAsia" w:cstheme="minorEastAsia"/>
        </w:rPr>
        <w:tab/>
      </w:r>
      <w:r>
        <w:rPr>
          <w:rFonts w:hint="eastAsia" w:asciiTheme="minorEastAsia" w:hAnsiTheme="minorEastAsia" w:eastAsiaTheme="minorEastAsia" w:cstheme="minorEastAsia"/>
        </w:rPr>
        <w:t>系统总体设计说明书</w:t>
      </w:r>
    </w:p>
    <w:p w14:paraId="36553314">
      <w:pPr>
        <w:ind w:left="360"/>
        <w:rPr>
          <w:rFonts w:hint="eastAsia" w:asciiTheme="minorEastAsia" w:hAnsiTheme="minorEastAsia" w:eastAsiaTheme="minorEastAsia" w:cstheme="minorEastAsia"/>
        </w:rPr>
      </w:pPr>
      <w:r>
        <w:rPr>
          <w:rFonts w:hint="eastAsia" w:asciiTheme="minorEastAsia" w:hAnsiTheme="minorEastAsia" w:eastAsiaTheme="minorEastAsia" w:cstheme="minorEastAsia"/>
        </w:rPr>
        <w:t>(3)</w:t>
      </w:r>
      <w:r>
        <w:rPr>
          <w:rFonts w:hint="eastAsia" w:asciiTheme="minorEastAsia" w:hAnsiTheme="minorEastAsia" w:eastAsiaTheme="minorEastAsia" w:cstheme="minorEastAsia"/>
        </w:rPr>
        <w:tab/>
      </w:r>
      <w:r>
        <w:rPr>
          <w:rFonts w:hint="eastAsia" w:asciiTheme="minorEastAsia" w:hAnsiTheme="minorEastAsia" w:eastAsiaTheme="minorEastAsia" w:cstheme="minorEastAsia"/>
        </w:rPr>
        <w:t>应用软件功能清单</w:t>
      </w:r>
    </w:p>
    <w:p w14:paraId="7D956126">
      <w:pPr>
        <w:rPr>
          <w:rFonts w:hint="eastAsia" w:asciiTheme="minorEastAsia" w:hAnsiTheme="minorEastAsia" w:eastAsiaTheme="minorEastAsia" w:cstheme="minorEastAsia"/>
        </w:rPr>
      </w:pPr>
      <w:r>
        <w:rPr>
          <w:rFonts w:hint="eastAsia" w:asciiTheme="minorEastAsia" w:hAnsiTheme="minorEastAsia" w:eastAsiaTheme="minorEastAsia" w:cstheme="minorEastAsia"/>
        </w:rPr>
        <w:t>提供全套技术文件纸介质3套以及电子文件1套。</w:t>
      </w:r>
    </w:p>
    <w:p w14:paraId="4828B443">
      <w:pPr>
        <w:pStyle w:val="2"/>
        <w:rPr>
          <w:rFonts w:hint="eastAsia" w:asciiTheme="minorEastAsia" w:hAnsiTheme="minorEastAsia" w:eastAsiaTheme="minorEastAsia" w:cstheme="minorEastAsia"/>
        </w:rPr>
      </w:pPr>
      <w:r>
        <w:rPr>
          <w:rFonts w:hint="eastAsia" w:asciiTheme="minorEastAsia" w:hAnsiTheme="minorEastAsia" w:eastAsiaTheme="minorEastAsia" w:cstheme="minorEastAsia"/>
        </w:rPr>
        <w:t>供应商管理要求</w:t>
      </w:r>
    </w:p>
    <w:p w14:paraId="5C9846C1">
      <w:pPr>
        <w:pStyle w:val="81"/>
        <w:ind w:firstLine="480"/>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1、在项目实施期间，</w:t>
      </w:r>
      <w:r>
        <w:rPr>
          <w:rFonts w:hint="eastAsia" w:asciiTheme="minorEastAsia" w:hAnsiTheme="minorEastAsia" w:eastAsiaTheme="minorEastAsia" w:cstheme="minorEastAsia"/>
          <w:sz w:val="24"/>
          <w:szCs w:val="24"/>
          <w:lang w:eastAsia="zh-CN"/>
        </w:rPr>
        <w:t>成交供应商</w:t>
      </w:r>
      <w:r>
        <w:rPr>
          <w:rFonts w:hint="eastAsia" w:asciiTheme="minorEastAsia" w:hAnsiTheme="minorEastAsia" w:eastAsiaTheme="minorEastAsia" w:cstheme="minorEastAsia"/>
          <w:sz w:val="24"/>
          <w:szCs w:val="24"/>
        </w:rPr>
        <w:t>应严格执行国家、地方、行业有关本项目业务管理和安全作业的法律、法规和制度并按规定承担相应的费用。</w:t>
      </w:r>
      <w:r>
        <w:rPr>
          <w:rFonts w:hint="eastAsia" w:asciiTheme="minorEastAsia" w:hAnsiTheme="minorEastAsia" w:eastAsiaTheme="minorEastAsia" w:cstheme="minorEastAsia"/>
          <w:sz w:val="24"/>
          <w:szCs w:val="24"/>
          <w:lang w:eastAsia="zh-CN"/>
        </w:rPr>
        <w:t>成交供应商</w:t>
      </w:r>
      <w:r>
        <w:rPr>
          <w:rFonts w:hint="eastAsia" w:asciiTheme="minorEastAsia" w:hAnsiTheme="minorEastAsia" w:eastAsiaTheme="minorEastAsia" w:cstheme="minorEastAsia"/>
          <w:sz w:val="24"/>
          <w:szCs w:val="24"/>
        </w:rPr>
        <w:t>因违反规定等原因造成的一切损失和责任由</w:t>
      </w:r>
      <w:r>
        <w:rPr>
          <w:rFonts w:hint="eastAsia" w:asciiTheme="minorEastAsia" w:hAnsiTheme="minorEastAsia" w:eastAsiaTheme="minorEastAsia" w:cstheme="minorEastAsia"/>
          <w:sz w:val="24"/>
          <w:szCs w:val="24"/>
          <w:lang w:eastAsia="zh-CN"/>
        </w:rPr>
        <w:t>成交供应商</w:t>
      </w:r>
      <w:r>
        <w:rPr>
          <w:rFonts w:hint="eastAsia" w:asciiTheme="minorEastAsia" w:hAnsiTheme="minorEastAsia" w:eastAsiaTheme="minorEastAsia" w:cstheme="minorEastAsia"/>
          <w:sz w:val="24"/>
          <w:szCs w:val="24"/>
        </w:rPr>
        <w:t>自行承担。</w:t>
      </w:r>
    </w:p>
    <w:p w14:paraId="58DF40D7">
      <w:pPr>
        <w:pStyle w:val="81"/>
        <w:ind w:firstLine="480"/>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2、</w:t>
      </w:r>
      <w:r>
        <w:rPr>
          <w:rFonts w:hint="eastAsia" w:asciiTheme="minorEastAsia" w:hAnsiTheme="minorEastAsia" w:eastAsiaTheme="minorEastAsia" w:cstheme="minorEastAsia"/>
          <w:sz w:val="24"/>
          <w:szCs w:val="24"/>
          <w:lang w:eastAsia="zh-CN"/>
        </w:rPr>
        <w:t>成交供应商</w:t>
      </w:r>
      <w:r>
        <w:rPr>
          <w:rFonts w:hint="eastAsia" w:asciiTheme="minorEastAsia" w:hAnsiTheme="minorEastAsia" w:eastAsiaTheme="minorEastAsia" w:cstheme="minorEastAsia"/>
          <w:sz w:val="24"/>
          <w:szCs w:val="24"/>
        </w:rPr>
        <w:t>在投标书中承诺并经</w:t>
      </w:r>
      <w:r>
        <w:rPr>
          <w:rFonts w:hint="eastAsia" w:asciiTheme="minorEastAsia" w:hAnsiTheme="minorEastAsia" w:eastAsiaTheme="minorEastAsia" w:cstheme="minorEastAsia"/>
          <w:sz w:val="24"/>
          <w:szCs w:val="24"/>
          <w:lang w:eastAsia="zh-CN"/>
        </w:rPr>
        <w:t>采购人</w:t>
      </w:r>
      <w:r>
        <w:rPr>
          <w:rFonts w:hint="eastAsia" w:asciiTheme="minorEastAsia" w:hAnsiTheme="minorEastAsia" w:eastAsiaTheme="minorEastAsia" w:cstheme="minorEastAsia"/>
          <w:sz w:val="24"/>
          <w:szCs w:val="24"/>
        </w:rPr>
        <w:t>认定的项目负责人及专业技术人员必须是本单位职工（在本单位缴纳社会保障金）和该项目实施现场的实际操作者，应具有类似本项目的实施经验，并应在软件应用调研、安装、试运行等期间常驻项目现场。未经采购人同意，</w:t>
      </w:r>
      <w:r>
        <w:rPr>
          <w:rFonts w:hint="eastAsia" w:asciiTheme="minorEastAsia" w:hAnsiTheme="minorEastAsia" w:eastAsiaTheme="minorEastAsia" w:cstheme="minorEastAsia"/>
          <w:sz w:val="24"/>
          <w:szCs w:val="24"/>
          <w:lang w:eastAsia="zh-CN"/>
        </w:rPr>
        <w:t>成交供应商</w:t>
      </w:r>
      <w:r>
        <w:rPr>
          <w:rFonts w:hint="eastAsia" w:asciiTheme="minorEastAsia" w:hAnsiTheme="minorEastAsia" w:eastAsiaTheme="minorEastAsia" w:cstheme="minorEastAsia"/>
          <w:sz w:val="24"/>
          <w:szCs w:val="24"/>
        </w:rPr>
        <w:t>不得调换或撤离上述人员。如采购人认为有必要，可要求</w:t>
      </w:r>
      <w:r>
        <w:rPr>
          <w:rFonts w:hint="eastAsia" w:asciiTheme="minorEastAsia" w:hAnsiTheme="minorEastAsia" w:eastAsiaTheme="minorEastAsia" w:cstheme="minorEastAsia"/>
          <w:sz w:val="24"/>
          <w:szCs w:val="24"/>
          <w:lang w:eastAsia="zh-CN"/>
        </w:rPr>
        <w:t>成交供应商</w:t>
      </w:r>
      <w:r>
        <w:rPr>
          <w:rFonts w:hint="eastAsia" w:asciiTheme="minorEastAsia" w:hAnsiTheme="minorEastAsia" w:eastAsiaTheme="minorEastAsia" w:cstheme="minorEastAsia"/>
          <w:sz w:val="24"/>
          <w:szCs w:val="24"/>
        </w:rPr>
        <w:t>对上述人员中的部分人员作出更好的调整。</w:t>
      </w:r>
    </w:p>
    <w:p w14:paraId="07C75312">
      <w:pPr>
        <w:pStyle w:val="81"/>
        <w:ind w:firstLine="480"/>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3、</w:t>
      </w:r>
      <w:r>
        <w:rPr>
          <w:rFonts w:hint="eastAsia" w:asciiTheme="minorEastAsia" w:hAnsiTheme="minorEastAsia" w:eastAsiaTheme="minorEastAsia" w:cstheme="minorEastAsia"/>
          <w:sz w:val="24"/>
          <w:szCs w:val="24"/>
          <w:lang w:eastAsia="zh-CN"/>
        </w:rPr>
        <w:t>成交供应商</w:t>
      </w:r>
      <w:r>
        <w:rPr>
          <w:rFonts w:hint="eastAsia" w:asciiTheme="minorEastAsia" w:hAnsiTheme="minorEastAsia" w:eastAsiaTheme="minorEastAsia" w:cstheme="minorEastAsia"/>
          <w:sz w:val="24"/>
          <w:szCs w:val="24"/>
        </w:rPr>
        <w:t>在项目实施期间，应按项目实际进度与环节落实所对应项目整体及各环节管理工作，按照规范做好项目实施期间相关管理与实施记录。</w:t>
      </w:r>
    </w:p>
    <w:p w14:paraId="04CAA0A6">
      <w:pPr>
        <w:pStyle w:val="81"/>
        <w:ind w:firstLine="480"/>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4、参与本项目的工作人员应严格遵循采购人的安全制度，保障采购人资料和设备的安全。中标方如需进入采购人机房工作，只能在采购人规定的工作区域内对项目涉及的设备进行操作，严禁触动与项目无关的任何设备（包括任何操作行为），如需跨区操作必须得到采购人项目联系人确认。</w:t>
      </w:r>
    </w:p>
    <w:p w14:paraId="6C81C23D">
      <w:pPr>
        <w:pStyle w:val="81"/>
        <w:ind w:firstLine="480"/>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5、</w:t>
      </w:r>
      <w:r>
        <w:rPr>
          <w:rFonts w:hint="eastAsia" w:asciiTheme="minorEastAsia" w:hAnsiTheme="minorEastAsia" w:eastAsiaTheme="minorEastAsia" w:cstheme="minorEastAsia"/>
          <w:sz w:val="24"/>
          <w:szCs w:val="24"/>
          <w:lang w:eastAsia="zh-CN"/>
        </w:rPr>
        <w:t>成交供应商</w:t>
      </w:r>
      <w:r>
        <w:rPr>
          <w:rFonts w:hint="eastAsia" w:asciiTheme="minorEastAsia" w:hAnsiTheme="minorEastAsia" w:eastAsiaTheme="minorEastAsia" w:cstheme="minorEastAsia"/>
          <w:sz w:val="24"/>
          <w:szCs w:val="24"/>
        </w:rPr>
        <w:t>在项目实施期间必须遵守采购人的规章制度并提供实施人员名单。</w:t>
      </w:r>
    </w:p>
    <w:p w14:paraId="4905985E">
      <w:pPr>
        <w:pStyle w:val="81"/>
        <w:ind w:firstLine="480"/>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6、各</w:t>
      </w:r>
      <w:r>
        <w:rPr>
          <w:rFonts w:hint="eastAsia" w:asciiTheme="minorEastAsia" w:hAnsiTheme="minorEastAsia" w:eastAsiaTheme="minorEastAsia" w:cstheme="minorEastAsia"/>
          <w:sz w:val="24"/>
          <w:szCs w:val="24"/>
          <w:lang w:eastAsia="zh-CN"/>
        </w:rPr>
        <w:t>供应商</w:t>
      </w:r>
      <w:r>
        <w:rPr>
          <w:rFonts w:hint="eastAsia" w:asciiTheme="minorEastAsia" w:hAnsiTheme="minorEastAsia" w:eastAsiaTheme="minorEastAsia" w:cstheme="minorEastAsia"/>
          <w:sz w:val="24"/>
          <w:szCs w:val="24"/>
        </w:rPr>
        <w:t>在投标文件中要结合本项目的特点和采购人上述的具体要求制定相应的管理措施，并在报价中列支相应的费用清单，</w:t>
      </w:r>
      <w:r>
        <w:rPr>
          <w:rFonts w:hint="eastAsia" w:asciiTheme="minorEastAsia" w:hAnsiTheme="minorEastAsia" w:eastAsiaTheme="minorEastAsia" w:cstheme="minorEastAsia"/>
          <w:sz w:val="24"/>
          <w:szCs w:val="24"/>
          <w:lang w:eastAsia="zh-CN"/>
        </w:rPr>
        <w:t>供应商</w:t>
      </w:r>
      <w:r>
        <w:rPr>
          <w:rFonts w:hint="eastAsia" w:asciiTheme="minorEastAsia" w:hAnsiTheme="minorEastAsia" w:eastAsiaTheme="minorEastAsia" w:cstheme="minorEastAsia"/>
          <w:sz w:val="24"/>
          <w:szCs w:val="24"/>
        </w:rPr>
        <w:t>报价中未列支上述费用清单的，上述费用视为已包含在</w:t>
      </w:r>
      <w:r>
        <w:rPr>
          <w:rFonts w:hint="eastAsia" w:asciiTheme="minorEastAsia" w:hAnsiTheme="minorEastAsia" w:eastAsiaTheme="minorEastAsia" w:cstheme="minorEastAsia"/>
          <w:sz w:val="24"/>
          <w:szCs w:val="24"/>
          <w:lang w:eastAsia="zh-CN"/>
        </w:rPr>
        <w:t>供应商</w:t>
      </w:r>
      <w:r>
        <w:rPr>
          <w:rFonts w:hint="eastAsia" w:asciiTheme="minorEastAsia" w:hAnsiTheme="minorEastAsia" w:eastAsiaTheme="minorEastAsia" w:cstheme="minorEastAsia"/>
          <w:sz w:val="24"/>
          <w:szCs w:val="24"/>
        </w:rPr>
        <w:t>的投标总报价中。</w:t>
      </w:r>
    </w:p>
    <w:p w14:paraId="76B331E0">
      <w:pPr>
        <w:pStyle w:val="81"/>
        <w:ind w:firstLine="480"/>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7、本项目软件开发及调试将纳入采购人的管理范围，</w:t>
      </w:r>
      <w:r>
        <w:rPr>
          <w:rFonts w:hint="eastAsia" w:asciiTheme="minorEastAsia" w:hAnsiTheme="minorEastAsia" w:eastAsiaTheme="minorEastAsia" w:cstheme="minorEastAsia"/>
          <w:sz w:val="24"/>
          <w:szCs w:val="24"/>
          <w:lang w:eastAsia="zh-CN"/>
        </w:rPr>
        <w:t>成交供应商</w:t>
      </w:r>
      <w:r>
        <w:rPr>
          <w:rFonts w:hint="eastAsia" w:asciiTheme="minorEastAsia" w:hAnsiTheme="minorEastAsia" w:eastAsiaTheme="minorEastAsia" w:cstheme="minorEastAsia"/>
          <w:sz w:val="24"/>
          <w:szCs w:val="24"/>
        </w:rPr>
        <w:t>在此过程中须服从上述单位的管理协调。</w:t>
      </w:r>
    </w:p>
    <w:p w14:paraId="4E374F63">
      <w:pPr>
        <w:pStyle w:val="81"/>
        <w:ind w:firstLine="480"/>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lang w:val="en-US" w:eastAsia="zh-CN"/>
        </w:rPr>
        <w:t>8、具有</w:t>
      </w:r>
      <w:r>
        <w:rPr>
          <w:rFonts w:hint="eastAsia" w:asciiTheme="minorEastAsia" w:hAnsiTheme="minorEastAsia" w:eastAsiaTheme="minorEastAsia" w:cstheme="minorEastAsia"/>
          <w:color w:val="000000"/>
          <w:kern w:val="0"/>
          <w:sz w:val="22"/>
          <w:szCs w:val="22"/>
        </w:rPr>
        <w:t>质量管理体系认证证书、信息技术服务管理体系认证证书、环境管理体系认证证书、信息安全管理体系认证证书、职业健康安全管理体系认证</w:t>
      </w:r>
      <w:r>
        <w:rPr>
          <w:rFonts w:hint="eastAsia" w:asciiTheme="minorEastAsia" w:hAnsiTheme="minorEastAsia" w:eastAsiaTheme="minorEastAsia" w:cstheme="minorEastAsia"/>
          <w:color w:val="000000"/>
          <w:kern w:val="0"/>
          <w:sz w:val="22"/>
          <w:szCs w:val="22"/>
          <w:lang w:eastAsia="zh-CN"/>
        </w:rPr>
        <w:t>的优先考虑；具有政务类信息系统开发项目业绩的优先考虑。</w:t>
      </w:r>
    </w:p>
    <w:bookmarkEnd w:id="44"/>
    <w:p w14:paraId="10013401">
      <w:pPr>
        <w:pStyle w:val="2"/>
        <w:rPr>
          <w:rFonts w:hint="eastAsia" w:asciiTheme="minorEastAsia" w:hAnsiTheme="minorEastAsia" w:eastAsiaTheme="minorEastAsia" w:cstheme="minorEastAsia"/>
        </w:rPr>
      </w:pPr>
      <w:bookmarkStart w:id="45" w:name="_Toc63785513"/>
      <w:r>
        <w:rPr>
          <w:rFonts w:hint="eastAsia" w:asciiTheme="minorEastAsia" w:hAnsiTheme="minorEastAsia" w:eastAsiaTheme="minorEastAsia" w:cstheme="minorEastAsia"/>
        </w:rPr>
        <w:t>知识产权及保密要求</w:t>
      </w:r>
    </w:p>
    <w:p w14:paraId="1934B123">
      <w:pPr>
        <w:ind w:firstLine="482"/>
        <w:rPr>
          <w:rFonts w:hint="eastAsia" w:asciiTheme="minorEastAsia" w:hAnsiTheme="minorEastAsia" w:eastAsiaTheme="minorEastAsia" w:cstheme="minorEastAsia"/>
          <w:b/>
        </w:rPr>
      </w:pPr>
      <w:r>
        <w:rPr>
          <w:rFonts w:hint="eastAsia" w:asciiTheme="minorEastAsia" w:hAnsiTheme="minorEastAsia" w:eastAsiaTheme="minorEastAsia" w:cstheme="minorEastAsia"/>
          <w:b/>
        </w:rPr>
        <w:t>1、</w:t>
      </w:r>
      <w:r>
        <w:rPr>
          <w:rFonts w:hint="eastAsia" w:asciiTheme="minorEastAsia" w:hAnsiTheme="minorEastAsia" w:eastAsiaTheme="minorEastAsia" w:cstheme="minorEastAsia"/>
          <w:b/>
          <w:lang w:eastAsia="zh-CN"/>
        </w:rPr>
        <w:t>成交供应商</w:t>
      </w:r>
      <w:r>
        <w:rPr>
          <w:rFonts w:hint="eastAsia" w:asciiTheme="minorEastAsia" w:hAnsiTheme="minorEastAsia" w:eastAsiaTheme="minorEastAsia" w:cstheme="minorEastAsia"/>
          <w:b/>
        </w:rPr>
        <w:t>数据、文件、资料知识产权</w:t>
      </w:r>
    </w:p>
    <w:p w14:paraId="157C4AB7">
      <w:pPr>
        <w:rPr>
          <w:rFonts w:hint="eastAsia" w:asciiTheme="minorEastAsia" w:hAnsiTheme="minorEastAsia" w:eastAsiaTheme="minorEastAsia" w:cstheme="minorEastAsia"/>
        </w:rPr>
      </w:pPr>
      <w:r>
        <w:rPr>
          <w:rFonts w:hint="eastAsia" w:asciiTheme="minorEastAsia" w:hAnsiTheme="minorEastAsia" w:eastAsiaTheme="minorEastAsia" w:cstheme="minorEastAsia"/>
          <w:lang w:eastAsia="zh-CN"/>
        </w:rPr>
        <w:t>成交供应商</w:t>
      </w:r>
      <w:r>
        <w:rPr>
          <w:rFonts w:hint="eastAsia" w:asciiTheme="minorEastAsia" w:hAnsiTheme="minorEastAsia" w:eastAsiaTheme="minorEastAsia" w:cstheme="minorEastAsia"/>
        </w:rPr>
        <w:t>保证其所提供的服务和交付的成果以及在履行本项目义务中使用到的所有数据、文件、信息不会引起任何第三方在专利权、著作权、商标权等知识产权方面向采购人或采购人的关联方及合作方（包括但不限于采购人的主管单位和采购人的合作单位等）发出侵权指控或提出索赔。若有，</w:t>
      </w:r>
      <w:r>
        <w:rPr>
          <w:rFonts w:hint="eastAsia" w:asciiTheme="minorEastAsia" w:hAnsiTheme="minorEastAsia" w:eastAsiaTheme="minorEastAsia" w:cstheme="minorEastAsia"/>
          <w:lang w:eastAsia="zh-CN"/>
        </w:rPr>
        <w:t>成交供应商</w:t>
      </w:r>
      <w:r>
        <w:rPr>
          <w:rFonts w:hint="eastAsia" w:asciiTheme="minorEastAsia" w:hAnsiTheme="minorEastAsia" w:eastAsiaTheme="minorEastAsia" w:cstheme="minorEastAsia"/>
        </w:rPr>
        <w:t>应负责与第三方解决纠纷，若因此导致采购人损失的，采购人有权要求</w:t>
      </w:r>
      <w:r>
        <w:rPr>
          <w:rFonts w:hint="eastAsia" w:asciiTheme="minorEastAsia" w:hAnsiTheme="minorEastAsia" w:eastAsiaTheme="minorEastAsia" w:cstheme="minorEastAsia"/>
          <w:lang w:eastAsia="zh-CN"/>
        </w:rPr>
        <w:t>成交供应商</w:t>
      </w:r>
      <w:r>
        <w:rPr>
          <w:rFonts w:hint="eastAsia" w:asciiTheme="minorEastAsia" w:hAnsiTheme="minorEastAsia" w:eastAsiaTheme="minorEastAsia" w:cstheme="minorEastAsia"/>
        </w:rPr>
        <w:t>赔偿采购人因此遭受的全部损失，包括但不限于直接损失、间接损失、诉讼费／仲裁费、律师费、公证费、鉴定费等。</w:t>
      </w:r>
    </w:p>
    <w:p w14:paraId="5C4B0096">
      <w:pPr>
        <w:rPr>
          <w:rFonts w:hint="eastAsia" w:asciiTheme="minorEastAsia" w:hAnsiTheme="minorEastAsia" w:eastAsiaTheme="minorEastAsia" w:cstheme="minorEastAsia"/>
        </w:rPr>
      </w:pPr>
      <w:r>
        <w:rPr>
          <w:rFonts w:hint="eastAsia" w:asciiTheme="minorEastAsia" w:hAnsiTheme="minorEastAsia" w:eastAsiaTheme="minorEastAsia" w:cstheme="minorEastAsia"/>
          <w:lang w:eastAsia="zh-CN"/>
        </w:rPr>
        <w:t>成交供应商</w:t>
      </w:r>
      <w:r>
        <w:rPr>
          <w:rFonts w:hint="eastAsia" w:asciiTheme="minorEastAsia" w:hAnsiTheme="minorEastAsia" w:eastAsiaTheme="minorEastAsia" w:cstheme="minorEastAsia"/>
        </w:rPr>
        <w:t>因履行本项目而产生的所有成果的知识产权等权利均归采购人所有，</w:t>
      </w:r>
      <w:r>
        <w:rPr>
          <w:rFonts w:hint="eastAsia" w:asciiTheme="minorEastAsia" w:hAnsiTheme="minorEastAsia" w:eastAsiaTheme="minorEastAsia" w:cstheme="minorEastAsia"/>
          <w:lang w:eastAsia="zh-CN"/>
        </w:rPr>
        <w:t>成交供应商</w:t>
      </w:r>
      <w:r>
        <w:rPr>
          <w:rFonts w:hint="eastAsia" w:asciiTheme="minorEastAsia" w:hAnsiTheme="minorEastAsia" w:eastAsiaTheme="minorEastAsia" w:cstheme="minorEastAsia"/>
        </w:rPr>
        <w:t>应配合采购人进行相关权利登记或申请。未经采购人书面同意，</w:t>
      </w:r>
      <w:r>
        <w:rPr>
          <w:rFonts w:hint="eastAsia" w:asciiTheme="minorEastAsia" w:hAnsiTheme="minorEastAsia" w:eastAsiaTheme="minorEastAsia" w:cstheme="minorEastAsia"/>
          <w:lang w:eastAsia="zh-CN"/>
        </w:rPr>
        <w:t>成交供应商</w:t>
      </w:r>
      <w:r>
        <w:rPr>
          <w:rFonts w:hint="eastAsia" w:asciiTheme="minorEastAsia" w:hAnsiTheme="minorEastAsia" w:eastAsiaTheme="minorEastAsia" w:cstheme="minorEastAsia"/>
        </w:rPr>
        <w:t>不得以任何形式使用或许可他人使用本项目成果的相关内容，不得擅自对外公开发表或向任何第三方透露。</w:t>
      </w:r>
    </w:p>
    <w:p w14:paraId="44627009">
      <w:pPr>
        <w:rPr>
          <w:rFonts w:hint="eastAsia" w:asciiTheme="minorEastAsia" w:hAnsiTheme="minorEastAsia" w:eastAsiaTheme="minorEastAsia" w:cstheme="minorEastAsia"/>
        </w:rPr>
      </w:pPr>
      <w:r>
        <w:rPr>
          <w:rFonts w:hint="eastAsia" w:asciiTheme="minorEastAsia" w:hAnsiTheme="minorEastAsia" w:eastAsiaTheme="minorEastAsia" w:cstheme="minorEastAsia"/>
        </w:rPr>
        <w:t>在不影响上述条款规定的由采购人取得所有成果的知识产权的前提下，双方因履行本项目而被授权接触或使用对方之知识产权（包括但不限于商标、专利、著作权等），和/或任何其他相关资料、数据等涉及的任何权利，均不视为向另一方转让上述权利或在本项目范围外授权许可另一方使用上述权利，上述权利仍应属于提供方，并仅可使用于本项目，被授权接触或使用方未经提供方书面同意，不得擅自挪作他用。</w:t>
      </w:r>
    </w:p>
    <w:p w14:paraId="0F70EAC1">
      <w:pPr>
        <w:ind w:firstLine="482"/>
        <w:rPr>
          <w:rFonts w:hint="eastAsia" w:asciiTheme="minorEastAsia" w:hAnsiTheme="minorEastAsia" w:eastAsiaTheme="minorEastAsia" w:cstheme="minorEastAsia"/>
          <w:b/>
        </w:rPr>
      </w:pPr>
      <w:r>
        <w:rPr>
          <w:rFonts w:hint="eastAsia" w:asciiTheme="minorEastAsia" w:hAnsiTheme="minorEastAsia" w:eastAsiaTheme="minorEastAsia" w:cstheme="minorEastAsia"/>
          <w:b/>
        </w:rPr>
        <w:t>2、项目保密要求</w:t>
      </w:r>
    </w:p>
    <w:p w14:paraId="79EAADA6">
      <w:pPr>
        <w:rPr>
          <w:rFonts w:hint="eastAsia" w:asciiTheme="minorEastAsia" w:hAnsiTheme="minorEastAsia" w:eastAsiaTheme="minorEastAsia" w:cstheme="minorEastAsia"/>
        </w:rPr>
      </w:pPr>
      <w:r>
        <w:rPr>
          <w:rFonts w:hint="eastAsia" w:asciiTheme="minorEastAsia" w:hAnsiTheme="minorEastAsia" w:eastAsiaTheme="minorEastAsia" w:cstheme="minorEastAsia"/>
          <w:lang w:eastAsia="zh-CN"/>
        </w:rPr>
        <w:t>成交供应商</w:t>
      </w:r>
      <w:r>
        <w:rPr>
          <w:rFonts w:hint="eastAsia" w:asciiTheme="minorEastAsia" w:hAnsiTheme="minorEastAsia" w:eastAsiaTheme="minorEastAsia" w:cstheme="minorEastAsia"/>
        </w:rPr>
        <w:t>因履行本项目而知悉的所有数据、信息和资料（包括但不限于账号信息、图表、文字、计算过程、任何形式的文件、访谈记录、现场实测数据、采购人相关工作程序等）以及因履行本项目而形成的数据、信息和任何形式的工作成果，均是采购人要求保密的信息。未经采购人书面同意，</w:t>
      </w:r>
      <w:r>
        <w:rPr>
          <w:rFonts w:hint="eastAsia" w:asciiTheme="minorEastAsia" w:hAnsiTheme="minorEastAsia" w:eastAsiaTheme="minorEastAsia" w:cstheme="minorEastAsia"/>
          <w:lang w:eastAsia="zh-CN"/>
        </w:rPr>
        <w:t>成交供应商</w:t>
      </w:r>
      <w:r>
        <w:rPr>
          <w:rFonts w:hint="eastAsia" w:asciiTheme="minorEastAsia" w:hAnsiTheme="minorEastAsia" w:eastAsiaTheme="minorEastAsia" w:cstheme="minorEastAsia"/>
        </w:rPr>
        <w:t>不得对外泄露采购人要求保密的信息，不得用于其他用途，否则</w:t>
      </w:r>
      <w:r>
        <w:rPr>
          <w:rFonts w:hint="eastAsia" w:asciiTheme="minorEastAsia" w:hAnsiTheme="minorEastAsia" w:eastAsiaTheme="minorEastAsia" w:cstheme="minorEastAsia"/>
          <w:lang w:eastAsia="zh-CN"/>
        </w:rPr>
        <w:t>成交供应商</w:t>
      </w:r>
      <w:r>
        <w:rPr>
          <w:rFonts w:hint="eastAsia" w:asciiTheme="minorEastAsia" w:hAnsiTheme="minorEastAsia" w:eastAsiaTheme="minorEastAsia" w:cstheme="minorEastAsia"/>
        </w:rPr>
        <w:t>需承担由此引起的法律责任和经济责任，包括但不限于直接损失、间接损失、律师费、诉讼费/仲裁费、调查费、公证费等。</w:t>
      </w:r>
    </w:p>
    <w:p w14:paraId="3B14BAB5">
      <w:pPr>
        <w:rPr>
          <w:rFonts w:hint="eastAsia" w:asciiTheme="minorEastAsia" w:hAnsiTheme="minorEastAsia" w:eastAsiaTheme="minorEastAsia" w:cstheme="minorEastAsia"/>
        </w:rPr>
      </w:pPr>
      <w:r>
        <w:rPr>
          <w:rFonts w:hint="eastAsia" w:asciiTheme="minorEastAsia" w:hAnsiTheme="minorEastAsia" w:eastAsiaTheme="minorEastAsia" w:cstheme="minorEastAsia"/>
          <w:lang w:eastAsia="zh-CN"/>
        </w:rPr>
        <w:t>成交供应商</w:t>
      </w:r>
      <w:r>
        <w:rPr>
          <w:rFonts w:hint="eastAsia" w:asciiTheme="minorEastAsia" w:hAnsiTheme="minorEastAsia" w:eastAsiaTheme="minorEastAsia" w:cstheme="minorEastAsia"/>
        </w:rPr>
        <w:t>应采取必要的有效措施保证其参与本项目的人员（包括</w:t>
      </w:r>
      <w:r>
        <w:rPr>
          <w:rFonts w:hint="eastAsia" w:asciiTheme="minorEastAsia" w:hAnsiTheme="minorEastAsia" w:eastAsiaTheme="minorEastAsia" w:cstheme="minorEastAsia"/>
          <w:lang w:eastAsia="zh-CN"/>
        </w:rPr>
        <w:t>成交供应商</w:t>
      </w:r>
      <w:r>
        <w:rPr>
          <w:rFonts w:hint="eastAsia" w:asciiTheme="minorEastAsia" w:hAnsiTheme="minorEastAsia" w:eastAsiaTheme="minorEastAsia" w:cstheme="minorEastAsia"/>
        </w:rPr>
        <w:t>聘用的人员、借调的人员、实习的人员）无论是在职或离职后，以及</w:t>
      </w:r>
      <w:r>
        <w:rPr>
          <w:rFonts w:hint="eastAsia" w:asciiTheme="minorEastAsia" w:hAnsiTheme="minorEastAsia" w:eastAsiaTheme="minorEastAsia" w:cstheme="minorEastAsia"/>
          <w:lang w:eastAsia="zh-CN"/>
        </w:rPr>
        <w:t>成交供应商</w:t>
      </w:r>
      <w:r>
        <w:rPr>
          <w:rFonts w:hint="eastAsia" w:asciiTheme="minorEastAsia" w:hAnsiTheme="minorEastAsia" w:eastAsiaTheme="minorEastAsia" w:cstheme="minorEastAsia"/>
        </w:rPr>
        <w:t>的合作方无论是合作中或合作终止后，都能够履行本项目约定的保密义务。若</w:t>
      </w:r>
      <w:r>
        <w:rPr>
          <w:rFonts w:hint="eastAsia" w:asciiTheme="minorEastAsia" w:hAnsiTheme="minorEastAsia" w:eastAsiaTheme="minorEastAsia" w:cstheme="minorEastAsia"/>
          <w:lang w:eastAsia="zh-CN"/>
        </w:rPr>
        <w:t>成交供应商</w:t>
      </w:r>
      <w:r>
        <w:rPr>
          <w:rFonts w:hint="eastAsia" w:asciiTheme="minorEastAsia" w:hAnsiTheme="minorEastAsia" w:eastAsiaTheme="minorEastAsia" w:cstheme="minorEastAsia"/>
        </w:rPr>
        <w:t>人员或</w:t>
      </w:r>
      <w:r>
        <w:rPr>
          <w:rFonts w:hint="eastAsia" w:asciiTheme="minorEastAsia" w:hAnsiTheme="minorEastAsia" w:eastAsiaTheme="minorEastAsia" w:cstheme="minorEastAsia"/>
          <w:lang w:eastAsia="zh-CN"/>
        </w:rPr>
        <w:t>成交供应商</w:t>
      </w:r>
      <w:r>
        <w:rPr>
          <w:rFonts w:hint="eastAsia" w:asciiTheme="minorEastAsia" w:hAnsiTheme="minorEastAsia" w:eastAsiaTheme="minorEastAsia" w:cstheme="minorEastAsia"/>
        </w:rPr>
        <w:t>合作方违反保密规定，</w:t>
      </w:r>
      <w:r>
        <w:rPr>
          <w:rFonts w:hint="eastAsia" w:asciiTheme="minorEastAsia" w:hAnsiTheme="minorEastAsia" w:eastAsiaTheme="minorEastAsia" w:cstheme="minorEastAsia"/>
          <w:lang w:eastAsia="zh-CN"/>
        </w:rPr>
        <w:t>成交供应商</w:t>
      </w:r>
      <w:r>
        <w:rPr>
          <w:rFonts w:hint="eastAsia" w:asciiTheme="minorEastAsia" w:hAnsiTheme="minorEastAsia" w:eastAsiaTheme="minorEastAsia" w:cstheme="minorEastAsia"/>
        </w:rPr>
        <w:t>应承担连带责任。</w:t>
      </w:r>
    </w:p>
    <w:p w14:paraId="254B7FE8">
      <w:pPr>
        <w:rPr>
          <w:rFonts w:hint="eastAsia" w:asciiTheme="minorEastAsia" w:hAnsiTheme="minorEastAsia" w:eastAsiaTheme="minorEastAsia" w:cstheme="minorEastAsia"/>
        </w:rPr>
      </w:pPr>
      <w:r>
        <w:rPr>
          <w:rFonts w:hint="eastAsia" w:asciiTheme="minorEastAsia" w:hAnsiTheme="minorEastAsia" w:eastAsiaTheme="minorEastAsia" w:cstheme="minorEastAsia"/>
          <w:lang w:eastAsia="zh-CN"/>
        </w:rPr>
        <w:t>成交供应商</w:t>
      </w:r>
      <w:r>
        <w:rPr>
          <w:rFonts w:hint="eastAsia" w:asciiTheme="minorEastAsia" w:hAnsiTheme="minorEastAsia" w:eastAsiaTheme="minorEastAsia" w:cstheme="minorEastAsia"/>
        </w:rPr>
        <w:t>（含</w:t>
      </w:r>
      <w:r>
        <w:rPr>
          <w:rFonts w:hint="eastAsia" w:asciiTheme="minorEastAsia" w:hAnsiTheme="minorEastAsia" w:eastAsiaTheme="minorEastAsia" w:cstheme="minorEastAsia"/>
          <w:lang w:eastAsia="zh-CN"/>
        </w:rPr>
        <w:t>成交供应商</w:t>
      </w:r>
      <w:r>
        <w:rPr>
          <w:rFonts w:hint="eastAsia" w:asciiTheme="minorEastAsia" w:hAnsiTheme="minorEastAsia" w:eastAsiaTheme="minorEastAsia" w:cstheme="minorEastAsia"/>
        </w:rPr>
        <w:t>参与本项目的人员以及其合作方）未经采购方书面许可，不得以任何形式自行使用或以任何方式向第三方披露、转让、授权、出售与本项目有关的技术成果、计算机软件、源代码、策划文档、技术诀窍、秘密信息、技术资料和其他文件。</w:t>
      </w:r>
    </w:p>
    <w:p w14:paraId="5C76AC10">
      <w:pPr>
        <w:rPr>
          <w:rFonts w:hint="eastAsia" w:asciiTheme="minorEastAsia" w:hAnsiTheme="minorEastAsia" w:eastAsiaTheme="minorEastAsia" w:cstheme="minorEastAsia"/>
        </w:rPr>
      </w:pPr>
      <w:r>
        <w:rPr>
          <w:rFonts w:hint="eastAsia" w:asciiTheme="minorEastAsia" w:hAnsiTheme="minorEastAsia" w:eastAsiaTheme="minorEastAsia" w:cstheme="minorEastAsia"/>
        </w:rPr>
        <w:t>以上内容的保密期限自</w:t>
      </w:r>
      <w:r>
        <w:rPr>
          <w:rFonts w:hint="eastAsia" w:asciiTheme="minorEastAsia" w:hAnsiTheme="minorEastAsia" w:eastAsiaTheme="minorEastAsia" w:cstheme="minorEastAsia"/>
          <w:lang w:eastAsia="zh-CN"/>
        </w:rPr>
        <w:t>成交供应商</w:t>
      </w:r>
      <w:r>
        <w:rPr>
          <w:rFonts w:hint="eastAsia" w:asciiTheme="minorEastAsia" w:hAnsiTheme="minorEastAsia" w:eastAsiaTheme="minorEastAsia" w:cstheme="minorEastAsia"/>
        </w:rPr>
        <w:t>知悉保密信息起始至保密信息被合法公开之日止。</w:t>
      </w:r>
    </w:p>
    <w:p w14:paraId="4FB3D846">
      <w:pPr>
        <w:ind w:firstLine="482"/>
        <w:rPr>
          <w:rFonts w:hint="eastAsia" w:asciiTheme="minorEastAsia" w:hAnsiTheme="minorEastAsia" w:eastAsiaTheme="minorEastAsia" w:cstheme="minorEastAsia"/>
          <w:b/>
        </w:rPr>
      </w:pPr>
      <w:r>
        <w:rPr>
          <w:rFonts w:hint="eastAsia" w:asciiTheme="minorEastAsia" w:hAnsiTheme="minorEastAsia" w:eastAsiaTheme="minorEastAsia" w:cstheme="minorEastAsia"/>
          <w:b/>
        </w:rPr>
        <w:t>3、临时账号等使用要求</w:t>
      </w:r>
    </w:p>
    <w:p w14:paraId="417CD5F0">
      <w:pPr>
        <w:rPr>
          <w:rFonts w:hint="eastAsia" w:asciiTheme="minorEastAsia" w:hAnsiTheme="minorEastAsia" w:eastAsiaTheme="minorEastAsia" w:cstheme="minorEastAsia"/>
        </w:rPr>
      </w:pPr>
      <w:r>
        <w:rPr>
          <w:rFonts w:hint="eastAsia" w:asciiTheme="minorEastAsia" w:hAnsiTheme="minorEastAsia" w:eastAsiaTheme="minorEastAsia" w:cstheme="minorEastAsia"/>
          <w:lang w:eastAsia="zh-CN"/>
        </w:rPr>
        <w:t>成交供应商</w:t>
      </w:r>
      <w:r>
        <w:rPr>
          <w:rFonts w:hint="eastAsia" w:asciiTheme="minorEastAsia" w:hAnsiTheme="minorEastAsia" w:eastAsiaTheme="minorEastAsia" w:cstheme="minorEastAsia"/>
        </w:rPr>
        <w:t>对采购人提拱的临时使用账号要保密，不得公开，对组件开发的账号密码需进行加密，避免信息安全的泄露。未经采购人的同意不得利用采购人的网络及平台进行短信、彩信、微信发送,造成的一切后果由</w:t>
      </w:r>
      <w:r>
        <w:rPr>
          <w:rFonts w:hint="eastAsia" w:asciiTheme="minorEastAsia" w:hAnsiTheme="minorEastAsia" w:eastAsiaTheme="minorEastAsia" w:cstheme="minorEastAsia"/>
          <w:lang w:eastAsia="zh-CN"/>
        </w:rPr>
        <w:t>成交供应商</w:t>
      </w:r>
      <w:r>
        <w:rPr>
          <w:rFonts w:hint="eastAsia" w:asciiTheme="minorEastAsia" w:hAnsiTheme="minorEastAsia" w:eastAsiaTheme="minorEastAsia" w:cstheme="minorEastAsia"/>
        </w:rPr>
        <w:t>负责。</w:t>
      </w:r>
    </w:p>
    <w:bookmarkEnd w:id="45"/>
    <w:p w14:paraId="1A0D0CB0">
      <w:pPr>
        <w:ind w:firstLine="0" w:firstLineChars="0"/>
        <w:rPr>
          <w:rFonts w:hint="eastAsia" w:asciiTheme="minorEastAsia" w:hAnsiTheme="minorEastAsia" w:eastAsiaTheme="minorEastAsia" w:cstheme="minorEastAsia"/>
          <w:b/>
        </w:rPr>
      </w:pPr>
    </w:p>
    <w:sectPr>
      <w:footerReference r:id="rId11" w:type="first"/>
      <w:pgSz w:w="11906" w:h="16838"/>
      <w:pgMar w:top="1134" w:right="1797" w:bottom="1135" w:left="1797" w:header="340" w:footer="7" w:gutter="0"/>
      <w:pgNumType w:start="1"/>
      <w:cols w:space="720" w:num="1"/>
      <w:titlePg/>
      <w:docGrid w:type="linesAndChars" w:linePitch="326"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ind w:firstLine="480"/>
      </w:pPr>
      <w:r>
        <w:separator/>
      </w:r>
    </w:p>
  </w:endnote>
  <w:endnote w:type="continuationSeparator" w:id="1">
    <w:p>
      <w:pPr>
        <w:spacing w:line="240" w:lineRule="auto"/>
        <w:ind w:firstLine="48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方正书宋_GBK"/>
    <w:panose1 w:val="00000000000000000000"/>
    <w:charset w:val="00"/>
    <w:family w:val="auto"/>
    <w:pitch w:val="default"/>
    <w:sig w:usb0="00000000" w:usb1="00000000" w:usb2="00000000" w:usb3="00000000" w:csb0="00000000" w:csb1="00000000"/>
  </w:font>
  <w:font w:name="Wingdings">
    <w:panose1 w:val="05000000000000000000"/>
    <w:charset w:val="02"/>
    <w:family w:val="auto"/>
    <w:pitch w:val="default"/>
    <w:sig w:usb0="00000000" w:usb1="00000000" w:usb2="00000000" w:usb3="00000000" w:csb0="80000000" w:csb1="00000000"/>
  </w:font>
  <w:font w:name="Arial">
    <w:altName w:val="DejaVu Sans"/>
    <w:panose1 w:val="020B0604020202020204"/>
    <w:charset w:val="01"/>
    <w:family w:val="swiss"/>
    <w:pitch w:val="default"/>
    <w:sig w:usb0="E0002AFF" w:usb1="C0007843" w:usb2="00000009" w:usb3="00000000" w:csb0="400001FF" w:csb1="FFFF0000"/>
  </w:font>
  <w:font w:name="黑体">
    <w:altName w:val="方正黑体_GBK"/>
    <w:panose1 w:val="02010609060101010101"/>
    <w:charset w:val="86"/>
    <w:family w:val="auto"/>
    <w:pitch w:val="default"/>
    <w:sig w:usb0="800002BF" w:usb1="38CF7CFA" w:usb2="00000016" w:usb3="00000000" w:csb0="00040001" w:csb1="00000000"/>
  </w:font>
  <w:font w:name="Courier New">
    <w:altName w:val="DejaVu Sans"/>
    <w:panose1 w:val="02070309020205020404"/>
    <w:charset w:val="01"/>
    <w:family w:val="modern"/>
    <w:pitch w:val="default"/>
    <w:sig w:usb0="E0002AFF" w:usb1="C0007843" w:usb2="00000009" w:usb3="00000000" w:csb0="400001FF" w:csb1="FFFF0000"/>
  </w:font>
  <w:font w:name="Symbol">
    <w:panose1 w:val="02000609000000000000"/>
    <w:charset w:val="02"/>
    <w:family w:val="roman"/>
    <w:pitch w:val="default"/>
    <w:sig w:usb0="800000AF" w:usb1="4000204A" w:usb2="00000000" w:usb3="00000000" w:csb0="20000000" w:csb1="00000000"/>
  </w:font>
  <w:font w:name="DejaVu Sans">
    <w:panose1 w:val="020B0603030804020204"/>
    <w:charset w:val="00"/>
    <w:family w:val="auto"/>
    <w:pitch w:val="default"/>
    <w:sig w:usb0="E7006EFF" w:usb1="D200FDFF" w:usb2="0A246029" w:usb3="0400200C" w:csb0="600001FF" w:csb1="DFFF0000"/>
  </w:font>
  <w:font w:name="Calibri">
    <w:altName w:val="DejaVu Sans"/>
    <w:panose1 w:val="020F0502020204030204"/>
    <w:charset w:val="00"/>
    <w:family w:val="swiss"/>
    <w:pitch w:val="default"/>
    <w:sig w:usb0="00000000" w:usb1="00000000" w:usb2="00000001" w:usb3="00000000" w:csb0="0000019F" w:csb1="00000000"/>
  </w:font>
  <w:font w:name="方正书宋_GBK">
    <w:panose1 w:val="02000000000000000000"/>
    <w:charset w:val="86"/>
    <w:family w:val="auto"/>
    <w:pitch w:val="default"/>
    <w:sig w:usb0="00000001" w:usb1="08000000" w:usb2="00000000" w:usb3="00000000" w:csb0="00040000" w:csb1="00000000"/>
  </w:font>
  <w:font w:name="方正黑体_GBK">
    <w:panose1 w:val="02000000000000000000"/>
    <w:charset w:val="86"/>
    <w:family w:val="auto"/>
    <w:pitch w:val="default"/>
    <w:sig w:usb0="00000001" w:usb1="08000000" w:usb2="00000000" w:usb3="00000000" w:csb0="00040000" w:csb1="00000000"/>
  </w:font>
  <w:font w:name="Cambria">
    <w:altName w:val="Noto Sans Syriac Eastern"/>
    <w:panose1 w:val="02040503050406030204"/>
    <w:charset w:val="00"/>
    <w:family w:val="roman"/>
    <w:pitch w:val="default"/>
    <w:sig w:usb0="00000000" w:usb1="00000000" w:usb2="02000000" w:usb3="00000000" w:csb0="2000019F" w:csb1="00000000"/>
  </w:font>
  <w:font w:name="Noto Sans Syriac Eastern">
    <w:panose1 w:val="02040503050306020203"/>
    <w:charset w:val="86"/>
    <w:family w:val="auto"/>
    <w:pitch w:val="default"/>
    <w:sig w:usb0="00000000" w:usb1="00000000" w:usb2="00000080" w:usb3="00000000" w:csb0="203E0161" w:csb1="D7FF0000"/>
  </w:font>
  <w:font w:name="等线">
    <w:panose1 w:val="02010600030101010101"/>
    <w:charset w:val="86"/>
    <w:family w:val="auto"/>
    <w:pitch w:val="default"/>
    <w:sig w:usb0="A00002BF" w:usb1="38CF7CFA" w:usb2="00000016" w:usb3="00000000" w:csb0="0004000F" w:csb1="00000000"/>
  </w:font>
  <w:font w:name="仿宋">
    <w:panose1 w:val="02010609060101010101"/>
    <w:charset w:val="86"/>
    <w:family w:val="modern"/>
    <w:pitch w:val="default"/>
    <w:sig w:usb0="800002BF" w:usb1="38CF7CFA" w:usb2="00000016" w:usb3="00000000" w:csb0="00040001" w:csb1="00000000"/>
  </w:font>
  <w:font w:name="Calibri Light">
    <w:altName w:val="DejaVu Sans"/>
    <w:panose1 w:val="020F0302020204030204"/>
    <w:charset w:val="00"/>
    <w:family w:val="swiss"/>
    <w:pitch w:val="default"/>
    <w:sig w:usb0="00000000" w:usb1="00000000" w:usb2="00000009" w:usb3="00000000" w:csb0="200001FF" w:csb1="00000000"/>
  </w:font>
  <w:font w:name="Arial Unicode MS">
    <w:altName w:val="DejaVu Sans"/>
    <w:panose1 w:val="020B0604020202020204"/>
    <w:charset w:val="86"/>
    <w:family w:val="swiss"/>
    <w:pitch w:val="default"/>
    <w:sig w:usb0="00000000" w:usb1="00000000" w:usb2="0000003F" w:usb3="00000000" w:csb0="003F01FF" w:csb1="00000000"/>
  </w:font>
  <w:font w:name="等线 Light">
    <w:altName w:val="汉仪中圆B5"/>
    <w:panose1 w:val="02010600030101010101"/>
    <w:charset w:val="86"/>
    <w:family w:val="auto"/>
    <w:pitch w:val="default"/>
    <w:sig w:usb0="00000000" w:usb1="00000000" w:usb2="00000016" w:usb3="00000000" w:csb0="0004000F" w:csb1="00000000"/>
  </w:font>
  <w:font w:name="汉仪中圆B5">
    <w:panose1 w:val="02010600000101010101"/>
    <w:charset w:val="88"/>
    <w:family w:val="auto"/>
    <w:pitch w:val="default"/>
    <w:sig w:usb0="00000001" w:usb1="080E0800" w:usb2="00000002" w:usb3="00000000" w:csb0="00100000" w:csb1="00000000"/>
  </w:font>
  <w:font w:name="time">
    <w:altName w:val="思源宋体"/>
    <w:panose1 w:val="00000000000000000000"/>
    <w:charset w:val="00"/>
    <w:family w:val="roman"/>
    <w:pitch w:val="default"/>
    <w:sig w:usb0="00000000" w:usb1="00000000" w:usb2="00000000" w:usb3="00000000" w:csb0="00040001" w:csb1="00000000"/>
  </w:font>
  <w:font w:name="思源宋体">
    <w:panose1 w:val="02020400000000000000"/>
    <w:charset w:val="86"/>
    <w:family w:val="auto"/>
    <w:pitch w:val="default"/>
    <w:sig w:usb0="30000083" w:usb1="2BDF3C10" w:usb2="00000016" w:usb3="00000000" w:csb0="602E0107" w:csb1="00000000"/>
  </w:font>
  <w:font w:name="Microsoft YaHei UI">
    <w:altName w:val="文泉驿微米黑"/>
    <w:panose1 w:val="020B0503020204020204"/>
    <w:charset w:val="86"/>
    <w:family w:val="swiss"/>
    <w:pitch w:val="default"/>
    <w:sig w:usb0="00000000" w:usb1="00000000" w:usb2="00000016" w:usb3="00000000" w:csb0="0004001F" w:csb1="00000000"/>
  </w:font>
  <w:font w:name="文泉驿微米黑">
    <w:panose1 w:val="020B0606030804020204"/>
    <w:charset w:val="86"/>
    <w:family w:val="auto"/>
    <w:pitch w:val="default"/>
    <w:sig w:usb0="E10002EF" w:usb1="6BDFFCFB" w:usb2="00800036" w:usb3="00000000" w:csb0="603E019F" w:csb1="DFD70000"/>
  </w:font>
  <w:font w:name="Microsoft Sans Serif">
    <w:altName w:val="Liberation Sans"/>
    <w:panose1 w:val="020B0604020202020204"/>
    <w:charset w:val="00"/>
    <w:family w:val="swiss"/>
    <w:pitch w:val="default"/>
    <w:sig w:usb0="00000000" w:usb1="00000000" w:usb2="00000029" w:usb3="00000000" w:csb0="200101FF" w:csb1="20280000"/>
  </w:font>
  <w:font w:name="Liberation Sans">
    <w:panose1 w:val="020B0604020202020204"/>
    <w:charset w:val="00"/>
    <w:family w:val="auto"/>
    <w:pitch w:val="default"/>
    <w:sig w:usb0="A00002AF" w:usb1="500078FB" w:usb2="00000000" w:usb3="00000000" w:csb0="6000009F" w:csb1="DFD70000"/>
  </w:font>
  <w:font w:name="楷体_GB2312">
    <w:panose1 w:val="02010609030101010101"/>
    <w:charset w:val="86"/>
    <w:family w:val="modern"/>
    <w:pitch w:val="default"/>
    <w:sig w:usb0="00000001" w:usb1="080E0000" w:usb2="00000000" w:usb3="00000000" w:csb0="00040000" w:csb1="00000000"/>
  </w:font>
  <w:font w:name="仿宋_GB2312">
    <w:panose1 w:val="02010609030101010101"/>
    <w:charset w:val="86"/>
    <w:family w:val="auto"/>
    <w:pitch w:val="default"/>
    <w:sig w:usb0="00000001" w:usb1="080E0000" w:usb2="00000000" w:usb3="00000000" w:csb0="00040000" w:csb1="00000000"/>
  </w:font>
  <w:font w:name="Arial">
    <w:altName w:val="DejaVu Sans"/>
    <w:panose1 w:val="00000000000000000000"/>
    <w:charset w:val="00"/>
    <w:family w:val="auto"/>
    <w:pitch w:val="default"/>
    <w:sig w:usb0="00000000" w:usb1="00000000" w:usb2="00000000" w:usb3="00000000" w:csb0="00000000" w:csb1="00000000"/>
  </w:font>
  <w:font w:name="方正仿宋_GBK">
    <w:panose1 w:val="02000000000000000000"/>
    <w:charset w:val="86"/>
    <w:family w:val="auto"/>
    <w:pitch w:val="default"/>
    <w:sig w:usb0="00000001" w:usb1="0800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D96499A">
    <w:pPr>
      <w:ind w:firstLine="0" w:firstLineChars="0"/>
      <w:jc w:val="center"/>
      <w:rPr>
        <w:rFonts w:hint="eastAsia"/>
        <w:sz w:val="21"/>
        <w:szCs w:val="21"/>
      </w:rPr>
    </w:pPr>
    <w:r>
      <w:rPr>
        <w:sz w:val="21"/>
        <w:szCs w:val="21"/>
      </w:rPr>
      <w:fldChar w:fldCharType="begin"/>
    </w:r>
    <w:r>
      <w:rPr>
        <w:rFonts w:hint="eastAsia"/>
        <w:sz w:val="21"/>
        <w:szCs w:val="21"/>
      </w:rPr>
      <w:instrText xml:space="preserve">PAGE   \* MERGEFORMAT</w:instrText>
    </w:r>
    <w:r>
      <w:rPr>
        <w:sz w:val="21"/>
        <w:szCs w:val="21"/>
      </w:rPr>
      <w:fldChar w:fldCharType="separate"/>
    </w:r>
    <w:r>
      <w:rPr>
        <w:rFonts w:hint="eastAsia"/>
        <w:sz w:val="21"/>
        <w:szCs w:val="21"/>
        <w:lang w:val="zh-CN"/>
      </w:rPr>
      <w:t>2</w:t>
    </w:r>
    <w:r>
      <w:rPr>
        <w:sz w:val="21"/>
        <w:szCs w:val="21"/>
        <w:lang w:val="zh-CN"/>
      </w:rPr>
      <w:fldChar w:fldCharType="end"/>
    </w:r>
  </w:p>
  <w:p w14:paraId="39927BDA">
    <w:pPr>
      <w:rPr>
        <w:rFonts w:hint="eastAsia"/>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C45E746">
    <w:pPr>
      <w:rPr>
        <w:rFonts w:hint="eastAsia"/>
      </w:rPr>
    </w:pPr>
  </w:p>
  <w:p w14:paraId="60C62F63">
    <w:pPr>
      <w:rPr>
        <w:rFonts w:hint="eastAsia"/>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4B8AF72">
    <w:pPr>
      <w:ind w:firstLine="0" w:firstLineChars="0"/>
      <w:rPr>
        <w:rFonts w:hint="eastAsia"/>
      </w:rP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39F6090">
    <w:pPr>
      <w:ind w:firstLine="0" w:firstLineChars="0"/>
      <w:jc w:val="center"/>
      <w:rPr>
        <w:rFonts w:hint="eastAsia"/>
        <w:lang w:val="zh-CN"/>
      </w:rPr>
    </w:pPr>
    <w:r>
      <w:rPr>
        <w:lang w:val="zh-CN"/>
      </w:rPr>
      <w:fldChar w:fldCharType="begin"/>
    </w:r>
    <w:r>
      <w:rPr>
        <w:lang w:val="zh-CN"/>
      </w:rPr>
      <w:instrText xml:space="preserve">PAGE   \* MERGEFORMAT</w:instrText>
    </w:r>
    <w:r>
      <w:rPr>
        <w:lang w:val="zh-CN"/>
      </w:rPr>
      <w:fldChar w:fldCharType="separate"/>
    </w:r>
    <w:r>
      <w:rPr>
        <w:lang w:val="zh-CN"/>
      </w:rPr>
      <w:t>1</w:t>
    </w:r>
    <w:r>
      <w:rPr>
        <w:lang w:val="zh-CN"/>
      </w:rPr>
      <w:fldChar w:fldCharType="end"/>
    </w:r>
  </w:p>
  <w:p w14:paraId="54485ABD">
    <w:pPr>
      <w:rPr>
        <w:rFonts w:hint="eastAsia"/>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360" w:lineRule="auto"/>
        <w:ind w:firstLine="480"/>
      </w:pPr>
      <w:r>
        <w:separator/>
      </w:r>
    </w:p>
  </w:footnote>
  <w:footnote w:type="continuationSeparator" w:id="1">
    <w:p>
      <w:pPr>
        <w:spacing w:line="360" w:lineRule="auto"/>
        <w:ind w:firstLine="480"/>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58D2869">
    <w:pPr>
      <w:pStyle w:val="25"/>
      <w:pBdr>
        <w:bottom w:val="none" w:color="auto" w:sz="0" w:space="0"/>
      </w:pBdr>
      <w:ind w:firstLine="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CDFD69E">
    <w:pPr>
      <w:rPr>
        <w:rFonts w:hint="eastAsia"/>
      </w:rPr>
    </w:pPr>
  </w:p>
  <w:p w14:paraId="02392339">
    <w:pPr>
      <w:rPr>
        <w:rFonts w:hint="eastAsia"/>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8CE1E76">
    <w:pPr>
      <w:pStyle w:val="25"/>
      <w:pBdr>
        <w:bottom w:val="none" w:color="auto" w:sz="0" w:space="0"/>
      </w:pBdr>
      <w:ind w:firstLine="36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169055AF"/>
    <w:multiLevelType w:val="multilevel"/>
    <w:tmpl w:val="169055AF"/>
    <w:lvl w:ilvl="0" w:tentative="0">
      <w:start w:val="1"/>
      <w:numFmt w:val="decimal"/>
      <w:lvlText w:val="%1、"/>
      <w:lvlJc w:val="left"/>
      <w:pPr>
        <w:ind w:left="1202" w:hanging="720"/>
      </w:pPr>
      <w:rPr>
        <w:rFonts w:hint="default"/>
      </w:rPr>
    </w:lvl>
    <w:lvl w:ilvl="1" w:tentative="0">
      <w:start w:val="1"/>
      <w:numFmt w:val="lowerLetter"/>
      <w:lvlText w:val="%2)"/>
      <w:lvlJc w:val="left"/>
      <w:pPr>
        <w:ind w:left="1322" w:hanging="420"/>
      </w:pPr>
    </w:lvl>
    <w:lvl w:ilvl="2" w:tentative="0">
      <w:start w:val="1"/>
      <w:numFmt w:val="lowerRoman"/>
      <w:lvlText w:val="%3."/>
      <w:lvlJc w:val="right"/>
      <w:pPr>
        <w:ind w:left="1742" w:hanging="420"/>
      </w:pPr>
    </w:lvl>
    <w:lvl w:ilvl="3" w:tentative="0">
      <w:start w:val="1"/>
      <w:numFmt w:val="decimal"/>
      <w:lvlText w:val="%4."/>
      <w:lvlJc w:val="left"/>
      <w:pPr>
        <w:ind w:left="2162" w:hanging="420"/>
      </w:pPr>
    </w:lvl>
    <w:lvl w:ilvl="4" w:tentative="0">
      <w:start w:val="1"/>
      <w:numFmt w:val="lowerLetter"/>
      <w:lvlText w:val="%5)"/>
      <w:lvlJc w:val="left"/>
      <w:pPr>
        <w:ind w:left="2582" w:hanging="420"/>
      </w:pPr>
    </w:lvl>
    <w:lvl w:ilvl="5" w:tentative="0">
      <w:start w:val="1"/>
      <w:numFmt w:val="lowerRoman"/>
      <w:lvlText w:val="%6."/>
      <w:lvlJc w:val="right"/>
      <w:pPr>
        <w:ind w:left="3002" w:hanging="420"/>
      </w:pPr>
    </w:lvl>
    <w:lvl w:ilvl="6" w:tentative="0">
      <w:start w:val="1"/>
      <w:numFmt w:val="decimal"/>
      <w:lvlText w:val="%7."/>
      <w:lvlJc w:val="left"/>
      <w:pPr>
        <w:ind w:left="3422" w:hanging="420"/>
      </w:pPr>
    </w:lvl>
    <w:lvl w:ilvl="7" w:tentative="0">
      <w:start w:val="1"/>
      <w:numFmt w:val="lowerLetter"/>
      <w:lvlText w:val="%8)"/>
      <w:lvlJc w:val="left"/>
      <w:pPr>
        <w:ind w:left="3842" w:hanging="420"/>
      </w:pPr>
    </w:lvl>
    <w:lvl w:ilvl="8" w:tentative="0">
      <w:start w:val="1"/>
      <w:numFmt w:val="lowerRoman"/>
      <w:lvlText w:val="%9."/>
      <w:lvlJc w:val="right"/>
      <w:pPr>
        <w:ind w:left="4262" w:hanging="420"/>
      </w:pPr>
    </w:lvl>
  </w:abstractNum>
  <w:abstractNum w:abstractNumId="1">
    <w:nsid w:val="6350366A"/>
    <w:multiLevelType w:val="multilevel"/>
    <w:tmpl w:val="6350366A"/>
    <w:lvl w:ilvl="0" w:tentative="0">
      <w:start w:val="1"/>
      <w:numFmt w:val="none"/>
      <w:pStyle w:val="112"/>
      <w:lvlText w:val="%1●　"/>
      <w:lvlJc w:val="left"/>
      <w:pPr>
        <w:tabs>
          <w:tab w:val="left" w:pos="760"/>
        </w:tabs>
        <w:ind w:left="717" w:hanging="317"/>
      </w:pPr>
      <w:rPr>
        <w:rFonts w:hint="eastAsia" w:ascii="宋体" w:hAnsi="Times New Roman" w:eastAsia="宋体"/>
        <w:b w:val="0"/>
        <w:i w:val="0"/>
        <w:position w:val="4"/>
        <w:sz w:val="13"/>
      </w:rPr>
    </w:lvl>
    <w:lvl w:ilvl="1" w:tentative="0">
      <w:start w:val="1"/>
      <w:numFmt w:val="lowerLetter"/>
      <w:lvlText w:val="%2)"/>
      <w:lvlJc w:val="left"/>
      <w:pPr>
        <w:tabs>
          <w:tab w:val="left" w:pos="780"/>
        </w:tabs>
        <w:ind w:left="780" w:hanging="360"/>
      </w:pPr>
      <w:rPr>
        <w:rFonts w:hint="eastAsia"/>
      </w:rPr>
    </w:lvl>
    <w:lvl w:ilvl="2" w:tentative="0">
      <w:start w:val="1"/>
      <w:numFmt w:val="decimal"/>
      <w:lvlText w:val="%3)"/>
      <w:lvlJc w:val="left"/>
      <w:pPr>
        <w:tabs>
          <w:tab w:val="left" w:pos="1200"/>
        </w:tabs>
        <w:ind w:left="1200" w:hanging="360"/>
      </w:pPr>
      <w:rPr>
        <w:rFonts w:hint="eastAsia"/>
      </w:r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2">
    <w:nsid w:val="6A2F4AB3"/>
    <w:multiLevelType w:val="multilevel"/>
    <w:tmpl w:val="6A2F4AB3"/>
    <w:lvl w:ilvl="0" w:tentative="0">
      <w:start w:val="1"/>
      <w:numFmt w:val="chineseCountingThousand"/>
      <w:pStyle w:val="2"/>
      <w:suff w:val="nothing"/>
      <w:lvlText w:val="%1、"/>
      <w:lvlJc w:val="left"/>
      <w:pPr>
        <w:ind w:left="425" w:hanging="425"/>
      </w:pPr>
      <w:rPr>
        <w:rFonts w:hint="eastAsia"/>
        <w:sz w:val="32"/>
        <w:szCs w:val="32"/>
      </w:rPr>
    </w:lvl>
    <w:lvl w:ilvl="1" w:tentative="0">
      <w:start w:val="1"/>
      <w:numFmt w:val="decimal"/>
      <w:pStyle w:val="3"/>
      <w:isLgl/>
      <w:suff w:val="nothing"/>
      <w:lvlText w:val="%1.%2、"/>
      <w:lvlJc w:val="left"/>
      <w:pPr>
        <w:ind w:left="1135" w:hanging="567"/>
      </w:pPr>
    </w:lvl>
    <w:lvl w:ilvl="2" w:tentative="0">
      <w:start w:val="1"/>
      <w:numFmt w:val="decimal"/>
      <w:pStyle w:val="4"/>
      <w:isLgl/>
      <w:suff w:val="nothing"/>
      <w:lvlText w:val="%1.%2.%3、"/>
      <w:lvlJc w:val="left"/>
      <w:pPr>
        <w:ind w:left="1069" w:hanging="1069"/>
      </w:pPr>
      <w:rPr>
        <w:rFonts w:hint="default" w:ascii="宋体" w:hAnsi="宋体" w:eastAsia="宋体" w:cs="Arial"/>
      </w:rPr>
    </w:lvl>
    <w:lvl w:ilvl="3" w:tentative="0">
      <w:start w:val="1"/>
      <w:numFmt w:val="decimal"/>
      <w:pStyle w:val="5"/>
      <w:isLgl/>
      <w:suff w:val="nothing"/>
      <w:lvlText w:val="%1.%2.%3.%4、"/>
      <w:lvlJc w:val="left"/>
      <w:pPr>
        <w:ind w:left="3403" w:hanging="851"/>
      </w:pPr>
    </w:lvl>
    <w:lvl w:ilvl="4" w:tentative="0">
      <w:start w:val="1"/>
      <w:numFmt w:val="decimal"/>
      <w:pStyle w:val="6"/>
      <w:isLgl/>
      <w:suff w:val="nothing"/>
      <w:lvlText w:val="%1.%2.%3.%4.%5、"/>
      <w:lvlJc w:val="left"/>
      <w:pPr>
        <w:ind w:left="3544" w:hanging="992"/>
      </w:pPr>
      <w:rPr>
        <w:rFonts w:hint="eastAsia"/>
      </w:rPr>
    </w:lvl>
    <w:lvl w:ilvl="5" w:tentative="0">
      <w:start w:val="1"/>
      <w:numFmt w:val="decimal"/>
      <w:pStyle w:val="7"/>
      <w:isLgl/>
      <w:suff w:val="nothing"/>
      <w:lvlText w:val="%1.%2.%3.%4.%5.%6、"/>
      <w:lvlJc w:val="left"/>
      <w:pPr>
        <w:ind w:left="1134" w:hanging="1134"/>
      </w:pPr>
      <w:rPr>
        <w:rFonts w:hint="eastAsia"/>
      </w:rPr>
    </w:lvl>
    <w:lvl w:ilvl="6" w:tentative="0">
      <w:start w:val="1"/>
      <w:numFmt w:val="decimal"/>
      <w:isLgl/>
      <w:lvlText w:val="%1.%2.%3.%4.%5.%6.%7"/>
      <w:lvlJc w:val="left"/>
      <w:pPr>
        <w:tabs>
          <w:tab w:val="left" w:pos="1800"/>
        </w:tabs>
        <w:ind w:left="1276" w:hanging="1276"/>
      </w:pPr>
      <w:rPr>
        <w:rFonts w:hint="eastAsia"/>
      </w:rPr>
    </w:lvl>
    <w:lvl w:ilvl="7" w:tentative="0">
      <w:start w:val="1"/>
      <w:numFmt w:val="decimal"/>
      <w:isLgl/>
      <w:lvlText w:val="%1.%2.%3.%4.%5.%6.%7.%8"/>
      <w:lvlJc w:val="left"/>
      <w:pPr>
        <w:tabs>
          <w:tab w:val="left" w:pos="1800"/>
        </w:tabs>
        <w:ind w:left="1418" w:hanging="1418"/>
      </w:pPr>
      <w:rPr>
        <w:rFonts w:hint="eastAsia"/>
      </w:rPr>
    </w:lvl>
    <w:lvl w:ilvl="8" w:tentative="0">
      <w:start w:val="1"/>
      <w:numFmt w:val="decimal"/>
      <w:isLgl/>
      <w:lvlText w:val="%1.%2.%3.%4.%5.%6.%7.%8.%9"/>
      <w:lvlJc w:val="left"/>
      <w:pPr>
        <w:tabs>
          <w:tab w:val="left" w:pos="2160"/>
        </w:tabs>
        <w:ind w:left="1559" w:hanging="1559"/>
      </w:pPr>
      <w:rPr>
        <w:rFonts w:hint="eastAsia"/>
      </w:r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30"/>
  <w:bordersDoNotSurroundHeader w:val="1"/>
  <w:bordersDoNotSurroundFooter w:val="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nforcement="0"/>
  <w:defaultTabStop w:val="420"/>
  <w:drawingGridHorizontalSpacing w:val="120"/>
  <w:drawingGridVerticalSpacing w:val="163"/>
  <w:displayHorizontalDrawingGridEvery w:val="0"/>
  <w:displayVerticalDrawingGridEvery w:val="2"/>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ZjE4YmIxNzI4ZGQ3ZWQ1ZDA0YzA0YjM3YjI4NzdkMWUifQ=="/>
  </w:docVars>
  <w:rsids>
    <w:rsidRoot w:val="006910C0"/>
    <w:rsid w:val="0000005A"/>
    <w:rsid w:val="00000AED"/>
    <w:rsid w:val="00003516"/>
    <w:rsid w:val="0000380E"/>
    <w:rsid w:val="00005AFD"/>
    <w:rsid w:val="00006563"/>
    <w:rsid w:val="000074F1"/>
    <w:rsid w:val="00007A41"/>
    <w:rsid w:val="00007DA7"/>
    <w:rsid w:val="00012EF0"/>
    <w:rsid w:val="000156DE"/>
    <w:rsid w:val="000165AD"/>
    <w:rsid w:val="000179E9"/>
    <w:rsid w:val="00020C18"/>
    <w:rsid w:val="0002192A"/>
    <w:rsid w:val="00021EE6"/>
    <w:rsid w:val="0002280E"/>
    <w:rsid w:val="00022C74"/>
    <w:rsid w:val="00025122"/>
    <w:rsid w:val="000252D5"/>
    <w:rsid w:val="00026997"/>
    <w:rsid w:val="00027A64"/>
    <w:rsid w:val="00032D27"/>
    <w:rsid w:val="00035325"/>
    <w:rsid w:val="00035D5B"/>
    <w:rsid w:val="000378D0"/>
    <w:rsid w:val="00037F2C"/>
    <w:rsid w:val="000405B1"/>
    <w:rsid w:val="00042C2A"/>
    <w:rsid w:val="000430EC"/>
    <w:rsid w:val="000447CB"/>
    <w:rsid w:val="00047915"/>
    <w:rsid w:val="00047D06"/>
    <w:rsid w:val="00050FBD"/>
    <w:rsid w:val="0005107A"/>
    <w:rsid w:val="0005192C"/>
    <w:rsid w:val="00052929"/>
    <w:rsid w:val="0005299F"/>
    <w:rsid w:val="000541D7"/>
    <w:rsid w:val="000545C0"/>
    <w:rsid w:val="0005586D"/>
    <w:rsid w:val="000565CD"/>
    <w:rsid w:val="00056C0E"/>
    <w:rsid w:val="000574A8"/>
    <w:rsid w:val="000574F8"/>
    <w:rsid w:val="00057A49"/>
    <w:rsid w:val="0006075D"/>
    <w:rsid w:val="0006231F"/>
    <w:rsid w:val="00062A05"/>
    <w:rsid w:val="00062EE6"/>
    <w:rsid w:val="0006344E"/>
    <w:rsid w:val="000649E6"/>
    <w:rsid w:val="000652F9"/>
    <w:rsid w:val="0006794B"/>
    <w:rsid w:val="00067DCA"/>
    <w:rsid w:val="00070063"/>
    <w:rsid w:val="0007087A"/>
    <w:rsid w:val="000710EC"/>
    <w:rsid w:val="000713A6"/>
    <w:rsid w:val="00072237"/>
    <w:rsid w:val="00072ABE"/>
    <w:rsid w:val="00080B39"/>
    <w:rsid w:val="00083950"/>
    <w:rsid w:val="0008452F"/>
    <w:rsid w:val="00084E8E"/>
    <w:rsid w:val="00085A68"/>
    <w:rsid w:val="00087322"/>
    <w:rsid w:val="00090625"/>
    <w:rsid w:val="00090948"/>
    <w:rsid w:val="00091CD1"/>
    <w:rsid w:val="0009460E"/>
    <w:rsid w:val="000951D4"/>
    <w:rsid w:val="000A2146"/>
    <w:rsid w:val="000A2930"/>
    <w:rsid w:val="000A3276"/>
    <w:rsid w:val="000A3C35"/>
    <w:rsid w:val="000A3E30"/>
    <w:rsid w:val="000A5876"/>
    <w:rsid w:val="000A61D0"/>
    <w:rsid w:val="000A6C67"/>
    <w:rsid w:val="000A6DB8"/>
    <w:rsid w:val="000A7596"/>
    <w:rsid w:val="000B11A8"/>
    <w:rsid w:val="000B1959"/>
    <w:rsid w:val="000B2E1C"/>
    <w:rsid w:val="000B4459"/>
    <w:rsid w:val="000B4B46"/>
    <w:rsid w:val="000B5363"/>
    <w:rsid w:val="000B53BA"/>
    <w:rsid w:val="000B642F"/>
    <w:rsid w:val="000B6C99"/>
    <w:rsid w:val="000C3F3C"/>
    <w:rsid w:val="000C5A75"/>
    <w:rsid w:val="000C75F7"/>
    <w:rsid w:val="000D0AB2"/>
    <w:rsid w:val="000D0DA6"/>
    <w:rsid w:val="000D225C"/>
    <w:rsid w:val="000D36F2"/>
    <w:rsid w:val="000D4B26"/>
    <w:rsid w:val="000D74DB"/>
    <w:rsid w:val="000E24D6"/>
    <w:rsid w:val="000E6072"/>
    <w:rsid w:val="000E6D61"/>
    <w:rsid w:val="000E7A23"/>
    <w:rsid w:val="000F1C29"/>
    <w:rsid w:val="000F1E9E"/>
    <w:rsid w:val="000F2B10"/>
    <w:rsid w:val="000F33A5"/>
    <w:rsid w:val="000F3F72"/>
    <w:rsid w:val="000F7D1D"/>
    <w:rsid w:val="001055B2"/>
    <w:rsid w:val="001068F0"/>
    <w:rsid w:val="00106AB8"/>
    <w:rsid w:val="00106C9E"/>
    <w:rsid w:val="00106E16"/>
    <w:rsid w:val="0010768B"/>
    <w:rsid w:val="00111701"/>
    <w:rsid w:val="00112A29"/>
    <w:rsid w:val="001167F6"/>
    <w:rsid w:val="00116C86"/>
    <w:rsid w:val="00121ACF"/>
    <w:rsid w:val="00121D8F"/>
    <w:rsid w:val="00122037"/>
    <w:rsid w:val="0012210C"/>
    <w:rsid w:val="00122A7F"/>
    <w:rsid w:val="00123F98"/>
    <w:rsid w:val="001242A5"/>
    <w:rsid w:val="00124531"/>
    <w:rsid w:val="00126EDF"/>
    <w:rsid w:val="00127BBE"/>
    <w:rsid w:val="00131D52"/>
    <w:rsid w:val="001329C1"/>
    <w:rsid w:val="00132C16"/>
    <w:rsid w:val="00136320"/>
    <w:rsid w:val="00136FFA"/>
    <w:rsid w:val="00137AC6"/>
    <w:rsid w:val="00145512"/>
    <w:rsid w:val="001465BD"/>
    <w:rsid w:val="00147B45"/>
    <w:rsid w:val="00150803"/>
    <w:rsid w:val="00151D83"/>
    <w:rsid w:val="001546C9"/>
    <w:rsid w:val="00154FAE"/>
    <w:rsid w:val="00155E77"/>
    <w:rsid w:val="00156A70"/>
    <w:rsid w:val="00160A61"/>
    <w:rsid w:val="00160FC0"/>
    <w:rsid w:val="0016429B"/>
    <w:rsid w:val="00164525"/>
    <w:rsid w:val="00164C50"/>
    <w:rsid w:val="00165CB2"/>
    <w:rsid w:val="00166203"/>
    <w:rsid w:val="00166767"/>
    <w:rsid w:val="00170671"/>
    <w:rsid w:val="001707CB"/>
    <w:rsid w:val="00171477"/>
    <w:rsid w:val="00172A1A"/>
    <w:rsid w:val="00173251"/>
    <w:rsid w:val="001752EE"/>
    <w:rsid w:val="00176BED"/>
    <w:rsid w:val="0017759D"/>
    <w:rsid w:val="001804A5"/>
    <w:rsid w:val="00180981"/>
    <w:rsid w:val="00181C94"/>
    <w:rsid w:val="00182C84"/>
    <w:rsid w:val="00187031"/>
    <w:rsid w:val="00191EA4"/>
    <w:rsid w:val="00192B6C"/>
    <w:rsid w:val="00192C30"/>
    <w:rsid w:val="0019381E"/>
    <w:rsid w:val="00194CF5"/>
    <w:rsid w:val="0019503C"/>
    <w:rsid w:val="00195D94"/>
    <w:rsid w:val="00196645"/>
    <w:rsid w:val="00196F7B"/>
    <w:rsid w:val="001971CB"/>
    <w:rsid w:val="0019795C"/>
    <w:rsid w:val="001A053A"/>
    <w:rsid w:val="001A22A2"/>
    <w:rsid w:val="001A2971"/>
    <w:rsid w:val="001A3D52"/>
    <w:rsid w:val="001A460A"/>
    <w:rsid w:val="001A4A4C"/>
    <w:rsid w:val="001B0230"/>
    <w:rsid w:val="001B13AB"/>
    <w:rsid w:val="001B3907"/>
    <w:rsid w:val="001B3B49"/>
    <w:rsid w:val="001B4907"/>
    <w:rsid w:val="001B4DC5"/>
    <w:rsid w:val="001B5505"/>
    <w:rsid w:val="001C2180"/>
    <w:rsid w:val="001C29CC"/>
    <w:rsid w:val="001C3217"/>
    <w:rsid w:val="001C3B98"/>
    <w:rsid w:val="001C6028"/>
    <w:rsid w:val="001C6365"/>
    <w:rsid w:val="001C7F57"/>
    <w:rsid w:val="001D0E79"/>
    <w:rsid w:val="001D6049"/>
    <w:rsid w:val="001D7339"/>
    <w:rsid w:val="001E2750"/>
    <w:rsid w:val="001E4343"/>
    <w:rsid w:val="001E52BB"/>
    <w:rsid w:val="001E660A"/>
    <w:rsid w:val="001F05D6"/>
    <w:rsid w:val="001F5B0A"/>
    <w:rsid w:val="001F640F"/>
    <w:rsid w:val="001F6794"/>
    <w:rsid w:val="001F6F65"/>
    <w:rsid w:val="002002DF"/>
    <w:rsid w:val="00203A6F"/>
    <w:rsid w:val="00205646"/>
    <w:rsid w:val="002063F7"/>
    <w:rsid w:val="002129E5"/>
    <w:rsid w:val="00212AA4"/>
    <w:rsid w:val="00212E13"/>
    <w:rsid w:val="002163C8"/>
    <w:rsid w:val="002179FE"/>
    <w:rsid w:val="00220CC0"/>
    <w:rsid w:val="00221540"/>
    <w:rsid w:val="00221A36"/>
    <w:rsid w:val="00223296"/>
    <w:rsid w:val="0022329B"/>
    <w:rsid w:val="002240F7"/>
    <w:rsid w:val="0022486F"/>
    <w:rsid w:val="00225314"/>
    <w:rsid w:val="00225DF4"/>
    <w:rsid w:val="00226C70"/>
    <w:rsid w:val="00230C8A"/>
    <w:rsid w:val="00231F98"/>
    <w:rsid w:val="002324F8"/>
    <w:rsid w:val="002348B0"/>
    <w:rsid w:val="00235CDC"/>
    <w:rsid w:val="00237E76"/>
    <w:rsid w:val="00240BBE"/>
    <w:rsid w:val="00241525"/>
    <w:rsid w:val="00241D87"/>
    <w:rsid w:val="00243C55"/>
    <w:rsid w:val="00243D5E"/>
    <w:rsid w:val="002451EC"/>
    <w:rsid w:val="00245ED4"/>
    <w:rsid w:val="00246B41"/>
    <w:rsid w:val="0025002B"/>
    <w:rsid w:val="002500DE"/>
    <w:rsid w:val="00252457"/>
    <w:rsid w:val="00252581"/>
    <w:rsid w:val="002535B5"/>
    <w:rsid w:val="002538CB"/>
    <w:rsid w:val="002542BD"/>
    <w:rsid w:val="0025774E"/>
    <w:rsid w:val="00257D64"/>
    <w:rsid w:val="002611A5"/>
    <w:rsid w:val="00263017"/>
    <w:rsid w:val="0026340A"/>
    <w:rsid w:val="002654EA"/>
    <w:rsid w:val="002704EA"/>
    <w:rsid w:val="0027061A"/>
    <w:rsid w:val="002719CC"/>
    <w:rsid w:val="002730C5"/>
    <w:rsid w:val="0027337C"/>
    <w:rsid w:val="0027602B"/>
    <w:rsid w:val="00277F5E"/>
    <w:rsid w:val="00280084"/>
    <w:rsid w:val="00280490"/>
    <w:rsid w:val="002860B8"/>
    <w:rsid w:val="0029206E"/>
    <w:rsid w:val="00293382"/>
    <w:rsid w:val="00294F51"/>
    <w:rsid w:val="002966D7"/>
    <w:rsid w:val="002A2342"/>
    <w:rsid w:val="002A279E"/>
    <w:rsid w:val="002A4FA3"/>
    <w:rsid w:val="002B167C"/>
    <w:rsid w:val="002B3606"/>
    <w:rsid w:val="002B3D80"/>
    <w:rsid w:val="002B4402"/>
    <w:rsid w:val="002B4946"/>
    <w:rsid w:val="002B4C41"/>
    <w:rsid w:val="002B588D"/>
    <w:rsid w:val="002C1839"/>
    <w:rsid w:val="002C214A"/>
    <w:rsid w:val="002C274E"/>
    <w:rsid w:val="002C28E8"/>
    <w:rsid w:val="002C3027"/>
    <w:rsid w:val="002C674D"/>
    <w:rsid w:val="002C7648"/>
    <w:rsid w:val="002C7DC4"/>
    <w:rsid w:val="002D0821"/>
    <w:rsid w:val="002D1929"/>
    <w:rsid w:val="002D1B73"/>
    <w:rsid w:val="002D3CB0"/>
    <w:rsid w:val="002D4800"/>
    <w:rsid w:val="002D5B21"/>
    <w:rsid w:val="002D6F6D"/>
    <w:rsid w:val="002E1FE6"/>
    <w:rsid w:val="002E249B"/>
    <w:rsid w:val="002E2EA7"/>
    <w:rsid w:val="002E36D2"/>
    <w:rsid w:val="002E3FA5"/>
    <w:rsid w:val="002E748B"/>
    <w:rsid w:val="002F2002"/>
    <w:rsid w:val="002F335D"/>
    <w:rsid w:val="002F4E32"/>
    <w:rsid w:val="002F503F"/>
    <w:rsid w:val="002F51DD"/>
    <w:rsid w:val="002F5D08"/>
    <w:rsid w:val="002F6895"/>
    <w:rsid w:val="002F6D13"/>
    <w:rsid w:val="003038D3"/>
    <w:rsid w:val="003049C7"/>
    <w:rsid w:val="00305F0E"/>
    <w:rsid w:val="0030667A"/>
    <w:rsid w:val="003106DE"/>
    <w:rsid w:val="003112DB"/>
    <w:rsid w:val="00311530"/>
    <w:rsid w:val="00312D31"/>
    <w:rsid w:val="00313D6B"/>
    <w:rsid w:val="00315216"/>
    <w:rsid w:val="0031691C"/>
    <w:rsid w:val="00317AEF"/>
    <w:rsid w:val="00317F49"/>
    <w:rsid w:val="0032089B"/>
    <w:rsid w:val="00323450"/>
    <w:rsid w:val="00323D93"/>
    <w:rsid w:val="0032489B"/>
    <w:rsid w:val="0032525B"/>
    <w:rsid w:val="00326A7A"/>
    <w:rsid w:val="00326FEE"/>
    <w:rsid w:val="003315D7"/>
    <w:rsid w:val="00334DE6"/>
    <w:rsid w:val="0033536D"/>
    <w:rsid w:val="003353FF"/>
    <w:rsid w:val="003366D2"/>
    <w:rsid w:val="00337C79"/>
    <w:rsid w:val="00337FEF"/>
    <w:rsid w:val="0034084C"/>
    <w:rsid w:val="00340D5E"/>
    <w:rsid w:val="003420B5"/>
    <w:rsid w:val="00343646"/>
    <w:rsid w:val="00344CCB"/>
    <w:rsid w:val="00345897"/>
    <w:rsid w:val="0035013C"/>
    <w:rsid w:val="00351BFC"/>
    <w:rsid w:val="0035575E"/>
    <w:rsid w:val="003565B4"/>
    <w:rsid w:val="003612A1"/>
    <w:rsid w:val="00362E75"/>
    <w:rsid w:val="003631AA"/>
    <w:rsid w:val="003632D5"/>
    <w:rsid w:val="00363575"/>
    <w:rsid w:val="00364EF9"/>
    <w:rsid w:val="00367579"/>
    <w:rsid w:val="0036795B"/>
    <w:rsid w:val="00370A29"/>
    <w:rsid w:val="003722F9"/>
    <w:rsid w:val="00372349"/>
    <w:rsid w:val="00372CBC"/>
    <w:rsid w:val="00373A61"/>
    <w:rsid w:val="00374BDE"/>
    <w:rsid w:val="00376B39"/>
    <w:rsid w:val="003771D9"/>
    <w:rsid w:val="003772C0"/>
    <w:rsid w:val="00377BAC"/>
    <w:rsid w:val="00380142"/>
    <w:rsid w:val="00380558"/>
    <w:rsid w:val="00381D3C"/>
    <w:rsid w:val="0038223E"/>
    <w:rsid w:val="00382D92"/>
    <w:rsid w:val="00385AEF"/>
    <w:rsid w:val="003860EA"/>
    <w:rsid w:val="0038781A"/>
    <w:rsid w:val="0039080B"/>
    <w:rsid w:val="0039326E"/>
    <w:rsid w:val="00394E22"/>
    <w:rsid w:val="0039575D"/>
    <w:rsid w:val="003967A4"/>
    <w:rsid w:val="00397FA3"/>
    <w:rsid w:val="003A1596"/>
    <w:rsid w:val="003A317E"/>
    <w:rsid w:val="003A345B"/>
    <w:rsid w:val="003A428D"/>
    <w:rsid w:val="003A49EE"/>
    <w:rsid w:val="003A674D"/>
    <w:rsid w:val="003A7123"/>
    <w:rsid w:val="003B102E"/>
    <w:rsid w:val="003B2167"/>
    <w:rsid w:val="003B25D5"/>
    <w:rsid w:val="003B5F5D"/>
    <w:rsid w:val="003B62C8"/>
    <w:rsid w:val="003C0C62"/>
    <w:rsid w:val="003C12DC"/>
    <w:rsid w:val="003C1515"/>
    <w:rsid w:val="003C2CDA"/>
    <w:rsid w:val="003D000A"/>
    <w:rsid w:val="003D31E9"/>
    <w:rsid w:val="003D544E"/>
    <w:rsid w:val="003D5980"/>
    <w:rsid w:val="003E0842"/>
    <w:rsid w:val="003E13B0"/>
    <w:rsid w:val="003E206E"/>
    <w:rsid w:val="003E2580"/>
    <w:rsid w:val="003E3DEE"/>
    <w:rsid w:val="003E3EBB"/>
    <w:rsid w:val="003E4A4C"/>
    <w:rsid w:val="003E4CBA"/>
    <w:rsid w:val="003E4D2F"/>
    <w:rsid w:val="003E4EDC"/>
    <w:rsid w:val="003E599D"/>
    <w:rsid w:val="003E5C81"/>
    <w:rsid w:val="003E6965"/>
    <w:rsid w:val="003F00E8"/>
    <w:rsid w:val="003F1936"/>
    <w:rsid w:val="003F1BDD"/>
    <w:rsid w:val="003F3BA3"/>
    <w:rsid w:val="003F3BD5"/>
    <w:rsid w:val="003F400E"/>
    <w:rsid w:val="003F6F35"/>
    <w:rsid w:val="003F7768"/>
    <w:rsid w:val="00400E8C"/>
    <w:rsid w:val="004017DC"/>
    <w:rsid w:val="00401B53"/>
    <w:rsid w:val="00402668"/>
    <w:rsid w:val="00404FEC"/>
    <w:rsid w:val="0040534D"/>
    <w:rsid w:val="00405FAD"/>
    <w:rsid w:val="004117AB"/>
    <w:rsid w:val="00412B2F"/>
    <w:rsid w:val="00415281"/>
    <w:rsid w:val="00415716"/>
    <w:rsid w:val="0041604D"/>
    <w:rsid w:val="00417842"/>
    <w:rsid w:val="00417A6E"/>
    <w:rsid w:val="00420F3E"/>
    <w:rsid w:val="0042285D"/>
    <w:rsid w:val="00427D2B"/>
    <w:rsid w:val="00430B13"/>
    <w:rsid w:val="00430CE5"/>
    <w:rsid w:val="0043153C"/>
    <w:rsid w:val="00431D0F"/>
    <w:rsid w:val="0043481C"/>
    <w:rsid w:val="00444307"/>
    <w:rsid w:val="0044436F"/>
    <w:rsid w:val="004443EB"/>
    <w:rsid w:val="00444432"/>
    <w:rsid w:val="00444673"/>
    <w:rsid w:val="0044621E"/>
    <w:rsid w:val="00447BF1"/>
    <w:rsid w:val="00450BA4"/>
    <w:rsid w:val="004511FC"/>
    <w:rsid w:val="00456784"/>
    <w:rsid w:val="00456DCA"/>
    <w:rsid w:val="00461140"/>
    <w:rsid w:val="004611DB"/>
    <w:rsid w:val="004658B0"/>
    <w:rsid w:val="0046614B"/>
    <w:rsid w:val="00467FD7"/>
    <w:rsid w:val="00470073"/>
    <w:rsid w:val="004730F8"/>
    <w:rsid w:val="00474353"/>
    <w:rsid w:val="00474555"/>
    <w:rsid w:val="004750F4"/>
    <w:rsid w:val="00476CB1"/>
    <w:rsid w:val="00480A48"/>
    <w:rsid w:val="00482501"/>
    <w:rsid w:val="00482E7D"/>
    <w:rsid w:val="00484395"/>
    <w:rsid w:val="004865FB"/>
    <w:rsid w:val="00486C03"/>
    <w:rsid w:val="00491AB3"/>
    <w:rsid w:val="00492AA7"/>
    <w:rsid w:val="00497A33"/>
    <w:rsid w:val="004A0A8A"/>
    <w:rsid w:val="004A1112"/>
    <w:rsid w:val="004A1DA0"/>
    <w:rsid w:val="004A1F20"/>
    <w:rsid w:val="004A2393"/>
    <w:rsid w:val="004A3569"/>
    <w:rsid w:val="004A452A"/>
    <w:rsid w:val="004A5F2C"/>
    <w:rsid w:val="004A6E4F"/>
    <w:rsid w:val="004A720D"/>
    <w:rsid w:val="004B00D0"/>
    <w:rsid w:val="004B6084"/>
    <w:rsid w:val="004B7AE0"/>
    <w:rsid w:val="004C0BC4"/>
    <w:rsid w:val="004C260D"/>
    <w:rsid w:val="004C2D47"/>
    <w:rsid w:val="004C4357"/>
    <w:rsid w:val="004C4477"/>
    <w:rsid w:val="004C5730"/>
    <w:rsid w:val="004C6397"/>
    <w:rsid w:val="004C668F"/>
    <w:rsid w:val="004C682B"/>
    <w:rsid w:val="004D142C"/>
    <w:rsid w:val="004D29F7"/>
    <w:rsid w:val="004D2D06"/>
    <w:rsid w:val="004D36D8"/>
    <w:rsid w:val="004D4C5C"/>
    <w:rsid w:val="004D51A8"/>
    <w:rsid w:val="004D5AB0"/>
    <w:rsid w:val="004D5EAE"/>
    <w:rsid w:val="004D7A0E"/>
    <w:rsid w:val="004E06E7"/>
    <w:rsid w:val="004E0AE3"/>
    <w:rsid w:val="004E20D3"/>
    <w:rsid w:val="004E2C82"/>
    <w:rsid w:val="004E3CB7"/>
    <w:rsid w:val="004E4FAE"/>
    <w:rsid w:val="004E62C7"/>
    <w:rsid w:val="004E68FF"/>
    <w:rsid w:val="004E7A1B"/>
    <w:rsid w:val="004F0B7F"/>
    <w:rsid w:val="004F1193"/>
    <w:rsid w:val="004F11DC"/>
    <w:rsid w:val="004F2124"/>
    <w:rsid w:val="004F271B"/>
    <w:rsid w:val="004F3A52"/>
    <w:rsid w:val="004F449F"/>
    <w:rsid w:val="004F4E7E"/>
    <w:rsid w:val="004F607F"/>
    <w:rsid w:val="004F63AB"/>
    <w:rsid w:val="004F6B76"/>
    <w:rsid w:val="004F6C7C"/>
    <w:rsid w:val="004F7F1A"/>
    <w:rsid w:val="004F7FBB"/>
    <w:rsid w:val="005042B3"/>
    <w:rsid w:val="005045AB"/>
    <w:rsid w:val="00507D43"/>
    <w:rsid w:val="005103F2"/>
    <w:rsid w:val="00510E2C"/>
    <w:rsid w:val="00511FDC"/>
    <w:rsid w:val="005124C6"/>
    <w:rsid w:val="00513EBC"/>
    <w:rsid w:val="00514CE1"/>
    <w:rsid w:val="00517155"/>
    <w:rsid w:val="00517DB3"/>
    <w:rsid w:val="005200DC"/>
    <w:rsid w:val="005200F2"/>
    <w:rsid w:val="0052369D"/>
    <w:rsid w:val="005271DB"/>
    <w:rsid w:val="00530D2F"/>
    <w:rsid w:val="0053487C"/>
    <w:rsid w:val="005356E1"/>
    <w:rsid w:val="00536A8B"/>
    <w:rsid w:val="00540418"/>
    <w:rsid w:val="00540D34"/>
    <w:rsid w:val="00541A96"/>
    <w:rsid w:val="00541C6A"/>
    <w:rsid w:val="00542C54"/>
    <w:rsid w:val="00546A43"/>
    <w:rsid w:val="00546C70"/>
    <w:rsid w:val="00547258"/>
    <w:rsid w:val="00550CF0"/>
    <w:rsid w:val="005559FE"/>
    <w:rsid w:val="005560D6"/>
    <w:rsid w:val="00556D07"/>
    <w:rsid w:val="00560C6F"/>
    <w:rsid w:val="005611F2"/>
    <w:rsid w:val="00561734"/>
    <w:rsid w:val="00561952"/>
    <w:rsid w:val="00563B90"/>
    <w:rsid w:val="00564B9A"/>
    <w:rsid w:val="00565694"/>
    <w:rsid w:val="00566DD6"/>
    <w:rsid w:val="005714EF"/>
    <w:rsid w:val="00571CEC"/>
    <w:rsid w:val="00572FCE"/>
    <w:rsid w:val="005750DB"/>
    <w:rsid w:val="005759FC"/>
    <w:rsid w:val="00575B85"/>
    <w:rsid w:val="00576DB9"/>
    <w:rsid w:val="0057738F"/>
    <w:rsid w:val="005805E4"/>
    <w:rsid w:val="0058202F"/>
    <w:rsid w:val="00584221"/>
    <w:rsid w:val="00584EB6"/>
    <w:rsid w:val="00586B68"/>
    <w:rsid w:val="0058774E"/>
    <w:rsid w:val="005878CF"/>
    <w:rsid w:val="00590CA0"/>
    <w:rsid w:val="005914E1"/>
    <w:rsid w:val="0059523E"/>
    <w:rsid w:val="00595B01"/>
    <w:rsid w:val="00596D98"/>
    <w:rsid w:val="005979A5"/>
    <w:rsid w:val="005A0021"/>
    <w:rsid w:val="005A017B"/>
    <w:rsid w:val="005A2AEC"/>
    <w:rsid w:val="005A3261"/>
    <w:rsid w:val="005A412D"/>
    <w:rsid w:val="005A5212"/>
    <w:rsid w:val="005B002D"/>
    <w:rsid w:val="005B00B1"/>
    <w:rsid w:val="005B0FFF"/>
    <w:rsid w:val="005B19AF"/>
    <w:rsid w:val="005B258C"/>
    <w:rsid w:val="005B61DD"/>
    <w:rsid w:val="005B6735"/>
    <w:rsid w:val="005B7831"/>
    <w:rsid w:val="005C0CD6"/>
    <w:rsid w:val="005C12D9"/>
    <w:rsid w:val="005C2146"/>
    <w:rsid w:val="005C309D"/>
    <w:rsid w:val="005C544B"/>
    <w:rsid w:val="005C5916"/>
    <w:rsid w:val="005C5AEE"/>
    <w:rsid w:val="005C774A"/>
    <w:rsid w:val="005D3734"/>
    <w:rsid w:val="005D4F16"/>
    <w:rsid w:val="005D5A53"/>
    <w:rsid w:val="005D5DA0"/>
    <w:rsid w:val="005D7FBD"/>
    <w:rsid w:val="005E19B4"/>
    <w:rsid w:val="005E1D6B"/>
    <w:rsid w:val="005E227A"/>
    <w:rsid w:val="005E2CF8"/>
    <w:rsid w:val="005E3126"/>
    <w:rsid w:val="005E7075"/>
    <w:rsid w:val="005E75A7"/>
    <w:rsid w:val="005F38E2"/>
    <w:rsid w:val="005F3EE6"/>
    <w:rsid w:val="005F6736"/>
    <w:rsid w:val="005F67BE"/>
    <w:rsid w:val="00602C10"/>
    <w:rsid w:val="00602EBD"/>
    <w:rsid w:val="00604CF2"/>
    <w:rsid w:val="006050B4"/>
    <w:rsid w:val="00606DFF"/>
    <w:rsid w:val="00606FB7"/>
    <w:rsid w:val="00610533"/>
    <w:rsid w:val="006110F6"/>
    <w:rsid w:val="00611FA1"/>
    <w:rsid w:val="00612522"/>
    <w:rsid w:val="00612DA6"/>
    <w:rsid w:val="0061365B"/>
    <w:rsid w:val="006138B6"/>
    <w:rsid w:val="00614BC6"/>
    <w:rsid w:val="00614E33"/>
    <w:rsid w:val="006158B8"/>
    <w:rsid w:val="0061706D"/>
    <w:rsid w:val="006173DA"/>
    <w:rsid w:val="00617EF9"/>
    <w:rsid w:val="00620295"/>
    <w:rsid w:val="00622F8E"/>
    <w:rsid w:val="00626AC8"/>
    <w:rsid w:val="00627912"/>
    <w:rsid w:val="0063195F"/>
    <w:rsid w:val="00636C0A"/>
    <w:rsid w:val="00637EC6"/>
    <w:rsid w:val="0064240C"/>
    <w:rsid w:val="00642FF5"/>
    <w:rsid w:val="006430FB"/>
    <w:rsid w:val="00643992"/>
    <w:rsid w:val="00644DBC"/>
    <w:rsid w:val="00646FE6"/>
    <w:rsid w:val="006474CD"/>
    <w:rsid w:val="00647744"/>
    <w:rsid w:val="006479A0"/>
    <w:rsid w:val="006500D9"/>
    <w:rsid w:val="00651565"/>
    <w:rsid w:val="00653B54"/>
    <w:rsid w:val="006541A3"/>
    <w:rsid w:val="00654FAD"/>
    <w:rsid w:val="00655C9F"/>
    <w:rsid w:val="006567FF"/>
    <w:rsid w:val="00656867"/>
    <w:rsid w:val="0066109F"/>
    <w:rsid w:val="00664B26"/>
    <w:rsid w:val="0066596B"/>
    <w:rsid w:val="00667335"/>
    <w:rsid w:val="00670295"/>
    <w:rsid w:val="006704F5"/>
    <w:rsid w:val="00672894"/>
    <w:rsid w:val="00674B47"/>
    <w:rsid w:val="0067609E"/>
    <w:rsid w:val="00677749"/>
    <w:rsid w:val="00680E07"/>
    <w:rsid w:val="00682B9D"/>
    <w:rsid w:val="00683806"/>
    <w:rsid w:val="00686AF9"/>
    <w:rsid w:val="006910C0"/>
    <w:rsid w:val="00691954"/>
    <w:rsid w:val="0069320E"/>
    <w:rsid w:val="00693D13"/>
    <w:rsid w:val="00694F58"/>
    <w:rsid w:val="006955BC"/>
    <w:rsid w:val="006959E2"/>
    <w:rsid w:val="00696112"/>
    <w:rsid w:val="00696920"/>
    <w:rsid w:val="00697EB9"/>
    <w:rsid w:val="006A20D4"/>
    <w:rsid w:val="006A268D"/>
    <w:rsid w:val="006A350F"/>
    <w:rsid w:val="006A3957"/>
    <w:rsid w:val="006A39A4"/>
    <w:rsid w:val="006A41D6"/>
    <w:rsid w:val="006A669D"/>
    <w:rsid w:val="006A6E41"/>
    <w:rsid w:val="006B012F"/>
    <w:rsid w:val="006B27CF"/>
    <w:rsid w:val="006B41BD"/>
    <w:rsid w:val="006B5678"/>
    <w:rsid w:val="006B62B2"/>
    <w:rsid w:val="006C1C57"/>
    <w:rsid w:val="006C5760"/>
    <w:rsid w:val="006C6D6F"/>
    <w:rsid w:val="006D0D78"/>
    <w:rsid w:val="006D1128"/>
    <w:rsid w:val="006D2848"/>
    <w:rsid w:val="006D30E0"/>
    <w:rsid w:val="006D5521"/>
    <w:rsid w:val="006D5FE9"/>
    <w:rsid w:val="006D6CBB"/>
    <w:rsid w:val="006D76A9"/>
    <w:rsid w:val="006D77F4"/>
    <w:rsid w:val="006E0898"/>
    <w:rsid w:val="006E41CD"/>
    <w:rsid w:val="006F3BEC"/>
    <w:rsid w:val="00703C00"/>
    <w:rsid w:val="007057CC"/>
    <w:rsid w:val="007066F2"/>
    <w:rsid w:val="00706AE5"/>
    <w:rsid w:val="0070740A"/>
    <w:rsid w:val="00711F93"/>
    <w:rsid w:val="00712940"/>
    <w:rsid w:val="0071428C"/>
    <w:rsid w:val="00715A16"/>
    <w:rsid w:val="007164B0"/>
    <w:rsid w:val="007166FF"/>
    <w:rsid w:val="007260CC"/>
    <w:rsid w:val="00726543"/>
    <w:rsid w:val="0073353E"/>
    <w:rsid w:val="00736633"/>
    <w:rsid w:val="00741EE7"/>
    <w:rsid w:val="00743A79"/>
    <w:rsid w:val="007444D4"/>
    <w:rsid w:val="00744EC8"/>
    <w:rsid w:val="0074594D"/>
    <w:rsid w:val="007459F3"/>
    <w:rsid w:val="00746E35"/>
    <w:rsid w:val="007470E2"/>
    <w:rsid w:val="0075232F"/>
    <w:rsid w:val="00753132"/>
    <w:rsid w:val="007550B3"/>
    <w:rsid w:val="00760451"/>
    <w:rsid w:val="0077182A"/>
    <w:rsid w:val="00771913"/>
    <w:rsid w:val="00772718"/>
    <w:rsid w:val="00775BCF"/>
    <w:rsid w:val="007818AA"/>
    <w:rsid w:val="00781EAB"/>
    <w:rsid w:val="00783140"/>
    <w:rsid w:val="007838B6"/>
    <w:rsid w:val="00783E77"/>
    <w:rsid w:val="007906F1"/>
    <w:rsid w:val="0079243D"/>
    <w:rsid w:val="00794A9B"/>
    <w:rsid w:val="0079583B"/>
    <w:rsid w:val="00796602"/>
    <w:rsid w:val="00797185"/>
    <w:rsid w:val="007976B7"/>
    <w:rsid w:val="00797A7E"/>
    <w:rsid w:val="00797D6F"/>
    <w:rsid w:val="007A53D2"/>
    <w:rsid w:val="007B014B"/>
    <w:rsid w:val="007B0D88"/>
    <w:rsid w:val="007B306F"/>
    <w:rsid w:val="007B4714"/>
    <w:rsid w:val="007B4E82"/>
    <w:rsid w:val="007C12B9"/>
    <w:rsid w:val="007C1996"/>
    <w:rsid w:val="007C3773"/>
    <w:rsid w:val="007C3F1F"/>
    <w:rsid w:val="007D2D0D"/>
    <w:rsid w:val="007D3325"/>
    <w:rsid w:val="007D3818"/>
    <w:rsid w:val="007D6DC5"/>
    <w:rsid w:val="007D7425"/>
    <w:rsid w:val="007E320E"/>
    <w:rsid w:val="007E3280"/>
    <w:rsid w:val="007E4A02"/>
    <w:rsid w:val="007E595C"/>
    <w:rsid w:val="007E59A5"/>
    <w:rsid w:val="007F3B8C"/>
    <w:rsid w:val="007F3C58"/>
    <w:rsid w:val="007F41D0"/>
    <w:rsid w:val="007F4B8B"/>
    <w:rsid w:val="007F5957"/>
    <w:rsid w:val="007F70B6"/>
    <w:rsid w:val="007F74CA"/>
    <w:rsid w:val="007F7BA4"/>
    <w:rsid w:val="00800F1E"/>
    <w:rsid w:val="0080195A"/>
    <w:rsid w:val="0080239C"/>
    <w:rsid w:val="00802841"/>
    <w:rsid w:val="008037D5"/>
    <w:rsid w:val="00805447"/>
    <w:rsid w:val="008054FA"/>
    <w:rsid w:val="0080717A"/>
    <w:rsid w:val="00807DFA"/>
    <w:rsid w:val="0081009F"/>
    <w:rsid w:val="00810152"/>
    <w:rsid w:val="008115AB"/>
    <w:rsid w:val="00812D2C"/>
    <w:rsid w:val="008159F4"/>
    <w:rsid w:val="008167C1"/>
    <w:rsid w:val="008167C6"/>
    <w:rsid w:val="00816B8F"/>
    <w:rsid w:val="00820331"/>
    <w:rsid w:val="00820BF5"/>
    <w:rsid w:val="008212B1"/>
    <w:rsid w:val="0082155A"/>
    <w:rsid w:val="0082209F"/>
    <w:rsid w:val="008223C2"/>
    <w:rsid w:val="008250A2"/>
    <w:rsid w:val="00825D64"/>
    <w:rsid w:val="0082650B"/>
    <w:rsid w:val="008301CE"/>
    <w:rsid w:val="008312E3"/>
    <w:rsid w:val="00831D5B"/>
    <w:rsid w:val="00832DD6"/>
    <w:rsid w:val="00832F0C"/>
    <w:rsid w:val="008336F2"/>
    <w:rsid w:val="008345D9"/>
    <w:rsid w:val="008347CB"/>
    <w:rsid w:val="00835647"/>
    <w:rsid w:val="00837A2E"/>
    <w:rsid w:val="00841558"/>
    <w:rsid w:val="00842A68"/>
    <w:rsid w:val="008434E1"/>
    <w:rsid w:val="008435BA"/>
    <w:rsid w:val="0084558B"/>
    <w:rsid w:val="0084654A"/>
    <w:rsid w:val="00847654"/>
    <w:rsid w:val="00851064"/>
    <w:rsid w:val="00855543"/>
    <w:rsid w:val="008566B3"/>
    <w:rsid w:val="008576B7"/>
    <w:rsid w:val="00857F7B"/>
    <w:rsid w:val="00863DA1"/>
    <w:rsid w:val="008654A6"/>
    <w:rsid w:val="00865D86"/>
    <w:rsid w:val="00870495"/>
    <w:rsid w:val="00870EA1"/>
    <w:rsid w:val="008710C5"/>
    <w:rsid w:val="00874438"/>
    <w:rsid w:val="00874C24"/>
    <w:rsid w:val="00874E75"/>
    <w:rsid w:val="008767F3"/>
    <w:rsid w:val="00876CEF"/>
    <w:rsid w:val="00877342"/>
    <w:rsid w:val="008803C3"/>
    <w:rsid w:val="00881450"/>
    <w:rsid w:val="008817C7"/>
    <w:rsid w:val="00881875"/>
    <w:rsid w:val="008848A3"/>
    <w:rsid w:val="00884AF1"/>
    <w:rsid w:val="00885F7A"/>
    <w:rsid w:val="00890712"/>
    <w:rsid w:val="00890D81"/>
    <w:rsid w:val="00892955"/>
    <w:rsid w:val="00893628"/>
    <w:rsid w:val="008941EB"/>
    <w:rsid w:val="0089545A"/>
    <w:rsid w:val="00895A02"/>
    <w:rsid w:val="008A01EE"/>
    <w:rsid w:val="008A0DAC"/>
    <w:rsid w:val="008A3B78"/>
    <w:rsid w:val="008A4166"/>
    <w:rsid w:val="008A7DBF"/>
    <w:rsid w:val="008B136C"/>
    <w:rsid w:val="008B55EF"/>
    <w:rsid w:val="008B6910"/>
    <w:rsid w:val="008C0B5C"/>
    <w:rsid w:val="008C1343"/>
    <w:rsid w:val="008C3912"/>
    <w:rsid w:val="008C5598"/>
    <w:rsid w:val="008C69EA"/>
    <w:rsid w:val="008C6F8B"/>
    <w:rsid w:val="008C7AB7"/>
    <w:rsid w:val="008C7FB4"/>
    <w:rsid w:val="008D2C8C"/>
    <w:rsid w:val="008D3040"/>
    <w:rsid w:val="008D3ECD"/>
    <w:rsid w:val="008D5C03"/>
    <w:rsid w:val="008D7580"/>
    <w:rsid w:val="008D7C35"/>
    <w:rsid w:val="008E5698"/>
    <w:rsid w:val="008E5733"/>
    <w:rsid w:val="008E77D2"/>
    <w:rsid w:val="008E78FD"/>
    <w:rsid w:val="008F199D"/>
    <w:rsid w:val="008F38A0"/>
    <w:rsid w:val="008F39C9"/>
    <w:rsid w:val="008F5EB5"/>
    <w:rsid w:val="008F678C"/>
    <w:rsid w:val="008F75A7"/>
    <w:rsid w:val="008F7E5A"/>
    <w:rsid w:val="00900A7F"/>
    <w:rsid w:val="009036EE"/>
    <w:rsid w:val="009048A6"/>
    <w:rsid w:val="00905815"/>
    <w:rsid w:val="00905D1D"/>
    <w:rsid w:val="0091016D"/>
    <w:rsid w:val="00910C98"/>
    <w:rsid w:val="00911910"/>
    <w:rsid w:val="00912A58"/>
    <w:rsid w:val="00913811"/>
    <w:rsid w:val="00913908"/>
    <w:rsid w:val="00913D26"/>
    <w:rsid w:val="0091438B"/>
    <w:rsid w:val="009147E3"/>
    <w:rsid w:val="00920FD2"/>
    <w:rsid w:val="00923A43"/>
    <w:rsid w:val="0092439C"/>
    <w:rsid w:val="0092498E"/>
    <w:rsid w:val="009254F4"/>
    <w:rsid w:val="00925B91"/>
    <w:rsid w:val="009327A2"/>
    <w:rsid w:val="00933EFA"/>
    <w:rsid w:val="00934461"/>
    <w:rsid w:val="00934F7E"/>
    <w:rsid w:val="00936A1C"/>
    <w:rsid w:val="00943E35"/>
    <w:rsid w:val="00945278"/>
    <w:rsid w:val="0094658D"/>
    <w:rsid w:val="00947678"/>
    <w:rsid w:val="00947878"/>
    <w:rsid w:val="009504C2"/>
    <w:rsid w:val="0095254A"/>
    <w:rsid w:val="0095273B"/>
    <w:rsid w:val="009559E1"/>
    <w:rsid w:val="009568D5"/>
    <w:rsid w:val="00957CD3"/>
    <w:rsid w:val="0096269B"/>
    <w:rsid w:val="00963FB0"/>
    <w:rsid w:val="00964C86"/>
    <w:rsid w:val="00965E82"/>
    <w:rsid w:val="009664BB"/>
    <w:rsid w:val="009669F8"/>
    <w:rsid w:val="00966F89"/>
    <w:rsid w:val="00973B5D"/>
    <w:rsid w:val="00975D66"/>
    <w:rsid w:val="0097755E"/>
    <w:rsid w:val="00981467"/>
    <w:rsid w:val="00981C24"/>
    <w:rsid w:val="009852F6"/>
    <w:rsid w:val="00985DE5"/>
    <w:rsid w:val="00986254"/>
    <w:rsid w:val="0098729E"/>
    <w:rsid w:val="00990067"/>
    <w:rsid w:val="00992977"/>
    <w:rsid w:val="009937D4"/>
    <w:rsid w:val="00993C78"/>
    <w:rsid w:val="009948C7"/>
    <w:rsid w:val="00995850"/>
    <w:rsid w:val="0099796C"/>
    <w:rsid w:val="009A194E"/>
    <w:rsid w:val="009A1EA2"/>
    <w:rsid w:val="009A209E"/>
    <w:rsid w:val="009A3FD7"/>
    <w:rsid w:val="009A6652"/>
    <w:rsid w:val="009A74FD"/>
    <w:rsid w:val="009B25D8"/>
    <w:rsid w:val="009B42E3"/>
    <w:rsid w:val="009B5859"/>
    <w:rsid w:val="009C1D3B"/>
    <w:rsid w:val="009C6D07"/>
    <w:rsid w:val="009C7CEC"/>
    <w:rsid w:val="009D154D"/>
    <w:rsid w:val="009D18EF"/>
    <w:rsid w:val="009D3BE8"/>
    <w:rsid w:val="009D44E0"/>
    <w:rsid w:val="009D573B"/>
    <w:rsid w:val="009D59A0"/>
    <w:rsid w:val="009D716A"/>
    <w:rsid w:val="009E1357"/>
    <w:rsid w:val="009E1AC4"/>
    <w:rsid w:val="009E20B8"/>
    <w:rsid w:val="009E29A0"/>
    <w:rsid w:val="009E41B5"/>
    <w:rsid w:val="009E55D7"/>
    <w:rsid w:val="009E627C"/>
    <w:rsid w:val="009F110B"/>
    <w:rsid w:val="009F1498"/>
    <w:rsid w:val="009F1E9F"/>
    <w:rsid w:val="009F3793"/>
    <w:rsid w:val="009F54F2"/>
    <w:rsid w:val="00A0056B"/>
    <w:rsid w:val="00A01657"/>
    <w:rsid w:val="00A01C65"/>
    <w:rsid w:val="00A0213D"/>
    <w:rsid w:val="00A02458"/>
    <w:rsid w:val="00A04C73"/>
    <w:rsid w:val="00A0679A"/>
    <w:rsid w:val="00A07A2B"/>
    <w:rsid w:val="00A12375"/>
    <w:rsid w:val="00A125B8"/>
    <w:rsid w:val="00A13124"/>
    <w:rsid w:val="00A14A0E"/>
    <w:rsid w:val="00A15370"/>
    <w:rsid w:val="00A156AB"/>
    <w:rsid w:val="00A16B8D"/>
    <w:rsid w:val="00A21293"/>
    <w:rsid w:val="00A2134B"/>
    <w:rsid w:val="00A21623"/>
    <w:rsid w:val="00A220EB"/>
    <w:rsid w:val="00A22302"/>
    <w:rsid w:val="00A25F1B"/>
    <w:rsid w:val="00A325F3"/>
    <w:rsid w:val="00A32AE6"/>
    <w:rsid w:val="00A33103"/>
    <w:rsid w:val="00A33294"/>
    <w:rsid w:val="00A35DCB"/>
    <w:rsid w:val="00A3690E"/>
    <w:rsid w:val="00A37751"/>
    <w:rsid w:val="00A406B1"/>
    <w:rsid w:val="00A4113E"/>
    <w:rsid w:val="00A42435"/>
    <w:rsid w:val="00A438BA"/>
    <w:rsid w:val="00A446FD"/>
    <w:rsid w:val="00A46F46"/>
    <w:rsid w:val="00A47E6B"/>
    <w:rsid w:val="00A51EDA"/>
    <w:rsid w:val="00A52CB6"/>
    <w:rsid w:val="00A52F99"/>
    <w:rsid w:val="00A538BB"/>
    <w:rsid w:val="00A54164"/>
    <w:rsid w:val="00A56737"/>
    <w:rsid w:val="00A60002"/>
    <w:rsid w:val="00A603D8"/>
    <w:rsid w:val="00A60AE2"/>
    <w:rsid w:val="00A61834"/>
    <w:rsid w:val="00A618B0"/>
    <w:rsid w:val="00A62790"/>
    <w:rsid w:val="00A6291F"/>
    <w:rsid w:val="00A63F53"/>
    <w:rsid w:val="00A7111E"/>
    <w:rsid w:val="00A755B6"/>
    <w:rsid w:val="00A75B1A"/>
    <w:rsid w:val="00A80ED4"/>
    <w:rsid w:val="00A816C4"/>
    <w:rsid w:val="00A82981"/>
    <w:rsid w:val="00A86F10"/>
    <w:rsid w:val="00A87AF2"/>
    <w:rsid w:val="00A87BA7"/>
    <w:rsid w:val="00A90B23"/>
    <w:rsid w:val="00A93193"/>
    <w:rsid w:val="00A93C2B"/>
    <w:rsid w:val="00A94556"/>
    <w:rsid w:val="00A974CB"/>
    <w:rsid w:val="00A97B9D"/>
    <w:rsid w:val="00AA1EAC"/>
    <w:rsid w:val="00AA45E2"/>
    <w:rsid w:val="00AA64C9"/>
    <w:rsid w:val="00AA7AC1"/>
    <w:rsid w:val="00AB6327"/>
    <w:rsid w:val="00AB6B8F"/>
    <w:rsid w:val="00AC0C65"/>
    <w:rsid w:val="00AC0FB2"/>
    <w:rsid w:val="00AC3721"/>
    <w:rsid w:val="00AC41C6"/>
    <w:rsid w:val="00AC4CB5"/>
    <w:rsid w:val="00AC70C7"/>
    <w:rsid w:val="00AC76B7"/>
    <w:rsid w:val="00AD0223"/>
    <w:rsid w:val="00AD123A"/>
    <w:rsid w:val="00AD15FF"/>
    <w:rsid w:val="00AD1AA5"/>
    <w:rsid w:val="00AD2920"/>
    <w:rsid w:val="00AD2CD5"/>
    <w:rsid w:val="00AD2DFC"/>
    <w:rsid w:val="00AD38C4"/>
    <w:rsid w:val="00AD5A4A"/>
    <w:rsid w:val="00AD60EE"/>
    <w:rsid w:val="00AD6A2B"/>
    <w:rsid w:val="00AD73D4"/>
    <w:rsid w:val="00AE1EA2"/>
    <w:rsid w:val="00AE2874"/>
    <w:rsid w:val="00AE2BA2"/>
    <w:rsid w:val="00AE2F98"/>
    <w:rsid w:val="00AE3602"/>
    <w:rsid w:val="00AE3852"/>
    <w:rsid w:val="00AE5342"/>
    <w:rsid w:val="00AE5987"/>
    <w:rsid w:val="00AE6472"/>
    <w:rsid w:val="00AF1345"/>
    <w:rsid w:val="00AF38A8"/>
    <w:rsid w:val="00AF4710"/>
    <w:rsid w:val="00AF4E3F"/>
    <w:rsid w:val="00AF63EB"/>
    <w:rsid w:val="00B016D2"/>
    <w:rsid w:val="00B018EC"/>
    <w:rsid w:val="00B060C7"/>
    <w:rsid w:val="00B107F8"/>
    <w:rsid w:val="00B11AB7"/>
    <w:rsid w:val="00B12213"/>
    <w:rsid w:val="00B13710"/>
    <w:rsid w:val="00B211DD"/>
    <w:rsid w:val="00B22881"/>
    <w:rsid w:val="00B23EFC"/>
    <w:rsid w:val="00B24B72"/>
    <w:rsid w:val="00B25DB8"/>
    <w:rsid w:val="00B2656C"/>
    <w:rsid w:val="00B266E6"/>
    <w:rsid w:val="00B3094D"/>
    <w:rsid w:val="00B30B04"/>
    <w:rsid w:val="00B311BC"/>
    <w:rsid w:val="00B31810"/>
    <w:rsid w:val="00B31C10"/>
    <w:rsid w:val="00B3446D"/>
    <w:rsid w:val="00B34652"/>
    <w:rsid w:val="00B34F89"/>
    <w:rsid w:val="00B358C8"/>
    <w:rsid w:val="00B36185"/>
    <w:rsid w:val="00B3662F"/>
    <w:rsid w:val="00B373CD"/>
    <w:rsid w:val="00B377C8"/>
    <w:rsid w:val="00B400B8"/>
    <w:rsid w:val="00B404DE"/>
    <w:rsid w:val="00B40765"/>
    <w:rsid w:val="00B4232D"/>
    <w:rsid w:val="00B42682"/>
    <w:rsid w:val="00B43065"/>
    <w:rsid w:val="00B44784"/>
    <w:rsid w:val="00B449D0"/>
    <w:rsid w:val="00B456AB"/>
    <w:rsid w:val="00B46C2A"/>
    <w:rsid w:val="00B47E8B"/>
    <w:rsid w:val="00B51C67"/>
    <w:rsid w:val="00B53F86"/>
    <w:rsid w:val="00B53FDC"/>
    <w:rsid w:val="00B55431"/>
    <w:rsid w:val="00B55CAE"/>
    <w:rsid w:val="00B576C6"/>
    <w:rsid w:val="00B615F2"/>
    <w:rsid w:val="00B61A28"/>
    <w:rsid w:val="00B65C6D"/>
    <w:rsid w:val="00B66B06"/>
    <w:rsid w:val="00B67862"/>
    <w:rsid w:val="00B70634"/>
    <w:rsid w:val="00B70BE4"/>
    <w:rsid w:val="00B73880"/>
    <w:rsid w:val="00B73CF1"/>
    <w:rsid w:val="00B745B3"/>
    <w:rsid w:val="00B7599D"/>
    <w:rsid w:val="00B7648F"/>
    <w:rsid w:val="00B76E13"/>
    <w:rsid w:val="00B771EE"/>
    <w:rsid w:val="00B7765B"/>
    <w:rsid w:val="00B77B4B"/>
    <w:rsid w:val="00B80ABC"/>
    <w:rsid w:val="00B814C2"/>
    <w:rsid w:val="00B900FE"/>
    <w:rsid w:val="00B9064C"/>
    <w:rsid w:val="00B93DB3"/>
    <w:rsid w:val="00BA0A14"/>
    <w:rsid w:val="00BA228D"/>
    <w:rsid w:val="00BA398D"/>
    <w:rsid w:val="00BA39D3"/>
    <w:rsid w:val="00BA5C56"/>
    <w:rsid w:val="00BA776F"/>
    <w:rsid w:val="00BB0C0D"/>
    <w:rsid w:val="00BB0D69"/>
    <w:rsid w:val="00BB366E"/>
    <w:rsid w:val="00BB3AF0"/>
    <w:rsid w:val="00BB4F70"/>
    <w:rsid w:val="00BB67FF"/>
    <w:rsid w:val="00BC11B9"/>
    <w:rsid w:val="00BC138C"/>
    <w:rsid w:val="00BC14CF"/>
    <w:rsid w:val="00BC1659"/>
    <w:rsid w:val="00BC2C91"/>
    <w:rsid w:val="00BC3A9C"/>
    <w:rsid w:val="00BC5288"/>
    <w:rsid w:val="00BC6731"/>
    <w:rsid w:val="00BC6A71"/>
    <w:rsid w:val="00BC6B2F"/>
    <w:rsid w:val="00BD0637"/>
    <w:rsid w:val="00BD08A8"/>
    <w:rsid w:val="00BD1BAC"/>
    <w:rsid w:val="00BD1FA8"/>
    <w:rsid w:val="00BD25A6"/>
    <w:rsid w:val="00BD4C95"/>
    <w:rsid w:val="00BD65FC"/>
    <w:rsid w:val="00BD7660"/>
    <w:rsid w:val="00BE016E"/>
    <w:rsid w:val="00BE0666"/>
    <w:rsid w:val="00BE24B9"/>
    <w:rsid w:val="00BE2AE8"/>
    <w:rsid w:val="00BE2D55"/>
    <w:rsid w:val="00BE38DD"/>
    <w:rsid w:val="00BE4AB1"/>
    <w:rsid w:val="00BF16C3"/>
    <w:rsid w:val="00BF38E0"/>
    <w:rsid w:val="00BF44FA"/>
    <w:rsid w:val="00BF57E1"/>
    <w:rsid w:val="00C003B4"/>
    <w:rsid w:val="00C00690"/>
    <w:rsid w:val="00C00A5F"/>
    <w:rsid w:val="00C042E0"/>
    <w:rsid w:val="00C051D9"/>
    <w:rsid w:val="00C06333"/>
    <w:rsid w:val="00C06F68"/>
    <w:rsid w:val="00C075BA"/>
    <w:rsid w:val="00C10A3A"/>
    <w:rsid w:val="00C11E20"/>
    <w:rsid w:val="00C15D16"/>
    <w:rsid w:val="00C20015"/>
    <w:rsid w:val="00C247DD"/>
    <w:rsid w:val="00C25B43"/>
    <w:rsid w:val="00C26A54"/>
    <w:rsid w:val="00C3261C"/>
    <w:rsid w:val="00C3318B"/>
    <w:rsid w:val="00C33C20"/>
    <w:rsid w:val="00C35362"/>
    <w:rsid w:val="00C357EA"/>
    <w:rsid w:val="00C379F8"/>
    <w:rsid w:val="00C37A1C"/>
    <w:rsid w:val="00C42323"/>
    <w:rsid w:val="00C4316E"/>
    <w:rsid w:val="00C453A9"/>
    <w:rsid w:val="00C465D5"/>
    <w:rsid w:val="00C4756A"/>
    <w:rsid w:val="00C47C39"/>
    <w:rsid w:val="00C50649"/>
    <w:rsid w:val="00C50E1F"/>
    <w:rsid w:val="00C51C09"/>
    <w:rsid w:val="00C52BB6"/>
    <w:rsid w:val="00C53471"/>
    <w:rsid w:val="00C55143"/>
    <w:rsid w:val="00C5611B"/>
    <w:rsid w:val="00C5695E"/>
    <w:rsid w:val="00C61528"/>
    <w:rsid w:val="00C63457"/>
    <w:rsid w:val="00C64964"/>
    <w:rsid w:val="00C6631E"/>
    <w:rsid w:val="00C67473"/>
    <w:rsid w:val="00C67AA4"/>
    <w:rsid w:val="00C7148C"/>
    <w:rsid w:val="00C72192"/>
    <w:rsid w:val="00C732E5"/>
    <w:rsid w:val="00C73D0B"/>
    <w:rsid w:val="00C75017"/>
    <w:rsid w:val="00C765B4"/>
    <w:rsid w:val="00C813EA"/>
    <w:rsid w:val="00C81496"/>
    <w:rsid w:val="00C82CE6"/>
    <w:rsid w:val="00C82E22"/>
    <w:rsid w:val="00C85144"/>
    <w:rsid w:val="00C86738"/>
    <w:rsid w:val="00C86A27"/>
    <w:rsid w:val="00C91517"/>
    <w:rsid w:val="00C929BD"/>
    <w:rsid w:val="00C931A2"/>
    <w:rsid w:val="00CA02E1"/>
    <w:rsid w:val="00CA15DA"/>
    <w:rsid w:val="00CA224E"/>
    <w:rsid w:val="00CA41C5"/>
    <w:rsid w:val="00CA42B7"/>
    <w:rsid w:val="00CA4A53"/>
    <w:rsid w:val="00CA51F5"/>
    <w:rsid w:val="00CB2089"/>
    <w:rsid w:val="00CB218A"/>
    <w:rsid w:val="00CB225A"/>
    <w:rsid w:val="00CB69E6"/>
    <w:rsid w:val="00CB761B"/>
    <w:rsid w:val="00CB793B"/>
    <w:rsid w:val="00CB7E33"/>
    <w:rsid w:val="00CC13DF"/>
    <w:rsid w:val="00CC1EEE"/>
    <w:rsid w:val="00CC562B"/>
    <w:rsid w:val="00CC6C15"/>
    <w:rsid w:val="00CC7FCF"/>
    <w:rsid w:val="00CD2749"/>
    <w:rsid w:val="00CD2A60"/>
    <w:rsid w:val="00CD306F"/>
    <w:rsid w:val="00CD3971"/>
    <w:rsid w:val="00CD3DAB"/>
    <w:rsid w:val="00CE0DF1"/>
    <w:rsid w:val="00CE3786"/>
    <w:rsid w:val="00CE4027"/>
    <w:rsid w:val="00CE47CC"/>
    <w:rsid w:val="00CE68F6"/>
    <w:rsid w:val="00CE7E27"/>
    <w:rsid w:val="00CF22AC"/>
    <w:rsid w:val="00CF2F0A"/>
    <w:rsid w:val="00CF50E5"/>
    <w:rsid w:val="00CF79E8"/>
    <w:rsid w:val="00D015AA"/>
    <w:rsid w:val="00D021B8"/>
    <w:rsid w:val="00D03D90"/>
    <w:rsid w:val="00D04024"/>
    <w:rsid w:val="00D043EB"/>
    <w:rsid w:val="00D06705"/>
    <w:rsid w:val="00D06A9B"/>
    <w:rsid w:val="00D0750D"/>
    <w:rsid w:val="00D07DD8"/>
    <w:rsid w:val="00D1038F"/>
    <w:rsid w:val="00D10BF7"/>
    <w:rsid w:val="00D10FEB"/>
    <w:rsid w:val="00D140A0"/>
    <w:rsid w:val="00D17AC1"/>
    <w:rsid w:val="00D203D1"/>
    <w:rsid w:val="00D2057A"/>
    <w:rsid w:val="00D21D98"/>
    <w:rsid w:val="00D2317F"/>
    <w:rsid w:val="00D231A9"/>
    <w:rsid w:val="00D24391"/>
    <w:rsid w:val="00D2472B"/>
    <w:rsid w:val="00D253DD"/>
    <w:rsid w:val="00D26FFA"/>
    <w:rsid w:val="00D3215D"/>
    <w:rsid w:val="00D33352"/>
    <w:rsid w:val="00D347D9"/>
    <w:rsid w:val="00D35565"/>
    <w:rsid w:val="00D36A19"/>
    <w:rsid w:val="00D40DCF"/>
    <w:rsid w:val="00D41075"/>
    <w:rsid w:val="00D41C76"/>
    <w:rsid w:val="00D41DD8"/>
    <w:rsid w:val="00D4222C"/>
    <w:rsid w:val="00D425CE"/>
    <w:rsid w:val="00D42F40"/>
    <w:rsid w:val="00D4396C"/>
    <w:rsid w:val="00D4446F"/>
    <w:rsid w:val="00D44B55"/>
    <w:rsid w:val="00D45490"/>
    <w:rsid w:val="00D457B8"/>
    <w:rsid w:val="00D457E1"/>
    <w:rsid w:val="00D47BEB"/>
    <w:rsid w:val="00D50487"/>
    <w:rsid w:val="00D50563"/>
    <w:rsid w:val="00D50F50"/>
    <w:rsid w:val="00D5235F"/>
    <w:rsid w:val="00D52F50"/>
    <w:rsid w:val="00D53D1B"/>
    <w:rsid w:val="00D55A98"/>
    <w:rsid w:val="00D56B49"/>
    <w:rsid w:val="00D6053F"/>
    <w:rsid w:val="00D6073D"/>
    <w:rsid w:val="00D618D6"/>
    <w:rsid w:val="00D62426"/>
    <w:rsid w:val="00D62804"/>
    <w:rsid w:val="00D64D6C"/>
    <w:rsid w:val="00D70F55"/>
    <w:rsid w:val="00D70FA5"/>
    <w:rsid w:val="00D72E66"/>
    <w:rsid w:val="00D74171"/>
    <w:rsid w:val="00D7474C"/>
    <w:rsid w:val="00D8032C"/>
    <w:rsid w:val="00D80CE2"/>
    <w:rsid w:val="00D8168F"/>
    <w:rsid w:val="00D83080"/>
    <w:rsid w:val="00D84D5F"/>
    <w:rsid w:val="00D851E2"/>
    <w:rsid w:val="00D87FFA"/>
    <w:rsid w:val="00D91419"/>
    <w:rsid w:val="00D92A09"/>
    <w:rsid w:val="00D92D2A"/>
    <w:rsid w:val="00D92EEC"/>
    <w:rsid w:val="00D93470"/>
    <w:rsid w:val="00D936C8"/>
    <w:rsid w:val="00D9395F"/>
    <w:rsid w:val="00D93D55"/>
    <w:rsid w:val="00D941FA"/>
    <w:rsid w:val="00D94B59"/>
    <w:rsid w:val="00D95315"/>
    <w:rsid w:val="00D95857"/>
    <w:rsid w:val="00D95EAB"/>
    <w:rsid w:val="00DA0167"/>
    <w:rsid w:val="00DA0B39"/>
    <w:rsid w:val="00DA1203"/>
    <w:rsid w:val="00DA2316"/>
    <w:rsid w:val="00DA25E0"/>
    <w:rsid w:val="00DA2700"/>
    <w:rsid w:val="00DA3001"/>
    <w:rsid w:val="00DA3C5D"/>
    <w:rsid w:val="00DA3EFF"/>
    <w:rsid w:val="00DA7769"/>
    <w:rsid w:val="00DB08C6"/>
    <w:rsid w:val="00DB1BC2"/>
    <w:rsid w:val="00DB1CBB"/>
    <w:rsid w:val="00DB31ED"/>
    <w:rsid w:val="00DB4124"/>
    <w:rsid w:val="00DB4511"/>
    <w:rsid w:val="00DB4F0C"/>
    <w:rsid w:val="00DC0176"/>
    <w:rsid w:val="00DC043F"/>
    <w:rsid w:val="00DC093E"/>
    <w:rsid w:val="00DC0E29"/>
    <w:rsid w:val="00DC0E7A"/>
    <w:rsid w:val="00DC2A65"/>
    <w:rsid w:val="00DC2A86"/>
    <w:rsid w:val="00DC3631"/>
    <w:rsid w:val="00DC37F7"/>
    <w:rsid w:val="00DC6F54"/>
    <w:rsid w:val="00DD0C00"/>
    <w:rsid w:val="00DD0F8C"/>
    <w:rsid w:val="00DD116C"/>
    <w:rsid w:val="00DD23D5"/>
    <w:rsid w:val="00DD2AF1"/>
    <w:rsid w:val="00DD3DCA"/>
    <w:rsid w:val="00DD46DA"/>
    <w:rsid w:val="00DD6072"/>
    <w:rsid w:val="00DD62BE"/>
    <w:rsid w:val="00DD77D9"/>
    <w:rsid w:val="00DD7CA4"/>
    <w:rsid w:val="00DE167C"/>
    <w:rsid w:val="00DE3B70"/>
    <w:rsid w:val="00DE5813"/>
    <w:rsid w:val="00DF10B1"/>
    <w:rsid w:val="00DF1FDA"/>
    <w:rsid w:val="00DF3DD0"/>
    <w:rsid w:val="00DF4D50"/>
    <w:rsid w:val="00DF538C"/>
    <w:rsid w:val="00E021C2"/>
    <w:rsid w:val="00E024A3"/>
    <w:rsid w:val="00E0423D"/>
    <w:rsid w:val="00E057B5"/>
    <w:rsid w:val="00E0581E"/>
    <w:rsid w:val="00E079C5"/>
    <w:rsid w:val="00E07CBD"/>
    <w:rsid w:val="00E07F56"/>
    <w:rsid w:val="00E10A16"/>
    <w:rsid w:val="00E1112F"/>
    <w:rsid w:val="00E1318F"/>
    <w:rsid w:val="00E13B3B"/>
    <w:rsid w:val="00E13E29"/>
    <w:rsid w:val="00E16857"/>
    <w:rsid w:val="00E16C3A"/>
    <w:rsid w:val="00E20651"/>
    <w:rsid w:val="00E2107C"/>
    <w:rsid w:val="00E21E70"/>
    <w:rsid w:val="00E224DE"/>
    <w:rsid w:val="00E23DCE"/>
    <w:rsid w:val="00E26363"/>
    <w:rsid w:val="00E272A4"/>
    <w:rsid w:val="00E305F9"/>
    <w:rsid w:val="00E306AC"/>
    <w:rsid w:val="00E34446"/>
    <w:rsid w:val="00E3633B"/>
    <w:rsid w:val="00E36870"/>
    <w:rsid w:val="00E374E1"/>
    <w:rsid w:val="00E417AB"/>
    <w:rsid w:val="00E43D48"/>
    <w:rsid w:val="00E4542D"/>
    <w:rsid w:val="00E45BE0"/>
    <w:rsid w:val="00E46CAD"/>
    <w:rsid w:val="00E47521"/>
    <w:rsid w:val="00E4760C"/>
    <w:rsid w:val="00E507A6"/>
    <w:rsid w:val="00E53322"/>
    <w:rsid w:val="00E5375C"/>
    <w:rsid w:val="00E561AD"/>
    <w:rsid w:val="00E57FAF"/>
    <w:rsid w:val="00E60BA9"/>
    <w:rsid w:val="00E63510"/>
    <w:rsid w:val="00E635EA"/>
    <w:rsid w:val="00E655E5"/>
    <w:rsid w:val="00E65F4E"/>
    <w:rsid w:val="00E662E0"/>
    <w:rsid w:val="00E67D5D"/>
    <w:rsid w:val="00E71C7A"/>
    <w:rsid w:val="00E73119"/>
    <w:rsid w:val="00E73E1E"/>
    <w:rsid w:val="00E767FF"/>
    <w:rsid w:val="00E84C91"/>
    <w:rsid w:val="00E84E60"/>
    <w:rsid w:val="00E8556E"/>
    <w:rsid w:val="00E86B2D"/>
    <w:rsid w:val="00E86F4D"/>
    <w:rsid w:val="00E87D08"/>
    <w:rsid w:val="00E90D0E"/>
    <w:rsid w:val="00E91B2D"/>
    <w:rsid w:val="00E92FCA"/>
    <w:rsid w:val="00E95CAA"/>
    <w:rsid w:val="00EA0A39"/>
    <w:rsid w:val="00EA0EB2"/>
    <w:rsid w:val="00EA236F"/>
    <w:rsid w:val="00EA3023"/>
    <w:rsid w:val="00EA3E49"/>
    <w:rsid w:val="00EA3FC8"/>
    <w:rsid w:val="00EA5B8C"/>
    <w:rsid w:val="00EB0DC9"/>
    <w:rsid w:val="00EB1383"/>
    <w:rsid w:val="00EB252D"/>
    <w:rsid w:val="00EB29FA"/>
    <w:rsid w:val="00EB2CCE"/>
    <w:rsid w:val="00EB385F"/>
    <w:rsid w:val="00EB3E49"/>
    <w:rsid w:val="00EB5FC3"/>
    <w:rsid w:val="00EB6DA9"/>
    <w:rsid w:val="00EC1561"/>
    <w:rsid w:val="00EC462E"/>
    <w:rsid w:val="00EC6CD8"/>
    <w:rsid w:val="00EC786F"/>
    <w:rsid w:val="00ED1866"/>
    <w:rsid w:val="00ED3134"/>
    <w:rsid w:val="00ED38E2"/>
    <w:rsid w:val="00ED394A"/>
    <w:rsid w:val="00ED5C44"/>
    <w:rsid w:val="00ED635B"/>
    <w:rsid w:val="00ED75EA"/>
    <w:rsid w:val="00EE742D"/>
    <w:rsid w:val="00EF0A22"/>
    <w:rsid w:val="00EF1267"/>
    <w:rsid w:val="00EF180C"/>
    <w:rsid w:val="00EF3B6B"/>
    <w:rsid w:val="00EF4B43"/>
    <w:rsid w:val="00EF6750"/>
    <w:rsid w:val="00EF770B"/>
    <w:rsid w:val="00F0144C"/>
    <w:rsid w:val="00F01E65"/>
    <w:rsid w:val="00F02836"/>
    <w:rsid w:val="00F02FB5"/>
    <w:rsid w:val="00F0534E"/>
    <w:rsid w:val="00F05C30"/>
    <w:rsid w:val="00F10F1B"/>
    <w:rsid w:val="00F1199A"/>
    <w:rsid w:val="00F14179"/>
    <w:rsid w:val="00F15786"/>
    <w:rsid w:val="00F167C5"/>
    <w:rsid w:val="00F20B5A"/>
    <w:rsid w:val="00F21F0B"/>
    <w:rsid w:val="00F236AB"/>
    <w:rsid w:val="00F24EA4"/>
    <w:rsid w:val="00F27087"/>
    <w:rsid w:val="00F2773C"/>
    <w:rsid w:val="00F300B3"/>
    <w:rsid w:val="00F30DB9"/>
    <w:rsid w:val="00F30FB8"/>
    <w:rsid w:val="00F31D68"/>
    <w:rsid w:val="00F33152"/>
    <w:rsid w:val="00F338F2"/>
    <w:rsid w:val="00F349D3"/>
    <w:rsid w:val="00F3533E"/>
    <w:rsid w:val="00F35B84"/>
    <w:rsid w:val="00F402B5"/>
    <w:rsid w:val="00F4072F"/>
    <w:rsid w:val="00F42839"/>
    <w:rsid w:val="00F44CC0"/>
    <w:rsid w:val="00F450BA"/>
    <w:rsid w:val="00F4684B"/>
    <w:rsid w:val="00F46BE9"/>
    <w:rsid w:val="00F47C3B"/>
    <w:rsid w:val="00F506CA"/>
    <w:rsid w:val="00F53A7A"/>
    <w:rsid w:val="00F54FCD"/>
    <w:rsid w:val="00F5785C"/>
    <w:rsid w:val="00F65E3C"/>
    <w:rsid w:val="00F67076"/>
    <w:rsid w:val="00F677FA"/>
    <w:rsid w:val="00F7115A"/>
    <w:rsid w:val="00F717AA"/>
    <w:rsid w:val="00F72714"/>
    <w:rsid w:val="00F744C3"/>
    <w:rsid w:val="00F759A2"/>
    <w:rsid w:val="00F75EE2"/>
    <w:rsid w:val="00F75F69"/>
    <w:rsid w:val="00F76014"/>
    <w:rsid w:val="00F802D3"/>
    <w:rsid w:val="00F80F94"/>
    <w:rsid w:val="00F81BA2"/>
    <w:rsid w:val="00F823A4"/>
    <w:rsid w:val="00F8412F"/>
    <w:rsid w:val="00F84791"/>
    <w:rsid w:val="00F85995"/>
    <w:rsid w:val="00F85FC5"/>
    <w:rsid w:val="00F86C22"/>
    <w:rsid w:val="00F90CB3"/>
    <w:rsid w:val="00F912A2"/>
    <w:rsid w:val="00F913A3"/>
    <w:rsid w:val="00F925C3"/>
    <w:rsid w:val="00FA0109"/>
    <w:rsid w:val="00FA458B"/>
    <w:rsid w:val="00FA5AE5"/>
    <w:rsid w:val="00FA5EC5"/>
    <w:rsid w:val="00FA7016"/>
    <w:rsid w:val="00FA7174"/>
    <w:rsid w:val="00FA793D"/>
    <w:rsid w:val="00FB020E"/>
    <w:rsid w:val="00FB0F17"/>
    <w:rsid w:val="00FB4B9D"/>
    <w:rsid w:val="00FB50ED"/>
    <w:rsid w:val="00FB6E18"/>
    <w:rsid w:val="00FC144B"/>
    <w:rsid w:val="00FC2169"/>
    <w:rsid w:val="00FC28E2"/>
    <w:rsid w:val="00FC3BF6"/>
    <w:rsid w:val="00FC3D22"/>
    <w:rsid w:val="00FC567F"/>
    <w:rsid w:val="00FC6FE1"/>
    <w:rsid w:val="00FD0C3D"/>
    <w:rsid w:val="00FD2F6B"/>
    <w:rsid w:val="00FE064A"/>
    <w:rsid w:val="00FE0B55"/>
    <w:rsid w:val="00FE1E98"/>
    <w:rsid w:val="00FE2452"/>
    <w:rsid w:val="00FE5469"/>
    <w:rsid w:val="00FE63ED"/>
    <w:rsid w:val="00FE66C2"/>
    <w:rsid w:val="00FE684A"/>
    <w:rsid w:val="00FE6F23"/>
    <w:rsid w:val="00FF0F8C"/>
    <w:rsid w:val="00FF2D23"/>
    <w:rsid w:val="00FF408B"/>
    <w:rsid w:val="00FF43E1"/>
    <w:rsid w:val="01062EEC"/>
    <w:rsid w:val="017240DE"/>
    <w:rsid w:val="01C04E49"/>
    <w:rsid w:val="020C008E"/>
    <w:rsid w:val="028E3199"/>
    <w:rsid w:val="03046E4B"/>
    <w:rsid w:val="03430854"/>
    <w:rsid w:val="039F5FA6"/>
    <w:rsid w:val="041871BE"/>
    <w:rsid w:val="065B5A88"/>
    <w:rsid w:val="067B57E2"/>
    <w:rsid w:val="0680764E"/>
    <w:rsid w:val="07462294"/>
    <w:rsid w:val="082F0F7A"/>
    <w:rsid w:val="08767256"/>
    <w:rsid w:val="08966904"/>
    <w:rsid w:val="08C16076"/>
    <w:rsid w:val="09097FE0"/>
    <w:rsid w:val="09305ADA"/>
    <w:rsid w:val="0A067888"/>
    <w:rsid w:val="0BD47045"/>
    <w:rsid w:val="0C6E4D27"/>
    <w:rsid w:val="0D1F15BD"/>
    <w:rsid w:val="0D314E4D"/>
    <w:rsid w:val="0E4D3588"/>
    <w:rsid w:val="0E8013B7"/>
    <w:rsid w:val="10D604C6"/>
    <w:rsid w:val="11B515E0"/>
    <w:rsid w:val="139415FA"/>
    <w:rsid w:val="13A53267"/>
    <w:rsid w:val="13B01C0F"/>
    <w:rsid w:val="13F970D2"/>
    <w:rsid w:val="14333BA0"/>
    <w:rsid w:val="14AA4136"/>
    <w:rsid w:val="15082937"/>
    <w:rsid w:val="163A420B"/>
    <w:rsid w:val="17BA3F9F"/>
    <w:rsid w:val="184A3267"/>
    <w:rsid w:val="18763F46"/>
    <w:rsid w:val="19413B26"/>
    <w:rsid w:val="19BB441C"/>
    <w:rsid w:val="1B206F5C"/>
    <w:rsid w:val="1B4B5C73"/>
    <w:rsid w:val="1B8126FA"/>
    <w:rsid w:val="1C6D3688"/>
    <w:rsid w:val="1CC63D0A"/>
    <w:rsid w:val="1DC2081A"/>
    <w:rsid w:val="1DD94266"/>
    <w:rsid w:val="1DF148B0"/>
    <w:rsid w:val="1F9D0947"/>
    <w:rsid w:val="1FFB29C6"/>
    <w:rsid w:val="2042604A"/>
    <w:rsid w:val="20476045"/>
    <w:rsid w:val="213A656E"/>
    <w:rsid w:val="22AF3620"/>
    <w:rsid w:val="22E70AD4"/>
    <w:rsid w:val="23C465C3"/>
    <w:rsid w:val="24A65CC9"/>
    <w:rsid w:val="24B65F0C"/>
    <w:rsid w:val="24F1508D"/>
    <w:rsid w:val="253F05F7"/>
    <w:rsid w:val="2563088F"/>
    <w:rsid w:val="266F634F"/>
    <w:rsid w:val="26812549"/>
    <w:rsid w:val="268F2EB8"/>
    <w:rsid w:val="278E0484"/>
    <w:rsid w:val="28453821"/>
    <w:rsid w:val="28546167"/>
    <w:rsid w:val="291059EA"/>
    <w:rsid w:val="29C70BBB"/>
    <w:rsid w:val="2B12230A"/>
    <w:rsid w:val="2B1F098C"/>
    <w:rsid w:val="2BB84C5F"/>
    <w:rsid w:val="2BBF12EC"/>
    <w:rsid w:val="2BC649D9"/>
    <w:rsid w:val="2CA50463"/>
    <w:rsid w:val="2D46629B"/>
    <w:rsid w:val="2DE41D3C"/>
    <w:rsid w:val="2EC90081"/>
    <w:rsid w:val="2EFA2614"/>
    <w:rsid w:val="2F2F2AC9"/>
    <w:rsid w:val="2FFF2F3C"/>
    <w:rsid w:val="30C72FFF"/>
    <w:rsid w:val="32AE0B6A"/>
    <w:rsid w:val="32CC77CA"/>
    <w:rsid w:val="3515160D"/>
    <w:rsid w:val="37880DF0"/>
    <w:rsid w:val="386B4E07"/>
    <w:rsid w:val="38855EC9"/>
    <w:rsid w:val="38DB143F"/>
    <w:rsid w:val="390A586B"/>
    <w:rsid w:val="39625077"/>
    <w:rsid w:val="3A647D60"/>
    <w:rsid w:val="3AF94A29"/>
    <w:rsid w:val="3B56325F"/>
    <w:rsid w:val="3C7D00D8"/>
    <w:rsid w:val="3CA06C0C"/>
    <w:rsid w:val="3EA25851"/>
    <w:rsid w:val="3F6C3757"/>
    <w:rsid w:val="3FDFCCDA"/>
    <w:rsid w:val="405D6A10"/>
    <w:rsid w:val="410F0A26"/>
    <w:rsid w:val="41DA6594"/>
    <w:rsid w:val="421B33FA"/>
    <w:rsid w:val="42A17DA3"/>
    <w:rsid w:val="42BD2703"/>
    <w:rsid w:val="430F57CF"/>
    <w:rsid w:val="43CA722C"/>
    <w:rsid w:val="43DE0B83"/>
    <w:rsid w:val="444C1A75"/>
    <w:rsid w:val="44A3526F"/>
    <w:rsid w:val="44B032F4"/>
    <w:rsid w:val="457D25F7"/>
    <w:rsid w:val="468341CD"/>
    <w:rsid w:val="472C2589"/>
    <w:rsid w:val="484A7804"/>
    <w:rsid w:val="4851401A"/>
    <w:rsid w:val="48830956"/>
    <w:rsid w:val="49F64E79"/>
    <w:rsid w:val="4A760AEB"/>
    <w:rsid w:val="4B115DA6"/>
    <w:rsid w:val="4BFB299C"/>
    <w:rsid w:val="4F3162CA"/>
    <w:rsid w:val="4FC6107D"/>
    <w:rsid w:val="50D95873"/>
    <w:rsid w:val="526102AF"/>
    <w:rsid w:val="528444DA"/>
    <w:rsid w:val="537745D5"/>
    <w:rsid w:val="54161C73"/>
    <w:rsid w:val="54B716A8"/>
    <w:rsid w:val="552306F6"/>
    <w:rsid w:val="56D93B58"/>
    <w:rsid w:val="56E352D5"/>
    <w:rsid w:val="57707A2A"/>
    <w:rsid w:val="57920D10"/>
    <w:rsid w:val="579222EF"/>
    <w:rsid w:val="57A31A70"/>
    <w:rsid w:val="57E435FE"/>
    <w:rsid w:val="582D0655"/>
    <w:rsid w:val="5951205C"/>
    <w:rsid w:val="59D079E8"/>
    <w:rsid w:val="59D40847"/>
    <w:rsid w:val="5AE37F25"/>
    <w:rsid w:val="5C8A1451"/>
    <w:rsid w:val="5CB23D47"/>
    <w:rsid w:val="5D4F4914"/>
    <w:rsid w:val="5D662EF4"/>
    <w:rsid w:val="5DAF73C1"/>
    <w:rsid w:val="5FAF09C4"/>
    <w:rsid w:val="60423399"/>
    <w:rsid w:val="608C4642"/>
    <w:rsid w:val="619C3BD4"/>
    <w:rsid w:val="62795572"/>
    <w:rsid w:val="63AD1FEB"/>
    <w:rsid w:val="64243F39"/>
    <w:rsid w:val="642B52C7"/>
    <w:rsid w:val="64904662"/>
    <w:rsid w:val="64DD6417"/>
    <w:rsid w:val="66004745"/>
    <w:rsid w:val="67917B37"/>
    <w:rsid w:val="68000819"/>
    <w:rsid w:val="68F4060E"/>
    <w:rsid w:val="6A567F20"/>
    <w:rsid w:val="6BCDEEC3"/>
    <w:rsid w:val="6BCE135A"/>
    <w:rsid w:val="6BDA0815"/>
    <w:rsid w:val="6BFA6D45"/>
    <w:rsid w:val="6BFE69B5"/>
    <w:rsid w:val="6CB00DC2"/>
    <w:rsid w:val="6CB06CB1"/>
    <w:rsid w:val="6CD137EF"/>
    <w:rsid w:val="6CD97953"/>
    <w:rsid w:val="6CE1142C"/>
    <w:rsid w:val="6CEA21C3"/>
    <w:rsid w:val="6D3F3718"/>
    <w:rsid w:val="6D8A21C1"/>
    <w:rsid w:val="6DFF6C83"/>
    <w:rsid w:val="6E9FD13F"/>
    <w:rsid w:val="6ED30FD7"/>
    <w:rsid w:val="704714E8"/>
    <w:rsid w:val="70C40C3B"/>
    <w:rsid w:val="70D6480D"/>
    <w:rsid w:val="727D78FD"/>
    <w:rsid w:val="728F54C0"/>
    <w:rsid w:val="7367416F"/>
    <w:rsid w:val="73CC655F"/>
    <w:rsid w:val="74E4399C"/>
    <w:rsid w:val="75957445"/>
    <w:rsid w:val="75D01AE1"/>
    <w:rsid w:val="75F29A6C"/>
    <w:rsid w:val="76094B8F"/>
    <w:rsid w:val="767B34DF"/>
    <w:rsid w:val="76BF8D21"/>
    <w:rsid w:val="77524363"/>
    <w:rsid w:val="778459C9"/>
    <w:rsid w:val="77B917B5"/>
    <w:rsid w:val="77F739E6"/>
    <w:rsid w:val="78703975"/>
    <w:rsid w:val="7B7A2964"/>
    <w:rsid w:val="7BAB4A6E"/>
    <w:rsid w:val="7BE420FD"/>
    <w:rsid w:val="7D0D296B"/>
    <w:rsid w:val="7D4E0B54"/>
    <w:rsid w:val="7D503E78"/>
    <w:rsid w:val="7DF72BBF"/>
    <w:rsid w:val="7E0160D4"/>
    <w:rsid w:val="7EED67B7"/>
    <w:rsid w:val="7F7FA308"/>
    <w:rsid w:val="7FC7EFD8"/>
    <w:rsid w:val="7FCE37D1"/>
    <w:rsid w:val="7FF32449"/>
    <w:rsid w:val="7FFCA4B9"/>
    <w:rsid w:val="7FFD3532"/>
    <w:rsid w:val="AFF3BA47"/>
    <w:rsid w:val="B3EFF004"/>
    <w:rsid w:val="B47E5DDE"/>
    <w:rsid w:val="B87DF488"/>
    <w:rsid w:val="BBD7EE91"/>
    <w:rsid w:val="BFE5F44F"/>
    <w:rsid w:val="C9FC4649"/>
    <w:rsid w:val="DAF7E104"/>
    <w:rsid w:val="E676824D"/>
    <w:rsid w:val="EBF6012A"/>
    <w:rsid w:val="F5F689BA"/>
    <w:rsid w:val="F9FFF5AE"/>
    <w:rsid w:val="FCD84AD5"/>
    <w:rsid w:val="FD7B738B"/>
    <w:rsid w:val="FF1F11AD"/>
    <w:rsid w:val="FF7ACE8D"/>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9"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nhideWhenUsed="0" w:uiPriority="9" w:semiHidden="0" w:name="heading 7"/>
    <w:lsdException w:qFormat="1" w:unhideWhenUsed="0" w:uiPriority="9" w:semiHidden="0" w:name="heading 8"/>
    <w:lsdException w:qFormat="1" w:unhideWhenUsed="0" w:uiPriority="9" w:semiHidden="0" w:name="heading 9"/>
    <w:lsdException w:uiPriority="0" w:name="index 1"/>
    <w:lsdException w:uiPriority="0" w:name="index 2"/>
    <w:lsdException w:uiPriority="0" w:name="index 3"/>
    <w:lsdException w:uiPriority="0" w:name="index 4"/>
    <w:lsdException w:uiPriority="0" w:name="index 5"/>
    <w:lsdException w:uiPriority="0" w:name="index 6"/>
    <w:lsdException w:uiPriority="0" w:name="index 7"/>
    <w:lsdException w:uiPriority="0" w:name="index 8"/>
    <w:lsdException w:uiPriority="0" w:name="index 9"/>
    <w:lsdException w:qFormat="1" w:unhideWhenUsed="0" w:uiPriority="39" w:semiHidden="0" w:name="toc 1"/>
    <w:lsdException w:qFormat="1" w:unhideWhenUsed="0" w:uiPriority="39" w:semiHidden="0" w:name="toc 2"/>
    <w:lsdException w:qFormat="1" w:unhideWhenUsed="0"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qFormat="1" w:uiPriority="99" w:semiHidden="0" w:name="Normal Indent"/>
    <w:lsdException w:uiPriority="0" w:name="footnote text"/>
    <w:lsdException w:qFormat="1" w:unhideWhenUsed="0" w:uiPriority="99" w:semiHidden="0" w:name="annotation text"/>
    <w:lsdException w:qFormat="1" w:unhideWhenUsed="0" w:uiPriority="99" w:semiHidden="0" w:name="header"/>
    <w:lsdException w:qFormat="1" w:unhideWhenUsed="0" w:uiPriority="99" w:semiHidden="0" w:name="footer"/>
    <w:lsdException w:uiPriority="0" w:name="index heading"/>
    <w:lsdException w:qFormat="1" w:unhideWhenUsed="0" w:uiPriority="0" w:semiHidden="0" w:name="caption"/>
    <w:lsdException w:uiPriority="0" w:name="table of figures"/>
    <w:lsdException w:uiPriority="0" w:name="envelope address"/>
    <w:lsdException w:uiPriority="0" w:name="envelope return"/>
    <w:lsdException w:uiPriority="0" w:name="footnote reference"/>
    <w:lsdException w:qFormat="1" w:unhideWhenUsed="0" w:uiPriority="99" w:semiHidden="0" w:name="annotation reference"/>
    <w:lsdException w:uiPriority="0" w:name="line number"/>
    <w:lsdException w:qFormat="1" w:unhideWhenUsed="0" w:uiPriority="0" w:semiHidden="0" w:name="page number"/>
    <w:lsdException w:uiPriority="0" w:name="endnote reference"/>
    <w:lsdException w:uiPriority="0" w:name="endnote text"/>
    <w:lsdException w:unhideWhenUsed="0" w:uiPriority="0" w:semiHidden="0" w:name="table of authorities"/>
    <w:lsdException w:uiPriority="0" w:name="macro"/>
    <w:lsdException w:uiPriority="0" w:name="toa heading"/>
    <w:lsdException w:unhideWhenUsed="0" w:uiPriority="0" w:semiHidden="0" w:name="List"/>
    <w:lsdException w:unhideWhenUsed="0" w:uiPriority="0" w:semiHidden="0" w:name="List Bullet"/>
    <w:lsdException w:uiPriority="0" w:name="List Number"/>
    <w:lsdException w:uiPriority="0" w:name="List 2"/>
    <w:lsdException w:uiPriority="0" w:name="List 3"/>
    <w:lsdException w:uiPriority="0" w:name="List 4"/>
    <w:lsdException w:uiPriority="0" w:name="List 5"/>
    <w:lsdException w:uiPriority="0" w:name="List Bullet 2"/>
    <w:lsdException w:uiPriority="0" w:name="List Bullet 3"/>
    <w:lsdException w:uiPriority="0" w:name="List Bullet 4"/>
    <w:lsdException w:uiPriority="0" w:name="List Bullet 5"/>
    <w:lsdException w:uiPriority="0" w:name="List Number 2"/>
    <w:lsdException w:uiPriority="0" w:name="List Number 3"/>
    <w:lsdException w:uiPriority="0" w:name="List Number 4"/>
    <w:lsdException w:uiPriority="0" w:name="List Number 5"/>
    <w:lsdException w:qFormat="1" w:unhideWhenUsed="0" w:uiPriority="0" w:semiHidden="0" w:name="Title"/>
    <w:lsdException w:uiPriority="0" w:name="Closing"/>
    <w:lsdException w:uiPriority="0" w:name="Signature"/>
    <w:lsdException w:qFormat="1" w:uiPriority="1" w:name="Default Paragraph Font"/>
    <w:lsdException w:qFormat="1" w:uiPriority="0" w:semiHidden="0" w:name="Body Text"/>
    <w:lsdException w:qFormat="1" w:unhideWhenUsed="0" w:uiPriority="0" w:semiHidden="0" w:name="Body Text Indent"/>
    <w:lsdException w:uiPriority="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iPriority="0" w:name="Message Header"/>
    <w:lsdException w:qFormat="1" w:unhideWhenUsed="0" w:uiPriority="0" w:semiHidden="0" w:name="Subtitle"/>
    <w:lsdException w:uiPriority="0" w:name="Salutation"/>
    <w:lsdException w:qFormat="1" w:unhideWhenUsed="0" w:uiPriority="0" w:semiHidden="0" w:name="Date"/>
    <w:lsdException w:uiPriority="0" w:name="Body Text First Indent"/>
    <w:lsdException w:uiPriority="0" w:name="Body Text First Indent 2"/>
    <w:lsdException w:uiPriority="0" w:name="Note Heading"/>
    <w:lsdException w:uiPriority="0" w:name="Body Text 2"/>
    <w:lsdException w:uiPriority="0" w:name="Body Text 3"/>
    <w:lsdException w:uiPriority="0" w:name="Body Text Indent 2"/>
    <w:lsdException w:uiPriority="0" w:name="Body Text Indent 3"/>
    <w:lsdException w:uiPriority="0" w:name="Block Text"/>
    <w:lsdException w:qFormat="1" w:unhideWhenUsed="0" w:uiPriority="99" w:semiHidden="0" w:name="Hyperlink"/>
    <w:lsdException w:qFormat="1" w:uiPriority="99" w:semiHidden="0" w:name="FollowedHyperlink"/>
    <w:lsdException w:qFormat="1" w:unhideWhenUsed="0" w:uiPriority="0" w:semiHidden="0" w:name="Strong"/>
    <w:lsdException w:qFormat="1" w:unhideWhenUsed="0" w:uiPriority="0" w:semiHidden="0" w:name="Emphasis"/>
    <w:lsdException w:qFormat="1" w:unhideWhenUsed="0" w:uiPriority="0" w:semiHidden="0" w:name="Document Map"/>
    <w:lsdException w:qFormat="1" w:unhideWhenUsed="0" w:uiPriority="0" w:semiHidden="0" w:name="Plain Text"/>
    <w:lsdException w:uiPriority="0" w:name="E-mail Signature"/>
    <w:lsdException w:qFormat="1" w:unhideWhenUsed="0" w:uiPriority="99" w:semiHidden="0" w:name="Normal (Web)"/>
    <w:lsdException w:uiPriority="0" w:name="HTML Acronym"/>
    <w:lsdException w:uiPriority="0" w:name="HTML Address"/>
    <w:lsdException w:uiPriority="0" w:name="HTML Cite"/>
    <w:lsdException w:uiPriority="0" w:name="HTML Code"/>
    <w:lsdException w:uiPriority="0" w:name="HTML Definition"/>
    <w:lsdException w:uiPriority="0" w:name="HTML Keyboard"/>
    <w:lsdException w:uiPriority="0" w:name="HTML Preformatted"/>
    <w:lsdException w:uiPriority="0" w:name="HTML Sample"/>
    <w:lsdException w:uiPriority="0" w:name="HTML Typewriter"/>
    <w:lsdException w:uiPriority="0" w:name="HTML Variable"/>
    <w:lsdException w:qFormat="1" w:uiPriority="99"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spacing w:line="360" w:lineRule="auto"/>
      <w:ind w:firstLine="480" w:firstLineChars="200"/>
      <w:jc w:val="both"/>
    </w:pPr>
    <w:rPr>
      <w:rFonts w:ascii="宋体" w:hAnsi="宋体" w:eastAsia="宋体" w:cs="Times New Roman"/>
      <w:kern w:val="2"/>
      <w:sz w:val="24"/>
      <w:szCs w:val="24"/>
      <w:lang w:val="en-US" w:eastAsia="zh-CN" w:bidi="ar-SA"/>
    </w:rPr>
  </w:style>
  <w:style w:type="paragraph" w:styleId="2">
    <w:name w:val="heading 1"/>
    <w:basedOn w:val="1"/>
    <w:next w:val="1"/>
    <w:link w:val="76"/>
    <w:qFormat/>
    <w:uiPriority w:val="0"/>
    <w:pPr>
      <w:keepNext/>
      <w:keepLines/>
      <w:numPr>
        <w:ilvl w:val="0"/>
        <w:numId w:val="1"/>
      </w:numPr>
      <w:spacing w:before="120" w:after="120"/>
      <w:ind w:firstLine="0" w:firstLineChars="0"/>
      <w:outlineLvl w:val="0"/>
    </w:pPr>
    <w:rPr>
      <w:rFonts w:eastAsia="黑体"/>
      <w:b/>
      <w:bCs/>
      <w:kern w:val="44"/>
      <w:sz w:val="32"/>
      <w:szCs w:val="28"/>
    </w:rPr>
  </w:style>
  <w:style w:type="paragraph" w:styleId="3">
    <w:name w:val="heading 2"/>
    <w:basedOn w:val="1"/>
    <w:next w:val="1"/>
    <w:link w:val="88"/>
    <w:qFormat/>
    <w:uiPriority w:val="9"/>
    <w:pPr>
      <w:keepNext/>
      <w:keepLines/>
      <w:numPr>
        <w:ilvl w:val="1"/>
        <w:numId w:val="1"/>
      </w:numPr>
      <w:spacing w:before="120" w:after="120"/>
      <w:ind w:firstLine="0" w:firstLineChars="0"/>
      <w:outlineLvl w:val="1"/>
    </w:pPr>
    <w:rPr>
      <w:b/>
      <w:bCs/>
      <w:sz w:val="30"/>
      <w:szCs w:val="32"/>
    </w:rPr>
  </w:style>
  <w:style w:type="paragraph" w:styleId="4">
    <w:name w:val="heading 3"/>
    <w:basedOn w:val="1"/>
    <w:next w:val="1"/>
    <w:link w:val="82"/>
    <w:qFormat/>
    <w:uiPriority w:val="0"/>
    <w:pPr>
      <w:keepNext/>
      <w:keepLines/>
      <w:numPr>
        <w:ilvl w:val="2"/>
        <w:numId w:val="1"/>
      </w:numPr>
      <w:spacing w:before="120" w:after="120"/>
      <w:ind w:firstLine="0" w:firstLineChars="0"/>
      <w:outlineLvl w:val="2"/>
    </w:pPr>
    <w:rPr>
      <w:b/>
      <w:bCs/>
      <w:sz w:val="28"/>
      <w:szCs w:val="28"/>
    </w:rPr>
  </w:style>
  <w:style w:type="paragraph" w:styleId="5">
    <w:name w:val="heading 4"/>
    <w:basedOn w:val="1"/>
    <w:next w:val="1"/>
    <w:link w:val="59"/>
    <w:qFormat/>
    <w:uiPriority w:val="0"/>
    <w:pPr>
      <w:keepNext/>
      <w:keepLines/>
      <w:numPr>
        <w:ilvl w:val="3"/>
        <w:numId w:val="1"/>
      </w:numPr>
      <w:spacing w:before="120" w:after="120"/>
      <w:ind w:left="851" w:firstLine="0" w:firstLineChars="0"/>
      <w:outlineLvl w:val="3"/>
    </w:pPr>
    <w:rPr>
      <w:b/>
      <w:bCs/>
      <w:sz w:val="30"/>
      <w:szCs w:val="30"/>
    </w:rPr>
  </w:style>
  <w:style w:type="paragraph" w:styleId="6">
    <w:name w:val="heading 5"/>
    <w:basedOn w:val="1"/>
    <w:next w:val="1"/>
    <w:link w:val="86"/>
    <w:qFormat/>
    <w:uiPriority w:val="0"/>
    <w:pPr>
      <w:keepNext/>
      <w:keepLines/>
      <w:numPr>
        <w:ilvl w:val="4"/>
        <w:numId w:val="1"/>
      </w:numPr>
      <w:spacing w:before="120" w:after="120"/>
      <w:ind w:left="0" w:firstLine="0" w:firstLineChars="0"/>
      <w:outlineLvl w:val="4"/>
    </w:pPr>
    <w:rPr>
      <w:b/>
      <w:bCs/>
      <w:szCs w:val="28"/>
    </w:rPr>
  </w:style>
  <w:style w:type="paragraph" w:styleId="7">
    <w:name w:val="heading 6"/>
    <w:basedOn w:val="1"/>
    <w:next w:val="1"/>
    <w:link w:val="99"/>
    <w:qFormat/>
    <w:uiPriority w:val="0"/>
    <w:pPr>
      <w:keepNext/>
      <w:keepLines/>
      <w:numPr>
        <w:ilvl w:val="5"/>
        <w:numId w:val="1"/>
      </w:numPr>
      <w:spacing w:before="120" w:after="120"/>
      <w:ind w:firstLine="0" w:firstLineChars="0"/>
      <w:outlineLvl w:val="5"/>
    </w:pPr>
    <w:rPr>
      <w:rFonts w:ascii="Cambria" w:hAnsi="Cambria"/>
      <w:b/>
      <w:bCs/>
    </w:rPr>
  </w:style>
  <w:style w:type="paragraph" w:styleId="8">
    <w:name w:val="heading 7"/>
    <w:basedOn w:val="1"/>
    <w:next w:val="1"/>
    <w:link w:val="73"/>
    <w:qFormat/>
    <w:uiPriority w:val="9"/>
    <w:pPr>
      <w:keepNext/>
      <w:keepLines/>
      <w:spacing w:before="240" w:after="64" w:line="319" w:lineRule="auto"/>
      <w:ind w:firstLine="0" w:firstLineChars="0"/>
      <w:outlineLvl w:val="6"/>
    </w:pPr>
    <w:rPr>
      <w:rFonts w:ascii="Times New Roman" w:hAnsi="Times New Roman"/>
      <w:b/>
      <w:bCs/>
      <w:sz w:val="21"/>
    </w:rPr>
  </w:style>
  <w:style w:type="paragraph" w:styleId="9">
    <w:name w:val="heading 8"/>
    <w:basedOn w:val="1"/>
    <w:next w:val="1"/>
    <w:link w:val="98"/>
    <w:qFormat/>
    <w:uiPriority w:val="9"/>
    <w:pPr>
      <w:keepNext/>
      <w:keepLines/>
      <w:spacing w:before="240" w:after="64" w:line="319" w:lineRule="auto"/>
      <w:ind w:firstLine="0" w:firstLineChars="0"/>
      <w:outlineLvl w:val="7"/>
    </w:pPr>
    <w:rPr>
      <w:rFonts w:ascii="Cambria" w:hAnsi="Cambria"/>
      <w:sz w:val="21"/>
    </w:rPr>
  </w:style>
  <w:style w:type="paragraph" w:styleId="10">
    <w:name w:val="heading 9"/>
    <w:basedOn w:val="1"/>
    <w:next w:val="1"/>
    <w:link w:val="50"/>
    <w:qFormat/>
    <w:uiPriority w:val="9"/>
    <w:pPr>
      <w:keepNext/>
      <w:keepLines/>
      <w:spacing w:before="240" w:after="64" w:line="319" w:lineRule="auto"/>
      <w:ind w:firstLine="0" w:firstLineChars="0"/>
      <w:outlineLvl w:val="8"/>
    </w:pPr>
    <w:rPr>
      <w:rFonts w:ascii="Cambria" w:hAnsi="Cambria"/>
      <w:sz w:val="21"/>
      <w:szCs w:val="21"/>
    </w:rPr>
  </w:style>
  <w:style w:type="character" w:default="1" w:styleId="37">
    <w:name w:val="Default Paragraph Font"/>
    <w:semiHidden/>
    <w:unhideWhenUsed/>
    <w:qFormat/>
    <w:uiPriority w:val="1"/>
  </w:style>
  <w:style w:type="table" w:default="1" w:styleId="35">
    <w:name w:val="Normal Table"/>
    <w:semiHidden/>
    <w:unhideWhenUsed/>
    <w:qFormat/>
    <w:uiPriority w:val="99"/>
    <w:tblPr>
      <w:tblCellMar>
        <w:top w:w="0" w:type="dxa"/>
        <w:left w:w="108" w:type="dxa"/>
        <w:bottom w:w="0" w:type="dxa"/>
        <w:right w:w="108" w:type="dxa"/>
      </w:tblCellMar>
    </w:tblPr>
  </w:style>
  <w:style w:type="paragraph" w:styleId="11">
    <w:name w:val="toc 7"/>
    <w:basedOn w:val="1"/>
    <w:next w:val="1"/>
    <w:autoRedefine/>
    <w:unhideWhenUsed/>
    <w:qFormat/>
    <w:uiPriority w:val="39"/>
    <w:pPr>
      <w:ind w:left="2520" w:leftChars="1200"/>
    </w:pPr>
    <w:rPr>
      <w:rFonts w:ascii="等线" w:hAnsi="等线" w:eastAsia="等线"/>
      <w:szCs w:val="22"/>
    </w:rPr>
  </w:style>
  <w:style w:type="paragraph" w:styleId="12">
    <w:name w:val="Normal Indent"/>
    <w:basedOn w:val="1"/>
    <w:autoRedefine/>
    <w:unhideWhenUsed/>
    <w:qFormat/>
    <w:uiPriority w:val="99"/>
    <w:pPr>
      <w:spacing w:line="240" w:lineRule="auto"/>
      <w:ind w:firstLine="420"/>
    </w:pPr>
    <w:rPr>
      <w:rFonts w:ascii="Calibri" w:hAnsi="Calibri"/>
      <w:sz w:val="21"/>
    </w:rPr>
  </w:style>
  <w:style w:type="paragraph" w:styleId="13">
    <w:name w:val="caption"/>
    <w:basedOn w:val="1"/>
    <w:next w:val="1"/>
    <w:link w:val="55"/>
    <w:autoRedefine/>
    <w:qFormat/>
    <w:uiPriority w:val="0"/>
    <w:pPr>
      <w:spacing w:afterLines="50"/>
      <w:ind w:firstLine="200"/>
    </w:pPr>
    <w:rPr>
      <w:rFonts w:ascii="Arial" w:hAnsi="Arial" w:eastAsia="黑体"/>
      <w:sz w:val="20"/>
      <w:szCs w:val="20"/>
    </w:rPr>
  </w:style>
  <w:style w:type="paragraph" w:styleId="14">
    <w:name w:val="Document Map"/>
    <w:basedOn w:val="1"/>
    <w:link w:val="91"/>
    <w:autoRedefine/>
    <w:qFormat/>
    <w:uiPriority w:val="0"/>
    <w:rPr>
      <w:rFonts w:hAnsi="Times New Roman"/>
      <w:sz w:val="18"/>
      <w:szCs w:val="18"/>
    </w:rPr>
  </w:style>
  <w:style w:type="paragraph" w:styleId="15">
    <w:name w:val="annotation text"/>
    <w:basedOn w:val="1"/>
    <w:link w:val="47"/>
    <w:autoRedefine/>
    <w:qFormat/>
    <w:uiPriority w:val="99"/>
    <w:pPr>
      <w:jc w:val="left"/>
    </w:pPr>
    <w:rPr>
      <w:rFonts w:ascii="Times New Roman" w:hAnsi="Times New Roman" w:eastAsia="仿宋"/>
      <w:sz w:val="28"/>
    </w:rPr>
  </w:style>
  <w:style w:type="paragraph" w:styleId="16">
    <w:name w:val="Body Text"/>
    <w:basedOn w:val="1"/>
    <w:link w:val="60"/>
    <w:autoRedefine/>
    <w:unhideWhenUsed/>
    <w:qFormat/>
    <w:uiPriority w:val="0"/>
    <w:pPr>
      <w:spacing w:after="120" w:line="240" w:lineRule="auto"/>
      <w:ind w:firstLine="0" w:firstLineChars="0"/>
    </w:pPr>
    <w:rPr>
      <w:rFonts w:ascii="Times New Roman" w:hAnsi="Times New Roman"/>
      <w:sz w:val="21"/>
    </w:rPr>
  </w:style>
  <w:style w:type="paragraph" w:styleId="17">
    <w:name w:val="Body Text Indent"/>
    <w:basedOn w:val="1"/>
    <w:link w:val="85"/>
    <w:autoRedefine/>
    <w:qFormat/>
    <w:uiPriority w:val="0"/>
    <w:pPr>
      <w:spacing w:after="120"/>
      <w:ind w:firstLine="200"/>
    </w:pPr>
    <w:rPr>
      <w:rFonts w:ascii="Times New Roman" w:hAnsi="Times New Roman"/>
      <w:sz w:val="21"/>
      <w:szCs w:val="20"/>
    </w:rPr>
  </w:style>
  <w:style w:type="paragraph" w:styleId="18">
    <w:name w:val="toc 5"/>
    <w:basedOn w:val="1"/>
    <w:next w:val="1"/>
    <w:autoRedefine/>
    <w:unhideWhenUsed/>
    <w:qFormat/>
    <w:uiPriority w:val="39"/>
    <w:pPr>
      <w:ind w:left="1680" w:leftChars="800"/>
    </w:pPr>
    <w:rPr>
      <w:rFonts w:ascii="等线" w:hAnsi="等线" w:eastAsia="等线"/>
      <w:szCs w:val="22"/>
    </w:rPr>
  </w:style>
  <w:style w:type="paragraph" w:styleId="19">
    <w:name w:val="toc 3"/>
    <w:basedOn w:val="1"/>
    <w:next w:val="1"/>
    <w:autoRedefine/>
    <w:qFormat/>
    <w:uiPriority w:val="39"/>
    <w:pPr>
      <w:tabs>
        <w:tab w:val="right" w:leader="dot" w:pos="8302"/>
      </w:tabs>
      <w:ind w:left="840" w:leftChars="400"/>
    </w:pPr>
  </w:style>
  <w:style w:type="paragraph" w:styleId="20">
    <w:name w:val="Plain Text"/>
    <w:basedOn w:val="1"/>
    <w:link w:val="67"/>
    <w:autoRedefine/>
    <w:qFormat/>
    <w:uiPriority w:val="0"/>
    <w:pPr>
      <w:spacing w:line="240" w:lineRule="auto"/>
      <w:ind w:firstLine="0" w:firstLineChars="0"/>
    </w:pPr>
    <w:rPr>
      <w:rFonts w:hAnsi="Courier New"/>
      <w:sz w:val="21"/>
      <w:szCs w:val="20"/>
    </w:rPr>
  </w:style>
  <w:style w:type="paragraph" w:styleId="21">
    <w:name w:val="toc 8"/>
    <w:basedOn w:val="1"/>
    <w:next w:val="1"/>
    <w:autoRedefine/>
    <w:unhideWhenUsed/>
    <w:qFormat/>
    <w:uiPriority w:val="39"/>
    <w:pPr>
      <w:ind w:left="2940" w:leftChars="1400"/>
    </w:pPr>
    <w:rPr>
      <w:rFonts w:ascii="等线" w:hAnsi="等线" w:eastAsia="等线"/>
      <w:szCs w:val="22"/>
    </w:rPr>
  </w:style>
  <w:style w:type="paragraph" w:styleId="22">
    <w:name w:val="Date"/>
    <w:basedOn w:val="1"/>
    <w:next w:val="1"/>
    <w:link w:val="49"/>
    <w:autoRedefine/>
    <w:qFormat/>
    <w:uiPriority w:val="0"/>
    <w:pPr>
      <w:ind w:left="100" w:leftChars="2500"/>
    </w:pPr>
    <w:rPr>
      <w:rFonts w:ascii="Times New Roman" w:hAnsi="Times New Roman"/>
      <w:sz w:val="21"/>
    </w:rPr>
  </w:style>
  <w:style w:type="paragraph" w:styleId="23">
    <w:name w:val="Balloon Text"/>
    <w:basedOn w:val="1"/>
    <w:link w:val="96"/>
    <w:autoRedefine/>
    <w:qFormat/>
    <w:uiPriority w:val="0"/>
    <w:rPr>
      <w:rFonts w:ascii="Times New Roman" w:hAnsi="Times New Roman"/>
      <w:sz w:val="18"/>
      <w:szCs w:val="18"/>
    </w:rPr>
  </w:style>
  <w:style w:type="paragraph" w:styleId="24">
    <w:name w:val="footer"/>
    <w:basedOn w:val="1"/>
    <w:link w:val="89"/>
    <w:autoRedefine/>
    <w:qFormat/>
    <w:uiPriority w:val="99"/>
    <w:pPr>
      <w:tabs>
        <w:tab w:val="center" w:pos="4153"/>
        <w:tab w:val="right" w:pos="8306"/>
      </w:tabs>
      <w:snapToGrid w:val="0"/>
      <w:jc w:val="center"/>
    </w:pPr>
    <w:rPr>
      <w:rFonts w:ascii="Times New Roman" w:hAnsi="Times New Roman"/>
      <w:sz w:val="18"/>
      <w:szCs w:val="18"/>
    </w:rPr>
  </w:style>
  <w:style w:type="paragraph" w:styleId="25">
    <w:name w:val="header"/>
    <w:basedOn w:val="1"/>
    <w:link w:val="97"/>
    <w:autoRedefine/>
    <w:qFormat/>
    <w:uiPriority w:val="99"/>
    <w:pPr>
      <w:pBdr>
        <w:bottom w:val="single" w:color="auto" w:sz="4" w:space="0"/>
      </w:pBdr>
      <w:tabs>
        <w:tab w:val="center" w:pos="4153"/>
        <w:tab w:val="right" w:pos="8306"/>
      </w:tabs>
      <w:snapToGrid w:val="0"/>
      <w:jc w:val="center"/>
    </w:pPr>
    <w:rPr>
      <w:rFonts w:ascii="Times New Roman" w:hAnsi="Times New Roman"/>
      <w:sz w:val="18"/>
      <w:szCs w:val="18"/>
    </w:rPr>
  </w:style>
  <w:style w:type="paragraph" w:styleId="26">
    <w:name w:val="toc 1"/>
    <w:basedOn w:val="1"/>
    <w:next w:val="1"/>
    <w:autoRedefine/>
    <w:qFormat/>
    <w:uiPriority w:val="39"/>
  </w:style>
  <w:style w:type="paragraph" w:styleId="27">
    <w:name w:val="toc 4"/>
    <w:basedOn w:val="1"/>
    <w:next w:val="1"/>
    <w:autoRedefine/>
    <w:unhideWhenUsed/>
    <w:qFormat/>
    <w:uiPriority w:val="39"/>
    <w:pPr>
      <w:ind w:left="1260" w:leftChars="600"/>
    </w:pPr>
    <w:rPr>
      <w:rFonts w:ascii="等线" w:hAnsi="等线" w:eastAsia="等线"/>
      <w:szCs w:val="22"/>
    </w:rPr>
  </w:style>
  <w:style w:type="paragraph" w:styleId="28">
    <w:name w:val="Subtitle"/>
    <w:basedOn w:val="1"/>
    <w:next w:val="1"/>
    <w:link w:val="87"/>
    <w:autoRedefine/>
    <w:qFormat/>
    <w:uiPriority w:val="0"/>
    <w:pPr>
      <w:spacing w:before="240" w:after="60" w:line="312" w:lineRule="auto"/>
      <w:jc w:val="center"/>
      <w:outlineLvl w:val="1"/>
    </w:pPr>
    <w:rPr>
      <w:rFonts w:ascii="Calibri Light" w:hAnsi="Calibri Light"/>
      <w:b/>
      <w:bCs/>
      <w:kern w:val="28"/>
      <w:sz w:val="32"/>
      <w:szCs w:val="32"/>
    </w:rPr>
  </w:style>
  <w:style w:type="paragraph" w:styleId="29">
    <w:name w:val="toc 6"/>
    <w:basedOn w:val="1"/>
    <w:next w:val="1"/>
    <w:autoRedefine/>
    <w:unhideWhenUsed/>
    <w:qFormat/>
    <w:uiPriority w:val="39"/>
    <w:pPr>
      <w:ind w:left="2100" w:leftChars="1000"/>
    </w:pPr>
    <w:rPr>
      <w:rFonts w:ascii="等线" w:hAnsi="等线" w:eastAsia="等线"/>
      <w:szCs w:val="22"/>
    </w:rPr>
  </w:style>
  <w:style w:type="paragraph" w:styleId="30">
    <w:name w:val="toc 2"/>
    <w:basedOn w:val="1"/>
    <w:next w:val="1"/>
    <w:autoRedefine/>
    <w:qFormat/>
    <w:uiPriority w:val="39"/>
    <w:pPr>
      <w:tabs>
        <w:tab w:val="right" w:leader="dot" w:pos="8302"/>
      </w:tabs>
      <w:ind w:left="420" w:leftChars="200"/>
    </w:pPr>
  </w:style>
  <w:style w:type="paragraph" w:styleId="31">
    <w:name w:val="toc 9"/>
    <w:basedOn w:val="1"/>
    <w:next w:val="1"/>
    <w:autoRedefine/>
    <w:unhideWhenUsed/>
    <w:qFormat/>
    <w:uiPriority w:val="39"/>
    <w:pPr>
      <w:ind w:left="3360" w:leftChars="1600"/>
    </w:pPr>
    <w:rPr>
      <w:rFonts w:ascii="等线" w:hAnsi="等线" w:eastAsia="等线"/>
      <w:szCs w:val="22"/>
    </w:rPr>
  </w:style>
  <w:style w:type="paragraph" w:styleId="32">
    <w:name w:val="Normal (Web)"/>
    <w:basedOn w:val="1"/>
    <w:autoRedefine/>
    <w:qFormat/>
    <w:uiPriority w:val="99"/>
    <w:pPr>
      <w:widowControl/>
      <w:spacing w:before="100" w:after="100"/>
      <w:jc w:val="left"/>
    </w:pPr>
    <w:rPr>
      <w:rFonts w:hint="eastAsia" w:ascii="Arial Unicode MS" w:hAnsi="Arial Unicode MS" w:eastAsia="Arial Unicode MS"/>
      <w:kern w:val="0"/>
    </w:rPr>
  </w:style>
  <w:style w:type="paragraph" w:styleId="33">
    <w:name w:val="Title"/>
    <w:basedOn w:val="1"/>
    <w:next w:val="1"/>
    <w:link w:val="95"/>
    <w:autoRedefine/>
    <w:qFormat/>
    <w:uiPriority w:val="0"/>
    <w:pPr>
      <w:spacing w:before="240" w:after="60" w:line="960" w:lineRule="auto"/>
      <w:jc w:val="center"/>
    </w:pPr>
    <w:rPr>
      <w:rFonts w:ascii="Cambria" w:hAnsi="Cambria" w:eastAsia="黑体"/>
      <w:b/>
      <w:bCs/>
      <w:sz w:val="52"/>
      <w:szCs w:val="32"/>
    </w:rPr>
  </w:style>
  <w:style w:type="paragraph" w:styleId="34">
    <w:name w:val="annotation subject"/>
    <w:basedOn w:val="15"/>
    <w:next w:val="15"/>
    <w:link w:val="83"/>
    <w:autoRedefine/>
    <w:qFormat/>
    <w:uiPriority w:val="0"/>
    <w:rPr>
      <w:b/>
      <w:bCs/>
      <w:sz w:val="21"/>
    </w:rPr>
  </w:style>
  <w:style w:type="table" w:styleId="36">
    <w:name w:val="Table Grid"/>
    <w:basedOn w:val="35"/>
    <w:autoRedefine/>
    <w:qFormat/>
    <w:uiPriority w:val="0"/>
    <w:pPr>
      <w:widowControl w:val="0"/>
      <w:jc w:val="both"/>
    </w:pPr>
    <w:rPr>
      <w:rFonts w:ascii="Calibri" w:hAnsi="Calibri"/>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38">
    <w:name w:val="page number"/>
    <w:basedOn w:val="37"/>
    <w:qFormat/>
    <w:uiPriority w:val="0"/>
  </w:style>
  <w:style w:type="character" w:styleId="39">
    <w:name w:val="FollowedHyperlink"/>
    <w:unhideWhenUsed/>
    <w:qFormat/>
    <w:uiPriority w:val="99"/>
    <w:rPr>
      <w:color w:val="954F72"/>
      <w:u w:val="single"/>
    </w:rPr>
  </w:style>
  <w:style w:type="character" w:styleId="40">
    <w:name w:val="Hyperlink"/>
    <w:qFormat/>
    <w:uiPriority w:val="99"/>
    <w:rPr>
      <w:color w:val="0000FF"/>
      <w:u w:val="single"/>
    </w:rPr>
  </w:style>
  <w:style w:type="character" w:styleId="41">
    <w:name w:val="annotation reference"/>
    <w:qFormat/>
    <w:uiPriority w:val="99"/>
    <w:rPr>
      <w:sz w:val="21"/>
      <w:szCs w:val="21"/>
    </w:rPr>
  </w:style>
  <w:style w:type="character" w:customStyle="1" w:styleId="42">
    <w:name w:val="标题 1 字符"/>
    <w:qFormat/>
    <w:uiPriority w:val="9"/>
    <w:rPr>
      <w:rFonts w:ascii="宋体" w:hAnsi="宋体"/>
      <w:b/>
      <w:bCs/>
      <w:kern w:val="44"/>
      <w:sz w:val="44"/>
      <w:szCs w:val="44"/>
    </w:rPr>
  </w:style>
  <w:style w:type="character" w:customStyle="1" w:styleId="43">
    <w:name w:val="标题 4 字符"/>
    <w:autoRedefine/>
    <w:semiHidden/>
    <w:qFormat/>
    <w:uiPriority w:val="9"/>
    <w:rPr>
      <w:rFonts w:ascii="等线 Light" w:hAnsi="等线 Light" w:eastAsia="等线 Light" w:cs="Times New Roman"/>
      <w:b/>
      <w:bCs/>
      <w:kern w:val="2"/>
      <w:sz w:val="28"/>
      <w:szCs w:val="28"/>
    </w:rPr>
  </w:style>
  <w:style w:type="character" w:customStyle="1" w:styleId="44">
    <w:name w:val="标题 3 字符1"/>
    <w:qFormat/>
    <w:uiPriority w:val="0"/>
    <w:rPr>
      <w:rFonts w:ascii="宋体" w:hAnsi="宋体"/>
      <w:b/>
      <w:bCs/>
      <w:kern w:val="2"/>
      <w:sz w:val="28"/>
      <w:szCs w:val="28"/>
    </w:rPr>
  </w:style>
  <w:style w:type="character" w:customStyle="1" w:styleId="45">
    <w:name w:val="首行缩进正文 Char"/>
    <w:link w:val="46"/>
    <w:qFormat/>
    <w:uiPriority w:val="0"/>
    <w:rPr>
      <w:kern w:val="2"/>
      <w:sz w:val="24"/>
    </w:rPr>
  </w:style>
  <w:style w:type="paragraph" w:customStyle="1" w:styleId="46">
    <w:name w:val="首行缩进正文"/>
    <w:basedOn w:val="1"/>
    <w:link w:val="45"/>
    <w:autoRedefine/>
    <w:qFormat/>
    <w:uiPriority w:val="0"/>
    <w:pPr>
      <w:widowControl/>
      <w:adjustRightInd w:val="0"/>
      <w:snapToGrid w:val="0"/>
      <w:spacing w:afterLines="50" w:line="276" w:lineRule="auto"/>
      <w:ind w:firstLine="420" w:firstLineChars="0"/>
      <w:jc w:val="left"/>
    </w:pPr>
    <w:rPr>
      <w:rFonts w:ascii="Times New Roman" w:hAnsi="Times New Roman"/>
      <w:szCs w:val="20"/>
    </w:rPr>
  </w:style>
  <w:style w:type="character" w:customStyle="1" w:styleId="47">
    <w:name w:val="批注文字 字符1"/>
    <w:link w:val="15"/>
    <w:qFormat/>
    <w:uiPriority w:val="99"/>
    <w:rPr>
      <w:rFonts w:eastAsia="仿宋"/>
      <w:kern w:val="2"/>
      <w:sz w:val="28"/>
      <w:szCs w:val="24"/>
    </w:rPr>
  </w:style>
  <w:style w:type="character" w:customStyle="1" w:styleId="48">
    <w:name w:val="日期 字符"/>
    <w:semiHidden/>
    <w:qFormat/>
    <w:uiPriority w:val="99"/>
    <w:rPr>
      <w:rFonts w:ascii="宋体" w:hAnsi="宋体"/>
      <w:kern w:val="2"/>
      <w:sz w:val="24"/>
      <w:szCs w:val="24"/>
    </w:rPr>
  </w:style>
  <w:style w:type="character" w:customStyle="1" w:styleId="49">
    <w:name w:val="日期 字符1"/>
    <w:link w:val="22"/>
    <w:qFormat/>
    <w:uiPriority w:val="0"/>
    <w:rPr>
      <w:kern w:val="2"/>
      <w:sz w:val="21"/>
      <w:szCs w:val="24"/>
    </w:rPr>
  </w:style>
  <w:style w:type="character" w:customStyle="1" w:styleId="50">
    <w:name w:val="标题 9 字符"/>
    <w:link w:val="10"/>
    <w:qFormat/>
    <w:uiPriority w:val="9"/>
    <w:rPr>
      <w:rFonts w:ascii="Cambria" w:hAnsi="Cambria"/>
      <w:kern w:val="2"/>
      <w:sz w:val="21"/>
      <w:szCs w:val="21"/>
    </w:rPr>
  </w:style>
  <w:style w:type="character" w:customStyle="1" w:styleId="51">
    <w:name w:val="未处理的提及1"/>
    <w:unhideWhenUsed/>
    <w:qFormat/>
    <w:uiPriority w:val="99"/>
    <w:rPr>
      <w:color w:val="605E5C"/>
      <w:shd w:val="clear" w:color="auto" w:fill="E1DFDD"/>
    </w:rPr>
  </w:style>
  <w:style w:type="character" w:customStyle="1" w:styleId="52">
    <w:name w:val="标题 3 字符"/>
    <w:semiHidden/>
    <w:qFormat/>
    <w:uiPriority w:val="9"/>
    <w:rPr>
      <w:rFonts w:ascii="宋体" w:hAnsi="宋体"/>
      <w:b/>
      <w:bCs/>
      <w:kern w:val="2"/>
      <w:sz w:val="32"/>
      <w:szCs w:val="32"/>
    </w:rPr>
  </w:style>
  <w:style w:type="character" w:customStyle="1" w:styleId="53">
    <w:name w:val="页脚 字符"/>
    <w:qFormat/>
    <w:uiPriority w:val="99"/>
  </w:style>
  <w:style w:type="character" w:customStyle="1" w:styleId="54">
    <w:name w:val="标题 5 字符"/>
    <w:autoRedefine/>
    <w:semiHidden/>
    <w:qFormat/>
    <w:uiPriority w:val="9"/>
    <w:rPr>
      <w:rFonts w:ascii="宋体" w:hAnsi="宋体"/>
      <w:b/>
      <w:bCs/>
      <w:kern w:val="2"/>
      <w:sz w:val="28"/>
      <w:szCs w:val="28"/>
    </w:rPr>
  </w:style>
  <w:style w:type="character" w:customStyle="1" w:styleId="55">
    <w:name w:val="题注 字符"/>
    <w:link w:val="13"/>
    <w:autoRedefine/>
    <w:qFormat/>
    <w:locked/>
    <w:uiPriority w:val="0"/>
    <w:rPr>
      <w:rFonts w:ascii="Arial" w:hAnsi="Arial" w:eastAsia="黑体"/>
      <w:kern w:val="2"/>
    </w:rPr>
  </w:style>
  <w:style w:type="character" w:customStyle="1" w:styleId="56">
    <w:name w:val="标题 2 字符"/>
    <w:autoRedefine/>
    <w:semiHidden/>
    <w:qFormat/>
    <w:uiPriority w:val="9"/>
    <w:rPr>
      <w:rFonts w:ascii="等线 Light" w:hAnsi="等线 Light" w:eastAsia="等线 Light" w:cs="Times New Roman"/>
      <w:b/>
      <w:bCs/>
      <w:kern w:val="2"/>
      <w:sz w:val="32"/>
      <w:szCs w:val="32"/>
    </w:rPr>
  </w:style>
  <w:style w:type="character" w:customStyle="1" w:styleId="57">
    <w:name w:val="纯文本 字符"/>
    <w:autoRedefine/>
    <w:qFormat/>
    <w:uiPriority w:val="0"/>
    <w:rPr>
      <w:rFonts w:ascii="宋体" w:hAnsi="Courier New" w:cs="Courier New"/>
      <w:kern w:val="2"/>
      <w:sz w:val="21"/>
      <w:szCs w:val="21"/>
    </w:rPr>
  </w:style>
  <w:style w:type="character" w:customStyle="1" w:styleId="58">
    <w:name w:val="列表段落 字符"/>
    <w:qFormat/>
    <w:uiPriority w:val="34"/>
    <w:rPr>
      <w:kern w:val="2"/>
      <w:sz w:val="21"/>
      <w:szCs w:val="22"/>
    </w:rPr>
  </w:style>
  <w:style w:type="character" w:customStyle="1" w:styleId="59">
    <w:name w:val="标题 4 字符1"/>
    <w:link w:val="5"/>
    <w:autoRedefine/>
    <w:qFormat/>
    <w:uiPriority w:val="0"/>
    <w:rPr>
      <w:rFonts w:ascii="宋体" w:hAnsi="宋体"/>
      <w:b/>
      <w:bCs/>
      <w:kern w:val="2"/>
      <w:sz w:val="30"/>
      <w:szCs w:val="30"/>
    </w:rPr>
  </w:style>
  <w:style w:type="character" w:customStyle="1" w:styleId="60">
    <w:name w:val="正文文本 字符"/>
    <w:link w:val="16"/>
    <w:autoRedefine/>
    <w:qFormat/>
    <w:uiPriority w:val="0"/>
    <w:rPr>
      <w:kern w:val="2"/>
      <w:sz w:val="21"/>
      <w:szCs w:val="24"/>
    </w:rPr>
  </w:style>
  <w:style w:type="character" w:customStyle="1" w:styleId="61">
    <w:name w:val="列表段落 字符1"/>
    <w:link w:val="62"/>
    <w:autoRedefine/>
    <w:qFormat/>
    <w:uiPriority w:val="34"/>
    <w:rPr>
      <w:kern w:val="2"/>
      <w:sz w:val="21"/>
      <w:szCs w:val="24"/>
    </w:rPr>
  </w:style>
  <w:style w:type="paragraph" w:styleId="62">
    <w:name w:val="List Paragraph"/>
    <w:basedOn w:val="1"/>
    <w:link w:val="61"/>
    <w:autoRedefine/>
    <w:qFormat/>
    <w:uiPriority w:val="34"/>
    <w:pPr>
      <w:ind w:firstLine="420"/>
    </w:pPr>
    <w:rPr>
      <w:rFonts w:ascii="Times New Roman" w:hAnsi="Times New Roman"/>
      <w:sz w:val="21"/>
    </w:rPr>
  </w:style>
  <w:style w:type="character" w:customStyle="1" w:styleId="63">
    <w:name w:val="font21"/>
    <w:autoRedefine/>
    <w:qFormat/>
    <w:uiPriority w:val="0"/>
    <w:rPr>
      <w:rFonts w:ascii="Calibri" w:hAnsi="Calibri" w:cs="Calibri"/>
      <w:color w:val="000000"/>
      <w:sz w:val="21"/>
      <w:szCs w:val="21"/>
      <w:u w:val="none"/>
    </w:rPr>
  </w:style>
  <w:style w:type="character" w:customStyle="1" w:styleId="64">
    <w:name w:val="*正文 Char"/>
    <w:link w:val="65"/>
    <w:autoRedefine/>
    <w:qFormat/>
    <w:uiPriority w:val="0"/>
    <w:rPr>
      <w:rFonts w:ascii="time" w:hAnsi="time"/>
      <w:sz w:val="24"/>
      <w:szCs w:val="24"/>
      <w:lang w:bidi="en-US"/>
    </w:rPr>
  </w:style>
  <w:style w:type="paragraph" w:customStyle="1" w:styleId="65">
    <w:name w:val="*正文"/>
    <w:basedOn w:val="1"/>
    <w:link w:val="64"/>
    <w:autoRedefine/>
    <w:qFormat/>
    <w:uiPriority w:val="0"/>
    <w:pPr>
      <w:widowControl/>
      <w:ind w:firstLine="200"/>
      <w:contextualSpacing/>
    </w:pPr>
    <w:rPr>
      <w:rFonts w:ascii="time" w:hAnsi="time"/>
      <w:kern w:val="0"/>
      <w:lang w:bidi="en-US"/>
    </w:rPr>
  </w:style>
  <w:style w:type="character" w:customStyle="1" w:styleId="66">
    <w:name w:val="正文文本缩进 字符"/>
    <w:autoRedefine/>
    <w:semiHidden/>
    <w:qFormat/>
    <w:uiPriority w:val="99"/>
    <w:rPr>
      <w:rFonts w:ascii="宋体" w:hAnsi="宋体"/>
      <w:kern w:val="2"/>
      <w:sz w:val="24"/>
      <w:szCs w:val="24"/>
    </w:rPr>
  </w:style>
  <w:style w:type="character" w:customStyle="1" w:styleId="67">
    <w:name w:val="纯文本 字符1"/>
    <w:link w:val="20"/>
    <w:autoRedefine/>
    <w:qFormat/>
    <w:locked/>
    <w:uiPriority w:val="0"/>
    <w:rPr>
      <w:rFonts w:ascii="宋体" w:hAnsi="Courier New"/>
      <w:kern w:val="2"/>
      <w:sz w:val="21"/>
    </w:rPr>
  </w:style>
  <w:style w:type="character" w:customStyle="1" w:styleId="68">
    <w:name w:val="my正文 Char"/>
    <w:link w:val="69"/>
    <w:autoRedefine/>
    <w:qFormat/>
    <w:uiPriority w:val="0"/>
    <w:rPr>
      <w:kern w:val="2"/>
      <w:sz w:val="21"/>
      <w:szCs w:val="24"/>
    </w:rPr>
  </w:style>
  <w:style w:type="paragraph" w:customStyle="1" w:styleId="69">
    <w:name w:val="my正文"/>
    <w:basedOn w:val="1"/>
    <w:link w:val="68"/>
    <w:autoRedefine/>
    <w:qFormat/>
    <w:uiPriority w:val="0"/>
    <w:pPr>
      <w:spacing w:line="240" w:lineRule="auto"/>
      <w:ind w:firstLine="0" w:firstLineChars="0"/>
    </w:pPr>
    <w:rPr>
      <w:rFonts w:ascii="Times New Roman" w:hAnsi="Times New Roman"/>
      <w:sz w:val="21"/>
    </w:rPr>
  </w:style>
  <w:style w:type="character" w:customStyle="1" w:styleId="70">
    <w:name w:val="正文2 字符"/>
    <w:link w:val="71"/>
    <w:autoRedefine/>
    <w:qFormat/>
    <w:uiPriority w:val="0"/>
    <w:rPr>
      <w:kern w:val="2"/>
      <w:sz w:val="21"/>
      <w:szCs w:val="24"/>
    </w:rPr>
  </w:style>
  <w:style w:type="paragraph" w:customStyle="1" w:styleId="71">
    <w:name w:val="正文2"/>
    <w:basedOn w:val="1"/>
    <w:link w:val="70"/>
    <w:autoRedefine/>
    <w:qFormat/>
    <w:uiPriority w:val="0"/>
    <w:pPr>
      <w:ind w:firstLine="420"/>
    </w:pPr>
    <w:rPr>
      <w:rFonts w:ascii="Times New Roman" w:hAnsi="Times New Roman"/>
      <w:sz w:val="21"/>
    </w:rPr>
  </w:style>
  <w:style w:type="character" w:customStyle="1" w:styleId="72">
    <w:name w:val="font41"/>
    <w:autoRedefine/>
    <w:qFormat/>
    <w:uiPriority w:val="0"/>
    <w:rPr>
      <w:rFonts w:hint="eastAsia" w:ascii="宋体" w:hAnsi="宋体" w:eastAsia="宋体" w:cs="宋体"/>
      <w:color w:val="000000"/>
      <w:sz w:val="21"/>
      <w:szCs w:val="21"/>
      <w:u w:val="none"/>
    </w:rPr>
  </w:style>
  <w:style w:type="character" w:customStyle="1" w:styleId="73">
    <w:name w:val="标题 7 字符"/>
    <w:link w:val="8"/>
    <w:autoRedefine/>
    <w:qFormat/>
    <w:uiPriority w:val="9"/>
    <w:rPr>
      <w:b/>
      <w:bCs/>
      <w:kern w:val="2"/>
      <w:sz w:val="21"/>
      <w:szCs w:val="24"/>
    </w:rPr>
  </w:style>
  <w:style w:type="character" w:customStyle="1" w:styleId="74">
    <w:name w:val="批注框文本 字符"/>
    <w:autoRedefine/>
    <w:semiHidden/>
    <w:qFormat/>
    <w:uiPriority w:val="99"/>
    <w:rPr>
      <w:rFonts w:ascii="宋体" w:hAnsi="宋体"/>
      <w:kern w:val="2"/>
      <w:sz w:val="18"/>
      <w:szCs w:val="18"/>
    </w:rPr>
  </w:style>
  <w:style w:type="character" w:customStyle="1" w:styleId="75">
    <w:name w:val="副标题 Char1"/>
    <w:autoRedefine/>
    <w:qFormat/>
    <w:uiPriority w:val="0"/>
    <w:rPr>
      <w:rFonts w:ascii="Calibri Light" w:hAnsi="Calibri Light" w:cs="Times New Roman"/>
      <w:b/>
      <w:bCs/>
      <w:kern w:val="28"/>
      <w:sz w:val="32"/>
      <w:szCs w:val="32"/>
    </w:rPr>
  </w:style>
  <w:style w:type="character" w:customStyle="1" w:styleId="76">
    <w:name w:val="标题 1 字符1"/>
    <w:link w:val="2"/>
    <w:autoRedefine/>
    <w:qFormat/>
    <w:uiPriority w:val="0"/>
    <w:rPr>
      <w:rFonts w:ascii="宋体" w:hAnsi="宋体" w:eastAsia="黑体"/>
      <w:b/>
      <w:bCs/>
      <w:kern w:val="44"/>
      <w:sz w:val="32"/>
      <w:szCs w:val="28"/>
    </w:rPr>
  </w:style>
  <w:style w:type="character" w:customStyle="1" w:styleId="77">
    <w:name w:val="批注文字 字符"/>
    <w:autoRedefine/>
    <w:qFormat/>
    <w:uiPriority w:val="99"/>
    <w:rPr>
      <w:rFonts w:ascii="宋体" w:hAnsi="宋体"/>
      <w:kern w:val="2"/>
      <w:sz w:val="24"/>
      <w:szCs w:val="24"/>
    </w:rPr>
  </w:style>
  <w:style w:type="character" w:customStyle="1" w:styleId="78">
    <w:name w:val="文档结构图 字符"/>
    <w:autoRedefine/>
    <w:semiHidden/>
    <w:qFormat/>
    <w:uiPriority w:val="99"/>
    <w:rPr>
      <w:rFonts w:ascii="Microsoft YaHei UI" w:hAnsi="宋体" w:eastAsia="Microsoft YaHei UI"/>
      <w:kern w:val="2"/>
      <w:sz w:val="18"/>
      <w:szCs w:val="18"/>
    </w:rPr>
  </w:style>
  <w:style w:type="character" w:customStyle="1" w:styleId="79">
    <w:name w:val="标题 6 字符"/>
    <w:autoRedefine/>
    <w:semiHidden/>
    <w:qFormat/>
    <w:uiPriority w:val="9"/>
    <w:rPr>
      <w:rFonts w:ascii="等线 Light" w:hAnsi="等线 Light" w:eastAsia="等线 Light" w:cs="Times New Roman"/>
      <w:b/>
      <w:bCs/>
      <w:kern w:val="2"/>
      <w:sz w:val="24"/>
      <w:szCs w:val="24"/>
    </w:rPr>
  </w:style>
  <w:style w:type="character" w:customStyle="1" w:styleId="80">
    <w:name w:val="正文正文2 Char"/>
    <w:link w:val="81"/>
    <w:autoRedefine/>
    <w:qFormat/>
    <w:uiPriority w:val="0"/>
    <w:rPr>
      <w:rFonts w:ascii="宋体" w:hAnsi="宋体"/>
      <w:kern w:val="2"/>
      <w:sz w:val="21"/>
      <w:szCs w:val="21"/>
    </w:rPr>
  </w:style>
  <w:style w:type="paragraph" w:customStyle="1" w:styleId="81">
    <w:name w:val="正文正文2"/>
    <w:basedOn w:val="1"/>
    <w:link w:val="80"/>
    <w:autoRedefine/>
    <w:qFormat/>
    <w:uiPriority w:val="0"/>
    <w:pPr>
      <w:ind w:firstLine="460"/>
    </w:pPr>
    <w:rPr>
      <w:sz w:val="21"/>
      <w:szCs w:val="21"/>
    </w:rPr>
  </w:style>
  <w:style w:type="character" w:customStyle="1" w:styleId="82">
    <w:name w:val="标题 3 字符2"/>
    <w:link w:val="4"/>
    <w:autoRedefine/>
    <w:qFormat/>
    <w:uiPriority w:val="0"/>
    <w:rPr>
      <w:rFonts w:ascii="宋体" w:hAnsi="宋体"/>
      <w:b/>
      <w:bCs/>
      <w:kern w:val="2"/>
      <w:sz w:val="28"/>
      <w:szCs w:val="28"/>
    </w:rPr>
  </w:style>
  <w:style w:type="character" w:customStyle="1" w:styleId="83">
    <w:name w:val="批注主题 字符1"/>
    <w:link w:val="34"/>
    <w:autoRedefine/>
    <w:qFormat/>
    <w:uiPriority w:val="0"/>
    <w:rPr>
      <w:rFonts w:eastAsia="仿宋"/>
      <w:b/>
      <w:bCs/>
      <w:kern w:val="2"/>
      <w:sz w:val="21"/>
      <w:szCs w:val="24"/>
    </w:rPr>
  </w:style>
  <w:style w:type="character" w:customStyle="1" w:styleId="84">
    <w:name w:val="页眉 字符"/>
    <w:autoRedefine/>
    <w:semiHidden/>
    <w:qFormat/>
    <w:uiPriority w:val="99"/>
    <w:rPr>
      <w:rFonts w:ascii="宋体" w:hAnsi="宋体"/>
      <w:kern w:val="2"/>
      <w:sz w:val="18"/>
      <w:szCs w:val="18"/>
    </w:rPr>
  </w:style>
  <w:style w:type="character" w:customStyle="1" w:styleId="85">
    <w:name w:val="正文文本缩进 字符1"/>
    <w:link w:val="17"/>
    <w:autoRedefine/>
    <w:qFormat/>
    <w:uiPriority w:val="0"/>
    <w:rPr>
      <w:kern w:val="2"/>
      <w:sz w:val="21"/>
    </w:rPr>
  </w:style>
  <w:style w:type="character" w:customStyle="1" w:styleId="86">
    <w:name w:val="标题 5 字符1"/>
    <w:link w:val="6"/>
    <w:autoRedefine/>
    <w:qFormat/>
    <w:uiPriority w:val="0"/>
    <w:rPr>
      <w:rFonts w:ascii="宋体" w:hAnsi="宋体"/>
      <w:b/>
      <w:bCs/>
      <w:kern w:val="2"/>
      <w:sz w:val="24"/>
      <w:szCs w:val="28"/>
    </w:rPr>
  </w:style>
  <w:style w:type="character" w:customStyle="1" w:styleId="87">
    <w:name w:val="副标题 字符1"/>
    <w:link w:val="28"/>
    <w:autoRedefine/>
    <w:qFormat/>
    <w:uiPriority w:val="0"/>
    <w:rPr>
      <w:rFonts w:ascii="Calibri Light" w:hAnsi="Calibri Light"/>
      <w:b/>
      <w:bCs/>
      <w:kern w:val="28"/>
      <w:sz w:val="32"/>
      <w:szCs w:val="32"/>
    </w:rPr>
  </w:style>
  <w:style w:type="character" w:customStyle="1" w:styleId="88">
    <w:name w:val="标题 2 字符1"/>
    <w:link w:val="3"/>
    <w:autoRedefine/>
    <w:qFormat/>
    <w:uiPriority w:val="9"/>
    <w:rPr>
      <w:rFonts w:ascii="宋体" w:hAnsi="宋体"/>
      <w:b/>
      <w:bCs/>
      <w:kern w:val="2"/>
      <w:sz w:val="30"/>
      <w:szCs w:val="32"/>
    </w:rPr>
  </w:style>
  <w:style w:type="character" w:customStyle="1" w:styleId="89">
    <w:name w:val="页脚 字符1"/>
    <w:link w:val="24"/>
    <w:autoRedefine/>
    <w:qFormat/>
    <w:uiPriority w:val="99"/>
    <w:rPr>
      <w:kern w:val="2"/>
      <w:sz w:val="18"/>
      <w:szCs w:val="18"/>
    </w:rPr>
  </w:style>
  <w:style w:type="character" w:customStyle="1" w:styleId="90">
    <w:name w:val="批注主题 字符"/>
    <w:autoRedefine/>
    <w:semiHidden/>
    <w:qFormat/>
    <w:uiPriority w:val="99"/>
    <w:rPr>
      <w:rFonts w:ascii="宋体" w:hAnsi="宋体"/>
      <w:b/>
      <w:bCs/>
      <w:kern w:val="2"/>
      <w:sz w:val="24"/>
      <w:szCs w:val="24"/>
    </w:rPr>
  </w:style>
  <w:style w:type="character" w:customStyle="1" w:styleId="91">
    <w:name w:val="文档结构图 字符1"/>
    <w:link w:val="14"/>
    <w:autoRedefine/>
    <w:qFormat/>
    <w:uiPriority w:val="0"/>
    <w:rPr>
      <w:rFonts w:ascii="宋体"/>
      <w:kern w:val="2"/>
      <w:sz w:val="18"/>
      <w:szCs w:val="18"/>
    </w:rPr>
  </w:style>
  <w:style w:type="character" w:customStyle="1" w:styleId="92">
    <w:name w:val="font31"/>
    <w:autoRedefine/>
    <w:qFormat/>
    <w:uiPriority w:val="0"/>
    <w:rPr>
      <w:rFonts w:hint="eastAsia" w:ascii="宋体" w:hAnsi="宋体" w:eastAsia="宋体" w:cs="宋体"/>
      <w:color w:val="000000"/>
      <w:sz w:val="21"/>
      <w:szCs w:val="21"/>
      <w:u w:val="none"/>
    </w:rPr>
  </w:style>
  <w:style w:type="character" w:customStyle="1" w:styleId="93">
    <w:name w:val="标准正文 Char"/>
    <w:link w:val="94"/>
    <w:autoRedefine/>
    <w:qFormat/>
    <w:uiPriority w:val="0"/>
    <w:rPr>
      <w:rFonts w:ascii="Arial" w:hAnsi="Arial"/>
      <w:kern w:val="2"/>
      <w:sz w:val="24"/>
    </w:rPr>
  </w:style>
  <w:style w:type="paragraph" w:customStyle="1" w:styleId="94">
    <w:name w:val="标准正文"/>
    <w:basedOn w:val="17"/>
    <w:link w:val="93"/>
    <w:autoRedefine/>
    <w:qFormat/>
    <w:uiPriority w:val="0"/>
    <w:pPr>
      <w:spacing w:before="60" w:after="60"/>
      <w:ind w:firstLine="482" w:firstLineChars="0"/>
    </w:pPr>
    <w:rPr>
      <w:rFonts w:ascii="Arial" w:hAnsi="Arial"/>
      <w:sz w:val="24"/>
    </w:rPr>
  </w:style>
  <w:style w:type="character" w:customStyle="1" w:styleId="95">
    <w:name w:val="标题 字符1"/>
    <w:link w:val="33"/>
    <w:autoRedefine/>
    <w:qFormat/>
    <w:uiPriority w:val="0"/>
    <w:rPr>
      <w:rFonts w:ascii="Cambria" w:hAnsi="Cambria" w:eastAsia="黑体"/>
      <w:b/>
      <w:bCs/>
      <w:kern w:val="2"/>
      <w:sz w:val="52"/>
      <w:szCs w:val="32"/>
    </w:rPr>
  </w:style>
  <w:style w:type="character" w:customStyle="1" w:styleId="96">
    <w:name w:val="批注框文本 字符1"/>
    <w:link w:val="23"/>
    <w:autoRedefine/>
    <w:qFormat/>
    <w:uiPriority w:val="0"/>
    <w:rPr>
      <w:kern w:val="2"/>
      <w:sz w:val="18"/>
      <w:szCs w:val="18"/>
    </w:rPr>
  </w:style>
  <w:style w:type="character" w:customStyle="1" w:styleId="97">
    <w:name w:val="页眉 字符1"/>
    <w:link w:val="25"/>
    <w:autoRedefine/>
    <w:qFormat/>
    <w:uiPriority w:val="99"/>
    <w:rPr>
      <w:kern w:val="2"/>
      <w:sz w:val="18"/>
      <w:szCs w:val="18"/>
    </w:rPr>
  </w:style>
  <w:style w:type="character" w:customStyle="1" w:styleId="98">
    <w:name w:val="标题 8 字符"/>
    <w:link w:val="9"/>
    <w:autoRedefine/>
    <w:qFormat/>
    <w:uiPriority w:val="9"/>
    <w:rPr>
      <w:rFonts w:ascii="Cambria" w:hAnsi="Cambria"/>
      <w:kern w:val="2"/>
      <w:sz w:val="21"/>
      <w:szCs w:val="24"/>
    </w:rPr>
  </w:style>
  <w:style w:type="character" w:customStyle="1" w:styleId="99">
    <w:name w:val="标题 6 字符1"/>
    <w:link w:val="7"/>
    <w:autoRedefine/>
    <w:qFormat/>
    <w:uiPriority w:val="0"/>
    <w:rPr>
      <w:rFonts w:ascii="Cambria" w:hAnsi="Cambria"/>
      <w:b/>
      <w:bCs/>
      <w:kern w:val="2"/>
      <w:sz w:val="24"/>
      <w:szCs w:val="24"/>
    </w:rPr>
  </w:style>
  <w:style w:type="character" w:customStyle="1" w:styleId="100">
    <w:name w:val="标题 字符"/>
    <w:autoRedefine/>
    <w:qFormat/>
    <w:uiPriority w:val="10"/>
    <w:rPr>
      <w:rFonts w:ascii="等线 Light" w:hAnsi="等线 Light" w:eastAsia="等线 Light" w:cs="Times New Roman"/>
      <w:b/>
      <w:bCs/>
      <w:kern w:val="2"/>
      <w:sz w:val="32"/>
      <w:szCs w:val="32"/>
    </w:rPr>
  </w:style>
  <w:style w:type="character" w:customStyle="1" w:styleId="101">
    <w:name w:val="副标题 字符"/>
    <w:autoRedefine/>
    <w:qFormat/>
    <w:uiPriority w:val="11"/>
    <w:rPr>
      <w:rFonts w:ascii="等线" w:hAnsi="等线" w:eastAsia="等线" w:cs="Times New Roman"/>
      <w:b/>
      <w:bCs/>
      <w:kern w:val="28"/>
      <w:sz w:val="32"/>
      <w:szCs w:val="32"/>
    </w:rPr>
  </w:style>
  <w:style w:type="paragraph" w:customStyle="1" w:styleId="102">
    <w:name w:val="xl72"/>
    <w:basedOn w:val="1"/>
    <w:autoRedefine/>
    <w:qFormat/>
    <w:uiPriority w:val="0"/>
    <w:pPr>
      <w:widowControl/>
      <w:spacing w:before="100" w:beforeAutospacing="1" w:after="100" w:afterAutospacing="1" w:line="240" w:lineRule="auto"/>
      <w:ind w:firstLine="0" w:firstLineChars="0"/>
      <w:jc w:val="center"/>
    </w:pPr>
    <w:rPr>
      <w:rFonts w:cs="宋体"/>
      <w:kern w:val="0"/>
    </w:rPr>
  </w:style>
  <w:style w:type="paragraph" w:customStyle="1" w:styleId="103">
    <w:name w:val="正文（深信服）"/>
    <w:autoRedefine/>
    <w:qFormat/>
    <w:uiPriority w:val="0"/>
    <w:pPr>
      <w:spacing w:line="360" w:lineRule="auto"/>
      <w:ind w:firstLine="420"/>
    </w:pPr>
    <w:rPr>
      <w:rFonts w:ascii="Arial" w:hAnsi="Arial" w:eastAsia="宋体" w:cs="Times New Roman"/>
      <w:sz w:val="24"/>
      <w:szCs w:val="21"/>
      <w:shd w:val="clear" w:color="auto" w:fill="FFFFFF"/>
      <w:lang w:val="en-US" w:eastAsia="zh-CN" w:bidi="ar-SA"/>
    </w:rPr>
  </w:style>
  <w:style w:type="paragraph" w:customStyle="1" w:styleId="104">
    <w:name w:val="xl70"/>
    <w:basedOn w:val="1"/>
    <w:autoRedefine/>
    <w:qFormat/>
    <w:uiPriority w:val="0"/>
    <w:pPr>
      <w:widowControl/>
      <w:pBdr>
        <w:bottom w:val="single" w:color="auto" w:sz="4" w:space="0"/>
        <w:right w:val="single" w:color="auto" w:sz="4" w:space="0"/>
      </w:pBdr>
      <w:spacing w:before="100" w:beforeAutospacing="1" w:after="100" w:afterAutospacing="1" w:line="240" w:lineRule="auto"/>
      <w:ind w:firstLine="0" w:firstLineChars="0"/>
      <w:jc w:val="right"/>
      <w:textAlignment w:val="center"/>
    </w:pPr>
    <w:rPr>
      <w:rFonts w:ascii="Microsoft Sans Serif" w:hAnsi="Microsoft Sans Serif" w:cs="Microsoft Sans Serif"/>
      <w:kern w:val="0"/>
      <w:sz w:val="18"/>
      <w:szCs w:val="18"/>
    </w:rPr>
  </w:style>
  <w:style w:type="paragraph" w:customStyle="1" w:styleId="105">
    <w:name w:val="_Style 2"/>
    <w:basedOn w:val="2"/>
    <w:next w:val="1"/>
    <w:autoRedefine/>
    <w:qFormat/>
    <w:uiPriority w:val="39"/>
    <w:pPr>
      <w:widowControl/>
      <w:numPr>
        <w:numId w:val="0"/>
      </w:numPr>
      <w:spacing w:before="480" w:after="0" w:line="276" w:lineRule="auto"/>
      <w:jc w:val="left"/>
      <w:outlineLvl w:val="9"/>
    </w:pPr>
    <w:rPr>
      <w:rFonts w:ascii="Cambria" w:hAnsi="Cambria" w:eastAsia="宋体"/>
      <w:color w:val="365F91"/>
      <w:kern w:val="0"/>
      <w:sz w:val="28"/>
    </w:rPr>
  </w:style>
  <w:style w:type="paragraph" w:customStyle="1" w:styleId="106">
    <w:name w:val="正文缩进1"/>
    <w:basedOn w:val="1"/>
    <w:autoRedefine/>
    <w:qFormat/>
    <w:uiPriority w:val="0"/>
    <w:pPr>
      <w:spacing w:line="240" w:lineRule="auto"/>
      <w:ind w:firstLine="420"/>
    </w:pPr>
    <w:rPr>
      <w:rFonts w:ascii="Times New Roman" w:hAnsi="Times New Roman"/>
      <w:sz w:val="21"/>
      <w:szCs w:val="20"/>
    </w:rPr>
  </w:style>
  <w:style w:type="paragraph" w:customStyle="1" w:styleId="107">
    <w:name w:val="xl68"/>
    <w:basedOn w:val="1"/>
    <w:autoRedefine/>
    <w:qFormat/>
    <w:uiPriority w:val="0"/>
    <w:pPr>
      <w:widowControl/>
      <w:pBdr>
        <w:bottom w:val="single" w:color="auto" w:sz="4" w:space="0"/>
        <w:right w:val="single" w:color="auto" w:sz="4" w:space="0"/>
      </w:pBdr>
      <w:spacing w:before="100" w:beforeAutospacing="1" w:after="100" w:afterAutospacing="1" w:line="240" w:lineRule="auto"/>
      <w:ind w:firstLine="0" w:firstLineChars="0"/>
      <w:jc w:val="left"/>
      <w:textAlignment w:val="center"/>
    </w:pPr>
    <w:rPr>
      <w:rFonts w:ascii="Microsoft Sans Serif" w:hAnsi="Microsoft Sans Serif" w:cs="Microsoft Sans Serif"/>
      <w:kern w:val="0"/>
      <w:sz w:val="18"/>
      <w:szCs w:val="18"/>
    </w:rPr>
  </w:style>
  <w:style w:type="paragraph" w:customStyle="1" w:styleId="108">
    <w:name w:val="前言、引言标题"/>
    <w:next w:val="1"/>
    <w:autoRedefine/>
    <w:qFormat/>
    <w:uiPriority w:val="99"/>
    <w:pPr>
      <w:shd w:val="clear" w:color="FFFFFF" w:fill="FFFFFF"/>
      <w:tabs>
        <w:tab w:val="left" w:pos="425"/>
      </w:tabs>
      <w:spacing w:before="640" w:after="560"/>
      <w:jc w:val="center"/>
      <w:outlineLvl w:val="0"/>
    </w:pPr>
    <w:rPr>
      <w:rFonts w:ascii="黑体" w:hAnsi="Times New Roman" w:eastAsia="黑体" w:cs="Times New Roman"/>
      <w:sz w:val="32"/>
      <w:lang w:val="en-US" w:eastAsia="zh-CN" w:bidi="ar-SA"/>
    </w:rPr>
  </w:style>
  <w:style w:type="paragraph" w:customStyle="1" w:styleId="109">
    <w:name w:val="Indent Normal"/>
    <w:basedOn w:val="1"/>
    <w:autoRedefine/>
    <w:qFormat/>
    <w:uiPriority w:val="0"/>
    <w:pPr>
      <w:ind w:firstLine="150" w:firstLineChars="150"/>
    </w:pPr>
  </w:style>
  <w:style w:type="paragraph" w:customStyle="1" w:styleId="110">
    <w:name w:val="msonormal"/>
    <w:basedOn w:val="1"/>
    <w:autoRedefine/>
    <w:qFormat/>
    <w:uiPriority w:val="0"/>
    <w:pPr>
      <w:widowControl/>
      <w:spacing w:before="100" w:beforeAutospacing="1" w:after="100" w:afterAutospacing="1" w:line="240" w:lineRule="auto"/>
      <w:ind w:firstLine="0" w:firstLineChars="0"/>
      <w:jc w:val="left"/>
    </w:pPr>
    <w:rPr>
      <w:rFonts w:cs="宋体"/>
      <w:kern w:val="0"/>
    </w:rPr>
  </w:style>
  <w:style w:type="paragraph" w:customStyle="1" w:styleId="111">
    <w:name w:val="正文 缩进2字符"/>
    <w:basedOn w:val="1"/>
    <w:autoRedefine/>
    <w:qFormat/>
    <w:uiPriority w:val="0"/>
    <w:pPr>
      <w:spacing w:afterLines="50" w:line="240" w:lineRule="auto"/>
      <w:ind w:firstLine="0" w:firstLineChars="0"/>
    </w:pPr>
    <w:rPr>
      <w:rFonts w:ascii="Times New Roman" w:hAnsi="Times New Roman" w:cs="宋体"/>
      <w:sz w:val="21"/>
      <w:szCs w:val="20"/>
    </w:rPr>
  </w:style>
  <w:style w:type="paragraph" w:customStyle="1" w:styleId="112">
    <w:name w:val="列项●（二级）"/>
    <w:autoRedefine/>
    <w:qFormat/>
    <w:uiPriority w:val="0"/>
    <w:pPr>
      <w:numPr>
        <w:ilvl w:val="0"/>
        <w:numId w:val="2"/>
      </w:numPr>
      <w:tabs>
        <w:tab w:val="left" w:pos="840"/>
      </w:tabs>
      <w:ind w:left="600" w:leftChars="400" w:hanging="200" w:hangingChars="200"/>
      <w:jc w:val="both"/>
    </w:pPr>
    <w:rPr>
      <w:rFonts w:ascii="宋体" w:hAnsi="Times New Roman" w:eastAsia="宋体" w:cs="Times New Roman"/>
      <w:sz w:val="21"/>
      <w:lang w:val="en-US" w:eastAsia="zh-CN" w:bidi="ar-SA"/>
    </w:rPr>
  </w:style>
  <w:style w:type="paragraph" w:customStyle="1" w:styleId="113">
    <w:name w:val="助手文本"/>
    <w:basedOn w:val="1"/>
    <w:autoRedefine/>
    <w:qFormat/>
    <w:uiPriority w:val="0"/>
    <w:pPr>
      <w:autoSpaceDE w:val="0"/>
      <w:autoSpaceDN w:val="0"/>
      <w:adjustRightInd w:val="0"/>
      <w:spacing w:beforeLines="50" w:afterLines="50"/>
      <w:ind w:left="14" w:firstLine="434"/>
      <w:textAlignment w:val="baseline"/>
    </w:pPr>
    <w:rPr>
      <w:rFonts w:ascii="楷体_GB2312" w:eastAsia="楷体_GB2312"/>
      <w:kern w:val="0"/>
      <w:szCs w:val="20"/>
      <w:u w:val="single"/>
    </w:rPr>
  </w:style>
  <w:style w:type="paragraph" w:customStyle="1" w:styleId="114">
    <w:name w:val="xl67"/>
    <w:basedOn w:val="1"/>
    <w:autoRedefine/>
    <w:qFormat/>
    <w:uiPriority w:val="0"/>
    <w:pPr>
      <w:widowControl/>
      <w:pBdr>
        <w:top w:val="single" w:color="auto" w:sz="4" w:space="0"/>
        <w:bottom w:val="single" w:color="auto" w:sz="4" w:space="0"/>
        <w:right w:val="single" w:color="auto" w:sz="4" w:space="0"/>
      </w:pBdr>
      <w:spacing w:before="100" w:beforeAutospacing="1" w:after="100" w:afterAutospacing="1" w:line="240" w:lineRule="auto"/>
      <w:ind w:firstLine="0" w:firstLineChars="0"/>
      <w:jc w:val="center"/>
      <w:textAlignment w:val="center"/>
    </w:pPr>
    <w:rPr>
      <w:rFonts w:ascii="Microsoft Sans Serif" w:hAnsi="Microsoft Sans Serif" w:cs="Microsoft Sans Serif"/>
      <w:b/>
      <w:bCs/>
      <w:kern w:val="0"/>
      <w:sz w:val="18"/>
      <w:szCs w:val="18"/>
    </w:rPr>
  </w:style>
  <w:style w:type="paragraph" w:customStyle="1" w:styleId="115">
    <w:name w:val="段"/>
    <w:autoRedefine/>
    <w:qFormat/>
    <w:uiPriority w:val="0"/>
    <w:pPr>
      <w:autoSpaceDE w:val="0"/>
      <w:autoSpaceDN w:val="0"/>
      <w:ind w:firstLine="200" w:firstLineChars="200"/>
      <w:jc w:val="both"/>
    </w:pPr>
    <w:rPr>
      <w:rFonts w:ascii="宋体" w:hAnsi="Times New Roman" w:eastAsia="宋体" w:cs="Calibri"/>
      <w:sz w:val="21"/>
      <w:lang w:val="en-US" w:eastAsia="zh-CN" w:bidi="ar-SA"/>
    </w:rPr>
  </w:style>
  <w:style w:type="paragraph" w:customStyle="1" w:styleId="116">
    <w:name w:val="xl73"/>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line="240" w:lineRule="auto"/>
      <w:ind w:firstLine="0" w:firstLineChars="0"/>
      <w:jc w:val="center"/>
      <w:textAlignment w:val="center"/>
    </w:pPr>
    <w:rPr>
      <w:rFonts w:cs="宋体"/>
      <w:kern w:val="0"/>
    </w:rPr>
  </w:style>
  <w:style w:type="paragraph" w:customStyle="1" w:styleId="117">
    <w:name w:val="Char Char Char Char Char Char1 Char"/>
    <w:basedOn w:val="1"/>
    <w:autoRedefine/>
    <w:qFormat/>
    <w:uiPriority w:val="0"/>
    <w:pPr>
      <w:widowControl/>
      <w:spacing w:after="160" w:line="240" w:lineRule="exact"/>
      <w:jc w:val="left"/>
    </w:pPr>
  </w:style>
  <w:style w:type="paragraph" w:customStyle="1" w:styleId="118">
    <w:name w:val="PM_Body"/>
    <w:basedOn w:val="1"/>
    <w:autoRedefine/>
    <w:qFormat/>
    <w:locked/>
    <w:uiPriority w:val="0"/>
    <w:rPr>
      <w:szCs w:val="21"/>
    </w:rPr>
  </w:style>
  <w:style w:type="paragraph" w:customStyle="1" w:styleId="119">
    <w:name w:val="Char Char1"/>
    <w:basedOn w:val="1"/>
    <w:autoRedefine/>
    <w:qFormat/>
    <w:uiPriority w:val="0"/>
    <w:pPr>
      <w:widowControl/>
      <w:spacing w:before="120" w:after="120"/>
    </w:pPr>
    <w:rPr>
      <w:rFonts w:ascii="Times New Roman" w:hAnsi="Times New Roman" w:cs="宋体"/>
    </w:rPr>
  </w:style>
  <w:style w:type="paragraph" w:customStyle="1" w:styleId="120">
    <w:name w:val="xl71"/>
    <w:basedOn w:val="1"/>
    <w:autoRedefine/>
    <w:qFormat/>
    <w:uiPriority w:val="0"/>
    <w:pPr>
      <w:widowControl/>
      <w:spacing w:before="100" w:beforeAutospacing="1" w:after="100" w:afterAutospacing="1" w:line="240" w:lineRule="auto"/>
      <w:ind w:firstLine="0" w:firstLineChars="0"/>
      <w:jc w:val="right"/>
      <w:textAlignment w:val="center"/>
    </w:pPr>
    <w:rPr>
      <w:rFonts w:ascii="Microsoft Sans Serif" w:hAnsi="Microsoft Sans Serif" w:cs="Microsoft Sans Serif"/>
      <w:kern w:val="0"/>
      <w:sz w:val="18"/>
      <w:szCs w:val="18"/>
    </w:rPr>
  </w:style>
  <w:style w:type="paragraph" w:customStyle="1" w:styleId="121">
    <w:name w:val="修订1"/>
    <w:autoRedefine/>
    <w:unhideWhenUsed/>
    <w:qFormat/>
    <w:uiPriority w:val="99"/>
    <w:rPr>
      <w:rFonts w:ascii="宋体" w:hAnsi="宋体" w:eastAsia="宋体" w:cs="Times New Roman"/>
      <w:kern w:val="2"/>
      <w:sz w:val="24"/>
      <w:szCs w:val="24"/>
      <w:lang w:val="en-US" w:eastAsia="zh-CN" w:bidi="ar-SA"/>
    </w:rPr>
  </w:style>
  <w:style w:type="paragraph" w:customStyle="1" w:styleId="122">
    <w:name w:val="列出段落2"/>
    <w:basedOn w:val="1"/>
    <w:autoRedefine/>
    <w:qFormat/>
    <w:uiPriority w:val="0"/>
    <w:pPr>
      <w:spacing w:line="240" w:lineRule="auto"/>
      <w:ind w:firstLine="420"/>
    </w:pPr>
    <w:rPr>
      <w:rFonts w:ascii="等线" w:hAnsi="等线" w:eastAsia="等线" w:cs="等线"/>
      <w:sz w:val="21"/>
      <w:szCs w:val="21"/>
    </w:rPr>
  </w:style>
  <w:style w:type="paragraph" w:customStyle="1" w:styleId="123">
    <w:name w:val="xl69"/>
    <w:basedOn w:val="1"/>
    <w:autoRedefine/>
    <w:qFormat/>
    <w:uiPriority w:val="0"/>
    <w:pPr>
      <w:widowControl/>
      <w:pBdr>
        <w:bottom w:val="single" w:color="auto" w:sz="4" w:space="0"/>
        <w:right w:val="single" w:color="auto" w:sz="4" w:space="0"/>
      </w:pBdr>
      <w:spacing w:before="100" w:beforeAutospacing="1" w:after="100" w:afterAutospacing="1" w:line="240" w:lineRule="auto"/>
      <w:ind w:firstLine="0" w:firstLineChars="0"/>
      <w:jc w:val="center"/>
      <w:textAlignment w:val="center"/>
    </w:pPr>
    <w:rPr>
      <w:rFonts w:ascii="Microsoft Sans Serif" w:hAnsi="Microsoft Sans Serif" w:cs="Microsoft Sans Serif"/>
      <w:kern w:val="0"/>
      <w:sz w:val="18"/>
      <w:szCs w:val="18"/>
    </w:rPr>
  </w:style>
  <w:style w:type="paragraph" w:customStyle="1" w:styleId="124">
    <w:name w:val="xl66"/>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line="240" w:lineRule="auto"/>
      <w:ind w:firstLine="0" w:firstLineChars="0"/>
      <w:jc w:val="center"/>
      <w:textAlignment w:val="center"/>
    </w:pPr>
    <w:rPr>
      <w:rFonts w:ascii="Microsoft Sans Serif" w:hAnsi="Microsoft Sans Serif" w:cs="Microsoft Sans Serif"/>
      <w:b/>
      <w:bCs/>
      <w:kern w:val="0"/>
      <w:sz w:val="18"/>
      <w:szCs w:val="18"/>
    </w:rPr>
  </w:style>
  <w:style w:type="paragraph" w:customStyle="1" w:styleId="125">
    <w:name w:val="文档正文文本（中安网脉）"/>
    <w:basedOn w:val="1"/>
    <w:autoRedefine/>
    <w:qFormat/>
    <w:uiPriority w:val="0"/>
    <w:pPr>
      <w:ind w:firstLine="200"/>
    </w:pPr>
    <w:rPr>
      <w:rFonts w:ascii="Times New Roman" w:hAnsi="Times New Roman" w:eastAsia="仿宋_GB2312"/>
      <w:color w:val="000000"/>
      <w:szCs w:val="28"/>
    </w:rPr>
  </w:style>
  <w:style w:type="paragraph" w:customStyle="1" w:styleId="126">
    <w:name w:val="xl65"/>
    <w:basedOn w:val="1"/>
    <w:autoRedefine/>
    <w:qFormat/>
    <w:uiPriority w:val="0"/>
    <w:pPr>
      <w:widowControl/>
      <w:pBdr>
        <w:left w:val="single" w:color="auto" w:sz="4" w:space="0"/>
        <w:bottom w:val="single" w:color="auto" w:sz="4" w:space="0"/>
        <w:right w:val="single" w:color="auto" w:sz="4" w:space="0"/>
      </w:pBdr>
      <w:spacing w:before="100" w:beforeAutospacing="1" w:after="100" w:afterAutospacing="1" w:line="240" w:lineRule="auto"/>
      <w:ind w:firstLine="0" w:firstLineChars="0"/>
      <w:jc w:val="left"/>
      <w:textAlignment w:val="center"/>
    </w:pPr>
    <w:rPr>
      <w:rFonts w:ascii="Microsoft Sans Serif" w:hAnsi="Microsoft Sans Serif" w:cs="Microsoft Sans Serif"/>
      <w:kern w:val="0"/>
      <w:sz w:val="18"/>
      <w:szCs w:val="18"/>
    </w:rPr>
  </w:style>
  <w:style w:type="paragraph" w:customStyle="1" w:styleId="127">
    <w:name w:val="正文样式"/>
    <w:autoRedefine/>
    <w:unhideWhenUsed/>
    <w:qFormat/>
    <w:uiPriority w:val="0"/>
    <w:pPr>
      <w:widowControl w:val="0"/>
      <w:adjustRightInd w:val="0"/>
      <w:snapToGrid w:val="0"/>
      <w:spacing w:line="360" w:lineRule="auto"/>
      <w:ind w:firstLine="200" w:firstLineChars="200"/>
      <w:jc w:val="both"/>
    </w:pPr>
    <w:rPr>
      <w:rFonts w:ascii="Times New Roman" w:hAnsi="Times New Roman" w:eastAsia="宋体" w:cs="Times New Roman"/>
      <w:bCs/>
      <w:snapToGrid w:val="0"/>
      <w:sz w:val="24"/>
      <w:szCs w:val="44"/>
      <w:lang w:val="en-US" w:eastAsia="zh-CN" w:bidi="ar-SA"/>
    </w:rPr>
  </w:style>
  <w:style w:type="paragraph" w:customStyle="1" w:styleId="128">
    <w:name w:val="样式 行距: 1.5 倍行距 首行缩进:  2 字符"/>
    <w:basedOn w:val="1"/>
    <w:autoRedefine/>
    <w:qFormat/>
    <w:uiPriority w:val="0"/>
    <w:pPr>
      <w:ind w:firstLine="560"/>
      <w:jc w:val="left"/>
    </w:pPr>
    <w:rPr>
      <w:rFonts w:ascii="仿宋" w:hAnsi="仿宋" w:eastAsia="仿宋" w:cs="宋体"/>
      <w:sz w:val="28"/>
      <w:szCs w:val="20"/>
    </w:rPr>
  </w:style>
  <w:style w:type="paragraph" w:customStyle="1" w:styleId="129">
    <w:name w:val="TOC 标题1"/>
    <w:basedOn w:val="2"/>
    <w:next w:val="1"/>
    <w:autoRedefine/>
    <w:qFormat/>
    <w:uiPriority w:val="39"/>
    <w:pPr>
      <w:widowControl/>
      <w:numPr>
        <w:numId w:val="0"/>
      </w:numPr>
      <w:spacing w:before="480" w:after="0" w:line="276" w:lineRule="auto"/>
      <w:jc w:val="left"/>
      <w:outlineLvl w:val="9"/>
    </w:pPr>
    <w:rPr>
      <w:rFonts w:ascii="Cambria" w:hAnsi="Cambria" w:eastAsia="宋体"/>
      <w:color w:val="365F91"/>
      <w:kern w:val="0"/>
      <w:sz w:val="28"/>
    </w:rPr>
  </w:style>
  <w:style w:type="table" w:customStyle="1" w:styleId="130">
    <w:name w:val="!我的表格1"/>
    <w:basedOn w:val="35"/>
    <w:autoRedefine/>
    <w:qFormat/>
    <w:uiPriority w:val="39"/>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131">
    <w:name w:val="网格型1"/>
    <w:basedOn w:val="35"/>
    <w:autoRedefine/>
    <w:unhideWhenUsed/>
    <w:qFormat/>
    <w:uiPriority w:val="59"/>
    <w:rPr>
      <w:kern w:val="2"/>
      <w:sz w:val="21"/>
      <w:szCs w:val="22"/>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customStyle="1" w:styleId="132">
    <w:name w:val="标题 1 Char"/>
    <w:autoRedefine/>
    <w:qFormat/>
    <w:uiPriority w:val="0"/>
    <w:rPr>
      <w:rFonts w:ascii="宋体" w:hAnsi="宋体" w:eastAsia="黑体"/>
      <w:b/>
      <w:bCs/>
      <w:kern w:val="44"/>
      <w:sz w:val="32"/>
      <w:szCs w:val="28"/>
    </w:rPr>
  </w:style>
  <w:style w:type="character" w:customStyle="1" w:styleId="133">
    <w:name w:val="纯文本 Char2"/>
    <w:autoRedefine/>
    <w:qFormat/>
    <w:uiPriority w:val="0"/>
    <w:rPr>
      <w:rFonts w:ascii="宋体" w:hAnsi="宋体" w:eastAsia="宋体" w:cs="Times New Roman"/>
      <w:color w:val="000000"/>
      <w:kern w:val="0"/>
      <w:sz w:val="24"/>
      <w:szCs w:val="24"/>
    </w:rPr>
  </w:style>
  <w:style w:type="paragraph" w:customStyle="1" w:styleId="134">
    <w:name w:val="Table Text"/>
    <w:basedOn w:val="1"/>
    <w:hidden/>
    <w:qFormat/>
    <w:uiPriority w:val="0"/>
    <w:pPr>
      <w:widowControl/>
      <w:kinsoku w:val="0"/>
      <w:autoSpaceDE w:val="0"/>
      <w:autoSpaceDN w:val="0"/>
      <w:adjustRightInd w:val="0"/>
      <w:snapToGrid w:val="0"/>
      <w:jc w:val="left"/>
    </w:pPr>
    <w:rPr>
      <w:rFonts w:hint="eastAsia"/>
      <w:color w:val="000000"/>
      <w:kern w:val="0"/>
      <w:sz w:val="21"/>
      <w:szCs w:val="21"/>
    </w:rPr>
  </w:style>
  <w:style w:type="table" w:customStyle="1" w:styleId="135">
    <w:name w:val="Table Normal"/>
    <w:basedOn w:val="35"/>
    <w:semiHidden/>
    <w:qFormat/>
    <w:uiPriority w:val="0"/>
    <w:tblPr>
      <w:tblCellMar>
        <w:left w:w="0" w:type="dxa"/>
        <w:right w:w="0" w:type="dxa"/>
      </w:tblCellMar>
    </w:tblPr>
  </w:style>
  <w:style w:type="paragraph" w:customStyle="1" w:styleId="136">
    <w:name w:val="修订2"/>
    <w:hidden/>
    <w:unhideWhenUsed/>
    <w:qFormat/>
    <w:uiPriority w:val="99"/>
    <w:rPr>
      <w:rFonts w:ascii="宋体" w:hAnsi="宋体" w:eastAsia="宋体" w:cs="Times New Roman"/>
      <w:kern w:val="2"/>
      <w:sz w:val="24"/>
      <w:szCs w:val="24"/>
      <w:lang w:val="en-US" w:eastAsia="zh-CN" w:bidi="ar-SA"/>
    </w:rPr>
  </w:style>
  <w:style w:type="paragraph" w:customStyle="1" w:styleId="137">
    <w:name w:val="B-表正文"/>
    <w:qFormat/>
    <w:uiPriority w:val="0"/>
    <w:rPr>
      <w:rFonts w:ascii="Times New Roman" w:hAnsi="Times New Roman" w:eastAsia="仿宋" w:cstheme="minorBidi"/>
      <w:kern w:val="2"/>
      <w:sz w:val="21"/>
      <w:szCs w:val="24"/>
      <w:lang w:val="en-US" w:eastAsia="zh-CN" w:bidi="ar-SA"/>
    </w:rPr>
  </w:style>
  <w:style w:type="paragraph" w:customStyle="1" w:styleId="138">
    <w:name w:val="Revision"/>
    <w:hidden/>
    <w:unhideWhenUsed/>
    <w:qFormat/>
    <w:uiPriority w:val="99"/>
    <w:rPr>
      <w:rFonts w:ascii="宋体" w:hAnsi="宋体" w:eastAsia="宋体" w:cs="Times New Roman"/>
      <w:kern w:val="2"/>
      <w:sz w:val="24"/>
      <w:szCs w:val="24"/>
      <w:lang w:val="en-US" w:eastAsia="zh-CN" w:bidi="ar-SA"/>
    </w:rPr>
  </w:style>
</w:styles>
</file>

<file path=word/_rels/document.xml.rels><?xml version="1.0" encoding="UTF-8" standalone="yes"?>
<Relationships xmlns="http://schemas.openxmlformats.org/package/2006/relationships"><Relationship Id="rId9" Type="http://schemas.openxmlformats.org/officeDocument/2006/relationships/footer" Target="footer2.xml"/><Relationship Id="rId8" Type="http://schemas.openxmlformats.org/officeDocument/2006/relationships/footer" Target="footer1.xml"/><Relationship Id="rId7" Type="http://schemas.openxmlformats.org/officeDocument/2006/relationships/header" Target="header3.xml"/><Relationship Id="rId6" Type="http://schemas.openxmlformats.org/officeDocument/2006/relationships/header" Target="header2.xml"/><Relationship Id="rId5" Type="http://schemas.openxmlformats.org/officeDocument/2006/relationships/header" Target="head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4" Type="http://schemas.openxmlformats.org/officeDocument/2006/relationships/fontTable" Target="fontTable.xml"/><Relationship Id="rId13" Type="http://schemas.openxmlformats.org/officeDocument/2006/relationships/numbering" Target="numbering.xml"/><Relationship Id="rId12" Type="http://schemas.openxmlformats.org/officeDocument/2006/relationships/theme" Target="theme/theme1.xml"/><Relationship Id="rId11" Type="http://schemas.openxmlformats.org/officeDocument/2006/relationships/footer" Target="footer4.xml"/><Relationship Id="rId10" Type="http://schemas.openxmlformats.org/officeDocument/2006/relationships/footer" Target="footer3.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Company>HP Inc.</Company>
  <Pages>22</Pages>
  <Words>3018</Words>
  <Characters>3077</Characters>
  <Lines>126</Lines>
  <Paragraphs>35</Paragraphs>
  <TotalTime>9</TotalTime>
  <ScaleCrop>false</ScaleCrop>
  <LinksUpToDate>false</LinksUpToDate>
  <CharactersWithSpaces>3077</CharactersWithSpaces>
  <Application>WPS Office_12.8.2.18605_F1E327BC-269C-435d-A152-05C5408002CA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2025-02-08T11:04:00Z</dcterms:created>
  <dc:creator>gtig_tzb</dc:creator>
  <cp:lastModifiedBy>李修辞</cp:lastModifiedBy>
  <cp:lastPrinted>2020-08-08T12:08:00Z</cp:lastPrinted>
  <dcterms:modified xsi:type="dcterms:W3CDTF">2025-03-20T14:56:38Z</dcterms:modified>
  <cp:revision>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2052-12.8.2.18605</vt:lpwstr>
  </property>
  <property fmtid="{D5CDD505-2E9C-101B-9397-08002B2CF9AE}" pid="3" name="ICV">
    <vt:lpwstr>C7E5817F7A5175CA443DDA67ACD05969_43</vt:lpwstr>
  </property>
  <property fmtid="{D5CDD505-2E9C-101B-9397-08002B2CF9AE}" pid="4" name="KSOTemplateDocerSaveRecord">
    <vt:lpwstr>eyJoZGlkIjoiMjZiMjQxZTJmYTBmZDg2ZGU0ODEyMWUzMWEzZDYzZGUiLCJ1c2VySWQiOiI5NjYxMjUxMzIifQ==</vt:lpwstr>
  </property>
</Properties>
</file>