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91FE4">
      <w:pPr>
        <w:spacing w:line="240" w:lineRule="auto"/>
        <w:ind w:firstLine="0" w:firstLineChars="0"/>
        <w:jc w:val="center"/>
        <w:rPr>
          <w:rFonts w:hint="eastAsia" w:ascii="华文中宋" w:hAnsi="华文中宋" w:eastAsia="华文中宋" w:cs="华文中宋"/>
          <w:b/>
          <w:sz w:val="36"/>
          <w:szCs w:val="36"/>
          <w:lang w:eastAsia="zh-CN"/>
        </w:rPr>
      </w:pPr>
      <w:r>
        <w:rPr>
          <w:rFonts w:hint="eastAsia" w:ascii="华文中宋" w:hAnsi="华文中宋" w:eastAsia="华文中宋" w:cs="华文中宋"/>
          <w:b/>
          <w:sz w:val="36"/>
          <w:szCs w:val="36"/>
          <w:lang w:eastAsia="zh-CN"/>
        </w:rPr>
        <w:t>上海市医药集中招标采购事务管理所</w:t>
      </w:r>
    </w:p>
    <w:p w14:paraId="23F9F071">
      <w:pPr>
        <w:spacing w:line="240" w:lineRule="auto"/>
        <w:ind w:firstLine="0" w:firstLineChars="0"/>
        <w:jc w:val="center"/>
        <w:rPr>
          <w:rFonts w:hint="eastAsia" w:ascii="华文中宋" w:hAnsi="华文中宋" w:eastAsia="华文中宋" w:cs="华文中宋"/>
          <w:b/>
          <w:sz w:val="36"/>
          <w:szCs w:val="36"/>
          <w:lang w:eastAsia="zh-CN"/>
        </w:rPr>
      </w:pPr>
      <w:r>
        <w:rPr>
          <w:rFonts w:hint="eastAsia" w:ascii="华文中宋" w:hAnsi="华文中宋" w:eastAsia="华文中宋" w:cs="华文中宋"/>
          <w:b/>
          <w:sz w:val="36"/>
          <w:szCs w:val="36"/>
          <w:lang w:eastAsia="zh-CN"/>
        </w:rPr>
        <w:t>药品耗材采购服务能力提升子系统项目</w:t>
      </w:r>
    </w:p>
    <w:p w14:paraId="06B9EB7C">
      <w:pPr>
        <w:spacing w:line="240" w:lineRule="auto"/>
        <w:ind w:firstLine="0" w:firstLineChars="0"/>
        <w:jc w:val="center"/>
        <w:rPr>
          <w:rFonts w:hint="eastAsia" w:ascii="华文中宋" w:hAnsi="华文中宋" w:eastAsia="华文中宋" w:cs="华文中宋"/>
          <w:b/>
          <w:sz w:val="36"/>
          <w:szCs w:val="36"/>
          <w:lang w:eastAsia="zh-CN"/>
        </w:rPr>
      </w:pPr>
      <w:r>
        <w:rPr>
          <w:rFonts w:hint="eastAsia" w:ascii="华文中宋" w:hAnsi="华文中宋" w:eastAsia="华文中宋" w:cs="华文中宋"/>
          <w:b/>
          <w:sz w:val="36"/>
          <w:szCs w:val="36"/>
          <w:lang w:eastAsia="zh-CN"/>
        </w:rPr>
        <w:t>采购需求</w:t>
      </w:r>
    </w:p>
    <w:p w14:paraId="0C7A5E04">
      <w:pPr>
        <w:spacing w:line="240" w:lineRule="auto"/>
        <w:ind w:firstLine="0" w:firstLineChars="0"/>
        <w:jc w:val="center"/>
        <w:rPr>
          <w:rFonts w:hint="eastAsia" w:ascii="Calibri" w:hAnsi="Calibri" w:eastAsia="宋体" w:cs="Times New Roman"/>
          <w:b/>
          <w:sz w:val="36"/>
          <w:szCs w:val="36"/>
          <w:lang w:eastAsia="zh-CN"/>
        </w:rPr>
      </w:pPr>
    </w:p>
    <w:p w14:paraId="23C755D5">
      <w:pPr>
        <w:pStyle w:val="2"/>
        <w:rPr>
          <w:rFonts w:hint="eastAsia" w:ascii="黑体" w:hAnsi="黑体" w:eastAsia="黑体" w:cs="Times New Roman"/>
          <w:b w:val="0"/>
          <w:bCs w:val="0"/>
          <w:kern w:val="2"/>
          <w:sz w:val="32"/>
          <w:szCs w:val="32"/>
          <w:lang w:val="en-US" w:eastAsia="zh-CN" w:bidi="ar-SA"/>
        </w:rPr>
      </w:pPr>
      <w:bookmarkStart w:id="0" w:name="_Toc63785461"/>
      <w:r>
        <w:rPr>
          <w:rFonts w:hint="eastAsia" w:ascii="黑体" w:hAnsi="黑体" w:eastAsia="黑体" w:cs="Times New Roman"/>
          <w:b w:val="0"/>
          <w:bCs w:val="0"/>
          <w:kern w:val="2"/>
          <w:sz w:val="32"/>
          <w:szCs w:val="32"/>
          <w:lang w:val="en-US" w:eastAsia="zh-CN" w:bidi="ar-SA"/>
        </w:rPr>
        <w:t>项目概况</w:t>
      </w:r>
      <w:bookmarkEnd w:id="0"/>
    </w:p>
    <w:p w14:paraId="4463DAE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根据《国务院关于进一步优化政务服务提升行政效能推动“高效办成一件事”的指导意见》（国办发〔2024〕3号），《国家医疗保障局关于在医疗保障服务领域推动“高效办成一件事”的通知》（医保发〔2024〕2号）及国家医保局颁布的《医药集中采购平台服务规范1.0》的工作目标，相关医药企业需获取对应省份的医保公共服务平台账号，使企业能够统一通过公服区的单位网厅完成招采子系统的注册与应用，实现医药企业药品赋码审核时间压缩、医药产品挂网办理时间压缩等，满足“高效办成一件事”使用要求。</w:t>
      </w:r>
    </w:p>
    <w:p w14:paraId="432B47C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根据《中共中央国务院关于深化医疗保障制度改革的意见》（中发〔2020〕5号）、《国务院办公厅关于印发“十四五”全民医疗保障规划的通知》（国办发〔2021〕36号）、《国家医疗保障局关于开展口腔种植医疗服务收费和耗材价格专项治理的通知》（医保发〔2022〕27号）、《关于促进同通用名同厂牌药品省际间价格公平诚信、透明均衡的通知》医保办函〔2023〕104号等文件精神，建立健全我市药品与耗材价格常态监测机制，推动药品与耗材价格信息进一步公开透明，切实保障药品与耗材价格的公平诚信、透明均衡，需实现公允性评估及药片耗材承诺价等功能。</w:t>
      </w:r>
    </w:p>
    <w:p w14:paraId="3DBBD36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根据国家医保局发布《国家医疗保障局办公室关于加强医药集中带量采购中选产品供应保障工作的通知》医保办函〔2024〕5号，确保临床用药稳定，巩固集中带量采购改革成果，进一步做好中选药品和医用耗材供应保障工作，需进行耗材补采购、耗材发票退回确认、上海创伤耗材集采企业报价、医院分配量落地实施、国家运动医学和人工晶体集采落地实施等相关功能。</w:t>
      </w:r>
    </w:p>
    <w:p w14:paraId="51484B4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综上，上海市医药集中招标采购事务管理所拟建设药品耗材采购服务能力提升子系统项目，实现上述业务目标。</w:t>
      </w:r>
    </w:p>
    <w:p w14:paraId="79ED864E">
      <w:pPr>
        <w:pStyle w:val="2"/>
        <w:rPr>
          <w:rFonts w:hint="eastAsia" w:ascii="黑体" w:hAnsi="黑体" w:eastAsia="黑体" w:cs="Times New Roman"/>
          <w:b w:val="0"/>
          <w:bCs w:val="0"/>
          <w:kern w:val="2"/>
          <w:sz w:val="32"/>
          <w:szCs w:val="32"/>
          <w:lang w:val="en-US" w:eastAsia="zh-CN" w:bidi="ar-SA"/>
        </w:rPr>
      </w:pPr>
      <w:bookmarkStart w:id="1" w:name="_Toc47536272"/>
      <w:bookmarkEnd w:id="1"/>
      <w:bookmarkStart w:id="2" w:name="_Toc47536304"/>
      <w:bookmarkEnd w:id="2"/>
      <w:bookmarkStart w:id="3" w:name="_Toc47536676"/>
      <w:bookmarkEnd w:id="3"/>
      <w:bookmarkStart w:id="4" w:name="_Toc47537166"/>
      <w:bookmarkEnd w:id="4"/>
      <w:bookmarkStart w:id="5" w:name="_Toc47532255"/>
      <w:bookmarkEnd w:id="5"/>
      <w:bookmarkStart w:id="6" w:name="_Toc47533288"/>
      <w:bookmarkEnd w:id="6"/>
      <w:bookmarkStart w:id="7" w:name="_Toc47537134"/>
      <w:bookmarkEnd w:id="7"/>
      <w:bookmarkStart w:id="8" w:name="_Toc47532891"/>
      <w:bookmarkEnd w:id="8"/>
      <w:bookmarkStart w:id="9" w:name="_Toc47533256"/>
      <w:bookmarkEnd w:id="9"/>
      <w:bookmarkStart w:id="10" w:name="_Toc47539102"/>
      <w:bookmarkEnd w:id="10"/>
      <w:bookmarkStart w:id="11" w:name="_Toc47536644"/>
      <w:bookmarkEnd w:id="11"/>
      <w:bookmarkStart w:id="12" w:name="_Toc47532923"/>
      <w:bookmarkEnd w:id="12"/>
      <w:bookmarkStart w:id="13" w:name="_Toc47539070"/>
      <w:bookmarkEnd w:id="13"/>
      <w:bookmarkStart w:id="14" w:name="_Toc47531634"/>
      <w:bookmarkEnd w:id="14"/>
      <w:r>
        <w:rPr>
          <w:rFonts w:hint="eastAsia" w:ascii="黑体" w:hAnsi="黑体" w:eastAsia="黑体" w:cs="Times New Roman"/>
          <w:b w:val="0"/>
          <w:bCs w:val="0"/>
          <w:kern w:val="2"/>
          <w:sz w:val="32"/>
          <w:szCs w:val="32"/>
          <w:lang w:val="en-US" w:eastAsia="zh-CN" w:bidi="ar-SA"/>
        </w:rPr>
        <w:t>项目建设</w:t>
      </w:r>
      <w:r>
        <w:rPr>
          <w:rFonts w:hint="eastAsia" w:ascii="黑体" w:hAnsi="黑体" w:cs="Times New Roman"/>
          <w:b w:val="0"/>
          <w:bCs w:val="0"/>
          <w:kern w:val="2"/>
          <w:sz w:val="32"/>
          <w:szCs w:val="32"/>
          <w:lang w:val="en-US" w:eastAsia="zh-CN" w:bidi="ar-SA"/>
        </w:rPr>
        <w:t>要求</w:t>
      </w:r>
    </w:p>
    <w:p w14:paraId="630A3A96">
      <w:pPr>
        <w:pStyle w:val="3"/>
        <w:numPr>
          <w:ilvl w:val="1"/>
          <w:numId w:val="3"/>
        </w:numPr>
        <w:spacing w:before="0" w:after="0"/>
        <w:ind w:left="480" w:leftChars="200" w:firstLine="0"/>
        <w:rPr>
          <w:rFonts w:hint="eastAsia" w:ascii="楷体_GB2312" w:hAnsi="楷体gb2312" w:eastAsia="楷体_GB2312"/>
        </w:rPr>
      </w:pPr>
      <w:bookmarkStart w:id="15" w:name="_Toc1517911219"/>
      <w:bookmarkStart w:id="16" w:name="_Toc193296521"/>
      <w:r>
        <w:rPr>
          <w:rFonts w:hint="eastAsia" w:ascii="楷体_GB2312" w:hAnsi="楷体gb2312" w:eastAsia="楷体_GB2312"/>
        </w:rPr>
        <w:t>总体要求</w:t>
      </w:r>
      <w:bookmarkEnd w:id="15"/>
      <w:bookmarkEnd w:id="16"/>
    </w:p>
    <w:p w14:paraId="1A76819C">
      <w:pPr>
        <w:pStyle w:val="4"/>
        <w:pageBreakBefore w:val="0"/>
        <w:widowControl w:val="0"/>
        <w:numPr>
          <w:ilvl w:val="2"/>
          <w:numId w:val="4"/>
        </w:numPr>
        <w:tabs>
          <w:tab w:val="left" w:pos="1080"/>
        </w:tabs>
        <w:kinsoku/>
        <w:wordWrap/>
        <w:overflowPunct/>
        <w:topLinePunct w:val="0"/>
        <w:autoSpaceDE/>
        <w:autoSpaceDN/>
        <w:bidi w:val="0"/>
        <w:adjustRightInd w:val="0"/>
        <w:snapToGrid w:val="0"/>
        <w:spacing w:before="0" w:after="0"/>
        <w:ind w:left="480" w:leftChars="200" w:firstLine="0"/>
        <w:textAlignment w:val="auto"/>
        <w:rPr>
          <w:rFonts w:hint="eastAsia" w:ascii="仿宋" w:hAnsi="仿宋" w:eastAsia="仿宋" w:cs="仿宋"/>
          <w:sz w:val="28"/>
          <w:szCs w:val="28"/>
        </w:rPr>
      </w:pPr>
      <w:bookmarkStart w:id="17" w:name="_Toc1575615020"/>
      <w:bookmarkStart w:id="18" w:name="_Toc193296522"/>
      <w:bookmarkStart w:id="19" w:name="_Hlk152595640"/>
      <w:r>
        <w:rPr>
          <w:rFonts w:hint="eastAsia" w:ascii="仿宋" w:hAnsi="仿宋" w:eastAsia="仿宋" w:cs="仿宋"/>
          <w:sz w:val="28"/>
          <w:szCs w:val="28"/>
        </w:rPr>
        <w:t>技术要求</w:t>
      </w:r>
      <w:bookmarkEnd w:id="17"/>
      <w:bookmarkEnd w:id="18"/>
    </w:p>
    <w:bookmarkEnd w:id="19"/>
    <w:p w14:paraId="4F56ED7A">
      <w:pPr>
        <w:pageBreakBefore w:val="0"/>
        <w:widowControl w:val="0"/>
        <w:numPr>
          <w:ilvl w:val="0"/>
          <w:numId w:val="5"/>
        </w:numPr>
        <w:kinsoku/>
        <w:wordWrap/>
        <w:overflowPunct/>
        <w:topLinePunct w:val="0"/>
        <w:autoSpaceDE/>
        <w:autoSpaceDN/>
        <w:bidi w:val="0"/>
        <w:adjustRightInd w:val="0"/>
        <w:snapToGrid w:val="0"/>
        <w:ind w:left="5" w:leftChars="0" w:firstLine="475" w:firstLineChars="0"/>
        <w:textAlignment w:val="auto"/>
        <w:rPr>
          <w:rFonts w:hint="eastAsia" w:ascii="仿宋" w:hAnsi="仿宋" w:eastAsia="仿宋" w:cs="仿宋"/>
          <w:sz w:val="28"/>
          <w:szCs w:val="28"/>
        </w:rPr>
      </w:pPr>
      <w:r>
        <w:rPr>
          <w:rFonts w:hint="eastAsia" w:ascii="仿宋" w:hAnsi="仿宋" w:eastAsia="仿宋" w:cs="仿宋"/>
          <w:sz w:val="28"/>
          <w:szCs w:val="28"/>
        </w:rPr>
        <w:t>投标人提供的软件必须是企业级的解决方案，支持可分布的、可伸缩的体系结构。支持部署在国产主流的操作系统和硬件平台上，支持B/S 结构，支持云数据库、云存储、云缓存等云架构。</w:t>
      </w:r>
    </w:p>
    <w:p w14:paraId="54E136D0">
      <w:pPr>
        <w:pageBreakBefore w:val="0"/>
        <w:widowControl w:val="0"/>
        <w:numPr>
          <w:ilvl w:val="0"/>
          <w:numId w:val="5"/>
        </w:numPr>
        <w:kinsoku/>
        <w:wordWrap/>
        <w:overflowPunct/>
        <w:topLinePunct w:val="0"/>
        <w:autoSpaceDE/>
        <w:autoSpaceDN/>
        <w:bidi w:val="0"/>
        <w:adjustRightInd w:val="0"/>
        <w:snapToGrid w:val="0"/>
        <w:ind w:left="5" w:leftChars="0" w:firstLine="475" w:firstLineChars="0"/>
        <w:textAlignment w:val="auto"/>
        <w:rPr>
          <w:rFonts w:hint="eastAsia" w:ascii="仿宋" w:hAnsi="仿宋" w:eastAsia="仿宋" w:cs="仿宋"/>
          <w:sz w:val="28"/>
          <w:szCs w:val="28"/>
        </w:rPr>
      </w:pPr>
      <w:r>
        <w:rPr>
          <w:rFonts w:hint="eastAsia" w:ascii="仿宋" w:hAnsi="仿宋" w:eastAsia="仿宋" w:cs="仿宋"/>
          <w:sz w:val="28"/>
          <w:szCs w:val="28"/>
        </w:rPr>
        <w:t>投标人提供的软件必须是模块化设计，并且保证任何软件模块的维护和更新都不影响其它软件模块，软件具有容错能力。</w:t>
      </w:r>
    </w:p>
    <w:p w14:paraId="5F00AD11">
      <w:pPr>
        <w:pageBreakBefore w:val="0"/>
        <w:widowControl w:val="0"/>
        <w:numPr>
          <w:ilvl w:val="0"/>
          <w:numId w:val="5"/>
        </w:numPr>
        <w:kinsoku/>
        <w:wordWrap/>
        <w:overflowPunct/>
        <w:topLinePunct w:val="0"/>
        <w:autoSpaceDE/>
        <w:autoSpaceDN/>
        <w:bidi w:val="0"/>
        <w:adjustRightInd w:val="0"/>
        <w:snapToGrid w:val="0"/>
        <w:ind w:left="5" w:leftChars="0" w:firstLine="475"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投标人提供的软件应具有自身故障监视和诊断能力，即软件能及时发现故障并发出告警。 </w:t>
      </w:r>
    </w:p>
    <w:p w14:paraId="37FC4768">
      <w:pPr>
        <w:pageBreakBefore w:val="0"/>
        <w:widowControl w:val="0"/>
        <w:numPr>
          <w:ilvl w:val="0"/>
          <w:numId w:val="5"/>
        </w:numPr>
        <w:kinsoku/>
        <w:wordWrap/>
        <w:overflowPunct/>
        <w:topLinePunct w:val="0"/>
        <w:autoSpaceDE/>
        <w:autoSpaceDN/>
        <w:bidi w:val="0"/>
        <w:adjustRightInd w:val="0"/>
        <w:snapToGrid w:val="0"/>
        <w:ind w:left="5" w:leftChars="0" w:firstLine="475" w:firstLineChars="0"/>
        <w:textAlignment w:val="auto"/>
        <w:rPr>
          <w:rFonts w:hint="eastAsia" w:ascii="仿宋" w:hAnsi="仿宋" w:eastAsia="仿宋" w:cs="仿宋"/>
          <w:sz w:val="28"/>
          <w:szCs w:val="28"/>
        </w:rPr>
      </w:pPr>
      <w:r>
        <w:rPr>
          <w:rFonts w:hint="eastAsia" w:ascii="仿宋" w:hAnsi="仿宋" w:eastAsia="仿宋" w:cs="仿宋"/>
          <w:sz w:val="28"/>
          <w:szCs w:val="28"/>
        </w:rPr>
        <w:t>投标人提供的软件在不同时期软件版本必须能向下兼容，软件版本易于升级，且在升级的过程中不影响业务的性能与运行。</w:t>
      </w:r>
    </w:p>
    <w:p w14:paraId="644C3FA3">
      <w:pPr>
        <w:pStyle w:val="4"/>
        <w:pageBreakBefore w:val="0"/>
        <w:widowControl w:val="0"/>
        <w:numPr>
          <w:ilvl w:val="2"/>
          <w:numId w:val="4"/>
        </w:numPr>
        <w:tabs>
          <w:tab w:val="left" w:pos="1080"/>
        </w:tabs>
        <w:kinsoku/>
        <w:wordWrap/>
        <w:overflowPunct/>
        <w:topLinePunct w:val="0"/>
        <w:autoSpaceDE/>
        <w:autoSpaceDN/>
        <w:bidi w:val="0"/>
        <w:adjustRightInd w:val="0"/>
        <w:snapToGrid w:val="0"/>
        <w:spacing w:before="0" w:after="0"/>
        <w:ind w:left="480" w:leftChars="200" w:firstLine="0"/>
        <w:textAlignment w:val="auto"/>
        <w:rPr>
          <w:rFonts w:hint="eastAsia" w:ascii="仿宋" w:hAnsi="仿宋" w:eastAsia="仿宋" w:cs="仿宋"/>
          <w:sz w:val="28"/>
          <w:szCs w:val="28"/>
        </w:rPr>
      </w:pPr>
      <w:bookmarkStart w:id="20" w:name="_Toc740789983"/>
      <w:bookmarkStart w:id="21" w:name="_Toc193296523"/>
      <w:r>
        <w:rPr>
          <w:rFonts w:hint="eastAsia" w:ascii="仿宋" w:hAnsi="仿宋" w:eastAsia="仿宋" w:cs="仿宋"/>
          <w:sz w:val="28"/>
          <w:szCs w:val="28"/>
        </w:rPr>
        <w:t>性能要求</w:t>
      </w:r>
      <w:bookmarkEnd w:id="20"/>
      <w:bookmarkEnd w:id="21"/>
    </w:p>
    <w:p w14:paraId="5C324EC4">
      <w:pPr>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主要从系统响应时间给出系统性能指标。系统响应时间指完成目标系统中的交互或批量业务处理所需的响应时间。根据业务处理类型的不同，划分为二类：交互类业务、查询类业务，分别给出响应时间要求的参考值，包括峰值响应时间、平均响应时间。</w:t>
      </w:r>
    </w:p>
    <w:p w14:paraId="1104AD64">
      <w:pPr>
        <w:pageBreakBefore w:val="0"/>
        <w:widowControl w:val="0"/>
        <w:numPr>
          <w:ilvl w:val="0"/>
          <w:numId w:val="6"/>
        </w:numPr>
        <w:kinsoku/>
        <w:wordWrap/>
        <w:overflowPunct/>
        <w:topLinePunct w:val="0"/>
        <w:autoSpaceDE/>
        <w:autoSpaceDN/>
        <w:bidi w:val="0"/>
        <w:adjustRightInd w:val="0"/>
        <w:snapToGrid w:val="0"/>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交互类业务</w:t>
      </w:r>
    </w:p>
    <w:p w14:paraId="7B7C964A">
      <w:pPr>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交互类业务是指平时工作中在系统中进行的业务处理，如录入、修改或删除一条记录、发布一条信息等操作。</w:t>
      </w:r>
    </w:p>
    <w:p w14:paraId="759E813A">
      <w:pPr>
        <w:pStyle w:val="61"/>
        <w:pageBreakBefore w:val="0"/>
        <w:widowControl w:val="0"/>
        <w:numPr>
          <w:ilvl w:val="0"/>
          <w:numId w:val="7"/>
        </w:numPr>
        <w:kinsoku/>
        <w:wordWrap/>
        <w:overflowPunct/>
        <w:topLinePunct w:val="0"/>
        <w:autoSpaceDE/>
        <w:autoSpaceDN/>
        <w:bidi w:val="0"/>
        <w:adjustRightInd w:val="0"/>
        <w:snapToGrid w:val="0"/>
        <w:ind w:left="0" w:firstLine="560"/>
        <w:textAlignment w:val="auto"/>
        <w:rPr>
          <w:rFonts w:hint="eastAsia" w:ascii="仿宋" w:hAnsi="仿宋" w:eastAsia="仿宋" w:cs="仿宋"/>
          <w:sz w:val="28"/>
          <w:szCs w:val="28"/>
        </w:rPr>
      </w:pPr>
      <w:r>
        <w:rPr>
          <w:rFonts w:hint="eastAsia" w:ascii="仿宋" w:hAnsi="仿宋" w:eastAsia="仿宋" w:cs="仿宋"/>
          <w:sz w:val="28"/>
          <w:szCs w:val="28"/>
        </w:rPr>
        <w:t>平均响应时间：1秒；</w:t>
      </w:r>
    </w:p>
    <w:p w14:paraId="5CD08115">
      <w:pPr>
        <w:pStyle w:val="61"/>
        <w:pageBreakBefore w:val="0"/>
        <w:widowControl w:val="0"/>
        <w:numPr>
          <w:ilvl w:val="0"/>
          <w:numId w:val="7"/>
        </w:numPr>
        <w:kinsoku/>
        <w:wordWrap/>
        <w:overflowPunct/>
        <w:topLinePunct w:val="0"/>
        <w:autoSpaceDE/>
        <w:autoSpaceDN/>
        <w:bidi w:val="0"/>
        <w:adjustRightInd w:val="0"/>
        <w:snapToGrid w:val="0"/>
        <w:ind w:left="0" w:firstLine="560"/>
        <w:textAlignment w:val="auto"/>
        <w:rPr>
          <w:rFonts w:hint="eastAsia" w:ascii="仿宋" w:hAnsi="仿宋" w:eastAsia="仿宋" w:cs="仿宋"/>
          <w:sz w:val="28"/>
          <w:szCs w:val="28"/>
        </w:rPr>
      </w:pPr>
      <w:r>
        <w:rPr>
          <w:rFonts w:hint="eastAsia" w:ascii="仿宋" w:hAnsi="仿宋" w:eastAsia="仿宋" w:cs="仿宋"/>
          <w:sz w:val="28"/>
          <w:szCs w:val="28"/>
        </w:rPr>
        <w:t>峰值响应时间：3秒。</w:t>
      </w:r>
    </w:p>
    <w:p w14:paraId="404EDF1B">
      <w:pPr>
        <w:pageBreakBefore w:val="0"/>
        <w:widowControl w:val="0"/>
        <w:numPr>
          <w:ilvl w:val="0"/>
          <w:numId w:val="6"/>
        </w:numPr>
        <w:kinsoku/>
        <w:wordWrap/>
        <w:overflowPunct/>
        <w:topLinePunct w:val="0"/>
        <w:autoSpaceDE/>
        <w:autoSpaceDN/>
        <w:bidi w:val="0"/>
        <w:adjustRightInd w:val="0"/>
        <w:snapToGrid w:val="0"/>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查询类业务</w:t>
      </w:r>
    </w:p>
    <w:p w14:paraId="2CD1EBA5">
      <w:pPr>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查询业务由于受到查询的复杂程度、查询的数据量大小等因素的影响，需要根据具体情况而定，在此给出一个参考范围。</w:t>
      </w:r>
    </w:p>
    <w:p w14:paraId="0C49F4CF">
      <w:pPr>
        <w:pStyle w:val="61"/>
        <w:pageBreakBefore w:val="0"/>
        <w:widowControl w:val="0"/>
        <w:numPr>
          <w:ilvl w:val="0"/>
          <w:numId w:val="8"/>
        </w:numPr>
        <w:kinsoku/>
        <w:wordWrap/>
        <w:overflowPunct/>
        <w:topLinePunct w:val="0"/>
        <w:autoSpaceDE/>
        <w:autoSpaceDN/>
        <w:bidi w:val="0"/>
        <w:adjustRightInd w:val="0"/>
        <w:snapToGrid w:val="0"/>
        <w:ind w:left="0" w:firstLine="560"/>
        <w:textAlignment w:val="auto"/>
        <w:rPr>
          <w:rFonts w:hint="eastAsia" w:ascii="仿宋" w:hAnsi="仿宋" w:eastAsia="仿宋" w:cs="仿宋"/>
          <w:sz w:val="28"/>
          <w:szCs w:val="28"/>
        </w:rPr>
      </w:pPr>
      <w:r>
        <w:rPr>
          <w:rFonts w:hint="eastAsia" w:ascii="仿宋" w:hAnsi="仿宋" w:eastAsia="仿宋" w:cs="仿宋"/>
          <w:sz w:val="28"/>
          <w:szCs w:val="28"/>
        </w:rPr>
        <w:t>简单查询平均响应时间：1秒；</w:t>
      </w:r>
    </w:p>
    <w:p w14:paraId="0C4150D7">
      <w:pPr>
        <w:pStyle w:val="61"/>
        <w:pageBreakBefore w:val="0"/>
        <w:widowControl w:val="0"/>
        <w:numPr>
          <w:ilvl w:val="0"/>
          <w:numId w:val="8"/>
        </w:numPr>
        <w:kinsoku/>
        <w:wordWrap/>
        <w:overflowPunct/>
        <w:topLinePunct w:val="0"/>
        <w:autoSpaceDE/>
        <w:autoSpaceDN/>
        <w:bidi w:val="0"/>
        <w:adjustRightInd w:val="0"/>
        <w:snapToGrid w:val="0"/>
        <w:ind w:left="0" w:firstLine="560"/>
        <w:textAlignment w:val="auto"/>
        <w:rPr>
          <w:rFonts w:hint="eastAsia" w:ascii="仿宋" w:hAnsi="仿宋" w:eastAsia="仿宋" w:cs="仿宋"/>
          <w:sz w:val="28"/>
          <w:szCs w:val="28"/>
        </w:rPr>
      </w:pPr>
      <w:r>
        <w:rPr>
          <w:rFonts w:hint="eastAsia" w:ascii="仿宋" w:hAnsi="仿宋" w:eastAsia="仿宋" w:cs="仿宋"/>
          <w:sz w:val="28"/>
          <w:szCs w:val="28"/>
        </w:rPr>
        <w:t>复杂查询平均响应时间：3秒。</w:t>
      </w:r>
    </w:p>
    <w:p w14:paraId="40C6FEF4">
      <w:pPr>
        <w:pStyle w:val="3"/>
        <w:numPr>
          <w:ilvl w:val="1"/>
          <w:numId w:val="3"/>
        </w:numPr>
        <w:spacing w:before="0" w:after="0"/>
        <w:ind w:left="480" w:leftChars="200" w:firstLine="0"/>
        <w:rPr>
          <w:rFonts w:hint="eastAsia" w:ascii="楷体_GB2312" w:hAnsi="楷体gb2312" w:eastAsia="楷体_GB2312"/>
        </w:rPr>
      </w:pPr>
      <w:bookmarkStart w:id="22" w:name="_Toc193296524"/>
      <w:bookmarkStart w:id="23" w:name="_Toc1494542622"/>
      <w:r>
        <w:rPr>
          <w:rFonts w:hint="eastAsia" w:ascii="楷体_GB2312" w:hAnsi="楷体gb2312" w:eastAsia="楷体_GB2312"/>
        </w:rPr>
        <w:t>建设内容要求</w:t>
      </w:r>
      <w:bookmarkEnd w:id="22"/>
      <w:bookmarkEnd w:id="23"/>
    </w:p>
    <w:p w14:paraId="33A4B0D9">
      <w:pPr>
        <w:pStyle w:val="4"/>
        <w:pageBreakBefore w:val="0"/>
        <w:widowControl w:val="0"/>
        <w:numPr>
          <w:ilvl w:val="2"/>
          <w:numId w:val="9"/>
        </w:numPr>
        <w:tabs>
          <w:tab w:val="left" w:pos="1080"/>
        </w:tabs>
        <w:kinsoku/>
        <w:wordWrap/>
        <w:overflowPunct/>
        <w:topLinePunct w:val="0"/>
        <w:autoSpaceDE/>
        <w:autoSpaceDN/>
        <w:bidi w:val="0"/>
        <w:adjustRightInd w:val="0"/>
        <w:snapToGrid w:val="0"/>
        <w:spacing w:before="0" w:after="0"/>
        <w:ind w:left="480" w:leftChars="200" w:firstLine="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总体框架</w:t>
      </w:r>
    </w:p>
    <w:p w14:paraId="5021471A">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本次项目建设是对药品耗材采购服务能力提升子系统建设项目的开发，基于原来云应用框架进行建设，系统总体</w:t>
      </w:r>
      <w:r>
        <w:rPr>
          <w:rFonts w:hint="eastAsia" w:ascii="仿宋" w:hAnsi="仿宋" w:eastAsia="仿宋" w:cs="Times New Roman"/>
          <w:sz w:val="28"/>
          <w:szCs w:val="28"/>
          <w:lang w:val="en-US" w:eastAsia="zh-CN"/>
        </w:rPr>
        <w:t>框架</w:t>
      </w:r>
      <w:r>
        <w:rPr>
          <w:rFonts w:hint="eastAsia" w:ascii="仿宋" w:hAnsi="仿宋" w:eastAsia="仿宋" w:cs="Times New Roman"/>
          <w:sz w:val="28"/>
          <w:szCs w:val="28"/>
          <w:lang w:val="zh-CN" w:eastAsia="zh-CN"/>
        </w:rPr>
        <w:t>如下：</w:t>
      </w:r>
    </w:p>
    <w:p w14:paraId="27B19B38">
      <w:pPr>
        <w:ind w:firstLine="0" w:firstLineChars="0"/>
        <w:rPr>
          <w:rFonts w:hint="eastAsia"/>
          <w:lang w:val="zh-CN"/>
        </w:rPr>
      </w:pPr>
      <w:r>
        <w:rPr>
          <w:lang w:val="zh-CN"/>
        </w:rPr>
        <w:drawing>
          <wp:inline distT="0" distB="0" distL="0" distR="0">
            <wp:extent cx="5266690" cy="4120515"/>
            <wp:effectExtent l="0" t="0" r="0" b="0"/>
            <wp:docPr id="165852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231"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66690" cy="4120515"/>
                    </a:xfrm>
                    <a:prstGeom prst="rect">
                      <a:avLst/>
                    </a:prstGeom>
                  </pic:spPr>
                </pic:pic>
              </a:graphicData>
            </a:graphic>
          </wp:inline>
        </w:drawing>
      </w:r>
    </w:p>
    <w:p w14:paraId="639C86F6">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上图中蓝色部分为药事所现有建设内容，绿色部分为本次项目建设内容：</w:t>
      </w:r>
    </w:p>
    <w:p w14:paraId="06F2807C">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0"/>
        <w:jc w:val="left"/>
        <w:textAlignment w:val="auto"/>
        <w:rPr>
          <w:rFonts w:hint="eastAsia" w:ascii="楷体_GB2312" w:hAnsi="黑体" w:eastAsia="楷体_GB2312" w:cs="Times New Roman"/>
          <w:b/>
          <w:sz w:val="28"/>
          <w:szCs w:val="28"/>
          <w:lang w:val="en-US" w:eastAsia="zh-CN"/>
        </w:rPr>
      </w:pPr>
      <w:r>
        <w:rPr>
          <w:rFonts w:hint="eastAsia" w:ascii="楷体_GB2312" w:hAnsi="黑体" w:eastAsia="楷体_GB2312" w:cs="Times New Roman"/>
          <w:b/>
          <w:sz w:val="28"/>
          <w:szCs w:val="28"/>
          <w:lang w:val="en-US" w:eastAsia="zh-CN"/>
        </w:rPr>
        <w:t>（</w:t>
      </w:r>
      <w:r>
        <w:rPr>
          <w:rFonts w:hint="eastAsia" w:ascii="楷体_GB2312" w:hAnsi="黑体" w:eastAsia="楷体_GB2312" w:cs="Times New Roman"/>
          <w:b/>
          <w:sz w:val="28"/>
          <w:szCs w:val="28"/>
          <w:lang w:val="zh-CN" w:eastAsia="zh-CN"/>
        </w:rPr>
        <w:t>一</w:t>
      </w:r>
      <w:r>
        <w:rPr>
          <w:rFonts w:hint="eastAsia" w:ascii="楷体_GB2312" w:hAnsi="黑体" w:eastAsia="楷体_GB2312" w:cs="Times New Roman"/>
          <w:b/>
          <w:sz w:val="28"/>
          <w:szCs w:val="28"/>
          <w:lang w:val="en-US" w:eastAsia="zh-CN"/>
        </w:rPr>
        <w:t>）IaaS（Infrastructure-as-a-Service）</w:t>
      </w:r>
      <w:r>
        <w:rPr>
          <w:rFonts w:hint="eastAsia" w:ascii="楷体_GB2312" w:hAnsi="黑体" w:eastAsia="楷体_GB2312" w:cs="Times New Roman"/>
          <w:b/>
          <w:sz w:val="28"/>
          <w:szCs w:val="28"/>
          <w:lang w:val="zh-CN" w:eastAsia="zh-CN"/>
        </w:rPr>
        <w:t>基础资源层</w:t>
      </w:r>
    </w:p>
    <w:p w14:paraId="2037C4DA">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云基础设施是上海药采信息化系统运行的基础，包含机房基础环境、网络资源池、计算资源池、存储资源池、安全资源池等。大数据中心将通过虚拟化、集群等技术为本次建设提供云服务。</w:t>
      </w:r>
    </w:p>
    <w:p w14:paraId="1687B4B1">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0"/>
        <w:jc w:val="left"/>
        <w:textAlignment w:val="auto"/>
        <w:rPr>
          <w:rFonts w:hint="eastAsia" w:ascii="楷体_GB2312" w:hAnsi="黑体" w:eastAsia="楷体_GB2312" w:cs="Times New Roman"/>
          <w:b/>
          <w:sz w:val="28"/>
          <w:szCs w:val="28"/>
          <w:lang w:val="zh-CN" w:eastAsia="zh-CN"/>
        </w:rPr>
      </w:pPr>
      <w:r>
        <w:rPr>
          <w:rFonts w:hint="eastAsia" w:ascii="楷体_GB2312" w:hAnsi="黑体" w:eastAsia="楷体_GB2312" w:cs="Times New Roman"/>
          <w:b/>
          <w:sz w:val="28"/>
          <w:szCs w:val="28"/>
          <w:lang w:val="zh-CN" w:eastAsia="zh-CN"/>
        </w:rPr>
        <w:t>（二）DAAS（Data-as-a-Service）数据服务层</w:t>
      </w:r>
    </w:p>
    <w:p w14:paraId="6F2BA771">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数据服务层构建于基础设施层之上，为上层应用提供数据资源支撑。主要包括基础信息库和医保业务数据库，其中，省级业务数据库由基础信息库、药采生产库、省级交换库（省→国家）的业务数据构成。</w:t>
      </w:r>
    </w:p>
    <w:p w14:paraId="78C37C47">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0"/>
        <w:jc w:val="left"/>
        <w:textAlignment w:val="auto"/>
        <w:rPr>
          <w:rFonts w:hint="eastAsia" w:ascii="楷体_GB2312" w:hAnsi="黑体" w:eastAsia="楷体_GB2312" w:cs="Times New Roman"/>
          <w:b/>
          <w:sz w:val="28"/>
          <w:szCs w:val="28"/>
          <w:lang w:val="zh-CN" w:eastAsia="zh-CN"/>
        </w:rPr>
      </w:pPr>
      <w:r>
        <w:rPr>
          <w:rFonts w:hint="eastAsia" w:ascii="楷体_GB2312" w:hAnsi="黑体" w:eastAsia="楷体_GB2312" w:cs="Times New Roman"/>
          <w:b/>
          <w:sz w:val="28"/>
          <w:szCs w:val="28"/>
          <w:lang w:val="zh-CN" w:eastAsia="zh-CN"/>
        </w:rPr>
        <w:t>（三）PaaS（Platform-as-a-Service）应用支撑层</w:t>
      </w:r>
    </w:p>
    <w:p w14:paraId="7E83B516">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通过整合上海药采信息化系统各类通用服务能力，为上层应用系统提供各类基础能力支持。包括分布式服务、消息队列服务、分布式缓存服务、分布式日志服务、分布式数据访问服务、关系型数据库、非结构化存储服务、离线计算引擎、实时计算引擎、流计算引擎等。通过对业务库、标准库、知识库、规则库等的数据综合治理与数据计算等，生成可支撑上层应用的数据库，并实现与国家医保局、市医保局等委办局的数据共享机制及渠道。</w:t>
      </w:r>
    </w:p>
    <w:p w14:paraId="1DC71297">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0"/>
        <w:jc w:val="left"/>
        <w:textAlignment w:val="auto"/>
        <w:rPr>
          <w:rFonts w:hint="eastAsia" w:ascii="楷体_GB2312" w:hAnsi="黑体" w:eastAsia="楷体_GB2312" w:cs="Times New Roman"/>
          <w:b/>
          <w:sz w:val="28"/>
          <w:szCs w:val="28"/>
          <w:lang w:val="zh-CN" w:eastAsia="zh-CN"/>
        </w:rPr>
      </w:pPr>
      <w:r>
        <w:rPr>
          <w:rFonts w:hint="eastAsia" w:ascii="楷体_GB2312" w:hAnsi="黑体" w:eastAsia="楷体_GB2312" w:cs="Times New Roman"/>
          <w:b/>
          <w:sz w:val="28"/>
          <w:szCs w:val="28"/>
          <w:lang w:val="zh-CN" w:eastAsia="zh-CN"/>
        </w:rPr>
        <w:t>（四）SaaS（Software-as-a-Service）业务应用层</w:t>
      </w:r>
    </w:p>
    <w:p w14:paraId="7920FF99">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业务应用层包括原有业务经办、统计分析、监测监管、办公管理、企业诚信、票据核验、在线支付、管控应急、数据监测、信用评价及处方流转11个子系统。本次项目在此数据基础上新增药品高效办成一件事项目、药品与耗材价格监测管理、耗材集采相关管理功能商业密码应用。</w:t>
      </w:r>
    </w:p>
    <w:p w14:paraId="01FA7B22">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0"/>
        <w:jc w:val="left"/>
        <w:textAlignment w:val="auto"/>
        <w:rPr>
          <w:rFonts w:hint="eastAsia" w:ascii="楷体_GB2312" w:hAnsi="黑体" w:eastAsia="楷体_GB2312" w:cs="Times New Roman"/>
          <w:b/>
          <w:sz w:val="28"/>
          <w:szCs w:val="28"/>
          <w:lang w:val="zh-CN" w:eastAsia="zh-CN"/>
        </w:rPr>
      </w:pPr>
      <w:r>
        <w:rPr>
          <w:rFonts w:hint="eastAsia" w:ascii="楷体_GB2312" w:hAnsi="黑体" w:eastAsia="楷体_GB2312" w:cs="Times New Roman"/>
          <w:b/>
          <w:sz w:val="28"/>
          <w:szCs w:val="28"/>
          <w:lang w:val="zh-CN" w:eastAsia="zh-CN"/>
        </w:rPr>
        <w:t>（五）业务接入层</w:t>
      </w:r>
    </w:p>
    <w:p w14:paraId="01528638">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业务接入层建立与政务外网、互联网、医保专网和银行专网的对接，实现面向申康、食药监、卫健委、市区医保局等委办局的业务数据对接，向集中采购、配送企业、两定机构、公众、生产企业、银行银行等提供药采业务。</w:t>
      </w:r>
    </w:p>
    <w:p w14:paraId="55F3D508">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0"/>
        <w:jc w:val="left"/>
        <w:textAlignment w:val="auto"/>
        <w:rPr>
          <w:rFonts w:hint="eastAsia" w:ascii="楷体_GB2312" w:hAnsi="黑体" w:eastAsia="楷体_GB2312" w:cs="Times New Roman"/>
          <w:b/>
          <w:sz w:val="28"/>
          <w:szCs w:val="28"/>
          <w:lang w:val="zh-CN" w:eastAsia="zh-CN"/>
        </w:rPr>
      </w:pPr>
      <w:r>
        <w:rPr>
          <w:rFonts w:hint="eastAsia" w:ascii="楷体_GB2312" w:hAnsi="黑体" w:eastAsia="楷体_GB2312" w:cs="Times New Roman"/>
          <w:b/>
          <w:sz w:val="28"/>
          <w:szCs w:val="28"/>
          <w:lang w:val="zh-CN" w:eastAsia="zh-CN"/>
        </w:rPr>
        <w:t>（六）标准规范体系</w:t>
      </w:r>
    </w:p>
    <w:p w14:paraId="064077B5">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根据国家医疗保障信息平台标准体系建设规划，上海市阳光采购平台的标准建设主要以国家标准落地为主，具体包含总体标准、技术标准、业务标准三大类。</w:t>
      </w:r>
    </w:p>
    <w:p w14:paraId="723D1F63">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0"/>
        <w:jc w:val="left"/>
        <w:textAlignment w:val="auto"/>
        <w:rPr>
          <w:rFonts w:hint="eastAsia" w:ascii="楷体_GB2312" w:hAnsi="黑体" w:eastAsia="楷体_GB2312" w:cs="Times New Roman"/>
          <w:b/>
          <w:sz w:val="28"/>
          <w:szCs w:val="28"/>
          <w:lang w:val="zh-CN" w:eastAsia="zh-CN"/>
        </w:rPr>
      </w:pPr>
      <w:r>
        <w:rPr>
          <w:rFonts w:hint="eastAsia" w:ascii="楷体_GB2312" w:hAnsi="黑体" w:eastAsia="楷体_GB2312" w:cs="Times New Roman"/>
          <w:b/>
          <w:sz w:val="28"/>
          <w:szCs w:val="28"/>
          <w:lang w:val="zh-CN" w:eastAsia="zh-CN"/>
        </w:rPr>
        <w:t>（七）安全保障体系</w:t>
      </w:r>
    </w:p>
    <w:p w14:paraId="2DEA017E">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上海市阳光采购平台进行安全防护体系建设，并制定相关信息化标准体系指导信息化整体项目的推进工作。</w:t>
      </w:r>
    </w:p>
    <w:p w14:paraId="0548013D">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0"/>
        <w:jc w:val="left"/>
        <w:textAlignment w:val="auto"/>
        <w:rPr>
          <w:rFonts w:hint="eastAsia" w:ascii="楷体_GB2312" w:hAnsi="黑体" w:eastAsia="楷体_GB2312" w:cs="Times New Roman"/>
          <w:b/>
          <w:sz w:val="28"/>
          <w:szCs w:val="28"/>
          <w:lang w:val="zh-CN" w:eastAsia="zh-CN"/>
        </w:rPr>
      </w:pPr>
      <w:r>
        <w:rPr>
          <w:rFonts w:hint="eastAsia" w:ascii="楷体_GB2312" w:hAnsi="黑体" w:eastAsia="楷体_GB2312" w:cs="Times New Roman"/>
          <w:b/>
          <w:sz w:val="28"/>
          <w:szCs w:val="28"/>
          <w:lang w:val="zh-CN" w:eastAsia="zh-CN"/>
        </w:rPr>
        <w:t>（八）运维管理体系</w:t>
      </w:r>
    </w:p>
    <w:p w14:paraId="3664390F">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本次建设将进行完善的运维体系建设，包括运维管理平台、运维服务体系、运维组织体系、运维管理制度体系、运维管理考核指标等，保证信息化业务系统及硬件设施后期的安全稳定运行。</w:t>
      </w:r>
    </w:p>
    <w:p w14:paraId="7F24AD06">
      <w:pPr>
        <w:pStyle w:val="4"/>
        <w:pageBreakBefore w:val="0"/>
        <w:widowControl w:val="0"/>
        <w:numPr>
          <w:ilvl w:val="2"/>
          <w:numId w:val="9"/>
        </w:numPr>
        <w:tabs>
          <w:tab w:val="left" w:pos="1080"/>
        </w:tabs>
        <w:kinsoku/>
        <w:wordWrap/>
        <w:overflowPunct/>
        <w:topLinePunct w:val="0"/>
        <w:autoSpaceDE/>
        <w:autoSpaceDN/>
        <w:bidi w:val="0"/>
        <w:adjustRightInd w:val="0"/>
        <w:snapToGrid w:val="0"/>
        <w:spacing w:before="0" w:after="0"/>
        <w:ind w:left="480" w:leftChars="200" w:firstLine="0"/>
        <w:textAlignment w:val="auto"/>
        <w:rPr>
          <w:rFonts w:hint="eastAsia" w:ascii="仿宋" w:hAnsi="仿宋" w:eastAsia="仿宋" w:cs="仿宋"/>
          <w:sz w:val="28"/>
          <w:szCs w:val="28"/>
          <w:lang w:val="zh-CN" w:eastAsia="zh-CN"/>
        </w:rPr>
      </w:pPr>
      <w:bookmarkStart w:id="24" w:name="_Toc169265030"/>
      <w:bookmarkStart w:id="25" w:name="_Toc130989014"/>
      <w:bookmarkStart w:id="26" w:name="_Toc30159"/>
      <w:r>
        <w:rPr>
          <w:rFonts w:hint="eastAsia" w:ascii="仿宋" w:hAnsi="仿宋" w:eastAsia="仿宋" w:cs="仿宋"/>
          <w:sz w:val="28"/>
          <w:szCs w:val="28"/>
          <w:lang w:val="zh-CN" w:eastAsia="zh-CN"/>
        </w:rPr>
        <w:t>药品高效办成一件事项目</w:t>
      </w:r>
      <w:bookmarkEnd w:id="24"/>
      <w:bookmarkEnd w:id="25"/>
      <w:bookmarkEnd w:id="26"/>
    </w:p>
    <w:p w14:paraId="3D0EB0FF">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根据国家医疗保障局医疗保障事业管理中心的《关于提供 2024 年度医保账和〈“高效办成一件事”经办工作指南〉修改意见的“高效办成一件事”重点事项工作的通知》及国家医保局颁布的《医药集中采购平台服务规范1.0》的工作目标，进行招采子系统公服区对接、招采子系统公服区网络与安全改造及药品申报和变更需求确认单的建设，确保招采流程的高效与规范，相关医药企业需获取对应省份的医保公共服务平台账号，使企业能够统一通过公服区的单位网厅完成招采子系统的注册与应用，实现医药企业药品赋码审核时间压缩、医药产品挂网办理时间压缩等国家要求。</w:t>
      </w:r>
    </w:p>
    <w:p w14:paraId="4D8F6B6C">
      <w:pPr>
        <w:pStyle w:val="4"/>
        <w:pageBreakBefore w:val="0"/>
        <w:widowControl w:val="0"/>
        <w:numPr>
          <w:ilvl w:val="2"/>
          <w:numId w:val="9"/>
        </w:numPr>
        <w:tabs>
          <w:tab w:val="left" w:pos="1080"/>
        </w:tabs>
        <w:kinsoku/>
        <w:wordWrap/>
        <w:overflowPunct/>
        <w:topLinePunct w:val="0"/>
        <w:autoSpaceDE/>
        <w:autoSpaceDN/>
        <w:bidi w:val="0"/>
        <w:adjustRightInd w:val="0"/>
        <w:snapToGrid w:val="0"/>
        <w:spacing w:before="0" w:after="0"/>
        <w:ind w:left="480" w:leftChars="200" w:firstLine="0"/>
        <w:textAlignment w:val="auto"/>
        <w:rPr>
          <w:rFonts w:hint="eastAsia" w:ascii="仿宋" w:hAnsi="仿宋" w:eastAsia="仿宋" w:cs="仿宋"/>
          <w:sz w:val="28"/>
          <w:szCs w:val="28"/>
          <w:lang w:val="zh-CN" w:eastAsia="zh-CN"/>
        </w:rPr>
      </w:pPr>
      <w:bookmarkStart w:id="27" w:name="_Toc6738"/>
      <w:bookmarkStart w:id="28" w:name="_Toc130989015"/>
      <w:bookmarkStart w:id="29" w:name="_Toc169265031"/>
      <w:r>
        <w:rPr>
          <w:rFonts w:hint="eastAsia" w:ascii="仿宋" w:hAnsi="仿宋" w:eastAsia="仿宋" w:cs="仿宋"/>
          <w:sz w:val="28"/>
          <w:szCs w:val="28"/>
          <w:lang w:val="zh-CN" w:eastAsia="zh-CN"/>
        </w:rPr>
        <w:t>药品与耗材价格监测</w:t>
      </w:r>
      <w:bookmarkEnd w:id="27"/>
      <w:bookmarkEnd w:id="28"/>
      <w:r>
        <w:rPr>
          <w:rFonts w:hint="eastAsia" w:ascii="仿宋" w:hAnsi="仿宋" w:eastAsia="仿宋" w:cs="仿宋"/>
          <w:sz w:val="28"/>
          <w:szCs w:val="28"/>
          <w:lang w:val="zh-CN" w:eastAsia="zh-CN"/>
        </w:rPr>
        <w:t>管理</w:t>
      </w:r>
      <w:bookmarkEnd w:id="29"/>
    </w:p>
    <w:p w14:paraId="01E7D9CE">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‌药品与耗材价格监测管理是通过建立相关机制和政策，对药品和耗材的价格进行全面、实时的跟踪、分析和监管，以确保价格的合理性和稳定性。</w:t>
      </w:r>
    </w:p>
    <w:p w14:paraId="08A6C623">
      <w:pPr>
        <w:pStyle w:val="4"/>
        <w:pageBreakBefore w:val="0"/>
        <w:widowControl w:val="0"/>
        <w:numPr>
          <w:ilvl w:val="2"/>
          <w:numId w:val="9"/>
        </w:numPr>
        <w:tabs>
          <w:tab w:val="left" w:pos="1080"/>
        </w:tabs>
        <w:kinsoku/>
        <w:wordWrap/>
        <w:overflowPunct/>
        <w:topLinePunct w:val="0"/>
        <w:autoSpaceDE/>
        <w:autoSpaceDN/>
        <w:bidi w:val="0"/>
        <w:adjustRightInd w:val="0"/>
        <w:snapToGrid w:val="0"/>
        <w:spacing w:before="0" w:after="0"/>
        <w:ind w:left="480" w:leftChars="200" w:firstLine="0"/>
        <w:textAlignment w:val="auto"/>
        <w:rPr>
          <w:rFonts w:hint="eastAsia" w:ascii="仿宋" w:hAnsi="仿宋" w:eastAsia="仿宋" w:cs="仿宋"/>
          <w:sz w:val="28"/>
          <w:szCs w:val="28"/>
          <w:lang w:val="zh-CN" w:eastAsia="zh-CN"/>
        </w:rPr>
      </w:pPr>
      <w:bookmarkStart w:id="30" w:name="_Toc169265032"/>
      <w:r>
        <w:rPr>
          <w:rFonts w:hint="eastAsia" w:ascii="仿宋" w:hAnsi="仿宋" w:eastAsia="仿宋" w:cs="仿宋"/>
          <w:sz w:val="28"/>
          <w:szCs w:val="28"/>
          <w:lang w:val="zh-CN" w:eastAsia="zh-CN"/>
        </w:rPr>
        <w:t>耗材集采相关管理功能</w:t>
      </w:r>
      <w:bookmarkEnd w:id="30"/>
    </w:p>
    <w:p w14:paraId="43A2405C">
      <w:pPr>
        <w:ind w:firstLine="482"/>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完善医药集中采购平台功能，强化耗材补采购、耗材发票退回确认、集采创伤耗材、集采人工晶体等功能落地执行。</w:t>
      </w:r>
    </w:p>
    <w:p w14:paraId="2FD2F4C9">
      <w:pPr>
        <w:ind w:firstLine="482"/>
        <w:rPr>
          <w:rFonts w:hint="eastAsia" w:ascii="仿宋_GB2312" w:hAnsi="Times New Roman" w:eastAsia="仿宋_GB2312" w:cs="Times New Roman"/>
          <w:b/>
          <w:bCs w:val="0"/>
          <w:kern w:val="2"/>
          <w:sz w:val="28"/>
          <w:szCs w:val="28"/>
          <w:lang w:val="zh-CN" w:eastAsia="zh-CN" w:bidi="ar-SA"/>
        </w:rPr>
      </w:pPr>
      <w:r>
        <w:rPr>
          <w:rFonts w:hint="eastAsia" w:ascii="仿宋_GB2312" w:hAnsi="Times New Roman" w:eastAsia="仿宋_GB2312" w:cs="Times New Roman"/>
          <w:b/>
          <w:bCs w:val="0"/>
          <w:kern w:val="2"/>
          <w:sz w:val="28"/>
          <w:szCs w:val="28"/>
          <w:lang w:val="en-US" w:eastAsia="zh-CN" w:bidi="ar-SA"/>
        </w:rPr>
        <w:t>具体要实现的</w:t>
      </w:r>
      <w:r>
        <w:rPr>
          <w:rFonts w:hint="eastAsia" w:ascii="仿宋_GB2312" w:hAnsi="Times New Roman" w:eastAsia="仿宋_GB2312" w:cs="Times New Roman"/>
          <w:b/>
          <w:bCs w:val="0"/>
          <w:kern w:val="2"/>
          <w:sz w:val="28"/>
          <w:szCs w:val="28"/>
          <w:lang w:val="zh-CN" w:eastAsia="zh-CN" w:bidi="ar-SA"/>
        </w:rPr>
        <w:t>软件</w:t>
      </w:r>
      <w:r>
        <w:rPr>
          <w:rFonts w:hint="eastAsia" w:ascii="仿宋_GB2312" w:hAnsi="Times New Roman" w:eastAsia="仿宋_GB2312" w:cs="Times New Roman"/>
          <w:b/>
          <w:bCs w:val="0"/>
          <w:kern w:val="2"/>
          <w:sz w:val="28"/>
          <w:szCs w:val="28"/>
          <w:lang w:val="en-US" w:eastAsia="zh-CN" w:bidi="ar-SA"/>
        </w:rPr>
        <w:t>功能如下</w:t>
      </w:r>
      <w:r>
        <w:rPr>
          <w:rFonts w:hint="eastAsia" w:ascii="仿宋_GB2312" w:hAnsi="Times New Roman" w:eastAsia="仿宋_GB2312" w:cs="Times New Roman"/>
          <w:b/>
          <w:bCs w:val="0"/>
          <w:kern w:val="2"/>
          <w:sz w:val="28"/>
          <w:szCs w:val="28"/>
          <w:lang w:val="zh-CN" w:eastAsia="zh-CN" w:bidi="ar-SA"/>
        </w:rPr>
        <w:t>：</w:t>
      </w:r>
    </w:p>
    <w:tbl>
      <w:tblPr>
        <w:tblStyle w:val="35"/>
        <w:tblW w:w="4905" w:type="pct"/>
        <w:jc w:val="center"/>
        <w:tblLayout w:type="autofit"/>
        <w:tblCellMar>
          <w:top w:w="0" w:type="dxa"/>
          <w:left w:w="108" w:type="dxa"/>
          <w:bottom w:w="0" w:type="dxa"/>
          <w:right w:w="108" w:type="dxa"/>
        </w:tblCellMar>
      </w:tblPr>
      <w:tblGrid>
        <w:gridCol w:w="698"/>
        <w:gridCol w:w="2567"/>
        <w:gridCol w:w="5101"/>
      </w:tblGrid>
      <w:tr w14:paraId="5C797D00">
        <w:tblPrEx>
          <w:tblCellMar>
            <w:top w:w="0" w:type="dxa"/>
            <w:left w:w="108" w:type="dxa"/>
            <w:bottom w:w="0" w:type="dxa"/>
            <w:right w:w="108" w:type="dxa"/>
          </w:tblCellMar>
        </w:tblPrEx>
        <w:trPr>
          <w:trHeight w:val="270"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4B05849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Times New Roman" w:eastAsia="仿宋_GB2312" w:cs="Times New Roman"/>
                <w:b/>
                <w:sz w:val="24"/>
                <w:szCs w:val="24"/>
                <w:vertAlign w:val="baseline"/>
                <w:lang w:val="en-US" w:eastAsia="zh-CN"/>
              </w:rPr>
            </w:pPr>
            <w:r>
              <w:rPr>
                <w:rFonts w:hint="eastAsia" w:ascii="仿宋_GB2312" w:hAnsi="Times New Roman" w:eastAsia="仿宋_GB2312" w:cs="Times New Roman"/>
                <w:b/>
                <w:sz w:val="24"/>
                <w:szCs w:val="24"/>
                <w:vertAlign w:val="baseline"/>
                <w:lang w:val="en-US" w:eastAsia="zh-CN"/>
              </w:rPr>
              <w:t>序号</w:t>
            </w:r>
          </w:p>
        </w:tc>
        <w:tc>
          <w:tcPr>
            <w:tcW w:w="1534" w:type="pct"/>
            <w:tcBorders>
              <w:top w:val="single" w:color="auto" w:sz="4" w:space="0"/>
              <w:left w:val="nil"/>
              <w:bottom w:val="single" w:color="auto" w:sz="4" w:space="0"/>
              <w:right w:val="single" w:color="auto" w:sz="4" w:space="0"/>
            </w:tcBorders>
            <w:shd w:val="clear" w:color="000000" w:fill="F3F8FC"/>
            <w:noWrap/>
            <w:vAlign w:val="center"/>
          </w:tcPr>
          <w:p w14:paraId="2883955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Times New Roman" w:eastAsia="仿宋_GB2312" w:cs="Times New Roman"/>
                <w:b/>
                <w:sz w:val="24"/>
                <w:szCs w:val="24"/>
                <w:vertAlign w:val="baseline"/>
                <w:lang w:val="en-US" w:eastAsia="zh-CN"/>
              </w:rPr>
            </w:pPr>
            <w:r>
              <w:rPr>
                <w:rFonts w:hint="eastAsia" w:ascii="仿宋_GB2312" w:hAnsi="Times New Roman" w:eastAsia="仿宋_GB2312" w:cs="Times New Roman"/>
                <w:b/>
                <w:sz w:val="24"/>
                <w:szCs w:val="24"/>
                <w:vertAlign w:val="baseline"/>
                <w:lang w:val="en-US" w:eastAsia="zh-CN"/>
              </w:rPr>
              <w:t>模块名称</w:t>
            </w:r>
          </w:p>
        </w:tc>
        <w:tc>
          <w:tcPr>
            <w:tcW w:w="3048" w:type="pct"/>
            <w:tcBorders>
              <w:top w:val="single" w:color="auto" w:sz="4" w:space="0"/>
              <w:left w:val="nil"/>
              <w:bottom w:val="single" w:color="auto" w:sz="4" w:space="0"/>
              <w:right w:val="single" w:color="auto" w:sz="4" w:space="0"/>
            </w:tcBorders>
            <w:shd w:val="clear" w:color="000000" w:fill="F3F8FC"/>
          </w:tcPr>
          <w:p w14:paraId="5B04A6A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Times New Roman" w:eastAsia="仿宋_GB2312" w:cs="Times New Roman"/>
                <w:b/>
                <w:sz w:val="24"/>
                <w:szCs w:val="24"/>
                <w:vertAlign w:val="baseline"/>
                <w:lang w:val="en-US" w:eastAsia="zh-CN"/>
              </w:rPr>
            </w:pPr>
            <w:r>
              <w:rPr>
                <w:rFonts w:hint="eastAsia" w:ascii="仿宋_GB2312" w:hAnsi="Times New Roman" w:eastAsia="仿宋_GB2312" w:cs="Times New Roman"/>
                <w:b/>
                <w:sz w:val="24"/>
                <w:szCs w:val="24"/>
                <w:vertAlign w:val="baseline"/>
                <w:lang w:val="en-US" w:eastAsia="zh-CN"/>
              </w:rPr>
              <w:t>模块描述</w:t>
            </w:r>
          </w:p>
        </w:tc>
      </w:tr>
      <w:tr w14:paraId="58AB5600">
        <w:tblPrEx>
          <w:tblCellMar>
            <w:top w:w="0" w:type="dxa"/>
            <w:left w:w="108" w:type="dxa"/>
            <w:bottom w:w="0" w:type="dxa"/>
            <w:right w:w="108" w:type="dxa"/>
          </w:tblCellMar>
        </w:tblPrEx>
        <w:trPr>
          <w:trHeight w:val="1140"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BBD554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1</w:t>
            </w:r>
          </w:p>
        </w:tc>
        <w:tc>
          <w:tcPr>
            <w:tcW w:w="1534" w:type="pct"/>
            <w:tcBorders>
              <w:top w:val="single" w:color="auto" w:sz="4" w:space="0"/>
              <w:left w:val="nil"/>
              <w:bottom w:val="single" w:color="auto" w:sz="4" w:space="0"/>
              <w:right w:val="single" w:color="auto" w:sz="4" w:space="0"/>
            </w:tcBorders>
            <w:shd w:val="clear" w:color="auto" w:fill="FFFFFF"/>
            <w:vAlign w:val="center"/>
          </w:tcPr>
          <w:p w14:paraId="00D983C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药品高效办成一件事项目-招采系统公服对接</w:t>
            </w:r>
          </w:p>
        </w:tc>
        <w:tc>
          <w:tcPr>
            <w:tcW w:w="3048" w:type="pct"/>
            <w:tcBorders>
              <w:top w:val="single" w:color="auto" w:sz="4" w:space="0"/>
              <w:left w:val="nil"/>
              <w:bottom w:val="single" w:color="auto" w:sz="4" w:space="0"/>
              <w:right w:val="single" w:color="auto" w:sz="4" w:space="0"/>
            </w:tcBorders>
            <w:shd w:val="clear" w:color="auto" w:fill="FFFFFF"/>
            <w:vAlign w:val="center"/>
          </w:tcPr>
          <w:p w14:paraId="33A193A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完善公服区单位网厅的单位注册、单位账号登录、招采子系统权限开通及招采子系统跳转等功能。</w:t>
            </w:r>
          </w:p>
        </w:tc>
      </w:tr>
      <w:tr w14:paraId="45B617A6">
        <w:tblPrEx>
          <w:tblCellMar>
            <w:top w:w="0" w:type="dxa"/>
            <w:left w:w="108" w:type="dxa"/>
            <w:bottom w:w="0" w:type="dxa"/>
            <w:right w:w="108" w:type="dxa"/>
          </w:tblCellMar>
        </w:tblPrEx>
        <w:trPr>
          <w:trHeight w:val="1481"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400F108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2</w:t>
            </w:r>
          </w:p>
        </w:tc>
        <w:tc>
          <w:tcPr>
            <w:tcW w:w="1534" w:type="pct"/>
            <w:tcBorders>
              <w:top w:val="single" w:color="auto" w:sz="4" w:space="0"/>
              <w:left w:val="nil"/>
              <w:bottom w:val="single" w:color="auto" w:sz="4" w:space="0"/>
              <w:right w:val="single" w:color="auto" w:sz="4" w:space="0"/>
            </w:tcBorders>
            <w:shd w:val="clear" w:color="auto" w:fill="FFFFFF"/>
            <w:vAlign w:val="center"/>
          </w:tcPr>
          <w:p w14:paraId="42DE3B6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药品高效办成一件事项目-招采子系统公服对接网络与安全</w:t>
            </w:r>
          </w:p>
        </w:tc>
        <w:tc>
          <w:tcPr>
            <w:tcW w:w="3048" w:type="pct"/>
            <w:tcBorders>
              <w:top w:val="single" w:color="auto" w:sz="4" w:space="0"/>
              <w:left w:val="nil"/>
              <w:bottom w:val="single" w:color="auto" w:sz="4" w:space="0"/>
              <w:right w:val="single" w:color="auto" w:sz="4" w:space="0"/>
            </w:tcBorders>
            <w:shd w:val="clear" w:color="auto" w:fill="FFFFFF"/>
            <w:vAlign w:val="center"/>
          </w:tcPr>
          <w:p w14:paraId="6299EA1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招采子系统目前部署于公共服务区。由于公共服务区没有互联网出口，目前通过代理的方式通过国定路外网现有互联网线路发布，提供对外访问。</w:t>
            </w:r>
          </w:p>
        </w:tc>
      </w:tr>
      <w:tr w14:paraId="6393AE13">
        <w:tblPrEx>
          <w:tblCellMar>
            <w:top w:w="0" w:type="dxa"/>
            <w:left w:w="108" w:type="dxa"/>
            <w:bottom w:w="0" w:type="dxa"/>
            <w:right w:w="108" w:type="dxa"/>
          </w:tblCellMar>
        </w:tblPrEx>
        <w:trPr>
          <w:trHeight w:val="90"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5A45843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3</w:t>
            </w:r>
          </w:p>
        </w:tc>
        <w:tc>
          <w:tcPr>
            <w:tcW w:w="1534" w:type="pct"/>
            <w:tcBorders>
              <w:top w:val="single" w:color="auto" w:sz="4" w:space="0"/>
              <w:left w:val="nil"/>
              <w:bottom w:val="single" w:color="auto" w:sz="4" w:space="0"/>
              <w:right w:val="single" w:color="auto" w:sz="4" w:space="0"/>
            </w:tcBorders>
            <w:shd w:val="clear" w:color="auto" w:fill="FFFFFF"/>
            <w:vAlign w:val="center"/>
          </w:tcPr>
          <w:p w14:paraId="59BA3AE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药品高效办成一件事项目-药品申报和变更需求确认单的建设</w:t>
            </w:r>
          </w:p>
        </w:tc>
        <w:tc>
          <w:tcPr>
            <w:tcW w:w="3048" w:type="pct"/>
            <w:tcBorders>
              <w:top w:val="single" w:color="auto" w:sz="4" w:space="0"/>
              <w:left w:val="nil"/>
              <w:bottom w:val="single" w:color="auto" w:sz="4" w:space="0"/>
              <w:right w:val="single" w:color="auto" w:sz="4" w:space="0"/>
            </w:tcBorders>
            <w:shd w:val="clear" w:color="auto" w:fill="FFFFFF"/>
            <w:vAlign w:val="center"/>
          </w:tcPr>
          <w:p w14:paraId="58738A7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药品信息及医保规则等功能进行完善及改造。</w:t>
            </w:r>
          </w:p>
        </w:tc>
      </w:tr>
      <w:tr w14:paraId="72C0F851">
        <w:tblPrEx>
          <w:tblCellMar>
            <w:top w:w="0" w:type="dxa"/>
            <w:left w:w="108" w:type="dxa"/>
            <w:bottom w:w="0" w:type="dxa"/>
            <w:right w:w="108" w:type="dxa"/>
          </w:tblCellMar>
        </w:tblPrEx>
        <w:trPr>
          <w:trHeight w:val="948"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46DAD5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4</w:t>
            </w:r>
          </w:p>
        </w:tc>
        <w:tc>
          <w:tcPr>
            <w:tcW w:w="1534" w:type="pct"/>
            <w:tcBorders>
              <w:top w:val="single" w:color="auto" w:sz="4" w:space="0"/>
              <w:left w:val="nil"/>
              <w:bottom w:val="single" w:color="auto" w:sz="4" w:space="0"/>
              <w:right w:val="single" w:color="auto" w:sz="4" w:space="0"/>
            </w:tcBorders>
            <w:shd w:val="clear" w:color="auto" w:fill="FFFFFF"/>
            <w:vAlign w:val="center"/>
          </w:tcPr>
          <w:p w14:paraId="1FFC6EC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药品与耗材价格监测管理-公允性评估</w:t>
            </w:r>
          </w:p>
        </w:tc>
        <w:tc>
          <w:tcPr>
            <w:tcW w:w="3048" w:type="pct"/>
            <w:tcBorders>
              <w:top w:val="single" w:color="auto" w:sz="4" w:space="0"/>
              <w:left w:val="nil"/>
              <w:bottom w:val="single" w:color="auto" w:sz="4" w:space="0"/>
              <w:right w:val="single" w:color="auto" w:sz="4" w:space="0"/>
            </w:tcBorders>
            <w:shd w:val="clear" w:color="auto" w:fill="FFFFFF"/>
            <w:vAlign w:val="center"/>
          </w:tcPr>
          <w:p w14:paraId="32333D3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药事所操作人员可通过该功能维护风险提示药品清单（新增、修改、调整截止日期）。</w:t>
            </w:r>
          </w:p>
        </w:tc>
      </w:tr>
      <w:tr w14:paraId="3C8D066B">
        <w:tblPrEx>
          <w:tblCellMar>
            <w:top w:w="0" w:type="dxa"/>
            <w:left w:w="108" w:type="dxa"/>
            <w:bottom w:w="0" w:type="dxa"/>
            <w:right w:w="108" w:type="dxa"/>
          </w:tblCellMar>
        </w:tblPrEx>
        <w:trPr>
          <w:trHeight w:val="982"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9CF92D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5</w:t>
            </w:r>
          </w:p>
        </w:tc>
        <w:tc>
          <w:tcPr>
            <w:tcW w:w="1534" w:type="pct"/>
            <w:tcBorders>
              <w:top w:val="single" w:color="auto" w:sz="4" w:space="0"/>
              <w:left w:val="nil"/>
              <w:bottom w:val="single" w:color="auto" w:sz="4" w:space="0"/>
              <w:right w:val="single" w:color="auto" w:sz="4" w:space="0"/>
            </w:tcBorders>
            <w:shd w:val="clear" w:color="auto" w:fill="FFFFFF"/>
            <w:vAlign w:val="center"/>
          </w:tcPr>
          <w:p w14:paraId="5A21C8F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药品与耗材价格监测管理-药品承诺价</w:t>
            </w:r>
          </w:p>
        </w:tc>
        <w:tc>
          <w:tcPr>
            <w:tcW w:w="3048" w:type="pct"/>
            <w:tcBorders>
              <w:top w:val="single" w:color="auto" w:sz="4" w:space="0"/>
              <w:left w:val="nil"/>
              <w:bottom w:val="single" w:color="auto" w:sz="4" w:space="0"/>
              <w:right w:val="single" w:color="auto" w:sz="4" w:space="0"/>
            </w:tcBorders>
            <w:shd w:val="clear" w:color="auto" w:fill="FFFFFF"/>
            <w:vAlign w:val="center"/>
          </w:tcPr>
          <w:p w14:paraId="5D27023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药品承诺价相关功能完善与改造。</w:t>
            </w:r>
          </w:p>
        </w:tc>
      </w:tr>
      <w:tr w14:paraId="53B62DF4">
        <w:tblPrEx>
          <w:tblCellMar>
            <w:top w:w="0" w:type="dxa"/>
            <w:left w:w="108" w:type="dxa"/>
            <w:bottom w:w="0" w:type="dxa"/>
            <w:right w:w="108" w:type="dxa"/>
          </w:tblCellMar>
        </w:tblPrEx>
        <w:trPr>
          <w:trHeight w:val="906"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4CF7E4B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6</w:t>
            </w:r>
          </w:p>
        </w:tc>
        <w:tc>
          <w:tcPr>
            <w:tcW w:w="1534" w:type="pct"/>
            <w:tcBorders>
              <w:top w:val="single" w:color="auto" w:sz="4" w:space="0"/>
              <w:left w:val="nil"/>
              <w:bottom w:val="single" w:color="auto" w:sz="4" w:space="0"/>
              <w:right w:val="single" w:color="auto" w:sz="4" w:space="0"/>
            </w:tcBorders>
            <w:shd w:val="clear" w:color="auto" w:fill="FFFFFF"/>
            <w:vAlign w:val="center"/>
          </w:tcPr>
          <w:p w14:paraId="263961A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药品与耗材价格监测管理-耗材承诺价</w:t>
            </w:r>
          </w:p>
        </w:tc>
        <w:tc>
          <w:tcPr>
            <w:tcW w:w="3048" w:type="pct"/>
            <w:tcBorders>
              <w:top w:val="single" w:color="auto" w:sz="4" w:space="0"/>
              <w:left w:val="nil"/>
              <w:bottom w:val="single" w:color="auto" w:sz="4" w:space="0"/>
              <w:right w:val="single" w:color="auto" w:sz="4" w:space="0"/>
            </w:tcBorders>
            <w:shd w:val="clear" w:color="auto" w:fill="FFFFFF"/>
            <w:vAlign w:val="center"/>
          </w:tcPr>
          <w:p w14:paraId="02640F9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耗材承诺价相关功能完善与改造。</w:t>
            </w:r>
          </w:p>
        </w:tc>
      </w:tr>
      <w:tr w14:paraId="5B637F68">
        <w:tblPrEx>
          <w:tblCellMar>
            <w:top w:w="0" w:type="dxa"/>
            <w:left w:w="108" w:type="dxa"/>
            <w:bottom w:w="0" w:type="dxa"/>
            <w:right w:w="108" w:type="dxa"/>
          </w:tblCellMar>
        </w:tblPrEx>
        <w:trPr>
          <w:trHeight w:val="956"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38E1B7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7</w:t>
            </w:r>
          </w:p>
        </w:tc>
        <w:tc>
          <w:tcPr>
            <w:tcW w:w="1534" w:type="pct"/>
            <w:tcBorders>
              <w:top w:val="single" w:color="auto" w:sz="4" w:space="0"/>
              <w:left w:val="nil"/>
              <w:bottom w:val="single" w:color="auto" w:sz="4" w:space="0"/>
              <w:right w:val="single" w:color="auto" w:sz="4" w:space="0"/>
            </w:tcBorders>
            <w:shd w:val="clear" w:color="auto" w:fill="FFFFFF"/>
            <w:vAlign w:val="center"/>
          </w:tcPr>
          <w:p w14:paraId="073C491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耗材集采相关管理功能-耗材补采购</w:t>
            </w:r>
          </w:p>
        </w:tc>
        <w:tc>
          <w:tcPr>
            <w:tcW w:w="3048" w:type="pct"/>
            <w:tcBorders>
              <w:top w:val="single" w:color="auto" w:sz="4" w:space="0"/>
              <w:left w:val="nil"/>
              <w:bottom w:val="single" w:color="auto" w:sz="4" w:space="0"/>
              <w:right w:val="single" w:color="auto" w:sz="4" w:space="0"/>
            </w:tcBorders>
            <w:shd w:val="clear" w:color="auto" w:fill="FFFFFF"/>
            <w:vAlign w:val="center"/>
          </w:tcPr>
          <w:p w14:paraId="2ECBCC2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耗材补采购相关功能完善与改造。</w:t>
            </w:r>
          </w:p>
        </w:tc>
      </w:tr>
      <w:tr w14:paraId="4983D102">
        <w:tblPrEx>
          <w:tblCellMar>
            <w:top w:w="0" w:type="dxa"/>
            <w:left w:w="108" w:type="dxa"/>
            <w:bottom w:w="0" w:type="dxa"/>
            <w:right w:w="108" w:type="dxa"/>
          </w:tblCellMar>
        </w:tblPrEx>
        <w:trPr>
          <w:trHeight w:val="1245"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6991FCC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8</w:t>
            </w:r>
          </w:p>
        </w:tc>
        <w:tc>
          <w:tcPr>
            <w:tcW w:w="1534" w:type="pct"/>
            <w:tcBorders>
              <w:top w:val="single" w:color="auto" w:sz="4" w:space="0"/>
              <w:left w:val="nil"/>
              <w:bottom w:val="single" w:color="auto" w:sz="4" w:space="0"/>
              <w:right w:val="single" w:color="auto" w:sz="4" w:space="0"/>
            </w:tcBorders>
            <w:shd w:val="clear" w:color="auto" w:fill="FFFFFF"/>
            <w:vAlign w:val="center"/>
          </w:tcPr>
          <w:p w14:paraId="2D6F7D0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耗材集采相关管理功能-耗材发票退回确认</w:t>
            </w:r>
          </w:p>
        </w:tc>
        <w:tc>
          <w:tcPr>
            <w:tcW w:w="3048" w:type="pct"/>
            <w:tcBorders>
              <w:top w:val="single" w:color="auto" w:sz="4" w:space="0"/>
              <w:left w:val="nil"/>
              <w:bottom w:val="single" w:color="auto" w:sz="4" w:space="0"/>
              <w:right w:val="single" w:color="auto" w:sz="4" w:space="0"/>
            </w:tcBorders>
            <w:shd w:val="clear" w:color="auto" w:fill="FFFFFF"/>
            <w:vAlign w:val="center"/>
          </w:tcPr>
          <w:p w14:paraId="291C9B7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耗材发票退回确认相关功能完善与改造。</w:t>
            </w:r>
          </w:p>
        </w:tc>
      </w:tr>
      <w:tr w14:paraId="35658502">
        <w:tblPrEx>
          <w:tblCellMar>
            <w:top w:w="0" w:type="dxa"/>
            <w:left w:w="108" w:type="dxa"/>
            <w:bottom w:w="0" w:type="dxa"/>
            <w:right w:w="108" w:type="dxa"/>
          </w:tblCellMar>
        </w:tblPrEx>
        <w:trPr>
          <w:trHeight w:val="907"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546459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9</w:t>
            </w:r>
          </w:p>
        </w:tc>
        <w:tc>
          <w:tcPr>
            <w:tcW w:w="1534" w:type="pct"/>
            <w:tcBorders>
              <w:top w:val="single" w:color="auto" w:sz="4" w:space="0"/>
              <w:left w:val="nil"/>
              <w:bottom w:val="single" w:color="auto" w:sz="4" w:space="0"/>
              <w:right w:val="single" w:color="auto" w:sz="4" w:space="0"/>
            </w:tcBorders>
            <w:shd w:val="clear" w:color="auto" w:fill="FFFFFF"/>
            <w:vAlign w:val="center"/>
          </w:tcPr>
          <w:p w14:paraId="3B387DD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耗材集采相关管理功能-集采创伤耗材</w:t>
            </w:r>
          </w:p>
        </w:tc>
        <w:tc>
          <w:tcPr>
            <w:tcW w:w="3048" w:type="pct"/>
            <w:tcBorders>
              <w:top w:val="single" w:color="auto" w:sz="4" w:space="0"/>
              <w:left w:val="nil"/>
              <w:bottom w:val="single" w:color="auto" w:sz="4" w:space="0"/>
              <w:right w:val="single" w:color="auto" w:sz="4" w:space="0"/>
            </w:tcBorders>
            <w:shd w:val="clear" w:color="auto" w:fill="FFFFFF"/>
            <w:vAlign w:val="center"/>
          </w:tcPr>
          <w:p w14:paraId="0140FE3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集采创伤耗材相关功能完善与改造。</w:t>
            </w:r>
          </w:p>
        </w:tc>
      </w:tr>
      <w:tr w14:paraId="308192FB">
        <w:tblPrEx>
          <w:tblCellMar>
            <w:top w:w="0" w:type="dxa"/>
            <w:left w:w="108" w:type="dxa"/>
            <w:bottom w:w="0" w:type="dxa"/>
            <w:right w:w="108" w:type="dxa"/>
          </w:tblCellMar>
        </w:tblPrEx>
        <w:trPr>
          <w:trHeight w:val="951"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5801A3D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10</w:t>
            </w:r>
          </w:p>
        </w:tc>
        <w:tc>
          <w:tcPr>
            <w:tcW w:w="1534" w:type="pct"/>
            <w:tcBorders>
              <w:top w:val="single" w:color="auto" w:sz="4" w:space="0"/>
              <w:left w:val="nil"/>
              <w:bottom w:val="single" w:color="auto" w:sz="4" w:space="0"/>
              <w:right w:val="single" w:color="auto" w:sz="4" w:space="0"/>
            </w:tcBorders>
            <w:shd w:val="clear" w:color="auto" w:fill="FFFFFF"/>
            <w:vAlign w:val="center"/>
          </w:tcPr>
          <w:p w14:paraId="12DF29D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耗材集采相关管理功能-集采人工晶体</w:t>
            </w:r>
          </w:p>
        </w:tc>
        <w:tc>
          <w:tcPr>
            <w:tcW w:w="3048" w:type="pct"/>
            <w:tcBorders>
              <w:top w:val="single" w:color="auto" w:sz="4" w:space="0"/>
              <w:left w:val="nil"/>
              <w:bottom w:val="single" w:color="auto" w:sz="4" w:space="0"/>
              <w:right w:val="single" w:color="auto" w:sz="4" w:space="0"/>
            </w:tcBorders>
            <w:shd w:val="clear" w:color="auto" w:fill="FFFFFF"/>
            <w:vAlign w:val="center"/>
          </w:tcPr>
          <w:p w14:paraId="1654064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集采人工晶体相关功能完善与改造。</w:t>
            </w:r>
          </w:p>
        </w:tc>
      </w:tr>
    </w:tbl>
    <w:p w14:paraId="25267D46">
      <w:pPr>
        <w:pStyle w:val="3"/>
        <w:numPr>
          <w:ilvl w:val="1"/>
          <w:numId w:val="3"/>
        </w:numPr>
        <w:spacing w:before="0" w:after="0"/>
        <w:ind w:left="480" w:leftChars="200" w:firstLine="0"/>
        <w:rPr>
          <w:rFonts w:hint="eastAsia" w:ascii="楷体_GB2312" w:hAnsi="楷体gb2312" w:eastAsia="楷体_GB2312"/>
        </w:rPr>
      </w:pPr>
      <w:bookmarkStart w:id="31" w:name="_Toc1682699868"/>
      <w:bookmarkStart w:id="32" w:name="_Toc193296526"/>
      <w:bookmarkStart w:id="33" w:name="_Toc63785503"/>
      <w:r>
        <w:rPr>
          <w:rFonts w:hint="eastAsia" w:ascii="楷体_GB2312" w:hAnsi="楷体gb2312" w:eastAsia="楷体_GB2312"/>
        </w:rPr>
        <w:t>商业密码应用需求</w:t>
      </w:r>
      <w:bookmarkEnd w:id="31"/>
      <w:bookmarkEnd w:id="32"/>
    </w:p>
    <w:p w14:paraId="50A0A033">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Times New Roman"/>
          <w:kern w:val="2"/>
          <w:sz w:val="28"/>
          <w:szCs w:val="28"/>
          <w:lang w:val="zh-CN" w:eastAsia="zh-CN" w:bidi="ar-SA"/>
        </w:rPr>
      </w:pPr>
      <w:r>
        <w:rPr>
          <w:rFonts w:hint="eastAsia" w:ascii="仿宋" w:hAnsi="仿宋" w:eastAsia="仿宋" w:cs="Times New Roman"/>
          <w:kern w:val="2"/>
          <w:sz w:val="28"/>
          <w:szCs w:val="28"/>
          <w:lang w:val="zh-CN" w:eastAsia="zh-CN" w:bidi="ar-SA"/>
        </w:rPr>
        <w:t>为满足国密使用要求，投标人需对上海医保住院支付管理子系统提出详细、可行的改造方案，相关改造内容包括：网络和通信、设备和计算、应用和数据等层面的密码应用改造，对用户身份认证机制、业务重要数据安全传输、服务器虚拟机设备日志/访问控制信息完整性、重要可执行程序签名验签、用户访问控制信息签名验签、应用系统重要数据加解密、应用系统重要数据签名验签等开发改造适配。</w:t>
      </w:r>
    </w:p>
    <w:p w14:paraId="3D2EA017">
      <w:pPr>
        <w:pStyle w:val="3"/>
        <w:numPr>
          <w:ilvl w:val="1"/>
          <w:numId w:val="3"/>
        </w:numPr>
        <w:spacing w:before="0" w:after="0"/>
        <w:ind w:left="480" w:leftChars="200" w:firstLine="0"/>
        <w:rPr>
          <w:rFonts w:hint="eastAsia" w:ascii="楷体_GB2312" w:hAnsi="楷体gb2312" w:eastAsia="楷体_GB2312"/>
        </w:rPr>
      </w:pPr>
      <w:bookmarkStart w:id="34" w:name="_Toc193296527"/>
      <w:bookmarkStart w:id="35" w:name="_Toc924534133"/>
      <w:r>
        <w:rPr>
          <w:rFonts w:hint="eastAsia" w:ascii="楷体_GB2312" w:hAnsi="楷体gb2312" w:eastAsia="楷体_GB2312"/>
        </w:rPr>
        <w:t>项目部署要求</w:t>
      </w:r>
      <w:bookmarkEnd w:id="34"/>
      <w:bookmarkEnd w:id="35"/>
    </w:p>
    <w:p w14:paraId="40C06AD9">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Times New Roman"/>
          <w:kern w:val="2"/>
          <w:sz w:val="28"/>
          <w:szCs w:val="28"/>
          <w:lang w:val="zh-CN" w:eastAsia="zh-CN" w:bidi="ar-SA"/>
        </w:rPr>
      </w:pPr>
      <w:r>
        <w:rPr>
          <w:rFonts w:hint="eastAsia" w:ascii="仿宋" w:hAnsi="仿宋" w:eastAsia="仿宋" w:cs="Times New Roman"/>
          <w:kern w:val="2"/>
          <w:sz w:val="28"/>
          <w:szCs w:val="28"/>
          <w:lang w:val="zh-CN" w:eastAsia="zh-CN" w:bidi="ar-SA"/>
        </w:rPr>
        <w:t>本项目全面依托上海市电子政务云建设，包括云服务器、存储、网络等基础设施由市电子政务云统一提供。系统需依据信息技术应用创新要求实现，按照上海市电子政务云相关管理要求，以及项目安全及密码应用需要完成环境及应用部署。</w:t>
      </w:r>
    </w:p>
    <w:p w14:paraId="30CFCE2A">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Times New Roman"/>
          <w:kern w:val="2"/>
          <w:sz w:val="28"/>
          <w:szCs w:val="28"/>
          <w:lang w:val="zh-CN" w:eastAsia="zh-CN" w:bidi="ar-SA"/>
        </w:rPr>
      </w:pPr>
      <w:r>
        <w:rPr>
          <w:rFonts w:hint="eastAsia" w:ascii="仿宋" w:hAnsi="仿宋" w:eastAsia="仿宋" w:cs="Times New Roman"/>
          <w:kern w:val="2"/>
          <w:sz w:val="28"/>
          <w:szCs w:val="28"/>
          <w:lang w:val="zh-CN" w:eastAsia="zh-CN" w:bidi="ar-SA"/>
        </w:rPr>
        <w:t>投标人需要根据项目要求结合当前本市医保住院支付管理相关业务量的估算对本项目所需要的云资源进行设计，并配置配套操作系统、数据库、中间件、防病毒软件，以及密码测评所需安全认证网关服务、签名验签服务、可信密码服务、数字证书服务、时间戳服务。投标人需提供系统的详细部署方案。本项目相关资源情况如下：</w:t>
      </w:r>
    </w:p>
    <w:tbl>
      <w:tblPr>
        <w:tblStyle w:val="3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427"/>
        <w:gridCol w:w="2021"/>
        <w:gridCol w:w="1554"/>
        <w:gridCol w:w="1192"/>
        <w:gridCol w:w="1654"/>
      </w:tblGrid>
      <w:tr w14:paraId="7732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7" w:type="pct"/>
            <w:vAlign w:val="center"/>
          </w:tcPr>
          <w:p w14:paraId="2F24F81A">
            <w:pPr>
              <w:ind w:firstLine="0" w:firstLineChars="0"/>
              <w:rPr>
                <w:rFonts w:hint="eastAsia" w:ascii="仿宋" w:hAnsi="仿宋" w:eastAsia="仿宋" w:cs="仿宋"/>
                <w:b/>
                <w:bCs/>
                <w:sz w:val="24"/>
              </w:rPr>
            </w:pPr>
            <w:r>
              <w:rPr>
                <w:rFonts w:hint="eastAsia" w:ascii="仿宋" w:hAnsi="仿宋" w:eastAsia="仿宋" w:cs="仿宋"/>
                <w:b/>
                <w:bCs/>
                <w:sz w:val="24"/>
              </w:rPr>
              <w:t>序号</w:t>
            </w:r>
          </w:p>
        </w:tc>
        <w:tc>
          <w:tcPr>
            <w:tcW w:w="836" w:type="pct"/>
            <w:noWrap/>
            <w:vAlign w:val="center"/>
          </w:tcPr>
          <w:p w14:paraId="384EC4ED">
            <w:pPr>
              <w:ind w:firstLine="0" w:firstLineChars="0"/>
              <w:rPr>
                <w:rFonts w:hint="eastAsia" w:ascii="仿宋" w:hAnsi="仿宋" w:eastAsia="仿宋" w:cs="仿宋"/>
                <w:b/>
                <w:bCs/>
                <w:sz w:val="24"/>
              </w:rPr>
            </w:pPr>
            <w:r>
              <w:rPr>
                <w:rFonts w:hint="eastAsia" w:ascii="仿宋" w:hAnsi="仿宋" w:eastAsia="仿宋" w:cs="仿宋"/>
                <w:b/>
                <w:bCs/>
                <w:sz w:val="24"/>
              </w:rPr>
              <w:t>资源类型</w:t>
            </w:r>
          </w:p>
        </w:tc>
        <w:tc>
          <w:tcPr>
            <w:tcW w:w="1185" w:type="pct"/>
            <w:noWrap/>
            <w:vAlign w:val="center"/>
          </w:tcPr>
          <w:p w14:paraId="40E59CE0">
            <w:pPr>
              <w:ind w:firstLine="0" w:firstLineChars="0"/>
              <w:rPr>
                <w:rFonts w:hint="eastAsia" w:ascii="仿宋" w:hAnsi="仿宋" w:eastAsia="仿宋" w:cs="仿宋"/>
                <w:b/>
                <w:bCs/>
                <w:sz w:val="24"/>
              </w:rPr>
            </w:pPr>
            <w:r>
              <w:rPr>
                <w:rFonts w:hint="eastAsia" w:ascii="仿宋" w:hAnsi="仿宋" w:eastAsia="仿宋" w:cs="仿宋"/>
                <w:b/>
                <w:bCs/>
                <w:sz w:val="24"/>
              </w:rPr>
              <w:t>资源名称</w:t>
            </w:r>
          </w:p>
        </w:tc>
        <w:tc>
          <w:tcPr>
            <w:tcW w:w="911" w:type="pct"/>
            <w:vAlign w:val="center"/>
          </w:tcPr>
          <w:p w14:paraId="43C022FA">
            <w:pPr>
              <w:ind w:firstLine="0" w:firstLineChars="0"/>
              <w:rPr>
                <w:rFonts w:hint="eastAsia" w:ascii="仿宋" w:hAnsi="仿宋" w:eastAsia="仿宋" w:cs="仿宋"/>
                <w:b/>
                <w:bCs/>
                <w:sz w:val="24"/>
              </w:rPr>
            </w:pPr>
            <w:r>
              <w:rPr>
                <w:rFonts w:hint="eastAsia" w:ascii="仿宋" w:hAnsi="仿宋" w:eastAsia="仿宋" w:cs="仿宋"/>
                <w:b/>
                <w:bCs/>
                <w:sz w:val="24"/>
              </w:rPr>
              <w:t>vCPU（核）</w:t>
            </w:r>
          </w:p>
        </w:tc>
        <w:tc>
          <w:tcPr>
            <w:tcW w:w="699" w:type="pct"/>
            <w:noWrap/>
            <w:vAlign w:val="center"/>
          </w:tcPr>
          <w:p w14:paraId="3D0AB659">
            <w:pPr>
              <w:ind w:firstLine="0" w:firstLineChars="0"/>
              <w:rPr>
                <w:rFonts w:hint="eastAsia" w:ascii="仿宋" w:hAnsi="仿宋" w:eastAsia="仿宋" w:cs="仿宋"/>
                <w:b/>
                <w:bCs/>
                <w:sz w:val="24"/>
              </w:rPr>
            </w:pPr>
            <w:r>
              <w:rPr>
                <w:rFonts w:hint="eastAsia" w:ascii="仿宋" w:hAnsi="仿宋" w:eastAsia="仿宋" w:cs="仿宋"/>
                <w:b/>
                <w:bCs/>
                <w:sz w:val="24"/>
              </w:rPr>
              <w:t>内存(GB)</w:t>
            </w:r>
          </w:p>
        </w:tc>
        <w:tc>
          <w:tcPr>
            <w:tcW w:w="970" w:type="pct"/>
            <w:vAlign w:val="center"/>
          </w:tcPr>
          <w:p w14:paraId="5F0252E4">
            <w:pPr>
              <w:ind w:firstLine="0" w:firstLineChars="0"/>
              <w:rPr>
                <w:rFonts w:hint="eastAsia" w:ascii="仿宋" w:hAnsi="仿宋" w:eastAsia="仿宋" w:cs="仿宋"/>
                <w:b/>
                <w:bCs/>
                <w:sz w:val="24"/>
              </w:rPr>
            </w:pPr>
            <w:r>
              <w:rPr>
                <w:rFonts w:hint="eastAsia" w:ascii="仿宋" w:hAnsi="仿宋" w:eastAsia="仿宋" w:cs="仿宋"/>
                <w:b/>
                <w:bCs/>
                <w:sz w:val="24"/>
              </w:rPr>
              <w:t>存储数量(GB)</w:t>
            </w:r>
          </w:p>
        </w:tc>
      </w:tr>
      <w:tr w14:paraId="273C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97" w:type="pct"/>
            <w:vAlign w:val="center"/>
          </w:tcPr>
          <w:p w14:paraId="74827888">
            <w:pPr>
              <w:ind w:firstLine="0" w:firstLineChars="0"/>
              <w:rPr>
                <w:rFonts w:hint="eastAsia" w:ascii="仿宋" w:hAnsi="仿宋" w:eastAsia="仿宋" w:cs="仿宋"/>
                <w:sz w:val="24"/>
              </w:rPr>
            </w:pPr>
            <w:r>
              <w:rPr>
                <w:rFonts w:hint="eastAsia" w:ascii="仿宋" w:hAnsi="仿宋" w:eastAsia="仿宋" w:cs="仿宋"/>
                <w:sz w:val="24"/>
              </w:rPr>
              <w:t>1</w:t>
            </w:r>
          </w:p>
        </w:tc>
        <w:tc>
          <w:tcPr>
            <w:tcW w:w="836" w:type="pct"/>
            <w:vAlign w:val="center"/>
          </w:tcPr>
          <w:p w14:paraId="4C56DF3C">
            <w:pPr>
              <w:ind w:firstLine="0" w:firstLineChars="0"/>
              <w:rPr>
                <w:rFonts w:hint="eastAsia" w:ascii="仿宋" w:hAnsi="仿宋" w:eastAsia="仿宋" w:cs="仿宋"/>
                <w:sz w:val="24"/>
              </w:rPr>
            </w:pPr>
            <w:r>
              <w:rPr>
                <w:rFonts w:hint="eastAsia" w:ascii="仿宋" w:hAnsi="仿宋" w:eastAsia="仿宋" w:cs="仿宋"/>
                <w:sz w:val="24"/>
              </w:rPr>
              <w:t>虚拟机</w:t>
            </w:r>
          </w:p>
        </w:tc>
        <w:tc>
          <w:tcPr>
            <w:tcW w:w="1185" w:type="pct"/>
            <w:vAlign w:val="center"/>
          </w:tcPr>
          <w:p w14:paraId="3BBED4F1">
            <w:pPr>
              <w:ind w:firstLine="0" w:firstLineChars="0"/>
              <w:rPr>
                <w:rFonts w:hint="eastAsia" w:ascii="仿宋" w:hAnsi="仿宋" w:eastAsia="仿宋" w:cs="仿宋"/>
                <w:sz w:val="24"/>
              </w:rPr>
            </w:pPr>
            <w:r>
              <w:rPr>
                <w:rFonts w:hint="eastAsia" w:ascii="仿宋" w:hAnsi="仿宋" w:eastAsia="仿宋" w:cs="仿宋"/>
                <w:sz w:val="24"/>
              </w:rPr>
              <w:t>数据库服务器</w:t>
            </w:r>
          </w:p>
        </w:tc>
        <w:tc>
          <w:tcPr>
            <w:tcW w:w="911" w:type="pct"/>
            <w:noWrap/>
            <w:vAlign w:val="center"/>
          </w:tcPr>
          <w:p w14:paraId="22FBFAB8">
            <w:pPr>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16</w:t>
            </w:r>
          </w:p>
        </w:tc>
        <w:tc>
          <w:tcPr>
            <w:tcW w:w="699" w:type="pct"/>
            <w:noWrap/>
            <w:vAlign w:val="center"/>
          </w:tcPr>
          <w:p w14:paraId="37CE1E2A">
            <w:pPr>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64</w:t>
            </w:r>
          </w:p>
        </w:tc>
        <w:tc>
          <w:tcPr>
            <w:tcW w:w="970" w:type="pct"/>
            <w:noWrap/>
            <w:vAlign w:val="center"/>
          </w:tcPr>
          <w:p w14:paraId="7968095F">
            <w:pPr>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600</w:t>
            </w:r>
          </w:p>
        </w:tc>
      </w:tr>
      <w:tr w14:paraId="3F43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Align w:val="center"/>
          </w:tcPr>
          <w:p w14:paraId="550A3517">
            <w:pPr>
              <w:ind w:firstLine="0" w:firstLineChars="0"/>
              <w:rPr>
                <w:rFonts w:hint="eastAsia" w:ascii="仿宋" w:hAnsi="仿宋" w:eastAsia="仿宋" w:cs="仿宋"/>
                <w:sz w:val="24"/>
              </w:rPr>
            </w:pPr>
            <w:r>
              <w:rPr>
                <w:rFonts w:hint="eastAsia" w:ascii="仿宋" w:hAnsi="仿宋" w:eastAsia="仿宋" w:cs="仿宋"/>
                <w:sz w:val="24"/>
              </w:rPr>
              <w:t>2</w:t>
            </w:r>
          </w:p>
        </w:tc>
        <w:tc>
          <w:tcPr>
            <w:tcW w:w="836" w:type="pct"/>
            <w:vAlign w:val="center"/>
          </w:tcPr>
          <w:p w14:paraId="03A3A64D">
            <w:pPr>
              <w:ind w:firstLine="0" w:firstLineChars="0"/>
              <w:rPr>
                <w:rFonts w:hint="eastAsia" w:ascii="仿宋" w:hAnsi="仿宋" w:eastAsia="仿宋" w:cs="仿宋"/>
                <w:sz w:val="24"/>
              </w:rPr>
            </w:pPr>
            <w:r>
              <w:rPr>
                <w:rFonts w:hint="eastAsia" w:ascii="仿宋" w:hAnsi="仿宋" w:eastAsia="仿宋" w:cs="仿宋"/>
                <w:sz w:val="24"/>
              </w:rPr>
              <w:t>虚拟机</w:t>
            </w:r>
          </w:p>
        </w:tc>
        <w:tc>
          <w:tcPr>
            <w:tcW w:w="1185" w:type="pct"/>
            <w:vAlign w:val="center"/>
          </w:tcPr>
          <w:p w14:paraId="382F7D83">
            <w:pPr>
              <w:ind w:firstLine="0" w:firstLineChars="0"/>
              <w:rPr>
                <w:rFonts w:hint="eastAsia" w:ascii="仿宋" w:hAnsi="仿宋" w:eastAsia="仿宋" w:cs="仿宋"/>
                <w:sz w:val="24"/>
              </w:rPr>
            </w:pPr>
            <w:r>
              <w:rPr>
                <w:rFonts w:hint="eastAsia" w:ascii="仿宋" w:hAnsi="仿宋" w:eastAsia="仿宋" w:cs="仿宋"/>
                <w:sz w:val="24"/>
              </w:rPr>
              <w:t>应用服务器</w:t>
            </w:r>
          </w:p>
        </w:tc>
        <w:tc>
          <w:tcPr>
            <w:tcW w:w="911" w:type="pct"/>
            <w:noWrap/>
            <w:vAlign w:val="center"/>
          </w:tcPr>
          <w:p w14:paraId="10EEE482">
            <w:pPr>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16</w:t>
            </w:r>
          </w:p>
        </w:tc>
        <w:tc>
          <w:tcPr>
            <w:tcW w:w="699" w:type="pct"/>
            <w:noWrap/>
            <w:vAlign w:val="center"/>
          </w:tcPr>
          <w:p w14:paraId="37C10181">
            <w:pPr>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32</w:t>
            </w:r>
          </w:p>
        </w:tc>
        <w:tc>
          <w:tcPr>
            <w:tcW w:w="970" w:type="pct"/>
            <w:noWrap/>
            <w:vAlign w:val="center"/>
          </w:tcPr>
          <w:p w14:paraId="02638723">
            <w:pPr>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1600</w:t>
            </w:r>
          </w:p>
        </w:tc>
      </w:tr>
    </w:tbl>
    <w:p w14:paraId="268CC24D">
      <w:pPr>
        <w:rPr>
          <w:rFonts w:hint="eastAsia" w:ascii="黑体" w:hAnsi="黑体" w:eastAsia="黑体" w:cs="Times New Roman"/>
          <w:b w:val="0"/>
          <w:bCs w:val="0"/>
          <w:kern w:val="2"/>
          <w:sz w:val="32"/>
          <w:szCs w:val="32"/>
          <w:lang w:val="en-US" w:eastAsia="zh-CN" w:bidi="ar-SA"/>
        </w:rPr>
      </w:pPr>
    </w:p>
    <w:p w14:paraId="3BF52CB6">
      <w:pPr>
        <w:pStyle w:val="2"/>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其他工作要求</w:t>
      </w:r>
      <w:bookmarkEnd w:id="33"/>
    </w:p>
    <w:p w14:paraId="737090BF">
      <w:pPr>
        <w:pStyle w:val="3"/>
        <w:numPr>
          <w:ilvl w:val="1"/>
          <w:numId w:val="10"/>
        </w:numPr>
        <w:spacing w:before="0" w:after="0"/>
        <w:ind w:left="480" w:leftChars="200" w:firstLine="0"/>
        <w:rPr>
          <w:rFonts w:hint="eastAsia" w:ascii="楷体_GB2312" w:hAnsi="楷体gb2312" w:eastAsia="楷体_GB2312"/>
        </w:rPr>
      </w:pPr>
      <w:bookmarkStart w:id="36" w:name="_Toc193296529"/>
      <w:bookmarkStart w:id="37" w:name="_Toc1970702539"/>
      <w:r>
        <w:rPr>
          <w:rFonts w:hint="eastAsia" w:ascii="楷体_GB2312" w:hAnsi="楷体gb2312" w:eastAsia="楷体_GB2312"/>
        </w:rPr>
        <w:t>项目实施要求</w:t>
      </w:r>
      <w:bookmarkEnd w:id="36"/>
      <w:bookmarkEnd w:id="37"/>
    </w:p>
    <w:p w14:paraId="406DEF71">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1.投标人</w:t>
      </w:r>
      <w:bookmarkStart w:id="66" w:name="_GoBack"/>
      <w:bookmarkEnd w:id="66"/>
      <w:r>
        <w:rPr>
          <w:rFonts w:hint="eastAsia" w:ascii="仿宋" w:hAnsi="仿宋" w:eastAsia="仿宋" w:cs="仿宋"/>
          <w:sz w:val="28"/>
          <w:szCs w:val="28"/>
        </w:rPr>
        <w:t>有固定的售后服务团队。</w:t>
      </w:r>
    </w:p>
    <w:p w14:paraId="548785DC">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2.投标人应充分理解本项目的建设要求及内容，提出完整且详细的项目实施、培训、管理、验收、售后服务方案。</w:t>
      </w:r>
    </w:p>
    <w:p w14:paraId="6E273185">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3.投标人应根据对项目的理解做出项目的人员配置管理计划，包括组织结构、项目负责人、组成人员及分工职责。项目经理及项目成员的更换需书面通知招标人，经招标人同意后方可更换。</w:t>
      </w:r>
    </w:p>
    <w:p w14:paraId="70A3AB08">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4.招标人有权监督和管理此项目的开发、故障排错、测试及系统验收等各项工作，投标人应接受并服从招标人和监理方、测评方的监督和管理要求。</w:t>
      </w:r>
    </w:p>
    <w:p w14:paraId="51E54B84">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5.本项目开发地点在上海，投标人中标后，应承担开发设备环境、开发人员的开发场地和食宿等相关内容和费用。</w:t>
      </w:r>
    </w:p>
    <w:p w14:paraId="648ED94C">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6.投标人需提供针对本项目的风险控制方案。</w:t>
      </w:r>
    </w:p>
    <w:p w14:paraId="57332A59">
      <w:pPr>
        <w:pStyle w:val="3"/>
        <w:numPr>
          <w:ilvl w:val="1"/>
          <w:numId w:val="10"/>
        </w:numPr>
        <w:spacing w:before="0" w:after="0"/>
        <w:ind w:left="480" w:leftChars="200" w:firstLine="0"/>
        <w:rPr>
          <w:rFonts w:hint="eastAsia" w:ascii="楷体_GB2312" w:hAnsi="楷体gb2312" w:eastAsia="楷体_GB2312"/>
        </w:rPr>
      </w:pPr>
      <w:bookmarkStart w:id="38" w:name="_Toc193296530"/>
      <w:bookmarkStart w:id="39" w:name="_Toc957285292"/>
      <w:r>
        <w:rPr>
          <w:rFonts w:hint="eastAsia" w:ascii="楷体_GB2312" w:hAnsi="楷体gb2312" w:eastAsia="楷体_GB2312"/>
        </w:rPr>
        <w:t>项目工期要求</w:t>
      </w:r>
      <w:bookmarkEnd w:id="38"/>
      <w:bookmarkEnd w:id="39"/>
    </w:p>
    <w:p w14:paraId="60EC8E31">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投标人应根据建设内容，分阶段制定合理的时间进度，并且应根据招标人要求进行调整和细化。</w:t>
      </w:r>
    </w:p>
    <w:p w14:paraId="6E17E349">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本项目要求自合同签订之日起</w:t>
      </w:r>
      <w:r>
        <w:rPr>
          <w:rFonts w:hint="eastAsia" w:ascii="仿宋" w:hAnsi="仿宋" w:eastAsia="仿宋" w:cs="仿宋"/>
          <w:sz w:val="28"/>
          <w:szCs w:val="28"/>
          <w:lang w:val="en-US" w:eastAsia="zh-CN"/>
        </w:rPr>
        <w:t>8</w:t>
      </w:r>
      <w:r>
        <w:rPr>
          <w:rFonts w:hint="eastAsia" w:ascii="仿宋" w:hAnsi="仿宋" w:eastAsia="仿宋" w:cs="仿宋"/>
          <w:sz w:val="28"/>
          <w:szCs w:val="28"/>
        </w:rPr>
        <w:t>个月内完成项目建设并通过竣工验收，包含一个月试运行，要求提供详细可行的项目实施进度及人员安排。</w:t>
      </w:r>
    </w:p>
    <w:p w14:paraId="25776088">
      <w:pPr>
        <w:pStyle w:val="3"/>
        <w:numPr>
          <w:ilvl w:val="1"/>
          <w:numId w:val="10"/>
        </w:numPr>
        <w:spacing w:before="0" w:after="0"/>
        <w:ind w:left="480" w:leftChars="200" w:firstLine="0"/>
        <w:rPr>
          <w:rFonts w:hint="eastAsia" w:ascii="楷体_GB2312" w:hAnsi="楷体gb2312" w:eastAsia="楷体_GB2312"/>
        </w:rPr>
      </w:pPr>
      <w:bookmarkStart w:id="40" w:name="_Toc146419320"/>
      <w:bookmarkStart w:id="41" w:name="_Toc193296531"/>
      <w:r>
        <w:rPr>
          <w:rFonts w:hint="eastAsia" w:ascii="楷体_GB2312" w:hAnsi="楷体gb2312" w:eastAsia="楷体_GB2312"/>
        </w:rPr>
        <w:t>项目团队及驻场人员要求</w:t>
      </w:r>
      <w:bookmarkEnd w:id="40"/>
      <w:bookmarkEnd w:id="41"/>
    </w:p>
    <w:p w14:paraId="21622D5F">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Times New Roman"/>
          <w:kern w:val="2"/>
          <w:sz w:val="28"/>
          <w:szCs w:val="28"/>
          <w:lang w:val="zh-CN" w:eastAsia="zh-CN" w:bidi="ar-SA"/>
        </w:rPr>
      </w:pPr>
      <w:r>
        <w:rPr>
          <w:rFonts w:hint="eastAsia" w:ascii="仿宋" w:hAnsi="仿宋" w:eastAsia="仿宋" w:cs="Times New Roman"/>
          <w:kern w:val="2"/>
          <w:sz w:val="28"/>
          <w:szCs w:val="28"/>
          <w:lang w:val="zh-CN" w:eastAsia="zh-CN" w:bidi="ar-SA"/>
        </w:rPr>
        <w:t>1）投标人须具有稳定的在职技术保障力量，能够提供及时的技术支援或服务，应针对本项目提供不少于7人的项目服务团队（包括项目经理、产品经理、技术负责人、研发等），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796"/>
        <w:gridCol w:w="851"/>
        <w:gridCol w:w="3529"/>
        <w:gridCol w:w="936"/>
      </w:tblGrid>
      <w:tr w14:paraId="38BB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2CEC31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Times New Roman" w:eastAsia="仿宋_GB2312" w:cs="Times New Roman"/>
                <w:b/>
                <w:sz w:val="24"/>
                <w:szCs w:val="24"/>
                <w:vertAlign w:val="baseline"/>
                <w:lang w:val="en-US" w:eastAsia="zh-CN"/>
              </w:rPr>
            </w:pPr>
            <w:r>
              <w:rPr>
                <w:rFonts w:hint="eastAsia" w:ascii="仿宋_GB2312" w:hAnsi="Times New Roman" w:eastAsia="仿宋_GB2312" w:cs="Times New Roman"/>
                <w:b/>
                <w:sz w:val="24"/>
                <w:szCs w:val="24"/>
                <w:vertAlign w:val="baseline"/>
                <w:lang w:val="en-US" w:eastAsia="zh-CN"/>
              </w:rPr>
              <w:t>角色</w:t>
            </w:r>
          </w:p>
        </w:tc>
        <w:tc>
          <w:tcPr>
            <w:tcW w:w="1796" w:type="dxa"/>
            <w:noWrap/>
            <w:vAlign w:val="center"/>
          </w:tcPr>
          <w:p w14:paraId="1F2FDB9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Times New Roman" w:eastAsia="仿宋_GB2312" w:cs="Times New Roman"/>
                <w:b/>
                <w:sz w:val="24"/>
                <w:szCs w:val="24"/>
                <w:vertAlign w:val="baseline"/>
                <w:lang w:val="en-US" w:eastAsia="zh-CN"/>
              </w:rPr>
            </w:pPr>
            <w:r>
              <w:rPr>
                <w:rFonts w:hint="eastAsia" w:ascii="仿宋_GB2312" w:hAnsi="Times New Roman" w:eastAsia="仿宋_GB2312" w:cs="Times New Roman"/>
                <w:b/>
                <w:sz w:val="24"/>
                <w:szCs w:val="24"/>
                <w:vertAlign w:val="baseline"/>
                <w:lang w:val="en-US" w:eastAsia="zh-CN"/>
              </w:rPr>
              <w:t>主要职责</w:t>
            </w:r>
          </w:p>
        </w:tc>
        <w:tc>
          <w:tcPr>
            <w:tcW w:w="851" w:type="dxa"/>
            <w:noWrap/>
            <w:vAlign w:val="center"/>
          </w:tcPr>
          <w:p w14:paraId="713ACE0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Times New Roman" w:eastAsia="仿宋_GB2312" w:cs="Times New Roman"/>
                <w:b/>
                <w:sz w:val="24"/>
                <w:szCs w:val="24"/>
                <w:vertAlign w:val="baseline"/>
                <w:lang w:val="en-US" w:eastAsia="zh-CN"/>
              </w:rPr>
            </w:pPr>
            <w:r>
              <w:rPr>
                <w:rFonts w:hint="eastAsia" w:ascii="仿宋_GB2312" w:hAnsi="Times New Roman" w:eastAsia="仿宋_GB2312" w:cs="Times New Roman"/>
                <w:b/>
                <w:sz w:val="24"/>
                <w:szCs w:val="24"/>
                <w:vertAlign w:val="baseline"/>
                <w:lang w:val="en-US" w:eastAsia="zh-CN"/>
              </w:rPr>
              <w:t>人员数量</w:t>
            </w:r>
          </w:p>
        </w:tc>
        <w:tc>
          <w:tcPr>
            <w:tcW w:w="3543" w:type="dxa"/>
            <w:vAlign w:val="center"/>
          </w:tcPr>
          <w:p w14:paraId="3BAEC98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Times New Roman" w:eastAsia="仿宋_GB2312" w:cs="Times New Roman"/>
                <w:b/>
                <w:sz w:val="24"/>
                <w:szCs w:val="24"/>
                <w:vertAlign w:val="baseline"/>
                <w:lang w:val="en-US" w:eastAsia="zh-CN"/>
              </w:rPr>
            </w:pPr>
            <w:r>
              <w:rPr>
                <w:rFonts w:hint="eastAsia" w:ascii="仿宋_GB2312" w:hAnsi="Times New Roman" w:eastAsia="仿宋_GB2312" w:cs="Times New Roman"/>
                <w:b/>
                <w:sz w:val="24"/>
                <w:szCs w:val="24"/>
                <w:vertAlign w:val="baseline"/>
                <w:lang w:val="en-US" w:eastAsia="zh-CN"/>
              </w:rPr>
              <w:t>人员要求</w:t>
            </w:r>
          </w:p>
        </w:tc>
        <w:tc>
          <w:tcPr>
            <w:tcW w:w="936" w:type="dxa"/>
            <w:noWrap/>
            <w:vAlign w:val="center"/>
          </w:tcPr>
          <w:p w14:paraId="5798C57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Times New Roman" w:eastAsia="仿宋_GB2312" w:cs="Times New Roman"/>
                <w:b/>
                <w:sz w:val="24"/>
                <w:szCs w:val="24"/>
                <w:vertAlign w:val="baseline"/>
                <w:lang w:val="en-US" w:eastAsia="zh-CN"/>
              </w:rPr>
            </w:pPr>
            <w:r>
              <w:rPr>
                <w:rFonts w:hint="eastAsia" w:ascii="仿宋_GB2312" w:hAnsi="Times New Roman" w:eastAsia="仿宋_GB2312" w:cs="Times New Roman"/>
                <w:b/>
                <w:sz w:val="24"/>
                <w:szCs w:val="24"/>
                <w:vertAlign w:val="baseline"/>
                <w:lang w:val="en-US" w:eastAsia="zh-CN"/>
              </w:rPr>
              <w:t>驻场要求</w:t>
            </w:r>
          </w:p>
        </w:tc>
      </w:tr>
      <w:tr w14:paraId="1C88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466258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项目经理</w:t>
            </w:r>
          </w:p>
        </w:tc>
        <w:tc>
          <w:tcPr>
            <w:tcW w:w="1796" w:type="dxa"/>
            <w:vAlign w:val="center"/>
          </w:tcPr>
          <w:p w14:paraId="029B932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负责项目质量和进度控制</w:t>
            </w:r>
          </w:p>
        </w:tc>
        <w:tc>
          <w:tcPr>
            <w:tcW w:w="851" w:type="dxa"/>
            <w:noWrap/>
            <w:vAlign w:val="center"/>
          </w:tcPr>
          <w:p w14:paraId="7C66229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1人</w:t>
            </w:r>
          </w:p>
        </w:tc>
        <w:tc>
          <w:tcPr>
            <w:tcW w:w="3543" w:type="dxa"/>
            <w:vAlign w:val="center"/>
          </w:tcPr>
          <w:p w14:paraId="50C3A69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具备1、信息系统项目管理师（高级），2、工程系列计算机与信息技术应用类（中级职称或以上），3、软件设计师（中级），4、系统集成项目管理工程师（中级）的优先考虑</w:t>
            </w:r>
          </w:p>
        </w:tc>
        <w:tc>
          <w:tcPr>
            <w:tcW w:w="936" w:type="dxa"/>
            <w:noWrap/>
            <w:vAlign w:val="center"/>
          </w:tcPr>
          <w:p w14:paraId="16C40FD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驻场</w:t>
            </w:r>
          </w:p>
        </w:tc>
      </w:tr>
      <w:tr w14:paraId="5486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4BC3A4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技术负责人</w:t>
            </w:r>
          </w:p>
        </w:tc>
        <w:tc>
          <w:tcPr>
            <w:tcW w:w="1796" w:type="dxa"/>
            <w:vAlign w:val="center"/>
          </w:tcPr>
          <w:p w14:paraId="6140253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负责项目技术网络等</w:t>
            </w:r>
          </w:p>
        </w:tc>
        <w:tc>
          <w:tcPr>
            <w:tcW w:w="851" w:type="dxa"/>
            <w:noWrap/>
            <w:vAlign w:val="center"/>
          </w:tcPr>
          <w:p w14:paraId="213AEB0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1人</w:t>
            </w:r>
          </w:p>
        </w:tc>
        <w:tc>
          <w:tcPr>
            <w:tcW w:w="3543" w:type="dxa"/>
            <w:vAlign w:val="center"/>
          </w:tcPr>
          <w:p w14:paraId="392F1F7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1、项目管理认证资质（中级或以上职称），2、信息系统安全相关认证资质,3、数据安全相关认证资质的优先考虑</w:t>
            </w:r>
          </w:p>
        </w:tc>
        <w:tc>
          <w:tcPr>
            <w:tcW w:w="936" w:type="dxa"/>
            <w:noWrap/>
            <w:vAlign w:val="center"/>
          </w:tcPr>
          <w:p w14:paraId="11F301F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驻场</w:t>
            </w:r>
          </w:p>
        </w:tc>
      </w:tr>
      <w:tr w14:paraId="6CED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F22FC8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研发</w:t>
            </w:r>
          </w:p>
        </w:tc>
        <w:tc>
          <w:tcPr>
            <w:tcW w:w="1796" w:type="dxa"/>
            <w:noWrap/>
            <w:vAlign w:val="center"/>
          </w:tcPr>
          <w:p w14:paraId="53A3345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负责项目具体开发与实施</w:t>
            </w:r>
          </w:p>
        </w:tc>
        <w:tc>
          <w:tcPr>
            <w:tcW w:w="851" w:type="dxa"/>
            <w:noWrap/>
            <w:vAlign w:val="center"/>
          </w:tcPr>
          <w:p w14:paraId="3F69F08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5人</w:t>
            </w:r>
          </w:p>
        </w:tc>
        <w:tc>
          <w:tcPr>
            <w:tcW w:w="3543" w:type="dxa"/>
            <w:vAlign w:val="center"/>
          </w:tcPr>
          <w:p w14:paraId="44F899D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w:t>
            </w:r>
          </w:p>
        </w:tc>
        <w:tc>
          <w:tcPr>
            <w:tcW w:w="936" w:type="dxa"/>
            <w:noWrap/>
            <w:vAlign w:val="center"/>
          </w:tcPr>
          <w:p w14:paraId="24C40FE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驻场</w:t>
            </w:r>
          </w:p>
        </w:tc>
      </w:tr>
    </w:tbl>
    <w:p w14:paraId="3B6CEA1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Times New Roman"/>
          <w:kern w:val="2"/>
          <w:sz w:val="28"/>
          <w:szCs w:val="28"/>
          <w:lang w:val="zh-CN" w:eastAsia="zh-CN" w:bidi="ar-SA"/>
        </w:rPr>
        <w:t>2）投标人应针对本项目提供不少于5人的质保期间支撑团队（其中项目经理1人，技术负责人1人，技术工程师不少于3人）</w:t>
      </w:r>
    </w:p>
    <w:p w14:paraId="575E824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8"/>
          <w:szCs w:val="28"/>
        </w:rPr>
      </w:pPr>
    </w:p>
    <w:p w14:paraId="3FC67C6B">
      <w:pPr>
        <w:pStyle w:val="3"/>
        <w:numPr>
          <w:ilvl w:val="1"/>
          <w:numId w:val="10"/>
        </w:numPr>
        <w:spacing w:before="0" w:after="0"/>
        <w:ind w:left="480" w:leftChars="200" w:firstLine="0"/>
        <w:rPr>
          <w:rFonts w:hint="eastAsia" w:ascii="楷体_GB2312" w:hAnsi="楷体gb2312" w:eastAsia="楷体_GB2312"/>
        </w:rPr>
      </w:pPr>
      <w:bookmarkStart w:id="42" w:name="_Toc193296532"/>
      <w:bookmarkStart w:id="43" w:name="_Toc2000735425"/>
      <w:r>
        <w:rPr>
          <w:rFonts w:hint="eastAsia" w:ascii="楷体_GB2312" w:hAnsi="楷体gb2312" w:eastAsia="楷体_GB2312"/>
        </w:rPr>
        <w:t>项目培训要求</w:t>
      </w:r>
      <w:bookmarkEnd w:id="42"/>
      <w:bookmarkEnd w:id="43"/>
    </w:p>
    <w:p w14:paraId="3C9FF1B5">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投标人应提供业务操作培训，应提供详细培训方案。</w:t>
      </w:r>
    </w:p>
    <w:p w14:paraId="5F08889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1.项目验收前提供至少1次系统操作培训。在12个月的质量保证期内，至少提供1次与项目相关的必要培训。</w:t>
      </w:r>
    </w:p>
    <w:p w14:paraId="656DE366">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2.投标人需开展分层次的人员培训工作，每次培训后应提供培训签到表、培训记录和培训报告。培训应具有培训教材、培训环境和高水平的培训讲师。</w:t>
      </w:r>
    </w:p>
    <w:p w14:paraId="43B99D44">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3.投标人应提供对操作人员的基础操作培训和系统管理员的日常应用维护培训，确保培训对象能够掌握对应的操作技能。</w:t>
      </w:r>
    </w:p>
    <w:p w14:paraId="42D3120B">
      <w:pPr>
        <w:pStyle w:val="3"/>
        <w:numPr>
          <w:ilvl w:val="1"/>
          <w:numId w:val="10"/>
        </w:numPr>
        <w:spacing w:before="0" w:after="0"/>
        <w:ind w:left="480" w:leftChars="200" w:firstLine="0"/>
        <w:rPr>
          <w:rFonts w:hint="eastAsia" w:ascii="楷体_GB2312" w:hAnsi="楷体gb2312" w:eastAsia="楷体_GB2312"/>
        </w:rPr>
      </w:pPr>
      <w:bookmarkStart w:id="44" w:name="_Toc193296533"/>
      <w:bookmarkStart w:id="45" w:name="_Toc1061343249"/>
      <w:r>
        <w:rPr>
          <w:rFonts w:hint="eastAsia" w:ascii="楷体_GB2312" w:hAnsi="楷体gb2312" w:eastAsia="楷体_GB2312"/>
        </w:rPr>
        <w:t>项目验收要求</w:t>
      </w:r>
      <w:bookmarkEnd w:id="44"/>
      <w:bookmarkEnd w:id="45"/>
    </w:p>
    <w:p w14:paraId="36680FC1">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本项目按下述方式开展验收。</w:t>
      </w:r>
    </w:p>
    <w:p w14:paraId="51313E32">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1.验收分初验和终验。</w:t>
      </w:r>
    </w:p>
    <w:p w14:paraId="692BF142">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2.初验前，投标人须完成软件开发和信息系统的调试等，并对本项目进行功能和运行检测，确保所有信息系统功能模块能够正常运行且已达到本项目约定的各类标准要求。投标人应以书面形式向招标方递交初验申请，招标方应当在接到通知后的5个工作日内确定初验的具体日期，由双方按照本项目的约定完成本项目的初验。招标方有权委托第三方检测机构进行验收，对此投标人应当配合。</w:t>
      </w:r>
    </w:p>
    <w:p w14:paraId="55D35CCC">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Times New Roman"/>
          <w:kern w:val="2"/>
          <w:sz w:val="28"/>
          <w:szCs w:val="28"/>
          <w:lang w:val="zh-CN" w:eastAsia="zh-CN" w:bidi="ar-SA"/>
        </w:rPr>
      </w:pPr>
      <w:r>
        <w:rPr>
          <w:rFonts w:hint="eastAsia" w:ascii="仿宋" w:hAnsi="仿宋" w:eastAsia="仿宋" w:cs="仿宋"/>
          <w:sz w:val="28"/>
          <w:szCs w:val="28"/>
        </w:rPr>
        <w:t>3.初验时，投标人须提供软件文档</w:t>
      </w:r>
      <w:r>
        <w:rPr>
          <w:rFonts w:hint="eastAsia" w:ascii="仿宋" w:hAnsi="仿宋" w:eastAsia="仿宋" w:cs="仿宋"/>
          <w:sz w:val="28"/>
          <w:szCs w:val="28"/>
          <w:lang w:eastAsia="zh-CN"/>
        </w:rPr>
        <w:t>（</w:t>
      </w:r>
      <w:r>
        <w:rPr>
          <w:rFonts w:hint="eastAsia" w:ascii="仿宋" w:hAnsi="仿宋" w:eastAsia="仿宋" w:cs="仿宋"/>
          <w:sz w:val="28"/>
          <w:szCs w:val="28"/>
        </w:rPr>
        <w:t>包括《需求规格说明书》、《概要设计说明书》、《详细设计说明书》、《三方功能需求确认单》、《测试报告》、《用户使用手册》、《系统部署手册》等）及可安装的程序运行文件。所交付的文档与文件应当是可供自然人阅读的书面和电子文档。项目通过招标方组织的初验评审，并且所有初验材料通过验收后，视为初验通过。如有缺陷，招标方应向投标人出具书面意见，陈述需要改进的缺陷。投标人应立即严格依照招标方的书面报告中的要求改进缺陷，并再次进行初验。</w:t>
      </w:r>
    </w:p>
    <w:p w14:paraId="289BE690">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Times New Roman"/>
          <w:kern w:val="2"/>
          <w:sz w:val="28"/>
          <w:szCs w:val="28"/>
          <w:lang w:val="zh-CN" w:eastAsia="zh-CN" w:bidi="ar-SA"/>
        </w:rPr>
        <w:t>4.自初验通过之日起，供应商</w:t>
      </w:r>
      <w:r>
        <w:rPr>
          <w:rFonts w:hint="eastAsia" w:ascii="仿宋" w:hAnsi="仿宋" w:eastAsia="仿宋" w:cs="Times New Roman"/>
          <w:kern w:val="2"/>
          <w:sz w:val="28"/>
          <w:szCs w:val="28"/>
          <w:lang w:val="en-US" w:eastAsia="zh-CN" w:bidi="ar-SA"/>
        </w:rPr>
        <w:t>应</w:t>
      </w:r>
      <w:r>
        <w:rPr>
          <w:rFonts w:hint="eastAsia" w:ascii="仿宋" w:hAnsi="仿宋" w:eastAsia="仿宋" w:cs="Times New Roman"/>
          <w:kern w:val="2"/>
          <w:sz w:val="28"/>
          <w:szCs w:val="28"/>
          <w:lang w:val="zh-CN" w:eastAsia="zh-CN" w:bidi="ar-SA"/>
        </w:rPr>
        <w:t>免费提供</w:t>
      </w:r>
      <w:r>
        <w:rPr>
          <w:rFonts w:hint="eastAsia" w:ascii="仿宋" w:hAnsi="仿宋" w:eastAsia="仿宋" w:cs="Times New Roman"/>
          <w:kern w:val="2"/>
          <w:sz w:val="28"/>
          <w:szCs w:val="28"/>
          <w:lang w:val="en-US" w:eastAsia="zh-CN" w:bidi="ar-SA"/>
        </w:rPr>
        <w:t>至少一个月</w:t>
      </w:r>
      <w:r>
        <w:rPr>
          <w:rFonts w:hint="eastAsia" w:ascii="仿宋" w:hAnsi="仿宋" w:eastAsia="仿宋" w:cs="Times New Roman"/>
          <w:kern w:val="2"/>
          <w:sz w:val="28"/>
          <w:szCs w:val="28"/>
          <w:lang w:val="zh-CN" w:eastAsia="zh-CN" w:bidi="ar-SA"/>
        </w:rPr>
        <w:t>的息系统试运行现场驻场服务期。该期间内，供应商应当按照招标方的要求提供现场技术支持服务，解决信息系统试运行期间可能出现的各类问题，或进一步提高与完善信息系统运行水平。</w:t>
      </w:r>
    </w:p>
    <w:p w14:paraId="134373C9">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5.初验通过且信息系统试运行期已经达到本项目约定的时间，经投标人确认信息系统具备正常运行条件，且信息系统通过运行测试，投标人应以书面形式通知招标方信息系统已准备就绪等待终验。招标方在收到终验通知后</w:t>
      </w:r>
      <w:r>
        <w:rPr>
          <w:rFonts w:hint="eastAsia" w:ascii="仿宋" w:hAnsi="仿宋" w:eastAsia="仿宋" w:cs="仿宋"/>
          <w:sz w:val="28"/>
          <w:szCs w:val="28"/>
          <w:lang w:val="en-US" w:eastAsia="zh-CN"/>
        </w:rPr>
        <w:t>及时</w:t>
      </w:r>
      <w:r>
        <w:rPr>
          <w:rFonts w:hint="eastAsia" w:ascii="仿宋" w:hAnsi="仿宋" w:eastAsia="仿宋" w:cs="仿宋"/>
          <w:sz w:val="28"/>
          <w:szCs w:val="28"/>
        </w:rPr>
        <w:t>组织</w:t>
      </w:r>
      <w:r>
        <w:rPr>
          <w:rFonts w:hint="eastAsia" w:ascii="仿宋" w:hAnsi="仿宋" w:eastAsia="仿宋" w:cs="仿宋"/>
          <w:sz w:val="28"/>
          <w:szCs w:val="28"/>
          <w:lang w:val="en-US" w:eastAsia="zh-CN"/>
        </w:rPr>
        <w:t>项目最终</w:t>
      </w:r>
      <w:r>
        <w:rPr>
          <w:rFonts w:hint="eastAsia" w:ascii="仿宋" w:hAnsi="仿宋" w:eastAsia="仿宋" w:cs="仿宋"/>
          <w:sz w:val="28"/>
          <w:szCs w:val="28"/>
        </w:rPr>
        <w:t>验收会。</w:t>
      </w:r>
    </w:p>
    <w:p w14:paraId="238F2A59">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6.如果属于投标人原因致使本项目未能通过终验，投标人应当排除缺陷，直至本项目完全符合验收标准，由上述情形而产生的相关费用应由投标人自行承担。</w:t>
      </w:r>
    </w:p>
    <w:p w14:paraId="465862E3">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7.如果由于招标方原因导致本项目在终验通过前出现故障或问题，投标人应及时配合排除该方面的故障或问题。</w:t>
      </w:r>
    </w:p>
    <w:p w14:paraId="47D66E0A">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8.如本项目连续3次验收未通过（含初验未通过或终验未通过），招标方有权解除项目，并有权依照本项目约定的违约条款追究投标人的违约责任。</w:t>
      </w:r>
    </w:p>
    <w:p w14:paraId="08484BBB">
      <w:pPr>
        <w:pStyle w:val="3"/>
        <w:numPr>
          <w:ilvl w:val="1"/>
          <w:numId w:val="10"/>
        </w:numPr>
        <w:spacing w:before="0" w:after="0"/>
        <w:ind w:left="480" w:leftChars="200" w:firstLine="0"/>
        <w:rPr>
          <w:rFonts w:hint="eastAsia" w:ascii="楷体_GB2312" w:hAnsi="楷体gb2312" w:eastAsia="楷体_GB2312"/>
        </w:rPr>
      </w:pPr>
      <w:bookmarkStart w:id="46" w:name="_Toc193296534"/>
      <w:bookmarkStart w:id="47" w:name="_Toc996813961"/>
      <w:r>
        <w:rPr>
          <w:rFonts w:hint="eastAsia" w:ascii="楷体_GB2312" w:hAnsi="楷体gb2312" w:eastAsia="楷体_GB2312"/>
        </w:rPr>
        <w:t>售后服务要求</w:t>
      </w:r>
      <w:bookmarkEnd w:id="46"/>
      <w:bookmarkEnd w:id="47"/>
    </w:p>
    <w:p w14:paraId="588DED18">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1.本项目从验收通过之日起1年内提供7*24小时免费技术支持和售后服务，1年后进入有偿维护期。</w:t>
      </w:r>
    </w:p>
    <w:p w14:paraId="57CD9958">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2.在质量保证期内，投标人将按照售后服务的承诺提供保修和运行维护服务。</w:t>
      </w:r>
      <w:r>
        <w:rPr>
          <w:rFonts w:hint="eastAsia" w:ascii="仿宋" w:hAnsi="仿宋" w:eastAsia="仿宋" w:cs="Times New Roman"/>
          <w:kern w:val="2"/>
          <w:sz w:val="28"/>
          <w:szCs w:val="28"/>
          <w:lang w:val="zh-CN" w:eastAsia="zh-CN" w:bidi="ar-SA"/>
        </w:rPr>
        <w:t>如果厂商对信息系统中软、硬件设备等产品中的部分保修期超过上述期限的，则按照厂商的规定进行免费保修。</w:t>
      </w:r>
    </w:p>
    <w:p w14:paraId="15B5F47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3.在质量保证期内，投标人负责信息系统的运行维护工作，确保信息系统安全、稳定、可靠地运行。本项目涉及的运行维护工作范围包括但不限于：远程技术支持、预防性维护、故障修复、重大活动现场保障、技术交流与培训、性能优化等。</w:t>
      </w:r>
    </w:p>
    <w:p w14:paraId="338CCF09">
      <w:pPr>
        <w:pStyle w:val="3"/>
        <w:numPr>
          <w:ilvl w:val="1"/>
          <w:numId w:val="10"/>
        </w:numPr>
        <w:spacing w:before="0" w:after="0"/>
        <w:ind w:left="480" w:leftChars="200" w:firstLine="0"/>
        <w:rPr>
          <w:rFonts w:hint="eastAsia" w:ascii="楷体_GB2312" w:hAnsi="楷体gb2312" w:eastAsia="楷体_GB2312"/>
        </w:rPr>
      </w:pPr>
      <w:bookmarkStart w:id="48" w:name="_Toc932312280"/>
      <w:bookmarkStart w:id="49" w:name="_Toc193296535"/>
      <w:r>
        <w:rPr>
          <w:rFonts w:hint="eastAsia" w:ascii="楷体_GB2312" w:hAnsi="楷体gb2312" w:eastAsia="楷体_GB2312"/>
        </w:rPr>
        <w:t>应急响应要求</w:t>
      </w:r>
      <w:bookmarkEnd w:id="48"/>
      <w:bookmarkEnd w:id="49"/>
    </w:p>
    <w:p w14:paraId="3BEF52B4">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投标人对系统故障应能够实时响应，若系统发生故障，接到通知后30分钟之内响应，专业工程师2小时内到达现场。特殊故障与客户沟通协商后，按照协商的方式制定解决方案并进行处理。</w:t>
      </w:r>
    </w:p>
    <w:p w14:paraId="67449356">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具体故障级别及对应的应急响应要求如下：</w:t>
      </w:r>
    </w:p>
    <w:p w14:paraId="4CD5432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一级故障：在1小时内确诊，总故障解决时间不超过4小时。</w:t>
      </w:r>
    </w:p>
    <w:p w14:paraId="2C7EF5A2">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二级故障：在2小时内确诊，并在4小时内由专家到达现场确诊并解决，总故障解决时间不超过8小时；</w:t>
      </w:r>
    </w:p>
    <w:p w14:paraId="1DA20AF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三、四级故障：在4小时内确诊故障，总故障解决时间不超过16小时。</w:t>
      </w:r>
    </w:p>
    <w:p w14:paraId="6C8C5C28">
      <w:pPr>
        <w:pStyle w:val="3"/>
        <w:numPr>
          <w:ilvl w:val="1"/>
          <w:numId w:val="10"/>
        </w:numPr>
        <w:spacing w:before="0" w:after="0"/>
        <w:ind w:left="480" w:leftChars="200" w:firstLine="0"/>
        <w:rPr>
          <w:rFonts w:hint="eastAsia" w:ascii="楷体_GB2312" w:hAnsi="楷体gb2312" w:eastAsia="楷体_GB2312"/>
        </w:rPr>
      </w:pPr>
      <w:bookmarkStart w:id="50" w:name="_Toc1331801448"/>
      <w:bookmarkStart w:id="51" w:name="_Toc193296536"/>
      <w:r>
        <w:rPr>
          <w:rFonts w:hint="eastAsia" w:ascii="楷体_GB2312" w:hAnsi="楷体gb2312" w:eastAsia="楷体_GB2312"/>
        </w:rPr>
        <w:t>投标人综合能力要求</w:t>
      </w:r>
      <w:bookmarkEnd w:id="50"/>
      <w:bookmarkEnd w:id="51"/>
    </w:p>
    <w:p w14:paraId="5FB858F9">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投标人需具有ISO9001质量管理体系认证证书、ISO/IEC27001信息安全管理体系认证证书、ISO/IEC20000信息技术服务管理体系认证证书、信息系统建设和服务能力等级证书、CCRC信息安全服务资质认证证书、ITSS信息技术运行维护标准证书的优先考虑。</w:t>
      </w:r>
    </w:p>
    <w:p w14:paraId="3E3A3EC5">
      <w:pPr>
        <w:pStyle w:val="3"/>
        <w:numPr>
          <w:ilvl w:val="1"/>
          <w:numId w:val="10"/>
        </w:numPr>
        <w:spacing w:before="0" w:after="0"/>
        <w:ind w:left="480" w:leftChars="200" w:firstLine="0"/>
        <w:rPr>
          <w:rFonts w:hint="eastAsia" w:ascii="楷体_GB2312" w:hAnsi="楷体gb2312" w:eastAsia="楷体_GB2312"/>
        </w:rPr>
      </w:pPr>
      <w:bookmarkStart w:id="52" w:name="_Toc193296537"/>
      <w:bookmarkStart w:id="53" w:name="_Toc364883855"/>
      <w:r>
        <w:rPr>
          <w:rFonts w:hint="eastAsia" w:ascii="楷体_GB2312" w:hAnsi="楷体gb2312" w:eastAsia="楷体_GB2312"/>
        </w:rPr>
        <w:t>等级保护要求</w:t>
      </w:r>
      <w:bookmarkEnd w:id="52"/>
      <w:bookmarkEnd w:id="53"/>
    </w:p>
    <w:p w14:paraId="5B86DE23">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本项目按照信息系统网络安全等级保护三级建设。</w:t>
      </w:r>
    </w:p>
    <w:p w14:paraId="6004C4FF">
      <w:pPr>
        <w:pStyle w:val="3"/>
        <w:numPr>
          <w:ilvl w:val="1"/>
          <w:numId w:val="10"/>
        </w:numPr>
        <w:spacing w:before="0" w:after="0"/>
        <w:ind w:left="480" w:leftChars="200" w:firstLine="0"/>
        <w:rPr>
          <w:rFonts w:hint="eastAsia" w:ascii="楷体_GB2312" w:hAnsi="楷体gb2312" w:eastAsia="楷体_GB2312"/>
        </w:rPr>
      </w:pPr>
      <w:bookmarkStart w:id="54" w:name="_Toc193296538"/>
      <w:bookmarkStart w:id="55" w:name="_Toc1537138800"/>
      <w:r>
        <w:rPr>
          <w:rFonts w:hint="eastAsia" w:ascii="楷体_GB2312" w:hAnsi="楷体gb2312" w:eastAsia="楷体_GB2312"/>
        </w:rPr>
        <w:t>技术文件要求</w:t>
      </w:r>
      <w:bookmarkEnd w:id="54"/>
      <w:bookmarkEnd w:id="55"/>
    </w:p>
    <w:p w14:paraId="32065423">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投标人提供的书面技术资料应能确保系统正常运行所需的管理、运营及维护有关的全套文件。技术文件应该全面、完整、详细。投标人提供的技术文件至少应包括：</w:t>
      </w:r>
    </w:p>
    <w:p w14:paraId="37D692F7">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 xml:space="preserve">1.系统说明文件； </w:t>
      </w:r>
    </w:p>
    <w:p w14:paraId="3DD0D5D0">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 xml:space="preserve">2.技术手册(安装、测试、操作、维护、故障排除等)； </w:t>
      </w:r>
    </w:p>
    <w:p w14:paraId="0FA75C5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3.项目文档，应该包括：</w:t>
      </w:r>
    </w:p>
    <w:p w14:paraId="52BFCC33">
      <w:pPr>
        <w:keepNext w:val="0"/>
        <w:keepLines w:val="0"/>
        <w:pageBreakBefore w:val="0"/>
        <w:widowControl w:val="0"/>
        <w:kinsoku/>
        <w:wordWrap/>
        <w:overflowPunct/>
        <w:topLinePunct w:val="0"/>
        <w:autoSpaceDE/>
        <w:autoSpaceDN/>
        <w:bidi w:val="0"/>
        <w:adjustRightInd w:val="0"/>
        <w:snapToGrid w:val="0"/>
        <w:ind w:left="0" w:leftChars="0" w:firstLine="957" w:firstLineChars="342"/>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(1)软件需求说明书及确认单</w:t>
      </w:r>
    </w:p>
    <w:p w14:paraId="353FA8E4">
      <w:pPr>
        <w:keepNext w:val="0"/>
        <w:keepLines w:val="0"/>
        <w:pageBreakBefore w:val="0"/>
        <w:widowControl w:val="0"/>
        <w:kinsoku/>
        <w:wordWrap/>
        <w:overflowPunct/>
        <w:topLinePunct w:val="0"/>
        <w:autoSpaceDE/>
        <w:autoSpaceDN/>
        <w:bidi w:val="0"/>
        <w:adjustRightInd w:val="0"/>
        <w:snapToGrid w:val="0"/>
        <w:ind w:left="0" w:leftChars="0" w:firstLine="957" w:firstLineChars="342"/>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(2)系统总体设计说明书</w:t>
      </w:r>
    </w:p>
    <w:p w14:paraId="2009B664">
      <w:pPr>
        <w:keepNext w:val="0"/>
        <w:keepLines w:val="0"/>
        <w:pageBreakBefore w:val="0"/>
        <w:widowControl w:val="0"/>
        <w:kinsoku/>
        <w:wordWrap/>
        <w:overflowPunct/>
        <w:topLinePunct w:val="0"/>
        <w:autoSpaceDE/>
        <w:autoSpaceDN/>
        <w:bidi w:val="0"/>
        <w:adjustRightInd w:val="0"/>
        <w:snapToGrid w:val="0"/>
        <w:ind w:left="0" w:leftChars="0" w:firstLine="957" w:firstLineChars="342"/>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(3)应用软件功能清单</w:t>
      </w:r>
    </w:p>
    <w:p w14:paraId="36641E9B">
      <w:pPr>
        <w:keepNext w:val="0"/>
        <w:keepLines w:val="0"/>
        <w:pageBreakBefore w:val="0"/>
        <w:widowControl w:val="0"/>
        <w:kinsoku/>
        <w:wordWrap/>
        <w:overflowPunct/>
        <w:topLinePunct w:val="0"/>
        <w:autoSpaceDE/>
        <w:autoSpaceDN/>
        <w:bidi w:val="0"/>
        <w:adjustRightInd w:val="0"/>
        <w:snapToGrid w:val="0"/>
        <w:ind w:left="0" w:leftChars="0" w:firstLine="957" w:firstLineChars="342"/>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(4)系统测试方案及测试报告</w:t>
      </w:r>
    </w:p>
    <w:p w14:paraId="5B945255">
      <w:pPr>
        <w:keepNext w:val="0"/>
        <w:keepLines w:val="0"/>
        <w:pageBreakBefore w:val="0"/>
        <w:widowControl w:val="0"/>
        <w:kinsoku/>
        <w:wordWrap/>
        <w:overflowPunct/>
        <w:topLinePunct w:val="0"/>
        <w:autoSpaceDE/>
        <w:autoSpaceDN/>
        <w:bidi w:val="0"/>
        <w:adjustRightInd w:val="0"/>
        <w:snapToGrid w:val="0"/>
        <w:ind w:left="0" w:leftChars="0" w:firstLine="957" w:firstLineChars="342"/>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(5)系统培训方案及报告</w:t>
      </w:r>
    </w:p>
    <w:p w14:paraId="7E1EEE22">
      <w:pPr>
        <w:keepNext w:val="0"/>
        <w:keepLines w:val="0"/>
        <w:pageBreakBefore w:val="0"/>
        <w:widowControl w:val="0"/>
        <w:kinsoku/>
        <w:wordWrap/>
        <w:overflowPunct/>
        <w:topLinePunct w:val="0"/>
        <w:autoSpaceDE/>
        <w:autoSpaceDN/>
        <w:bidi w:val="0"/>
        <w:adjustRightInd w:val="0"/>
        <w:snapToGrid w:val="0"/>
        <w:ind w:left="0" w:leftChars="0" w:firstLine="957" w:firstLineChars="342"/>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(6)系统试运行方案及报告</w:t>
      </w:r>
    </w:p>
    <w:p w14:paraId="5418459C">
      <w:pPr>
        <w:keepNext w:val="0"/>
        <w:keepLines w:val="0"/>
        <w:pageBreakBefore w:val="0"/>
        <w:widowControl w:val="0"/>
        <w:kinsoku/>
        <w:wordWrap/>
        <w:overflowPunct/>
        <w:topLinePunct w:val="0"/>
        <w:autoSpaceDE/>
        <w:autoSpaceDN/>
        <w:bidi w:val="0"/>
        <w:adjustRightInd w:val="0"/>
        <w:snapToGrid w:val="0"/>
        <w:ind w:left="0" w:leftChars="0" w:firstLine="957" w:firstLineChars="342"/>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(7)系统操作手册</w:t>
      </w:r>
    </w:p>
    <w:p w14:paraId="32E952D7">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提供全套技术文件纸介质1套以及电子文件1套。</w:t>
      </w:r>
    </w:p>
    <w:p w14:paraId="487A8463">
      <w:pPr>
        <w:pStyle w:val="3"/>
        <w:numPr>
          <w:ilvl w:val="1"/>
          <w:numId w:val="10"/>
        </w:numPr>
        <w:spacing w:before="0" w:after="0"/>
        <w:ind w:left="480" w:leftChars="200" w:firstLine="0"/>
        <w:rPr>
          <w:rFonts w:hint="eastAsia" w:ascii="楷体_GB2312" w:hAnsi="楷体gb2312" w:eastAsia="楷体_GB2312"/>
        </w:rPr>
      </w:pPr>
      <w:bookmarkStart w:id="56" w:name="_Toc193296539"/>
      <w:bookmarkStart w:id="57" w:name="_Toc463538190"/>
      <w:r>
        <w:rPr>
          <w:rFonts w:hint="eastAsia" w:ascii="楷体_GB2312" w:hAnsi="楷体gb2312" w:eastAsia="楷体_GB2312"/>
        </w:rPr>
        <w:t>知识产权及保密要求</w:t>
      </w:r>
      <w:bookmarkEnd w:id="56"/>
      <w:bookmarkEnd w:id="57"/>
    </w:p>
    <w:p w14:paraId="1F359CD6">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1.知识产权要求</w:t>
      </w:r>
    </w:p>
    <w:p w14:paraId="66CE9388">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招标人拥有上海医保住院支付管理子系统除第三方产品外所有工作件、交付品文档、定制软件、应用系统软件、数据资源及其他附属产品的知识产权，未经招标人许可，投标人不得用于第三方。</w:t>
      </w:r>
    </w:p>
    <w:p w14:paraId="1DFEC7C9">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2.保密要求</w:t>
      </w:r>
    </w:p>
    <w:p w14:paraId="52433BC4">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sz w:val="28"/>
          <w:szCs w:val="28"/>
        </w:rPr>
      </w:pPr>
      <w:r>
        <w:rPr>
          <w:rFonts w:hint="eastAsia" w:ascii="仿宋" w:hAnsi="仿宋" w:eastAsia="仿宋" w:cs="仿宋"/>
          <w:sz w:val="28"/>
          <w:szCs w:val="28"/>
        </w:rPr>
        <w:t>投标人同招标人签定保密协议，保证在此次项目建设中：由招标人向投标人提供的用户需求书、图纸、技术文档等所有资料，投标人获得后，应对其保密。除非招标人同意，投标人不得以任何形式向第三方透露或将其用于本次项目以外的任何用途。全部实施及验收工作完成后，所有资料应交回招标人。投标人驻场工作人员应签订保密承诺书，承诺内容需得到招标人认可，并与合同、保密协议一并提交给招标人。</w:t>
      </w:r>
    </w:p>
    <w:p w14:paraId="1F0D1718">
      <w:pPr>
        <w:keepNext/>
        <w:keepLines/>
        <w:numPr>
          <w:ilvl w:val="1"/>
          <w:numId w:val="11"/>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58" w:name="_Toc63785439"/>
      <w:bookmarkEnd w:id="58"/>
      <w:bookmarkStart w:id="59" w:name="_Toc61968111"/>
      <w:bookmarkEnd w:id="59"/>
      <w:bookmarkStart w:id="60" w:name="_Toc62209488"/>
      <w:bookmarkEnd w:id="60"/>
      <w:bookmarkStart w:id="61" w:name="_Toc63785504"/>
      <w:bookmarkEnd w:id="61"/>
      <w:bookmarkStart w:id="62" w:name="_Toc62219358"/>
      <w:bookmarkEnd w:id="62"/>
      <w:bookmarkStart w:id="63" w:name="_Toc63585480"/>
      <w:bookmarkEnd w:id="63"/>
      <w:bookmarkStart w:id="64" w:name="_Toc63762370"/>
      <w:bookmarkEnd w:id="64"/>
      <w:bookmarkStart w:id="65" w:name="_Toc63151871"/>
      <w:bookmarkEnd w:id="65"/>
    </w:p>
    <w:p w14:paraId="5BEAE22A">
      <w:pPr>
        <w:ind w:firstLine="0" w:firstLineChars="0"/>
        <w:jc w:val="left"/>
        <w:rPr>
          <w:rFonts w:hint="eastAsia"/>
          <w:b/>
          <w:bCs/>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Arial Unicode MS">
    <w:altName w:val="DejaVu Sans"/>
    <w:panose1 w:val="020B0604020202020204"/>
    <w:charset w:val="80"/>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08"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gb2312">
    <w:altName w:val="楷体_GB2312"/>
    <w:panose1 w:val="00000000000000000000"/>
    <w:charset w:val="00"/>
    <w:family w:val="auto"/>
    <w:pitch w:val="default"/>
    <w:sig w:usb0="00000000" w:usb1="00000000" w:usb2="00000000" w:usb3="00000000" w:csb0="00000000" w:csb1="00000000"/>
  </w:font>
  <w:font w:name="仿宋GB_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楷体GB_2312">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7C12">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4ACB4">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F349">
    <w:pPr>
      <w:pStyle w:val="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1D17">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335E">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694D">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9B374149"/>
    <w:multiLevelType w:val="singleLevel"/>
    <w:tmpl w:val="9B374149"/>
    <w:lvl w:ilvl="0" w:tentative="0">
      <w:start w:val="1"/>
      <w:numFmt w:val="decimal"/>
      <w:lvlText w:val="%1)"/>
      <w:lvlJc w:val="left"/>
      <w:pPr>
        <w:ind w:left="425" w:hanging="425"/>
      </w:pPr>
      <w:rPr>
        <w:rFonts w:hint="default"/>
      </w:rPr>
    </w:lvl>
  </w:abstractNum>
  <w:abstractNum w:abstractNumId="2">
    <w:nsid w:val="BBFC73B4"/>
    <w:multiLevelType w:val="singleLevel"/>
    <w:tmpl w:val="BBFC73B4"/>
    <w:lvl w:ilvl="0" w:tentative="0">
      <w:start w:val="1"/>
      <w:numFmt w:val="decimal"/>
      <w:lvlText w:val="（%1）"/>
      <w:lvlJc w:val="left"/>
      <w:pPr>
        <w:tabs>
          <w:tab w:val="left" w:pos="340"/>
        </w:tabs>
        <w:ind w:left="454" w:hanging="454"/>
      </w:pPr>
      <w:rPr>
        <w:rFonts w:hint="default"/>
      </w:rPr>
    </w:lvl>
  </w:abstractNum>
  <w:abstractNum w:abstractNumId="3">
    <w:nsid w:val="C16A296F"/>
    <w:multiLevelType w:val="multilevel"/>
    <w:tmpl w:val="C16A296F"/>
    <w:lvl w:ilvl="0" w:tentative="0">
      <w:start w:val="1"/>
      <w:numFmt w:val="decimal"/>
      <w:suff w:val="nothing"/>
      <w:lvlText w:val="第 %1 章 "/>
      <w:lvlJc w:val="left"/>
      <w:pPr>
        <w:tabs>
          <w:tab w:val="left" w:pos="0"/>
        </w:tabs>
        <w:ind w:left="425" w:hanging="425"/>
      </w:pPr>
      <w:rPr>
        <w:rFonts w:hint="default"/>
        <w:sz w:val="32"/>
        <w:szCs w:val="32"/>
      </w:rPr>
    </w:lvl>
    <w:lvl w:ilvl="1" w:tentative="0">
      <w:start w:val="1"/>
      <w:numFmt w:val="decimal"/>
      <w:isLgl/>
      <w:suff w:val="nothing"/>
      <w:lvlText w:val="%1.%2 "/>
      <w:lvlJc w:val="left"/>
      <w:pPr>
        <w:tabs>
          <w:tab w:val="left" w:pos="0"/>
        </w:tabs>
        <w:ind w:left="0" w:firstLine="0"/>
      </w:pPr>
      <w:rPr>
        <w:rFonts w:hint="eastAsia"/>
      </w:rPr>
    </w:lvl>
    <w:lvl w:ilvl="2" w:tentative="0">
      <w:start w:val="1"/>
      <w:numFmt w:val="decimal"/>
      <w:lvlText w:val="%3."/>
      <w:lvlJc w:val="left"/>
      <w:pPr>
        <w:ind w:left="440" w:hanging="440"/>
      </w:pPr>
      <w:rPr>
        <w:rFonts w:hint="default" w:ascii="仿宋_GB2312" w:hAnsi="仿宋_GB2312" w:eastAsia="仿宋_GB2312" w:cs="仿宋GB_2312"/>
        <w:sz w:val="32"/>
        <w:szCs w:val="32"/>
      </w:rPr>
    </w:lvl>
    <w:lvl w:ilvl="3" w:tentative="0">
      <w:start w:val="1"/>
      <w:numFmt w:val="decimal"/>
      <w:isLgl/>
      <w:suff w:val="nothing"/>
      <w:lvlText w:val="%1.%2.%3.%4、"/>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F6FCE0D3"/>
    <w:multiLevelType w:val="singleLevel"/>
    <w:tmpl w:val="F6FCE0D3"/>
    <w:lvl w:ilvl="0" w:tentative="0">
      <w:start w:val="1"/>
      <w:numFmt w:val="decimal"/>
      <w:lvlText w:val="%1)"/>
      <w:lvlJc w:val="left"/>
      <w:pPr>
        <w:ind w:left="425" w:hanging="425"/>
      </w:pPr>
      <w:rPr>
        <w:rFonts w:hint="default"/>
      </w:rPr>
    </w:lvl>
  </w:abstractNum>
  <w:abstractNum w:abstractNumId="5">
    <w:nsid w:val="3E3EAFC7"/>
    <w:multiLevelType w:val="singleLevel"/>
    <w:tmpl w:val="3E3EAFC7"/>
    <w:lvl w:ilvl="0" w:tentative="0">
      <w:start w:val="1"/>
      <w:numFmt w:val="decimal"/>
      <w:lvlText w:val="(%1)"/>
      <w:lvlJc w:val="left"/>
      <w:pPr>
        <w:ind w:left="425" w:hanging="425"/>
      </w:pPr>
      <w:rPr>
        <w:rFonts w:hint="default"/>
      </w:rPr>
    </w:lvl>
  </w:abstractNum>
  <w:abstractNum w:abstractNumId="6">
    <w:nsid w:val="62D96B29"/>
    <w:multiLevelType w:val="multilevel"/>
    <w:tmpl w:val="62D96B29"/>
    <w:lvl w:ilvl="0" w:tentative="0">
      <w:start w:val="1"/>
      <w:numFmt w:val="decimal"/>
      <w:suff w:val="nothing"/>
      <w:lvlText w:val="第 %1 章 "/>
      <w:lvlJc w:val="left"/>
      <w:pPr>
        <w:tabs>
          <w:tab w:val="left" w:pos="0"/>
        </w:tabs>
        <w:ind w:left="425" w:hanging="425"/>
      </w:pPr>
      <w:rPr>
        <w:rFonts w:hint="default"/>
        <w:sz w:val="32"/>
        <w:szCs w:val="32"/>
      </w:rPr>
    </w:lvl>
    <w:lvl w:ilvl="1" w:tentative="0">
      <w:start w:val="1"/>
      <w:numFmt w:val="decimal"/>
      <w:isLgl/>
      <w:suff w:val="nothing"/>
      <w:lvlText w:val="%1.%2 "/>
      <w:lvlJc w:val="left"/>
      <w:pPr>
        <w:tabs>
          <w:tab w:val="left" w:pos="0"/>
        </w:tabs>
        <w:ind w:left="0" w:firstLine="0"/>
      </w:pPr>
      <w:rPr>
        <w:rFonts w:hint="eastAsia"/>
      </w:rPr>
    </w:lvl>
    <w:lvl w:ilvl="2" w:tentative="0">
      <w:start w:val="1"/>
      <w:numFmt w:val="decimal"/>
      <w:lvlText w:val="%3."/>
      <w:lvlJc w:val="left"/>
      <w:pPr>
        <w:ind w:left="440" w:hanging="440"/>
      </w:pPr>
      <w:rPr>
        <w:rFonts w:hint="default" w:ascii="仿宋_GB2312" w:hAnsi="仿宋_GB2312" w:eastAsia="仿宋_GB2312" w:cs="仿宋GB_2312"/>
        <w:sz w:val="32"/>
        <w:szCs w:val="32"/>
      </w:rPr>
    </w:lvl>
    <w:lvl w:ilvl="3" w:tentative="0">
      <w:start w:val="1"/>
      <w:numFmt w:val="decimal"/>
      <w:isLgl/>
      <w:suff w:val="nothing"/>
      <w:lvlText w:val="%1.%2.%3.%4、"/>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7">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9B465DE"/>
    <w:multiLevelType w:val="multilevel"/>
    <w:tmpl w:val="69B465DE"/>
    <w:lvl w:ilvl="0" w:tentative="0">
      <w:start w:val="1"/>
      <w:numFmt w:val="decimal"/>
      <w:suff w:val="nothing"/>
      <w:lvlText w:val="第 %1 章 "/>
      <w:lvlJc w:val="left"/>
      <w:pPr>
        <w:tabs>
          <w:tab w:val="left" w:pos="0"/>
        </w:tabs>
        <w:ind w:left="425" w:hanging="425"/>
      </w:pPr>
      <w:rPr>
        <w:rFonts w:hint="default"/>
        <w:sz w:val="32"/>
        <w:szCs w:val="32"/>
      </w:rPr>
    </w:lvl>
    <w:lvl w:ilvl="1" w:tentative="0">
      <w:start w:val="1"/>
      <w:numFmt w:val="chineseCountingThousand"/>
      <w:lvlText w:val="(%2)"/>
      <w:lvlJc w:val="left"/>
      <w:pPr>
        <w:ind w:left="440" w:hanging="440"/>
      </w:pPr>
      <w:rPr>
        <w:rFonts w:hint="eastAsia" w:ascii="楷体_GB2312" w:hAnsi="楷体_GB2312" w:eastAsia="楷体_GB2312" w:cs="楷体_GB2312"/>
        <w:sz w:val="32"/>
        <w:szCs w:val="32"/>
      </w:rPr>
    </w:lvl>
    <w:lvl w:ilvl="2" w:tentative="0">
      <w:start w:val="1"/>
      <w:numFmt w:val="decimal"/>
      <w:isLgl/>
      <w:suff w:val="nothing"/>
      <w:lvlText w:val="%1.%2.%3 "/>
      <w:lvlJc w:val="left"/>
      <w:pPr>
        <w:tabs>
          <w:tab w:val="left" w:pos="0"/>
        </w:tabs>
        <w:ind w:left="0" w:firstLine="0"/>
      </w:pPr>
      <w:rPr>
        <w:rFonts w:hint="eastAsia" w:ascii="宋体" w:hAnsi="宋体" w:eastAsia="宋体" w:cs="Arial"/>
      </w:rPr>
    </w:lvl>
    <w:lvl w:ilvl="3" w:tentative="0">
      <w:start w:val="1"/>
      <w:numFmt w:val="decimal"/>
      <w:isLgl/>
      <w:suff w:val="nothing"/>
      <w:lvlText w:val="%1.%2.%3.%4、"/>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9">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702"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10">
    <w:nsid w:val="73111913"/>
    <w:multiLevelType w:val="multilevel"/>
    <w:tmpl w:val="73111913"/>
    <w:lvl w:ilvl="0" w:tentative="0">
      <w:start w:val="1"/>
      <w:numFmt w:val="decimal"/>
      <w:suff w:val="nothing"/>
      <w:lvlText w:val="第 %1 章 "/>
      <w:lvlJc w:val="left"/>
      <w:pPr>
        <w:tabs>
          <w:tab w:val="left" w:pos="0"/>
        </w:tabs>
        <w:ind w:left="425" w:hanging="425"/>
      </w:pPr>
      <w:rPr>
        <w:rFonts w:hint="default"/>
        <w:sz w:val="32"/>
        <w:szCs w:val="32"/>
      </w:rPr>
    </w:lvl>
    <w:lvl w:ilvl="1" w:tentative="0">
      <w:start w:val="1"/>
      <w:numFmt w:val="chineseCountingThousand"/>
      <w:lvlText w:val="(%2)"/>
      <w:lvlJc w:val="left"/>
      <w:pPr>
        <w:ind w:left="440" w:hanging="440"/>
      </w:pPr>
      <w:rPr>
        <w:rFonts w:hint="eastAsia" w:ascii="楷体_GB2312" w:hAnsi="楷体GB_2312" w:eastAsia="楷体_GB2312" w:cs="楷体GB_2312"/>
        <w:sz w:val="32"/>
        <w:szCs w:val="32"/>
      </w:rPr>
    </w:lvl>
    <w:lvl w:ilvl="2" w:tentative="0">
      <w:start w:val="1"/>
      <w:numFmt w:val="decimal"/>
      <w:isLgl/>
      <w:suff w:val="nothing"/>
      <w:lvlText w:val="%1.%2.%3 "/>
      <w:lvlJc w:val="left"/>
      <w:pPr>
        <w:tabs>
          <w:tab w:val="left" w:pos="0"/>
        </w:tabs>
        <w:ind w:left="0" w:firstLine="0"/>
      </w:pPr>
      <w:rPr>
        <w:rFonts w:hint="eastAsia" w:ascii="宋体" w:hAnsi="宋体" w:eastAsia="宋体" w:cs="Arial"/>
      </w:rPr>
    </w:lvl>
    <w:lvl w:ilvl="3" w:tentative="0">
      <w:start w:val="1"/>
      <w:numFmt w:val="decimal"/>
      <w:isLgl/>
      <w:suff w:val="nothing"/>
      <w:lvlText w:val="%1.%2.%3.%4、"/>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9"/>
  </w:num>
  <w:num w:numId="2">
    <w:abstractNumId w:val="7"/>
  </w:num>
  <w:num w:numId="3">
    <w:abstractNumId w:val="8"/>
  </w:num>
  <w:num w:numId="4">
    <w:abstractNumId w:val="6"/>
  </w:num>
  <w:num w:numId="5">
    <w:abstractNumId w:val="5"/>
  </w:num>
  <w:num w:numId="6">
    <w:abstractNumId w:val="2"/>
  </w:num>
  <w:num w:numId="7">
    <w:abstractNumId w:val="4"/>
  </w:num>
  <w:num w:numId="8">
    <w:abstractNumId w:val="1"/>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YmU2ZDhiN2E1MTUxMjMyODJkYjQ0NTNjYmEwMmIifQ=="/>
  </w:docVars>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6CBA"/>
    <w:rsid w:val="000275DF"/>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2EA2"/>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4E0"/>
    <w:rsid w:val="001B4907"/>
    <w:rsid w:val="001B4DC5"/>
    <w:rsid w:val="001B5505"/>
    <w:rsid w:val="001C2180"/>
    <w:rsid w:val="001C2851"/>
    <w:rsid w:val="001C29CC"/>
    <w:rsid w:val="001C3217"/>
    <w:rsid w:val="001C3B98"/>
    <w:rsid w:val="001C6028"/>
    <w:rsid w:val="001C6365"/>
    <w:rsid w:val="001C7F57"/>
    <w:rsid w:val="001D0E79"/>
    <w:rsid w:val="001D6049"/>
    <w:rsid w:val="001D69EB"/>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30A"/>
    <w:rsid w:val="00230C8A"/>
    <w:rsid w:val="00231F98"/>
    <w:rsid w:val="002324F8"/>
    <w:rsid w:val="002348B0"/>
    <w:rsid w:val="00235CDC"/>
    <w:rsid w:val="00237E76"/>
    <w:rsid w:val="00240BBE"/>
    <w:rsid w:val="00241525"/>
    <w:rsid w:val="00241D87"/>
    <w:rsid w:val="00243C55"/>
    <w:rsid w:val="00243D5E"/>
    <w:rsid w:val="002451EC"/>
    <w:rsid w:val="00245ACB"/>
    <w:rsid w:val="00245ED4"/>
    <w:rsid w:val="00246B41"/>
    <w:rsid w:val="0025002B"/>
    <w:rsid w:val="002500DE"/>
    <w:rsid w:val="002516B4"/>
    <w:rsid w:val="00252457"/>
    <w:rsid w:val="00252581"/>
    <w:rsid w:val="002535B5"/>
    <w:rsid w:val="002538CB"/>
    <w:rsid w:val="002542BD"/>
    <w:rsid w:val="0025774E"/>
    <w:rsid w:val="00257D64"/>
    <w:rsid w:val="00260608"/>
    <w:rsid w:val="0026340A"/>
    <w:rsid w:val="002654EA"/>
    <w:rsid w:val="002704EA"/>
    <w:rsid w:val="0027061A"/>
    <w:rsid w:val="002719CC"/>
    <w:rsid w:val="002730C5"/>
    <w:rsid w:val="0027337C"/>
    <w:rsid w:val="0027602B"/>
    <w:rsid w:val="00276F4C"/>
    <w:rsid w:val="00277F5E"/>
    <w:rsid w:val="00280084"/>
    <w:rsid w:val="00280490"/>
    <w:rsid w:val="002860B8"/>
    <w:rsid w:val="0029206E"/>
    <w:rsid w:val="00293382"/>
    <w:rsid w:val="00294F51"/>
    <w:rsid w:val="002951CE"/>
    <w:rsid w:val="002A2342"/>
    <w:rsid w:val="002A279E"/>
    <w:rsid w:val="002A4FA3"/>
    <w:rsid w:val="002B2977"/>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3F0"/>
    <w:rsid w:val="003049C7"/>
    <w:rsid w:val="00305F0E"/>
    <w:rsid w:val="0030667A"/>
    <w:rsid w:val="003106DE"/>
    <w:rsid w:val="00311530"/>
    <w:rsid w:val="00312D31"/>
    <w:rsid w:val="00315216"/>
    <w:rsid w:val="0031691C"/>
    <w:rsid w:val="00317AEF"/>
    <w:rsid w:val="00317F43"/>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3EA"/>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3A5E"/>
    <w:rsid w:val="003A49EE"/>
    <w:rsid w:val="003A674D"/>
    <w:rsid w:val="003A7123"/>
    <w:rsid w:val="003B102E"/>
    <w:rsid w:val="003B2167"/>
    <w:rsid w:val="003B5F5D"/>
    <w:rsid w:val="003B62C8"/>
    <w:rsid w:val="003C0C62"/>
    <w:rsid w:val="003C12DC"/>
    <w:rsid w:val="003C145D"/>
    <w:rsid w:val="003C2CDA"/>
    <w:rsid w:val="003D000A"/>
    <w:rsid w:val="003D174E"/>
    <w:rsid w:val="003D31E9"/>
    <w:rsid w:val="003D544E"/>
    <w:rsid w:val="003D5980"/>
    <w:rsid w:val="003D6FCF"/>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2F85"/>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3C20"/>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237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683"/>
    <w:rsid w:val="004C5730"/>
    <w:rsid w:val="004C5B6E"/>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56A3"/>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66E04"/>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2A0D"/>
    <w:rsid w:val="00595B01"/>
    <w:rsid w:val="00596D98"/>
    <w:rsid w:val="005979A5"/>
    <w:rsid w:val="005A0021"/>
    <w:rsid w:val="005A017B"/>
    <w:rsid w:val="005A2AEC"/>
    <w:rsid w:val="005A412D"/>
    <w:rsid w:val="005A5212"/>
    <w:rsid w:val="005B002D"/>
    <w:rsid w:val="005B0FFF"/>
    <w:rsid w:val="005B19AF"/>
    <w:rsid w:val="005B1D0C"/>
    <w:rsid w:val="005B1DC8"/>
    <w:rsid w:val="005B258C"/>
    <w:rsid w:val="005B61DD"/>
    <w:rsid w:val="005B6735"/>
    <w:rsid w:val="005B7831"/>
    <w:rsid w:val="005C0CD6"/>
    <w:rsid w:val="005C12D9"/>
    <w:rsid w:val="005C2146"/>
    <w:rsid w:val="005C309D"/>
    <w:rsid w:val="005C504F"/>
    <w:rsid w:val="005C544B"/>
    <w:rsid w:val="005C5916"/>
    <w:rsid w:val="005C5AEE"/>
    <w:rsid w:val="005C774A"/>
    <w:rsid w:val="005D3734"/>
    <w:rsid w:val="005D4817"/>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30A2"/>
    <w:rsid w:val="00604CF2"/>
    <w:rsid w:val="00606DFF"/>
    <w:rsid w:val="00606FB7"/>
    <w:rsid w:val="00607858"/>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19F5"/>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5ACB"/>
    <w:rsid w:val="00696920"/>
    <w:rsid w:val="00697EB9"/>
    <w:rsid w:val="006A20D4"/>
    <w:rsid w:val="006A268D"/>
    <w:rsid w:val="006A350F"/>
    <w:rsid w:val="006A3957"/>
    <w:rsid w:val="006A39A4"/>
    <w:rsid w:val="006A41D6"/>
    <w:rsid w:val="006A65C3"/>
    <w:rsid w:val="006A669D"/>
    <w:rsid w:val="006A6E41"/>
    <w:rsid w:val="006A7733"/>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0206"/>
    <w:rsid w:val="00741EE7"/>
    <w:rsid w:val="00743A79"/>
    <w:rsid w:val="007444D4"/>
    <w:rsid w:val="0074594D"/>
    <w:rsid w:val="007459F3"/>
    <w:rsid w:val="00746E35"/>
    <w:rsid w:val="007470E2"/>
    <w:rsid w:val="0075232F"/>
    <w:rsid w:val="00753132"/>
    <w:rsid w:val="007550B3"/>
    <w:rsid w:val="00760451"/>
    <w:rsid w:val="0076513F"/>
    <w:rsid w:val="0077182A"/>
    <w:rsid w:val="00771913"/>
    <w:rsid w:val="00772718"/>
    <w:rsid w:val="00775BCF"/>
    <w:rsid w:val="007818AA"/>
    <w:rsid w:val="00783140"/>
    <w:rsid w:val="007838B6"/>
    <w:rsid w:val="00783E77"/>
    <w:rsid w:val="00787732"/>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B5337"/>
    <w:rsid w:val="007C1996"/>
    <w:rsid w:val="007C3773"/>
    <w:rsid w:val="007C3F1F"/>
    <w:rsid w:val="007D0170"/>
    <w:rsid w:val="007D2D0D"/>
    <w:rsid w:val="007D3325"/>
    <w:rsid w:val="007D3818"/>
    <w:rsid w:val="007D6DC5"/>
    <w:rsid w:val="007D7425"/>
    <w:rsid w:val="007E320E"/>
    <w:rsid w:val="007E3280"/>
    <w:rsid w:val="007E4025"/>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010"/>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0F06"/>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409"/>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5E9"/>
    <w:rsid w:val="008D2C8C"/>
    <w:rsid w:val="008D3040"/>
    <w:rsid w:val="008D3ECD"/>
    <w:rsid w:val="008D5C03"/>
    <w:rsid w:val="008D7580"/>
    <w:rsid w:val="008D7C35"/>
    <w:rsid w:val="008E5698"/>
    <w:rsid w:val="008E5733"/>
    <w:rsid w:val="008E77D2"/>
    <w:rsid w:val="008E78FD"/>
    <w:rsid w:val="008F199D"/>
    <w:rsid w:val="008F38A0"/>
    <w:rsid w:val="008F39C9"/>
    <w:rsid w:val="008F41E4"/>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3047"/>
    <w:rsid w:val="00934461"/>
    <w:rsid w:val="00934F7E"/>
    <w:rsid w:val="00935D2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97B"/>
    <w:rsid w:val="00964C86"/>
    <w:rsid w:val="00965E82"/>
    <w:rsid w:val="009664BB"/>
    <w:rsid w:val="009669F8"/>
    <w:rsid w:val="00966F89"/>
    <w:rsid w:val="00973B5D"/>
    <w:rsid w:val="0097755E"/>
    <w:rsid w:val="00981467"/>
    <w:rsid w:val="00981C24"/>
    <w:rsid w:val="009852F6"/>
    <w:rsid w:val="00985DE5"/>
    <w:rsid w:val="00986254"/>
    <w:rsid w:val="00986BF1"/>
    <w:rsid w:val="0098729E"/>
    <w:rsid w:val="00990067"/>
    <w:rsid w:val="00992977"/>
    <w:rsid w:val="009937D4"/>
    <w:rsid w:val="00993C78"/>
    <w:rsid w:val="009948C7"/>
    <w:rsid w:val="009955C4"/>
    <w:rsid w:val="00995850"/>
    <w:rsid w:val="0099796C"/>
    <w:rsid w:val="009A194E"/>
    <w:rsid w:val="009A1EA2"/>
    <w:rsid w:val="009A209E"/>
    <w:rsid w:val="009A3FD7"/>
    <w:rsid w:val="009A5B12"/>
    <w:rsid w:val="009A6652"/>
    <w:rsid w:val="009A74FD"/>
    <w:rsid w:val="009B25D8"/>
    <w:rsid w:val="009B42E3"/>
    <w:rsid w:val="009B5501"/>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5FB2"/>
    <w:rsid w:val="009E627C"/>
    <w:rsid w:val="009F110B"/>
    <w:rsid w:val="009F1498"/>
    <w:rsid w:val="009F1E9F"/>
    <w:rsid w:val="009F3793"/>
    <w:rsid w:val="009F54F2"/>
    <w:rsid w:val="009F625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3979"/>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03D"/>
    <w:rsid w:val="00A82981"/>
    <w:rsid w:val="00A86F10"/>
    <w:rsid w:val="00A87AF2"/>
    <w:rsid w:val="00A90B23"/>
    <w:rsid w:val="00A93193"/>
    <w:rsid w:val="00A93C2B"/>
    <w:rsid w:val="00A94556"/>
    <w:rsid w:val="00A974CB"/>
    <w:rsid w:val="00AA1EAC"/>
    <w:rsid w:val="00AA45E2"/>
    <w:rsid w:val="00AA7AC1"/>
    <w:rsid w:val="00AA7FA4"/>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F98"/>
    <w:rsid w:val="00AE3602"/>
    <w:rsid w:val="00AE5342"/>
    <w:rsid w:val="00AE5987"/>
    <w:rsid w:val="00AE6472"/>
    <w:rsid w:val="00AF06FA"/>
    <w:rsid w:val="00AF1345"/>
    <w:rsid w:val="00AF38A8"/>
    <w:rsid w:val="00AF63EB"/>
    <w:rsid w:val="00B016D2"/>
    <w:rsid w:val="00B018EC"/>
    <w:rsid w:val="00B060C7"/>
    <w:rsid w:val="00B11AB7"/>
    <w:rsid w:val="00B12213"/>
    <w:rsid w:val="00B13710"/>
    <w:rsid w:val="00B2264E"/>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2DB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5B01"/>
    <w:rsid w:val="00B7648F"/>
    <w:rsid w:val="00B76E13"/>
    <w:rsid w:val="00B771EE"/>
    <w:rsid w:val="00B7765B"/>
    <w:rsid w:val="00B77B4B"/>
    <w:rsid w:val="00B80ABC"/>
    <w:rsid w:val="00B814C2"/>
    <w:rsid w:val="00B818D6"/>
    <w:rsid w:val="00B900FE"/>
    <w:rsid w:val="00B9064C"/>
    <w:rsid w:val="00B96967"/>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510"/>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9FF"/>
    <w:rsid w:val="00C06F68"/>
    <w:rsid w:val="00C075BA"/>
    <w:rsid w:val="00C10A3A"/>
    <w:rsid w:val="00C11E20"/>
    <w:rsid w:val="00C15D16"/>
    <w:rsid w:val="00C15D97"/>
    <w:rsid w:val="00C20015"/>
    <w:rsid w:val="00C22444"/>
    <w:rsid w:val="00C247DD"/>
    <w:rsid w:val="00C25B43"/>
    <w:rsid w:val="00C26A54"/>
    <w:rsid w:val="00C27EC8"/>
    <w:rsid w:val="00C3261C"/>
    <w:rsid w:val="00C3318B"/>
    <w:rsid w:val="00C33C20"/>
    <w:rsid w:val="00C35362"/>
    <w:rsid w:val="00C357EA"/>
    <w:rsid w:val="00C379F8"/>
    <w:rsid w:val="00C37A1C"/>
    <w:rsid w:val="00C42323"/>
    <w:rsid w:val="00C4316E"/>
    <w:rsid w:val="00C453A9"/>
    <w:rsid w:val="00C465D5"/>
    <w:rsid w:val="00C4756A"/>
    <w:rsid w:val="00C477D4"/>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6DB"/>
    <w:rsid w:val="00C67AA4"/>
    <w:rsid w:val="00C70835"/>
    <w:rsid w:val="00C7148C"/>
    <w:rsid w:val="00C72192"/>
    <w:rsid w:val="00C732E5"/>
    <w:rsid w:val="00C73D0B"/>
    <w:rsid w:val="00C75017"/>
    <w:rsid w:val="00C765B4"/>
    <w:rsid w:val="00C813EA"/>
    <w:rsid w:val="00C81496"/>
    <w:rsid w:val="00C82CE6"/>
    <w:rsid w:val="00C82E22"/>
    <w:rsid w:val="00C85144"/>
    <w:rsid w:val="00C86738"/>
    <w:rsid w:val="00C86A27"/>
    <w:rsid w:val="00C90A5D"/>
    <w:rsid w:val="00C91517"/>
    <w:rsid w:val="00C922B4"/>
    <w:rsid w:val="00C929BD"/>
    <w:rsid w:val="00C931A2"/>
    <w:rsid w:val="00CA02E1"/>
    <w:rsid w:val="00CA0849"/>
    <w:rsid w:val="00CA15DA"/>
    <w:rsid w:val="00CA224E"/>
    <w:rsid w:val="00CA41C5"/>
    <w:rsid w:val="00CA42B7"/>
    <w:rsid w:val="00CA4A53"/>
    <w:rsid w:val="00CA51F5"/>
    <w:rsid w:val="00CB218A"/>
    <w:rsid w:val="00CB225A"/>
    <w:rsid w:val="00CB69E6"/>
    <w:rsid w:val="00CB761B"/>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5C12"/>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1F42"/>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62DC5"/>
    <w:rsid w:val="00D70F55"/>
    <w:rsid w:val="00D70FA5"/>
    <w:rsid w:val="00D74171"/>
    <w:rsid w:val="00D7474C"/>
    <w:rsid w:val="00D8032C"/>
    <w:rsid w:val="00D80CE2"/>
    <w:rsid w:val="00D83080"/>
    <w:rsid w:val="00D84D5F"/>
    <w:rsid w:val="00D851E2"/>
    <w:rsid w:val="00D857BC"/>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367B"/>
    <w:rsid w:val="00E0423D"/>
    <w:rsid w:val="00E057B5"/>
    <w:rsid w:val="00E0581E"/>
    <w:rsid w:val="00E079C5"/>
    <w:rsid w:val="00E07CBD"/>
    <w:rsid w:val="00E07F56"/>
    <w:rsid w:val="00E10A16"/>
    <w:rsid w:val="00E1112F"/>
    <w:rsid w:val="00E1318F"/>
    <w:rsid w:val="00E13B3B"/>
    <w:rsid w:val="00E13E29"/>
    <w:rsid w:val="00E14255"/>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076C"/>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96117"/>
    <w:rsid w:val="00EA0A39"/>
    <w:rsid w:val="00EA0EB2"/>
    <w:rsid w:val="00EA1B1B"/>
    <w:rsid w:val="00EA236F"/>
    <w:rsid w:val="00EA3023"/>
    <w:rsid w:val="00EA3E49"/>
    <w:rsid w:val="00EA3FC8"/>
    <w:rsid w:val="00EA5B8C"/>
    <w:rsid w:val="00EA775C"/>
    <w:rsid w:val="00EB0DC9"/>
    <w:rsid w:val="00EB1383"/>
    <w:rsid w:val="00EB252D"/>
    <w:rsid w:val="00EB29FA"/>
    <w:rsid w:val="00EB2CCE"/>
    <w:rsid w:val="00EB385F"/>
    <w:rsid w:val="00EB3E49"/>
    <w:rsid w:val="00EB5FC3"/>
    <w:rsid w:val="00EB6DA9"/>
    <w:rsid w:val="00EC1561"/>
    <w:rsid w:val="00EC2EB0"/>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212F"/>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49D1"/>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87DCE"/>
    <w:rsid w:val="00F90CB3"/>
    <w:rsid w:val="00F912A2"/>
    <w:rsid w:val="00F913A3"/>
    <w:rsid w:val="00F925C3"/>
    <w:rsid w:val="00FA0109"/>
    <w:rsid w:val="00FA458B"/>
    <w:rsid w:val="00FA5EC5"/>
    <w:rsid w:val="00FA7016"/>
    <w:rsid w:val="00FA7174"/>
    <w:rsid w:val="00FA793D"/>
    <w:rsid w:val="00FB020E"/>
    <w:rsid w:val="00FB0F17"/>
    <w:rsid w:val="00FB315A"/>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2867E41"/>
    <w:rsid w:val="03430854"/>
    <w:rsid w:val="039F5FA6"/>
    <w:rsid w:val="083518AD"/>
    <w:rsid w:val="09305ADA"/>
    <w:rsid w:val="0E8013B7"/>
    <w:rsid w:val="10D604C6"/>
    <w:rsid w:val="10E6055C"/>
    <w:rsid w:val="11B515E0"/>
    <w:rsid w:val="134578A4"/>
    <w:rsid w:val="13A53267"/>
    <w:rsid w:val="13F970D2"/>
    <w:rsid w:val="14AA4136"/>
    <w:rsid w:val="163A420B"/>
    <w:rsid w:val="19413B26"/>
    <w:rsid w:val="1C6D3688"/>
    <w:rsid w:val="1CC63D0A"/>
    <w:rsid w:val="1DC2081A"/>
    <w:rsid w:val="1DD94266"/>
    <w:rsid w:val="1F9D0947"/>
    <w:rsid w:val="1FFB29C6"/>
    <w:rsid w:val="22AF3620"/>
    <w:rsid w:val="22E70AD4"/>
    <w:rsid w:val="24F1508D"/>
    <w:rsid w:val="25234DF2"/>
    <w:rsid w:val="266F634F"/>
    <w:rsid w:val="291059EA"/>
    <w:rsid w:val="2BB13C23"/>
    <w:rsid w:val="2BBF12EC"/>
    <w:rsid w:val="2BC649D9"/>
    <w:rsid w:val="2DAC07F4"/>
    <w:rsid w:val="2E786B7A"/>
    <w:rsid w:val="30AB483D"/>
    <w:rsid w:val="3515160D"/>
    <w:rsid w:val="3AA24EF0"/>
    <w:rsid w:val="3C526A0A"/>
    <w:rsid w:val="3C7D00D8"/>
    <w:rsid w:val="3CA06C0C"/>
    <w:rsid w:val="3EA25851"/>
    <w:rsid w:val="3F6C3757"/>
    <w:rsid w:val="405D6A10"/>
    <w:rsid w:val="41DA6594"/>
    <w:rsid w:val="444C1A75"/>
    <w:rsid w:val="44A3526F"/>
    <w:rsid w:val="44B032F4"/>
    <w:rsid w:val="457D25F7"/>
    <w:rsid w:val="468341CD"/>
    <w:rsid w:val="472C2589"/>
    <w:rsid w:val="4A760AEB"/>
    <w:rsid w:val="4C9E35A6"/>
    <w:rsid w:val="4F3162CA"/>
    <w:rsid w:val="4FC32250"/>
    <w:rsid w:val="50D95873"/>
    <w:rsid w:val="526102AF"/>
    <w:rsid w:val="528444DA"/>
    <w:rsid w:val="537745D5"/>
    <w:rsid w:val="54460B29"/>
    <w:rsid w:val="552306F6"/>
    <w:rsid w:val="56E352D5"/>
    <w:rsid w:val="57E435FE"/>
    <w:rsid w:val="582D0655"/>
    <w:rsid w:val="5951205C"/>
    <w:rsid w:val="59D079E8"/>
    <w:rsid w:val="59D40847"/>
    <w:rsid w:val="5AE37F25"/>
    <w:rsid w:val="5CB23D47"/>
    <w:rsid w:val="5D0B3651"/>
    <w:rsid w:val="5FAF09C4"/>
    <w:rsid w:val="608C4642"/>
    <w:rsid w:val="62795572"/>
    <w:rsid w:val="645C345A"/>
    <w:rsid w:val="64DD6417"/>
    <w:rsid w:val="66004745"/>
    <w:rsid w:val="6A567F20"/>
    <w:rsid w:val="6CD97953"/>
    <w:rsid w:val="6D06640E"/>
    <w:rsid w:val="6ED30FD7"/>
    <w:rsid w:val="727D78FD"/>
    <w:rsid w:val="73CC655F"/>
    <w:rsid w:val="752017AE"/>
    <w:rsid w:val="75957445"/>
    <w:rsid w:val="75D01AE1"/>
    <w:rsid w:val="77524363"/>
    <w:rsid w:val="77B917B5"/>
    <w:rsid w:val="78703975"/>
    <w:rsid w:val="79C36276"/>
    <w:rsid w:val="7BE420FD"/>
    <w:rsid w:val="7C2F88A5"/>
    <w:rsid w:val="7D0D296B"/>
    <w:rsid w:val="7D4E0B54"/>
    <w:rsid w:val="7D503E78"/>
    <w:rsid w:val="7E0160D4"/>
    <w:rsid w:val="7F6000C3"/>
    <w:rsid w:val="F4D79AAD"/>
    <w:rsid w:val="FDEFB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left="1135" w:firstLine="0" w:firstLineChars="0"/>
      <w:outlineLvl w:val="1"/>
    </w:pPr>
    <w:rPr>
      <w:b/>
      <w:bCs/>
      <w:sz w:val="30"/>
      <w:szCs w:val="32"/>
    </w:rPr>
  </w:style>
  <w:style w:type="paragraph" w:styleId="4">
    <w:name w:val="heading 3"/>
    <w:basedOn w:val="1"/>
    <w:next w:val="1"/>
    <w:link w:val="81"/>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9"/>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Revision"/>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Heading"/>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正文样式6"/>
    <w:basedOn w:val="1"/>
    <w:qFormat/>
    <w:uiPriority w:val="0"/>
    <w:pPr>
      <w:spacing w:before="50" w:beforeLines="50" w:after="50" w:afterLines="50" w:line="360" w:lineRule="auto"/>
      <w:ind w:firstLine="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2705</Words>
  <Characters>2840</Characters>
  <Lines>97</Lines>
  <Paragraphs>27</Paragraphs>
  <TotalTime>16</TotalTime>
  <ScaleCrop>false</ScaleCrop>
  <LinksUpToDate>false</LinksUpToDate>
  <CharactersWithSpaces>2844</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2022-12-24T01:54:00Z</dcterms:created>
  <dc:creator>gtig_tzb</dc:creator>
  <cp:lastModifiedBy>刘  静</cp:lastModifiedBy>
  <cp:lastPrinted>2020-08-07T12:08:00Z</cp:lastPrinted>
  <dcterms:modified xsi:type="dcterms:W3CDTF">2025-11-04T15:33:25Z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KSOTemplateDocerSaveRecord">
    <vt:lpwstr>eyJoZGlkIjoiODU5NGY5OGMxZjY4NTg3ZTgzYzZiZjkwMzgzZjc3NjIiLCJ1c2VySWQiOiI0MjU0NzUyOTAifQ==</vt:lpwstr>
  </property>
  <property fmtid="{D5CDD505-2E9C-101B-9397-08002B2CF9AE}" pid="4" name="ICV">
    <vt:lpwstr>63B26D1EB280B64089100369F7927C74_43</vt:lpwstr>
  </property>
</Properties>
</file>