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A4" w:rsidRDefault="00C026A4">
      <w:pPr>
        <w:pStyle w:val="1"/>
        <w:numPr>
          <w:ilvl w:val="0"/>
          <w:numId w:val="0"/>
        </w:numPr>
        <w:ind w:left="425"/>
        <w:jc w:val="center"/>
        <w:rPr>
          <w:sz w:val="36"/>
        </w:rPr>
      </w:pPr>
      <w:bookmarkStart w:id="0" w:name="_Toc63785461"/>
    </w:p>
    <w:p w:rsidR="00C026A4" w:rsidRDefault="00C026A4">
      <w:pPr>
        <w:pStyle w:val="1"/>
        <w:numPr>
          <w:ilvl w:val="0"/>
          <w:numId w:val="0"/>
        </w:numPr>
        <w:ind w:left="425"/>
        <w:jc w:val="center"/>
        <w:rPr>
          <w:sz w:val="36"/>
        </w:rPr>
      </w:pPr>
    </w:p>
    <w:p w:rsidR="00C026A4" w:rsidRDefault="00D3609B">
      <w:pPr>
        <w:pStyle w:val="1"/>
        <w:numPr>
          <w:ilvl w:val="0"/>
          <w:numId w:val="0"/>
        </w:numPr>
        <w:ind w:left="425"/>
        <w:jc w:val="center"/>
        <w:rPr>
          <w:sz w:val="44"/>
        </w:rPr>
      </w:pPr>
      <w:r>
        <w:rPr>
          <w:rFonts w:hint="eastAsia"/>
          <w:sz w:val="44"/>
        </w:rPr>
        <w:t>运输服务管理项目（</w:t>
      </w:r>
      <w:r>
        <w:rPr>
          <w:rFonts w:hint="eastAsia"/>
          <w:sz w:val="44"/>
        </w:rPr>
        <w:t>2025</w:t>
      </w:r>
      <w:r>
        <w:rPr>
          <w:rFonts w:hint="eastAsia"/>
          <w:sz w:val="44"/>
        </w:rPr>
        <w:t>年升级改造）</w:t>
      </w:r>
    </w:p>
    <w:p w:rsidR="00C026A4" w:rsidRDefault="00D3609B">
      <w:pPr>
        <w:pStyle w:val="1"/>
        <w:numPr>
          <w:ilvl w:val="0"/>
          <w:numId w:val="0"/>
        </w:numPr>
        <w:ind w:left="425"/>
        <w:jc w:val="center"/>
        <w:rPr>
          <w:sz w:val="44"/>
        </w:rPr>
        <w:sectPr w:rsidR="00C026A4">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5" w:left="1797" w:header="340" w:footer="7" w:gutter="0"/>
          <w:pgNumType w:start="1"/>
          <w:cols w:space="720"/>
          <w:titlePg/>
          <w:docGrid w:type="linesAndChars" w:linePitch="326"/>
        </w:sectPr>
      </w:pPr>
      <w:r>
        <w:rPr>
          <w:rFonts w:hint="eastAsia"/>
          <w:sz w:val="44"/>
        </w:rPr>
        <w:t>采购需求</w:t>
      </w:r>
    </w:p>
    <w:p w:rsidR="00C026A4" w:rsidRDefault="00D3609B">
      <w:pPr>
        <w:pStyle w:val="1"/>
      </w:pPr>
      <w:r>
        <w:rPr>
          <w:rFonts w:hint="eastAsia"/>
        </w:rPr>
        <w:lastRenderedPageBreak/>
        <w:t>项目概况</w:t>
      </w:r>
      <w:bookmarkEnd w:id="0"/>
    </w:p>
    <w:p w:rsidR="00C026A4" w:rsidRDefault="00D3609B">
      <w:pPr>
        <w:pStyle w:val="aa"/>
        <w:ind w:firstLine="480"/>
        <w:rPr>
          <w:rFonts w:ascii="宋体" w:eastAsia="宋体" w:hAnsi="宋体"/>
          <w:sz w:val="24"/>
          <w:szCs w:val="24"/>
        </w:rPr>
      </w:pPr>
      <w:r>
        <w:rPr>
          <w:rFonts w:ascii="宋体" w:eastAsia="宋体" w:hAnsi="宋体" w:hint="eastAsia"/>
          <w:sz w:val="24"/>
          <w:szCs w:val="24"/>
        </w:rPr>
        <w:t>2019</w:t>
      </w:r>
      <w:r>
        <w:rPr>
          <w:rFonts w:ascii="宋体" w:eastAsia="宋体" w:hAnsi="宋体" w:hint="eastAsia"/>
          <w:sz w:val="24"/>
          <w:szCs w:val="24"/>
        </w:rPr>
        <w:t>年，中央陆续下发了《关于实施党政机关电子公文系统安全可靠应用全面替代的意见》和《党政机关安全可靠应用信息类产品采购名录》等文件，明确对党政机关信息化应用建设提出了明确的要求。为贯彻落实党中央关于加快推进网络信息化核心技术自主可控的精神，加快推进“党政机关电子公文系统信息技术创新应用”工作。本项目建设是落实中央和上海市相关文件要求的具体举措，也是上海市完成中央交办任务的重要组成部分。</w:t>
      </w:r>
    </w:p>
    <w:p w:rsidR="00C026A4" w:rsidRDefault="00D3609B">
      <w:pPr>
        <w:pStyle w:val="aa"/>
        <w:ind w:firstLine="480"/>
        <w:rPr>
          <w:rFonts w:ascii="宋体" w:eastAsia="宋体" w:hAnsi="宋体"/>
          <w:sz w:val="24"/>
          <w:szCs w:val="24"/>
        </w:rPr>
      </w:pPr>
      <w:r>
        <w:rPr>
          <w:rFonts w:ascii="宋体" w:eastAsia="宋体" w:hAnsi="宋体" w:hint="eastAsia"/>
          <w:sz w:val="24"/>
          <w:szCs w:val="24"/>
        </w:rPr>
        <w:t>为了提高信息化系统安全保障与管理，本项目围绕运输服务管理项目整体定位和管理要求，本次项目主要通过全面升级改造原有系统满</w:t>
      </w:r>
      <w:r>
        <w:rPr>
          <w:rFonts w:ascii="宋体" w:eastAsia="宋体" w:hAnsi="宋体" w:hint="eastAsia"/>
          <w:sz w:val="24"/>
          <w:szCs w:val="24"/>
        </w:rPr>
        <w:t>足</w:t>
      </w:r>
      <w:r w:rsidR="00197C14">
        <w:rPr>
          <w:rFonts w:ascii="宋体" w:eastAsia="宋体" w:hAnsi="宋体" w:hint="eastAsia"/>
          <w:sz w:val="24"/>
          <w:szCs w:val="24"/>
        </w:rPr>
        <w:t>XC</w:t>
      </w:r>
      <w:r>
        <w:rPr>
          <w:rFonts w:ascii="宋体" w:eastAsia="宋体" w:hAnsi="宋体" w:hint="eastAsia"/>
          <w:sz w:val="24"/>
          <w:szCs w:val="24"/>
        </w:rPr>
        <w:t>环境运行，</w:t>
      </w:r>
      <w:r>
        <w:rPr>
          <w:rFonts w:ascii="宋体" w:eastAsia="宋体" w:hAnsi="宋体" w:hint="eastAsia"/>
          <w:sz w:val="24"/>
          <w:szCs w:val="24"/>
        </w:rPr>
        <w:t>对上海市公交信息化监管和灾备系统、上海市城市交通运输综合管理与服务系统、公共交通智能化应用示范工程系统进行</w:t>
      </w:r>
      <w:r w:rsidR="00197C14">
        <w:rPr>
          <w:rFonts w:ascii="宋体" w:eastAsia="宋体" w:hAnsi="宋体" w:hint="eastAsia"/>
          <w:sz w:val="24"/>
          <w:szCs w:val="24"/>
        </w:rPr>
        <w:t>XC</w:t>
      </w:r>
      <w:r>
        <w:rPr>
          <w:rFonts w:ascii="宋体" w:eastAsia="宋体" w:hAnsi="宋体" w:hint="eastAsia"/>
          <w:sz w:val="24"/>
          <w:szCs w:val="24"/>
        </w:rPr>
        <w:t>适配。</w:t>
      </w:r>
    </w:p>
    <w:p w:rsidR="00C026A4" w:rsidRDefault="00D3609B">
      <w:bookmarkStart w:id="1" w:name="_Toc47537134"/>
      <w:bookmarkStart w:id="2" w:name="_Toc47539070"/>
      <w:bookmarkStart w:id="3" w:name="_Toc47536272"/>
      <w:bookmarkStart w:id="4" w:name="_Toc47533256"/>
      <w:bookmarkStart w:id="5" w:name="_Toc47531634"/>
      <w:bookmarkStart w:id="6" w:name="_Toc47532255"/>
      <w:bookmarkStart w:id="7" w:name="_Toc47532891"/>
      <w:bookmarkStart w:id="8" w:name="_Toc47536644"/>
      <w:bookmarkStart w:id="9" w:name="_Toc48223882"/>
      <w:bookmarkStart w:id="10" w:name="_Toc63785463"/>
      <w:bookmarkEnd w:id="1"/>
      <w:bookmarkEnd w:id="2"/>
      <w:bookmarkEnd w:id="3"/>
      <w:bookmarkEnd w:id="4"/>
      <w:bookmarkEnd w:id="5"/>
      <w:bookmarkEnd w:id="6"/>
      <w:bookmarkEnd w:id="7"/>
      <w:bookmarkEnd w:id="8"/>
      <w:r>
        <w:rPr>
          <w:rFonts w:hint="eastAsia"/>
        </w:rPr>
        <w:t>建设期限：自</w:t>
      </w:r>
      <w:r>
        <w:rPr>
          <w:rFonts w:hint="eastAsia"/>
          <w:bCs/>
        </w:rPr>
        <w:t>合同签订之日起至</w:t>
      </w:r>
      <w:bookmarkStart w:id="11" w:name="OLE_LINK7"/>
      <w:bookmarkStart w:id="12" w:name="OLE_LINK9"/>
      <w:bookmarkStart w:id="13" w:name="OLE_LINK8"/>
      <w:r>
        <w:rPr>
          <w:bCs/>
        </w:rPr>
        <w:t>2025</w:t>
      </w:r>
      <w:r>
        <w:rPr>
          <w:bCs/>
        </w:rPr>
        <w:t>年</w:t>
      </w:r>
      <w:r>
        <w:rPr>
          <w:bCs/>
        </w:rPr>
        <w:t>12</w:t>
      </w:r>
      <w:r>
        <w:rPr>
          <w:bCs/>
        </w:rPr>
        <w:t>月</w:t>
      </w:r>
      <w:r>
        <w:rPr>
          <w:bCs/>
        </w:rPr>
        <w:t>31</w:t>
      </w:r>
      <w:r>
        <w:rPr>
          <w:bCs/>
        </w:rPr>
        <w:t>日</w:t>
      </w:r>
      <w:bookmarkEnd w:id="11"/>
      <w:bookmarkEnd w:id="12"/>
      <w:bookmarkEnd w:id="13"/>
      <w:r>
        <w:rPr>
          <w:rFonts w:hint="eastAsia"/>
          <w:bCs/>
        </w:rPr>
        <w:t>前完成项目建设并通过验收</w:t>
      </w:r>
      <w:r>
        <w:rPr>
          <w:bCs/>
        </w:rPr>
        <w:t>，其中包括为期</w:t>
      </w:r>
      <w:r>
        <w:rPr>
          <w:bCs/>
        </w:rPr>
        <w:t>1</w:t>
      </w:r>
      <w:r>
        <w:rPr>
          <w:bCs/>
        </w:rPr>
        <w:t>个月的试运行。</w:t>
      </w:r>
      <w:r>
        <w:rPr>
          <w:rFonts w:hint="eastAsia"/>
          <w:b/>
          <w:color w:val="FF0000"/>
        </w:rPr>
        <w:t xml:space="preserve">  </w:t>
      </w:r>
    </w:p>
    <w:p w:rsidR="00C026A4" w:rsidRDefault="00D3609B">
      <w:r>
        <w:rPr>
          <w:rFonts w:hint="eastAsia"/>
        </w:rPr>
        <w:t>是否接受联合体投标：否</w:t>
      </w:r>
    </w:p>
    <w:p w:rsidR="00C026A4" w:rsidRDefault="00D3609B">
      <w:r>
        <w:t>是否按信创要求建设：是</w:t>
      </w:r>
    </w:p>
    <w:p w:rsidR="00C026A4" w:rsidRDefault="00D3609B">
      <w:pPr>
        <w:pStyle w:val="1"/>
      </w:pPr>
      <w:r>
        <w:rPr>
          <w:rFonts w:hint="eastAsia"/>
        </w:rPr>
        <w:t>建设目标</w:t>
      </w:r>
      <w:bookmarkEnd w:id="9"/>
      <w:bookmarkEnd w:id="10"/>
    </w:p>
    <w:p w:rsidR="00C026A4" w:rsidRDefault="00D3609B">
      <w:pPr>
        <w:pStyle w:val="aa"/>
        <w:ind w:firstLine="480"/>
        <w:rPr>
          <w:rFonts w:ascii="宋体" w:eastAsia="宋体" w:hAnsi="宋体"/>
          <w:sz w:val="24"/>
          <w:szCs w:val="24"/>
        </w:rPr>
      </w:pPr>
      <w:bookmarkStart w:id="14" w:name="_Toc47536304"/>
      <w:bookmarkStart w:id="15" w:name="_Toc47539102"/>
      <w:bookmarkStart w:id="16" w:name="_Toc47532923"/>
      <w:bookmarkStart w:id="17" w:name="_Toc47537166"/>
      <w:bookmarkStart w:id="18" w:name="_Toc47533288"/>
      <w:bookmarkStart w:id="19" w:name="_Toc47536676"/>
      <w:bookmarkEnd w:id="14"/>
      <w:bookmarkEnd w:id="15"/>
      <w:bookmarkEnd w:id="16"/>
      <w:bookmarkEnd w:id="17"/>
      <w:bookmarkEnd w:id="18"/>
      <w:bookmarkEnd w:id="19"/>
      <w:r>
        <w:rPr>
          <w:rFonts w:ascii="宋体" w:eastAsia="宋体" w:hAnsi="宋体" w:hint="eastAsia"/>
          <w:sz w:val="24"/>
          <w:szCs w:val="24"/>
        </w:rPr>
        <w:t>道运中心的道路运输日常运营管理系统，包含了出租科、汽修科、牵引科和货运科等各个科室的日常业务处理和管理。为深入贯彻落实《关于深化安全可靠应用推进工作的实施意见》精神</w:t>
      </w:r>
      <w:r>
        <w:rPr>
          <w:rFonts w:ascii="宋体" w:eastAsia="宋体" w:hAnsi="宋体" w:hint="eastAsia"/>
          <w:sz w:val="24"/>
          <w:szCs w:val="24"/>
        </w:rPr>
        <w:t>，全面执行《关于编制深化安全可靠应用推进工作计划（</w:t>
      </w:r>
      <w:r>
        <w:rPr>
          <w:rFonts w:ascii="宋体" w:eastAsia="宋体" w:hAnsi="宋体" w:hint="eastAsia"/>
          <w:sz w:val="24"/>
          <w:szCs w:val="24"/>
        </w:rPr>
        <w:t>2023</w:t>
      </w:r>
      <w:r>
        <w:rPr>
          <w:rFonts w:ascii="宋体" w:eastAsia="宋体" w:hAnsi="宋体" w:hint="eastAsia"/>
          <w:sz w:val="24"/>
          <w:szCs w:val="24"/>
        </w:rPr>
        <w:t>年—</w:t>
      </w:r>
      <w:r>
        <w:rPr>
          <w:rFonts w:ascii="宋体" w:eastAsia="宋体" w:hAnsi="宋体" w:hint="eastAsia"/>
          <w:sz w:val="24"/>
          <w:szCs w:val="24"/>
        </w:rPr>
        <w:t>2027</w:t>
      </w:r>
      <w:r>
        <w:rPr>
          <w:rFonts w:ascii="宋体" w:eastAsia="宋体" w:hAnsi="宋体" w:hint="eastAsia"/>
          <w:sz w:val="24"/>
          <w:szCs w:val="24"/>
        </w:rPr>
        <w:t>年）的通知》，将对现有系统进行全面的信息技术创新改造。这一改造不仅旨在满足各方的需求，还将显著强化应用系统的安全加固措施和提升系统的使用频率。</w:t>
      </w:r>
    </w:p>
    <w:p w:rsidR="00C026A4" w:rsidRDefault="00D3609B">
      <w:pPr>
        <w:pStyle w:val="1"/>
      </w:pPr>
      <w:bookmarkStart w:id="20" w:name="_Toc63785502"/>
      <w:r>
        <w:rPr>
          <w:rFonts w:hint="eastAsia"/>
        </w:rPr>
        <w:t>项目建设内容</w:t>
      </w:r>
    </w:p>
    <w:p w:rsidR="00C026A4" w:rsidRDefault="00D3609B">
      <w:r>
        <w:rPr>
          <w:rFonts w:hint="eastAsia"/>
        </w:rPr>
        <w:t>本项目对上海市公交信息化监管和灾备系统、公共交通智能化应用示范工程、上海市城市交通运输综合管理与服务系统，进行功能梳理，并完成功能的</w:t>
      </w:r>
      <w:r>
        <w:rPr>
          <w:rFonts w:hint="eastAsia"/>
        </w:rPr>
        <w:t>XC</w:t>
      </w:r>
      <w:r>
        <w:rPr>
          <w:rFonts w:hint="eastAsia"/>
        </w:rPr>
        <w:t>改造。</w:t>
      </w:r>
    </w:p>
    <w:p w:rsidR="00C026A4" w:rsidRDefault="00D3609B">
      <w:pPr>
        <w:pStyle w:val="a4"/>
        <w:ind w:firstLine="482"/>
        <w:rPr>
          <w:rFonts w:hAnsi="宋体" w:cs="宋体"/>
          <w:b/>
          <w:bCs/>
          <w:szCs w:val="24"/>
        </w:rPr>
      </w:pPr>
      <w:r>
        <w:rPr>
          <w:rFonts w:hAnsi="宋体" w:cs="宋体" w:hint="eastAsia"/>
          <w:b/>
          <w:bCs/>
          <w:szCs w:val="24"/>
        </w:rPr>
        <w:lastRenderedPageBreak/>
        <w:t>1</w:t>
      </w:r>
      <w:r>
        <w:rPr>
          <w:rFonts w:hAnsi="宋体" w:cs="宋体" w:hint="eastAsia"/>
          <w:b/>
          <w:bCs/>
          <w:szCs w:val="24"/>
        </w:rPr>
        <w:t>、业务功能需求</w:t>
      </w:r>
    </w:p>
    <w:p w:rsidR="00C026A4" w:rsidRDefault="00D3609B">
      <w:r>
        <w:rPr>
          <w:rFonts w:hint="eastAsia"/>
        </w:rPr>
        <w:t>业务功能需求如下表所示：</w:t>
      </w:r>
    </w:p>
    <w:tbl>
      <w:tblPr>
        <w:tblW w:w="8302" w:type="dxa"/>
        <w:tblInd w:w="96" w:type="dxa"/>
        <w:tblLook w:val="04A0" w:firstRow="1" w:lastRow="0" w:firstColumn="1" w:lastColumn="0" w:noHBand="0" w:noVBand="1"/>
      </w:tblPr>
      <w:tblGrid>
        <w:gridCol w:w="960"/>
        <w:gridCol w:w="3142"/>
        <w:gridCol w:w="4200"/>
      </w:tblGrid>
      <w:tr w:rsidR="00C026A4">
        <w:trPr>
          <w:trHeight w:val="288"/>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序号</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center"/>
              <w:textAlignment w:val="center"/>
              <w:rPr>
                <w:rFonts w:cs="宋体"/>
                <w:color w:val="000000"/>
                <w:sz w:val="22"/>
                <w:szCs w:val="22"/>
              </w:rPr>
            </w:pPr>
            <w:r>
              <w:rPr>
                <w:rFonts w:cs="宋体" w:hint="eastAsia"/>
                <w:color w:val="000000"/>
                <w:kern w:val="0"/>
                <w:sz w:val="22"/>
                <w:szCs w:val="22"/>
                <w:lang w:bidi="ar"/>
              </w:rPr>
              <w:t>系统名称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center"/>
              <w:textAlignment w:val="center"/>
              <w:rPr>
                <w:rFonts w:cs="宋体"/>
                <w:color w:val="000000"/>
                <w:sz w:val="22"/>
                <w:szCs w:val="22"/>
              </w:rPr>
            </w:pPr>
            <w:r>
              <w:rPr>
                <w:rFonts w:cs="宋体" w:hint="eastAsia"/>
                <w:color w:val="000000"/>
                <w:kern w:val="0"/>
                <w:sz w:val="22"/>
                <w:szCs w:val="22"/>
                <w:lang w:bidi="ar"/>
              </w:rPr>
              <w:t>需求描述</w:t>
            </w:r>
          </w:p>
        </w:tc>
      </w:tr>
      <w:tr w:rsidR="00C026A4">
        <w:trPr>
          <w:trHeight w:val="9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公交监管和灾备系统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公交监管和灾备系统在维模块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辅助决策与综合运行分析系统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辅助决策与综合运行分析系统在维模块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3</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数据资源</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数据资源在维模块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4</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公交站点综合维护管理系统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公交站点综合维护管理系统在维模块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5</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公交电子标签信息采集与管理系统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公交电子标签信息采集与管理系统在维模块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6</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行业运行监测与应急响应</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行业运行监测与应急响应在维模块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7</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电子证照管理系统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电子证照管理系统在维模块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8</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服务监管系统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left"/>
              <w:textAlignment w:val="center"/>
              <w:rPr>
                <w:rFonts w:cs="宋体"/>
                <w:color w:val="000000"/>
                <w:sz w:val="22"/>
                <w:szCs w:val="22"/>
              </w:rPr>
            </w:pPr>
            <w:r>
              <w:rPr>
                <w:rFonts w:cs="宋体" w:hint="eastAsia"/>
                <w:color w:val="000000"/>
                <w:kern w:val="0"/>
                <w:sz w:val="22"/>
                <w:szCs w:val="22"/>
                <w:lang w:bidi="ar"/>
              </w:rPr>
              <w:t>服务监管系统在维模块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9</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公交行业管理子系统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公交行业管理子系统在维模块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10</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综合管理子系统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综合管理子系统在维模块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11</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道路运输行业管理子系统</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道路运输行业管理子系统在维模块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lastRenderedPageBreak/>
              <w:t>12</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公共构件</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公共构件在维模块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13</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信息公开服务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信息公开服务在维模块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14</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道路运输车辆安全监管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道路运输车辆安全监管在维模块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15</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公交新能源车辆和行业补贴数据统计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公交新能源车辆和行业补贴数据统计在维模块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16</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普货从业人员管理</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普货从业人员管理在维模块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17</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数据交换接口</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数据交换接口在维模块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18</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约租车行业管理</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约租车行业管理在维模块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19</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车辆基本技术监管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车辆基本技术监管在维模块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20</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车辆检测监管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车辆检测监管在维模块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21</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车辆维修监管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车辆维修监管在维模块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22</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车辆维护监管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车辆维护监管在维模块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23</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运管处信访短信平台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运管处信访短信平台在维模块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24</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运管系统资源整合及数据质量提升</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运管系统资源整合及数据质量提升在维模块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lastRenderedPageBreak/>
              <w:t>25</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普元中间件适应性改造与定制开发</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普元中间件适应性改造与定制开发在维模块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26</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网约车诚信系统数据实时交换服务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网约车诚信系统数据实时交换服务在维模块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27</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黑名单管理</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黑名单管理在维模块</w:t>
            </w:r>
            <w:r w:rsidR="00197C14">
              <w:rPr>
                <w:rFonts w:cs="宋体" w:hint="eastAsia"/>
                <w:color w:val="000000"/>
                <w:kern w:val="0"/>
                <w:sz w:val="22"/>
                <w:szCs w:val="22"/>
                <w:lang w:bidi="ar"/>
              </w:rPr>
              <w:t>XC</w:t>
            </w:r>
            <w:r>
              <w:rPr>
                <w:rFonts w:cs="宋体" w:hint="eastAsia"/>
                <w:color w:val="000000"/>
                <w:kern w:val="0"/>
                <w:sz w:val="22"/>
                <w:szCs w:val="22"/>
                <w:lang w:bidi="ar"/>
              </w:rPr>
              <w:t>适配改造，详见附件</w:t>
            </w:r>
            <w:r>
              <w:rPr>
                <w:rFonts w:cs="宋体" w:hint="eastAsia"/>
                <w:color w:val="000000"/>
                <w:kern w:val="0"/>
                <w:sz w:val="22"/>
                <w:szCs w:val="22"/>
                <w:lang w:bidi="ar"/>
              </w:rPr>
              <w:t>1</w:t>
            </w:r>
            <w:r>
              <w:rPr>
                <w:rFonts w:cs="宋体" w:hint="eastAsia"/>
                <w:color w:val="000000"/>
                <w:kern w:val="0"/>
                <w:sz w:val="22"/>
                <w:szCs w:val="22"/>
                <w:lang w:bidi="ar"/>
              </w:rPr>
              <w:t>系统</w:t>
            </w:r>
            <w:r>
              <w:rPr>
                <w:rFonts w:cs="宋体" w:hint="eastAsia"/>
                <w:color w:val="000000"/>
                <w:kern w:val="0"/>
                <w:sz w:val="22"/>
                <w:szCs w:val="22"/>
                <w:lang w:bidi="ar"/>
              </w:rPr>
              <w:t>XC</w:t>
            </w:r>
            <w:r>
              <w:rPr>
                <w:rFonts w:cs="宋体" w:hint="eastAsia"/>
                <w:color w:val="000000"/>
                <w:kern w:val="0"/>
                <w:sz w:val="22"/>
                <w:szCs w:val="22"/>
                <w:lang w:bidi="ar"/>
              </w:rPr>
              <w:t>改造明细表</w:t>
            </w:r>
          </w:p>
        </w:tc>
      </w:tr>
      <w:tr w:rsidR="00C026A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28</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用户身份认证机制模块</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用户身份认证机制模块</w:t>
            </w:r>
          </w:p>
        </w:tc>
      </w:tr>
      <w:tr w:rsidR="00C026A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29</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用户访问控制信息签名验签模块</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用户访问控制信息签名验签模块</w:t>
            </w:r>
          </w:p>
        </w:tc>
      </w:tr>
      <w:tr w:rsidR="00C026A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30</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应用系统重要数据签名验签模块</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应用系统重要数据签名验签模块</w:t>
            </w:r>
          </w:p>
        </w:tc>
      </w:tr>
      <w:tr w:rsidR="00C026A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31</w:t>
            </w:r>
          </w:p>
        </w:tc>
        <w:tc>
          <w:tcPr>
            <w:tcW w:w="3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应用系统重要数据加解密模块</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应用系统重要数据加解密模块</w:t>
            </w:r>
          </w:p>
        </w:tc>
      </w:tr>
    </w:tbl>
    <w:p w:rsidR="00C026A4" w:rsidRDefault="00C026A4">
      <w:pPr>
        <w:pStyle w:val="a4"/>
        <w:snapToGrid/>
        <w:ind w:firstLine="482"/>
        <w:jc w:val="left"/>
        <w:rPr>
          <w:rFonts w:hAnsi="宋体" w:cs="宋体"/>
          <w:b/>
          <w:bCs/>
          <w:szCs w:val="24"/>
        </w:rPr>
      </w:pPr>
    </w:p>
    <w:p w:rsidR="00C026A4" w:rsidRDefault="00D3609B">
      <w:pPr>
        <w:pStyle w:val="a4"/>
        <w:snapToGrid/>
        <w:ind w:firstLine="482"/>
        <w:jc w:val="left"/>
        <w:rPr>
          <w:rFonts w:hAnsi="宋体" w:cs="宋体"/>
          <w:b/>
          <w:bCs/>
          <w:szCs w:val="24"/>
        </w:rPr>
      </w:pPr>
      <w:r>
        <w:rPr>
          <w:rFonts w:hAnsi="宋体" w:cs="宋体" w:hint="eastAsia"/>
          <w:b/>
          <w:bCs/>
          <w:szCs w:val="24"/>
        </w:rPr>
        <w:t>2</w:t>
      </w:r>
      <w:r>
        <w:rPr>
          <w:rFonts w:hAnsi="宋体" w:cs="宋体" w:hint="eastAsia"/>
          <w:b/>
          <w:bCs/>
          <w:szCs w:val="24"/>
        </w:rPr>
        <w:t>、系统性能要求</w:t>
      </w:r>
    </w:p>
    <w:p w:rsidR="00C026A4" w:rsidRDefault="00D3609B">
      <w:pPr>
        <w:jc w:val="left"/>
        <w:rPr>
          <w:rFonts w:cs="宋体"/>
        </w:rPr>
      </w:pPr>
      <w:r>
        <w:rPr>
          <w:rFonts w:cs="宋体" w:hint="eastAsia"/>
        </w:rPr>
        <w:t>本项目系统性能需求如下：</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同时在线用户数≥</w:t>
      </w:r>
      <w:r>
        <w:rPr>
          <w:rFonts w:ascii="宋体" w:eastAsia="宋体" w:hAnsi="宋体" w:hint="eastAsia"/>
          <w:sz w:val="24"/>
          <w:szCs w:val="24"/>
        </w:rPr>
        <w:t>500</w:t>
      </w:r>
      <w:r>
        <w:rPr>
          <w:rFonts w:ascii="宋体" w:eastAsia="宋体" w:hAnsi="宋体" w:hint="eastAsia"/>
          <w:sz w:val="24"/>
          <w:szCs w:val="24"/>
        </w:rPr>
        <w:t>；</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并发用户数≥</w:t>
      </w:r>
      <w:r>
        <w:rPr>
          <w:rFonts w:ascii="宋体" w:eastAsia="宋体" w:hAnsi="宋体" w:hint="eastAsia"/>
          <w:sz w:val="24"/>
          <w:szCs w:val="24"/>
        </w:rPr>
        <w:t>50</w:t>
      </w:r>
      <w:r>
        <w:rPr>
          <w:rFonts w:ascii="宋体" w:eastAsia="宋体" w:hAnsi="宋体" w:hint="eastAsia"/>
          <w:sz w:val="24"/>
          <w:szCs w:val="24"/>
        </w:rPr>
        <w:t>；</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系统登陆时间≤</w:t>
      </w:r>
      <w:r>
        <w:rPr>
          <w:rFonts w:ascii="宋体" w:eastAsia="宋体" w:hAnsi="宋体" w:hint="eastAsia"/>
          <w:sz w:val="24"/>
          <w:szCs w:val="24"/>
        </w:rPr>
        <w:t>5</w:t>
      </w:r>
      <w:r>
        <w:rPr>
          <w:rFonts w:ascii="宋体" w:eastAsia="宋体" w:hAnsi="宋体" w:hint="eastAsia"/>
          <w:sz w:val="24"/>
          <w:szCs w:val="24"/>
        </w:rPr>
        <w:t>秒；</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一般查询和写入操作响应时间（</w:t>
      </w:r>
      <w:r>
        <w:rPr>
          <w:rFonts w:ascii="宋体" w:eastAsia="宋体" w:hAnsi="宋体" w:hint="eastAsia"/>
          <w:sz w:val="24"/>
          <w:szCs w:val="24"/>
        </w:rPr>
        <w:t>90%</w:t>
      </w:r>
      <w:r>
        <w:rPr>
          <w:rFonts w:ascii="宋体" w:eastAsia="宋体" w:hAnsi="宋体" w:hint="eastAsia"/>
          <w:sz w:val="24"/>
          <w:szCs w:val="24"/>
        </w:rPr>
        <w:t>的操作页面）≤</w:t>
      </w:r>
      <w:r>
        <w:rPr>
          <w:rFonts w:ascii="宋体" w:eastAsia="宋体" w:hAnsi="宋体" w:hint="eastAsia"/>
          <w:sz w:val="24"/>
          <w:szCs w:val="24"/>
        </w:rPr>
        <w:t>5</w:t>
      </w:r>
      <w:r>
        <w:rPr>
          <w:rFonts w:ascii="宋体" w:eastAsia="宋体" w:hAnsi="宋体" w:hint="eastAsia"/>
          <w:sz w:val="24"/>
          <w:szCs w:val="24"/>
        </w:rPr>
        <w:t>秒；</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搜索类操作响应时间≤</w:t>
      </w:r>
      <w:r>
        <w:rPr>
          <w:rFonts w:ascii="宋体" w:eastAsia="宋体" w:hAnsi="宋体" w:hint="eastAsia"/>
          <w:sz w:val="24"/>
          <w:szCs w:val="24"/>
        </w:rPr>
        <w:t>10</w:t>
      </w:r>
      <w:r>
        <w:rPr>
          <w:rFonts w:ascii="宋体" w:eastAsia="宋体" w:hAnsi="宋体" w:hint="eastAsia"/>
          <w:sz w:val="24"/>
          <w:szCs w:val="24"/>
        </w:rPr>
        <w:t>秒；</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报表统计类操作响应时间≤</w:t>
      </w:r>
      <w:r>
        <w:rPr>
          <w:rFonts w:ascii="宋体" w:eastAsia="宋体" w:hAnsi="宋体" w:hint="eastAsia"/>
          <w:sz w:val="24"/>
          <w:szCs w:val="24"/>
        </w:rPr>
        <w:t>15</w:t>
      </w:r>
      <w:r>
        <w:rPr>
          <w:rFonts w:ascii="宋体" w:eastAsia="宋体" w:hAnsi="宋体" w:hint="eastAsia"/>
          <w:sz w:val="24"/>
          <w:szCs w:val="24"/>
        </w:rPr>
        <w:t>秒；</w:t>
      </w:r>
    </w:p>
    <w:p w:rsidR="00C026A4" w:rsidRDefault="00D3609B">
      <w:pPr>
        <w:pStyle w:val="aa"/>
        <w:ind w:firstLineChars="0"/>
        <w:jc w:val="left"/>
        <w:rPr>
          <w:rFonts w:ascii="宋体" w:eastAsia="宋体" w:hAnsi="宋体"/>
          <w:sz w:val="24"/>
          <w:szCs w:val="24"/>
        </w:rPr>
      </w:pPr>
      <w:r>
        <w:rPr>
          <w:rFonts w:ascii="宋体" w:eastAsia="宋体" w:hAnsi="宋体" w:hint="eastAsia"/>
          <w:sz w:val="24"/>
          <w:szCs w:val="24"/>
        </w:rPr>
        <w:t>响应时间较长的操作页面应显示进度条。</w:t>
      </w:r>
    </w:p>
    <w:p w:rsidR="00C026A4" w:rsidRDefault="00D3609B">
      <w:pPr>
        <w:pStyle w:val="1"/>
        <w:spacing w:before="0" w:after="0"/>
        <w:ind w:left="0" w:firstLine="200"/>
        <w:jc w:val="left"/>
      </w:pPr>
      <w:r>
        <w:rPr>
          <w:rFonts w:hint="eastAsia"/>
        </w:rPr>
        <w:t>电子政务云资源需求</w:t>
      </w:r>
      <w:bookmarkEnd w:id="20"/>
    </w:p>
    <w:p w:rsidR="00C026A4" w:rsidRDefault="00D3609B">
      <w:pPr>
        <w:jc w:val="left"/>
      </w:pPr>
      <w:r>
        <w:rPr>
          <w:rFonts w:hint="eastAsia"/>
        </w:rPr>
        <w:t>根据项目前期资源现状，本次建设根据估算拟向电子政务云申请</w:t>
      </w:r>
      <w:r>
        <w:rPr>
          <w:rFonts w:hint="eastAsia"/>
        </w:rPr>
        <w:t>10</w:t>
      </w:r>
      <w:r>
        <w:rPr>
          <w:rFonts w:hint="eastAsia"/>
        </w:rPr>
        <w:t>台服务器资源</w:t>
      </w:r>
      <w:r>
        <w:rPr>
          <w:rFonts w:hint="eastAsia"/>
        </w:rPr>
        <w:t>CPU152</w:t>
      </w:r>
      <w:r>
        <w:rPr>
          <w:rFonts w:hint="eastAsia"/>
        </w:rPr>
        <w:t>核</w:t>
      </w:r>
      <w:r>
        <w:rPr>
          <w:rFonts w:hint="eastAsia"/>
        </w:rPr>
        <w:t xml:space="preserve"> </w:t>
      </w:r>
      <w:r>
        <w:rPr>
          <w:rFonts w:hint="eastAsia"/>
        </w:rPr>
        <w:t>、内存</w:t>
      </w:r>
      <w:r>
        <w:rPr>
          <w:rFonts w:hint="eastAsia"/>
        </w:rPr>
        <w:t>288G</w:t>
      </w:r>
      <w:r>
        <w:rPr>
          <w:rFonts w:hint="eastAsia"/>
        </w:rPr>
        <w:t>、存储</w:t>
      </w:r>
      <w:r>
        <w:rPr>
          <w:rFonts w:hint="eastAsia"/>
        </w:rPr>
        <w:t>5.8T</w:t>
      </w:r>
      <w:r>
        <w:rPr>
          <w:rFonts w:hint="eastAsia"/>
        </w:rPr>
        <w:t>。</w:t>
      </w:r>
    </w:p>
    <w:p w:rsidR="00C026A4" w:rsidRDefault="00D3609B">
      <w:pPr>
        <w:pStyle w:val="1"/>
        <w:spacing w:before="0" w:after="0"/>
        <w:ind w:left="0" w:firstLine="200"/>
        <w:jc w:val="left"/>
      </w:pPr>
      <w:bookmarkStart w:id="21" w:name="_Toc63785503"/>
      <w:r>
        <w:rPr>
          <w:rFonts w:hint="eastAsia"/>
        </w:rPr>
        <w:lastRenderedPageBreak/>
        <w:t>其他工作要求</w:t>
      </w:r>
      <w:bookmarkStart w:id="22" w:name="_Toc63785439"/>
      <w:bookmarkStart w:id="23" w:name="_Toc63785504"/>
      <w:bookmarkStart w:id="24" w:name="_Toc62219358"/>
      <w:bookmarkStart w:id="25" w:name="_Toc63151871"/>
      <w:bookmarkStart w:id="26" w:name="_Toc63585480"/>
      <w:bookmarkStart w:id="27" w:name="_Toc62209488"/>
      <w:bookmarkStart w:id="28" w:name="_Toc63762370"/>
      <w:bookmarkStart w:id="29" w:name="_Toc61968111"/>
      <w:bookmarkEnd w:id="21"/>
      <w:bookmarkEnd w:id="22"/>
      <w:bookmarkEnd w:id="23"/>
      <w:bookmarkEnd w:id="24"/>
      <w:bookmarkEnd w:id="25"/>
      <w:bookmarkEnd w:id="26"/>
      <w:bookmarkEnd w:id="27"/>
      <w:bookmarkEnd w:id="28"/>
      <w:bookmarkEnd w:id="29"/>
    </w:p>
    <w:p w:rsidR="00C026A4" w:rsidRDefault="00D3609B" w:rsidP="00197C14">
      <w:pPr>
        <w:pStyle w:val="2"/>
        <w:spacing w:before="0" w:after="0"/>
        <w:ind w:left="0" w:firstLineChars="200" w:firstLine="602"/>
        <w:jc w:val="left"/>
      </w:pPr>
      <w:bookmarkStart w:id="30" w:name="_Toc63785505"/>
      <w:r>
        <w:rPr>
          <w:rFonts w:hint="eastAsia"/>
        </w:rPr>
        <w:t>售后服务要求</w:t>
      </w:r>
      <w:bookmarkEnd w:id="30"/>
    </w:p>
    <w:p w:rsidR="00C026A4" w:rsidRDefault="00D3609B">
      <w:pPr>
        <w:pStyle w:val="aa"/>
        <w:ind w:firstLine="480"/>
        <w:jc w:val="left"/>
        <w:rPr>
          <w:rFonts w:ascii="宋体" w:eastAsia="宋体" w:hAnsi="宋体"/>
          <w:sz w:val="24"/>
          <w:szCs w:val="24"/>
        </w:rPr>
      </w:pPr>
      <w:r>
        <w:rPr>
          <w:rFonts w:ascii="宋体" w:eastAsia="宋体" w:hAnsi="宋体" w:hint="eastAsia"/>
          <w:sz w:val="24"/>
          <w:szCs w:val="24"/>
        </w:rPr>
        <w:t>负责项目相关软硬件的安装、调试、软硬件集成、日常巡查、故障修复以及日常运维管理工作，协助对接完成云资源租赁服务。项目运维团队按照服务质量保证的标准要求提供各种售后服务，负责对其提供的系统进行维</w:t>
      </w:r>
      <w:bookmarkStart w:id="31" w:name="_Toc63785506"/>
      <w:r>
        <w:rPr>
          <w:rFonts w:ascii="宋体" w:eastAsia="宋体" w:hAnsi="宋体" w:hint="eastAsia"/>
          <w:sz w:val="24"/>
          <w:szCs w:val="24"/>
        </w:rPr>
        <w:t>护</w:t>
      </w:r>
      <w:r>
        <w:rPr>
          <w:rFonts w:hint="eastAsia"/>
        </w:rPr>
        <w:t>：</w:t>
      </w:r>
    </w:p>
    <w:p w:rsidR="00C026A4" w:rsidRDefault="00D3609B">
      <w:pPr>
        <w:jc w:val="left"/>
      </w:pPr>
      <w:r>
        <w:rPr>
          <w:rFonts w:hint="eastAsia"/>
        </w:rPr>
        <w:t>1.</w:t>
      </w:r>
      <w:r>
        <w:rPr>
          <w:rFonts w:hint="eastAsia"/>
        </w:rPr>
        <w:t>提供</w:t>
      </w:r>
      <w:r>
        <w:rPr>
          <w:rFonts w:hint="eastAsia"/>
        </w:rPr>
        <w:t>7*24</w:t>
      </w:r>
      <w:r>
        <w:rPr>
          <w:rFonts w:hint="eastAsia"/>
        </w:rPr>
        <w:t>小时电话响应服务，远程支持响应、现场响应、运维事件解决等服务。</w:t>
      </w:r>
    </w:p>
    <w:p w:rsidR="00C026A4" w:rsidRDefault="00D3609B">
      <w:pPr>
        <w:jc w:val="left"/>
      </w:pPr>
      <w:r>
        <w:rPr>
          <w:rFonts w:hint="eastAsia"/>
        </w:rPr>
        <w:t>2</w:t>
      </w:r>
      <w:r>
        <w:rPr>
          <w:rFonts w:hint="eastAsia"/>
        </w:rPr>
        <w:t>．负责对系统进行日常监控、巡检，对监控告警和巡检异常内容进行处理。制定维护规范，按照规范要求的维护项目、周期制定详细的作业计划并执行。</w:t>
      </w:r>
    </w:p>
    <w:p w:rsidR="00C026A4" w:rsidRDefault="00D3609B">
      <w:pPr>
        <w:jc w:val="left"/>
      </w:pPr>
      <w:r>
        <w:rPr>
          <w:rFonts w:hint="eastAsia"/>
        </w:rPr>
        <w:t>3.</w:t>
      </w:r>
      <w:r>
        <w:rPr>
          <w:rFonts w:hint="eastAsia"/>
        </w:rPr>
        <w:t>定期实施对系统各个基础模块进行安全策略配置、安全扫描和系统漏洞加固，并对扫描结果和系统加固要</w:t>
      </w:r>
      <w:r>
        <w:rPr>
          <w:rFonts w:hint="eastAsia"/>
        </w:rPr>
        <w:t>求给出建议，协助进行安全加固。</w:t>
      </w:r>
    </w:p>
    <w:p w:rsidR="00C026A4" w:rsidRDefault="00D3609B" w:rsidP="00197C14">
      <w:pPr>
        <w:pStyle w:val="2"/>
        <w:spacing w:before="0" w:after="0"/>
        <w:ind w:left="0" w:firstLineChars="200" w:firstLine="602"/>
        <w:jc w:val="left"/>
      </w:pPr>
      <w:r>
        <w:rPr>
          <w:rFonts w:hint="eastAsia"/>
        </w:rPr>
        <w:t>应急响应要求</w:t>
      </w:r>
      <w:bookmarkEnd w:id="31"/>
    </w:p>
    <w:p w:rsidR="00C026A4" w:rsidRDefault="00D3609B">
      <w:pPr>
        <w:jc w:val="left"/>
        <w:rPr>
          <w:rFonts w:cs="宋体"/>
          <w:kern w:val="0"/>
        </w:rPr>
      </w:pPr>
      <w:bookmarkStart w:id="32" w:name="_Toc63785507"/>
      <w:r>
        <w:rPr>
          <w:rFonts w:hint="eastAsia"/>
        </w:rPr>
        <w:t>重大故障</w:t>
      </w:r>
      <w:r>
        <w:rPr>
          <w:rFonts w:hint="eastAsia"/>
        </w:rPr>
        <w:t>1</w:t>
      </w:r>
      <w:r>
        <w:rPr>
          <w:rFonts w:hint="eastAsia"/>
        </w:rPr>
        <w:t>小时到场，</w:t>
      </w:r>
      <w:r>
        <w:rPr>
          <w:rFonts w:hint="eastAsia"/>
        </w:rPr>
        <w:t>4</w:t>
      </w:r>
      <w:r>
        <w:rPr>
          <w:rFonts w:hint="eastAsia"/>
        </w:rPr>
        <w:t>小时恢复业务，重要时间段应提供强化安全保障，确保系统整体可用性不低于</w:t>
      </w:r>
      <w:r>
        <w:rPr>
          <w:rFonts w:hint="eastAsia"/>
        </w:rPr>
        <w:t>99.9%</w:t>
      </w:r>
      <w:r>
        <w:rPr>
          <w:rFonts w:hint="eastAsia"/>
        </w:rPr>
        <w:t>。</w:t>
      </w:r>
    </w:p>
    <w:p w:rsidR="00C026A4" w:rsidRDefault="00D3609B" w:rsidP="00197C14">
      <w:pPr>
        <w:pStyle w:val="2"/>
        <w:spacing w:before="0" w:after="0"/>
        <w:ind w:left="0" w:firstLineChars="200" w:firstLine="602"/>
        <w:jc w:val="left"/>
      </w:pPr>
      <w:r>
        <w:rPr>
          <w:rFonts w:hint="eastAsia"/>
        </w:rPr>
        <w:t>培训要求</w:t>
      </w:r>
      <w:bookmarkEnd w:id="32"/>
    </w:p>
    <w:p w:rsidR="00C026A4" w:rsidRDefault="00D3609B">
      <w:pPr>
        <w:jc w:val="left"/>
      </w:pPr>
      <w:bookmarkStart w:id="33" w:name="_Toc63785509"/>
      <w:r>
        <w:rPr>
          <w:rFonts w:hint="eastAsia"/>
        </w:rPr>
        <w:t>对系统使用单位提供业务操作培训，应提供详细培训方案。</w:t>
      </w:r>
    </w:p>
    <w:p w:rsidR="00C026A4" w:rsidRDefault="00D3609B" w:rsidP="00197C14">
      <w:pPr>
        <w:pStyle w:val="2"/>
        <w:spacing w:before="0" w:after="0"/>
        <w:ind w:left="0" w:firstLineChars="200" w:firstLine="602"/>
        <w:jc w:val="left"/>
      </w:pPr>
      <w:r>
        <w:rPr>
          <w:rFonts w:hint="eastAsia"/>
        </w:rPr>
        <w:t>进度要求</w:t>
      </w:r>
      <w:bookmarkEnd w:id="33"/>
    </w:p>
    <w:p w:rsidR="00C026A4" w:rsidRDefault="00D3609B">
      <w:pPr>
        <w:jc w:val="left"/>
      </w:pPr>
      <w:bookmarkStart w:id="34" w:name="_Toc63785510"/>
      <w:r>
        <w:rPr>
          <w:rFonts w:hint="eastAsia"/>
        </w:rPr>
        <w:t>投标人应根据建设内容，分阶段制定合理的时间进度，并且应根据招标方要求进行调整和细化。</w:t>
      </w:r>
    </w:p>
    <w:p w:rsidR="00C026A4" w:rsidRDefault="00D3609B">
      <w:pPr>
        <w:jc w:val="left"/>
      </w:pPr>
      <w:r>
        <w:rPr>
          <w:rFonts w:hint="eastAsia"/>
        </w:rPr>
        <w:t>本项目</w:t>
      </w:r>
      <w:r>
        <w:rPr>
          <w:rFonts w:hint="eastAsia"/>
          <w:szCs w:val="21"/>
        </w:rPr>
        <w:t>总建设周期为自合同签订之日起至</w:t>
      </w:r>
      <w:r>
        <w:rPr>
          <w:szCs w:val="21"/>
        </w:rPr>
        <w:t>2025</w:t>
      </w:r>
      <w:r>
        <w:rPr>
          <w:szCs w:val="21"/>
        </w:rPr>
        <w:t>年</w:t>
      </w:r>
      <w:r>
        <w:rPr>
          <w:szCs w:val="21"/>
        </w:rPr>
        <w:t>12</w:t>
      </w:r>
      <w:r>
        <w:rPr>
          <w:szCs w:val="21"/>
        </w:rPr>
        <w:t>月</w:t>
      </w:r>
      <w:r>
        <w:rPr>
          <w:szCs w:val="21"/>
        </w:rPr>
        <w:t>31</w:t>
      </w:r>
      <w:r>
        <w:rPr>
          <w:szCs w:val="21"/>
        </w:rPr>
        <w:t>日</w:t>
      </w:r>
      <w:r>
        <w:rPr>
          <w:rFonts w:hint="eastAsia"/>
          <w:szCs w:val="21"/>
        </w:rPr>
        <w:t>，分为</w:t>
      </w:r>
      <w:r>
        <w:rPr>
          <w:rFonts w:hint="eastAsia"/>
          <w:szCs w:val="21"/>
        </w:rPr>
        <w:t>2</w:t>
      </w:r>
      <w:r>
        <w:rPr>
          <w:rFonts w:hint="eastAsia"/>
          <w:szCs w:val="21"/>
        </w:rPr>
        <w:t>个阶段。</w:t>
      </w:r>
      <w:r>
        <w:rPr>
          <w:rFonts w:hint="eastAsia"/>
        </w:rPr>
        <w:t>要求在</w:t>
      </w:r>
      <w:r>
        <w:rPr>
          <w:rFonts w:hint="eastAsia"/>
        </w:rPr>
        <w:t>2</w:t>
      </w:r>
      <w:r>
        <w:t>02</w:t>
      </w:r>
      <w:r>
        <w:rPr>
          <w:rFonts w:hint="eastAsia"/>
        </w:rPr>
        <w:t>5</w:t>
      </w:r>
      <w:r>
        <w:rPr>
          <w:rFonts w:hint="eastAsia"/>
        </w:rPr>
        <w:t>年完成项目验收。分阶段时间进度要求如下（具体可根据实际情况调整）：</w:t>
      </w:r>
    </w:p>
    <w:p w:rsidR="00C026A4" w:rsidRDefault="00D3609B">
      <w:pPr>
        <w:jc w:val="left"/>
      </w:pPr>
      <w:r>
        <w:rPr>
          <w:rFonts w:hint="eastAsia"/>
        </w:rPr>
        <w:t>（</w:t>
      </w:r>
      <w:r>
        <w:rPr>
          <w:rFonts w:hint="eastAsia"/>
        </w:rPr>
        <w:t>1</w:t>
      </w:r>
      <w:r>
        <w:rPr>
          <w:rFonts w:hint="eastAsia"/>
        </w:rPr>
        <w:t>）系统建设：完成需求调研、系统设计、系统开发等。要求开发完成后进行系统的配置、部署、系统接口实现、系统测试等工作。</w:t>
      </w:r>
    </w:p>
    <w:p w:rsidR="00C026A4" w:rsidRDefault="00D3609B">
      <w:pPr>
        <w:jc w:val="left"/>
      </w:pPr>
      <w:r>
        <w:rPr>
          <w:rFonts w:hint="eastAsia"/>
        </w:rPr>
        <w:t>（</w:t>
      </w:r>
      <w:r>
        <w:rPr>
          <w:rFonts w:hint="eastAsia"/>
        </w:rPr>
        <w:t>2</w:t>
      </w:r>
      <w:r>
        <w:rPr>
          <w:rFonts w:hint="eastAsia"/>
        </w:rPr>
        <w:t>）系统试运行：系统开发完成后提供至少</w:t>
      </w:r>
      <w:r>
        <w:rPr>
          <w:rFonts w:hint="eastAsia"/>
        </w:rPr>
        <w:t>1</w:t>
      </w:r>
      <w:r>
        <w:rPr>
          <w:rFonts w:hint="eastAsia"/>
        </w:rPr>
        <w:t>个月试运行，完成系统试运行和系统培训，发现并解决系统问题。</w:t>
      </w:r>
    </w:p>
    <w:p w:rsidR="00C026A4" w:rsidRDefault="00D3609B">
      <w:pPr>
        <w:pStyle w:val="2"/>
        <w:spacing w:before="0" w:after="0"/>
        <w:ind w:left="0" w:firstLineChars="200" w:firstLine="600"/>
        <w:jc w:val="left"/>
        <w:rPr>
          <w:b w:val="0"/>
          <w:bCs w:val="0"/>
        </w:rPr>
      </w:pPr>
      <w:r>
        <w:rPr>
          <w:rFonts w:hint="eastAsia"/>
          <w:b w:val="0"/>
          <w:bCs w:val="0"/>
        </w:rPr>
        <w:lastRenderedPageBreak/>
        <w:t>项目团队及驻场人员要求</w:t>
      </w:r>
      <w:bookmarkEnd w:id="34"/>
    </w:p>
    <w:p w:rsidR="00C026A4" w:rsidRDefault="00D3609B">
      <w:pPr>
        <w:autoSpaceDE w:val="0"/>
        <w:autoSpaceDN w:val="0"/>
        <w:adjustRightInd w:val="0"/>
        <w:jc w:val="left"/>
      </w:pPr>
      <w:bookmarkStart w:id="35" w:name="_Toc63785511"/>
      <w:r>
        <w:rPr>
          <w:rFonts w:hint="eastAsia"/>
        </w:rPr>
        <w:t>1</w:t>
      </w:r>
      <w:r>
        <w:t>.</w:t>
      </w:r>
      <w:r>
        <w:rPr>
          <w:rFonts w:hint="eastAsia"/>
        </w:rPr>
        <w:t>项目经理具有计算机应用技术中级职称证书，具有信息化从业经历</w:t>
      </w:r>
      <w:r>
        <w:rPr>
          <w:rFonts w:hint="eastAsia"/>
        </w:rPr>
        <w:t>10</w:t>
      </w:r>
      <w:r>
        <w:rPr>
          <w:rFonts w:hint="eastAsia"/>
        </w:rPr>
        <w:t>年（含）以上的优先考虑，可不驻场。</w:t>
      </w:r>
    </w:p>
    <w:p w:rsidR="00C026A4" w:rsidRDefault="00D3609B">
      <w:pPr>
        <w:autoSpaceDE w:val="0"/>
        <w:autoSpaceDN w:val="0"/>
        <w:adjustRightInd w:val="0"/>
        <w:jc w:val="left"/>
      </w:pPr>
      <w:r>
        <w:rPr>
          <w:rFonts w:hint="eastAsia"/>
        </w:rPr>
        <w:t>2</w:t>
      </w:r>
      <w:r>
        <w:t>.</w:t>
      </w:r>
      <w:r>
        <w:rPr>
          <w:rFonts w:hint="eastAsia"/>
        </w:rPr>
        <w:t xml:space="preserve"> </w:t>
      </w:r>
      <w:r>
        <w:rPr>
          <w:rFonts w:hint="eastAsia"/>
        </w:rPr>
        <w:t>供应商应合理配置项目组团队，专业配备需完善，具备信息安全中级职称、信息安全工程师</w:t>
      </w:r>
      <w:r>
        <w:rPr>
          <w:rFonts w:hint="eastAsia"/>
        </w:rPr>
        <w:t>(</w:t>
      </w:r>
      <w:r>
        <w:rPr>
          <w:rFonts w:hint="eastAsia"/>
        </w:rPr>
        <w:t>中级</w:t>
      </w:r>
      <w:r>
        <w:rPr>
          <w:rFonts w:hint="eastAsia"/>
        </w:rPr>
        <w:t>)</w:t>
      </w:r>
      <w:r>
        <w:rPr>
          <w:rFonts w:hint="eastAsia"/>
        </w:rPr>
        <w:t>的优先考虑，可不驻场。</w:t>
      </w:r>
    </w:p>
    <w:p w:rsidR="00C026A4" w:rsidRDefault="00D3609B" w:rsidP="00197C14">
      <w:pPr>
        <w:pStyle w:val="2"/>
        <w:spacing w:before="0" w:after="0"/>
        <w:ind w:left="0" w:firstLineChars="200" w:firstLine="602"/>
        <w:jc w:val="left"/>
      </w:pPr>
      <w:r>
        <w:t>等级保护要求</w:t>
      </w:r>
      <w:bookmarkEnd w:id="35"/>
    </w:p>
    <w:p w:rsidR="00C026A4" w:rsidRDefault="00D3609B">
      <w:pPr>
        <w:jc w:val="left"/>
      </w:pPr>
      <w:r>
        <w:t>本项目等级保护要求：</w:t>
      </w:r>
      <w:r>
        <w:t xml:space="preserve"> </w:t>
      </w:r>
    </w:p>
    <w:p w:rsidR="00C026A4" w:rsidRDefault="00D3609B">
      <w:pPr>
        <w:autoSpaceDE w:val="0"/>
        <w:autoSpaceDN w:val="0"/>
        <w:adjustRightInd w:val="0"/>
        <w:jc w:val="left"/>
      </w:pPr>
      <w:r>
        <w:rPr>
          <w:rFonts w:hint="eastAsia"/>
        </w:rPr>
        <w:t>该项目要</w:t>
      </w:r>
      <w:r>
        <w:rPr>
          <w:rFonts w:hint="eastAsia"/>
        </w:rPr>
        <w:t>求符合信息系统安全等级二级标准。</w:t>
      </w:r>
      <w:bookmarkStart w:id="36" w:name="_GoBack"/>
      <w:bookmarkEnd w:id="36"/>
    </w:p>
    <w:p w:rsidR="00C026A4" w:rsidRDefault="00D3609B" w:rsidP="00197C14">
      <w:pPr>
        <w:pStyle w:val="2"/>
        <w:spacing w:before="0" w:after="0"/>
        <w:ind w:left="0" w:firstLineChars="200" w:firstLine="602"/>
        <w:jc w:val="left"/>
      </w:pPr>
      <w:r>
        <w:rPr>
          <w:rFonts w:hint="eastAsia"/>
        </w:rPr>
        <w:t>商业密码应用需求</w:t>
      </w:r>
    </w:p>
    <w:p w:rsidR="00C026A4" w:rsidRDefault="00D3609B">
      <w:pPr>
        <w:jc w:val="left"/>
      </w:pPr>
      <w:bookmarkStart w:id="37" w:name="_Toc63785512"/>
      <w:r>
        <w:rPr>
          <w:rFonts w:hint="eastAsia"/>
        </w:rPr>
        <w:t>该项目需要进行密码应用建设。</w:t>
      </w:r>
    </w:p>
    <w:p w:rsidR="00C026A4" w:rsidRDefault="00D3609B" w:rsidP="00197C14">
      <w:pPr>
        <w:pStyle w:val="2"/>
        <w:spacing w:before="0" w:after="0"/>
        <w:ind w:left="0" w:firstLineChars="200" w:firstLine="602"/>
        <w:jc w:val="left"/>
      </w:pPr>
      <w:bookmarkStart w:id="38" w:name="OLE_LINK1"/>
      <w:bookmarkStart w:id="39" w:name="OLE_LINK2"/>
      <w:r>
        <w:rPr>
          <w:rFonts w:hint="eastAsia"/>
        </w:rPr>
        <w:t>技术文件要求</w:t>
      </w:r>
    </w:p>
    <w:p w:rsidR="00C026A4" w:rsidRDefault="00D3609B">
      <w:pPr>
        <w:jc w:val="left"/>
      </w:pPr>
      <w:bookmarkStart w:id="40" w:name="OLE_LINK3"/>
      <w:bookmarkStart w:id="41" w:name="OLE_LINK4"/>
      <w:bookmarkEnd w:id="37"/>
      <w:bookmarkEnd w:id="38"/>
      <w:bookmarkEnd w:id="39"/>
      <w:r>
        <w:rPr>
          <w:rFonts w:hint="eastAsia"/>
        </w:rPr>
        <w:t>投标人提供的书面技术资料应能确保系统正常</w:t>
      </w:r>
      <w:bookmarkEnd w:id="40"/>
      <w:bookmarkEnd w:id="41"/>
      <w:r>
        <w:rPr>
          <w:rFonts w:hint="eastAsia"/>
        </w:rPr>
        <w:t>运行所需的管理、运营及维护有关的全套文件，技术文件应该全面、完整、详细。</w:t>
      </w:r>
    </w:p>
    <w:p w:rsidR="00C026A4" w:rsidRDefault="00D3609B" w:rsidP="00197C14">
      <w:pPr>
        <w:pStyle w:val="2"/>
        <w:spacing w:before="0" w:after="0"/>
        <w:ind w:left="0" w:firstLineChars="200" w:firstLine="602"/>
        <w:jc w:val="left"/>
      </w:pPr>
      <w:r>
        <w:rPr>
          <w:rFonts w:hint="eastAsia"/>
        </w:rPr>
        <w:t>对接</w:t>
      </w:r>
      <w:r>
        <w:t>要求</w:t>
      </w:r>
    </w:p>
    <w:p w:rsidR="00C026A4" w:rsidRDefault="00D3609B">
      <w:pPr>
        <w:jc w:val="left"/>
        <w:rPr>
          <w:b/>
          <w:color w:val="FF0000"/>
        </w:rPr>
        <w:sectPr w:rsidR="00C026A4">
          <w:pgSz w:w="11906" w:h="16838"/>
          <w:pgMar w:top="1134" w:right="1797" w:bottom="1135" w:left="1797" w:header="340" w:footer="7" w:gutter="0"/>
          <w:pgNumType w:start="1"/>
          <w:cols w:space="720"/>
          <w:titlePg/>
          <w:docGrid w:type="linesAndChars" w:linePitch="326"/>
        </w:sectPr>
      </w:pPr>
      <w:bookmarkStart w:id="42" w:name="OLE_LINK6"/>
      <w:bookmarkStart w:id="43" w:name="OLE_LINK5"/>
      <w:r>
        <w:rPr>
          <w:rFonts w:hint="eastAsia"/>
        </w:rPr>
        <w:t>数据接口按照“六个统一”要求与委统一门户对接，接口对接方案满足项目要求且具有针对性，</w:t>
      </w:r>
      <w:r>
        <w:t>交换数据结构定义详细且贴合业务，数据流向描述清晰且符合现状，保证业务稳定开展的数据交换策略合理。</w:t>
      </w:r>
      <w:bookmarkEnd w:id="42"/>
      <w:bookmarkEnd w:id="43"/>
    </w:p>
    <w:p w:rsidR="00C026A4" w:rsidRDefault="00D3609B">
      <w:pPr>
        <w:ind w:firstLineChars="0" w:firstLine="0"/>
      </w:pPr>
      <w:r>
        <w:rPr>
          <w:rFonts w:hint="eastAsia"/>
        </w:rPr>
        <w:lastRenderedPageBreak/>
        <w:t>附件</w:t>
      </w:r>
      <w:r>
        <w:rPr>
          <w:rFonts w:hint="eastAsia"/>
        </w:rPr>
        <w:t>1</w:t>
      </w:r>
    </w:p>
    <w:tbl>
      <w:tblPr>
        <w:tblW w:w="9756" w:type="dxa"/>
        <w:tblInd w:w="-658" w:type="dxa"/>
        <w:tblLook w:val="04A0" w:firstRow="1" w:lastRow="0" w:firstColumn="1" w:lastColumn="0" w:noHBand="0" w:noVBand="1"/>
      </w:tblPr>
      <w:tblGrid>
        <w:gridCol w:w="1414"/>
        <w:gridCol w:w="1450"/>
        <w:gridCol w:w="2220"/>
        <w:gridCol w:w="1646"/>
        <w:gridCol w:w="3026"/>
      </w:tblGrid>
      <w:tr w:rsidR="00C026A4">
        <w:trPr>
          <w:trHeight w:val="440"/>
        </w:trPr>
        <w:tc>
          <w:tcPr>
            <w:tcW w:w="9756" w:type="dxa"/>
            <w:gridSpan w:val="5"/>
            <w:tcBorders>
              <w:top w:val="nil"/>
              <w:left w:val="nil"/>
              <w:bottom w:val="nil"/>
              <w:right w:val="nil"/>
            </w:tcBorders>
            <w:shd w:val="clear" w:color="auto" w:fill="auto"/>
            <w:vAlign w:val="center"/>
          </w:tcPr>
          <w:p w:rsidR="00C026A4" w:rsidRDefault="00D3609B">
            <w:pPr>
              <w:widowControl/>
              <w:ind w:firstLine="562"/>
              <w:jc w:val="center"/>
              <w:textAlignment w:val="center"/>
              <w:rPr>
                <w:rFonts w:cs="宋体"/>
                <w:b/>
                <w:bCs/>
                <w:color w:val="000000"/>
                <w:sz w:val="28"/>
                <w:szCs w:val="28"/>
              </w:rPr>
            </w:pPr>
            <w:r>
              <w:rPr>
                <w:rFonts w:cs="宋体" w:hint="eastAsia"/>
                <w:b/>
                <w:bCs/>
                <w:color w:val="000000"/>
                <w:kern w:val="0"/>
                <w:sz w:val="28"/>
                <w:szCs w:val="28"/>
                <w:lang w:bidi="ar"/>
              </w:rPr>
              <w:t>系统</w:t>
            </w:r>
            <w:r>
              <w:rPr>
                <w:rFonts w:cs="宋体" w:hint="eastAsia"/>
                <w:b/>
                <w:bCs/>
                <w:color w:val="000000"/>
                <w:kern w:val="0"/>
                <w:sz w:val="28"/>
                <w:szCs w:val="28"/>
                <w:lang w:bidi="ar"/>
              </w:rPr>
              <w:t>XC</w:t>
            </w:r>
            <w:r>
              <w:rPr>
                <w:rFonts w:cs="宋体" w:hint="eastAsia"/>
                <w:b/>
                <w:bCs/>
                <w:color w:val="000000"/>
                <w:kern w:val="0"/>
                <w:sz w:val="28"/>
                <w:szCs w:val="28"/>
                <w:lang w:bidi="ar"/>
              </w:rPr>
              <w:t>改造明细表</w:t>
            </w:r>
          </w:p>
        </w:tc>
      </w:tr>
      <w:tr w:rsidR="00C026A4">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ascii="仿宋" w:eastAsia="仿宋" w:hAnsi="仿宋" w:cs="仿宋"/>
                <w:b/>
                <w:bCs/>
                <w:color w:val="000000"/>
              </w:rPr>
            </w:pPr>
            <w:r>
              <w:rPr>
                <w:rFonts w:ascii="仿宋" w:eastAsia="仿宋" w:hAnsi="仿宋" w:cs="仿宋" w:hint="eastAsia"/>
                <w:b/>
                <w:bCs/>
                <w:color w:val="000000"/>
                <w:kern w:val="0"/>
                <w:lang w:bidi="ar"/>
              </w:rPr>
              <w:t>序号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ascii="仿宋" w:eastAsia="仿宋" w:hAnsi="仿宋" w:cs="仿宋"/>
                <w:b/>
                <w:bCs/>
                <w:color w:val="000000"/>
              </w:rPr>
            </w:pPr>
            <w:r>
              <w:rPr>
                <w:rFonts w:ascii="仿宋" w:eastAsia="仿宋" w:hAnsi="仿宋" w:cs="仿宋" w:hint="eastAsia"/>
                <w:b/>
                <w:bCs/>
                <w:color w:val="000000"/>
                <w:kern w:val="0"/>
                <w:lang w:bidi="ar"/>
              </w:rPr>
              <w:t>系统名称</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82"/>
              <w:jc w:val="left"/>
              <w:textAlignment w:val="center"/>
              <w:rPr>
                <w:rFonts w:ascii="仿宋" w:eastAsia="仿宋" w:hAnsi="仿宋" w:cs="仿宋"/>
                <w:b/>
                <w:bCs/>
                <w:color w:val="000000"/>
              </w:rPr>
            </w:pPr>
            <w:r>
              <w:rPr>
                <w:rFonts w:ascii="仿宋" w:eastAsia="仿宋" w:hAnsi="仿宋" w:cs="仿宋" w:hint="eastAsia"/>
                <w:b/>
                <w:bCs/>
                <w:color w:val="000000"/>
                <w:kern w:val="0"/>
                <w:lang w:bidi="ar"/>
              </w:rPr>
              <w:t>功能模块</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Chars="0" w:firstLine="0"/>
              <w:jc w:val="left"/>
              <w:textAlignment w:val="center"/>
              <w:rPr>
                <w:rFonts w:ascii="仿宋" w:eastAsia="仿宋" w:hAnsi="仿宋" w:cs="仿宋"/>
                <w:b/>
                <w:bCs/>
                <w:color w:val="000000"/>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82"/>
              <w:jc w:val="left"/>
              <w:textAlignment w:val="center"/>
              <w:rPr>
                <w:rFonts w:ascii="仿宋" w:eastAsia="仿宋" w:hAnsi="仿宋" w:cs="仿宋"/>
                <w:b/>
                <w:bCs/>
                <w:color w:val="000000"/>
              </w:rPr>
            </w:pPr>
            <w:r>
              <w:rPr>
                <w:rFonts w:ascii="仿宋" w:eastAsia="仿宋" w:hAnsi="仿宋" w:cs="仿宋" w:hint="eastAsia"/>
                <w:b/>
                <w:bCs/>
                <w:color w:val="000000"/>
                <w:kern w:val="0"/>
                <w:lang w:bidi="ar"/>
              </w:rPr>
              <w:t>子功能模块</w:t>
            </w:r>
          </w:p>
        </w:tc>
      </w:tr>
      <w:tr w:rsidR="00C026A4">
        <w:trPr>
          <w:trHeight w:val="3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1</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上海市公交信息化监管和灾备系统</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公交监管和灾备系统</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Chars="0" w:firstLine="0"/>
              <w:jc w:val="left"/>
              <w:textAlignment w:val="center"/>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GIS</w:t>
            </w:r>
            <w:r>
              <w:rPr>
                <w:rFonts w:cs="宋体" w:hint="eastAsia"/>
                <w:color w:val="000000"/>
                <w:kern w:val="0"/>
                <w:sz w:val="22"/>
                <w:szCs w:val="22"/>
                <w:lang w:bidi="ar"/>
              </w:rPr>
              <w:t>系统站牌数据更新模块</w:t>
            </w:r>
          </w:p>
        </w:tc>
      </w:tr>
      <w:tr w:rsidR="00C026A4">
        <w:trPr>
          <w:trHeight w:val="4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sz w:val="22"/>
                <w:szCs w:val="22"/>
              </w:rPr>
            </w:pPr>
            <w:r>
              <w:rPr>
                <w:rFonts w:cs="宋体" w:hint="eastAsia"/>
                <w:color w:val="000000"/>
                <w:kern w:val="0"/>
                <w:sz w:val="22"/>
                <w:szCs w:val="22"/>
                <w:lang w:bidi="ar"/>
              </w:rPr>
              <w:t>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运管数据与车载实时数据比对模块</w:t>
            </w:r>
          </w:p>
        </w:tc>
      </w:tr>
      <w:tr w:rsidR="00C026A4">
        <w:trPr>
          <w:trHeight w:val="3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融合电子营运证副证数据</w:t>
            </w:r>
          </w:p>
        </w:tc>
      </w:tr>
      <w:tr w:rsidR="00C026A4">
        <w:trPr>
          <w:trHeight w:val="5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运营监管、决策辅助、数据评估、应急备份等</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公交监管和灾备系统</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Chars="0" w:firstLine="0"/>
              <w:jc w:val="left"/>
              <w:textAlignment w:val="center"/>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班次执行情况分析模块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车型能耗分析模块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textAlignment w:val="center"/>
              <w:rPr>
                <w:rFonts w:cs="宋体"/>
                <w:color w:val="000000"/>
                <w:sz w:val="22"/>
                <w:szCs w:val="22"/>
              </w:rPr>
            </w:pPr>
            <w:r>
              <w:rPr>
                <w:rFonts w:cs="宋体" w:hint="eastAsia"/>
                <w:color w:val="000000"/>
                <w:kern w:val="0"/>
                <w:sz w:val="22"/>
                <w:szCs w:val="22"/>
                <w:lang w:bidi="ar"/>
              </w:rPr>
              <w:t>公交走廊客流分析模块</w:t>
            </w:r>
          </w:p>
        </w:tc>
      </w:tr>
      <w:tr w:rsidR="00C026A4">
        <w:trPr>
          <w:trHeight w:val="3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基于动态数据的营运报表数据核查模块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基于动态客流采集的客流数据核查</w:t>
            </w:r>
          </w:p>
        </w:tc>
      </w:tr>
      <w:tr w:rsidR="00C026A4">
        <w:trPr>
          <w:trHeight w:val="4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基于客流和里程的能耗水平分析模块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客流站点集聚特征分析模块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企业服务水平分析模块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企业安全水平分析模块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企业成本数据分析模块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企业运营效率分析模块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线路客流特征分析模块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线路区域能耗分析模块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行业排行及指标加权分析模块</w:t>
            </w:r>
          </w:p>
        </w:tc>
      </w:tr>
      <w:tr w:rsidR="00C026A4">
        <w:trPr>
          <w:trHeight w:val="36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19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载客里程、营运里程等统计分析模块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数据校核管理模块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企业线路站点信息接入接口</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轨迹展示模块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客流空间分布展示模块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客流趋势展示模块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RFID</w:t>
            </w:r>
            <w:r>
              <w:rPr>
                <w:rFonts w:cs="宋体" w:hint="eastAsia"/>
                <w:color w:val="000000"/>
                <w:kern w:val="0"/>
                <w:sz w:val="22"/>
                <w:szCs w:val="22"/>
                <w:lang w:bidi="ar"/>
              </w:rPr>
              <w:t>数据转发接口（</w:t>
            </w:r>
            <w:r>
              <w:rPr>
                <w:rFonts w:cs="宋体" w:hint="eastAsia"/>
                <w:color w:val="000000"/>
                <w:kern w:val="0"/>
                <w:sz w:val="22"/>
                <w:szCs w:val="22"/>
                <w:lang w:bidi="ar"/>
              </w:rPr>
              <w:t>Socket</w:t>
            </w:r>
            <w:r>
              <w:rPr>
                <w:rFonts w:cs="宋体" w:hint="eastAsia"/>
                <w:color w:val="000000"/>
                <w:kern w:val="0"/>
                <w:sz w:val="22"/>
                <w:szCs w:val="22"/>
                <w:lang w:bidi="ar"/>
              </w:rPr>
              <w:t>通信）</w:t>
            </w:r>
          </w:p>
        </w:tc>
      </w:tr>
      <w:tr w:rsidR="00C026A4">
        <w:trPr>
          <w:trHeight w:val="26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电子票箱、视频等其它客流采集模块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调度数据接收接口</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时间预报数据接收接口</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数据质量评价模块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一卡通数据接入模块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与运管系统数据交换接口</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站级发布数据接收接口</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公交信息服务准确度评价模块</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34</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公共交通智能化应用示范工程</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辅助决策与综合运行分析系统</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Chars="0" w:firstLine="0"/>
              <w:jc w:val="left"/>
              <w:textAlignment w:val="center"/>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公交车辆统计分析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企业、人员统计分析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站点统计分析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场站统计分析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39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客流分析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车辆运行统计分析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公交企业与场站统计分析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公交运力供应监管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43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运力投放分析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安全规范监管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服务水平监管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服务质量监管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运营效能监管分析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公交能耗排放测算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49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公交定位精细化分析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动态信息展示</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w:t>
            </w:r>
            <w:r>
              <w:rPr>
                <w:rFonts w:cs="宋体" w:hint="eastAsia"/>
                <w:color w:val="000000"/>
                <w:kern w:val="0"/>
                <w:sz w:val="22"/>
                <w:szCs w:val="22"/>
                <w:lang w:bidi="ar"/>
              </w:rPr>
              <w:t>GIS</w:t>
            </w:r>
            <w:r>
              <w:rPr>
                <w:rFonts w:cs="宋体" w:hint="eastAsia"/>
                <w:color w:val="000000"/>
                <w:kern w:val="0"/>
                <w:sz w:val="22"/>
                <w:szCs w:val="22"/>
                <w:lang w:bidi="ar"/>
              </w:rPr>
              <w:t>图形功能</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线网数据维护</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公交换乘分析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最短路径分析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线路长度查询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线网密度查询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59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线网重复系数查询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空白路段分析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公交站点覆盖率分析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多版本数据综合比对分析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轨交接驳分析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特定路段线路分析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规划标记和绘制</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多版本线路站点分析比对</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道路运力统计分析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线路客流量分析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69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线网层次分析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换乘系数分析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71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线网模拟规划分析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道路通行能力分析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场站分布分析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公交专用道分析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计划线路工具</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线路审批辅助决策</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成本收入核算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财政补贴管理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79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财政补贴效益分析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评价指标体系管理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评价模型管理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分项评价指标计算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总体评价</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数据资源</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站点审核软件</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数据资源中心架构规划与搭建</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元模型管理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数据源统一管理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元数据基本管理维护</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89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元数据对外接口</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数据转换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数据采集开发</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数据交换节点管理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数据交换作业日志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多类型作业管理调度</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数据路由</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协议转换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格式转换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98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接入访问</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99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数据质量问题处理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服务封装</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服务日志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数据质量评估</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数据质量报告</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数据质量知识库</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编码库管理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编码数据映射关系管理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编码引用关系管理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109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编码同步管理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数据交换节点监控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服务器状态监控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平台运行统计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w:t>
            </w:r>
            <w:r>
              <w:rPr>
                <w:rFonts w:cs="宋体" w:hint="eastAsia"/>
                <w:color w:val="000000"/>
                <w:kern w:val="0"/>
                <w:sz w:val="22"/>
                <w:szCs w:val="22"/>
                <w:lang w:bidi="ar"/>
              </w:rPr>
              <w:t>GIS</w:t>
            </w:r>
            <w:r>
              <w:rPr>
                <w:rFonts w:cs="宋体" w:hint="eastAsia"/>
                <w:color w:val="000000"/>
                <w:kern w:val="0"/>
                <w:sz w:val="22"/>
                <w:szCs w:val="22"/>
                <w:lang w:bidi="ar"/>
              </w:rPr>
              <w:t>专属信息匹配</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线路审核软件</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数据实用性审核</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中心城区两大公交企业</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5</w:t>
            </w:r>
            <w:r>
              <w:rPr>
                <w:rFonts w:cs="宋体" w:hint="eastAsia"/>
                <w:color w:val="000000"/>
                <w:kern w:val="0"/>
                <w:sz w:val="22"/>
                <w:szCs w:val="22"/>
                <w:lang w:bidi="ar"/>
              </w:rPr>
              <w:t>个区县运管所</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119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5</w:t>
            </w:r>
            <w:r>
              <w:rPr>
                <w:rFonts w:cs="宋体" w:hint="eastAsia"/>
                <w:color w:val="000000"/>
                <w:kern w:val="0"/>
                <w:sz w:val="22"/>
                <w:szCs w:val="22"/>
                <w:lang w:bidi="ar"/>
              </w:rPr>
              <w:t>个区县公交企业</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委信息中心</w:t>
            </w:r>
          </w:p>
        </w:tc>
      </w:tr>
      <w:tr w:rsidR="00C026A4">
        <w:trPr>
          <w:trHeight w:val="36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公交站点综合维护管理系统</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公交站台管理</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left"/>
              <w:textAlignment w:val="center"/>
              <w:rPr>
                <w:rFonts w:cs="宋体"/>
                <w:color w:val="000000"/>
                <w:sz w:val="22"/>
                <w:szCs w:val="22"/>
              </w:rPr>
            </w:pPr>
            <w:r>
              <w:rPr>
                <w:rFonts w:cs="宋体" w:hint="eastAsia"/>
                <w:color w:val="000000"/>
                <w:kern w:val="0"/>
                <w:sz w:val="22"/>
                <w:szCs w:val="22"/>
                <w:lang w:bidi="ar"/>
              </w:rPr>
              <w:t>公交电子标签信息采集与管理系统</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数据通信管理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在线解密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实时数据分发</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125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基础信息管理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设施运维管理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初始化及发卡系统</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GIS</w:t>
            </w:r>
            <w:r>
              <w:rPr>
                <w:rFonts w:cs="宋体" w:hint="eastAsia"/>
                <w:color w:val="000000"/>
                <w:kern w:val="0"/>
                <w:sz w:val="22"/>
                <w:szCs w:val="22"/>
                <w:lang w:bidi="ar"/>
              </w:rPr>
              <w:t>功能模块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129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综合信息统计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系统管理配置</w:t>
            </w:r>
          </w:p>
        </w:tc>
      </w:tr>
      <w:tr w:rsidR="00C026A4">
        <w:trPr>
          <w:trHeight w:val="894"/>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行业运行监测与应急响应</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公交长时低速监测预警</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公交资源信息展示</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区域公交资源统计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企业公交资源统计信息展示</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站点资源信息展示</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重大活动公交配套管理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地图基础功能</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地图定位</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139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地图搜索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矢量信息叠加</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非矢量图片叠加</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车辆视频监控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公交安全监测</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车辆营运状态监管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驾驶员信息查询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运行路线监控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线网运行状态监测</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路况短时预报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149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公交运送速度预测</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公交站点视频监控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公交场站视频监控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车载终端设备监测</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153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RFID</w:t>
            </w:r>
            <w:r>
              <w:rPr>
                <w:rFonts w:cs="宋体" w:hint="eastAsia"/>
                <w:color w:val="000000"/>
                <w:kern w:val="0"/>
                <w:sz w:val="22"/>
                <w:szCs w:val="22"/>
                <w:lang w:bidi="ar"/>
              </w:rPr>
              <w:t>监测</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公交大客流监测预警</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行政区公交资源统计信息展示</w:t>
            </w:r>
          </w:p>
        </w:tc>
      </w:tr>
      <w:tr w:rsidR="00C026A4">
        <w:trPr>
          <w:trHeight w:val="3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left"/>
              <w:textAlignment w:val="center"/>
              <w:rPr>
                <w:rFonts w:cs="宋体"/>
                <w:color w:val="000000"/>
                <w:sz w:val="22"/>
                <w:szCs w:val="22"/>
              </w:rPr>
            </w:pPr>
            <w:r>
              <w:rPr>
                <w:rFonts w:cs="宋体" w:hint="eastAsia"/>
                <w:color w:val="000000"/>
                <w:kern w:val="0"/>
                <w:sz w:val="22"/>
                <w:szCs w:val="22"/>
                <w:lang w:bidi="ar"/>
              </w:rPr>
              <w:t>电子证照管理系统</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发卡管理系统</w:t>
            </w:r>
          </w:p>
        </w:tc>
      </w:tr>
      <w:tr w:rsidR="00C026A4">
        <w:trPr>
          <w:trHeight w:val="5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服务监管系统</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159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人员管理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行业违规信息管理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行业信用管理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违规事件统计分析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企业信息报备子系统</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候车设施管理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站台线路管理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GIS</w:t>
            </w:r>
            <w:r>
              <w:rPr>
                <w:rFonts w:cs="宋体" w:hint="eastAsia"/>
                <w:color w:val="000000"/>
                <w:kern w:val="0"/>
                <w:sz w:val="22"/>
                <w:szCs w:val="22"/>
                <w:lang w:bidi="ar"/>
              </w:rPr>
              <w:t>地图功能</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巡检维护管理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169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故障报告管理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统计查询</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站点设施类型管理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站点线路管理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区域管理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用户权限管理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故障报告管理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故障报告类型管理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178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故障报告流程管理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179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GIS</w:t>
            </w:r>
            <w:r>
              <w:rPr>
                <w:rFonts w:cs="宋体" w:hint="eastAsia"/>
                <w:color w:val="000000"/>
                <w:kern w:val="0"/>
                <w:sz w:val="22"/>
                <w:szCs w:val="22"/>
                <w:lang w:bidi="ar"/>
              </w:rPr>
              <w:t>管理功能</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统计查询管理</w:t>
            </w:r>
          </w:p>
        </w:tc>
      </w:tr>
      <w:tr w:rsidR="00C026A4">
        <w:trPr>
          <w:trHeight w:val="26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181</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left"/>
              <w:textAlignment w:val="center"/>
              <w:rPr>
                <w:rFonts w:cs="宋体"/>
                <w:color w:val="000000"/>
                <w:sz w:val="22"/>
                <w:szCs w:val="22"/>
              </w:rPr>
            </w:pPr>
            <w:r>
              <w:rPr>
                <w:rFonts w:cs="宋体" w:hint="eastAsia"/>
                <w:color w:val="000000"/>
                <w:kern w:val="0"/>
                <w:sz w:val="22"/>
                <w:szCs w:val="22"/>
                <w:lang w:bidi="ar"/>
              </w:rPr>
              <w:t>上海市城市交通运输综合管理与服务系统</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公交行业管理子系统</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440"/>
              <w:jc w:val="left"/>
              <w:textAlignment w:val="center"/>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公交线路经营权考核管理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公交行业数据上报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公交营运数据动态监管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公交站点管理</w:t>
            </w:r>
          </w:p>
        </w:tc>
      </w:tr>
      <w:tr w:rsidR="00C026A4">
        <w:trPr>
          <w:trHeight w:val="3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综合管理子系统</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GIS</w:t>
            </w:r>
            <w:r>
              <w:rPr>
                <w:rFonts w:cs="宋体" w:hint="eastAsia"/>
                <w:color w:val="000000"/>
                <w:kern w:val="0"/>
                <w:sz w:val="22"/>
                <w:szCs w:val="22"/>
                <w:lang w:bidi="ar"/>
              </w:rPr>
              <w:t>地图管理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安全管理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档案管理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公众信息查询服务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189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能耗管理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数据迁移</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行政监督管理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统一接口管理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系统管理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行业信息服务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综合查询</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道路运输行业管理子系统</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驾培行业管理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汽修行业管理</w:t>
            </w:r>
          </w:p>
        </w:tc>
      </w:tr>
      <w:tr w:rsidR="00C026A4">
        <w:trPr>
          <w:trHeight w:val="31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公共构件</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场站管理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199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车辆车型管理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车辆基本信息管理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车辆技术等级评定管理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车辆设施管理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车辆违规违章信息管理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车辆训练区域管理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前置数据校验</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流程可视化自定义管理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207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线路管理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信用信息分析监测</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209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行业统计数据上报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业户基本信息管理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站点管理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自定义查询统计</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信息公开服务</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Chars="0" w:firstLine="0"/>
              <w:jc w:val="left"/>
              <w:textAlignment w:val="center"/>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信息公开服务</w:t>
            </w:r>
          </w:p>
        </w:tc>
      </w:tr>
      <w:tr w:rsidR="00C026A4">
        <w:trPr>
          <w:trHeight w:val="3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道路运输车辆安全监管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车辆技术信息监管</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w:t>
            </w:r>
            <w:r>
              <w:rPr>
                <w:rFonts w:cs="宋体" w:hint="eastAsia"/>
                <w:color w:val="000000"/>
                <w:kern w:val="0"/>
                <w:sz w:val="22"/>
                <w:szCs w:val="22"/>
                <w:lang w:bidi="ar"/>
              </w:rPr>
              <w:t>GPS</w:t>
            </w:r>
            <w:r>
              <w:rPr>
                <w:rFonts w:cs="宋体" w:hint="eastAsia"/>
                <w:color w:val="000000"/>
                <w:kern w:val="0"/>
                <w:sz w:val="22"/>
                <w:szCs w:val="22"/>
                <w:lang w:bidi="ar"/>
              </w:rPr>
              <w:t>监管</w:t>
            </w:r>
          </w:p>
        </w:tc>
      </w:tr>
      <w:tr w:rsidR="00C026A4">
        <w:trPr>
          <w:trHeight w:val="6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公交新能源车辆和行业补贴数据统计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公交新能源车辆和行业补贴数据统计</w:t>
            </w:r>
          </w:p>
        </w:tc>
      </w:tr>
      <w:tr w:rsidR="00C026A4">
        <w:trPr>
          <w:trHeight w:val="31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普货从业人员管理</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人员审核</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企业报备</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219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统计分析</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数据交换接口</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委内数据抽取</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委内数据共享</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约租车行业管理</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平台、车辆、人员信息管理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额度管理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行业数据报送及统计分析</w:t>
            </w:r>
          </w:p>
        </w:tc>
      </w:tr>
      <w:tr w:rsidR="00C026A4">
        <w:trPr>
          <w:trHeight w:val="26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车辆基本技术监管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车辆基本技术信息上报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车辆基本技术信息异常预警</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车辆检测监管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车辆检测方案上报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229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车辆检测方案审核</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检测站管理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检测过程管理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检测报告上报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车辆检测报告审核</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234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车辆维修监管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维修企业车辆维修信息上报</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道路运输经营者维修信息上报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车辆维修异常预警</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车辆维修企业诚信管理</w:t>
            </w:r>
          </w:p>
        </w:tc>
      </w:tr>
      <w:tr w:rsidR="00C026A4">
        <w:trPr>
          <w:trHeight w:val="26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车辆维护监管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车辆维护信息上报</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239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车辆维护信息异常预警</w:t>
            </w:r>
          </w:p>
        </w:tc>
      </w:tr>
      <w:tr w:rsidR="00C026A4">
        <w:trPr>
          <w:trHeight w:val="3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运管处信访短信平台</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widowControl/>
              <w:ind w:firstLineChars="0" w:firstLine="0"/>
              <w:jc w:val="left"/>
              <w:textAlignment w:val="center"/>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制定短信接口标准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短信接口开发服务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通讯录管理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短信日志</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短信模版管理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短信签名管理</w:t>
            </w:r>
          </w:p>
        </w:tc>
      </w:tr>
      <w:tr w:rsidR="00C026A4">
        <w:trPr>
          <w:trHeight w:val="40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运管系统资源整合及数据质量提升</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运管数据治理</w:t>
            </w:r>
            <w:r>
              <w:rPr>
                <w:rFonts w:cs="宋体" w:hint="eastAsia"/>
                <w:color w:val="000000"/>
                <w:kern w:val="0"/>
                <w:sz w:val="22"/>
                <w:szCs w:val="22"/>
                <w:lang w:bidi="ar"/>
              </w:rPr>
              <w:t>-</w:t>
            </w:r>
            <w:r>
              <w:rPr>
                <w:rFonts w:cs="宋体" w:hint="eastAsia"/>
                <w:color w:val="000000"/>
                <w:kern w:val="0"/>
                <w:sz w:val="22"/>
                <w:szCs w:val="22"/>
                <w:lang w:bidi="ar"/>
              </w:rPr>
              <w:t>数据资源目录管理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数据资源整合</w:t>
            </w:r>
            <w:r>
              <w:rPr>
                <w:rFonts w:cs="宋体" w:hint="eastAsia"/>
                <w:color w:val="000000"/>
                <w:kern w:val="0"/>
                <w:sz w:val="22"/>
                <w:szCs w:val="22"/>
                <w:lang w:bidi="ar"/>
              </w:rPr>
              <w:t>-</w:t>
            </w:r>
            <w:r>
              <w:rPr>
                <w:rFonts w:cs="宋体" w:hint="eastAsia"/>
                <w:color w:val="000000"/>
                <w:kern w:val="0"/>
                <w:sz w:val="22"/>
                <w:szCs w:val="22"/>
                <w:lang w:bidi="ar"/>
              </w:rPr>
              <w:t>数据接口管理</w:t>
            </w:r>
          </w:p>
        </w:tc>
      </w:tr>
      <w:tr w:rsidR="00C026A4">
        <w:trPr>
          <w:trHeight w:val="3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运管数据治理</w:t>
            </w:r>
            <w:r>
              <w:rPr>
                <w:rFonts w:cs="宋体" w:hint="eastAsia"/>
                <w:color w:val="000000"/>
                <w:kern w:val="0"/>
                <w:sz w:val="22"/>
                <w:szCs w:val="22"/>
                <w:lang w:bidi="ar"/>
              </w:rPr>
              <w:t>-</w:t>
            </w:r>
            <w:r>
              <w:rPr>
                <w:rFonts w:cs="宋体" w:hint="eastAsia"/>
                <w:color w:val="000000"/>
                <w:kern w:val="0"/>
                <w:sz w:val="22"/>
                <w:szCs w:val="22"/>
                <w:lang w:bidi="ar"/>
              </w:rPr>
              <w:t>数据过滤条件管理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249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运管数据治理</w:t>
            </w:r>
            <w:r>
              <w:rPr>
                <w:rFonts w:cs="宋体" w:hint="eastAsia"/>
                <w:color w:val="000000"/>
                <w:kern w:val="0"/>
                <w:sz w:val="22"/>
                <w:szCs w:val="22"/>
                <w:lang w:bidi="ar"/>
              </w:rPr>
              <w:t>-</w:t>
            </w:r>
            <w:r>
              <w:rPr>
                <w:rFonts w:cs="宋体" w:hint="eastAsia"/>
                <w:color w:val="000000"/>
                <w:kern w:val="0"/>
                <w:sz w:val="22"/>
                <w:szCs w:val="22"/>
                <w:lang w:bidi="ar"/>
              </w:rPr>
              <w:t>数据修改记录管理</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数据资源整合</w:t>
            </w:r>
            <w:r>
              <w:rPr>
                <w:rFonts w:cs="宋体" w:hint="eastAsia"/>
                <w:color w:val="000000"/>
                <w:kern w:val="0"/>
                <w:sz w:val="22"/>
                <w:szCs w:val="22"/>
                <w:lang w:bidi="ar"/>
              </w:rPr>
              <w:t>-</w:t>
            </w:r>
            <w:r>
              <w:rPr>
                <w:rFonts w:cs="宋体" w:hint="eastAsia"/>
                <w:color w:val="000000"/>
                <w:kern w:val="0"/>
                <w:sz w:val="22"/>
                <w:szCs w:val="22"/>
                <w:lang w:bidi="ar"/>
              </w:rPr>
              <w:t>资源整合设计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任务监控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交换环境监控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数据交换监控</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数据异常预警</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数据对账管理</w:t>
            </w:r>
          </w:p>
        </w:tc>
      </w:tr>
      <w:tr w:rsidR="00C026A4">
        <w:trPr>
          <w:trHeight w:val="3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传输网络中断告警管理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lastRenderedPageBreak/>
              <w:t>257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数据监控</w:t>
            </w:r>
            <w:r>
              <w:rPr>
                <w:rFonts w:cs="宋体" w:hint="eastAsia"/>
                <w:color w:val="000000"/>
                <w:kern w:val="0"/>
                <w:sz w:val="22"/>
                <w:szCs w:val="22"/>
                <w:lang w:bidi="ar"/>
              </w:rPr>
              <w:t>-</w:t>
            </w:r>
            <w:r>
              <w:rPr>
                <w:rFonts w:cs="宋体" w:hint="eastAsia"/>
                <w:color w:val="000000"/>
                <w:kern w:val="0"/>
                <w:sz w:val="22"/>
                <w:szCs w:val="22"/>
                <w:lang w:bidi="ar"/>
              </w:rPr>
              <w:t>考核排名管理</w:t>
            </w:r>
          </w:p>
        </w:tc>
      </w:tr>
      <w:tr w:rsidR="00C026A4">
        <w:trPr>
          <w:trHeight w:val="38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数据统一交换</w:t>
            </w:r>
            <w:r>
              <w:rPr>
                <w:rFonts w:cs="宋体" w:hint="eastAsia"/>
                <w:color w:val="000000"/>
                <w:kern w:val="0"/>
                <w:sz w:val="22"/>
                <w:szCs w:val="22"/>
                <w:lang w:bidi="ar"/>
              </w:rPr>
              <w:t>-</w:t>
            </w:r>
            <w:r>
              <w:rPr>
                <w:rFonts w:cs="宋体" w:hint="eastAsia"/>
                <w:color w:val="000000"/>
                <w:kern w:val="0"/>
                <w:sz w:val="22"/>
                <w:szCs w:val="22"/>
                <w:lang w:bidi="ar"/>
              </w:rPr>
              <w:t>数据统一获取</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259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数据统一交换</w:t>
            </w:r>
            <w:r>
              <w:rPr>
                <w:rFonts w:cs="宋体" w:hint="eastAsia"/>
                <w:color w:val="000000"/>
                <w:kern w:val="0"/>
                <w:sz w:val="22"/>
                <w:szCs w:val="22"/>
                <w:lang w:bidi="ar"/>
              </w:rPr>
              <w:t>-</w:t>
            </w:r>
            <w:r>
              <w:rPr>
                <w:rFonts w:cs="宋体" w:hint="eastAsia"/>
                <w:color w:val="000000"/>
                <w:kern w:val="0"/>
                <w:sz w:val="22"/>
                <w:szCs w:val="22"/>
                <w:lang w:bidi="ar"/>
              </w:rPr>
              <w:t>数据统一推送</w:t>
            </w:r>
          </w:p>
        </w:tc>
      </w:tr>
      <w:tr w:rsidR="00C026A4">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数据统一交换</w:t>
            </w:r>
            <w:r>
              <w:rPr>
                <w:rFonts w:cs="宋体" w:hint="eastAsia"/>
                <w:color w:val="000000"/>
                <w:kern w:val="0"/>
                <w:sz w:val="22"/>
                <w:szCs w:val="22"/>
                <w:lang w:bidi="ar"/>
              </w:rPr>
              <w:t>-</w:t>
            </w:r>
            <w:r>
              <w:rPr>
                <w:rFonts w:cs="宋体" w:hint="eastAsia"/>
                <w:color w:val="000000"/>
                <w:kern w:val="0"/>
                <w:sz w:val="22"/>
                <w:szCs w:val="22"/>
                <w:lang w:bidi="ar"/>
              </w:rPr>
              <w:t>计划调度管理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运管数据治理</w:t>
            </w:r>
            <w:r>
              <w:rPr>
                <w:rFonts w:cs="宋体" w:hint="eastAsia"/>
                <w:color w:val="000000"/>
                <w:kern w:val="0"/>
                <w:sz w:val="22"/>
                <w:szCs w:val="22"/>
                <w:lang w:bidi="ar"/>
              </w:rPr>
              <w:t>-</w:t>
            </w:r>
            <w:r>
              <w:rPr>
                <w:rFonts w:cs="宋体" w:hint="eastAsia"/>
                <w:color w:val="000000"/>
                <w:kern w:val="0"/>
                <w:sz w:val="22"/>
                <w:szCs w:val="22"/>
                <w:lang w:bidi="ar"/>
              </w:rPr>
              <w:t>数据加密管理</w:t>
            </w:r>
          </w:p>
        </w:tc>
      </w:tr>
      <w:tr w:rsidR="00C026A4">
        <w:trPr>
          <w:trHeight w:val="3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普元中间件适应性改造与定制开发</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产品扩展开发支持</w:t>
            </w:r>
            <w:r>
              <w:rPr>
                <w:rFonts w:cs="宋体" w:hint="eastAsia"/>
                <w:color w:val="000000"/>
                <w:kern w:val="0"/>
                <w:sz w:val="22"/>
                <w:szCs w:val="22"/>
                <w:lang w:bidi="ar"/>
              </w:rPr>
              <w:t>-</w:t>
            </w:r>
            <w:r>
              <w:rPr>
                <w:rFonts w:cs="宋体" w:hint="eastAsia"/>
                <w:color w:val="000000"/>
                <w:kern w:val="0"/>
                <w:sz w:val="22"/>
                <w:szCs w:val="22"/>
                <w:lang w:bidi="ar"/>
              </w:rPr>
              <w:t>扩展</w:t>
            </w:r>
            <w:r>
              <w:rPr>
                <w:rFonts w:cs="宋体" w:hint="eastAsia"/>
                <w:color w:val="000000"/>
                <w:kern w:val="0"/>
                <w:sz w:val="22"/>
                <w:szCs w:val="22"/>
                <w:lang w:bidi="ar"/>
              </w:rPr>
              <w:t>DI</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产品扩展开发支持</w:t>
            </w:r>
            <w:r>
              <w:rPr>
                <w:rFonts w:cs="宋体" w:hint="eastAsia"/>
                <w:color w:val="000000"/>
                <w:kern w:val="0"/>
                <w:sz w:val="22"/>
                <w:szCs w:val="22"/>
                <w:lang w:bidi="ar"/>
              </w:rPr>
              <w:t>-</w:t>
            </w:r>
            <w:r>
              <w:rPr>
                <w:rFonts w:cs="宋体" w:hint="eastAsia"/>
                <w:color w:val="000000"/>
                <w:kern w:val="0"/>
                <w:sz w:val="22"/>
                <w:szCs w:val="22"/>
                <w:lang w:bidi="ar"/>
              </w:rPr>
              <w:t>扩展</w:t>
            </w:r>
            <w:r>
              <w:rPr>
                <w:rFonts w:cs="宋体" w:hint="eastAsia"/>
                <w:color w:val="000000"/>
                <w:kern w:val="0"/>
                <w:sz w:val="22"/>
                <w:szCs w:val="22"/>
                <w:lang w:bidi="ar"/>
              </w:rPr>
              <w:t>ESB</w:t>
            </w:r>
            <w:r>
              <w:rPr>
                <w:rFonts w:cs="宋体" w:hint="eastAsia"/>
                <w:color w:val="000000"/>
                <w:kern w:val="0"/>
                <w:sz w:val="22"/>
                <w:szCs w:val="22"/>
                <w:lang w:bidi="ar"/>
              </w:rPr>
              <w:t>服务</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数据质量产品集成</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数据质量实施支持</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数据质量实施</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数据接口改造与接入支持</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ETL</w:t>
            </w:r>
            <w:r>
              <w:rPr>
                <w:rFonts w:cs="宋体" w:hint="eastAsia"/>
                <w:color w:val="000000"/>
                <w:kern w:val="0"/>
                <w:sz w:val="22"/>
                <w:szCs w:val="22"/>
                <w:lang w:bidi="ar"/>
              </w:rPr>
              <w:t>作业优化支持</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269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全局监控开发</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270</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监控告警开发</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271</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日志管理开发</w:t>
            </w:r>
          </w:p>
        </w:tc>
      </w:tr>
      <w:tr w:rsidR="00C026A4">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272</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数据质量模板配置优化及功能改造</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273</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数据质量检查规则配置与实施</w:t>
            </w:r>
          </w:p>
        </w:tc>
      </w:tr>
      <w:tr w:rsidR="00C026A4">
        <w:trPr>
          <w:trHeight w:val="34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274</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网约车诚信系统数据实时交换服务</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数据交换服务</w:t>
            </w:r>
          </w:p>
        </w:tc>
      </w:tr>
      <w:tr w:rsidR="00C026A4">
        <w:trPr>
          <w:trHeight w:val="320"/>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275</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440"/>
              <w:jc w:val="left"/>
              <w:textAlignment w:val="center"/>
              <w:rPr>
                <w:rFonts w:cs="宋体"/>
                <w:color w:val="000000"/>
                <w:sz w:val="22"/>
                <w:szCs w:val="22"/>
              </w:rPr>
            </w:pPr>
            <w:r>
              <w:rPr>
                <w:rFonts w:cs="宋体" w:hint="eastAsia"/>
                <w:color w:val="000000"/>
                <w:kern w:val="0"/>
                <w:sz w:val="22"/>
                <w:szCs w:val="22"/>
                <w:lang w:bidi="ar"/>
              </w:rPr>
              <w:t>黑名单管理</w:t>
            </w: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黑名单信息采集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276</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黑名单基本信息管理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277</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黑名单信息审核管理</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278</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黑名单信息服务提供</w:t>
            </w:r>
          </w:p>
        </w:tc>
      </w:tr>
      <w:tr w:rsidR="00C026A4">
        <w:trPr>
          <w:trHeight w:val="288"/>
        </w:trPr>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center"/>
              <w:textAlignment w:val="center"/>
              <w:rPr>
                <w:rFonts w:cs="宋体"/>
                <w:color w:val="000000"/>
                <w:kern w:val="0"/>
                <w:sz w:val="22"/>
                <w:szCs w:val="22"/>
                <w:lang w:bidi="ar"/>
              </w:rPr>
            </w:pPr>
            <w:r>
              <w:rPr>
                <w:rFonts w:cs="宋体" w:hint="eastAsia"/>
                <w:color w:val="000000"/>
                <w:kern w:val="0"/>
                <w:sz w:val="22"/>
                <w:szCs w:val="22"/>
                <w:lang w:bidi="ar"/>
              </w:rPr>
              <w:t>279</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C026A4">
            <w:pPr>
              <w:ind w:firstLine="440"/>
              <w:jc w:val="left"/>
              <w:rPr>
                <w:rFonts w:cs="宋体"/>
                <w:color w:val="000000"/>
                <w:sz w:val="22"/>
                <w:szCs w:val="22"/>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6A4" w:rsidRDefault="00D3609B">
            <w:pPr>
              <w:widowControl/>
              <w:ind w:firstLineChars="0" w:firstLine="0"/>
              <w:jc w:val="left"/>
              <w:textAlignment w:val="center"/>
              <w:rPr>
                <w:rFonts w:cs="宋体"/>
                <w:color w:val="000000"/>
                <w:sz w:val="22"/>
                <w:szCs w:val="22"/>
              </w:rPr>
            </w:pPr>
            <w:r>
              <w:rPr>
                <w:rFonts w:cs="宋体" w:hint="eastAsia"/>
                <w:color w:val="000000"/>
                <w:kern w:val="0"/>
                <w:sz w:val="22"/>
                <w:szCs w:val="22"/>
                <w:lang w:bidi="ar"/>
              </w:rPr>
              <w:t>黑名单指标配置管理</w:t>
            </w:r>
          </w:p>
        </w:tc>
      </w:tr>
    </w:tbl>
    <w:p w:rsidR="00C026A4" w:rsidRDefault="00C026A4">
      <w:pPr>
        <w:pStyle w:val="a8"/>
        <w:spacing w:line="360" w:lineRule="auto"/>
        <w:ind w:firstLineChars="0" w:firstLine="0"/>
      </w:pPr>
    </w:p>
    <w:sectPr w:rsidR="00C026A4">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9B" w:rsidRDefault="00D3609B">
      <w:pPr>
        <w:spacing w:line="240" w:lineRule="auto"/>
      </w:pPr>
      <w:r>
        <w:separator/>
      </w:r>
    </w:p>
  </w:endnote>
  <w:endnote w:type="continuationSeparator" w:id="0">
    <w:p w:rsidR="00D3609B" w:rsidRDefault="00D36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A4" w:rsidRDefault="00C026A4">
    <w:pPr>
      <w:pStyle w:val="a6"/>
      <w:ind w:firstLine="360"/>
    </w:pPr>
  </w:p>
  <w:p w:rsidR="00C026A4" w:rsidRDefault="00C026A4"/>
  <w:p w:rsidR="00C026A4" w:rsidRDefault="00C026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A4" w:rsidRDefault="00C026A4">
    <w:pPr>
      <w:pStyle w:val="a6"/>
      <w:ind w:firstLine="360"/>
    </w:pPr>
  </w:p>
  <w:p w:rsidR="00C026A4" w:rsidRDefault="00C026A4"/>
  <w:p w:rsidR="00C026A4" w:rsidRDefault="00C026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A4" w:rsidRDefault="00D3609B">
    <w:pPr>
      <w:ind w:firstLineChars="0" w:firstLine="0"/>
      <w:jc w:val="center"/>
      <w:rPr>
        <w:lang w:val="zh-CN"/>
      </w:rPr>
    </w:pPr>
    <w:r>
      <w:rPr>
        <w:lang w:val="zh-CN"/>
      </w:rPr>
      <w:fldChar w:fldCharType="begin"/>
    </w:r>
    <w:r>
      <w:rPr>
        <w:lang w:val="zh-CN"/>
      </w:rPr>
      <w:instrText>PAGE   \* MERGEFORMAT</w:instrText>
    </w:r>
    <w:r>
      <w:rPr>
        <w:lang w:val="zh-CN"/>
      </w:rPr>
      <w:fldChar w:fldCharType="separate"/>
    </w:r>
    <w:r w:rsidR="00197C14">
      <w:rPr>
        <w:noProof/>
        <w:lang w:val="zh-CN"/>
      </w:rPr>
      <w:t>1</w:t>
    </w:r>
    <w:r>
      <w:rPr>
        <w:lang w:val="zh-CN"/>
      </w:rPr>
      <w:fldChar w:fldCharType="end"/>
    </w:r>
  </w:p>
  <w:p w:rsidR="00C026A4" w:rsidRDefault="00C026A4"/>
  <w:p w:rsidR="00C026A4" w:rsidRDefault="00C026A4"/>
  <w:p w:rsidR="00C026A4" w:rsidRDefault="00C026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9B" w:rsidRDefault="00D3609B">
      <w:r>
        <w:separator/>
      </w:r>
    </w:p>
  </w:footnote>
  <w:footnote w:type="continuationSeparator" w:id="0">
    <w:p w:rsidR="00D3609B" w:rsidRDefault="00D36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A4" w:rsidRDefault="00C026A4">
    <w:pPr>
      <w:pStyle w:val="a7"/>
      <w:ind w:firstLine="360"/>
    </w:pPr>
  </w:p>
  <w:p w:rsidR="00C026A4" w:rsidRDefault="00C026A4"/>
  <w:p w:rsidR="00C026A4" w:rsidRDefault="00C026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A4" w:rsidRDefault="00C026A4"/>
  <w:p w:rsidR="00C026A4" w:rsidRDefault="00C026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A4" w:rsidRDefault="00C026A4">
    <w:pPr>
      <w:pStyle w:val="a7"/>
      <w:pBdr>
        <w:bottom w:val="single" w:sz="4" w:space="8"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42791B"/>
    <w:rsid w:val="EFF3BD4F"/>
    <w:rsid w:val="F77FE655"/>
    <w:rsid w:val="FFEF069F"/>
    <w:rsid w:val="000B352F"/>
    <w:rsid w:val="00197C14"/>
    <w:rsid w:val="001A3785"/>
    <w:rsid w:val="002304D7"/>
    <w:rsid w:val="002B02CA"/>
    <w:rsid w:val="002C189C"/>
    <w:rsid w:val="00306F9A"/>
    <w:rsid w:val="00347F6F"/>
    <w:rsid w:val="0042791B"/>
    <w:rsid w:val="004700EB"/>
    <w:rsid w:val="004F59C7"/>
    <w:rsid w:val="005B31A0"/>
    <w:rsid w:val="0062125A"/>
    <w:rsid w:val="0063638B"/>
    <w:rsid w:val="00664AC5"/>
    <w:rsid w:val="007E0BD4"/>
    <w:rsid w:val="00802650"/>
    <w:rsid w:val="008B6E91"/>
    <w:rsid w:val="008C46E6"/>
    <w:rsid w:val="009D62E1"/>
    <w:rsid w:val="00A259B6"/>
    <w:rsid w:val="00A55300"/>
    <w:rsid w:val="00A9061A"/>
    <w:rsid w:val="00A954F3"/>
    <w:rsid w:val="00AF2C94"/>
    <w:rsid w:val="00AF42D2"/>
    <w:rsid w:val="00B54F6A"/>
    <w:rsid w:val="00B74A43"/>
    <w:rsid w:val="00BB046E"/>
    <w:rsid w:val="00BF44A4"/>
    <w:rsid w:val="00C026A4"/>
    <w:rsid w:val="00CF2FAB"/>
    <w:rsid w:val="00D3609B"/>
    <w:rsid w:val="00E83F7B"/>
    <w:rsid w:val="00EA36AA"/>
    <w:rsid w:val="00F25610"/>
    <w:rsid w:val="05726DA2"/>
    <w:rsid w:val="098110F7"/>
    <w:rsid w:val="1A556629"/>
    <w:rsid w:val="1FB01F5E"/>
    <w:rsid w:val="2D4E62A1"/>
    <w:rsid w:val="302F14C5"/>
    <w:rsid w:val="361138EA"/>
    <w:rsid w:val="430E7115"/>
    <w:rsid w:val="4F2C7C26"/>
    <w:rsid w:val="531025F3"/>
    <w:rsid w:val="57FF4EA8"/>
    <w:rsid w:val="61D90E17"/>
    <w:rsid w:val="645D785C"/>
    <w:rsid w:val="6AE0383E"/>
    <w:rsid w:val="78D35413"/>
    <w:rsid w:val="796B5920"/>
    <w:rsid w:val="7AE24632"/>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spacing w:line="360" w:lineRule="auto"/>
      <w:ind w:firstLineChars="200" w:firstLine="480"/>
      <w:jc w:val="both"/>
    </w:pPr>
    <w:rPr>
      <w:rFonts w:ascii="宋体" w:hAnsi="宋体"/>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semiHidden/>
    <w:unhideWhenUsed/>
    <w:qFormat/>
    <w:pPr>
      <w:adjustRightInd w:val="0"/>
      <w:snapToGrid w:val="0"/>
      <w:ind w:firstLine="200"/>
    </w:pPr>
    <w:rPr>
      <w:rFonts w:hAnsi="Courier New"/>
      <w:szCs w:val="20"/>
    </w:rPr>
  </w:style>
  <w:style w:type="paragraph" w:styleId="a5">
    <w:name w:val="Balloon Text"/>
    <w:basedOn w:val="a"/>
    <w:link w:val="Char"/>
    <w:qFormat/>
    <w:pPr>
      <w:spacing w:line="240" w:lineRule="auto"/>
    </w:pPr>
    <w:rPr>
      <w:sz w:val="18"/>
      <w:szCs w:val="18"/>
    </w:rPr>
  </w:style>
  <w:style w:type="paragraph" w:styleId="a6">
    <w:name w:val="footer"/>
    <w:basedOn w:val="a"/>
    <w:link w:val="Char0"/>
    <w:qFormat/>
    <w:pPr>
      <w:tabs>
        <w:tab w:val="center" w:pos="4153"/>
        <w:tab w:val="right" w:pos="8306"/>
      </w:tabs>
      <w:snapToGrid w:val="0"/>
      <w:spacing w:line="240" w:lineRule="auto"/>
      <w:jc w:val="left"/>
    </w:pPr>
    <w:rPr>
      <w:sz w:val="18"/>
      <w:szCs w:val="18"/>
    </w:rPr>
  </w:style>
  <w:style w:type="paragraph" w:styleId="a7">
    <w:name w:val="header"/>
    <w:basedOn w:val="a"/>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a8">
    <w:name w:val="Normal (Web)"/>
    <w:basedOn w:val="a"/>
    <w:uiPriority w:val="99"/>
    <w:semiHidden/>
    <w:unhideWhenUsed/>
    <w:qFormat/>
    <w:pPr>
      <w:widowControl/>
      <w:spacing w:before="100" w:beforeAutospacing="1" w:after="100" w:afterAutospacing="1" w:line="240" w:lineRule="auto"/>
      <w:jc w:val="left"/>
    </w:pPr>
    <w:rPr>
      <w:rFonts w:cs="宋体"/>
      <w:kern w:val="0"/>
    </w:rPr>
  </w:style>
  <w:style w:type="character" w:styleId="a9">
    <w:name w:val="annotation reference"/>
    <w:basedOn w:val="a0"/>
    <w:qFormat/>
    <w:rPr>
      <w:sz w:val="21"/>
      <w:szCs w:val="21"/>
    </w:rPr>
  </w:style>
  <w:style w:type="paragraph" w:customStyle="1" w:styleId="10">
    <w:name w:val="正文缩进1"/>
    <w:basedOn w:val="a"/>
    <w:autoRedefine/>
    <w:qFormat/>
    <w:pPr>
      <w:spacing w:line="240" w:lineRule="auto"/>
      <w:ind w:firstLine="420"/>
    </w:pPr>
    <w:rPr>
      <w:rFonts w:ascii="Times New Roman" w:hAnsi="Times New Roman"/>
      <w:sz w:val="21"/>
      <w:szCs w:val="20"/>
    </w:rPr>
  </w:style>
  <w:style w:type="paragraph" w:customStyle="1" w:styleId="20">
    <w:name w:val="正文正文2"/>
    <w:basedOn w:val="a"/>
    <w:autoRedefine/>
    <w:qFormat/>
    <w:pPr>
      <w:ind w:firstLine="460"/>
    </w:pPr>
    <w:rPr>
      <w:sz w:val="21"/>
      <w:szCs w:val="21"/>
    </w:rPr>
  </w:style>
  <w:style w:type="paragraph" w:customStyle="1" w:styleId="aa">
    <w:name w:val="可研正文"/>
    <w:basedOn w:val="a"/>
    <w:qFormat/>
    <w:pPr>
      <w:ind w:firstLine="200"/>
    </w:pPr>
    <w:rPr>
      <w:rFonts w:ascii="仿宋" w:eastAsia="仿宋" w:hAnsi="仿宋"/>
      <w:sz w:val="28"/>
      <w:szCs w:val="28"/>
    </w:rPr>
  </w:style>
  <w:style w:type="paragraph" w:customStyle="1" w:styleId="085">
    <w:name w:val="样式 首行缩进:  0.85 厘米"/>
    <w:basedOn w:val="a"/>
    <w:qFormat/>
    <w:pPr>
      <w:ind w:firstLine="482"/>
    </w:pPr>
    <w:rPr>
      <w:szCs w:val="20"/>
    </w:rPr>
  </w:style>
  <w:style w:type="character" w:customStyle="1" w:styleId="Char0">
    <w:name w:val="页脚 Char"/>
    <w:basedOn w:val="a0"/>
    <w:link w:val="a6"/>
    <w:qFormat/>
    <w:rPr>
      <w:rFonts w:ascii="宋体" w:hAnsi="宋体"/>
      <w:kern w:val="2"/>
      <w:sz w:val="18"/>
      <w:szCs w:val="18"/>
    </w:rPr>
  </w:style>
  <w:style w:type="character" w:customStyle="1" w:styleId="Char">
    <w:name w:val="批注框文本 Char"/>
    <w:basedOn w:val="a0"/>
    <w:link w:val="a5"/>
    <w:qFormat/>
    <w:rPr>
      <w:rFonts w:ascii="宋体" w:hAns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spacing w:line="360" w:lineRule="auto"/>
      <w:ind w:firstLineChars="200" w:firstLine="480"/>
      <w:jc w:val="both"/>
    </w:pPr>
    <w:rPr>
      <w:rFonts w:ascii="宋体" w:hAnsi="宋体"/>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semiHidden/>
    <w:unhideWhenUsed/>
    <w:qFormat/>
    <w:pPr>
      <w:adjustRightInd w:val="0"/>
      <w:snapToGrid w:val="0"/>
      <w:ind w:firstLine="200"/>
    </w:pPr>
    <w:rPr>
      <w:rFonts w:hAnsi="Courier New"/>
      <w:szCs w:val="20"/>
    </w:rPr>
  </w:style>
  <w:style w:type="paragraph" w:styleId="a5">
    <w:name w:val="Balloon Text"/>
    <w:basedOn w:val="a"/>
    <w:link w:val="Char"/>
    <w:qFormat/>
    <w:pPr>
      <w:spacing w:line="240" w:lineRule="auto"/>
    </w:pPr>
    <w:rPr>
      <w:sz w:val="18"/>
      <w:szCs w:val="18"/>
    </w:rPr>
  </w:style>
  <w:style w:type="paragraph" w:styleId="a6">
    <w:name w:val="footer"/>
    <w:basedOn w:val="a"/>
    <w:link w:val="Char0"/>
    <w:qFormat/>
    <w:pPr>
      <w:tabs>
        <w:tab w:val="center" w:pos="4153"/>
        <w:tab w:val="right" w:pos="8306"/>
      </w:tabs>
      <w:snapToGrid w:val="0"/>
      <w:spacing w:line="240" w:lineRule="auto"/>
      <w:jc w:val="left"/>
    </w:pPr>
    <w:rPr>
      <w:sz w:val="18"/>
      <w:szCs w:val="18"/>
    </w:rPr>
  </w:style>
  <w:style w:type="paragraph" w:styleId="a7">
    <w:name w:val="header"/>
    <w:basedOn w:val="a"/>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a8">
    <w:name w:val="Normal (Web)"/>
    <w:basedOn w:val="a"/>
    <w:uiPriority w:val="99"/>
    <w:semiHidden/>
    <w:unhideWhenUsed/>
    <w:qFormat/>
    <w:pPr>
      <w:widowControl/>
      <w:spacing w:before="100" w:beforeAutospacing="1" w:after="100" w:afterAutospacing="1" w:line="240" w:lineRule="auto"/>
      <w:jc w:val="left"/>
    </w:pPr>
    <w:rPr>
      <w:rFonts w:cs="宋体"/>
      <w:kern w:val="0"/>
    </w:rPr>
  </w:style>
  <w:style w:type="character" w:styleId="a9">
    <w:name w:val="annotation reference"/>
    <w:basedOn w:val="a0"/>
    <w:qFormat/>
    <w:rPr>
      <w:sz w:val="21"/>
      <w:szCs w:val="21"/>
    </w:rPr>
  </w:style>
  <w:style w:type="paragraph" w:customStyle="1" w:styleId="10">
    <w:name w:val="正文缩进1"/>
    <w:basedOn w:val="a"/>
    <w:autoRedefine/>
    <w:qFormat/>
    <w:pPr>
      <w:spacing w:line="240" w:lineRule="auto"/>
      <w:ind w:firstLine="420"/>
    </w:pPr>
    <w:rPr>
      <w:rFonts w:ascii="Times New Roman" w:hAnsi="Times New Roman"/>
      <w:sz w:val="21"/>
      <w:szCs w:val="20"/>
    </w:rPr>
  </w:style>
  <w:style w:type="paragraph" w:customStyle="1" w:styleId="20">
    <w:name w:val="正文正文2"/>
    <w:basedOn w:val="a"/>
    <w:autoRedefine/>
    <w:qFormat/>
    <w:pPr>
      <w:ind w:firstLine="460"/>
    </w:pPr>
    <w:rPr>
      <w:sz w:val="21"/>
      <w:szCs w:val="21"/>
    </w:rPr>
  </w:style>
  <w:style w:type="paragraph" w:customStyle="1" w:styleId="aa">
    <w:name w:val="可研正文"/>
    <w:basedOn w:val="a"/>
    <w:qFormat/>
    <w:pPr>
      <w:ind w:firstLine="200"/>
    </w:pPr>
    <w:rPr>
      <w:rFonts w:ascii="仿宋" w:eastAsia="仿宋" w:hAnsi="仿宋"/>
      <w:sz w:val="28"/>
      <w:szCs w:val="28"/>
    </w:rPr>
  </w:style>
  <w:style w:type="paragraph" w:customStyle="1" w:styleId="085">
    <w:name w:val="样式 首行缩进:  0.85 厘米"/>
    <w:basedOn w:val="a"/>
    <w:qFormat/>
    <w:pPr>
      <w:ind w:firstLine="482"/>
    </w:pPr>
    <w:rPr>
      <w:szCs w:val="20"/>
    </w:rPr>
  </w:style>
  <w:style w:type="character" w:customStyle="1" w:styleId="Char0">
    <w:name w:val="页脚 Char"/>
    <w:basedOn w:val="a0"/>
    <w:link w:val="a6"/>
    <w:qFormat/>
    <w:rPr>
      <w:rFonts w:ascii="宋体" w:hAnsi="宋体"/>
      <w:kern w:val="2"/>
      <w:sz w:val="18"/>
      <w:szCs w:val="18"/>
    </w:rPr>
  </w:style>
  <w:style w:type="character" w:customStyle="1" w:styleId="Char">
    <w:name w:val="批注框文本 Char"/>
    <w:basedOn w:val="a0"/>
    <w:link w:val="a5"/>
    <w:qFormat/>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cp:lastModifiedBy>
  <cp:revision>2</cp:revision>
  <dcterms:created xsi:type="dcterms:W3CDTF">2025-03-07T06:00:00Z</dcterms:created>
  <dcterms:modified xsi:type="dcterms:W3CDTF">2025-03-07T06:00:00Z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C0333D9C9EDC434881011F08177B8D11_12</vt:lpwstr>
  </property>
  <property fmtid="{D5CDD505-2E9C-101B-9397-08002B2CF9AE}" pid="4" name="KSOTemplateDocerSaveRecord">
    <vt:lpwstr>eyJoZGlkIjoiYzM3NmM0MmU0ODkyZTA5ZTIzNzU0MGIxYTdlNGJiNzgiLCJ1c2VySWQiOiIyMTEwMzQ2NDgifQ==</vt:lpwstr>
  </property>
</Properties>
</file>