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72F4D">
      <w:pPr>
        <w:spacing w:line="600" w:lineRule="auto"/>
        <w:jc w:val="center"/>
        <w:rPr>
          <w:rFonts w:ascii="方正小标宋_GBK" w:eastAsia="方正小标宋_GBK"/>
          <w:b/>
          <w:sz w:val="36"/>
          <w:szCs w:val="36"/>
        </w:rPr>
      </w:pPr>
    </w:p>
    <w:p w14:paraId="105E7DEF">
      <w:pPr>
        <w:spacing w:line="600" w:lineRule="auto"/>
        <w:jc w:val="center"/>
        <w:rPr>
          <w:rFonts w:ascii="方正小标宋_GBK" w:eastAsia="方正小标宋_GBK"/>
          <w:b/>
          <w:sz w:val="36"/>
          <w:szCs w:val="36"/>
        </w:rPr>
      </w:pPr>
    </w:p>
    <w:p w14:paraId="1411EF1A">
      <w:pPr>
        <w:spacing w:line="600" w:lineRule="auto"/>
        <w:jc w:val="center"/>
        <w:rPr>
          <w:rFonts w:ascii="方正小标宋_GBK" w:eastAsia="方正小标宋_GBK"/>
          <w:b/>
          <w:sz w:val="36"/>
          <w:szCs w:val="36"/>
        </w:rPr>
      </w:pPr>
    </w:p>
    <w:p w14:paraId="0F0E718B">
      <w:pPr>
        <w:spacing w:line="600" w:lineRule="auto"/>
        <w:jc w:val="center"/>
        <w:rPr>
          <w:rFonts w:ascii="方正小标宋_GBK" w:eastAsia="方正小标宋_GBK"/>
          <w:b/>
          <w:sz w:val="36"/>
          <w:szCs w:val="36"/>
        </w:rPr>
      </w:pPr>
    </w:p>
    <w:p w14:paraId="3826A4B5">
      <w:pPr>
        <w:pStyle w:val="2"/>
      </w:pPr>
      <w:r>
        <w:rPr>
          <w:rFonts w:hint="eastAsia" w:ascii="方正小标宋_GBK" w:eastAsia="方正小标宋_GBK"/>
          <w:b/>
          <w:sz w:val="40"/>
          <w:szCs w:val="36"/>
        </w:rPr>
        <w:t>全国市场监管数字化试验区（上海）项目（二期）</w:t>
      </w:r>
    </w:p>
    <w:p w14:paraId="3D898AF9">
      <w:pPr>
        <w:spacing w:line="720" w:lineRule="auto"/>
        <w:jc w:val="center"/>
        <w:rPr>
          <w:rFonts w:ascii="方正小标宋_GBK" w:eastAsia="方正小标宋_GBK"/>
          <w:b/>
          <w:sz w:val="40"/>
          <w:szCs w:val="36"/>
        </w:rPr>
      </w:pPr>
      <w:r>
        <w:rPr>
          <w:rFonts w:hint="eastAsia" w:ascii="方正小标宋_GBK" w:eastAsia="方正小标宋_GBK"/>
          <w:b/>
          <w:sz w:val="40"/>
          <w:szCs w:val="36"/>
        </w:rPr>
        <w:t>咨询服务采购需求</w:t>
      </w:r>
    </w:p>
    <w:p w14:paraId="60A5366A">
      <w:pPr>
        <w:spacing w:line="600" w:lineRule="auto"/>
        <w:jc w:val="center"/>
        <w:rPr>
          <w:rFonts w:ascii="方正小标宋_GBK" w:eastAsia="方正小标宋_GBK"/>
          <w:b/>
          <w:sz w:val="36"/>
          <w:szCs w:val="36"/>
        </w:rPr>
      </w:pPr>
    </w:p>
    <w:p w14:paraId="3D25770B">
      <w:pPr>
        <w:spacing w:line="600" w:lineRule="auto"/>
        <w:jc w:val="center"/>
        <w:rPr>
          <w:rFonts w:ascii="方正小标宋_GBK" w:eastAsia="方正小标宋_GBK"/>
          <w:b/>
          <w:sz w:val="36"/>
          <w:szCs w:val="36"/>
        </w:rPr>
      </w:pPr>
    </w:p>
    <w:p w14:paraId="7B9E0D1D">
      <w:pPr>
        <w:spacing w:line="600" w:lineRule="auto"/>
        <w:jc w:val="center"/>
        <w:rPr>
          <w:rFonts w:ascii="方正小标宋_GBK" w:eastAsia="方正小标宋_GBK"/>
          <w:b/>
          <w:sz w:val="36"/>
          <w:szCs w:val="36"/>
        </w:rPr>
        <w:sectPr>
          <w:pgSz w:w="11906" w:h="16838"/>
          <w:pgMar w:top="1440" w:right="1800" w:bottom="1440" w:left="1800" w:header="851" w:footer="992" w:gutter="0"/>
          <w:cols w:space="425" w:num="1"/>
          <w:docGrid w:type="lines" w:linePitch="312" w:charSpace="0"/>
        </w:sectPr>
      </w:pPr>
    </w:p>
    <w:p w14:paraId="0C9B9DE1">
      <w:pPr>
        <w:pStyle w:val="3"/>
        <w:ind w:left="0"/>
      </w:pPr>
      <w:bookmarkStart w:id="0" w:name="_Toc69194644"/>
      <w:r>
        <w:rPr>
          <w:rFonts w:hint="eastAsia"/>
        </w:rPr>
        <w:t>项目概述</w:t>
      </w:r>
      <w:bookmarkEnd w:id="0"/>
    </w:p>
    <w:p w14:paraId="490484FF">
      <w:pPr>
        <w:spacing w:line="560" w:lineRule="exact"/>
        <w:ind w:firstLine="560" w:firstLineChars="200"/>
        <w:rPr>
          <w:rFonts w:hint="eastAsia" w:ascii="Times New Roman" w:hAnsi="仿宋" w:eastAsia="仿宋_GB2312"/>
          <w:sz w:val="28"/>
          <w:szCs w:val="28"/>
        </w:rPr>
      </w:pPr>
      <w:r>
        <w:rPr>
          <w:rFonts w:hint="eastAsia" w:ascii="Times New Roman" w:hAnsi="仿宋" w:eastAsia="仿宋_GB2312"/>
          <w:sz w:val="28"/>
          <w:szCs w:val="28"/>
        </w:rPr>
        <w:t>项目背景：</w:t>
      </w:r>
    </w:p>
    <w:p w14:paraId="4D6F16AF">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国市场监管数字化试验区（上海）是国家市场监管总局与上海市政府部市共建、加强合作的重大工程，是贯彻落实党中央、国务院关于加强数字政府建设决策部署和国家市场监管总局关于深入推进智慧监管工作要求，全面推进上海市场监管部门履职和政务运行数字化转型的重要举措。市大数据中心申请建设“全国市场监管数字化试验区（上海）项目（二期）”，为进一步加强该项目的质量、进度、变更等管理，需选择一家有资质的单位按照市大数据中心项目管理的要求以及市经信委重大项目验收管理的要求，根据项目批复完善</w:t>
      </w:r>
      <w:r>
        <w:rPr>
          <w:rFonts w:hint="eastAsia" w:ascii="Times New Roman" w:hAnsi="仿宋" w:eastAsia="仿宋_GB2312"/>
          <w:sz w:val="28"/>
          <w:szCs w:val="28"/>
        </w:rPr>
        <w:t>方案设计，编制项目总结验收的相关建议方案，</w:t>
      </w:r>
      <w:r>
        <w:rPr>
          <w:rFonts w:hint="eastAsia" w:ascii="仿宋" w:hAnsi="仿宋" w:eastAsia="仿宋" w:cs="Times New Roman"/>
          <w:sz w:val="28"/>
          <w:szCs w:val="28"/>
        </w:rPr>
        <w:t>协助项目单位</w:t>
      </w:r>
      <w:r>
        <w:rPr>
          <w:rFonts w:hint="eastAsia" w:ascii="仿宋_GB2312" w:hAnsi="仿宋_GB2312" w:eastAsia="仿宋_GB2312" w:cs="仿宋_GB2312"/>
          <w:color w:val="000000"/>
          <w:sz w:val="28"/>
          <w:szCs w:val="28"/>
        </w:rPr>
        <w:t>完成项目验收相关汇报、补充材料撰写</w:t>
      </w:r>
      <w:r>
        <w:rPr>
          <w:rFonts w:hint="eastAsia" w:ascii="仿宋" w:hAnsi="仿宋" w:eastAsia="仿宋" w:cs="Times New Roman"/>
          <w:sz w:val="28"/>
          <w:szCs w:val="28"/>
        </w:rPr>
        <w:t>等咨询服务</w:t>
      </w:r>
      <w:r>
        <w:rPr>
          <w:rFonts w:hint="eastAsia" w:ascii="Times New Roman" w:hAnsi="仿宋" w:eastAsia="仿宋_GB2312"/>
          <w:sz w:val="28"/>
          <w:szCs w:val="28"/>
        </w:rPr>
        <w:t>等咨询服务</w:t>
      </w:r>
      <w:r>
        <w:rPr>
          <w:rFonts w:hint="eastAsia" w:ascii="仿宋_GB2312" w:hAnsi="仿宋_GB2312" w:eastAsia="仿宋_GB2312" w:cs="仿宋_GB2312"/>
          <w:sz w:val="28"/>
          <w:szCs w:val="28"/>
        </w:rPr>
        <w:t>。</w:t>
      </w:r>
    </w:p>
    <w:p w14:paraId="7E29A617">
      <w:pPr>
        <w:spacing w:line="560" w:lineRule="exact"/>
        <w:ind w:firstLine="560" w:firstLineChars="200"/>
        <w:rPr>
          <w:rFonts w:hint="eastAsia" w:ascii="Times New Roman" w:hAnsi="仿宋" w:eastAsia="仿宋_GB2312"/>
          <w:sz w:val="28"/>
          <w:szCs w:val="28"/>
        </w:rPr>
      </w:pPr>
      <w:r>
        <w:rPr>
          <w:rFonts w:hint="eastAsia" w:ascii="Times New Roman" w:hAnsi="仿宋" w:eastAsia="仿宋_GB2312"/>
          <w:sz w:val="28"/>
          <w:szCs w:val="28"/>
        </w:rPr>
        <w:t>建设地点：上海市</w:t>
      </w:r>
    </w:p>
    <w:p w14:paraId="1ED5C342">
      <w:pPr>
        <w:spacing w:line="560" w:lineRule="exact"/>
        <w:ind w:firstLine="560" w:firstLineChars="200"/>
        <w:rPr>
          <w:rFonts w:hint="eastAsia" w:ascii="Times New Roman" w:hAnsi="仿宋" w:eastAsia="仿宋_GB2312"/>
          <w:sz w:val="28"/>
          <w:szCs w:val="28"/>
        </w:rPr>
      </w:pPr>
      <w:r>
        <w:rPr>
          <w:rFonts w:hint="eastAsia" w:ascii="Times New Roman" w:hAnsi="仿宋" w:eastAsia="仿宋_GB2312"/>
          <w:sz w:val="28"/>
          <w:szCs w:val="28"/>
        </w:rPr>
        <w:t>咨询预算金额：</w:t>
      </w:r>
      <w:r>
        <w:rPr>
          <w:rFonts w:ascii="Times New Roman" w:hAnsi="仿宋" w:eastAsia="仿宋_GB2312"/>
          <w:sz w:val="28"/>
          <w:szCs w:val="28"/>
        </w:rPr>
        <w:t>1</w:t>
      </w:r>
      <w:r>
        <w:rPr>
          <w:rFonts w:hint="eastAsia" w:ascii="Times New Roman" w:hAnsi="仿宋" w:eastAsia="仿宋_GB2312"/>
          <w:sz w:val="28"/>
          <w:szCs w:val="28"/>
        </w:rPr>
        <w:t>,</w:t>
      </w:r>
      <w:r>
        <w:rPr>
          <w:rFonts w:ascii="Times New Roman" w:hAnsi="仿宋" w:eastAsia="仿宋_GB2312"/>
          <w:sz w:val="28"/>
          <w:szCs w:val="28"/>
        </w:rPr>
        <w:t>212</w:t>
      </w:r>
      <w:r>
        <w:rPr>
          <w:rFonts w:hint="eastAsia" w:ascii="Times New Roman" w:hAnsi="仿宋" w:eastAsia="仿宋_GB2312"/>
          <w:sz w:val="28"/>
          <w:szCs w:val="28"/>
        </w:rPr>
        <w:t>,</w:t>
      </w:r>
      <w:r>
        <w:rPr>
          <w:rFonts w:ascii="Times New Roman" w:hAnsi="仿宋" w:eastAsia="仿宋_GB2312"/>
          <w:sz w:val="28"/>
          <w:szCs w:val="28"/>
        </w:rPr>
        <w:t>326</w:t>
      </w:r>
      <w:r>
        <w:rPr>
          <w:rFonts w:hint="eastAsia" w:ascii="Times New Roman" w:hAnsi="仿宋" w:eastAsia="仿宋_GB2312"/>
          <w:sz w:val="28"/>
          <w:szCs w:val="28"/>
        </w:rPr>
        <w:t>元</w:t>
      </w:r>
    </w:p>
    <w:p w14:paraId="09B07B0B">
      <w:pPr>
        <w:spacing w:line="560" w:lineRule="exact"/>
        <w:ind w:firstLine="560" w:firstLineChars="200"/>
        <w:rPr>
          <w:rFonts w:hint="eastAsia" w:ascii="Times New Roman" w:hAnsi="仿宋" w:eastAsia="仿宋_GB2312"/>
          <w:sz w:val="28"/>
          <w:szCs w:val="28"/>
        </w:rPr>
      </w:pPr>
      <w:r>
        <w:rPr>
          <w:rFonts w:hint="eastAsia" w:ascii="Times New Roman" w:hAnsi="仿宋" w:eastAsia="仿宋_GB2312"/>
          <w:sz w:val="28"/>
          <w:szCs w:val="28"/>
        </w:rPr>
        <w:t>咨询采购金额（最高限价）：</w:t>
      </w:r>
      <w:r>
        <w:rPr>
          <w:rFonts w:ascii="Times New Roman" w:hAnsi="仿宋" w:eastAsia="仿宋_GB2312"/>
          <w:sz w:val="28"/>
          <w:szCs w:val="28"/>
        </w:rPr>
        <w:t>1</w:t>
      </w:r>
      <w:r>
        <w:rPr>
          <w:rFonts w:hint="eastAsia" w:ascii="Times New Roman" w:hAnsi="仿宋" w:eastAsia="仿宋_GB2312"/>
          <w:sz w:val="28"/>
          <w:szCs w:val="28"/>
        </w:rPr>
        <w:t>,</w:t>
      </w:r>
      <w:r>
        <w:rPr>
          <w:rFonts w:ascii="Times New Roman" w:hAnsi="仿宋" w:eastAsia="仿宋_GB2312"/>
          <w:sz w:val="28"/>
          <w:szCs w:val="28"/>
        </w:rPr>
        <w:t>212</w:t>
      </w:r>
      <w:r>
        <w:rPr>
          <w:rFonts w:hint="eastAsia" w:ascii="Times New Roman" w:hAnsi="仿宋" w:eastAsia="仿宋_GB2312"/>
          <w:sz w:val="28"/>
          <w:szCs w:val="28"/>
        </w:rPr>
        <w:t>,</w:t>
      </w:r>
      <w:r>
        <w:rPr>
          <w:rFonts w:ascii="Times New Roman" w:hAnsi="仿宋" w:eastAsia="仿宋_GB2312"/>
          <w:sz w:val="28"/>
          <w:szCs w:val="28"/>
        </w:rPr>
        <w:t>326</w:t>
      </w:r>
      <w:r>
        <w:rPr>
          <w:rFonts w:hint="eastAsia" w:ascii="Times New Roman" w:hAnsi="仿宋" w:eastAsia="仿宋_GB2312"/>
          <w:sz w:val="28"/>
          <w:szCs w:val="28"/>
        </w:rPr>
        <w:t>元</w:t>
      </w:r>
    </w:p>
    <w:p w14:paraId="526D1416">
      <w:pPr>
        <w:spacing w:line="560" w:lineRule="exact"/>
        <w:ind w:firstLine="560" w:firstLineChars="200"/>
        <w:rPr>
          <w:rFonts w:hint="eastAsia" w:ascii="Times New Roman" w:hAnsi="仿宋" w:eastAsia="仿宋_GB2312"/>
          <w:sz w:val="28"/>
          <w:szCs w:val="28"/>
        </w:rPr>
      </w:pPr>
      <w:r>
        <w:rPr>
          <w:rFonts w:hint="eastAsia" w:ascii="Times New Roman" w:hAnsi="仿宋" w:eastAsia="仿宋_GB2312"/>
          <w:sz w:val="28"/>
          <w:szCs w:val="28"/>
        </w:rPr>
        <w:t>咨询采购形式：集中采购</w:t>
      </w:r>
    </w:p>
    <w:p w14:paraId="3DA86795">
      <w:pPr>
        <w:spacing w:line="560" w:lineRule="exact"/>
        <w:ind w:firstLine="560" w:firstLineChars="200"/>
        <w:rPr>
          <w:rFonts w:hint="eastAsia" w:ascii="Times New Roman" w:hAnsi="仿宋" w:eastAsia="仿宋_GB2312"/>
          <w:sz w:val="28"/>
          <w:szCs w:val="28"/>
        </w:rPr>
      </w:pPr>
      <w:r>
        <w:rPr>
          <w:rFonts w:hint="eastAsia" w:ascii="Times New Roman" w:hAnsi="仿宋" w:eastAsia="仿宋_GB2312"/>
          <w:sz w:val="28"/>
          <w:szCs w:val="28"/>
        </w:rPr>
        <w:t>咨询采购方式：竞争性磋商</w:t>
      </w:r>
    </w:p>
    <w:p w14:paraId="009AA5EF">
      <w:pPr>
        <w:spacing w:line="360" w:lineRule="auto"/>
        <w:ind w:firstLine="560" w:firstLineChars="200"/>
        <w:rPr>
          <w:rFonts w:hint="eastAsia" w:ascii="Times New Roman" w:hAnsi="仿宋" w:eastAsia="仿宋_GB2312"/>
          <w:sz w:val="28"/>
          <w:szCs w:val="28"/>
        </w:rPr>
      </w:pPr>
      <w:r>
        <w:rPr>
          <w:rFonts w:hint="eastAsia" w:ascii="Times New Roman" w:hAnsi="仿宋" w:eastAsia="仿宋_GB2312"/>
          <w:sz w:val="28"/>
          <w:szCs w:val="28"/>
        </w:rPr>
        <w:t>咨询服务期限：自签订咨询服务合同之日起至2025年12月31日前提交咨询成果</w:t>
      </w:r>
    </w:p>
    <w:p w14:paraId="47DC7D64">
      <w:pPr>
        <w:pStyle w:val="3"/>
        <w:ind w:left="0"/>
      </w:pPr>
      <w:bookmarkStart w:id="1" w:name="_Toc69194645"/>
      <w:r>
        <w:rPr>
          <w:rFonts w:hint="eastAsia"/>
        </w:rPr>
        <w:t>咨询服务范围</w:t>
      </w:r>
      <w:bookmarkEnd w:id="1"/>
    </w:p>
    <w:p w14:paraId="70C34EAD">
      <w:pPr>
        <w:spacing w:line="360" w:lineRule="auto"/>
        <w:ind w:firstLine="560" w:firstLineChars="200"/>
        <w:rPr>
          <w:rFonts w:hint="eastAsia" w:ascii="Times New Roman" w:hAnsi="仿宋" w:eastAsia="仿宋_GB2312"/>
          <w:sz w:val="28"/>
          <w:szCs w:val="28"/>
        </w:rPr>
      </w:pPr>
      <w:r>
        <w:rPr>
          <w:rFonts w:hint="eastAsia" w:ascii="Times New Roman" w:hAnsi="仿宋" w:eastAsia="仿宋_GB2312"/>
          <w:sz w:val="28"/>
          <w:szCs w:val="28"/>
        </w:rPr>
        <w:t>提供“全国市场监管数字化试验区（上海）项目（二期）”建设期间的咨询服务，包括</w:t>
      </w:r>
      <w:r>
        <w:rPr>
          <w:rFonts w:hint="eastAsia" w:ascii="仿宋_GB2312" w:hAnsi="仿宋_GB2312" w:eastAsia="仿宋_GB2312" w:cs="仿宋_GB2312"/>
          <w:sz w:val="28"/>
          <w:szCs w:val="28"/>
        </w:rPr>
        <w:t>根据项目批复完善</w:t>
      </w:r>
      <w:r>
        <w:rPr>
          <w:rFonts w:hint="eastAsia" w:ascii="Times New Roman" w:hAnsi="仿宋" w:eastAsia="仿宋_GB2312"/>
          <w:sz w:val="28"/>
          <w:szCs w:val="28"/>
        </w:rPr>
        <w:t>方案设计、编制项目总结验收的相关建议方案等咨询服务。</w:t>
      </w:r>
    </w:p>
    <w:p w14:paraId="0FAE36FD">
      <w:pPr>
        <w:spacing w:line="360" w:lineRule="auto"/>
        <w:ind w:firstLine="560" w:firstLineChars="200"/>
        <w:rPr>
          <w:rFonts w:hint="eastAsia" w:ascii="Times New Roman" w:hAnsi="仿宋" w:eastAsia="仿宋_GB2312"/>
          <w:sz w:val="28"/>
          <w:szCs w:val="28"/>
        </w:rPr>
      </w:pPr>
      <w:r>
        <w:rPr>
          <w:rFonts w:hint="eastAsia" w:ascii="Times New Roman" w:hAnsi="仿宋" w:eastAsia="仿宋_GB2312"/>
          <w:sz w:val="28"/>
          <w:szCs w:val="28"/>
        </w:rPr>
        <w:t>主要服务范围如下：</w:t>
      </w:r>
    </w:p>
    <w:p w14:paraId="2980505E">
      <w:pPr>
        <w:spacing w:line="360" w:lineRule="auto"/>
        <w:ind w:firstLine="560" w:firstLineChars="200"/>
        <w:rPr>
          <w:rFonts w:hint="eastAsia" w:ascii="Times New Roman" w:hAnsi="仿宋" w:eastAsia="仿宋_GB2312"/>
          <w:sz w:val="28"/>
          <w:szCs w:val="28"/>
        </w:rPr>
      </w:pPr>
      <w:r>
        <w:rPr>
          <w:rFonts w:hint="eastAsia" w:ascii="Times New Roman" w:hAnsi="仿宋" w:eastAsia="仿宋_GB2312"/>
          <w:sz w:val="28"/>
          <w:szCs w:val="28"/>
        </w:rPr>
        <w:t>聚焦数智能力、一网通办、药监在线等主题，形成集“数据治理、数智底座、智能应用”为一体的“数据慧治”市场监管数智平台，拟建设行政审批综合业务、药品安全监管在线、数据慧治支撑等数字化应用，并提供配套数据服务、软件产品和安全保障。</w:t>
      </w:r>
    </w:p>
    <w:p w14:paraId="3A97F26D">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一是基于现有“企业登记在线”业务功能体系，从优化支撑改革、数据驱动业务、便利提升服务、应用架构升级四个方面，利用大数据、人工智能、移动应用、自助终端、微服务等新思路、新技术、新渠道，对现有企业注册登记相关系统进行业务功能、业务流程、数据服务、便利服务、系统架构等全方面的优化与加强，满足企业注册登记最新改革要求，提升用户使用获得感，并为用户系统的升级与维护奠定良好的架构基础。</w:t>
      </w:r>
    </w:p>
    <w:p w14:paraId="723C15FD">
      <w:pPr>
        <w:pStyle w:val="58"/>
        <w:ind w:firstLine="560"/>
        <w:rPr>
          <w:rFonts w:hint="eastAsia"/>
        </w:rPr>
      </w:pPr>
      <w:r>
        <w:rPr>
          <w:rFonts w:hint="eastAsia"/>
        </w:rPr>
        <w:t>二是立足于计量、检验检测、特种设备、食品和特种设备实际业务需求，集合数据驱动业务、智能化应用创新的应用需求整体规划设计，重构行政审批综合业务子系统。依托现有系统成果，落实总局和一网通办改革工作要求，建立以应用、数据和微服务架构为强支撑的统一审批平台，提升市场监管行政许可服务标准化、规范化、便利化、智慧化水平。</w:t>
      </w:r>
    </w:p>
    <w:p w14:paraId="06247550">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三是根据《全国市场监管数字化试验区（上海）药品安全监管实施方案》中构建的药品安全监管“1+1+5”数智化架构，本项目建设内容包括“公共服务数智化”、“行政许可数智化”、“综合监管数智化”、“行政执法数智化”、“综合管理数智化”、“药品监管智能驾驶舱”+“智慧支撑平台和数据底座”。</w:t>
      </w:r>
    </w:p>
    <w:p w14:paraId="3FB52ED7">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四是充分利用大数据和人工智能等数智技术建设市场监管数据慧治智能支撑平台，形成集“数据治理、数智底座、智能应用”为一体的“数据慧治”架构。强化关键共性能力整合，夯实智慧监管新基座，实现面向各类市场监管业务的智慧监管场景化应用的数据和智能双擎驱动，以高质量的数据供给提供高水平的数据服务，赋能市场监管高质量发展。</w:t>
      </w:r>
    </w:p>
    <w:p w14:paraId="24D2D176">
      <w:pPr>
        <w:spacing w:line="360" w:lineRule="auto"/>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本项目咨询服务围绕以上建设内容，围绕数据局对项目建设内容的批复完善方案设计，编制项目总结的相关建议方案，协助项目单位</w:t>
      </w:r>
      <w:r>
        <w:rPr>
          <w:rFonts w:hint="eastAsia" w:ascii="仿宋_GB2312" w:hAnsi="仿宋_GB2312" w:eastAsia="仿宋_GB2312" w:cs="仿宋_GB2312"/>
          <w:color w:val="000000"/>
          <w:sz w:val="28"/>
          <w:szCs w:val="28"/>
        </w:rPr>
        <w:t>完成项目验收相关汇报、补充材料撰写</w:t>
      </w:r>
      <w:r>
        <w:rPr>
          <w:rFonts w:hint="eastAsia" w:ascii="仿宋" w:hAnsi="仿宋" w:eastAsia="仿宋" w:cs="Times New Roman"/>
          <w:sz w:val="28"/>
          <w:szCs w:val="28"/>
        </w:rPr>
        <w:t>等咨询服务。</w:t>
      </w:r>
    </w:p>
    <w:p w14:paraId="46BA7029">
      <w:pPr>
        <w:pStyle w:val="3"/>
        <w:ind w:left="0"/>
      </w:pPr>
      <w:bookmarkStart w:id="2" w:name="_Toc69194646"/>
      <w:r>
        <w:rPr>
          <w:rFonts w:hint="eastAsia"/>
        </w:rPr>
        <w:t>咨询工作内容</w:t>
      </w:r>
      <w:bookmarkEnd w:id="2"/>
    </w:p>
    <w:p w14:paraId="796DBBFE">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（1）接受项目单位的委托，承担信息化项目咨询服务，根据信息化项目的实际情况编制开展需求调研情况，调研方式包括但不仅限于资料收集、专题讨论、用户访谈、现场考察、问卷调研等；结合需求调研</w:t>
      </w:r>
      <w:r>
        <w:rPr>
          <w:rFonts w:hint="eastAsia" w:ascii="仿宋_GB2312" w:hAnsi="仿宋_GB2312" w:eastAsia="仿宋_GB2312" w:cs="仿宋_GB2312"/>
          <w:color w:val="000000"/>
          <w:sz w:val="28"/>
          <w:szCs w:val="28"/>
          <w:highlight w:val="yellow"/>
        </w:rPr>
        <w:t>，围绕市数据局对</w:t>
      </w:r>
      <w:r>
        <w:rPr>
          <w:rFonts w:hint="eastAsia" w:ascii="Times New Roman" w:hAnsi="仿宋" w:eastAsia="仿宋_GB2312"/>
          <w:sz w:val="28"/>
          <w:szCs w:val="28"/>
          <w:highlight w:val="yellow"/>
        </w:rPr>
        <w:t>“全国市场监管数字化试验区（上海）项目（二期）”项目建设内容的批复，深化完善项目方案设计报告</w:t>
      </w:r>
      <w:r>
        <w:rPr>
          <w:rFonts w:hint="eastAsia" w:ascii="仿宋_GB2312" w:hAnsi="仿宋_GB2312" w:eastAsia="仿宋_GB2312" w:cs="仿宋_GB2312"/>
          <w:color w:val="000000"/>
          <w:sz w:val="28"/>
          <w:szCs w:val="28"/>
          <w:highlight w:val="yellow"/>
        </w:rPr>
        <w:t>，细化需求分析、总体架构设计、项目功能设计，完善网络安全设计和密码应用安全设计等。</w:t>
      </w:r>
    </w:p>
    <w:p w14:paraId="01D1FD15">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（2）配合项目单位参与市数据局等部门组织的有关专家评审（评估）、实地调研等活动。根据评审（评估）要求，协助完成相关汇报、补充材料撰写等工作。</w:t>
      </w:r>
    </w:p>
    <w:p w14:paraId="6FE6C134">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（3）根据项目单位要求，就项目涉及的技术架构、硬件配置、应用功能、安全保障等方面技术方案问题，提供及时的技术咨询服务。</w:t>
      </w:r>
    </w:p>
    <w:p w14:paraId="028ED90A">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（4）为项目单位提供项目总结报告的编制建议方案。</w:t>
      </w:r>
    </w:p>
    <w:p w14:paraId="3D290377">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（5）咨询成果形式</w:t>
      </w:r>
      <w:r>
        <w:rPr>
          <w:rFonts w:hint="eastAsia" w:ascii="仿宋_GB2312" w:hAnsi="仿宋_GB2312" w:eastAsia="仿宋_GB2312" w:cs="仿宋_GB2312"/>
          <w:color w:val="000000"/>
          <w:sz w:val="28"/>
          <w:szCs w:val="28"/>
          <w:highlight w:val="yellow"/>
        </w:rPr>
        <w:t>：①围绕项目批复内容的深化设计方案，包括细化的需求分析、总体架构设计、功能设计、网络安全设计、数据安全设计、密码应用安全设计等；②项目总结报告编制建议方案；③项目验收相关汇报材料和评审材料等；④咨询活动台账。</w:t>
      </w:r>
      <w:r>
        <w:rPr>
          <w:rFonts w:hint="eastAsia" w:ascii="仿宋_GB2312" w:hAnsi="仿宋_GB2312" w:eastAsia="仿宋_GB2312" w:cs="仿宋_GB2312"/>
          <w:color w:val="000000"/>
          <w:sz w:val="28"/>
          <w:szCs w:val="28"/>
        </w:rPr>
        <w:t xml:space="preserve"> </w:t>
      </w:r>
    </w:p>
    <w:p w14:paraId="6976B3DD">
      <w:pPr>
        <w:pStyle w:val="3"/>
        <w:ind w:left="0"/>
      </w:pPr>
      <w:bookmarkStart w:id="3" w:name="_Toc69194682"/>
      <w:r>
        <w:rPr>
          <w:rFonts w:hint="eastAsia"/>
        </w:rPr>
        <w:t>咨询工作目标</w:t>
      </w:r>
    </w:p>
    <w:p w14:paraId="09DF08A5">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咨询机构应当严格按照国家的有关法律、法规等，遵循合法性、公正性和客观性的原则，开展咨询工作，并承担相应的审查责任和法律责任。还应确定本项目咨询质量和进度等。</w:t>
      </w:r>
    </w:p>
    <w:p w14:paraId="4C5B4FDF">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1、质量目标：满足国家颁布的有关规定、规范要求；</w:t>
      </w:r>
    </w:p>
    <w:p w14:paraId="6614051C">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进度目标：按期完成各节点目标。在收到项目任务要求后的20个工作日内根据项目单位要求提供咨询成果报告的完整初稿并交付项目单位审核，并在收到项目单位审核意见的10个工作日内将咨询成果报告修改稿交付项目单位审定。</w:t>
      </w:r>
    </w:p>
    <w:p w14:paraId="291500FA">
      <w:pPr>
        <w:pStyle w:val="3"/>
        <w:ind w:left="0"/>
      </w:pPr>
      <w:r>
        <w:rPr>
          <w:rFonts w:hint="eastAsia"/>
        </w:rPr>
        <w:t>保密要求</w:t>
      </w:r>
    </w:p>
    <w:p w14:paraId="25D34FB0">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项目过程中不出现任何泄密事件和安全事故，在合同期内或合同终止后，未征得有建设单位同意，不得泄露与本项目业务有关的保密资料。</w:t>
      </w:r>
    </w:p>
    <w:p w14:paraId="36A4D6C0">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咨询单位因为本项目提供咨询服务而知悉的所有数据、信息和资料（包括但不限于账号信息、图表、文字、计算过程、电子文件、访谈记录、现场实测数据、建设单位相关工作程序等）以及因为本项目提供咨询服务而形成的数据、信息和任何形式的工作成果，属于建设单位所有，均是建设单位要求保密的信息。未经建设单位书面同意，咨询单位不得对外泄露建设单位要求保密的信息，不得用于其他用途，否则咨询单位需承担由此引起的法律责任和经济损失，包括但不限于直接损失、间接损失、律师费、诉讼费/仲裁费、调查费、公证费等。</w:t>
      </w:r>
    </w:p>
    <w:p w14:paraId="6CCF45FC">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 咨询单位应采取必要的有效措施保证其参与本项目的人员（包括咨询单位聘用的人员、借调的人员、在</w:t>
      </w:r>
      <w:r>
        <w:rPr>
          <w:rFonts w:hint="eastAsia" w:ascii="仿宋_GB2312" w:hAnsi="仿宋_GB2312" w:eastAsia="仿宋_GB2312" w:cs="仿宋_GB2312"/>
          <w:color w:val="000000"/>
          <w:sz w:val="28"/>
          <w:szCs w:val="28"/>
          <w:lang w:val="en-US" w:eastAsia="zh-CN"/>
        </w:rPr>
        <w:t>供应商</w:t>
      </w:r>
      <w:r>
        <w:rPr>
          <w:rFonts w:hint="eastAsia" w:ascii="仿宋_GB2312" w:hAnsi="仿宋_GB2312" w:eastAsia="仿宋_GB2312" w:cs="仿宋_GB2312"/>
          <w:color w:val="000000"/>
          <w:sz w:val="28"/>
          <w:szCs w:val="28"/>
        </w:rPr>
        <w:t>单位实习的人员）无论是在职或离职后，以及</w:t>
      </w:r>
      <w:r>
        <w:rPr>
          <w:rFonts w:hint="eastAsia" w:ascii="仿宋_GB2312" w:hAnsi="仿宋_GB2312" w:eastAsia="仿宋_GB2312" w:cs="仿宋_GB2312"/>
          <w:color w:val="000000"/>
          <w:sz w:val="28"/>
          <w:szCs w:val="28"/>
          <w:lang w:val="en-US" w:eastAsia="zh-CN"/>
        </w:rPr>
        <w:t>g供应商</w:t>
      </w:r>
      <w:r>
        <w:rPr>
          <w:rFonts w:hint="eastAsia" w:ascii="仿宋_GB2312" w:hAnsi="仿宋_GB2312" w:eastAsia="仿宋_GB2312" w:cs="仿宋_GB2312"/>
          <w:color w:val="000000"/>
          <w:sz w:val="28"/>
          <w:szCs w:val="28"/>
        </w:rPr>
        <w:t>单位的合作方无论是合作中或合作终止后，都能够履行本项目约定的保密义务。若咨询单位参与本项目的人员或咨询单位合作方违反本条规定，咨询单位应承担连带责任。</w:t>
      </w:r>
    </w:p>
    <w:p w14:paraId="66BCC443">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（3）保密期限自咨询单位知悉保密信息起始至保密信息被合法公开之日止。</w:t>
      </w:r>
    </w:p>
    <w:p w14:paraId="72C237F2">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咨询单位（含咨询单位参与本项目的人员）未经建设单位书面许可，不得以任何形式自行使用或以任何方式向第三方披露、转让、授权、出售与本合同有关的技术成果、计算机软件、源代码、策划文档、技术诀窍、秘密信息、技术资料和其他文件。</w:t>
      </w:r>
    </w:p>
    <w:p w14:paraId="1FE9378D">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（5）在本项目合同无效、终止或解除之后，合同各方在本合同中的保密义务并不随之终止，各方仍需依据本合同的保密规定履行保密义务</w:t>
      </w:r>
      <w:r>
        <w:rPr>
          <w:rFonts w:ascii="仿宋_GB2312" w:hAnsi="仿宋_GB2312" w:eastAsia="仿宋_GB2312" w:cs="仿宋_GB2312"/>
          <w:color w:val="000000"/>
          <w:sz w:val="28"/>
          <w:szCs w:val="28"/>
        </w:rPr>
        <w:t>。</w:t>
      </w:r>
    </w:p>
    <w:p w14:paraId="5104E0C8">
      <w:pPr>
        <w:pStyle w:val="3"/>
        <w:ind w:left="0"/>
      </w:pPr>
      <w:bookmarkStart w:id="4" w:name="_Toc69194685"/>
      <w:r>
        <w:rPr>
          <w:rFonts w:hint="eastAsia"/>
        </w:rPr>
        <w:t>对咨询人员的要求</w:t>
      </w:r>
      <w:bookmarkEnd w:id="4"/>
    </w:p>
    <w:p w14:paraId="43303A37">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应商需具有稳定的在职咨询保障力量，能够提供及时的咨询支援或服务，应针对本项目提供不少于8人的项目服务团队（包括总负责、咨询工程师等），单位的相关服务人员需具备相应的服务能力，需提供相关证明（</w:t>
      </w:r>
      <w:r>
        <w:rPr>
          <w:rFonts w:hint="eastAsia" w:ascii="仿宋_GB2312" w:hAnsi="仿宋_GB2312" w:eastAsia="仿宋_GB2312" w:cs="仿宋_GB2312"/>
          <w:sz w:val="28"/>
          <w:szCs w:val="28"/>
        </w:rPr>
        <w:t>相关大学本科及以上学历证书复印件、资格或职称证书复印件、身份证复印件、及最近一个季度任意一个月依法缴纳社保费的证明</w:t>
      </w:r>
      <w:r>
        <w:rPr>
          <w:rFonts w:hint="eastAsia" w:ascii="仿宋_GB2312" w:hAnsi="仿宋_GB2312" w:eastAsia="仿宋_GB2312" w:cs="仿宋_GB2312"/>
          <w:color w:val="000000"/>
          <w:sz w:val="28"/>
          <w:szCs w:val="28"/>
        </w:rPr>
        <w:t>）。</w:t>
      </w:r>
    </w:p>
    <w:tbl>
      <w:tblPr>
        <w:tblStyle w:val="26"/>
        <w:tblW w:w="49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2679"/>
        <w:gridCol w:w="1598"/>
        <w:gridCol w:w="2776"/>
        <w:gridCol w:w="1598"/>
      </w:tblGrid>
      <w:tr w14:paraId="59E3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92" w:type="pct"/>
            <w:shd w:val="clear" w:color="auto" w:fill="auto"/>
            <w:noWrap/>
            <w:vAlign w:val="center"/>
          </w:tcPr>
          <w:p w14:paraId="2C36167D">
            <w:pPr>
              <w:jc w:val="center"/>
              <w:rPr>
                <w:rFonts w:hint="eastAsia" w:ascii="宋体" w:hAnsi="宋体"/>
                <w:b/>
                <w:bCs/>
                <w:sz w:val="22"/>
              </w:rPr>
            </w:pPr>
            <w:r>
              <w:rPr>
                <w:rFonts w:hint="eastAsia" w:ascii="宋体" w:hAnsi="宋体"/>
                <w:b/>
                <w:bCs/>
                <w:sz w:val="22"/>
              </w:rPr>
              <w:t>角色</w:t>
            </w:r>
          </w:p>
        </w:tc>
        <w:tc>
          <w:tcPr>
            <w:tcW w:w="1272" w:type="pct"/>
            <w:shd w:val="clear" w:color="auto" w:fill="auto"/>
            <w:noWrap/>
            <w:vAlign w:val="center"/>
          </w:tcPr>
          <w:p w14:paraId="32099054">
            <w:pPr>
              <w:ind w:left="142"/>
              <w:jc w:val="center"/>
              <w:rPr>
                <w:rFonts w:hint="eastAsia" w:ascii="宋体" w:hAnsi="宋体"/>
                <w:b/>
                <w:bCs/>
                <w:sz w:val="22"/>
              </w:rPr>
            </w:pPr>
            <w:r>
              <w:rPr>
                <w:rFonts w:hint="eastAsia" w:ascii="宋体" w:hAnsi="宋体"/>
                <w:b/>
                <w:bCs/>
                <w:sz w:val="22"/>
              </w:rPr>
              <w:t>主要职责</w:t>
            </w:r>
          </w:p>
        </w:tc>
        <w:tc>
          <w:tcPr>
            <w:tcW w:w="759" w:type="pct"/>
            <w:shd w:val="clear" w:color="auto" w:fill="auto"/>
            <w:noWrap/>
            <w:vAlign w:val="center"/>
          </w:tcPr>
          <w:p w14:paraId="33F2B4F7">
            <w:pPr>
              <w:jc w:val="center"/>
              <w:rPr>
                <w:rFonts w:hint="eastAsia" w:ascii="宋体" w:hAnsi="宋体"/>
                <w:b/>
                <w:bCs/>
                <w:sz w:val="22"/>
              </w:rPr>
            </w:pPr>
            <w:r>
              <w:rPr>
                <w:rFonts w:hint="eastAsia" w:ascii="宋体" w:hAnsi="宋体"/>
                <w:b/>
                <w:bCs/>
                <w:sz w:val="22"/>
              </w:rPr>
              <w:t>人员数量</w:t>
            </w:r>
          </w:p>
        </w:tc>
        <w:tc>
          <w:tcPr>
            <w:tcW w:w="1318" w:type="pct"/>
            <w:vAlign w:val="center"/>
          </w:tcPr>
          <w:p w14:paraId="01154864">
            <w:pPr>
              <w:jc w:val="center"/>
              <w:rPr>
                <w:rFonts w:hint="eastAsia" w:ascii="宋体" w:hAnsi="宋体"/>
                <w:b/>
                <w:bCs/>
                <w:sz w:val="22"/>
              </w:rPr>
            </w:pPr>
            <w:r>
              <w:rPr>
                <w:rFonts w:hint="eastAsia" w:ascii="宋体" w:hAnsi="宋体"/>
                <w:b/>
                <w:bCs/>
                <w:sz w:val="22"/>
              </w:rPr>
              <w:t>人员要求</w:t>
            </w:r>
          </w:p>
        </w:tc>
        <w:tc>
          <w:tcPr>
            <w:tcW w:w="759" w:type="pct"/>
            <w:shd w:val="clear" w:color="auto" w:fill="auto"/>
            <w:noWrap/>
            <w:vAlign w:val="center"/>
          </w:tcPr>
          <w:p w14:paraId="2886E3F2">
            <w:pPr>
              <w:jc w:val="center"/>
              <w:rPr>
                <w:rFonts w:hint="eastAsia" w:ascii="宋体" w:hAnsi="宋体"/>
                <w:b/>
                <w:bCs/>
                <w:sz w:val="22"/>
              </w:rPr>
            </w:pPr>
            <w:r>
              <w:rPr>
                <w:rFonts w:hint="eastAsia" w:ascii="宋体" w:hAnsi="宋体"/>
                <w:b/>
                <w:bCs/>
                <w:sz w:val="22"/>
              </w:rPr>
              <w:t>驻场要求</w:t>
            </w:r>
          </w:p>
        </w:tc>
      </w:tr>
      <w:tr w14:paraId="1B25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92" w:type="pct"/>
            <w:shd w:val="clear" w:color="auto" w:fill="auto"/>
            <w:noWrap/>
            <w:vAlign w:val="center"/>
          </w:tcPr>
          <w:p w14:paraId="06482169">
            <w:pPr>
              <w:jc w:val="center"/>
              <w:rPr>
                <w:rFonts w:hint="eastAsia" w:ascii="宋体" w:hAnsi="宋体"/>
                <w:bCs/>
                <w:sz w:val="22"/>
              </w:rPr>
            </w:pPr>
            <w:r>
              <w:rPr>
                <w:rFonts w:ascii="宋体" w:hAnsi="宋体"/>
                <w:bCs/>
                <w:sz w:val="22"/>
              </w:rPr>
              <w:t>项目负责人</w:t>
            </w:r>
          </w:p>
        </w:tc>
        <w:tc>
          <w:tcPr>
            <w:tcW w:w="1272" w:type="pct"/>
            <w:shd w:val="clear" w:color="auto" w:fill="auto"/>
            <w:vAlign w:val="center"/>
          </w:tcPr>
          <w:p w14:paraId="18365FA9">
            <w:pPr>
              <w:ind w:left="-12"/>
              <w:jc w:val="center"/>
              <w:rPr>
                <w:rFonts w:hint="eastAsia" w:ascii="宋体" w:hAnsi="宋体"/>
                <w:bCs/>
                <w:sz w:val="22"/>
              </w:rPr>
            </w:pPr>
            <w:r>
              <w:rPr>
                <w:rFonts w:hint="eastAsia" w:ascii="宋体" w:hAnsi="宋体"/>
                <w:bCs/>
                <w:sz w:val="22"/>
              </w:rPr>
              <w:t>负责制定咨询工作总体计划、对咨询服务进度、质量和成本进行总体控制、负责咨询人员组织调配、负责控制咨询质量</w:t>
            </w:r>
          </w:p>
        </w:tc>
        <w:tc>
          <w:tcPr>
            <w:tcW w:w="759" w:type="pct"/>
            <w:shd w:val="clear" w:color="auto" w:fill="auto"/>
            <w:noWrap/>
            <w:vAlign w:val="center"/>
          </w:tcPr>
          <w:p w14:paraId="790097CE">
            <w:pPr>
              <w:jc w:val="center"/>
              <w:rPr>
                <w:rFonts w:hint="eastAsia" w:ascii="宋体" w:hAnsi="宋体"/>
                <w:bCs/>
                <w:sz w:val="22"/>
              </w:rPr>
            </w:pPr>
            <w:r>
              <w:rPr>
                <w:rFonts w:hint="eastAsia" w:ascii="宋体" w:hAnsi="宋体"/>
                <w:bCs/>
                <w:sz w:val="22"/>
              </w:rPr>
              <w:t>1人</w:t>
            </w:r>
          </w:p>
        </w:tc>
        <w:tc>
          <w:tcPr>
            <w:tcW w:w="1318" w:type="pct"/>
            <w:vAlign w:val="center"/>
          </w:tcPr>
          <w:p w14:paraId="26CCA9A1">
            <w:pPr>
              <w:jc w:val="center"/>
              <w:rPr>
                <w:rFonts w:hint="eastAsia" w:ascii="宋体" w:hAnsi="宋体"/>
                <w:bCs/>
                <w:sz w:val="22"/>
              </w:rPr>
            </w:pPr>
            <w:r>
              <w:rPr>
                <w:rFonts w:hint="eastAsia" w:ascii="宋体" w:hAnsi="宋体" w:eastAsia="宋体" w:cs="宋体"/>
                <w:color w:val="000000"/>
                <w:kern w:val="0"/>
                <w:sz w:val="22"/>
              </w:rPr>
              <w:t>具备信息化行业10年以上咨询工作经验且具备信息系统项目管理师（高级）专业技术资格和咨询工程师（投资）资格证书</w:t>
            </w:r>
          </w:p>
        </w:tc>
        <w:tc>
          <w:tcPr>
            <w:tcW w:w="759" w:type="pct"/>
            <w:shd w:val="clear" w:color="auto" w:fill="auto"/>
            <w:noWrap/>
            <w:vAlign w:val="center"/>
          </w:tcPr>
          <w:p w14:paraId="14945FA1">
            <w:pPr>
              <w:jc w:val="center"/>
              <w:rPr>
                <w:rFonts w:hint="eastAsia" w:ascii="宋体" w:hAnsi="宋体"/>
                <w:bCs/>
                <w:sz w:val="22"/>
              </w:rPr>
            </w:pPr>
            <w:r>
              <w:rPr>
                <w:rFonts w:hint="eastAsia" w:ascii="宋体" w:hAnsi="宋体"/>
                <w:bCs/>
                <w:sz w:val="22"/>
              </w:rPr>
              <w:t>不驻场</w:t>
            </w:r>
          </w:p>
        </w:tc>
      </w:tr>
      <w:tr w14:paraId="4171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92" w:type="pct"/>
            <w:shd w:val="clear" w:color="auto" w:fill="auto"/>
            <w:noWrap/>
            <w:vAlign w:val="center"/>
          </w:tcPr>
          <w:p w14:paraId="057A1165">
            <w:pPr>
              <w:jc w:val="center"/>
              <w:rPr>
                <w:rFonts w:hint="eastAsia" w:ascii="宋体" w:hAnsi="宋体"/>
                <w:bCs/>
                <w:sz w:val="22"/>
              </w:rPr>
            </w:pPr>
            <w:r>
              <w:rPr>
                <w:rFonts w:ascii="宋体" w:hAnsi="宋体"/>
                <w:bCs/>
                <w:sz w:val="22"/>
              </w:rPr>
              <w:t>咨询工程师</w:t>
            </w:r>
          </w:p>
        </w:tc>
        <w:tc>
          <w:tcPr>
            <w:tcW w:w="1272" w:type="pct"/>
            <w:shd w:val="clear" w:color="auto" w:fill="auto"/>
            <w:vAlign w:val="center"/>
          </w:tcPr>
          <w:p w14:paraId="36F9F90D">
            <w:pPr>
              <w:ind w:left="-12"/>
              <w:jc w:val="center"/>
              <w:rPr>
                <w:rFonts w:hint="eastAsia" w:ascii="宋体" w:hAnsi="宋体"/>
                <w:bCs/>
                <w:sz w:val="22"/>
              </w:rPr>
            </w:pPr>
            <w:r>
              <w:rPr>
                <w:rFonts w:hint="eastAsia" w:ascii="宋体" w:hAnsi="宋体"/>
                <w:bCs/>
                <w:sz w:val="22"/>
              </w:rPr>
              <w:t>负责完成相应的调研、咨询服务等工作，完成项目文档编制</w:t>
            </w:r>
          </w:p>
        </w:tc>
        <w:tc>
          <w:tcPr>
            <w:tcW w:w="759" w:type="pct"/>
            <w:shd w:val="clear" w:color="auto" w:fill="auto"/>
            <w:noWrap/>
            <w:vAlign w:val="center"/>
          </w:tcPr>
          <w:p w14:paraId="2ED44BC1">
            <w:pPr>
              <w:jc w:val="center"/>
              <w:rPr>
                <w:rFonts w:hint="eastAsia" w:ascii="宋体" w:hAnsi="宋体"/>
                <w:bCs/>
                <w:sz w:val="22"/>
              </w:rPr>
            </w:pPr>
            <w:r>
              <w:rPr>
                <w:rFonts w:hint="eastAsia" w:ascii="宋体" w:hAnsi="宋体"/>
                <w:bCs/>
                <w:sz w:val="22"/>
              </w:rPr>
              <w:t>7人</w:t>
            </w:r>
          </w:p>
        </w:tc>
        <w:tc>
          <w:tcPr>
            <w:tcW w:w="1318" w:type="pct"/>
            <w:vAlign w:val="center"/>
          </w:tcPr>
          <w:p w14:paraId="216AF166">
            <w:pPr>
              <w:jc w:val="center"/>
              <w:rPr>
                <w:rFonts w:hint="eastAsia" w:ascii="宋体" w:hAnsi="宋体"/>
                <w:bCs/>
                <w:sz w:val="22"/>
              </w:rPr>
            </w:pPr>
            <w:r>
              <w:rPr>
                <w:rFonts w:hint="eastAsia" w:ascii="宋体" w:hAnsi="宋体" w:eastAsia="宋体" w:cs="宋体"/>
                <w:bCs w:val="0"/>
                <w:color w:val="000000"/>
                <w:kern w:val="0"/>
                <w:sz w:val="22"/>
              </w:rPr>
              <w:t>本科以上学历 团队中需有成员</w:t>
            </w:r>
            <w:r>
              <w:rPr>
                <w:rFonts w:hint="eastAsia" w:ascii="宋体" w:hAnsi="宋体" w:eastAsia="宋体" w:cs="宋体"/>
                <w:color w:val="000000"/>
                <w:kern w:val="0"/>
                <w:sz w:val="22"/>
                <w:szCs w:val="22"/>
              </w:rPr>
              <w:t>具备咨询工程师（投资）资质证书以及中级计算机技术与软件专业技术资格</w:t>
            </w:r>
            <w:r>
              <w:rPr>
                <w:rFonts w:hint="eastAsia" w:ascii="宋体" w:hAnsi="宋体" w:eastAsia="宋体" w:cs="宋体"/>
                <w:color w:val="000000"/>
                <w:kern w:val="0"/>
                <w:sz w:val="22"/>
              </w:rPr>
              <w:t>，需具备不少于三年的行业工作经验</w:t>
            </w:r>
          </w:p>
        </w:tc>
        <w:tc>
          <w:tcPr>
            <w:tcW w:w="759" w:type="pct"/>
            <w:shd w:val="clear" w:color="auto" w:fill="auto"/>
            <w:noWrap/>
            <w:vAlign w:val="center"/>
          </w:tcPr>
          <w:p w14:paraId="1DC59EFE">
            <w:pPr>
              <w:jc w:val="center"/>
              <w:rPr>
                <w:rFonts w:hint="eastAsia" w:ascii="宋体" w:hAnsi="宋体"/>
                <w:bCs/>
                <w:sz w:val="22"/>
              </w:rPr>
            </w:pPr>
            <w:r>
              <w:rPr>
                <w:rFonts w:hint="eastAsia" w:ascii="宋体" w:hAnsi="宋体"/>
                <w:bCs/>
                <w:sz w:val="22"/>
              </w:rPr>
              <w:t>不驻场</w:t>
            </w:r>
          </w:p>
        </w:tc>
      </w:tr>
    </w:tbl>
    <w:p w14:paraId="2E35F298">
      <w:pPr>
        <w:spacing w:line="360" w:lineRule="auto"/>
        <w:ind w:firstLine="560" w:firstLineChars="200"/>
        <w:rPr>
          <w:rFonts w:hint="eastAsia" w:ascii="仿宋" w:hAnsi="仿宋" w:eastAsia="仿宋"/>
          <w:bCs/>
          <w:sz w:val="28"/>
          <w:szCs w:val="24"/>
        </w:rPr>
      </w:pPr>
      <w:r>
        <w:rPr>
          <w:rFonts w:ascii="仿宋" w:hAnsi="仿宋" w:eastAsia="仿宋"/>
          <w:bCs/>
          <w:sz w:val="28"/>
          <w:szCs w:val="24"/>
        </w:rPr>
        <w:t>人员具体要求如下：</w:t>
      </w:r>
    </w:p>
    <w:p w14:paraId="66A88450">
      <w:pPr>
        <w:widowControl/>
        <w:numPr>
          <w:ilvl w:val="0"/>
          <w:numId w:val="2"/>
        </w:numPr>
        <w:spacing w:line="360" w:lineRule="auto"/>
        <w:ind w:left="0" w:firstLine="426"/>
        <w:rPr>
          <w:rFonts w:hint="eastAsia" w:ascii="仿宋" w:hAnsi="仿宋" w:eastAsia="仿宋" w:cs="宋体"/>
          <w:sz w:val="28"/>
          <w:szCs w:val="28"/>
        </w:rPr>
      </w:pPr>
      <w:r>
        <w:rPr>
          <w:rFonts w:hint="eastAsia" w:ascii="仿宋" w:hAnsi="仿宋" w:eastAsia="仿宋"/>
          <w:bCs/>
          <w:sz w:val="28"/>
          <w:szCs w:val="24"/>
        </w:rPr>
        <w:t>中标方员应具备国家规定的职业资格、专业能力和工作经验。</w:t>
      </w:r>
    </w:p>
    <w:p w14:paraId="69E8DBC2">
      <w:pPr>
        <w:widowControl/>
        <w:numPr>
          <w:ilvl w:val="0"/>
          <w:numId w:val="2"/>
        </w:numPr>
        <w:spacing w:line="360" w:lineRule="auto"/>
        <w:ind w:left="0" w:firstLine="426"/>
        <w:rPr>
          <w:rFonts w:hint="eastAsia" w:ascii="仿宋" w:hAnsi="仿宋" w:eastAsia="仿宋" w:cs="宋体"/>
          <w:sz w:val="28"/>
          <w:szCs w:val="28"/>
        </w:rPr>
      </w:pPr>
      <w:r>
        <w:rPr>
          <w:rFonts w:hint="eastAsia" w:ascii="仿宋" w:hAnsi="仿宋" w:eastAsia="仿宋"/>
          <w:bCs/>
          <w:sz w:val="28"/>
          <w:szCs w:val="24"/>
        </w:rPr>
        <w:t>项目负责人应具有</w:t>
      </w:r>
      <w:r>
        <w:rPr>
          <w:rFonts w:hint="eastAsia" w:ascii="仿宋" w:hAnsi="仿宋" w:eastAsia="仿宋"/>
          <w:b/>
          <w:bCs/>
          <w:i/>
          <w:sz w:val="28"/>
          <w:szCs w:val="24"/>
        </w:rPr>
        <w:t>咨询工程师执业资格证书</w:t>
      </w:r>
      <w:r>
        <w:rPr>
          <w:rFonts w:hint="eastAsia" w:ascii="仿宋" w:hAnsi="仿宋" w:eastAsia="仿宋"/>
          <w:bCs/>
          <w:sz w:val="28"/>
          <w:szCs w:val="24"/>
        </w:rPr>
        <w:t>，具有10年以上信息化项目咨询工作经验，并提供担任过与本项目的同类咨询业绩证明材料；</w:t>
      </w:r>
    </w:p>
    <w:p w14:paraId="2543947E">
      <w:pPr>
        <w:widowControl/>
        <w:numPr>
          <w:ilvl w:val="0"/>
          <w:numId w:val="2"/>
        </w:numPr>
        <w:spacing w:line="360" w:lineRule="auto"/>
        <w:ind w:left="0" w:firstLine="426"/>
        <w:rPr>
          <w:rFonts w:hint="eastAsia" w:ascii="仿宋" w:hAnsi="仿宋" w:eastAsia="仿宋" w:cs="宋体"/>
          <w:sz w:val="28"/>
          <w:szCs w:val="28"/>
        </w:rPr>
      </w:pPr>
      <w:r>
        <w:rPr>
          <w:rFonts w:hint="eastAsia" w:ascii="仿宋" w:hAnsi="仿宋" w:eastAsia="仿宋"/>
          <w:bCs/>
          <w:sz w:val="28"/>
          <w:szCs w:val="24"/>
        </w:rPr>
        <w:t>其余项目</w:t>
      </w:r>
      <w:r>
        <w:rPr>
          <w:rFonts w:hint="eastAsia" w:ascii="仿宋" w:hAnsi="仿宋" w:eastAsia="仿宋"/>
          <w:bCs/>
          <w:sz w:val="28"/>
          <w:szCs w:val="24"/>
          <w:lang w:eastAsia="zh-CN"/>
        </w:rPr>
        <w:t>成员</w:t>
      </w:r>
      <w:r>
        <w:rPr>
          <w:rFonts w:hint="eastAsia" w:ascii="仿宋" w:hAnsi="仿宋" w:eastAsia="仿宋"/>
          <w:bCs/>
          <w:sz w:val="28"/>
          <w:szCs w:val="24"/>
        </w:rPr>
        <w:t>应具有大学本科以上学历，具有2年以上信息化项目咨询工作经验。项目中标方员应按项目单位要求</w:t>
      </w:r>
      <w:r>
        <w:rPr>
          <w:rFonts w:hint="eastAsia" w:ascii="仿宋" w:hAnsi="仿宋" w:eastAsia="仿宋"/>
          <w:bCs/>
          <w:sz w:val="28"/>
          <w:szCs w:val="24"/>
          <w:lang w:eastAsia="zh-CN"/>
        </w:rPr>
        <w:t>能够</w:t>
      </w:r>
      <w:r>
        <w:rPr>
          <w:rFonts w:hint="eastAsia" w:ascii="仿宋" w:hAnsi="仿宋" w:eastAsia="仿宋"/>
          <w:bCs/>
          <w:sz w:val="28"/>
          <w:szCs w:val="24"/>
        </w:rPr>
        <w:t>及时响应项目单位的服务要求；</w:t>
      </w:r>
    </w:p>
    <w:p w14:paraId="2CA478A5">
      <w:pPr>
        <w:widowControl/>
        <w:numPr>
          <w:ilvl w:val="0"/>
          <w:numId w:val="2"/>
        </w:numPr>
        <w:spacing w:line="360" w:lineRule="auto"/>
        <w:ind w:left="0" w:firstLine="426"/>
        <w:rPr>
          <w:rFonts w:hint="eastAsia" w:ascii="仿宋" w:hAnsi="仿宋" w:eastAsia="仿宋"/>
          <w:bCs/>
          <w:sz w:val="28"/>
          <w:szCs w:val="24"/>
        </w:rPr>
      </w:pPr>
      <w:r>
        <w:rPr>
          <w:rFonts w:hint="eastAsia" w:ascii="仿宋" w:hAnsi="仿宋" w:eastAsia="仿宋"/>
          <w:bCs/>
          <w:sz w:val="28"/>
          <w:szCs w:val="24"/>
        </w:rPr>
        <w:t>有应急事项发生时，人员可2小时内到场</w:t>
      </w:r>
    </w:p>
    <w:p w14:paraId="406055D7">
      <w:pPr>
        <w:pStyle w:val="2"/>
        <w:ind w:firstLine="560" w:firstLineChars="200"/>
        <w:rPr>
          <w:rFonts w:hint="eastAsia" w:eastAsia="仿宋"/>
          <w:lang w:val="en-US" w:eastAsia="zh-CN"/>
        </w:rPr>
      </w:pPr>
      <w:r>
        <w:rPr>
          <w:rFonts w:hint="eastAsia" w:ascii="仿宋" w:hAnsi="仿宋" w:eastAsia="仿宋"/>
          <w:bCs/>
          <w:sz w:val="28"/>
          <w:szCs w:val="24"/>
          <w:lang w:val="en-US" w:eastAsia="zh-CN"/>
        </w:rPr>
        <w:t>5）企业具备ISO9001质量管理体系认证证书且有政府信息化项目咨询项目类似业绩</w:t>
      </w:r>
      <w:bookmarkStart w:id="7" w:name="_GoBack"/>
      <w:bookmarkEnd w:id="7"/>
      <w:r>
        <w:rPr>
          <w:rFonts w:hint="eastAsia" w:ascii="仿宋" w:hAnsi="仿宋" w:eastAsia="仿宋"/>
          <w:bCs/>
          <w:sz w:val="28"/>
          <w:szCs w:val="24"/>
          <w:lang w:val="en-US" w:eastAsia="zh-CN"/>
        </w:rPr>
        <w:t>的优先考虑</w:t>
      </w:r>
    </w:p>
    <w:p w14:paraId="1A471031">
      <w:pPr>
        <w:pStyle w:val="2"/>
        <w:rPr>
          <w:rFonts w:hint="eastAsia"/>
        </w:rPr>
      </w:pPr>
    </w:p>
    <w:p w14:paraId="759E466F">
      <w:pPr>
        <w:pStyle w:val="3"/>
        <w:ind w:left="0"/>
      </w:pPr>
      <w:r>
        <w:rPr>
          <w:rFonts w:hint="eastAsia"/>
        </w:rPr>
        <w:t>关于转让和分包的规定</w:t>
      </w:r>
    </w:p>
    <w:p w14:paraId="540102F7">
      <w:pPr>
        <w:spacing w:line="560" w:lineRule="exact"/>
        <w:ind w:firstLine="562"/>
        <w:rPr>
          <w:rFonts w:hint="eastAsia" w:ascii="Times New Roman" w:hAnsi="仿宋" w:eastAsia="仿宋_GB2312"/>
          <w:bCs/>
          <w:sz w:val="28"/>
          <w:szCs w:val="28"/>
        </w:rPr>
      </w:pPr>
      <w:r>
        <w:rPr>
          <w:rFonts w:hint="eastAsia" w:ascii="Times New Roman" w:hAnsi="仿宋" w:eastAsia="仿宋_GB2312"/>
          <w:bCs/>
          <w:sz w:val="28"/>
          <w:szCs w:val="28"/>
        </w:rPr>
        <w:t>本项目不得转让不得分包。</w:t>
      </w:r>
    </w:p>
    <w:p w14:paraId="45DB9446">
      <w:pPr>
        <w:pStyle w:val="3"/>
        <w:ind w:left="0"/>
      </w:pPr>
      <w:bookmarkStart w:id="5" w:name="_Toc69194683"/>
      <w:r>
        <w:rPr>
          <w:rFonts w:hint="eastAsia"/>
        </w:rPr>
        <w:t>付款方式</w:t>
      </w:r>
      <w:bookmarkEnd w:id="5"/>
    </w:p>
    <w:p w14:paraId="13D41367">
      <w:pPr>
        <w:spacing w:line="560" w:lineRule="exact"/>
        <w:ind w:firstLine="561"/>
        <w:rPr>
          <w:rFonts w:ascii="Times New Roman" w:hAnsi="Times New Roman" w:eastAsia="仿宋_GB2312"/>
          <w:sz w:val="28"/>
          <w:szCs w:val="20"/>
        </w:rPr>
      </w:pPr>
      <w:r>
        <w:rPr>
          <w:rFonts w:hint="eastAsia" w:ascii="Times New Roman" w:hAnsi="Times New Roman" w:eastAsia="仿宋_GB2312"/>
          <w:sz w:val="28"/>
          <w:szCs w:val="20"/>
        </w:rPr>
        <w:t>合同签订且乙方向甲方交付咨询服务过程中的全部交付物后10个工作日内，一次性支付所有费用。</w:t>
      </w:r>
    </w:p>
    <w:p w14:paraId="49F92551">
      <w:pPr>
        <w:spacing w:line="560" w:lineRule="exact"/>
        <w:ind w:firstLine="561"/>
        <w:rPr>
          <w:rFonts w:hint="eastAsia" w:ascii="Times New Roman" w:hAnsi="仿宋" w:eastAsia="仿宋_GB2312"/>
          <w:sz w:val="28"/>
          <w:szCs w:val="28"/>
        </w:rPr>
      </w:pPr>
      <w:r>
        <w:rPr>
          <w:rFonts w:hint="eastAsia" w:ascii="Times New Roman" w:hAnsi="Times New Roman" w:eastAsia="仿宋_GB2312"/>
          <w:sz w:val="28"/>
          <w:szCs w:val="20"/>
        </w:rPr>
        <w:t>付款条件备注：</w:t>
      </w:r>
      <w:r>
        <w:rPr>
          <w:rFonts w:hint="eastAsia" w:ascii="Times New Roman" w:hAnsi="Times New Roman" w:eastAsia="仿宋_GB2312"/>
          <w:sz w:val="28"/>
          <w:szCs w:val="20"/>
          <w:u w:val="single"/>
        </w:rPr>
        <w:t>服务提供方应当在采购方每次付款前提前至少20个工作日向采购方提供有效发票。</w:t>
      </w:r>
    </w:p>
    <w:p w14:paraId="4CC3E662">
      <w:pPr>
        <w:pStyle w:val="3"/>
        <w:ind w:left="0"/>
      </w:pPr>
      <w:r>
        <w:rPr>
          <w:rFonts w:hint="eastAsia"/>
        </w:rPr>
        <w:t>知识产权要求</w:t>
      </w:r>
    </w:p>
    <w:p w14:paraId="126A2BC0">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除专用条件另有约定外，招标方提供给中标方的图纸、招标方为实施工程自行编制或委托编制的技术规范以及反映招标方要求的或其他类似性质文件的著作权属于招标方，中标方可以为实现本项目目的而复制或者以其他方式使用此类文件，但不能用于与本项目无关的其他事项。未经招标方书面同意，中标方不得为了本项目以外的目的而复制或者以其他方式使用上述文件，或将之提供给任何第三方。</w:t>
      </w:r>
    </w:p>
    <w:p w14:paraId="0E1D18AE">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除专用条件另有约定外，中标方为履行本项目约定而编制的成果文件，其著作权属于招标方。中标方可以为实现项目目的而复制、使用此类文件，但不能擅自修改或用于与本项目无关的其他事项。未经招标方书面同意，中标方不得为了本项目以外的目的而复制或者以其他方式使用上述文件或将之提供给任何第三方。</w:t>
      </w:r>
    </w:p>
    <w:p w14:paraId="0D4879F8">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双方保证在履行合同过程中不侵犯对方及第三方的知识产权。因中标方侵犯他人知识产权所引起的责任，由中标方承担，若因此导致招标方损失的，招标方有权要求中标方赔偿招标方因此遭受的全部损失，包括但不限于直接损失、间接损失、诉讼费／仲裁费、律师费、公证费、鉴定费等；因招标方提供的基础资料导致侵权的，由招标方承担责任。</w:t>
      </w:r>
    </w:p>
    <w:p w14:paraId="307BDFC2">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除专用条件另有约定外，双方均有权在履行本项目保密义务并且不损害对方利益的情况下，将履行本项目形成的有关成果文件用于企业宣传、申报奖项以及接受上级主管部门的检查。</w:t>
      </w:r>
    </w:p>
    <w:p w14:paraId="1B43E5F4">
      <w:pPr>
        <w:pStyle w:val="3"/>
        <w:ind w:left="0"/>
      </w:pPr>
      <w:bookmarkStart w:id="6" w:name="_Toc69194684"/>
      <w:r>
        <w:rPr>
          <w:rFonts w:hint="eastAsia"/>
        </w:rPr>
        <w:t>验收</w:t>
      </w:r>
      <w:bookmarkEnd w:id="6"/>
      <w:r>
        <w:rPr>
          <w:rFonts w:hint="eastAsia"/>
        </w:rPr>
        <w:t>方式</w:t>
      </w:r>
    </w:p>
    <w:p w14:paraId="16D97844">
      <w:pPr>
        <w:spacing w:line="560" w:lineRule="exact"/>
        <w:ind w:firstLine="561"/>
        <w:rPr>
          <w:rFonts w:ascii="Times New Roman" w:hAnsi="Times New Roman" w:eastAsia="仿宋_GB2312"/>
          <w:sz w:val="28"/>
          <w:szCs w:val="20"/>
        </w:rPr>
      </w:pPr>
      <w:r>
        <w:rPr>
          <w:rFonts w:hint="eastAsia" w:ascii="仿宋_GB2312" w:hAnsi="仿宋_GB2312" w:eastAsia="仿宋_GB2312" w:cs="仿宋_GB2312"/>
          <w:color w:val="000000"/>
          <w:sz w:val="28"/>
          <w:szCs w:val="28"/>
        </w:rPr>
        <w:t>咨询服务单位交付的咨询成果满足项目验收要求，视同该项目咨询服务工作通过验收</w:t>
      </w:r>
      <w:r>
        <w:rPr>
          <w:rFonts w:hint="eastAsia" w:ascii="Times New Roman" w:hAnsi="Times New Roman" w:eastAsia="仿宋_GB2312"/>
          <w:sz w:val="28"/>
          <w:szCs w:val="20"/>
        </w:rPr>
        <w:t>。</w:t>
      </w:r>
    </w:p>
    <w:bookmarkEnd w:id="3"/>
    <w:p w14:paraId="4DC9681C">
      <w:pPr>
        <w:spacing w:line="560" w:lineRule="exact"/>
        <w:ind w:firstLine="560" w:firstLineChars="200"/>
        <w:rPr>
          <w:rFonts w:hint="eastAsia" w:ascii="Times New Roman" w:hAnsi="仿宋" w:eastAsia="仿宋_GB2312"/>
          <w:sz w:val="28"/>
          <w:szCs w:val="28"/>
        </w:rPr>
      </w:pPr>
    </w:p>
    <w:sectPr>
      <w:footerReference r:id="rId3" w:type="default"/>
      <w:pgSz w:w="11906" w:h="16838"/>
      <w:pgMar w:top="720" w:right="720" w:bottom="720" w:left="72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time">
    <w:altName w:val="思源宋体"/>
    <w:panose1 w:val="00000000000000000000"/>
    <w:charset w:val="00"/>
    <w:family w:val="roman"/>
    <w:pitch w:val="default"/>
    <w:sig w:usb0="00000000" w:usb1="00000000" w:usb2="00000000" w:usb3="00000000" w:csb0="00040001" w:csb1="00000000"/>
  </w:font>
  <w:font w:name="思源宋体">
    <w:panose1 w:val="02020400000000000000"/>
    <w:charset w:val="86"/>
    <w:family w:val="auto"/>
    <w:pitch w:val="default"/>
    <w:sig w:usb0="30000083" w:usb1="2BDF3C1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2945245"/>
    </w:sdtPr>
    <w:sdtContent>
      <w:p w14:paraId="6902EE29">
        <w:pPr>
          <w:pStyle w:val="16"/>
          <w:jc w:val="center"/>
        </w:pPr>
        <w:r>
          <w:fldChar w:fldCharType="begin"/>
        </w:r>
        <w:r>
          <w:instrText xml:space="preserve">PAGE   \* MERGEFORMAT</w:instrText>
        </w:r>
        <w:r>
          <w:fldChar w:fldCharType="separate"/>
        </w:r>
        <w:r>
          <w:rPr>
            <w:lang w:val="zh-CN"/>
          </w:rPr>
          <w:t>12</w:t>
        </w:r>
        <w:r>
          <w:rPr>
            <w:lang w:val="zh-CN"/>
          </w:rPr>
          <w:fldChar w:fldCharType="end"/>
        </w:r>
      </w:p>
    </w:sdtContent>
  </w:sdt>
  <w:p w14:paraId="30778478">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414E94"/>
    <w:multiLevelType w:val="multilevel"/>
    <w:tmpl w:val="4B414E94"/>
    <w:lvl w:ilvl="0" w:tentative="0">
      <w:start w:val="1"/>
      <w:numFmt w:val="chineseCountingThousand"/>
      <w:pStyle w:val="3"/>
      <w:suff w:val="nothing"/>
      <w:lvlText w:val="%1、"/>
      <w:lvlJc w:val="left"/>
      <w:pPr>
        <w:ind w:left="852" w:firstLine="0"/>
      </w:pPr>
      <w:rPr>
        <w:rFonts w:hint="default" w:ascii="Times New Roman" w:hAnsi="Times New Roman" w:eastAsia="方正小标宋_GBK"/>
        <w:b/>
        <w:i w:val="0"/>
        <w:sz w:val="32"/>
        <w:lang w:val="en-US"/>
      </w:rPr>
    </w:lvl>
    <w:lvl w:ilvl="1" w:tentative="0">
      <w:start w:val="1"/>
      <w:numFmt w:val="decimal"/>
      <w:pStyle w:val="4"/>
      <w:isLgl/>
      <w:suff w:val="nothing"/>
      <w:lvlText w:val="%1.%2 "/>
      <w:lvlJc w:val="left"/>
      <w:pPr>
        <w:ind w:left="0" w:firstLine="0"/>
      </w:pPr>
      <w:rPr>
        <w:rFonts w:hint="default" w:ascii="Times New Roman" w:hAnsi="Times New Roman" w:eastAsia="宋体"/>
        <w:b/>
        <w:i w:val="0"/>
        <w:sz w:val="30"/>
      </w:rPr>
    </w:lvl>
    <w:lvl w:ilvl="2" w:tentative="0">
      <w:start w:val="1"/>
      <w:numFmt w:val="decimal"/>
      <w:pStyle w:val="5"/>
      <w:isLgl/>
      <w:suff w:val="nothing"/>
      <w:lvlText w:val="%1.%2.%3 "/>
      <w:lvlJc w:val="left"/>
      <w:pPr>
        <w:ind w:left="568" w:firstLine="0"/>
      </w:pPr>
      <w:rPr>
        <w:rFonts w:hint="default" w:ascii="Times New Roman" w:hAnsi="Times New Roman" w:eastAsia="仿宋"/>
        <w:b/>
        <w:i w:val="0"/>
        <w:sz w:val="28"/>
      </w:rPr>
    </w:lvl>
    <w:lvl w:ilvl="3" w:tentative="0">
      <w:start w:val="1"/>
      <w:numFmt w:val="decimal"/>
      <w:pStyle w:val="6"/>
      <w:isLgl/>
      <w:suff w:val="nothing"/>
      <w:lvlText w:val="%1.%2.%3.%4、"/>
      <w:lvlJc w:val="left"/>
      <w:pPr>
        <w:ind w:left="0" w:firstLine="0"/>
      </w:pPr>
      <w:rPr>
        <w:rFonts w:hint="default" w:ascii="Times New Roman" w:hAnsi="Times New Roman" w:eastAsia="宋体"/>
        <w:b/>
        <w:i w:val="0"/>
        <w:sz w:val="24"/>
      </w:rPr>
    </w:lvl>
    <w:lvl w:ilvl="4" w:tentative="0">
      <w:start w:val="1"/>
      <w:numFmt w:val="decimal"/>
      <w:pStyle w:val="7"/>
      <w:isLgl/>
      <w:suff w:val="nothing"/>
      <w:lvlText w:val="%1.%2.%3.%4.%5、"/>
      <w:lvlJc w:val="left"/>
      <w:pPr>
        <w:ind w:left="0" w:firstLine="0"/>
      </w:pPr>
      <w:rPr>
        <w:rFonts w:hint="default" w:ascii="Times New Roman" w:hAnsi="Times New Roman" w:eastAsia="宋体"/>
        <w:b/>
        <w:i w:val="0"/>
        <w:sz w:val="21"/>
      </w:rPr>
    </w:lvl>
    <w:lvl w:ilvl="5" w:tentative="0">
      <w:start w:val="1"/>
      <w:numFmt w:val="decimal"/>
      <w:pStyle w:val="8"/>
      <w:isLgl/>
      <w:suff w:val="nothing"/>
      <w:lvlText w:val="%1.%2.%3.%4.%5.%6、"/>
      <w:lvlJc w:val="left"/>
      <w:pPr>
        <w:ind w:left="0" w:firstLine="0"/>
      </w:pPr>
      <w:rPr>
        <w:rFonts w:hint="default" w:ascii="Times New Roman" w:hAnsi="Times New Roman" w:eastAsia="宋体"/>
        <w:b/>
        <w:i w:val="0"/>
        <w:sz w:val="21"/>
      </w:rPr>
    </w:lvl>
    <w:lvl w:ilvl="6" w:tentative="0">
      <w:start w:val="1"/>
      <w:numFmt w:val="decimal"/>
      <w:pStyle w:val="9"/>
      <w:isLgl/>
      <w:suff w:val="nothing"/>
      <w:lvlText w:val="%1.%2.%3.%4.%5.%6.%7、"/>
      <w:lvlJc w:val="left"/>
      <w:pPr>
        <w:ind w:left="0" w:firstLine="0"/>
      </w:pPr>
      <w:rPr>
        <w:rFonts w:hint="default" w:ascii="Times New Roman" w:hAnsi="Times New Roman" w:eastAsia="宋体"/>
        <w:b/>
        <w:i w:val="0"/>
        <w:sz w:val="21"/>
      </w:rPr>
    </w:lvl>
    <w:lvl w:ilvl="7" w:tentative="0">
      <w:start w:val="1"/>
      <w:numFmt w:val="decimal"/>
      <w:pStyle w:val="10"/>
      <w:isLgl/>
      <w:suff w:val="nothing"/>
      <w:lvlText w:val="%1.%2.%3.%4.%5.%6.%7.%8、"/>
      <w:lvlJc w:val="left"/>
      <w:pPr>
        <w:ind w:left="0" w:firstLine="0"/>
      </w:pPr>
      <w:rPr>
        <w:rFonts w:hint="default" w:ascii="Times New Roman" w:hAnsi="Times New Roman" w:eastAsia="宋体"/>
        <w:b/>
        <w:i w:val="0"/>
        <w:sz w:val="21"/>
      </w:rPr>
    </w:lvl>
    <w:lvl w:ilvl="8" w:tentative="0">
      <w:start w:val="1"/>
      <w:numFmt w:val="decimal"/>
      <w:pStyle w:val="11"/>
      <w:isLgl/>
      <w:suff w:val="nothing"/>
      <w:lvlText w:val="%1.%2.%3.%4.%5.%6.%7.%8.%9、"/>
      <w:lvlJc w:val="left"/>
      <w:pPr>
        <w:ind w:left="0" w:firstLine="0"/>
      </w:pPr>
      <w:rPr>
        <w:rFonts w:hint="default" w:ascii="Times New Roman" w:hAnsi="Times New Roman" w:eastAsia="宋体"/>
        <w:b/>
        <w:i w:val="0"/>
        <w:sz w:val="21"/>
      </w:rPr>
    </w:lvl>
  </w:abstractNum>
  <w:abstractNum w:abstractNumId="1">
    <w:nsid w:val="6C75C573"/>
    <w:multiLevelType w:val="singleLevel"/>
    <w:tmpl w:val="6C75C573"/>
    <w:lvl w:ilvl="0" w:tentative="0">
      <w:start w:val="1"/>
      <w:numFmt w:val="decimal"/>
      <w:lvlText w:val="%1)"/>
      <w:lvlJc w:val="left"/>
      <w:pPr>
        <w:ind w:left="425" w:hanging="425"/>
      </w:pPr>
      <w:rPr>
        <w:rFonts w:hint="default"/>
        <w:b w:val="0"/>
        <w:i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zMWY5OTNmMmNhOTlkN2U0MmUxNTA5M2U2OWM5NjUifQ=="/>
  </w:docVars>
  <w:rsids>
    <w:rsidRoot w:val="00A65D43"/>
    <w:rsid w:val="000008C1"/>
    <w:rsid w:val="00001BEB"/>
    <w:rsid w:val="00003C1C"/>
    <w:rsid w:val="00011295"/>
    <w:rsid w:val="00011614"/>
    <w:rsid w:val="0002058A"/>
    <w:rsid w:val="000231CC"/>
    <w:rsid w:val="00024DCE"/>
    <w:rsid w:val="000251C8"/>
    <w:rsid w:val="00025A0A"/>
    <w:rsid w:val="00025B47"/>
    <w:rsid w:val="00025D33"/>
    <w:rsid w:val="00031146"/>
    <w:rsid w:val="00031E82"/>
    <w:rsid w:val="0003289E"/>
    <w:rsid w:val="00042982"/>
    <w:rsid w:val="000452BC"/>
    <w:rsid w:val="00047235"/>
    <w:rsid w:val="00061333"/>
    <w:rsid w:val="00067BAE"/>
    <w:rsid w:val="000713A9"/>
    <w:rsid w:val="00072DDE"/>
    <w:rsid w:val="00077F67"/>
    <w:rsid w:val="0008042E"/>
    <w:rsid w:val="00081035"/>
    <w:rsid w:val="00086F1A"/>
    <w:rsid w:val="00092749"/>
    <w:rsid w:val="00093BE5"/>
    <w:rsid w:val="00093E3D"/>
    <w:rsid w:val="000945B3"/>
    <w:rsid w:val="000977A7"/>
    <w:rsid w:val="000A1FA8"/>
    <w:rsid w:val="000A267E"/>
    <w:rsid w:val="000B36E1"/>
    <w:rsid w:val="000B43E3"/>
    <w:rsid w:val="000B50A4"/>
    <w:rsid w:val="000C095E"/>
    <w:rsid w:val="000C0E2D"/>
    <w:rsid w:val="000C11CE"/>
    <w:rsid w:val="000C229F"/>
    <w:rsid w:val="000C39D4"/>
    <w:rsid w:val="000C40E3"/>
    <w:rsid w:val="000D3F43"/>
    <w:rsid w:val="000E0768"/>
    <w:rsid w:val="000E0C83"/>
    <w:rsid w:val="000E2143"/>
    <w:rsid w:val="000E63B0"/>
    <w:rsid w:val="000F1D58"/>
    <w:rsid w:val="000F31FD"/>
    <w:rsid w:val="000F57AB"/>
    <w:rsid w:val="00102883"/>
    <w:rsid w:val="0010311A"/>
    <w:rsid w:val="00107F82"/>
    <w:rsid w:val="001136B4"/>
    <w:rsid w:val="00120E27"/>
    <w:rsid w:val="00121B5E"/>
    <w:rsid w:val="0012223B"/>
    <w:rsid w:val="00125DFA"/>
    <w:rsid w:val="001270CE"/>
    <w:rsid w:val="00127715"/>
    <w:rsid w:val="0012793C"/>
    <w:rsid w:val="00130FCC"/>
    <w:rsid w:val="00136BB3"/>
    <w:rsid w:val="00137BAC"/>
    <w:rsid w:val="001406EF"/>
    <w:rsid w:val="00160956"/>
    <w:rsid w:val="00161EA9"/>
    <w:rsid w:val="0016607D"/>
    <w:rsid w:val="00166D53"/>
    <w:rsid w:val="001672AA"/>
    <w:rsid w:val="0017051B"/>
    <w:rsid w:val="00171011"/>
    <w:rsid w:val="00172318"/>
    <w:rsid w:val="00172A39"/>
    <w:rsid w:val="001746C1"/>
    <w:rsid w:val="00175D08"/>
    <w:rsid w:val="001828C7"/>
    <w:rsid w:val="00184C81"/>
    <w:rsid w:val="00186639"/>
    <w:rsid w:val="00190408"/>
    <w:rsid w:val="001926A6"/>
    <w:rsid w:val="00193EBA"/>
    <w:rsid w:val="00197692"/>
    <w:rsid w:val="001A177B"/>
    <w:rsid w:val="001A55FD"/>
    <w:rsid w:val="001A7FBD"/>
    <w:rsid w:val="001B1382"/>
    <w:rsid w:val="001B2EE0"/>
    <w:rsid w:val="001B477C"/>
    <w:rsid w:val="001B651B"/>
    <w:rsid w:val="001C0AE6"/>
    <w:rsid w:val="001C3789"/>
    <w:rsid w:val="001C7D33"/>
    <w:rsid w:val="001D2DC9"/>
    <w:rsid w:val="001D3CEF"/>
    <w:rsid w:val="001D4760"/>
    <w:rsid w:val="001F0DF5"/>
    <w:rsid w:val="001F6740"/>
    <w:rsid w:val="00213AC4"/>
    <w:rsid w:val="00214F39"/>
    <w:rsid w:val="00215406"/>
    <w:rsid w:val="00216D00"/>
    <w:rsid w:val="00224768"/>
    <w:rsid w:val="002302FD"/>
    <w:rsid w:val="00231537"/>
    <w:rsid w:val="00231A8F"/>
    <w:rsid w:val="002324EE"/>
    <w:rsid w:val="00240237"/>
    <w:rsid w:val="00242311"/>
    <w:rsid w:val="0024445C"/>
    <w:rsid w:val="002616D4"/>
    <w:rsid w:val="00264483"/>
    <w:rsid w:val="002761E0"/>
    <w:rsid w:val="00277563"/>
    <w:rsid w:val="002807D8"/>
    <w:rsid w:val="00282819"/>
    <w:rsid w:val="002833A5"/>
    <w:rsid w:val="00283D23"/>
    <w:rsid w:val="00287B81"/>
    <w:rsid w:val="002A0D8E"/>
    <w:rsid w:val="002A29DD"/>
    <w:rsid w:val="002A462E"/>
    <w:rsid w:val="002A4AD8"/>
    <w:rsid w:val="002B025C"/>
    <w:rsid w:val="002B70F2"/>
    <w:rsid w:val="002C22C0"/>
    <w:rsid w:val="002C3C59"/>
    <w:rsid w:val="002C47DB"/>
    <w:rsid w:val="002C695B"/>
    <w:rsid w:val="002C69DE"/>
    <w:rsid w:val="002C6F93"/>
    <w:rsid w:val="002C7CE9"/>
    <w:rsid w:val="002D1F52"/>
    <w:rsid w:val="002D4BEE"/>
    <w:rsid w:val="002E3501"/>
    <w:rsid w:val="002E5367"/>
    <w:rsid w:val="002E5DEC"/>
    <w:rsid w:val="002F1EA4"/>
    <w:rsid w:val="002F2502"/>
    <w:rsid w:val="002F7659"/>
    <w:rsid w:val="00300628"/>
    <w:rsid w:val="00300B40"/>
    <w:rsid w:val="00302277"/>
    <w:rsid w:val="003027C1"/>
    <w:rsid w:val="00311878"/>
    <w:rsid w:val="00315DF0"/>
    <w:rsid w:val="0031738C"/>
    <w:rsid w:val="00321EF2"/>
    <w:rsid w:val="00322118"/>
    <w:rsid w:val="00326CDD"/>
    <w:rsid w:val="00335D02"/>
    <w:rsid w:val="003367F4"/>
    <w:rsid w:val="00337B63"/>
    <w:rsid w:val="00341E6E"/>
    <w:rsid w:val="003425D4"/>
    <w:rsid w:val="00343950"/>
    <w:rsid w:val="0034445C"/>
    <w:rsid w:val="00344622"/>
    <w:rsid w:val="00345CCF"/>
    <w:rsid w:val="00352E81"/>
    <w:rsid w:val="00354770"/>
    <w:rsid w:val="00355D5B"/>
    <w:rsid w:val="0036054B"/>
    <w:rsid w:val="00360FF2"/>
    <w:rsid w:val="003703AC"/>
    <w:rsid w:val="003716F7"/>
    <w:rsid w:val="0037409F"/>
    <w:rsid w:val="003753E3"/>
    <w:rsid w:val="00377ED4"/>
    <w:rsid w:val="00382966"/>
    <w:rsid w:val="00383800"/>
    <w:rsid w:val="003846C2"/>
    <w:rsid w:val="0038556C"/>
    <w:rsid w:val="00385A19"/>
    <w:rsid w:val="00390500"/>
    <w:rsid w:val="003940D3"/>
    <w:rsid w:val="00394958"/>
    <w:rsid w:val="00396222"/>
    <w:rsid w:val="00396860"/>
    <w:rsid w:val="003A07A8"/>
    <w:rsid w:val="003A1769"/>
    <w:rsid w:val="003A1C71"/>
    <w:rsid w:val="003A5FB4"/>
    <w:rsid w:val="003B4A0F"/>
    <w:rsid w:val="003B7BE5"/>
    <w:rsid w:val="003C161F"/>
    <w:rsid w:val="003D4AAD"/>
    <w:rsid w:val="003D4FFA"/>
    <w:rsid w:val="003D77C8"/>
    <w:rsid w:val="003E267F"/>
    <w:rsid w:val="003E38DE"/>
    <w:rsid w:val="003E7705"/>
    <w:rsid w:val="003F0EAC"/>
    <w:rsid w:val="003F1C5F"/>
    <w:rsid w:val="003F2DCE"/>
    <w:rsid w:val="003F58D4"/>
    <w:rsid w:val="003F5A09"/>
    <w:rsid w:val="003F5E92"/>
    <w:rsid w:val="00400947"/>
    <w:rsid w:val="00401411"/>
    <w:rsid w:val="0041192C"/>
    <w:rsid w:val="00414FD9"/>
    <w:rsid w:val="004167D8"/>
    <w:rsid w:val="00416AC4"/>
    <w:rsid w:val="004218F4"/>
    <w:rsid w:val="00433C77"/>
    <w:rsid w:val="00434C27"/>
    <w:rsid w:val="00435F28"/>
    <w:rsid w:val="004360FA"/>
    <w:rsid w:val="00440EC4"/>
    <w:rsid w:val="00441905"/>
    <w:rsid w:val="00442891"/>
    <w:rsid w:val="0044476A"/>
    <w:rsid w:val="00445E44"/>
    <w:rsid w:val="00460C2E"/>
    <w:rsid w:val="00461275"/>
    <w:rsid w:val="00462413"/>
    <w:rsid w:val="00462784"/>
    <w:rsid w:val="00462DA0"/>
    <w:rsid w:val="00464593"/>
    <w:rsid w:val="00467227"/>
    <w:rsid w:val="0046728E"/>
    <w:rsid w:val="00474F1F"/>
    <w:rsid w:val="00475369"/>
    <w:rsid w:val="004769AC"/>
    <w:rsid w:val="00477045"/>
    <w:rsid w:val="004778BA"/>
    <w:rsid w:val="00477B6D"/>
    <w:rsid w:val="00483268"/>
    <w:rsid w:val="004842F3"/>
    <w:rsid w:val="00492544"/>
    <w:rsid w:val="00492C57"/>
    <w:rsid w:val="00493DB3"/>
    <w:rsid w:val="0049407C"/>
    <w:rsid w:val="00496673"/>
    <w:rsid w:val="004A3D05"/>
    <w:rsid w:val="004A55D8"/>
    <w:rsid w:val="004A65FD"/>
    <w:rsid w:val="004C15CC"/>
    <w:rsid w:val="004C1984"/>
    <w:rsid w:val="004C2964"/>
    <w:rsid w:val="004C45D9"/>
    <w:rsid w:val="004C5036"/>
    <w:rsid w:val="004C6629"/>
    <w:rsid w:val="004C7655"/>
    <w:rsid w:val="004D3536"/>
    <w:rsid w:val="004D7193"/>
    <w:rsid w:val="004D7269"/>
    <w:rsid w:val="004D72EA"/>
    <w:rsid w:val="004E15D4"/>
    <w:rsid w:val="004E7FB8"/>
    <w:rsid w:val="004F1221"/>
    <w:rsid w:val="004F2386"/>
    <w:rsid w:val="004F2E58"/>
    <w:rsid w:val="004F4912"/>
    <w:rsid w:val="004F6B2F"/>
    <w:rsid w:val="004F6CB6"/>
    <w:rsid w:val="00500E99"/>
    <w:rsid w:val="00503E91"/>
    <w:rsid w:val="0050699C"/>
    <w:rsid w:val="00506C15"/>
    <w:rsid w:val="00515DB7"/>
    <w:rsid w:val="00517EB2"/>
    <w:rsid w:val="00527A1F"/>
    <w:rsid w:val="00530ADB"/>
    <w:rsid w:val="00532C84"/>
    <w:rsid w:val="0053443E"/>
    <w:rsid w:val="00540B5F"/>
    <w:rsid w:val="0054298D"/>
    <w:rsid w:val="005441AF"/>
    <w:rsid w:val="00544CB4"/>
    <w:rsid w:val="00551059"/>
    <w:rsid w:val="005524F5"/>
    <w:rsid w:val="0055263B"/>
    <w:rsid w:val="005624E8"/>
    <w:rsid w:val="005703FC"/>
    <w:rsid w:val="00581D9F"/>
    <w:rsid w:val="00582CB9"/>
    <w:rsid w:val="005846CD"/>
    <w:rsid w:val="00594679"/>
    <w:rsid w:val="005973D9"/>
    <w:rsid w:val="00597979"/>
    <w:rsid w:val="005A0044"/>
    <w:rsid w:val="005A22EA"/>
    <w:rsid w:val="005A3A40"/>
    <w:rsid w:val="005A43F1"/>
    <w:rsid w:val="005A54B0"/>
    <w:rsid w:val="005A5EDC"/>
    <w:rsid w:val="005B1543"/>
    <w:rsid w:val="005B22A3"/>
    <w:rsid w:val="005B26E9"/>
    <w:rsid w:val="005B4079"/>
    <w:rsid w:val="005B6881"/>
    <w:rsid w:val="005B6DD7"/>
    <w:rsid w:val="005C290C"/>
    <w:rsid w:val="005D6DF6"/>
    <w:rsid w:val="005E0171"/>
    <w:rsid w:val="005E2525"/>
    <w:rsid w:val="005E735A"/>
    <w:rsid w:val="005F2F13"/>
    <w:rsid w:val="005F546D"/>
    <w:rsid w:val="005F7478"/>
    <w:rsid w:val="005F76CC"/>
    <w:rsid w:val="006026FE"/>
    <w:rsid w:val="00604666"/>
    <w:rsid w:val="006053F9"/>
    <w:rsid w:val="00610873"/>
    <w:rsid w:val="006113D2"/>
    <w:rsid w:val="006119F0"/>
    <w:rsid w:val="006122D6"/>
    <w:rsid w:val="00613433"/>
    <w:rsid w:val="00614BF6"/>
    <w:rsid w:val="00616540"/>
    <w:rsid w:val="00623DB5"/>
    <w:rsid w:val="0062684D"/>
    <w:rsid w:val="00630599"/>
    <w:rsid w:val="00637922"/>
    <w:rsid w:val="00644879"/>
    <w:rsid w:val="00646FC0"/>
    <w:rsid w:val="00654D03"/>
    <w:rsid w:val="00655366"/>
    <w:rsid w:val="006554FA"/>
    <w:rsid w:val="006565EC"/>
    <w:rsid w:val="00660575"/>
    <w:rsid w:val="00662ACC"/>
    <w:rsid w:val="0066422E"/>
    <w:rsid w:val="00665245"/>
    <w:rsid w:val="00667272"/>
    <w:rsid w:val="00671621"/>
    <w:rsid w:val="00673B08"/>
    <w:rsid w:val="00681AA8"/>
    <w:rsid w:val="00685790"/>
    <w:rsid w:val="00690C00"/>
    <w:rsid w:val="006930A9"/>
    <w:rsid w:val="00695AAA"/>
    <w:rsid w:val="0069674E"/>
    <w:rsid w:val="006A54CA"/>
    <w:rsid w:val="006A7076"/>
    <w:rsid w:val="006B4783"/>
    <w:rsid w:val="006B5264"/>
    <w:rsid w:val="006B6696"/>
    <w:rsid w:val="006B6AB5"/>
    <w:rsid w:val="006B783F"/>
    <w:rsid w:val="006C6E24"/>
    <w:rsid w:val="006C6E6C"/>
    <w:rsid w:val="006C7159"/>
    <w:rsid w:val="006D163C"/>
    <w:rsid w:val="006D1C16"/>
    <w:rsid w:val="006D3AA2"/>
    <w:rsid w:val="006D6A81"/>
    <w:rsid w:val="006E77DE"/>
    <w:rsid w:val="006E7DDC"/>
    <w:rsid w:val="006F741F"/>
    <w:rsid w:val="006F7EF6"/>
    <w:rsid w:val="007017F1"/>
    <w:rsid w:val="00702D65"/>
    <w:rsid w:val="00704080"/>
    <w:rsid w:val="00707F28"/>
    <w:rsid w:val="00714BCA"/>
    <w:rsid w:val="00716670"/>
    <w:rsid w:val="00717624"/>
    <w:rsid w:val="007206EF"/>
    <w:rsid w:val="00720AF9"/>
    <w:rsid w:val="007211A4"/>
    <w:rsid w:val="007237DF"/>
    <w:rsid w:val="00725ED4"/>
    <w:rsid w:val="0073060B"/>
    <w:rsid w:val="00735DA2"/>
    <w:rsid w:val="00740013"/>
    <w:rsid w:val="00741457"/>
    <w:rsid w:val="007442A2"/>
    <w:rsid w:val="00746CDC"/>
    <w:rsid w:val="007473C3"/>
    <w:rsid w:val="0075027C"/>
    <w:rsid w:val="00751587"/>
    <w:rsid w:val="007602C8"/>
    <w:rsid w:val="007613F1"/>
    <w:rsid w:val="00765592"/>
    <w:rsid w:val="007655E8"/>
    <w:rsid w:val="007707E5"/>
    <w:rsid w:val="0077350D"/>
    <w:rsid w:val="00774CF1"/>
    <w:rsid w:val="00781C63"/>
    <w:rsid w:val="00781FC3"/>
    <w:rsid w:val="0078744D"/>
    <w:rsid w:val="007906E3"/>
    <w:rsid w:val="00791991"/>
    <w:rsid w:val="00794335"/>
    <w:rsid w:val="0079455C"/>
    <w:rsid w:val="00795BB2"/>
    <w:rsid w:val="007A0CBA"/>
    <w:rsid w:val="007C63E1"/>
    <w:rsid w:val="007C7E29"/>
    <w:rsid w:val="007D352C"/>
    <w:rsid w:val="007D5DC5"/>
    <w:rsid w:val="007D701B"/>
    <w:rsid w:val="007E62E2"/>
    <w:rsid w:val="007F271B"/>
    <w:rsid w:val="007F2F89"/>
    <w:rsid w:val="007F4004"/>
    <w:rsid w:val="007F41A9"/>
    <w:rsid w:val="007F5E59"/>
    <w:rsid w:val="007F663D"/>
    <w:rsid w:val="007F6F17"/>
    <w:rsid w:val="00802FCA"/>
    <w:rsid w:val="00803EDB"/>
    <w:rsid w:val="00804993"/>
    <w:rsid w:val="00805D30"/>
    <w:rsid w:val="00810053"/>
    <w:rsid w:val="0081008E"/>
    <w:rsid w:val="0081779E"/>
    <w:rsid w:val="0082686A"/>
    <w:rsid w:val="00831F51"/>
    <w:rsid w:val="00832F81"/>
    <w:rsid w:val="00834AED"/>
    <w:rsid w:val="00836F09"/>
    <w:rsid w:val="008416DB"/>
    <w:rsid w:val="00843D5A"/>
    <w:rsid w:val="0085046F"/>
    <w:rsid w:val="00855F55"/>
    <w:rsid w:val="00862973"/>
    <w:rsid w:val="00864D04"/>
    <w:rsid w:val="00865925"/>
    <w:rsid w:val="0086794E"/>
    <w:rsid w:val="00870CED"/>
    <w:rsid w:val="008710FA"/>
    <w:rsid w:val="00871C3B"/>
    <w:rsid w:val="008727B1"/>
    <w:rsid w:val="0087497F"/>
    <w:rsid w:val="00881BB2"/>
    <w:rsid w:val="0089044D"/>
    <w:rsid w:val="0089135B"/>
    <w:rsid w:val="008925C4"/>
    <w:rsid w:val="00896A06"/>
    <w:rsid w:val="008A2E57"/>
    <w:rsid w:val="008A7DEE"/>
    <w:rsid w:val="008B0544"/>
    <w:rsid w:val="008B17D9"/>
    <w:rsid w:val="008B3309"/>
    <w:rsid w:val="008B3475"/>
    <w:rsid w:val="008B5CC0"/>
    <w:rsid w:val="008C0A77"/>
    <w:rsid w:val="008C4254"/>
    <w:rsid w:val="008C4521"/>
    <w:rsid w:val="008C5A95"/>
    <w:rsid w:val="008E08A9"/>
    <w:rsid w:val="008E51D6"/>
    <w:rsid w:val="008E6A7A"/>
    <w:rsid w:val="008E6D82"/>
    <w:rsid w:val="008F01BC"/>
    <w:rsid w:val="009000B6"/>
    <w:rsid w:val="00901765"/>
    <w:rsid w:val="00906CC4"/>
    <w:rsid w:val="009110E2"/>
    <w:rsid w:val="00913AC8"/>
    <w:rsid w:val="00915569"/>
    <w:rsid w:val="00916CC1"/>
    <w:rsid w:val="0092285E"/>
    <w:rsid w:val="009242EC"/>
    <w:rsid w:val="00924CEF"/>
    <w:rsid w:val="009263A2"/>
    <w:rsid w:val="009267D0"/>
    <w:rsid w:val="009307EC"/>
    <w:rsid w:val="00933201"/>
    <w:rsid w:val="00934A0D"/>
    <w:rsid w:val="00944385"/>
    <w:rsid w:val="00944D0C"/>
    <w:rsid w:val="00950749"/>
    <w:rsid w:val="0095197F"/>
    <w:rsid w:val="0095518C"/>
    <w:rsid w:val="00955BB2"/>
    <w:rsid w:val="009659B1"/>
    <w:rsid w:val="00972B75"/>
    <w:rsid w:val="00980447"/>
    <w:rsid w:val="00982D0F"/>
    <w:rsid w:val="00984D40"/>
    <w:rsid w:val="00990D75"/>
    <w:rsid w:val="00997821"/>
    <w:rsid w:val="009A1E77"/>
    <w:rsid w:val="009A2FF3"/>
    <w:rsid w:val="009A4019"/>
    <w:rsid w:val="009A5620"/>
    <w:rsid w:val="009A7462"/>
    <w:rsid w:val="009A7EAB"/>
    <w:rsid w:val="009B1698"/>
    <w:rsid w:val="009B2FF5"/>
    <w:rsid w:val="009B3078"/>
    <w:rsid w:val="009B7C83"/>
    <w:rsid w:val="009C0394"/>
    <w:rsid w:val="009C5CD3"/>
    <w:rsid w:val="009C5D75"/>
    <w:rsid w:val="009C7103"/>
    <w:rsid w:val="009D19E4"/>
    <w:rsid w:val="009D1BF1"/>
    <w:rsid w:val="009D3177"/>
    <w:rsid w:val="009D4DA6"/>
    <w:rsid w:val="009D7961"/>
    <w:rsid w:val="009D7EC2"/>
    <w:rsid w:val="009E2B63"/>
    <w:rsid w:val="009E5077"/>
    <w:rsid w:val="009E54B5"/>
    <w:rsid w:val="009E676E"/>
    <w:rsid w:val="009F3060"/>
    <w:rsid w:val="009F7B44"/>
    <w:rsid w:val="00A00603"/>
    <w:rsid w:val="00A0409D"/>
    <w:rsid w:val="00A142AD"/>
    <w:rsid w:val="00A15B60"/>
    <w:rsid w:val="00A255A6"/>
    <w:rsid w:val="00A30027"/>
    <w:rsid w:val="00A3474A"/>
    <w:rsid w:val="00A43B72"/>
    <w:rsid w:val="00A44AF6"/>
    <w:rsid w:val="00A44C34"/>
    <w:rsid w:val="00A50045"/>
    <w:rsid w:val="00A54429"/>
    <w:rsid w:val="00A56B9A"/>
    <w:rsid w:val="00A60B22"/>
    <w:rsid w:val="00A61026"/>
    <w:rsid w:val="00A62837"/>
    <w:rsid w:val="00A63099"/>
    <w:rsid w:val="00A65D43"/>
    <w:rsid w:val="00A67FDF"/>
    <w:rsid w:val="00A75088"/>
    <w:rsid w:val="00A75B04"/>
    <w:rsid w:val="00A77AF5"/>
    <w:rsid w:val="00A81956"/>
    <w:rsid w:val="00A86505"/>
    <w:rsid w:val="00A86CDC"/>
    <w:rsid w:val="00A90785"/>
    <w:rsid w:val="00A91A81"/>
    <w:rsid w:val="00A920BF"/>
    <w:rsid w:val="00AA0E0A"/>
    <w:rsid w:val="00AA1CA8"/>
    <w:rsid w:val="00AA2E74"/>
    <w:rsid w:val="00AA6345"/>
    <w:rsid w:val="00AB2369"/>
    <w:rsid w:val="00AB5544"/>
    <w:rsid w:val="00AC19EA"/>
    <w:rsid w:val="00AC32FA"/>
    <w:rsid w:val="00AC4C7B"/>
    <w:rsid w:val="00AC671C"/>
    <w:rsid w:val="00AC74C6"/>
    <w:rsid w:val="00AC774F"/>
    <w:rsid w:val="00AE200A"/>
    <w:rsid w:val="00AF18B9"/>
    <w:rsid w:val="00AF2BBA"/>
    <w:rsid w:val="00AF3B3F"/>
    <w:rsid w:val="00B00F70"/>
    <w:rsid w:val="00B07259"/>
    <w:rsid w:val="00B10247"/>
    <w:rsid w:val="00B11267"/>
    <w:rsid w:val="00B22300"/>
    <w:rsid w:val="00B27D1C"/>
    <w:rsid w:val="00B30387"/>
    <w:rsid w:val="00B31342"/>
    <w:rsid w:val="00B31503"/>
    <w:rsid w:val="00B32C36"/>
    <w:rsid w:val="00B425B1"/>
    <w:rsid w:val="00B44A5F"/>
    <w:rsid w:val="00B553CC"/>
    <w:rsid w:val="00B56CAB"/>
    <w:rsid w:val="00B6157C"/>
    <w:rsid w:val="00B62F5F"/>
    <w:rsid w:val="00B65B3D"/>
    <w:rsid w:val="00B66152"/>
    <w:rsid w:val="00B70281"/>
    <w:rsid w:val="00B77714"/>
    <w:rsid w:val="00B842EF"/>
    <w:rsid w:val="00B94D41"/>
    <w:rsid w:val="00B95536"/>
    <w:rsid w:val="00B95A2E"/>
    <w:rsid w:val="00BA3194"/>
    <w:rsid w:val="00BA58D0"/>
    <w:rsid w:val="00BB09EE"/>
    <w:rsid w:val="00BB1E2F"/>
    <w:rsid w:val="00BB370F"/>
    <w:rsid w:val="00BB7FDA"/>
    <w:rsid w:val="00BC190E"/>
    <w:rsid w:val="00BC5363"/>
    <w:rsid w:val="00BD74A2"/>
    <w:rsid w:val="00BD77B8"/>
    <w:rsid w:val="00BE2DAC"/>
    <w:rsid w:val="00BE42E4"/>
    <w:rsid w:val="00BF0324"/>
    <w:rsid w:val="00BF2625"/>
    <w:rsid w:val="00BF3452"/>
    <w:rsid w:val="00BF4C46"/>
    <w:rsid w:val="00BF5DF6"/>
    <w:rsid w:val="00BF72CF"/>
    <w:rsid w:val="00C001D2"/>
    <w:rsid w:val="00C03EF1"/>
    <w:rsid w:val="00C04953"/>
    <w:rsid w:val="00C11734"/>
    <w:rsid w:val="00C11CE7"/>
    <w:rsid w:val="00C1459C"/>
    <w:rsid w:val="00C16037"/>
    <w:rsid w:val="00C17C18"/>
    <w:rsid w:val="00C23C26"/>
    <w:rsid w:val="00C2498A"/>
    <w:rsid w:val="00C26358"/>
    <w:rsid w:val="00C31FE8"/>
    <w:rsid w:val="00C32A1D"/>
    <w:rsid w:val="00C3722A"/>
    <w:rsid w:val="00C41D55"/>
    <w:rsid w:val="00C43BA8"/>
    <w:rsid w:val="00C47F9D"/>
    <w:rsid w:val="00C5181E"/>
    <w:rsid w:val="00C52EBC"/>
    <w:rsid w:val="00C54588"/>
    <w:rsid w:val="00C56A55"/>
    <w:rsid w:val="00C60DBC"/>
    <w:rsid w:val="00C61040"/>
    <w:rsid w:val="00C62983"/>
    <w:rsid w:val="00C650AF"/>
    <w:rsid w:val="00C7416B"/>
    <w:rsid w:val="00C80241"/>
    <w:rsid w:val="00C82ADD"/>
    <w:rsid w:val="00C830BF"/>
    <w:rsid w:val="00C83A65"/>
    <w:rsid w:val="00C85DF8"/>
    <w:rsid w:val="00C86993"/>
    <w:rsid w:val="00C870FF"/>
    <w:rsid w:val="00C875A5"/>
    <w:rsid w:val="00C87B0B"/>
    <w:rsid w:val="00C87C2F"/>
    <w:rsid w:val="00CA1EF7"/>
    <w:rsid w:val="00CA2985"/>
    <w:rsid w:val="00CA6FDE"/>
    <w:rsid w:val="00CA7A9E"/>
    <w:rsid w:val="00CD2E9F"/>
    <w:rsid w:val="00CD6FEB"/>
    <w:rsid w:val="00CD7C3F"/>
    <w:rsid w:val="00CE1825"/>
    <w:rsid w:val="00CE3282"/>
    <w:rsid w:val="00CE3F8F"/>
    <w:rsid w:val="00CF0FCF"/>
    <w:rsid w:val="00CF1A74"/>
    <w:rsid w:val="00CF5E7B"/>
    <w:rsid w:val="00D003D9"/>
    <w:rsid w:val="00D03CF8"/>
    <w:rsid w:val="00D053F2"/>
    <w:rsid w:val="00D110D8"/>
    <w:rsid w:val="00D150F8"/>
    <w:rsid w:val="00D202BE"/>
    <w:rsid w:val="00D24559"/>
    <w:rsid w:val="00D35570"/>
    <w:rsid w:val="00D37A80"/>
    <w:rsid w:val="00D41C60"/>
    <w:rsid w:val="00D41E0D"/>
    <w:rsid w:val="00D44901"/>
    <w:rsid w:val="00D454CF"/>
    <w:rsid w:val="00D55D5F"/>
    <w:rsid w:val="00D60716"/>
    <w:rsid w:val="00D61BFD"/>
    <w:rsid w:val="00D638CC"/>
    <w:rsid w:val="00D66231"/>
    <w:rsid w:val="00D70ABE"/>
    <w:rsid w:val="00D72DE7"/>
    <w:rsid w:val="00D76457"/>
    <w:rsid w:val="00D7653E"/>
    <w:rsid w:val="00D76EF1"/>
    <w:rsid w:val="00D80D03"/>
    <w:rsid w:val="00D822EC"/>
    <w:rsid w:val="00D83FD1"/>
    <w:rsid w:val="00D84545"/>
    <w:rsid w:val="00D9333E"/>
    <w:rsid w:val="00D93817"/>
    <w:rsid w:val="00D95563"/>
    <w:rsid w:val="00DA0E9D"/>
    <w:rsid w:val="00DA5608"/>
    <w:rsid w:val="00DB0CAD"/>
    <w:rsid w:val="00DB67FF"/>
    <w:rsid w:val="00DC11AF"/>
    <w:rsid w:val="00DC2D44"/>
    <w:rsid w:val="00DC7F53"/>
    <w:rsid w:val="00DD584D"/>
    <w:rsid w:val="00DD676C"/>
    <w:rsid w:val="00DD7137"/>
    <w:rsid w:val="00DD77F8"/>
    <w:rsid w:val="00DE3003"/>
    <w:rsid w:val="00DF3899"/>
    <w:rsid w:val="00DF532F"/>
    <w:rsid w:val="00DF54DE"/>
    <w:rsid w:val="00DF6717"/>
    <w:rsid w:val="00DF6B5F"/>
    <w:rsid w:val="00DF7885"/>
    <w:rsid w:val="00E0002D"/>
    <w:rsid w:val="00E011C9"/>
    <w:rsid w:val="00E03E68"/>
    <w:rsid w:val="00E05823"/>
    <w:rsid w:val="00E11E94"/>
    <w:rsid w:val="00E168BD"/>
    <w:rsid w:val="00E21A00"/>
    <w:rsid w:val="00E22A3F"/>
    <w:rsid w:val="00E22BCB"/>
    <w:rsid w:val="00E237E6"/>
    <w:rsid w:val="00E23C96"/>
    <w:rsid w:val="00E24FE1"/>
    <w:rsid w:val="00E30CEE"/>
    <w:rsid w:val="00E34B2F"/>
    <w:rsid w:val="00E34F8C"/>
    <w:rsid w:val="00E46E20"/>
    <w:rsid w:val="00E50FAC"/>
    <w:rsid w:val="00E5392E"/>
    <w:rsid w:val="00E5540E"/>
    <w:rsid w:val="00E60291"/>
    <w:rsid w:val="00E63625"/>
    <w:rsid w:val="00E641C3"/>
    <w:rsid w:val="00E65682"/>
    <w:rsid w:val="00E70FE0"/>
    <w:rsid w:val="00E75FF2"/>
    <w:rsid w:val="00E82768"/>
    <w:rsid w:val="00E85851"/>
    <w:rsid w:val="00E92152"/>
    <w:rsid w:val="00E92A5A"/>
    <w:rsid w:val="00E93959"/>
    <w:rsid w:val="00E96E46"/>
    <w:rsid w:val="00EA1EDC"/>
    <w:rsid w:val="00EA5BDF"/>
    <w:rsid w:val="00EA7639"/>
    <w:rsid w:val="00EB72A0"/>
    <w:rsid w:val="00EC03D4"/>
    <w:rsid w:val="00EC0C8B"/>
    <w:rsid w:val="00EC2E5E"/>
    <w:rsid w:val="00EC7E35"/>
    <w:rsid w:val="00ED5518"/>
    <w:rsid w:val="00EE0CE9"/>
    <w:rsid w:val="00EE4F10"/>
    <w:rsid w:val="00EE5FB5"/>
    <w:rsid w:val="00EF21E0"/>
    <w:rsid w:val="00EF2458"/>
    <w:rsid w:val="00EF347A"/>
    <w:rsid w:val="00EF540F"/>
    <w:rsid w:val="00F04147"/>
    <w:rsid w:val="00F04B9F"/>
    <w:rsid w:val="00F0690F"/>
    <w:rsid w:val="00F06BB0"/>
    <w:rsid w:val="00F06DC8"/>
    <w:rsid w:val="00F0758D"/>
    <w:rsid w:val="00F10071"/>
    <w:rsid w:val="00F10259"/>
    <w:rsid w:val="00F14449"/>
    <w:rsid w:val="00F14AF4"/>
    <w:rsid w:val="00F1732A"/>
    <w:rsid w:val="00F17F1F"/>
    <w:rsid w:val="00F21A03"/>
    <w:rsid w:val="00F279D9"/>
    <w:rsid w:val="00F3006E"/>
    <w:rsid w:val="00F3197E"/>
    <w:rsid w:val="00F339C4"/>
    <w:rsid w:val="00F40C03"/>
    <w:rsid w:val="00F44AD7"/>
    <w:rsid w:val="00F509E6"/>
    <w:rsid w:val="00F5243C"/>
    <w:rsid w:val="00F53EA1"/>
    <w:rsid w:val="00F62921"/>
    <w:rsid w:val="00F63A16"/>
    <w:rsid w:val="00F63DA3"/>
    <w:rsid w:val="00F64E76"/>
    <w:rsid w:val="00F66DD2"/>
    <w:rsid w:val="00F71BE8"/>
    <w:rsid w:val="00F75192"/>
    <w:rsid w:val="00F77529"/>
    <w:rsid w:val="00F77854"/>
    <w:rsid w:val="00F8418C"/>
    <w:rsid w:val="00F9036E"/>
    <w:rsid w:val="00F90957"/>
    <w:rsid w:val="00F926AC"/>
    <w:rsid w:val="00F92716"/>
    <w:rsid w:val="00F93D91"/>
    <w:rsid w:val="00F9570D"/>
    <w:rsid w:val="00F9625A"/>
    <w:rsid w:val="00FA35D9"/>
    <w:rsid w:val="00FA4B1A"/>
    <w:rsid w:val="00FA68C3"/>
    <w:rsid w:val="00FC0AF1"/>
    <w:rsid w:val="00FC49DA"/>
    <w:rsid w:val="00FD3218"/>
    <w:rsid w:val="00FD57D3"/>
    <w:rsid w:val="00FD71D5"/>
    <w:rsid w:val="00FE30AE"/>
    <w:rsid w:val="00FE62D1"/>
    <w:rsid w:val="00FE6F61"/>
    <w:rsid w:val="00FF27A9"/>
    <w:rsid w:val="00FF30D7"/>
    <w:rsid w:val="00FF6AED"/>
    <w:rsid w:val="02EC49D2"/>
    <w:rsid w:val="045A2D06"/>
    <w:rsid w:val="05A667B2"/>
    <w:rsid w:val="0AE44CA5"/>
    <w:rsid w:val="14804A91"/>
    <w:rsid w:val="22E20793"/>
    <w:rsid w:val="243A7AD3"/>
    <w:rsid w:val="24A97A6F"/>
    <w:rsid w:val="2BBA344C"/>
    <w:rsid w:val="2C0A18F3"/>
    <w:rsid w:val="2CE37ABA"/>
    <w:rsid w:val="44316C63"/>
    <w:rsid w:val="54DC4FBA"/>
    <w:rsid w:val="5739EB3E"/>
    <w:rsid w:val="5FBF7A05"/>
    <w:rsid w:val="60634A34"/>
    <w:rsid w:val="628C3ADE"/>
    <w:rsid w:val="66995A28"/>
    <w:rsid w:val="66FF763F"/>
    <w:rsid w:val="6A8B1B03"/>
    <w:rsid w:val="72D110D3"/>
    <w:rsid w:val="738D772A"/>
    <w:rsid w:val="743B3304"/>
    <w:rsid w:val="773CC176"/>
    <w:rsid w:val="7DBD43F6"/>
    <w:rsid w:val="7F394F01"/>
    <w:rsid w:val="ADF71E16"/>
    <w:rsid w:val="E5BD91BB"/>
    <w:rsid w:val="EDFB6233"/>
    <w:rsid w:val="FC7FE09A"/>
    <w:rsid w:val="FF6C2D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6"/>
    <w:qFormat/>
    <w:uiPriority w:val="9"/>
    <w:pPr>
      <w:keepNext/>
      <w:keepLines/>
      <w:numPr>
        <w:ilvl w:val="0"/>
        <w:numId w:val="1"/>
      </w:numPr>
      <w:spacing w:before="340" w:after="330" w:line="578" w:lineRule="auto"/>
      <w:outlineLvl w:val="0"/>
    </w:pPr>
    <w:rPr>
      <w:rFonts w:eastAsia="方正小标宋_GBK"/>
      <w:b/>
      <w:bCs/>
      <w:kern w:val="44"/>
      <w:sz w:val="32"/>
      <w:szCs w:val="44"/>
    </w:rPr>
  </w:style>
  <w:style w:type="paragraph" w:styleId="4">
    <w:name w:val="heading 2"/>
    <w:basedOn w:val="1"/>
    <w:next w:val="1"/>
    <w:link w:val="34"/>
    <w:unhideWhenUsed/>
    <w:qFormat/>
    <w:uiPriority w:val="9"/>
    <w:pPr>
      <w:keepNext/>
      <w:keepLines/>
      <w:numPr>
        <w:ilvl w:val="1"/>
        <w:numId w:val="1"/>
      </w:numPr>
      <w:spacing w:before="260" w:after="260" w:line="416" w:lineRule="auto"/>
      <w:outlineLvl w:val="1"/>
    </w:pPr>
    <w:rPr>
      <w:rFonts w:eastAsia="仿宋" w:asciiTheme="majorHAnsi" w:hAnsiTheme="majorHAnsi" w:cstheme="majorBidi"/>
      <w:b/>
      <w:bCs/>
      <w:sz w:val="28"/>
      <w:szCs w:val="32"/>
    </w:rPr>
  </w:style>
  <w:style w:type="paragraph" w:styleId="5">
    <w:name w:val="heading 3"/>
    <w:basedOn w:val="1"/>
    <w:next w:val="1"/>
    <w:link w:val="37"/>
    <w:unhideWhenUsed/>
    <w:qFormat/>
    <w:uiPriority w:val="9"/>
    <w:pPr>
      <w:keepNext/>
      <w:keepLines/>
      <w:numPr>
        <w:ilvl w:val="2"/>
        <w:numId w:val="1"/>
      </w:numPr>
      <w:spacing w:before="260" w:after="260" w:line="416" w:lineRule="auto"/>
      <w:outlineLvl w:val="2"/>
    </w:pPr>
    <w:rPr>
      <w:rFonts w:eastAsia="仿宋"/>
      <w:b/>
      <w:bCs/>
      <w:sz w:val="28"/>
      <w:szCs w:val="32"/>
    </w:rPr>
  </w:style>
  <w:style w:type="paragraph" w:styleId="6">
    <w:name w:val="heading 4"/>
    <w:basedOn w:val="1"/>
    <w:next w:val="1"/>
    <w:link w:val="38"/>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9"/>
    <w:semiHidden/>
    <w:unhideWhenUsed/>
    <w:qFormat/>
    <w:uiPriority w:val="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40"/>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41"/>
    <w:semiHidden/>
    <w:unhideWhenUsed/>
    <w:qFormat/>
    <w:uiPriority w:val="9"/>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42"/>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43"/>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7"/>
    <w:semiHidden/>
    <w:unhideWhenUsed/>
    <w:qFormat/>
    <w:uiPriority w:val="99"/>
    <w:pPr>
      <w:spacing w:after="120"/>
    </w:pPr>
  </w:style>
  <w:style w:type="paragraph" w:styleId="12">
    <w:name w:val="annotation text"/>
    <w:basedOn w:val="1"/>
    <w:link w:val="52"/>
    <w:unhideWhenUsed/>
    <w:qFormat/>
    <w:uiPriority w:val="99"/>
    <w:pPr>
      <w:jc w:val="left"/>
    </w:pPr>
  </w:style>
  <w:style w:type="paragraph" w:styleId="13">
    <w:name w:val="Body Text Indent"/>
    <w:basedOn w:val="1"/>
    <w:link w:val="46"/>
    <w:semiHidden/>
    <w:unhideWhenUsed/>
    <w:qFormat/>
    <w:uiPriority w:val="99"/>
    <w:pPr>
      <w:spacing w:after="120"/>
      <w:ind w:left="420" w:leftChars="200"/>
    </w:pPr>
  </w:style>
  <w:style w:type="paragraph" w:styleId="14">
    <w:name w:val="toc 3"/>
    <w:basedOn w:val="1"/>
    <w:next w:val="1"/>
    <w:unhideWhenUsed/>
    <w:qFormat/>
    <w:uiPriority w:val="39"/>
    <w:pPr>
      <w:ind w:left="840" w:leftChars="400"/>
    </w:pPr>
  </w:style>
  <w:style w:type="paragraph" w:styleId="15">
    <w:name w:val="Balloon Text"/>
    <w:basedOn w:val="1"/>
    <w:link w:val="45"/>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footnote text"/>
    <w:basedOn w:val="1"/>
    <w:link w:val="55"/>
    <w:unhideWhenUsed/>
    <w:qFormat/>
    <w:uiPriority w:val="99"/>
    <w:pPr>
      <w:snapToGrid w:val="0"/>
      <w:jc w:val="left"/>
    </w:pPr>
    <w:rPr>
      <w:rFonts w:ascii="Calibri" w:hAnsi="Calibri" w:eastAsia="宋体" w:cs="Times New Roman"/>
      <w:sz w:val="18"/>
      <w:szCs w:val="18"/>
    </w:rPr>
  </w:style>
  <w:style w:type="paragraph" w:styleId="20">
    <w:name w:val="toc 2"/>
    <w:basedOn w:val="1"/>
    <w:next w:val="1"/>
    <w:unhideWhenUsed/>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paragraph" w:styleId="22">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23">
    <w:name w:val="annotation subject"/>
    <w:basedOn w:val="12"/>
    <w:next w:val="12"/>
    <w:link w:val="53"/>
    <w:semiHidden/>
    <w:unhideWhenUsed/>
    <w:qFormat/>
    <w:uiPriority w:val="99"/>
    <w:rPr>
      <w:b/>
      <w:bCs/>
    </w:rPr>
  </w:style>
  <w:style w:type="paragraph" w:styleId="24">
    <w:name w:val="Body Text First Indent"/>
    <w:basedOn w:val="2"/>
    <w:semiHidden/>
    <w:unhideWhenUsed/>
    <w:qFormat/>
    <w:uiPriority w:val="99"/>
    <w:pPr>
      <w:ind w:firstLine="420" w:firstLineChars="100"/>
    </w:pPr>
  </w:style>
  <w:style w:type="paragraph" w:styleId="25">
    <w:name w:val="Body Text First Indent 2"/>
    <w:basedOn w:val="13"/>
    <w:link w:val="47"/>
    <w:qFormat/>
    <w:uiPriority w:val="0"/>
    <w:pPr>
      <w:spacing w:line="360" w:lineRule="auto"/>
      <w:ind w:firstLine="420" w:firstLineChars="200"/>
    </w:pPr>
    <w:rPr>
      <w:rFonts w:ascii="Times New Roman" w:hAnsi="Times New Roman" w:eastAsia="宋体" w:cs="Times New Roman"/>
      <w:sz w:val="24"/>
      <w:szCs w:val="24"/>
      <w:lang w:val="zh-CN"/>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basedOn w:val="28"/>
    <w:unhideWhenUsed/>
    <w:qFormat/>
    <w:uiPriority w:val="99"/>
    <w:rPr>
      <w:color w:val="0000FF" w:themeColor="hyperlink"/>
      <w:u w:val="single"/>
      <w14:textFill>
        <w14:solidFill>
          <w14:schemeClr w14:val="hlink"/>
        </w14:solidFill>
      </w14:textFill>
    </w:rPr>
  </w:style>
  <w:style w:type="character" w:styleId="30">
    <w:name w:val="annotation reference"/>
    <w:basedOn w:val="28"/>
    <w:unhideWhenUsed/>
    <w:qFormat/>
    <w:uiPriority w:val="99"/>
    <w:rPr>
      <w:sz w:val="21"/>
      <w:szCs w:val="21"/>
    </w:rPr>
  </w:style>
  <w:style w:type="character" w:customStyle="1" w:styleId="31">
    <w:name w:val="页眉 字符"/>
    <w:basedOn w:val="28"/>
    <w:link w:val="17"/>
    <w:qFormat/>
    <w:uiPriority w:val="99"/>
    <w:rPr>
      <w:sz w:val="18"/>
      <w:szCs w:val="18"/>
    </w:rPr>
  </w:style>
  <w:style w:type="character" w:customStyle="1" w:styleId="32">
    <w:name w:val="页脚 字符"/>
    <w:basedOn w:val="28"/>
    <w:link w:val="16"/>
    <w:qFormat/>
    <w:uiPriority w:val="99"/>
    <w:rPr>
      <w:sz w:val="18"/>
      <w:szCs w:val="18"/>
    </w:rPr>
  </w:style>
  <w:style w:type="paragraph" w:styleId="33">
    <w:name w:val="List Paragraph"/>
    <w:basedOn w:val="1"/>
    <w:link w:val="48"/>
    <w:qFormat/>
    <w:uiPriority w:val="99"/>
    <w:pPr>
      <w:ind w:firstLine="420" w:firstLineChars="200"/>
    </w:pPr>
  </w:style>
  <w:style w:type="character" w:customStyle="1" w:styleId="34">
    <w:name w:val="标题 2 字符"/>
    <w:basedOn w:val="28"/>
    <w:link w:val="4"/>
    <w:qFormat/>
    <w:uiPriority w:val="9"/>
    <w:rPr>
      <w:rFonts w:eastAsia="仿宋" w:asciiTheme="majorHAnsi" w:hAnsiTheme="majorHAnsi" w:cstheme="majorBidi"/>
      <w:b/>
      <w:bCs/>
      <w:sz w:val="28"/>
      <w:szCs w:val="32"/>
    </w:rPr>
  </w:style>
  <w:style w:type="paragraph" w:customStyle="1" w:styleId="35">
    <w:name w:val="1册标题3"/>
    <w:basedOn w:val="1"/>
    <w:next w:val="1"/>
    <w:qFormat/>
    <w:uiPriority w:val="0"/>
    <w:pPr>
      <w:spacing w:line="360" w:lineRule="exact"/>
    </w:pPr>
    <w:rPr>
      <w:rFonts w:ascii="宋体" w:hAnsi="宋体" w:eastAsia="宋体" w:cs="Times New Roman"/>
      <w:szCs w:val="21"/>
    </w:rPr>
  </w:style>
  <w:style w:type="character" w:customStyle="1" w:styleId="36">
    <w:name w:val="标题 1 字符"/>
    <w:basedOn w:val="28"/>
    <w:link w:val="3"/>
    <w:qFormat/>
    <w:uiPriority w:val="9"/>
    <w:rPr>
      <w:rFonts w:eastAsia="方正小标宋_GBK"/>
      <w:b/>
      <w:bCs/>
      <w:kern w:val="44"/>
      <w:sz w:val="32"/>
      <w:szCs w:val="44"/>
    </w:rPr>
  </w:style>
  <w:style w:type="character" w:customStyle="1" w:styleId="37">
    <w:name w:val="标题 3 字符"/>
    <w:basedOn w:val="28"/>
    <w:link w:val="5"/>
    <w:qFormat/>
    <w:uiPriority w:val="9"/>
    <w:rPr>
      <w:rFonts w:eastAsia="仿宋"/>
      <w:b/>
      <w:bCs/>
      <w:sz w:val="28"/>
      <w:szCs w:val="32"/>
    </w:rPr>
  </w:style>
  <w:style w:type="character" w:customStyle="1" w:styleId="38">
    <w:name w:val="标题 4 字符"/>
    <w:basedOn w:val="28"/>
    <w:link w:val="6"/>
    <w:semiHidden/>
    <w:qFormat/>
    <w:uiPriority w:val="9"/>
    <w:rPr>
      <w:rFonts w:asciiTheme="majorHAnsi" w:hAnsiTheme="majorHAnsi" w:eastAsiaTheme="majorEastAsia" w:cstheme="majorBidi"/>
      <w:b/>
      <w:bCs/>
      <w:sz w:val="28"/>
      <w:szCs w:val="28"/>
    </w:rPr>
  </w:style>
  <w:style w:type="character" w:customStyle="1" w:styleId="39">
    <w:name w:val="标题 5 字符"/>
    <w:basedOn w:val="28"/>
    <w:link w:val="7"/>
    <w:semiHidden/>
    <w:qFormat/>
    <w:uiPriority w:val="9"/>
    <w:rPr>
      <w:b/>
      <w:bCs/>
      <w:sz w:val="28"/>
      <w:szCs w:val="28"/>
    </w:rPr>
  </w:style>
  <w:style w:type="character" w:customStyle="1" w:styleId="40">
    <w:name w:val="标题 6 字符"/>
    <w:basedOn w:val="28"/>
    <w:link w:val="8"/>
    <w:semiHidden/>
    <w:qFormat/>
    <w:uiPriority w:val="9"/>
    <w:rPr>
      <w:rFonts w:asciiTheme="majorHAnsi" w:hAnsiTheme="majorHAnsi" w:eastAsiaTheme="majorEastAsia" w:cstheme="majorBidi"/>
      <w:b/>
      <w:bCs/>
      <w:sz w:val="24"/>
      <w:szCs w:val="24"/>
    </w:rPr>
  </w:style>
  <w:style w:type="character" w:customStyle="1" w:styleId="41">
    <w:name w:val="标题 7 字符"/>
    <w:basedOn w:val="28"/>
    <w:link w:val="9"/>
    <w:semiHidden/>
    <w:qFormat/>
    <w:uiPriority w:val="9"/>
    <w:rPr>
      <w:b/>
      <w:bCs/>
      <w:sz w:val="24"/>
      <w:szCs w:val="24"/>
    </w:rPr>
  </w:style>
  <w:style w:type="character" w:customStyle="1" w:styleId="42">
    <w:name w:val="标题 8 字符"/>
    <w:basedOn w:val="28"/>
    <w:link w:val="10"/>
    <w:semiHidden/>
    <w:qFormat/>
    <w:uiPriority w:val="9"/>
    <w:rPr>
      <w:rFonts w:asciiTheme="majorHAnsi" w:hAnsiTheme="majorHAnsi" w:eastAsiaTheme="majorEastAsia" w:cstheme="majorBidi"/>
      <w:sz w:val="24"/>
      <w:szCs w:val="24"/>
    </w:rPr>
  </w:style>
  <w:style w:type="character" w:customStyle="1" w:styleId="43">
    <w:name w:val="标题 9 字符"/>
    <w:basedOn w:val="28"/>
    <w:link w:val="11"/>
    <w:semiHidden/>
    <w:qFormat/>
    <w:uiPriority w:val="9"/>
    <w:rPr>
      <w:rFonts w:asciiTheme="majorHAnsi" w:hAnsiTheme="majorHAnsi" w:eastAsiaTheme="majorEastAsia" w:cstheme="majorBidi"/>
      <w:szCs w:val="21"/>
    </w:rPr>
  </w:style>
  <w:style w:type="paragraph" w:customStyle="1" w:styleId="44">
    <w:name w:val="TOC 标题1"/>
    <w:basedOn w:val="3"/>
    <w:next w:val="1"/>
    <w:semiHidden/>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5">
    <w:name w:val="批注框文本 字符"/>
    <w:basedOn w:val="28"/>
    <w:link w:val="15"/>
    <w:semiHidden/>
    <w:qFormat/>
    <w:uiPriority w:val="99"/>
    <w:rPr>
      <w:sz w:val="18"/>
      <w:szCs w:val="18"/>
    </w:rPr>
  </w:style>
  <w:style w:type="character" w:customStyle="1" w:styleId="46">
    <w:name w:val="正文文本缩进 字符"/>
    <w:basedOn w:val="28"/>
    <w:link w:val="13"/>
    <w:semiHidden/>
    <w:qFormat/>
    <w:uiPriority w:val="99"/>
  </w:style>
  <w:style w:type="character" w:customStyle="1" w:styleId="47">
    <w:name w:val="正文文本首行缩进 2 字符"/>
    <w:basedOn w:val="46"/>
    <w:link w:val="25"/>
    <w:qFormat/>
    <w:uiPriority w:val="0"/>
    <w:rPr>
      <w:rFonts w:ascii="Times New Roman" w:hAnsi="Times New Roman" w:eastAsia="宋体" w:cs="Times New Roman"/>
      <w:sz w:val="24"/>
      <w:szCs w:val="24"/>
      <w:lang w:val="zh-CN"/>
    </w:rPr>
  </w:style>
  <w:style w:type="character" w:customStyle="1" w:styleId="48">
    <w:name w:val="列表段落 字符"/>
    <w:link w:val="33"/>
    <w:qFormat/>
    <w:uiPriority w:val="34"/>
  </w:style>
  <w:style w:type="paragraph" w:customStyle="1" w:styleId="4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0">
    <w:name w:val="*正文 Char"/>
    <w:link w:val="51"/>
    <w:qFormat/>
    <w:uiPriority w:val="0"/>
    <w:rPr>
      <w:rFonts w:ascii="time" w:hAnsi="time"/>
      <w:sz w:val="24"/>
      <w:szCs w:val="24"/>
      <w:lang w:bidi="en-US"/>
    </w:rPr>
  </w:style>
  <w:style w:type="paragraph" w:customStyle="1" w:styleId="51">
    <w:name w:val="*正文"/>
    <w:basedOn w:val="1"/>
    <w:link w:val="50"/>
    <w:qFormat/>
    <w:uiPriority w:val="0"/>
    <w:pPr>
      <w:widowControl/>
      <w:spacing w:line="360" w:lineRule="auto"/>
      <w:ind w:firstLine="200" w:firstLineChars="200"/>
      <w:contextualSpacing/>
    </w:pPr>
    <w:rPr>
      <w:rFonts w:ascii="time" w:hAnsi="time"/>
      <w:sz w:val="24"/>
      <w:szCs w:val="24"/>
      <w:lang w:bidi="en-US"/>
    </w:rPr>
  </w:style>
  <w:style w:type="character" w:customStyle="1" w:styleId="52">
    <w:name w:val="批注文字 字符"/>
    <w:basedOn w:val="28"/>
    <w:link w:val="12"/>
    <w:qFormat/>
    <w:uiPriority w:val="99"/>
  </w:style>
  <w:style w:type="character" w:customStyle="1" w:styleId="53">
    <w:name w:val="批注主题 字符"/>
    <w:basedOn w:val="52"/>
    <w:link w:val="23"/>
    <w:semiHidden/>
    <w:qFormat/>
    <w:uiPriority w:val="99"/>
    <w:rPr>
      <w:b/>
      <w:bCs/>
    </w:rPr>
  </w:style>
  <w:style w:type="character" w:customStyle="1" w:styleId="54">
    <w:name w:val="批注文字 字符1"/>
    <w:qFormat/>
    <w:uiPriority w:val="99"/>
    <w:rPr>
      <w:rFonts w:eastAsia="仿宋"/>
      <w:kern w:val="2"/>
      <w:sz w:val="28"/>
      <w:szCs w:val="24"/>
    </w:rPr>
  </w:style>
  <w:style w:type="character" w:customStyle="1" w:styleId="55">
    <w:name w:val="脚注文本 字符"/>
    <w:basedOn w:val="28"/>
    <w:link w:val="19"/>
    <w:qFormat/>
    <w:uiPriority w:val="99"/>
    <w:rPr>
      <w:rFonts w:ascii="Calibri" w:hAnsi="Calibri" w:eastAsia="宋体" w:cs="Times New Roman"/>
      <w:sz w:val="18"/>
      <w:szCs w:val="18"/>
    </w:rPr>
  </w:style>
  <w:style w:type="paragraph" w:customStyle="1" w:styleId="56">
    <w:name w:val="正文文字3"/>
    <w:basedOn w:val="2"/>
    <w:qFormat/>
    <w:uiPriority w:val="0"/>
    <w:pPr>
      <w:adjustRightInd w:val="0"/>
      <w:spacing w:after="0" w:line="360" w:lineRule="atLeast"/>
      <w:ind w:left="72" w:leftChars="30" w:right="72" w:rightChars="30"/>
      <w:textAlignment w:val="baseline"/>
    </w:pPr>
    <w:rPr>
      <w:rFonts w:ascii="Times New Roman" w:hAnsi="Times New Roman" w:eastAsia="宋体" w:cs="Times New Roman"/>
      <w:kern w:val="0"/>
      <w:szCs w:val="20"/>
    </w:rPr>
  </w:style>
  <w:style w:type="character" w:customStyle="1" w:styleId="57">
    <w:name w:val="正文文本 字符"/>
    <w:basedOn w:val="28"/>
    <w:link w:val="2"/>
    <w:semiHidden/>
    <w:qFormat/>
    <w:uiPriority w:val="99"/>
  </w:style>
  <w:style w:type="paragraph" w:customStyle="1" w:styleId="58">
    <w:name w:val="可研正文"/>
    <w:basedOn w:val="1"/>
    <w:link w:val="60"/>
    <w:qFormat/>
    <w:uiPriority w:val="0"/>
    <w:pPr>
      <w:spacing w:line="360" w:lineRule="auto"/>
      <w:ind w:firstLine="200" w:firstLineChars="200"/>
    </w:pPr>
    <w:rPr>
      <w:rFonts w:ascii="仿宋" w:hAnsi="仿宋" w:eastAsia="仿宋"/>
      <w:sz w:val="28"/>
      <w:szCs w:val="28"/>
    </w:rPr>
  </w:style>
  <w:style w:type="paragraph" w:customStyle="1" w:styleId="59">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60">
    <w:name w:val="可研正文 Char"/>
    <w:link w:val="58"/>
    <w:autoRedefine/>
    <w:qFormat/>
    <w:uiPriority w:val="0"/>
    <w:rPr>
      <w:rFonts w:ascii="仿宋" w:hAnsi="仿宋" w:eastAsia="仿宋" w:cstheme="minorBidi"/>
      <w:kern w:val="2"/>
      <w:sz w:val="28"/>
      <w:szCs w:val="28"/>
    </w:rPr>
  </w:style>
  <w:style w:type="paragraph" w:customStyle="1" w:styleId="61">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62">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63">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8</Pages>
  <Words>1236</Words>
  <Characters>7048</Characters>
  <Lines>58</Lines>
  <Paragraphs>16</Paragraphs>
  <TotalTime>78</TotalTime>
  <ScaleCrop>false</ScaleCrop>
  <LinksUpToDate>false</LinksUpToDate>
  <CharactersWithSpaces>8268</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2022-11-29T21:44:00Z</dcterms:created>
  <dc:creator>ntko</dc:creator>
  <cp:lastModifiedBy>郭田恬</cp:lastModifiedBy>
  <dcterms:modified xsi:type="dcterms:W3CDTF">2025-01-15T09:39:45Z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CFF243D50B9441C8AEB1CDE7CE511087</vt:lpwstr>
  </property>
</Properties>
</file>