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A2B8E2">
      <w:pPr>
        <w:spacing w:line="360" w:lineRule="auto"/>
        <w:jc w:val="center"/>
        <w:rPr>
          <w:rFonts w:hint="eastAsia" w:ascii="宋体" w:hAnsi="宋体" w:eastAsia="宋体" w:cs="宋体"/>
          <w:b/>
          <w:bCs/>
          <w:sz w:val="28"/>
          <w:szCs w:val="28"/>
          <w:lang w:eastAsia="zh-CN"/>
        </w:rPr>
      </w:pPr>
      <w:r>
        <w:rPr>
          <w:rFonts w:hint="eastAsia" w:ascii="宋体" w:hAnsi="宋体" w:cs="宋体"/>
          <w:b/>
          <w:bCs/>
          <w:sz w:val="28"/>
          <w:szCs w:val="28"/>
          <w:lang w:eastAsia="zh-CN"/>
        </w:rPr>
        <w:t>长宁区智慧排水管理平台建设竞争性磋商项目</w:t>
      </w:r>
    </w:p>
    <w:p w14:paraId="25845713">
      <w:pPr>
        <w:spacing w:line="360" w:lineRule="auto"/>
        <w:rPr>
          <w:rFonts w:ascii="宋体"/>
          <w:b/>
          <w:bCs/>
          <w:color w:val="000000"/>
          <w:sz w:val="21"/>
          <w:szCs w:val="21"/>
        </w:rPr>
      </w:pPr>
    </w:p>
    <w:p w14:paraId="2AFEDDCC">
      <w:pPr>
        <w:spacing w:line="360" w:lineRule="auto"/>
        <w:rPr>
          <w:rFonts w:ascii="宋体" w:hAnsi="宋体" w:cs="宋体"/>
          <w:b/>
          <w:bCs/>
          <w:color w:val="000000"/>
          <w:sz w:val="21"/>
          <w:szCs w:val="24"/>
        </w:rPr>
      </w:pPr>
      <w:r>
        <w:rPr>
          <w:rFonts w:hint="eastAsia" w:ascii="宋体" w:hAnsi="宋体" w:cs="宋体"/>
          <w:b/>
          <w:bCs/>
          <w:color w:val="000000"/>
          <w:sz w:val="21"/>
          <w:szCs w:val="24"/>
        </w:rPr>
        <w:t>一</w:t>
      </w:r>
      <w:r>
        <w:rPr>
          <w:rFonts w:ascii="宋体" w:hAnsi="宋体" w:cs="宋体"/>
          <w:b/>
          <w:bCs/>
          <w:color w:val="000000"/>
          <w:sz w:val="21"/>
          <w:szCs w:val="24"/>
        </w:rPr>
        <w:t>、</w:t>
      </w:r>
      <w:r>
        <w:rPr>
          <w:rFonts w:hint="eastAsia" w:ascii="宋体" w:hAnsi="宋体" w:cs="宋体"/>
          <w:b/>
          <w:bCs/>
          <w:color w:val="000000"/>
          <w:sz w:val="21"/>
          <w:szCs w:val="24"/>
        </w:rPr>
        <w:t>项目概况</w:t>
      </w:r>
    </w:p>
    <w:p w14:paraId="18B32F29">
      <w:pPr>
        <w:spacing w:line="360" w:lineRule="auto"/>
        <w:rPr>
          <w:rFonts w:ascii="宋体" w:hAnsi="宋体" w:cs="宋体"/>
          <w:b/>
          <w:bCs/>
          <w:sz w:val="21"/>
          <w:szCs w:val="21"/>
        </w:rPr>
      </w:pPr>
      <w:r>
        <w:rPr>
          <w:rFonts w:hint="eastAsia" w:ascii="宋体" w:hAnsi="宋体" w:cs="宋体"/>
          <w:b/>
          <w:bCs/>
          <w:sz w:val="21"/>
          <w:szCs w:val="21"/>
        </w:rPr>
        <w:t>1.1 项目名称</w:t>
      </w:r>
    </w:p>
    <w:p w14:paraId="174E7BAF">
      <w:pPr>
        <w:spacing w:line="360" w:lineRule="auto"/>
        <w:ind w:firstLine="420" w:firstLineChars="200"/>
        <w:rPr>
          <w:rFonts w:hint="eastAsia" w:ascii="宋体" w:hAnsi="宋体" w:eastAsia="宋体" w:cs="宋体"/>
          <w:sz w:val="21"/>
          <w:szCs w:val="21"/>
          <w:lang w:eastAsia="zh-CN"/>
        </w:rPr>
      </w:pPr>
      <w:r>
        <w:rPr>
          <w:rFonts w:hint="eastAsia" w:ascii="宋体" w:hAnsi="宋体" w:cs="宋体"/>
          <w:sz w:val="21"/>
          <w:szCs w:val="21"/>
          <w:lang w:eastAsia="zh-CN"/>
        </w:rPr>
        <w:t>长宁区智慧排水管理平台建设竞争性磋商项目</w:t>
      </w:r>
    </w:p>
    <w:p w14:paraId="54EE9FD2">
      <w:pPr>
        <w:spacing w:line="360" w:lineRule="auto"/>
        <w:rPr>
          <w:rFonts w:ascii="宋体" w:hAnsi="宋体" w:cs="宋体"/>
          <w:b/>
          <w:bCs/>
          <w:sz w:val="21"/>
          <w:szCs w:val="21"/>
        </w:rPr>
      </w:pPr>
      <w:r>
        <w:rPr>
          <w:rFonts w:hint="eastAsia" w:ascii="宋体" w:hAnsi="宋体" w:cs="宋体"/>
          <w:b/>
          <w:bCs/>
          <w:sz w:val="21"/>
          <w:szCs w:val="21"/>
        </w:rPr>
        <w:t>1.2 项目背景</w:t>
      </w:r>
    </w:p>
    <w:p w14:paraId="273906E0">
      <w:pPr>
        <w:spacing w:line="360" w:lineRule="auto"/>
        <w:ind w:firstLine="420" w:firstLineChars="200"/>
        <w:rPr>
          <w:rFonts w:ascii="宋体" w:hAnsi="宋体" w:cs="宋体"/>
          <w:sz w:val="21"/>
          <w:szCs w:val="21"/>
        </w:rPr>
      </w:pPr>
      <w:r>
        <w:rPr>
          <w:rFonts w:hint="eastAsia" w:ascii="宋体" w:hAnsi="宋体" w:cs="宋体"/>
          <w:sz w:val="21"/>
          <w:szCs w:val="21"/>
        </w:rPr>
        <w:t>2023年底，市河长办印发了《关于发布&lt;上海市雨污混接普查和整治工作方案&gt;的通知（上海市总河长令（2023年第1号））》。文件要求全面推进雨污混接普查和整治工作、健全长效运维和监管机制等。健全长效运维及监管工作机制具体涉及排水户内部长效运维及监管机制、城镇公共排水管道周期性巡查机制、动态监测与系统分析评估机制等的建立。长宁区现有信息系统排水板块相关功能较为基础，难以支撑上述机制的建立完善并发挥长效作用，故计划通过本项目建立区级智慧排水管理平台，支撑长效运维管理创新机制的实践，主要建设内容包括智慧排水软件应用体系及相应数据支撑体系。平台建成后可提供长宁区排水系统信息总览、基础信息整理校验、混接排查整治管理、整治成效分析评估、管网运维长效监管等方面功能应用，有力支撑雨污混接普查整治工作的开展与长效运维机制的建立与实践，数字赋能长宁区市政排水行业管理工作。</w:t>
      </w:r>
    </w:p>
    <w:p w14:paraId="549927D7">
      <w:pPr>
        <w:spacing w:line="360" w:lineRule="auto"/>
        <w:rPr>
          <w:rFonts w:ascii="宋体" w:hAnsi="宋体" w:cs="宋体"/>
          <w:b/>
          <w:bCs/>
          <w:sz w:val="21"/>
          <w:szCs w:val="21"/>
        </w:rPr>
      </w:pPr>
      <w:r>
        <w:rPr>
          <w:rFonts w:hint="eastAsia" w:ascii="宋体" w:hAnsi="宋体" w:cs="宋体"/>
          <w:b/>
          <w:bCs/>
          <w:sz w:val="21"/>
          <w:szCs w:val="21"/>
        </w:rPr>
        <w:t>1.3 项目目标</w:t>
      </w:r>
    </w:p>
    <w:p w14:paraId="123E3930">
      <w:pPr>
        <w:spacing w:line="360" w:lineRule="auto"/>
        <w:ind w:firstLine="420" w:firstLineChars="200"/>
        <w:rPr>
          <w:rFonts w:ascii="宋体" w:hAnsi="宋体" w:cs="宋体"/>
          <w:sz w:val="21"/>
          <w:szCs w:val="21"/>
        </w:rPr>
      </w:pPr>
      <w:r>
        <w:rPr>
          <w:rFonts w:hint="eastAsia" w:ascii="宋体" w:hAnsi="宋体" w:cs="宋体"/>
          <w:sz w:val="21"/>
          <w:szCs w:val="21"/>
        </w:rPr>
        <w:t>（1）雨污混接普查整治工作支持</w:t>
      </w:r>
    </w:p>
    <w:p w14:paraId="1324E42D">
      <w:pPr>
        <w:spacing w:line="360" w:lineRule="auto"/>
        <w:ind w:firstLine="420" w:firstLineChars="200"/>
        <w:rPr>
          <w:rFonts w:ascii="宋体" w:hAnsi="宋体" w:cs="宋体"/>
          <w:sz w:val="21"/>
          <w:szCs w:val="21"/>
        </w:rPr>
      </w:pPr>
      <w:r>
        <w:rPr>
          <w:rFonts w:hint="eastAsia" w:ascii="宋体" w:hAnsi="宋体" w:cs="宋体"/>
          <w:sz w:val="21"/>
          <w:szCs w:val="21"/>
        </w:rPr>
        <w:t>立足雨污混接普查整治需求，结合长宁区现有的信息化资源，建设长宁区智慧排水管理平台，为雨污混接普查整治整体工作提供支持。</w:t>
      </w:r>
    </w:p>
    <w:p w14:paraId="508F3EDC">
      <w:pPr>
        <w:spacing w:line="360" w:lineRule="auto"/>
        <w:ind w:firstLine="420" w:firstLineChars="200"/>
        <w:rPr>
          <w:rFonts w:ascii="宋体" w:hAnsi="宋体" w:cs="宋体"/>
          <w:sz w:val="21"/>
          <w:szCs w:val="21"/>
        </w:rPr>
      </w:pPr>
      <w:r>
        <w:rPr>
          <w:rFonts w:hint="eastAsia" w:ascii="宋体" w:hAnsi="宋体" w:cs="宋体"/>
          <w:sz w:val="21"/>
          <w:szCs w:val="21"/>
        </w:rPr>
        <w:t>（2）管网运维长效监管工作支持</w:t>
      </w:r>
    </w:p>
    <w:p w14:paraId="37E933E7">
      <w:pPr>
        <w:spacing w:line="360" w:lineRule="auto"/>
        <w:ind w:firstLine="420" w:firstLineChars="200"/>
        <w:rPr>
          <w:rFonts w:ascii="宋体" w:hAnsi="宋体" w:cs="宋体"/>
          <w:sz w:val="21"/>
          <w:szCs w:val="21"/>
        </w:rPr>
      </w:pPr>
      <w:r>
        <w:rPr>
          <w:rFonts w:hint="eastAsia" w:ascii="宋体" w:hAnsi="宋体" w:cs="宋体"/>
          <w:sz w:val="21"/>
          <w:szCs w:val="21"/>
        </w:rPr>
        <w:t>立足管网运维长效监管需求，基于软件平台功能应用，建立健全长效运维机制，支撑长效运维工作，并重点围绕芙蓉江排水系统打造更深层次的智慧功能应用。</w:t>
      </w:r>
    </w:p>
    <w:p w14:paraId="4762067B">
      <w:pPr>
        <w:spacing w:line="360" w:lineRule="auto"/>
        <w:rPr>
          <w:rFonts w:ascii="宋体" w:hAnsi="宋体" w:cs="宋体"/>
          <w:b/>
          <w:bCs/>
          <w:sz w:val="21"/>
          <w:szCs w:val="21"/>
        </w:rPr>
      </w:pPr>
      <w:r>
        <w:rPr>
          <w:rFonts w:hint="eastAsia" w:ascii="宋体" w:hAnsi="宋体" w:cs="宋体"/>
          <w:b/>
          <w:bCs/>
          <w:sz w:val="21"/>
          <w:szCs w:val="21"/>
        </w:rPr>
        <w:t>1.4</w:t>
      </w:r>
      <w:r>
        <w:rPr>
          <w:rFonts w:hint="eastAsia" w:ascii="宋体" w:hAnsi="宋体" w:cs="宋体"/>
          <w:b/>
          <w:bCs/>
          <w:sz w:val="21"/>
          <w:szCs w:val="21"/>
        </w:rPr>
        <w:tab/>
      </w:r>
      <w:r>
        <w:rPr>
          <w:rFonts w:hint="eastAsia" w:ascii="宋体" w:hAnsi="宋体" w:cs="宋体"/>
          <w:b/>
          <w:bCs/>
          <w:sz w:val="21"/>
          <w:szCs w:val="21"/>
        </w:rPr>
        <w:t>建设周期</w:t>
      </w:r>
    </w:p>
    <w:p w14:paraId="3ECD228B">
      <w:pPr>
        <w:spacing w:line="360" w:lineRule="auto"/>
        <w:ind w:firstLine="420" w:firstLineChars="200"/>
        <w:rPr>
          <w:rFonts w:ascii="宋体" w:hAnsi="宋体" w:cs="宋体"/>
          <w:sz w:val="21"/>
          <w:szCs w:val="21"/>
        </w:rPr>
      </w:pPr>
      <w:r>
        <w:rPr>
          <w:rFonts w:hint="eastAsia" w:ascii="宋体" w:hAnsi="宋体" w:cs="宋体"/>
          <w:sz w:val="21"/>
          <w:szCs w:val="21"/>
        </w:rPr>
        <w:t>2025年12月30日前完成项目建设。</w:t>
      </w:r>
    </w:p>
    <w:p w14:paraId="417666E7">
      <w:pPr>
        <w:spacing w:line="360" w:lineRule="auto"/>
        <w:rPr>
          <w:rFonts w:ascii="宋体" w:hAnsi="宋体" w:cs="宋体"/>
          <w:b/>
          <w:bCs/>
          <w:sz w:val="21"/>
          <w:szCs w:val="21"/>
        </w:rPr>
      </w:pPr>
      <w:r>
        <w:rPr>
          <w:rFonts w:hint="eastAsia" w:ascii="宋体" w:hAnsi="宋体" w:cs="宋体"/>
          <w:b/>
          <w:bCs/>
          <w:sz w:val="21"/>
          <w:szCs w:val="21"/>
        </w:rPr>
        <w:t>1.5</w:t>
      </w:r>
      <w:r>
        <w:rPr>
          <w:rFonts w:hint="eastAsia" w:ascii="宋体" w:hAnsi="宋体" w:cs="宋体"/>
          <w:b/>
          <w:bCs/>
          <w:sz w:val="21"/>
          <w:szCs w:val="21"/>
        </w:rPr>
        <w:tab/>
      </w:r>
      <w:r>
        <w:rPr>
          <w:rFonts w:hint="eastAsia" w:ascii="宋体" w:hAnsi="宋体" w:cs="宋体"/>
          <w:b/>
          <w:bCs/>
          <w:sz w:val="21"/>
          <w:szCs w:val="21"/>
        </w:rPr>
        <w:t>信创要求</w:t>
      </w:r>
    </w:p>
    <w:p w14:paraId="00AE5A2E">
      <w:pPr>
        <w:spacing w:line="360" w:lineRule="auto"/>
        <w:ind w:firstLine="420" w:firstLineChars="200"/>
        <w:rPr>
          <w:rFonts w:ascii="宋体" w:hAnsi="宋体" w:cs="宋体"/>
          <w:sz w:val="21"/>
          <w:szCs w:val="21"/>
        </w:rPr>
      </w:pPr>
      <w:r>
        <w:rPr>
          <w:rFonts w:hint="eastAsia" w:ascii="宋体" w:hAnsi="宋体" w:cs="宋体"/>
          <w:sz w:val="21"/>
          <w:szCs w:val="21"/>
        </w:rPr>
        <w:t>项目符合大数据中心政务云信创部署环境要求。</w:t>
      </w:r>
    </w:p>
    <w:p w14:paraId="1439C72E">
      <w:pPr>
        <w:spacing w:line="360" w:lineRule="auto"/>
        <w:ind w:firstLine="420" w:firstLineChars="200"/>
        <w:rPr>
          <w:rFonts w:ascii="宋体" w:hAnsi="宋体" w:cs="宋体"/>
          <w:sz w:val="21"/>
          <w:szCs w:val="21"/>
        </w:rPr>
      </w:pPr>
    </w:p>
    <w:p w14:paraId="2975DFC4">
      <w:pPr>
        <w:spacing w:line="360" w:lineRule="auto"/>
        <w:rPr>
          <w:rFonts w:ascii="宋体" w:hAnsi="宋体" w:cs="宋体"/>
          <w:b/>
          <w:bCs/>
          <w:color w:val="000000"/>
          <w:sz w:val="21"/>
          <w:szCs w:val="24"/>
        </w:rPr>
      </w:pPr>
      <w:r>
        <w:rPr>
          <w:rFonts w:hint="eastAsia" w:ascii="宋体" w:hAnsi="宋体" w:cs="宋体"/>
          <w:b/>
          <w:bCs/>
          <w:color w:val="000000"/>
          <w:sz w:val="21"/>
          <w:szCs w:val="24"/>
        </w:rPr>
        <w:t>二、建设内容</w:t>
      </w:r>
    </w:p>
    <w:p w14:paraId="0009B3B3">
      <w:pPr>
        <w:spacing w:line="360" w:lineRule="auto"/>
        <w:rPr>
          <w:rFonts w:ascii="宋体" w:hAnsi="宋体" w:cs="宋体"/>
          <w:b/>
          <w:bCs/>
          <w:sz w:val="21"/>
          <w:szCs w:val="21"/>
        </w:rPr>
      </w:pPr>
      <w:r>
        <w:rPr>
          <w:rFonts w:hint="eastAsia" w:ascii="宋体" w:hAnsi="宋体" w:cs="宋体"/>
          <w:b/>
          <w:bCs/>
          <w:sz w:val="21"/>
          <w:szCs w:val="21"/>
        </w:rPr>
        <w:t>2.1 建设内容概述</w:t>
      </w:r>
    </w:p>
    <w:p w14:paraId="0A6C356A">
      <w:pPr>
        <w:spacing w:line="360" w:lineRule="auto"/>
        <w:ind w:firstLine="420" w:firstLineChars="200"/>
        <w:rPr>
          <w:rFonts w:ascii="宋体" w:hAnsi="宋体" w:cs="宋体"/>
          <w:sz w:val="21"/>
          <w:szCs w:val="21"/>
        </w:rPr>
      </w:pPr>
      <w:r>
        <w:rPr>
          <w:rFonts w:hint="eastAsia" w:ascii="宋体" w:hAnsi="宋体" w:cs="宋体"/>
          <w:sz w:val="21"/>
          <w:szCs w:val="21"/>
        </w:rPr>
        <w:t>本项目建设内容主要分为三大组成部分，分别为数据支撑体系、平台应用功能体系、配套软硬件支撑及密码应用。</w:t>
      </w:r>
    </w:p>
    <w:p w14:paraId="66A71E1E">
      <w:pPr>
        <w:spacing w:line="360" w:lineRule="auto"/>
        <w:ind w:firstLine="422" w:firstLineChars="200"/>
        <w:rPr>
          <w:rFonts w:ascii="宋体" w:hAnsi="宋体" w:cs="宋体"/>
          <w:b/>
          <w:bCs/>
          <w:sz w:val="21"/>
          <w:szCs w:val="21"/>
        </w:rPr>
      </w:pPr>
      <w:r>
        <w:rPr>
          <w:rFonts w:hint="eastAsia" w:ascii="宋体" w:hAnsi="宋体" w:cs="宋体"/>
          <w:b/>
          <w:bCs/>
          <w:sz w:val="21"/>
          <w:szCs w:val="21"/>
        </w:rPr>
        <w:t>2.1.1 数据支撑体系</w:t>
      </w:r>
    </w:p>
    <w:p w14:paraId="6D27818A">
      <w:pPr>
        <w:spacing w:line="360" w:lineRule="auto"/>
        <w:ind w:firstLine="420" w:firstLineChars="200"/>
        <w:rPr>
          <w:rFonts w:ascii="宋体" w:hAnsi="宋体" w:cs="宋体"/>
          <w:sz w:val="21"/>
          <w:szCs w:val="21"/>
        </w:rPr>
      </w:pPr>
      <w:r>
        <w:rPr>
          <w:rFonts w:hint="eastAsia" w:ascii="宋体" w:hAnsi="宋体" w:cs="宋体"/>
          <w:sz w:val="21"/>
          <w:szCs w:val="21"/>
        </w:rPr>
        <w:t>数据支撑体系建设是为数据提供存储、维护、检索等功能，把系统所需的数据按一定模式组织存储起来，满足应用需求（信息要求和处理要求），使应用系统可以方便、及时、准确地获得所需的信息，以支撑平台应用功能体系的使用。</w:t>
      </w:r>
    </w:p>
    <w:p w14:paraId="421E4066">
      <w:pPr>
        <w:spacing w:line="360" w:lineRule="auto"/>
        <w:ind w:firstLine="422" w:firstLineChars="200"/>
        <w:rPr>
          <w:rFonts w:ascii="宋体" w:hAnsi="宋体" w:cs="宋体"/>
          <w:b/>
          <w:bCs/>
          <w:sz w:val="21"/>
          <w:szCs w:val="21"/>
        </w:rPr>
      </w:pPr>
      <w:r>
        <w:rPr>
          <w:rFonts w:hint="eastAsia" w:ascii="宋体" w:hAnsi="宋体" w:cs="宋体"/>
          <w:b/>
          <w:bCs/>
          <w:sz w:val="21"/>
          <w:szCs w:val="21"/>
        </w:rPr>
        <w:t>2.1.2 平台应用功能体系</w:t>
      </w:r>
    </w:p>
    <w:p w14:paraId="25C1D58E">
      <w:pPr>
        <w:spacing w:line="360" w:lineRule="auto"/>
        <w:ind w:firstLine="420" w:firstLineChars="200"/>
        <w:rPr>
          <w:rFonts w:ascii="宋体" w:hAnsi="宋体" w:cs="宋体"/>
          <w:sz w:val="21"/>
          <w:szCs w:val="21"/>
        </w:rPr>
      </w:pPr>
      <w:r>
        <w:rPr>
          <w:rFonts w:hint="eastAsia" w:ascii="宋体" w:hAnsi="宋体" w:cs="宋体"/>
          <w:sz w:val="21"/>
          <w:szCs w:val="21"/>
        </w:rPr>
        <w:t>平台应用功能体系应立足长宁区排水行业管理需求，开发业务管理功能应用模块，主要包括排水系统信息总览、基础信息整理校验、混接排查整治管理、整治成效分析评估、管网运维长效监管、排水行业数据管理。此外，还包括与现有系统的集成。</w:t>
      </w:r>
    </w:p>
    <w:p w14:paraId="74224B7E">
      <w:pPr>
        <w:spacing w:line="360" w:lineRule="auto"/>
        <w:ind w:firstLine="420" w:firstLineChars="200"/>
        <w:rPr>
          <w:rFonts w:ascii="宋体" w:hAnsi="宋体" w:cs="宋体"/>
          <w:sz w:val="21"/>
          <w:szCs w:val="21"/>
        </w:rPr>
      </w:pPr>
      <w:r>
        <w:rPr>
          <w:rFonts w:hint="eastAsia" w:ascii="宋体" w:hAnsi="宋体" w:cs="宋体"/>
          <w:sz w:val="21"/>
          <w:szCs w:val="21"/>
        </w:rPr>
        <w:t>（1）排水系统信息总览</w:t>
      </w:r>
    </w:p>
    <w:p w14:paraId="55B1C7F8">
      <w:pPr>
        <w:spacing w:line="360" w:lineRule="auto"/>
        <w:ind w:firstLine="420" w:firstLineChars="200"/>
        <w:rPr>
          <w:rFonts w:ascii="宋体" w:hAnsi="宋体" w:cs="宋体"/>
          <w:sz w:val="21"/>
          <w:szCs w:val="21"/>
        </w:rPr>
      </w:pPr>
      <w:r>
        <w:rPr>
          <w:rFonts w:hint="eastAsia" w:ascii="宋体" w:hAnsi="宋体" w:cs="宋体"/>
          <w:sz w:val="21"/>
          <w:szCs w:val="21"/>
        </w:rPr>
        <w:t>通过“一张图”的形式，综合展示长宁区排水系统雨污混接普查整改工作整体情况，实现雨污混接排查整治相关信息数据的整合与监管，以图形化的方式直观展示排水分区达标评估情况。</w:t>
      </w:r>
    </w:p>
    <w:p w14:paraId="7C6F8873">
      <w:pPr>
        <w:spacing w:line="360" w:lineRule="auto"/>
        <w:ind w:firstLine="420" w:firstLineChars="200"/>
        <w:rPr>
          <w:rFonts w:ascii="宋体" w:hAnsi="宋体" w:cs="宋体"/>
          <w:sz w:val="21"/>
          <w:szCs w:val="21"/>
        </w:rPr>
      </w:pPr>
      <w:r>
        <w:rPr>
          <w:rFonts w:hint="eastAsia" w:ascii="宋体" w:hAnsi="宋体" w:cs="宋体"/>
          <w:sz w:val="21"/>
          <w:szCs w:val="21"/>
        </w:rPr>
        <w:t>（2）基础信息整理校验</w:t>
      </w:r>
    </w:p>
    <w:p w14:paraId="0FE92B94">
      <w:pPr>
        <w:spacing w:line="360" w:lineRule="auto"/>
        <w:ind w:firstLine="420" w:firstLineChars="200"/>
        <w:rPr>
          <w:rFonts w:ascii="宋体" w:hAnsi="宋体" w:cs="宋体"/>
          <w:sz w:val="21"/>
          <w:szCs w:val="21"/>
        </w:rPr>
      </w:pPr>
      <w:r>
        <w:rPr>
          <w:rFonts w:hint="eastAsia" w:ascii="宋体" w:hAnsi="宋体" w:cs="宋体"/>
          <w:sz w:val="21"/>
          <w:szCs w:val="21"/>
        </w:rPr>
        <w:t>建设管网基础数据管理与拓扑关系校验工具，对区级排水管网现状进行系统性梳理与电子化构建，形成满足区级展示监管、市级平台上报需求的数字资产，并支撑管网数据底数长效更新工作，确保排水系统基础信息的实时性与准确性。</w:t>
      </w:r>
    </w:p>
    <w:p w14:paraId="02337903">
      <w:pPr>
        <w:spacing w:line="360" w:lineRule="auto"/>
        <w:ind w:firstLine="420" w:firstLineChars="200"/>
        <w:rPr>
          <w:rFonts w:ascii="宋体" w:hAnsi="宋体" w:cs="宋体"/>
          <w:sz w:val="21"/>
          <w:szCs w:val="21"/>
        </w:rPr>
      </w:pPr>
      <w:r>
        <w:rPr>
          <w:rFonts w:hint="eastAsia" w:ascii="宋体" w:hAnsi="宋体" w:cs="宋体"/>
          <w:sz w:val="21"/>
          <w:szCs w:val="21"/>
        </w:rPr>
        <w:t>（3）混接排查整治管理</w:t>
      </w:r>
    </w:p>
    <w:p w14:paraId="772AEA63">
      <w:pPr>
        <w:spacing w:line="360" w:lineRule="auto"/>
        <w:ind w:firstLine="420" w:firstLineChars="200"/>
        <w:rPr>
          <w:rFonts w:ascii="宋体" w:hAnsi="宋体" w:cs="宋体"/>
          <w:sz w:val="21"/>
          <w:szCs w:val="21"/>
        </w:rPr>
      </w:pPr>
      <w:r>
        <w:rPr>
          <w:rFonts w:hint="eastAsia" w:ascii="宋体" w:hAnsi="宋体" w:cs="宋体"/>
          <w:sz w:val="21"/>
          <w:szCs w:val="21"/>
        </w:rPr>
        <w:t>为混接排查整治各工作环节制定标准化的管理规范和工作流程，提供过程管理与统计分析工具，实现排查整治工作相关信息不同维度的分类统计、展示与跟踪管理，全面掌握区级雨污混接排查和整治工作开展情况，实现排查整治工作全流程监管。</w:t>
      </w:r>
    </w:p>
    <w:p w14:paraId="5626590E">
      <w:pPr>
        <w:spacing w:line="360" w:lineRule="auto"/>
        <w:ind w:firstLine="420" w:firstLineChars="200"/>
        <w:rPr>
          <w:rFonts w:ascii="宋体" w:hAnsi="宋体" w:cs="宋体"/>
          <w:sz w:val="21"/>
          <w:szCs w:val="21"/>
        </w:rPr>
      </w:pPr>
      <w:r>
        <w:rPr>
          <w:rFonts w:hint="eastAsia" w:ascii="宋体" w:hAnsi="宋体" w:cs="宋体"/>
          <w:sz w:val="21"/>
          <w:szCs w:val="21"/>
        </w:rPr>
        <w:t>（4）整治成效分析评估</w:t>
      </w:r>
    </w:p>
    <w:p w14:paraId="5D1FB6AF">
      <w:pPr>
        <w:spacing w:line="360" w:lineRule="auto"/>
        <w:ind w:firstLine="420" w:firstLineChars="200"/>
        <w:rPr>
          <w:rFonts w:ascii="宋体" w:hAnsi="宋体" w:cs="宋体"/>
          <w:sz w:val="21"/>
          <w:szCs w:val="21"/>
        </w:rPr>
      </w:pPr>
      <w:r>
        <w:rPr>
          <w:rFonts w:hint="eastAsia" w:ascii="宋体" w:hAnsi="宋体" w:cs="宋体"/>
          <w:sz w:val="21"/>
          <w:szCs w:val="21"/>
        </w:rPr>
        <w:t>通过建立雨污混接整治成效自评估体系，实现在长宁区级层面预先进行雨污混接普查整治成效的统计与评估，以便及时发现排查不到位、整改效果欠佳等问题并采取措施，实现对雨污混接普查整治工作成果的查漏补缺。</w:t>
      </w:r>
    </w:p>
    <w:p w14:paraId="6D00DA21">
      <w:pPr>
        <w:spacing w:line="360" w:lineRule="auto"/>
        <w:ind w:firstLine="420" w:firstLineChars="200"/>
        <w:rPr>
          <w:rFonts w:ascii="宋体" w:hAnsi="宋体" w:cs="宋体"/>
          <w:sz w:val="21"/>
          <w:szCs w:val="21"/>
        </w:rPr>
      </w:pPr>
      <w:r>
        <w:rPr>
          <w:rFonts w:hint="eastAsia" w:ascii="宋体" w:hAnsi="宋体" w:cs="宋体"/>
          <w:sz w:val="21"/>
          <w:szCs w:val="21"/>
        </w:rPr>
        <w:t>（5）管网运维长效监管</w:t>
      </w:r>
    </w:p>
    <w:p w14:paraId="38DB813E">
      <w:pPr>
        <w:spacing w:line="360" w:lineRule="auto"/>
        <w:ind w:firstLine="420" w:firstLineChars="200"/>
        <w:rPr>
          <w:rFonts w:ascii="宋体" w:hAnsi="宋体" w:cs="宋体"/>
          <w:sz w:val="21"/>
          <w:szCs w:val="21"/>
        </w:rPr>
      </w:pPr>
      <w:r>
        <w:rPr>
          <w:rFonts w:hint="eastAsia" w:ascii="宋体" w:hAnsi="宋体" w:cs="宋体"/>
          <w:sz w:val="21"/>
          <w:szCs w:val="21"/>
        </w:rPr>
        <w:t>针对排水户排放过程、设施巡检养护过程以及管网运行过程等环节的常态化监管工作，利用创新性的识别与分析手段，为管网运维长效监管工作提供有力支撑。对排水户信息及排水管网巡查运维过程及巡查结果信息等进行综合管理；针对重点区域（3处试点样板片区，即仙霞街道仙逸片区、新泾镇金菊片区、北新泾街道新泾四村片区）的排查整治过程提供强化管理工具；通过采集分析水质、流量等在线监测指标动态发现雨污混接问题；结合模型模拟分析方法，提升芙蓉江片区雨污混接等问题的动态识别定位与决策判断能力。</w:t>
      </w:r>
    </w:p>
    <w:p w14:paraId="67A5D604">
      <w:pPr>
        <w:spacing w:line="360" w:lineRule="auto"/>
        <w:ind w:firstLine="420" w:firstLineChars="200"/>
        <w:rPr>
          <w:rFonts w:ascii="宋体" w:hAnsi="宋体" w:cs="宋体"/>
          <w:sz w:val="21"/>
          <w:szCs w:val="21"/>
        </w:rPr>
      </w:pPr>
      <w:r>
        <w:rPr>
          <w:rFonts w:hint="eastAsia" w:ascii="宋体" w:hAnsi="宋体" w:cs="宋体"/>
          <w:sz w:val="21"/>
          <w:szCs w:val="21"/>
        </w:rPr>
        <w:t>（6）排水行业数据管理</w:t>
      </w:r>
    </w:p>
    <w:p w14:paraId="1C5ED75A">
      <w:pPr>
        <w:spacing w:line="360" w:lineRule="auto"/>
        <w:ind w:firstLine="420" w:firstLineChars="200"/>
        <w:rPr>
          <w:rFonts w:ascii="宋体" w:hAnsi="宋体" w:cs="宋体"/>
          <w:sz w:val="21"/>
          <w:szCs w:val="21"/>
        </w:rPr>
      </w:pPr>
      <w:r>
        <w:rPr>
          <w:rFonts w:hint="eastAsia" w:ascii="宋体" w:hAnsi="宋体" w:cs="宋体"/>
          <w:sz w:val="21"/>
          <w:szCs w:val="21"/>
        </w:rPr>
        <w:t>主要包括排水行业数据总览、文档及多媒体数据、专题图层数据、数据表、数据集合的管理。</w:t>
      </w:r>
    </w:p>
    <w:p w14:paraId="339222E7">
      <w:pPr>
        <w:spacing w:line="360" w:lineRule="auto"/>
        <w:ind w:firstLine="420" w:firstLineChars="200"/>
        <w:rPr>
          <w:rFonts w:ascii="宋体" w:hAnsi="宋体" w:cs="宋体"/>
          <w:sz w:val="21"/>
          <w:szCs w:val="21"/>
        </w:rPr>
      </w:pPr>
      <w:r>
        <w:rPr>
          <w:rFonts w:hint="eastAsia" w:ascii="宋体" w:hAnsi="宋体" w:cs="宋体"/>
          <w:sz w:val="21"/>
          <w:szCs w:val="21"/>
        </w:rPr>
        <w:t>（7）现有系统集成</w:t>
      </w:r>
    </w:p>
    <w:p w14:paraId="4A0ABFCE">
      <w:pPr>
        <w:spacing w:line="360" w:lineRule="auto"/>
        <w:ind w:firstLine="420" w:firstLineChars="200"/>
        <w:rPr>
          <w:rFonts w:ascii="宋体" w:hAnsi="宋体" w:cs="宋体"/>
          <w:sz w:val="21"/>
          <w:szCs w:val="21"/>
        </w:rPr>
      </w:pPr>
      <w:r>
        <w:rPr>
          <w:rFonts w:hint="eastAsia" w:ascii="宋体" w:hAnsi="宋体" w:cs="宋体"/>
          <w:sz w:val="21"/>
          <w:szCs w:val="21"/>
        </w:rPr>
        <w:t>主要包括与市政养护管理系统对接、长宁区数字市政管理系统对接。</w:t>
      </w:r>
    </w:p>
    <w:p w14:paraId="1FD1D584">
      <w:pPr>
        <w:spacing w:line="360" w:lineRule="auto"/>
        <w:ind w:firstLine="422" w:firstLineChars="200"/>
        <w:rPr>
          <w:rFonts w:ascii="宋体" w:hAnsi="宋体" w:cs="宋体"/>
          <w:b/>
          <w:bCs/>
          <w:sz w:val="21"/>
          <w:szCs w:val="21"/>
        </w:rPr>
      </w:pPr>
      <w:r>
        <w:rPr>
          <w:rFonts w:hint="eastAsia" w:ascii="宋体" w:hAnsi="宋体" w:cs="宋体"/>
          <w:b/>
          <w:bCs/>
          <w:sz w:val="21"/>
          <w:szCs w:val="21"/>
        </w:rPr>
        <w:t>2.1.3 支撑软件购置</w:t>
      </w:r>
    </w:p>
    <w:p w14:paraId="294DE37C">
      <w:pPr>
        <w:spacing w:line="360" w:lineRule="auto"/>
        <w:ind w:firstLine="420" w:firstLineChars="200"/>
        <w:rPr>
          <w:rFonts w:ascii="宋体" w:hAnsi="宋体" w:cs="宋体"/>
          <w:sz w:val="21"/>
          <w:szCs w:val="21"/>
        </w:rPr>
      </w:pPr>
      <w:r>
        <w:rPr>
          <w:rFonts w:hint="eastAsia" w:ascii="宋体" w:hAnsi="宋体" w:cs="宋体"/>
          <w:sz w:val="21"/>
          <w:szCs w:val="21"/>
        </w:rPr>
        <w:t>支撑软件购置主要包括排水模型软件、开发/管理工具。</w:t>
      </w:r>
    </w:p>
    <w:p w14:paraId="1D605823">
      <w:pPr>
        <w:spacing w:line="360" w:lineRule="auto"/>
        <w:ind w:firstLine="422" w:firstLineChars="200"/>
        <w:rPr>
          <w:rFonts w:ascii="宋体" w:hAnsi="宋体" w:cs="宋体"/>
          <w:b/>
          <w:bCs/>
          <w:sz w:val="21"/>
          <w:szCs w:val="21"/>
        </w:rPr>
      </w:pPr>
      <w:r>
        <w:rPr>
          <w:rFonts w:hint="eastAsia" w:ascii="宋体" w:hAnsi="宋体" w:cs="宋体"/>
          <w:b/>
          <w:bCs/>
          <w:sz w:val="21"/>
          <w:szCs w:val="21"/>
        </w:rPr>
        <w:t>2.1.4 密码建设</w:t>
      </w:r>
    </w:p>
    <w:p w14:paraId="4BB96267">
      <w:pPr>
        <w:spacing w:line="360" w:lineRule="auto"/>
        <w:ind w:firstLine="420" w:firstLineChars="200"/>
        <w:rPr>
          <w:rFonts w:ascii="宋体" w:hAnsi="宋体" w:cs="宋体"/>
          <w:sz w:val="21"/>
          <w:szCs w:val="21"/>
        </w:rPr>
      </w:pPr>
      <w:r>
        <w:rPr>
          <w:rFonts w:hint="eastAsia" w:ascii="宋体" w:hAnsi="宋体" w:cs="宋体"/>
          <w:sz w:val="21"/>
          <w:szCs w:val="21"/>
        </w:rPr>
        <w:t>密码建设主要包括密码应用功能模块开发。</w:t>
      </w:r>
    </w:p>
    <w:p w14:paraId="06569C88">
      <w:pPr>
        <w:spacing w:line="360" w:lineRule="auto"/>
        <w:rPr>
          <w:rFonts w:ascii="宋体" w:hAnsi="宋体" w:cs="宋体"/>
          <w:b/>
          <w:bCs/>
          <w:sz w:val="21"/>
          <w:szCs w:val="21"/>
        </w:rPr>
      </w:pPr>
      <w:r>
        <w:rPr>
          <w:rFonts w:hint="eastAsia" w:ascii="宋体" w:hAnsi="宋体" w:cs="宋体"/>
          <w:b/>
          <w:bCs/>
          <w:sz w:val="21"/>
          <w:szCs w:val="21"/>
        </w:rPr>
        <w:t>2.2 建设清单</w:t>
      </w:r>
    </w:p>
    <w:tbl>
      <w:tblPr>
        <w:tblStyle w:val="15"/>
        <w:tblW w:w="94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1530"/>
        <w:gridCol w:w="2174"/>
        <w:gridCol w:w="3707"/>
        <w:gridCol w:w="1273"/>
      </w:tblGrid>
      <w:tr w14:paraId="0F35E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shd w:val="clear" w:color="auto" w:fill="auto"/>
            <w:vAlign w:val="center"/>
          </w:tcPr>
          <w:p w14:paraId="0EB5F215">
            <w:pPr>
              <w:jc w:val="center"/>
              <w:rPr>
                <w:rFonts w:ascii="宋体" w:hAnsi="宋体" w:cs="宋体"/>
                <w:b/>
                <w:bCs/>
                <w:color w:val="000000"/>
                <w:sz w:val="21"/>
                <w:szCs w:val="21"/>
              </w:rPr>
            </w:pPr>
            <w:r>
              <w:rPr>
                <w:rFonts w:hint="eastAsia" w:ascii="宋体" w:hAnsi="宋体" w:cs="宋体"/>
                <w:b/>
                <w:bCs/>
                <w:color w:val="000000"/>
                <w:sz w:val="21"/>
                <w:szCs w:val="21"/>
              </w:rPr>
              <w:t>序号</w:t>
            </w:r>
          </w:p>
        </w:tc>
        <w:tc>
          <w:tcPr>
            <w:tcW w:w="1530" w:type="dxa"/>
            <w:shd w:val="clear" w:color="auto" w:fill="auto"/>
            <w:vAlign w:val="center"/>
          </w:tcPr>
          <w:p w14:paraId="1E21D93E">
            <w:pPr>
              <w:jc w:val="center"/>
              <w:rPr>
                <w:rFonts w:ascii="宋体" w:hAnsi="宋体" w:cs="宋体"/>
                <w:b/>
                <w:bCs/>
                <w:color w:val="000000"/>
                <w:sz w:val="21"/>
                <w:szCs w:val="21"/>
              </w:rPr>
            </w:pPr>
            <w:r>
              <w:rPr>
                <w:rFonts w:hint="eastAsia" w:ascii="宋体" w:hAnsi="宋体" w:cs="宋体"/>
                <w:b/>
                <w:bCs/>
                <w:color w:val="000000"/>
                <w:sz w:val="21"/>
                <w:szCs w:val="21"/>
              </w:rPr>
              <w:t>建设内容</w:t>
            </w:r>
          </w:p>
        </w:tc>
        <w:tc>
          <w:tcPr>
            <w:tcW w:w="2174" w:type="dxa"/>
            <w:shd w:val="clear" w:color="auto" w:fill="auto"/>
            <w:vAlign w:val="center"/>
          </w:tcPr>
          <w:p w14:paraId="00BD3AAE">
            <w:pPr>
              <w:jc w:val="center"/>
              <w:rPr>
                <w:rFonts w:ascii="宋体" w:hAnsi="宋体" w:cs="宋体"/>
                <w:b/>
                <w:bCs/>
                <w:color w:val="000000"/>
                <w:sz w:val="21"/>
                <w:szCs w:val="21"/>
              </w:rPr>
            </w:pPr>
            <w:r>
              <w:rPr>
                <w:rFonts w:hint="eastAsia" w:ascii="宋体" w:hAnsi="宋体" w:cs="宋体"/>
                <w:b/>
                <w:bCs/>
                <w:color w:val="000000"/>
                <w:sz w:val="21"/>
                <w:szCs w:val="21"/>
              </w:rPr>
              <w:t>建设内容</w:t>
            </w:r>
          </w:p>
        </w:tc>
        <w:tc>
          <w:tcPr>
            <w:tcW w:w="3707" w:type="dxa"/>
            <w:shd w:val="clear" w:color="auto" w:fill="auto"/>
            <w:vAlign w:val="center"/>
          </w:tcPr>
          <w:p w14:paraId="5F73FF3A">
            <w:pPr>
              <w:jc w:val="center"/>
              <w:rPr>
                <w:rFonts w:ascii="宋体" w:hAnsi="宋体" w:cs="宋体"/>
                <w:b/>
                <w:bCs/>
                <w:color w:val="000000"/>
                <w:sz w:val="21"/>
                <w:szCs w:val="21"/>
              </w:rPr>
            </w:pPr>
            <w:r>
              <w:rPr>
                <w:rFonts w:hint="eastAsia" w:ascii="宋体" w:hAnsi="宋体" w:cs="宋体"/>
                <w:b/>
                <w:bCs/>
                <w:color w:val="000000"/>
                <w:sz w:val="21"/>
                <w:szCs w:val="21"/>
              </w:rPr>
              <w:t>功能模块说明</w:t>
            </w:r>
          </w:p>
        </w:tc>
        <w:tc>
          <w:tcPr>
            <w:tcW w:w="1273" w:type="dxa"/>
            <w:shd w:val="clear" w:color="auto" w:fill="auto"/>
            <w:vAlign w:val="center"/>
          </w:tcPr>
          <w:p w14:paraId="759C8482">
            <w:pPr>
              <w:jc w:val="center"/>
              <w:rPr>
                <w:rFonts w:ascii="宋体" w:hAnsi="宋体" w:cs="宋体"/>
                <w:b/>
                <w:bCs/>
                <w:color w:val="000000"/>
                <w:sz w:val="21"/>
                <w:szCs w:val="21"/>
              </w:rPr>
            </w:pPr>
            <w:r>
              <w:rPr>
                <w:rFonts w:hint="eastAsia" w:ascii="宋体" w:hAnsi="宋体" w:cs="宋体"/>
                <w:b/>
                <w:bCs/>
                <w:color w:val="000000"/>
                <w:sz w:val="21"/>
                <w:szCs w:val="21"/>
              </w:rPr>
              <w:t>数量</w:t>
            </w:r>
          </w:p>
        </w:tc>
      </w:tr>
      <w:tr w14:paraId="3F285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restart"/>
            <w:shd w:val="clear" w:color="auto" w:fill="auto"/>
            <w:vAlign w:val="center"/>
          </w:tcPr>
          <w:p w14:paraId="745A278F">
            <w:pPr>
              <w:jc w:val="center"/>
              <w:rPr>
                <w:rFonts w:ascii="宋体" w:hAnsi="宋体" w:cs="宋体"/>
                <w:sz w:val="21"/>
                <w:szCs w:val="21"/>
              </w:rPr>
            </w:pPr>
            <w:r>
              <w:rPr>
                <w:rFonts w:hint="eastAsia" w:ascii="宋体" w:hAnsi="宋体" w:cs="宋体"/>
                <w:sz w:val="21"/>
                <w:szCs w:val="21"/>
              </w:rPr>
              <w:t>1</w:t>
            </w:r>
          </w:p>
        </w:tc>
        <w:tc>
          <w:tcPr>
            <w:tcW w:w="1530" w:type="dxa"/>
            <w:vMerge w:val="restart"/>
            <w:shd w:val="clear" w:color="auto" w:fill="auto"/>
            <w:vAlign w:val="center"/>
          </w:tcPr>
          <w:p w14:paraId="7CCFABA5">
            <w:pPr>
              <w:jc w:val="center"/>
              <w:rPr>
                <w:rFonts w:ascii="宋体" w:hAnsi="宋体" w:cs="宋体"/>
                <w:sz w:val="21"/>
                <w:szCs w:val="21"/>
              </w:rPr>
            </w:pPr>
            <w:r>
              <w:rPr>
                <w:rFonts w:hint="eastAsia" w:ascii="宋体" w:hAnsi="宋体" w:cs="宋体"/>
                <w:sz w:val="21"/>
                <w:szCs w:val="21"/>
              </w:rPr>
              <w:t>数据支撑体系</w:t>
            </w:r>
          </w:p>
        </w:tc>
        <w:tc>
          <w:tcPr>
            <w:tcW w:w="2174" w:type="dxa"/>
            <w:vMerge w:val="restart"/>
            <w:shd w:val="clear" w:color="auto" w:fill="auto"/>
            <w:vAlign w:val="center"/>
          </w:tcPr>
          <w:p w14:paraId="4AB47C42">
            <w:pPr>
              <w:jc w:val="center"/>
              <w:rPr>
                <w:rFonts w:ascii="宋体" w:hAnsi="宋体" w:cs="宋体"/>
                <w:sz w:val="21"/>
                <w:szCs w:val="21"/>
              </w:rPr>
            </w:pPr>
            <w:r>
              <w:rPr>
                <w:rFonts w:hint="eastAsia" w:ascii="宋体" w:hAnsi="宋体" w:cs="宋体"/>
                <w:sz w:val="21"/>
                <w:szCs w:val="21"/>
              </w:rPr>
              <w:t>数据支撑体系</w:t>
            </w:r>
          </w:p>
        </w:tc>
        <w:tc>
          <w:tcPr>
            <w:tcW w:w="3707" w:type="dxa"/>
            <w:shd w:val="clear" w:color="auto" w:fill="auto"/>
            <w:vAlign w:val="center"/>
          </w:tcPr>
          <w:p w14:paraId="1F4FD333">
            <w:pPr>
              <w:jc w:val="center"/>
              <w:rPr>
                <w:rFonts w:ascii="宋体" w:hAnsi="宋体" w:cs="宋体"/>
                <w:sz w:val="21"/>
                <w:szCs w:val="21"/>
              </w:rPr>
            </w:pPr>
            <w:r>
              <w:rPr>
                <w:rFonts w:hint="eastAsia" w:ascii="宋体" w:hAnsi="宋体" w:cs="宋体"/>
                <w:sz w:val="21"/>
                <w:szCs w:val="21"/>
              </w:rPr>
              <w:t>地理信息数据体系</w:t>
            </w:r>
          </w:p>
        </w:tc>
        <w:tc>
          <w:tcPr>
            <w:tcW w:w="1273" w:type="dxa"/>
            <w:shd w:val="clear" w:color="auto" w:fill="auto"/>
            <w:vAlign w:val="center"/>
          </w:tcPr>
          <w:p w14:paraId="3EF116F5">
            <w:pPr>
              <w:jc w:val="center"/>
              <w:rPr>
                <w:rFonts w:ascii="宋体" w:hAnsi="宋体" w:cs="宋体"/>
                <w:color w:val="000000"/>
                <w:sz w:val="21"/>
                <w:szCs w:val="21"/>
              </w:rPr>
            </w:pPr>
            <w:r>
              <w:rPr>
                <w:rFonts w:hint="eastAsia" w:ascii="宋体" w:hAnsi="宋体" w:cs="宋体"/>
                <w:color w:val="000000"/>
                <w:sz w:val="21"/>
                <w:szCs w:val="21"/>
              </w:rPr>
              <w:t>1项</w:t>
            </w:r>
          </w:p>
        </w:tc>
      </w:tr>
      <w:tr w14:paraId="04AF9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3DEC60F">
            <w:pPr>
              <w:jc w:val="center"/>
              <w:rPr>
                <w:rFonts w:ascii="宋体" w:hAnsi="宋体" w:cs="宋体"/>
                <w:sz w:val="21"/>
                <w:szCs w:val="21"/>
              </w:rPr>
            </w:pPr>
          </w:p>
        </w:tc>
        <w:tc>
          <w:tcPr>
            <w:tcW w:w="1530" w:type="dxa"/>
            <w:vMerge w:val="continue"/>
            <w:shd w:val="clear" w:color="auto" w:fill="auto"/>
            <w:vAlign w:val="center"/>
          </w:tcPr>
          <w:p w14:paraId="5EA6214F">
            <w:pPr>
              <w:jc w:val="center"/>
              <w:rPr>
                <w:rFonts w:ascii="宋体" w:hAnsi="宋体" w:cs="宋体"/>
                <w:sz w:val="21"/>
                <w:szCs w:val="21"/>
              </w:rPr>
            </w:pPr>
          </w:p>
        </w:tc>
        <w:tc>
          <w:tcPr>
            <w:tcW w:w="2174" w:type="dxa"/>
            <w:vMerge w:val="continue"/>
            <w:shd w:val="clear" w:color="auto" w:fill="auto"/>
            <w:vAlign w:val="center"/>
          </w:tcPr>
          <w:p w14:paraId="5A8C7172">
            <w:pPr>
              <w:jc w:val="center"/>
              <w:rPr>
                <w:rFonts w:ascii="宋体" w:hAnsi="宋体" w:cs="宋体"/>
                <w:sz w:val="21"/>
                <w:szCs w:val="21"/>
              </w:rPr>
            </w:pPr>
          </w:p>
        </w:tc>
        <w:tc>
          <w:tcPr>
            <w:tcW w:w="3707" w:type="dxa"/>
            <w:shd w:val="clear" w:color="auto" w:fill="auto"/>
            <w:vAlign w:val="center"/>
          </w:tcPr>
          <w:p w14:paraId="6709A4BC">
            <w:pPr>
              <w:jc w:val="center"/>
              <w:rPr>
                <w:rFonts w:ascii="宋体" w:hAnsi="宋体" w:cs="宋体"/>
                <w:sz w:val="21"/>
                <w:szCs w:val="21"/>
              </w:rPr>
            </w:pPr>
            <w:r>
              <w:rPr>
                <w:rFonts w:hint="eastAsia" w:ascii="宋体" w:hAnsi="宋体" w:cs="宋体"/>
                <w:sz w:val="21"/>
                <w:szCs w:val="21"/>
              </w:rPr>
              <w:t>基础设施数据体系</w:t>
            </w:r>
          </w:p>
        </w:tc>
        <w:tc>
          <w:tcPr>
            <w:tcW w:w="1273" w:type="dxa"/>
            <w:shd w:val="clear" w:color="auto" w:fill="auto"/>
            <w:vAlign w:val="center"/>
          </w:tcPr>
          <w:p w14:paraId="11CE3F2C">
            <w:pPr>
              <w:jc w:val="center"/>
              <w:rPr>
                <w:rFonts w:ascii="宋体" w:hAnsi="宋体" w:cs="宋体"/>
                <w:sz w:val="21"/>
                <w:szCs w:val="21"/>
              </w:rPr>
            </w:pPr>
            <w:r>
              <w:rPr>
                <w:rFonts w:hint="eastAsia" w:ascii="宋体" w:hAnsi="宋体" w:cs="宋体"/>
                <w:color w:val="000000"/>
                <w:sz w:val="21"/>
                <w:szCs w:val="21"/>
              </w:rPr>
              <w:t>1项</w:t>
            </w:r>
          </w:p>
        </w:tc>
      </w:tr>
      <w:tr w14:paraId="5055A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5F4349B">
            <w:pPr>
              <w:jc w:val="center"/>
              <w:rPr>
                <w:rFonts w:ascii="宋体" w:hAnsi="宋体" w:cs="宋体"/>
                <w:sz w:val="21"/>
                <w:szCs w:val="21"/>
              </w:rPr>
            </w:pPr>
          </w:p>
        </w:tc>
        <w:tc>
          <w:tcPr>
            <w:tcW w:w="1530" w:type="dxa"/>
            <w:vMerge w:val="continue"/>
            <w:shd w:val="clear" w:color="auto" w:fill="auto"/>
            <w:vAlign w:val="center"/>
          </w:tcPr>
          <w:p w14:paraId="66EB6380">
            <w:pPr>
              <w:jc w:val="center"/>
              <w:rPr>
                <w:rFonts w:ascii="宋体" w:hAnsi="宋体" w:cs="宋体"/>
                <w:sz w:val="21"/>
                <w:szCs w:val="21"/>
              </w:rPr>
            </w:pPr>
          </w:p>
        </w:tc>
        <w:tc>
          <w:tcPr>
            <w:tcW w:w="2174" w:type="dxa"/>
            <w:vMerge w:val="continue"/>
            <w:shd w:val="clear" w:color="auto" w:fill="auto"/>
            <w:vAlign w:val="center"/>
          </w:tcPr>
          <w:p w14:paraId="4E1E8DBE">
            <w:pPr>
              <w:jc w:val="center"/>
              <w:rPr>
                <w:rFonts w:ascii="宋体" w:hAnsi="宋体" w:cs="宋体"/>
                <w:sz w:val="21"/>
                <w:szCs w:val="21"/>
              </w:rPr>
            </w:pPr>
          </w:p>
        </w:tc>
        <w:tc>
          <w:tcPr>
            <w:tcW w:w="3707" w:type="dxa"/>
            <w:shd w:val="clear" w:color="auto" w:fill="auto"/>
            <w:vAlign w:val="center"/>
          </w:tcPr>
          <w:p w14:paraId="43427478">
            <w:pPr>
              <w:jc w:val="center"/>
              <w:rPr>
                <w:rFonts w:ascii="宋体" w:hAnsi="宋体" w:cs="宋体"/>
                <w:sz w:val="21"/>
                <w:szCs w:val="21"/>
              </w:rPr>
            </w:pPr>
            <w:r>
              <w:rPr>
                <w:rFonts w:hint="eastAsia" w:ascii="宋体" w:hAnsi="宋体" w:cs="宋体"/>
                <w:sz w:val="21"/>
                <w:szCs w:val="21"/>
              </w:rPr>
              <w:t>平台业务数据体系</w:t>
            </w:r>
          </w:p>
        </w:tc>
        <w:tc>
          <w:tcPr>
            <w:tcW w:w="1273" w:type="dxa"/>
            <w:shd w:val="clear" w:color="auto" w:fill="auto"/>
            <w:vAlign w:val="center"/>
          </w:tcPr>
          <w:p w14:paraId="458F1C75">
            <w:pPr>
              <w:jc w:val="center"/>
              <w:rPr>
                <w:rFonts w:ascii="宋体" w:hAnsi="宋体" w:cs="宋体"/>
                <w:sz w:val="21"/>
                <w:szCs w:val="21"/>
              </w:rPr>
            </w:pPr>
            <w:r>
              <w:rPr>
                <w:rFonts w:hint="eastAsia" w:ascii="宋体" w:hAnsi="宋体" w:cs="宋体"/>
                <w:color w:val="000000"/>
                <w:sz w:val="21"/>
                <w:szCs w:val="21"/>
              </w:rPr>
              <w:t>1项</w:t>
            </w:r>
          </w:p>
        </w:tc>
      </w:tr>
      <w:tr w14:paraId="6CBE4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8397EA5">
            <w:pPr>
              <w:jc w:val="center"/>
              <w:rPr>
                <w:rFonts w:ascii="宋体" w:hAnsi="宋体" w:cs="宋体"/>
                <w:sz w:val="21"/>
                <w:szCs w:val="21"/>
              </w:rPr>
            </w:pPr>
          </w:p>
        </w:tc>
        <w:tc>
          <w:tcPr>
            <w:tcW w:w="1530" w:type="dxa"/>
            <w:vMerge w:val="continue"/>
            <w:shd w:val="clear" w:color="auto" w:fill="auto"/>
            <w:vAlign w:val="center"/>
          </w:tcPr>
          <w:p w14:paraId="2AC40209">
            <w:pPr>
              <w:jc w:val="center"/>
              <w:rPr>
                <w:rFonts w:ascii="宋体" w:hAnsi="宋体" w:cs="宋体"/>
                <w:sz w:val="21"/>
                <w:szCs w:val="21"/>
              </w:rPr>
            </w:pPr>
          </w:p>
        </w:tc>
        <w:tc>
          <w:tcPr>
            <w:tcW w:w="2174" w:type="dxa"/>
            <w:vMerge w:val="continue"/>
            <w:shd w:val="clear" w:color="auto" w:fill="auto"/>
            <w:vAlign w:val="center"/>
          </w:tcPr>
          <w:p w14:paraId="4280E0BD">
            <w:pPr>
              <w:jc w:val="center"/>
              <w:rPr>
                <w:rFonts w:ascii="宋体" w:hAnsi="宋体" w:cs="宋体"/>
                <w:sz w:val="21"/>
                <w:szCs w:val="21"/>
              </w:rPr>
            </w:pPr>
          </w:p>
        </w:tc>
        <w:tc>
          <w:tcPr>
            <w:tcW w:w="3707" w:type="dxa"/>
            <w:shd w:val="clear" w:color="auto" w:fill="auto"/>
            <w:vAlign w:val="center"/>
          </w:tcPr>
          <w:p w14:paraId="1731BCDB">
            <w:pPr>
              <w:jc w:val="center"/>
              <w:rPr>
                <w:rFonts w:ascii="宋体" w:hAnsi="宋体" w:cs="宋体"/>
                <w:sz w:val="21"/>
                <w:szCs w:val="21"/>
              </w:rPr>
            </w:pPr>
            <w:r>
              <w:rPr>
                <w:rFonts w:hint="eastAsia" w:ascii="宋体" w:hAnsi="宋体" w:cs="宋体"/>
                <w:sz w:val="21"/>
                <w:szCs w:val="21"/>
              </w:rPr>
              <w:t>在线监测数据体系</w:t>
            </w:r>
          </w:p>
        </w:tc>
        <w:tc>
          <w:tcPr>
            <w:tcW w:w="1273" w:type="dxa"/>
            <w:shd w:val="clear" w:color="auto" w:fill="auto"/>
            <w:vAlign w:val="center"/>
          </w:tcPr>
          <w:p w14:paraId="68E726D2">
            <w:pPr>
              <w:jc w:val="center"/>
              <w:rPr>
                <w:rFonts w:ascii="宋体" w:hAnsi="宋体" w:cs="宋体"/>
                <w:sz w:val="21"/>
                <w:szCs w:val="21"/>
              </w:rPr>
            </w:pPr>
            <w:r>
              <w:rPr>
                <w:rFonts w:hint="eastAsia" w:ascii="宋体" w:hAnsi="宋体" w:cs="宋体"/>
                <w:color w:val="000000"/>
                <w:sz w:val="21"/>
                <w:szCs w:val="21"/>
              </w:rPr>
              <w:t>1项</w:t>
            </w:r>
          </w:p>
        </w:tc>
      </w:tr>
      <w:tr w14:paraId="46D79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3433A2E">
            <w:pPr>
              <w:jc w:val="center"/>
              <w:rPr>
                <w:rFonts w:ascii="宋体" w:hAnsi="宋体" w:cs="宋体"/>
                <w:sz w:val="21"/>
                <w:szCs w:val="21"/>
              </w:rPr>
            </w:pPr>
          </w:p>
        </w:tc>
        <w:tc>
          <w:tcPr>
            <w:tcW w:w="1530" w:type="dxa"/>
            <w:vMerge w:val="continue"/>
            <w:shd w:val="clear" w:color="auto" w:fill="auto"/>
            <w:vAlign w:val="center"/>
          </w:tcPr>
          <w:p w14:paraId="7D85103D">
            <w:pPr>
              <w:jc w:val="center"/>
              <w:rPr>
                <w:rFonts w:ascii="宋体" w:hAnsi="宋体" w:cs="宋体"/>
                <w:sz w:val="21"/>
                <w:szCs w:val="21"/>
              </w:rPr>
            </w:pPr>
          </w:p>
        </w:tc>
        <w:tc>
          <w:tcPr>
            <w:tcW w:w="2174" w:type="dxa"/>
            <w:vMerge w:val="continue"/>
            <w:shd w:val="clear" w:color="auto" w:fill="auto"/>
            <w:vAlign w:val="center"/>
          </w:tcPr>
          <w:p w14:paraId="68B8F033">
            <w:pPr>
              <w:jc w:val="center"/>
              <w:rPr>
                <w:rFonts w:ascii="宋体" w:hAnsi="宋体" w:cs="宋体"/>
                <w:sz w:val="21"/>
                <w:szCs w:val="21"/>
              </w:rPr>
            </w:pPr>
          </w:p>
        </w:tc>
        <w:tc>
          <w:tcPr>
            <w:tcW w:w="3707" w:type="dxa"/>
            <w:shd w:val="clear" w:color="auto" w:fill="auto"/>
            <w:vAlign w:val="center"/>
          </w:tcPr>
          <w:p w14:paraId="6B0C5995">
            <w:pPr>
              <w:jc w:val="center"/>
              <w:rPr>
                <w:rFonts w:ascii="宋体" w:hAnsi="宋体" w:cs="宋体"/>
                <w:sz w:val="21"/>
                <w:szCs w:val="21"/>
              </w:rPr>
            </w:pPr>
            <w:r>
              <w:rPr>
                <w:rFonts w:hint="eastAsia" w:ascii="宋体" w:hAnsi="宋体" w:cs="宋体"/>
                <w:sz w:val="21"/>
                <w:szCs w:val="21"/>
              </w:rPr>
              <w:t>文档、多媒体数据体系</w:t>
            </w:r>
          </w:p>
        </w:tc>
        <w:tc>
          <w:tcPr>
            <w:tcW w:w="1273" w:type="dxa"/>
            <w:shd w:val="clear" w:color="auto" w:fill="auto"/>
            <w:vAlign w:val="center"/>
          </w:tcPr>
          <w:p w14:paraId="2061C108">
            <w:pPr>
              <w:jc w:val="center"/>
              <w:rPr>
                <w:rFonts w:ascii="宋体" w:hAnsi="宋体" w:cs="宋体"/>
                <w:sz w:val="21"/>
                <w:szCs w:val="21"/>
              </w:rPr>
            </w:pPr>
            <w:r>
              <w:rPr>
                <w:rFonts w:hint="eastAsia" w:ascii="宋体" w:hAnsi="宋体" w:cs="宋体"/>
                <w:color w:val="000000"/>
                <w:sz w:val="21"/>
                <w:szCs w:val="21"/>
              </w:rPr>
              <w:t>1项</w:t>
            </w:r>
          </w:p>
        </w:tc>
      </w:tr>
      <w:tr w14:paraId="41998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restart"/>
            <w:shd w:val="clear" w:color="auto" w:fill="auto"/>
            <w:vAlign w:val="center"/>
          </w:tcPr>
          <w:p w14:paraId="6DB62523">
            <w:pPr>
              <w:jc w:val="center"/>
              <w:rPr>
                <w:rFonts w:ascii="宋体" w:hAnsi="宋体" w:cs="宋体"/>
                <w:color w:val="000000"/>
                <w:sz w:val="21"/>
                <w:szCs w:val="21"/>
              </w:rPr>
            </w:pPr>
            <w:r>
              <w:rPr>
                <w:rFonts w:hint="eastAsia" w:ascii="宋体" w:hAnsi="宋体" w:cs="宋体"/>
                <w:color w:val="000000"/>
                <w:sz w:val="21"/>
                <w:szCs w:val="21"/>
              </w:rPr>
              <w:t>2</w:t>
            </w:r>
          </w:p>
        </w:tc>
        <w:tc>
          <w:tcPr>
            <w:tcW w:w="1530" w:type="dxa"/>
            <w:vMerge w:val="restart"/>
            <w:shd w:val="clear" w:color="auto" w:fill="auto"/>
            <w:vAlign w:val="center"/>
          </w:tcPr>
          <w:p w14:paraId="60D6344D">
            <w:pPr>
              <w:jc w:val="center"/>
              <w:rPr>
                <w:rFonts w:ascii="宋体" w:hAnsi="宋体" w:cs="宋体"/>
                <w:color w:val="000000"/>
                <w:sz w:val="21"/>
                <w:szCs w:val="21"/>
              </w:rPr>
            </w:pPr>
            <w:r>
              <w:rPr>
                <w:rFonts w:hint="eastAsia" w:ascii="宋体" w:hAnsi="宋体" w:cs="宋体"/>
                <w:color w:val="000000"/>
                <w:sz w:val="21"/>
                <w:szCs w:val="21"/>
              </w:rPr>
              <w:t>平台应用功能体系</w:t>
            </w:r>
          </w:p>
        </w:tc>
        <w:tc>
          <w:tcPr>
            <w:tcW w:w="2174" w:type="dxa"/>
            <w:vMerge w:val="restart"/>
            <w:shd w:val="clear" w:color="auto" w:fill="auto"/>
            <w:vAlign w:val="center"/>
          </w:tcPr>
          <w:p w14:paraId="4F0F1C2A">
            <w:pPr>
              <w:jc w:val="center"/>
              <w:rPr>
                <w:rFonts w:ascii="宋体" w:hAnsi="宋体" w:cs="宋体"/>
                <w:sz w:val="21"/>
                <w:szCs w:val="21"/>
              </w:rPr>
            </w:pPr>
            <w:r>
              <w:rPr>
                <w:rFonts w:hint="eastAsia" w:ascii="宋体" w:hAnsi="宋体" w:cs="宋体"/>
                <w:sz w:val="21"/>
                <w:szCs w:val="21"/>
              </w:rPr>
              <w:t>排水系统信息总览</w:t>
            </w:r>
          </w:p>
        </w:tc>
        <w:tc>
          <w:tcPr>
            <w:tcW w:w="3707" w:type="dxa"/>
            <w:shd w:val="clear" w:color="auto" w:fill="auto"/>
            <w:vAlign w:val="center"/>
          </w:tcPr>
          <w:p w14:paraId="6E63B723">
            <w:pPr>
              <w:jc w:val="center"/>
              <w:rPr>
                <w:rFonts w:ascii="宋体" w:hAnsi="宋体" w:cs="宋体"/>
                <w:sz w:val="21"/>
                <w:szCs w:val="21"/>
              </w:rPr>
            </w:pPr>
            <w:r>
              <w:rPr>
                <w:rFonts w:hint="eastAsia" w:ascii="宋体" w:hAnsi="宋体" w:cs="宋体"/>
                <w:sz w:val="21"/>
                <w:szCs w:val="21"/>
              </w:rPr>
              <w:t>地图管理</w:t>
            </w:r>
          </w:p>
        </w:tc>
        <w:tc>
          <w:tcPr>
            <w:tcW w:w="1273" w:type="dxa"/>
            <w:shd w:val="clear" w:color="auto" w:fill="auto"/>
            <w:vAlign w:val="center"/>
          </w:tcPr>
          <w:p w14:paraId="07ED5F4C">
            <w:pPr>
              <w:jc w:val="center"/>
              <w:rPr>
                <w:rFonts w:ascii="宋体" w:hAnsi="宋体" w:cs="宋体"/>
                <w:sz w:val="21"/>
                <w:szCs w:val="21"/>
              </w:rPr>
            </w:pPr>
            <w:r>
              <w:rPr>
                <w:rFonts w:hint="eastAsia" w:ascii="宋体" w:hAnsi="宋体" w:cs="宋体"/>
                <w:color w:val="000000"/>
                <w:sz w:val="21"/>
                <w:szCs w:val="21"/>
              </w:rPr>
              <w:t>1项</w:t>
            </w:r>
          </w:p>
        </w:tc>
      </w:tr>
      <w:tr w14:paraId="10123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54B53146">
            <w:pPr>
              <w:jc w:val="center"/>
              <w:rPr>
                <w:rFonts w:ascii="宋体" w:hAnsi="宋体" w:cs="宋体"/>
                <w:color w:val="000000"/>
                <w:sz w:val="21"/>
                <w:szCs w:val="21"/>
              </w:rPr>
            </w:pPr>
          </w:p>
        </w:tc>
        <w:tc>
          <w:tcPr>
            <w:tcW w:w="1530" w:type="dxa"/>
            <w:vMerge w:val="continue"/>
            <w:shd w:val="clear" w:color="auto" w:fill="auto"/>
            <w:vAlign w:val="center"/>
          </w:tcPr>
          <w:p w14:paraId="54FB566D">
            <w:pPr>
              <w:jc w:val="center"/>
              <w:rPr>
                <w:rFonts w:ascii="宋体" w:hAnsi="宋体" w:cs="宋体"/>
                <w:color w:val="000000"/>
                <w:sz w:val="21"/>
                <w:szCs w:val="21"/>
              </w:rPr>
            </w:pPr>
          </w:p>
        </w:tc>
        <w:tc>
          <w:tcPr>
            <w:tcW w:w="2174" w:type="dxa"/>
            <w:vMerge w:val="continue"/>
            <w:shd w:val="clear" w:color="auto" w:fill="auto"/>
            <w:vAlign w:val="center"/>
          </w:tcPr>
          <w:p w14:paraId="3D50DCA8">
            <w:pPr>
              <w:jc w:val="center"/>
              <w:rPr>
                <w:rFonts w:ascii="宋体" w:hAnsi="宋体" w:cs="宋体"/>
                <w:sz w:val="21"/>
                <w:szCs w:val="21"/>
              </w:rPr>
            </w:pPr>
          </w:p>
        </w:tc>
        <w:tc>
          <w:tcPr>
            <w:tcW w:w="3707" w:type="dxa"/>
            <w:shd w:val="clear" w:color="auto" w:fill="auto"/>
            <w:vAlign w:val="center"/>
          </w:tcPr>
          <w:p w14:paraId="0F97C1A3">
            <w:pPr>
              <w:jc w:val="center"/>
              <w:rPr>
                <w:rFonts w:ascii="宋体" w:hAnsi="宋体" w:cs="宋体"/>
                <w:sz w:val="21"/>
                <w:szCs w:val="21"/>
              </w:rPr>
            </w:pPr>
            <w:r>
              <w:rPr>
                <w:rFonts w:hint="eastAsia" w:ascii="宋体" w:hAnsi="宋体" w:cs="宋体"/>
                <w:sz w:val="21"/>
                <w:szCs w:val="21"/>
              </w:rPr>
              <w:t>排水基础数据展示</w:t>
            </w:r>
          </w:p>
        </w:tc>
        <w:tc>
          <w:tcPr>
            <w:tcW w:w="1273" w:type="dxa"/>
            <w:shd w:val="clear" w:color="auto" w:fill="auto"/>
            <w:vAlign w:val="center"/>
          </w:tcPr>
          <w:p w14:paraId="4784E66C">
            <w:pPr>
              <w:jc w:val="center"/>
              <w:rPr>
                <w:rFonts w:ascii="宋体" w:hAnsi="宋体" w:cs="宋体"/>
                <w:sz w:val="21"/>
                <w:szCs w:val="21"/>
              </w:rPr>
            </w:pPr>
            <w:r>
              <w:rPr>
                <w:rFonts w:hint="eastAsia" w:ascii="宋体" w:hAnsi="宋体" w:cs="宋体"/>
                <w:color w:val="000000"/>
                <w:sz w:val="21"/>
                <w:szCs w:val="21"/>
              </w:rPr>
              <w:t>1项</w:t>
            </w:r>
          </w:p>
        </w:tc>
      </w:tr>
      <w:tr w14:paraId="7E39D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D50D94F">
            <w:pPr>
              <w:jc w:val="center"/>
              <w:rPr>
                <w:rFonts w:ascii="宋体" w:hAnsi="宋体" w:cs="宋体"/>
                <w:color w:val="000000"/>
                <w:sz w:val="21"/>
                <w:szCs w:val="21"/>
              </w:rPr>
            </w:pPr>
          </w:p>
        </w:tc>
        <w:tc>
          <w:tcPr>
            <w:tcW w:w="1530" w:type="dxa"/>
            <w:vMerge w:val="continue"/>
            <w:shd w:val="clear" w:color="auto" w:fill="auto"/>
            <w:vAlign w:val="center"/>
          </w:tcPr>
          <w:p w14:paraId="61A745E0">
            <w:pPr>
              <w:jc w:val="center"/>
              <w:rPr>
                <w:rFonts w:ascii="宋体" w:hAnsi="宋体" w:cs="宋体"/>
                <w:color w:val="000000"/>
                <w:sz w:val="21"/>
                <w:szCs w:val="21"/>
              </w:rPr>
            </w:pPr>
          </w:p>
        </w:tc>
        <w:tc>
          <w:tcPr>
            <w:tcW w:w="2174" w:type="dxa"/>
            <w:vMerge w:val="continue"/>
            <w:shd w:val="clear" w:color="auto" w:fill="auto"/>
            <w:vAlign w:val="center"/>
          </w:tcPr>
          <w:p w14:paraId="403702CB">
            <w:pPr>
              <w:jc w:val="center"/>
              <w:rPr>
                <w:rFonts w:ascii="宋体" w:hAnsi="宋体" w:cs="宋体"/>
                <w:sz w:val="21"/>
                <w:szCs w:val="21"/>
              </w:rPr>
            </w:pPr>
          </w:p>
        </w:tc>
        <w:tc>
          <w:tcPr>
            <w:tcW w:w="3707" w:type="dxa"/>
            <w:shd w:val="clear" w:color="auto" w:fill="auto"/>
            <w:vAlign w:val="center"/>
          </w:tcPr>
          <w:p w14:paraId="76B01AFA">
            <w:pPr>
              <w:jc w:val="center"/>
              <w:rPr>
                <w:rFonts w:ascii="宋体" w:hAnsi="宋体" w:cs="宋体"/>
                <w:sz w:val="21"/>
                <w:szCs w:val="21"/>
              </w:rPr>
            </w:pPr>
            <w:r>
              <w:rPr>
                <w:rFonts w:hint="eastAsia" w:ascii="宋体" w:hAnsi="宋体" w:cs="宋体"/>
                <w:sz w:val="21"/>
                <w:szCs w:val="21"/>
              </w:rPr>
              <w:t>设施资产汇总</w:t>
            </w:r>
          </w:p>
        </w:tc>
        <w:tc>
          <w:tcPr>
            <w:tcW w:w="1273" w:type="dxa"/>
            <w:shd w:val="clear" w:color="auto" w:fill="auto"/>
            <w:vAlign w:val="center"/>
          </w:tcPr>
          <w:p w14:paraId="4713D339">
            <w:pPr>
              <w:jc w:val="center"/>
              <w:rPr>
                <w:rFonts w:ascii="宋体" w:hAnsi="宋体" w:cs="宋体"/>
                <w:sz w:val="21"/>
                <w:szCs w:val="21"/>
              </w:rPr>
            </w:pPr>
            <w:r>
              <w:rPr>
                <w:rFonts w:hint="eastAsia" w:ascii="宋体" w:hAnsi="宋体" w:cs="宋体"/>
                <w:color w:val="000000"/>
                <w:sz w:val="21"/>
                <w:szCs w:val="21"/>
              </w:rPr>
              <w:t>1项</w:t>
            </w:r>
          </w:p>
        </w:tc>
      </w:tr>
      <w:tr w14:paraId="428B7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09F0D162">
            <w:pPr>
              <w:jc w:val="center"/>
              <w:rPr>
                <w:rFonts w:ascii="宋体" w:hAnsi="宋体" w:cs="宋体"/>
                <w:color w:val="000000"/>
                <w:sz w:val="21"/>
                <w:szCs w:val="21"/>
              </w:rPr>
            </w:pPr>
          </w:p>
        </w:tc>
        <w:tc>
          <w:tcPr>
            <w:tcW w:w="1530" w:type="dxa"/>
            <w:vMerge w:val="continue"/>
            <w:shd w:val="clear" w:color="auto" w:fill="auto"/>
            <w:vAlign w:val="center"/>
          </w:tcPr>
          <w:p w14:paraId="7A595A05">
            <w:pPr>
              <w:jc w:val="center"/>
              <w:rPr>
                <w:rFonts w:ascii="宋体" w:hAnsi="宋体" w:cs="宋体"/>
                <w:color w:val="000000"/>
                <w:sz w:val="21"/>
                <w:szCs w:val="21"/>
              </w:rPr>
            </w:pPr>
          </w:p>
        </w:tc>
        <w:tc>
          <w:tcPr>
            <w:tcW w:w="2174" w:type="dxa"/>
            <w:vMerge w:val="continue"/>
            <w:shd w:val="clear" w:color="auto" w:fill="auto"/>
            <w:vAlign w:val="center"/>
          </w:tcPr>
          <w:p w14:paraId="27604F9A">
            <w:pPr>
              <w:jc w:val="center"/>
              <w:rPr>
                <w:rFonts w:ascii="宋体" w:hAnsi="宋体" w:cs="宋体"/>
                <w:sz w:val="21"/>
                <w:szCs w:val="21"/>
              </w:rPr>
            </w:pPr>
          </w:p>
        </w:tc>
        <w:tc>
          <w:tcPr>
            <w:tcW w:w="3707" w:type="dxa"/>
            <w:shd w:val="clear" w:color="auto" w:fill="auto"/>
            <w:vAlign w:val="center"/>
          </w:tcPr>
          <w:p w14:paraId="095C1DD2">
            <w:pPr>
              <w:jc w:val="center"/>
              <w:rPr>
                <w:rFonts w:ascii="宋体" w:hAnsi="宋体" w:cs="宋体"/>
                <w:sz w:val="21"/>
                <w:szCs w:val="21"/>
              </w:rPr>
            </w:pPr>
            <w:r>
              <w:rPr>
                <w:rFonts w:hint="eastAsia" w:ascii="宋体" w:hAnsi="宋体" w:cs="宋体"/>
                <w:sz w:val="21"/>
                <w:szCs w:val="21"/>
              </w:rPr>
              <w:t>排查整治工作进展统计</w:t>
            </w:r>
          </w:p>
        </w:tc>
        <w:tc>
          <w:tcPr>
            <w:tcW w:w="1273" w:type="dxa"/>
            <w:shd w:val="clear" w:color="auto" w:fill="auto"/>
            <w:vAlign w:val="center"/>
          </w:tcPr>
          <w:p w14:paraId="18D02962">
            <w:pPr>
              <w:jc w:val="center"/>
              <w:rPr>
                <w:rFonts w:ascii="宋体" w:hAnsi="宋体" w:cs="宋体"/>
                <w:sz w:val="21"/>
                <w:szCs w:val="21"/>
              </w:rPr>
            </w:pPr>
            <w:r>
              <w:rPr>
                <w:rFonts w:hint="eastAsia" w:ascii="宋体" w:hAnsi="宋体" w:cs="宋体"/>
                <w:color w:val="000000"/>
                <w:sz w:val="21"/>
                <w:szCs w:val="21"/>
              </w:rPr>
              <w:t>1项</w:t>
            </w:r>
          </w:p>
        </w:tc>
      </w:tr>
      <w:tr w14:paraId="679FB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20F01408">
            <w:pPr>
              <w:jc w:val="center"/>
              <w:rPr>
                <w:rFonts w:ascii="宋体" w:hAnsi="宋体" w:cs="宋体"/>
                <w:color w:val="000000"/>
                <w:sz w:val="21"/>
                <w:szCs w:val="21"/>
              </w:rPr>
            </w:pPr>
          </w:p>
        </w:tc>
        <w:tc>
          <w:tcPr>
            <w:tcW w:w="1530" w:type="dxa"/>
            <w:vMerge w:val="continue"/>
            <w:shd w:val="clear" w:color="auto" w:fill="auto"/>
            <w:vAlign w:val="center"/>
          </w:tcPr>
          <w:p w14:paraId="3C1C7E94">
            <w:pPr>
              <w:jc w:val="center"/>
              <w:rPr>
                <w:rFonts w:ascii="宋体" w:hAnsi="宋体" w:cs="宋体"/>
                <w:color w:val="000000"/>
                <w:sz w:val="21"/>
                <w:szCs w:val="21"/>
              </w:rPr>
            </w:pPr>
          </w:p>
        </w:tc>
        <w:tc>
          <w:tcPr>
            <w:tcW w:w="2174" w:type="dxa"/>
            <w:vMerge w:val="continue"/>
            <w:shd w:val="clear" w:color="auto" w:fill="auto"/>
            <w:vAlign w:val="center"/>
          </w:tcPr>
          <w:p w14:paraId="1F3848B2">
            <w:pPr>
              <w:jc w:val="center"/>
              <w:rPr>
                <w:rFonts w:ascii="宋体" w:hAnsi="宋体" w:cs="宋体"/>
                <w:sz w:val="21"/>
                <w:szCs w:val="21"/>
              </w:rPr>
            </w:pPr>
          </w:p>
        </w:tc>
        <w:tc>
          <w:tcPr>
            <w:tcW w:w="3707" w:type="dxa"/>
            <w:shd w:val="clear" w:color="auto" w:fill="auto"/>
            <w:vAlign w:val="center"/>
          </w:tcPr>
          <w:p w14:paraId="26222125">
            <w:pPr>
              <w:jc w:val="center"/>
              <w:rPr>
                <w:rFonts w:ascii="宋体" w:hAnsi="宋体" w:cs="宋体"/>
                <w:sz w:val="21"/>
                <w:szCs w:val="21"/>
              </w:rPr>
            </w:pPr>
            <w:r>
              <w:rPr>
                <w:rFonts w:hint="eastAsia" w:ascii="宋体" w:hAnsi="宋体" w:cs="宋体"/>
                <w:sz w:val="21"/>
                <w:szCs w:val="21"/>
              </w:rPr>
              <w:t>设施运维管理</w:t>
            </w:r>
          </w:p>
        </w:tc>
        <w:tc>
          <w:tcPr>
            <w:tcW w:w="1273" w:type="dxa"/>
            <w:shd w:val="clear" w:color="auto" w:fill="auto"/>
            <w:vAlign w:val="center"/>
          </w:tcPr>
          <w:p w14:paraId="49DE729B">
            <w:pPr>
              <w:jc w:val="center"/>
              <w:rPr>
                <w:rFonts w:ascii="宋体" w:hAnsi="宋体" w:cs="宋体"/>
                <w:sz w:val="21"/>
                <w:szCs w:val="21"/>
              </w:rPr>
            </w:pPr>
            <w:r>
              <w:rPr>
                <w:rFonts w:hint="eastAsia" w:ascii="宋体" w:hAnsi="宋体" w:cs="宋体"/>
                <w:color w:val="000000"/>
                <w:sz w:val="21"/>
                <w:szCs w:val="21"/>
              </w:rPr>
              <w:t>1项</w:t>
            </w:r>
          </w:p>
        </w:tc>
      </w:tr>
      <w:tr w14:paraId="3E5A2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BE0AC74">
            <w:pPr>
              <w:jc w:val="center"/>
              <w:rPr>
                <w:rFonts w:ascii="宋体" w:hAnsi="宋体" w:cs="宋体"/>
                <w:color w:val="000000"/>
                <w:sz w:val="21"/>
                <w:szCs w:val="21"/>
              </w:rPr>
            </w:pPr>
          </w:p>
        </w:tc>
        <w:tc>
          <w:tcPr>
            <w:tcW w:w="1530" w:type="dxa"/>
            <w:vMerge w:val="continue"/>
            <w:shd w:val="clear" w:color="auto" w:fill="auto"/>
            <w:vAlign w:val="center"/>
          </w:tcPr>
          <w:p w14:paraId="42A00C27">
            <w:pPr>
              <w:jc w:val="center"/>
              <w:rPr>
                <w:rFonts w:ascii="宋体" w:hAnsi="宋体" w:cs="宋体"/>
                <w:color w:val="000000"/>
                <w:sz w:val="21"/>
                <w:szCs w:val="21"/>
              </w:rPr>
            </w:pPr>
          </w:p>
        </w:tc>
        <w:tc>
          <w:tcPr>
            <w:tcW w:w="2174" w:type="dxa"/>
            <w:vMerge w:val="continue"/>
            <w:shd w:val="clear" w:color="auto" w:fill="auto"/>
            <w:vAlign w:val="center"/>
          </w:tcPr>
          <w:p w14:paraId="38C36FD2">
            <w:pPr>
              <w:jc w:val="center"/>
              <w:rPr>
                <w:rFonts w:ascii="宋体" w:hAnsi="宋体" w:cs="宋体"/>
                <w:sz w:val="21"/>
                <w:szCs w:val="21"/>
              </w:rPr>
            </w:pPr>
          </w:p>
        </w:tc>
        <w:tc>
          <w:tcPr>
            <w:tcW w:w="3707" w:type="dxa"/>
            <w:shd w:val="clear" w:color="auto" w:fill="auto"/>
            <w:vAlign w:val="center"/>
          </w:tcPr>
          <w:p w14:paraId="611E71E6">
            <w:pPr>
              <w:jc w:val="center"/>
              <w:rPr>
                <w:rFonts w:ascii="宋体" w:hAnsi="宋体" w:cs="宋体"/>
                <w:sz w:val="21"/>
                <w:szCs w:val="21"/>
              </w:rPr>
            </w:pPr>
            <w:r>
              <w:rPr>
                <w:rFonts w:hint="eastAsia" w:ascii="宋体" w:hAnsi="宋体" w:cs="宋体"/>
                <w:sz w:val="21"/>
                <w:szCs w:val="21"/>
              </w:rPr>
              <w:t>管网运维统计</w:t>
            </w:r>
          </w:p>
        </w:tc>
        <w:tc>
          <w:tcPr>
            <w:tcW w:w="1273" w:type="dxa"/>
            <w:shd w:val="clear" w:color="auto" w:fill="auto"/>
            <w:vAlign w:val="center"/>
          </w:tcPr>
          <w:p w14:paraId="34E6D2E9">
            <w:pPr>
              <w:jc w:val="center"/>
              <w:rPr>
                <w:rFonts w:ascii="宋体" w:hAnsi="宋体" w:cs="宋体"/>
                <w:sz w:val="21"/>
                <w:szCs w:val="21"/>
              </w:rPr>
            </w:pPr>
            <w:r>
              <w:rPr>
                <w:rFonts w:hint="eastAsia" w:ascii="宋体" w:hAnsi="宋体" w:cs="宋体"/>
                <w:color w:val="000000"/>
                <w:sz w:val="21"/>
                <w:szCs w:val="21"/>
              </w:rPr>
              <w:t>1项</w:t>
            </w:r>
          </w:p>
        </w:tc>
      </w:tr>
      <w:tr w14:paraId="3737B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34D64A4">
            <w:pPr>
              <w:jc w:val="center"/>
              <w:rPr>
                <w:rFonts w:ascii="宋体" w:hAnsi="宋体" w:cs="宋体"/>
                <w:color w:val="000000"/>
                <w:sz w:val="21"/>
                <w:szCs w:val="21"/>
              </w:rPr>
            </w:pPr>
          </w:p>
        </w:tc>
        <w:tc>
          <w:tcPr>
            <w:tcW w:w="1530" w:type="dxa"/>
            <w:vMerge w:val="continue"/>
            <w:shd w:val="clear" w:color="auto" w:fill="auto"/>
            <w:vAlign w:val="center"/>
          </w:tcPr>
          <w:p w14:paraId="7F10F061">
            <w:pPr>
              <w:jc w:val="center"/>
              <w:rPr>
                <w:rFonts w:ascii="宋体" w:hAnsi="宋体" w:cs="宋体"/>
                <w:color w:val="000000"/>
                <w:sz w:val="21"/>
                <w:szCs w:val="21"/>
              </w:rPr>
            </w:pPr>
          </w:p>
        </w:tc>
        <w:tc>
          <w:tcPr>
            <w:tcW w:w="2174" w:type="dxa"/>
            <w:vMerge w:val="continue"/>
            <w:shd w:val="clear" w:color="auto" w:fill="auto"/>
            <w:vAlign w:val="center"/>
          </w:tcPr>
          <w:p w14:paraId="6ABAE053">
            <w:pPr>
              <w:jc w:val="center"/>
              <w:rPr>
                <w:rFonts w:ascii="宋体" w:hAnsi="宋体" w:cs="宋体"/>
                <w:sz w:val="21"/>
                <w:szCs w:val="21"/>
              </w:rPr>
            </w:pPr>
          </w:p>
        </w:tc>
        <w:tc>
          <w:tcPr>
            <w:tcW w:w="3707" w:type="dxa"/>
            <w:shd w:val="clear" w:color="auto" w:fill="auto"/>
            <w:vAlign w:val="center"/>
          </w:tcPr>
          <w:p w14:paraId="3F11CFB1">
            <w:pPr>
              <w:jc w:val="center"/>
              <w:rPr>
                <w:rFonts w:ascii="宋体" w:hAnsi="宋体" w:cs="宋体"/>
                <w:sz w:val="21"/>
                <w:szCs w:val="21"/>
              </w:rPr>
            </w:pPr>
            <w:r>
              <w:rPr>
                <w:rFonts w:hint="eastAsia" w:ascii="宋体" w:hAnsi="宋体" w:cs="宋体"/>
                <w:sz w:val="21"/>
                <w:szCs w:val="21"/>
              </w:rPr>
              <w:t>排水用户预达标统计</w:t>
            </w:r>
          </w:p>
        </w:tc>
        <w:tc>
          <w:tcPr>
            <w:tcW w:w="1273" w:type="dxa"/>
            <w:shd w:val="clear" w:color="auto" w:fill="auto"/>
            <w:vAlign w:val="center"/>
          </w:tcPr>
          <w:p w14:paraId="1DB05F47">
            <w:pPr>
              <w:jc w:val="center"/>
              <w:rPr>
                <w:rFonts w:ascii="宋体" w:hAnsi="宋体" w:cs="宋体"/>
                <w:sz w:val="21"/>
                <w:szCs w:val="21"/>
              </w:rPr>
            </w:pPr>
            <w:r>
              <w:rPr>
                <w:rFonts w:hint="eastAsia" w:ascii="宋体" w:hAnsi="宋体" w:cs="宋体"/>
                <w:color w:val="000000"/>
                <w:sz w:val="21"/>
                <w:szCs w:val="21"/>
              </w:rPr>
              <w:t>1项</w:t>
            </w:r>
          </w:p>
        </w:tc>
      </w:tr>
      <w:tr w14:paraId="4E64F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99F2575">
            <w:pPr>
              <w:jc w:val="center"/>
              <w:rPr>
                <w:rFonts w:ascii="宋体" w:hAnsi="宋体" w:cs="宋体"/>
                <w:color w:val="000000"/>
                <w:sz w:val="21"/>
                <w:szCs w:val="21"/>
              </w:rPr>
            </w:pPr>
          </w:p>
        </w:tc>
        <w:tc>
          <w:tcPr>
            <w:tcW w:w="1530" w:type="dxa"/>
            <w:vMerge w:val="continue"/>
            <w:shd w:val="clear" w:color="auto" w:fill="auto"/>
            <w:vAlign w:val="center"/>
          </w:tcPr>
          <w:p w14:paraId="69458FD1">
            <w:pPr>
              <w:jc w:val="center"/>
              <w:rPr>
                <w:rFonts w:ascii="宋体" w:hAnsi="宋体" w:cs="宋体"/>
                <w:color w:val="000000"/>
                <w:sz w:val="21"/>
                <w:szCs w:val="21"/>
              </w:rPr>
            </w:pPr>
          </w:p>
        </w:tc>
        <w:tc>
          <w:tcPr>
            <w:tcW w:w="2174" w:type="dxa"/>
            <w:vMerge w:val="restart"/>
            <w:shd w:val="clear" w:color="auto" w:fill="auto"/>
            <w:vAlign w:val="center"/>
          </w:tcPr>
          <w:p w14:paraId="233F2DF6">
            <w:pPr>
              <w:jc w:val="center"/>
              <w:rPr>
                <w:rFonts w:ascii="宋体" w:hAnsi="宋体" w:cs="宋体"/>
                <w:sz w:val="21"/>
                <w:szCs w:val="21"/>
              </w:rPr>
            </w:pPr>
            <w:r>
              <w:rPr>
                <w:rFonts w:hint="eastAsia" w:ascii="宋体" w:hAnsi="宋体" w:cs="宋体"/>
                <w:sz w:val="21"/>
                <w:szCs w:val="21"/>
              </w:rPr>
              <w:t>基础信息整理校验</w:t>
            </w:r>
          </w:p>
        </w:tc>
        <w:tc>
          <w:tcPr>
            <w:tcW w:w="3707" w:type="dxa"/>
            <w:shd w:val="clear" w:color="auto" w:fill="auto"/>
            <w:vAlign w:val="center"/>
          </w:tcPr>
          <w:p w14:paraId="30EB9858">
            <w:pPr>
              <w:jc w:val="center"/>
              <w:rPr>
                <w:rFonts w:ascii="宋体" w:hAnsi="宋体" w:cs="宋体"/>
                <w:sz w:val="21"/>
                <w:szCs w:val="21"/>
              </w:rPr>
            </w:pPr>
            <w:r>
              <w:rPr>
                <w:rFonts w:hint="eastAsia" w:ascii="宋体" w:hAnsi="宋体" w:cs="宋体"/>
                <w:sz w:val="21"/>
                <w:szCs w:val="21"/>
              </w:rPr>
              <w:t>管井数据管理</w:t>
            </w:r>
          </w:p>
        </w:tc>
        <w:tc>
          <w:tcPr>
            <w:tcW w:w="1273" w:type="dxa"/>
            <w:shd w:val="clear" w:color="auto" w:fill="auto"/>
            <w:vAlign w:val="center"/>
          </w:tcPr>
          <w:p w14:paraId="7F7803F4">
            <w:pPr>
              <w:jc w:val="center"/>
              <w:rPr>
                <w:rFonts w:ascii="宋体" w:hAnsi="宋体" w:cs="宋体"/>
                <w:sz w:val="21"/>
                <w:szCs w:val="21"/>
              </w:rPr>
            </w:pPr>
            <w:r>
              <w:rPr>
                <w:rFonts w:hint="eastAsia" w:ascii="宋体" w:hAnsi="宋体" w:cs="宋体"/>
                <w:color w:val="000000"/>
                <w:sz w:val="21"/>
                <w:szCs w:val="21"/>
              </w:rPr>
              <w:t>1项</w:t>
            </w:r>
          </w:p>
        </w:tc>
      </w:tr>
      <w:tr w14:paraId="6AC0A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5D0B7B6">
            <w:pPr>
              <w:jc w:val="center"/>
              <w:rPr>
                <w:rFonts w:ascii="宋体" w:hAnsi="宋体" w:cs="宋体"/>
                <w:color w:val="000000"/>
                <w:sz w:val="21"/>
                <w:szCs w:val="21"/>
              </w:rPr>
            </w:pPr>
          </w:p>
        </w:tc>
        <w:tc>
          <w:tcPr>
            <w:tcW w:w="1530" w:type="dxa"/>
            <w:vMerge w:val="continue"/>
            <w:shd w:val="clear" w:color="auto" w:fill="auto"/>
            <w:vAlign w:val="center"/>
          </w:tcPr>
          <w:p w14:paraId="10AFA92A">
            <w:pPr>
              <w:jc w:val="center"/>
              <w:rPr>
                <w:rFonts w:ascii="宋体" w:hAnsi="宋体" w:cs="宋体"/>
                <w:color w:val="000000"/>
                <w:sz w:val="21"/>
                <w:szCs w:val="21"/>
              </w:rPr>
            </w:pPr>
          </w:p>
        </w:tc>
        <w:tc>
          <w:tcPr>
            <w:tcW w:w="2174" w:type="dxa"/>
            <w:vMerge w:val="continue"/>
            <w:shd w:val="clear" w:color="auto" w:fill="auto"/>
            <w:vAlign w:val="center"/>
          </w:tcPr>
          <w:p w14:paraId="457C1C08">
            <w:pPr>
              <w:jc w:val="center"/>
              <w:rPr>
                <w:rFonts w:ascii="宋体" w:hAnsi="宋体" w:cs="宋体"/>
                <w:sz w:val="21"/>
                <w:szCs w:val="21"/>
              </w:rPr>
            </w:pPr>
          </w:p>
        </w:tc>
        <w:tc>
          <w:tcPr>
            <w:tcW w:w="3707" w:type="dxa"/>
            <w:shd w:val="clear" w:color="auto" w:fill="auto"/>
            <w:vAlign w:val="center"/>
          </w:tcPr>
          <w:p w14:paraId="4532275B">
            <w:pPr>
              <w:jc w:val="center"/>
              <w:rPr>
                <w:rFonts w:ascii="宋体" w:hAnsi="宋体" w:cs="宋体"/>
                <w:sz w:val="21"/>
                <w:szCs w:val="21"/>
              </w:rPr>
            </w:pPr>
            <w:r>
              <w:rPr>
                <w:rFonts w:hint="eastAsia" w:ascii="宋体" w:hAnsi="宋体" w:cs="宋体"/>
                <w:sz w:val="21"/>
                <w:szCs w:val="21"/>
              </w:rPr>
              <w:t>管网GIS数据在线更新</w:t>
            </w:r>
          </w:p>
        </w:tc>
        <w:tc>
          <w:tcPr>
            <w:tcW w:w="1273" w:type="dxa"/>
            <w:shd w:val="clear" w:color="auto" w:fill="auto"/>
            <w:vAlign w:val="center"/>
          </w:tcPr>
          <w:p w14:paraId="6A3E26F4">
            <w:pPr>
              <w:jc w:val="center"/>
              <w:rPr>
                <w:rFonts w:ascii="宋体" w:hAnsi="宋体" w:cs="宋体"/>
                <w:sz w:val="21"/>
                <w:szCs w:val="21"/>
              </w:rPr>
            </w:pPr>
            <w:r>
              <w:rPr>
                <w:rFonts w:hint="eastAsia" w:ascii="宋体" w:hAnsi="宋体" w:cs="宋体"/>
                <w:color w:val="000000"/>
                <w:sz w:val="21"/>
                <w:szCs w:val="21"/>
              </w:rPr>
              <w:t>1项</w:t>
            </w:r>
          </w:p>
        </w:tc>
      </w:tr>
      <w:tr w14:paraId="2B2F3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21EC4232">
            <w:pPr>
              <w:jc w:val="center"/>
              <w:rPr>
                <w:rFonts w:ascii="宋体" w:hAnsi="宋体" w:cs="宋体"/>
                <w:color w:val="000000"/>
                <w:sz w:val="21"/>
                <w:szCs w:val="21"/>
              </w:rPr>
            </w:pPr>
          </w:p>
        </w:tc>
        <w:tc>
          <w:tcPr>
            <w:tcW w:w="1530" w:type="dxa"/>
            <w:vMerge w:val="continue"/>
            <w:shd w:val="clear" w:color="auto" w:fill="auto"/>
            <w:vAlign w:val="center"/>
          </w:tcPr>
          <w:p w14:paraId="7B3A4E59">
            <w:pPr>
              <w:jc w:val="center"/>
              <w:rPr>
                <w:rFonts w:ascii="宋体" w:hAnsi="宋体" w:cs="宋体"/>
                <w:color w:val="000000"/>
                <w:sz w:val="21"/>
                <w:szCs w:val="21"/>
              </w:rPr>
            </w:pPr>
          </w:p>
        </w:tc>
        <w:tc>
          <w:tcPr>
            <w:tcW w:w="2174" w:type="dxa"/>
            <w:vMerge w:val="continue"/>
            <w:shd w:val="clear" w:color="auto" w:fill="auto"/>
            <w:vAlign w:val="center"/>
          </w:tcPr>
          <w:p w14:paraId="13AD306F">
            <w:pPr>
              <w:jc w:val="center"/>
              <w:rPr>
                <w:rFonts w:ascii="宋体" w:hAnsi="宋体" w:cs="宋体"/>
                <w:sz w:val="21"/>
                <w:szCs w:val="21"/>
              </w:rPr>
            </w:pPr>
          </w:p>
        </w:tc>
        <w:tc>
          <w:tcPr>
            <w:tcW w:w="3707" w:type="dxa"/>
            <w:shd w:val="clear" w:color="auto" w:fill="auto"/>
            <w:vAlign w:val="center"/>
          </w:tcPr>
          <w:p w14:paraId="0C66EE36">
            <w:pPr>
              <w:jc w:val="center"/>
              <w:rPr>
                <w:rFonts w:ascii="宋体" w:hAnsi="宋体" w:cs="宋体"/>
                <w:sz w:val="21"/>
                <w:szCs w:val="21"/>
              </w:rPr>
            </w:pPr>
            <w:r>
              <w:rPr>
                <w:rFonts w:hint="eastAsia" w:ascii="宋体" w:hAnsi="宋体" w:cs="宋体"/>
                <w:sz w:val="21"/>
                <w:szCs w:val="21"/>
              </w:rPr>
              <w:t>管网检测资料管理与挂接</w:t>
            </w:r>
          </w:p>
        </w:tc>
        <w:tc>
          <w:tcPr>
            <w:tcW w:w="1273" w:type="dxa"/>
            <w:shd w:val="clear" w:color="auto" w:fill="auto"/>
            <w:vAlign w:val="center"/>
          </w:tcPr>
          <w:p w14:paraId="3C42D115">
            <w:pPr>
              <w:jc w:val="center"/>
              <w:rPr>
                <w:rFonts w:ascii="宋体" w:hAnsi="宋体" w:cs="宋体"/>
                <w:sz w:val="21"/>
                <w:szCs w:val="21"/>
              </w:rPr>
            </w:pPr>
            <w:r>
              <w:rPr>
                <w:rFonts w:hint="eastAsia" w:ascii="宋体" w:hAnsi="宋体" w:cs="宋体"/>
                <w:color w:val="000000"/>
                <w:sz w:val="21"/>
                <w:szCs w:val="21"/>
              </w:rPr>
              <w:t>1项</w:t>
            </w:r>
          </w:p>
        </w:tc>
      </w:tr>
      <w:tr w14:paraId="688E1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5B11F6DE">
            <w:pPr>
              <w:jc w:val="center"/>
              <w:rPr>
                <w:rFonts w:ascii="宋体" w:hAnsi="宋体" w:cs="宋体"/>
                <w:color w:val="000000"/>
                <w:sz w:val="21"/>
                <w:szCs w:val="21"/>
              </w:rPr>
            </w:pPr>
          </w:p>
        </w:tc>
        <w:tc>
          <w:tcPr>
            <w:tcW w:w="1530" w:type="dxa"/>
            <w:vMerge w:val="continue"/>
            <w:shd w:val="clear" w:color="auto" w:fill="auto"/>
            <w:vAlign w:val="center"/>
          </w:tcPr>
          <w:p w14:paraId="500310C2">
            <w:pPr>
              <w:jc w:val="center"/>
              <w:rPr>
                <w:rFonts w:ascii="宋体" w:hAnsi="宋体" w:cs="宋体"/>
                <w:color w:val="000000"/>
                <w:sz w:val="21"/>
                <w:szCs w:val="21"/>
              </w:rPr>
            </w:pPr>
          </w:p>
        </w:tc>
        <w:tc>
          <w:tcPr>
            <w:tcW w:w="2174" w:type="dxa"/>
            <w:vMerge w:val="continue"/>
            <w:shd w:val="clear" w:color="auto" w:fill="auto"/>
            <w:vAlign w:val="center"/>
          </w:tcPr>
          <w:p w14:paraId="7BE0566D">
            <w:pPr>
              <w:jc w:val="center"/>
              <w:rPr>
                <w:rFonts w:ascii="宋体" w:hAnsi="宋体" w:cs="宋体"/>
                <w:sz w:val="21"/>
                <w:szCs w:val="21"/>
              </w:rPr>
            </w:pPr>
          </w:p>
        </w:tc>
        <w:tc>
          <w:tcPr>
            <w:tcW w:w="3707" w:type="dxa"/>
            <w:shd w:val="clear" w:color="auto" w:fill="auto"/>
            <w:vAlign w:val="center"/>
          </w:tcPr>
          <w:p w14:paraId="6D841A1F">
            <w:pPr>
              <w:jc w:val="center"/>
              <w:rPr>
                <w:rFonts w:ascii="宋体" w:hAnsi="宋体" w:cs="宋体"/>
                <w:sz w:val="21"/>
                <w:szCs w:val="21"/>
              </w:rPr>
            </w:pPr>
            <w:r>
              <w:rPr>
                <w:rFonts w:hint="eastAsia" w:ascii="宋体" w:hAnsi="宋体" w:cs="宋体"/>
                <w:sz w:val="21"/>
                <w:szCs w:val="21"/>
              </w:rPr>
              <w:t>拓扑挂接</w:t>
            </w:r>
          </w:p>
        </w:tc>
        <w:tc>
          <w:tcPr>
            <w:tcW w:w="1273" w:type="dxa"/>
            <w:shd w:val="clear" w:color="auto" w:fill="auto"/>
            <w:vAlign w:val="center"/>
          </w:tcPr>
          <w:p w14:paraId="22CB418F">
            <w:pPr>
              <w:jc w:val="center"/>
              <w:rPr>
                <w:rFonts w:ascii="宋体" w:hAnsi="宋体" w:cs="宋体"/>
                <w:sz w:val="21"/>
                <w:szCs w:val="21"/>
              </w:rPr>
            </w:pPr>
            <w:r>
              <w:rPr>
                <w:rFonts w:hint="eastAsia" w:ascii="宋体" w:hAnsi="宋体" w:cs="宋体"/>
                <w:color w:val="000000"/>
                <w:sz w:val="21"/>
                <w:szCs w:val="21"/>
              </w:rPr>
              <w:t>1项</w:t>
            </w:r>
          </w:p>
        </w:tc>
      </w:tr>
      <w:tr w14:paraId="3CCFC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D7564F0">
            <w:pPr>
              <w:jc w:val="center"/>
              <w:rPr>
                <w:rFonts w:ascii="宋体" w:hAnsi="宋体" w:cs="宋体"/>
                <w:color w:val="000000"/>
                <w:sz w:val="21"/>
                <w:szCs w:val="21"/>
              </w:rPr>
            </w:pPr>
          </w:p>
        </w:tc>
        <w:tc>
          <w:tcPr>
            <w:tcW w:w="1530" w:type="dxa"/>
            <w:vMerge w:val="continue"/>
            <w:shd w:val="clear" w:color="auto" w:fill="auto"/>
            <w:vAlign w:val="center"/>
          </w:tcPr>
          <w:p w14:paraId="511D8A31">
            <w:pPr>
              <w:jc w:val="center"/>
              <w:rPr>
                <w:rFonts w:ascii="宋体" w:hAnsi="宋体" w:cs="宋体"/>
                <w:color w:val="000000"/>
                <w:sz w:val="21"/>
                <w:szCs w:val="21"/>
              </w:rPr>
            </w:pPr>
          </w:p>
        </w:tc>
        <w:tc>
          <w:tcPr>
            <w:tcW w:w="2174" w:type="dxa"/>
            <w:vMerge w:val="continue"/>
            <w:shd w:val="clear" w:color="auto" w:fill="auto"/>
            <w:vAlign w:val="center"/>
          </w:tcPr>
          <w:p w14:paraId="0408F554">
            <w:pPr>
              <w:jc w:val="center"/>
              <w:rPr>
                <w:rFonts w:ascii="宋体" w:hAnsi="宋体" w:cs="宋体"/>
                <w:sz w:val="21"/>
                <w:szCs w:val="21"/>
              </w:rPr>
            </w:pPr>
          </w:p>
        </w:tc>
        <w:tc>
          <w:tcPr>
            <w:tcW w:w="3707" w:type="dxa"/>
            <w:shd w:val="clear" w:color="auto" w:fill="auto"/>
            <w:vAlign w:val="center"/>
          </w:tcPr>
          <w:p w14:paraId="6F513C00">
            <w:pPr>
              <w:jc w:val="center"/>
              <w:rPr>
                <w:rFonts w:ascii="宋体" w:hAnsi="宋体" w:cs="宋体"/>
                <w:sz w:val="21"/>
                <w:szCs w:val="21"/>
              </w:rPr>
            </w:pPr>
            <w:r>
              <w:rPr>
                <w:rFonts w:hint="eastAsia" w:ascii="宋体" w:hAnsi="宋体" w:cs="宋体"/>
                <w:sz w:val="21"/>
                <w:szCs w:val="21"/>
              </w:rPr>
              <w:t>数据校验</w:t>
            </w:r>
          </w:p>
        </w:tc>
        <w:tc>
          <w:tcPr>
            <w:tcW w:w="1273" w:type="dxa"/>
            <w:shd w:val="clear" w:color="auto" w:fill="auto"/>
            <w:vAlign w:val="center"/>
          </w:tcPr>
          <w:p w14:paraId="6A53073D">
            <w:pPr>
              <w:jc w:val="center"/>
              <w:rPr>
                <w:rFonts w:ascii="宋体" w:hAnsi="宋体" w:cs="宋体"/>
                <w:sz w:val="21"/>
                <w:szCs w:val="21"/>
              </w:rPr>
            </w:pPr>
            <w:r>
              <w:rPr>
                <w:rFonts w:hint="eastAsia" w:ascii="宋体" w:hAnsi="宋体" w:cs="宋体"/>
                <w:color w:val="000000"/>
                <w:sz w:val="21"/>
                <w:szCs w:val="21"/>
              </w:rPr>
              <w:t>1项</w:t>
            </w:r>
          </w:p>
        </w:tc>
      </w:tr>
      <w:tr w14:paraId="37641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FF949E0">
            <w:pPr>
              <w:jc w:val="center"/>
              <w:rPr>
                <w:rFonts w:ascii="宋体" w:hAnsi="宋体" w:cs="宋体"/>
                <w:color w:val="000000"/>
                <w:sz w:val="21"/>
                <w:szCs w:val="21"/>
              </w:rPr>
            </w:pPr>
          </w:p>
        </w:tc>
        <w:tc>
          <w:tcPr>
            <w:tcW w:w="1530" w:type="dxa"/>
            <w:vMerge w:val="continue"/>
            <w:shd w:val="clear" w:color="auto" w:fill="auto"/>
            <w:vAlign w:val="center"/>
          </w:tcPr>
          <w:p w14:paraId="0B16F6A3">
            <w:pPr>
              <w:jc w:val="center"/>
              <w:rPr>
                <w:rFonts w:ascii="宋体" w:hAnsi="宋体" w:cs="宋体"/>
                <w:color w:val="000000"/>
                <w:sz w:val="21"/>
                <w:szCs w:val="21"/>
              </w:rPr>
            </w:pPr>
          </w:p>
        </w:tc>
        <w:tc>
          <w:tcPr>
            <w:tcW w:w="2174" w:type="dxa"/>
            <w:vMerge w:val="continue"/>
            <w:shd w:val="clear" w:color="auto" w:fill="auto"/>
            <w:vAlign w:val="center"/>
          </w:tcPr>
          <w:p w14:paraId="2F311C29">
            <w:pPr>
              <w:jc w:val="center"/>
              <w:rPr>
                <w:rFonts w:ascii="宋体" w:hAnsi="宋体" w:cs="宋体"/>
                <w:sz w:val="21"/>
                <w:szCs w:val="21"/>
              </w:rPr>
            </w:pPr>
          </w:p>
        </w:tc>
        <w:tc>
          <w:tcPr>
            <w:tcW w:w="3707" w:type="dxa"/>
            <w:shd w:val="clear" w:color="auto" w:fill="auto"/>
            <w:vAlign w:val="center"/>
          </w:tcPr>
          <w:p w14:paraId="11FCAB33">
            <w:pPr>
              <w:jc w:val="center"/>
              <w:rPr>
                <w:rFonts w:ascii="宋体" w:hAnsi="宋体" w:cs="宋体"/>
                <w:sz w:val="21"/>
                <w:szCs w:val="21"/>
              </w:rPr>
            </w:pPr>
            <w:r>
              <w:rPr>
                <w:rFonts w:hint="eastAsia" w:ascii="宋体" w:hAnsi="宋体" w:cs="宋体"/>
                <w:sz w:val="21"/>
                <w:szCs w:val="21"/>
              </w:rPr>
              <w:t>校核记录管理</w:t>
            </w:r>
          </w:p>
        </w:tc>
        <w:tc>
          <w:tcPr>
            <w:tcW w:w="1273" w:type="dxa"/>
            <w:shd w:val="clear" w:color="auto" w:fill="auto"/>
            <w:vAlign w:val="center"/>
          </w:tcPr>
          <w:p w14:paraId="67C24F9C">
            <w:pPr>
              <w:jc w:val="center"/>
              <w:rPr>
                <w:rFonts w:ascii="宋体" w:hAnsi="宋体" w:cs="宋体"/>
                <w:sz w:val="21"/>
                <w:szCs w:val="21"/>
              </w:rPr>
            </w:pPr>
            <w:r>
              <w:rPr>
                <w:rFonts w:hint="eastAsia" w:ascii="宋体" w:hAnsi="宋体" w:cs="宋体"/>
                <w:color w:val="000000"/>
                <w:sz w:val="21"/>
                <w:szCs w:val="21"/>
              </w:rPr>
              <w:t>1项</w:t>
            </w:r>
          </w:p>
        </w:tc>
      </w:tr>
      <w:tr w14:paraId="19CCE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1674A9D">
            <w:pPr>
              <w:jc w:val="center"/>
              <w:rPr>
                <w:rFonts w:ascii="宋体" w:hAnsi="宋体" w:cs="宋体"/>
                <w:color w:val="000000"/>
                <w:sz w:val="21"/>
                <w:szCs w:val="21"/>
              </w:rPr>
            </w:pPr>
          </w:p>
        </w:tc>
        <w:tc>
          <w:tcPr>
            <w:tcW w:w="1530" w:type="dxa"/>
            <w:vMerge w:val="continue"/>
            <w:shd w:val="clear" w:color="auto" w:fill="auto"/>
            <w:vAlign w:val="center"/>
          </w:tcPr>
          <w:p w14:paraId="675D0BBA">
            <w:pPr>
              <w:jc w:val="center"/>
              <w:rPr>
                <w:rFonts w:ascii="宋体" w:hAnsi="宋体" w:cs="宋体"/>
                <w:color w:val="000000"/>
                <w:sz w:val="21"/>
                <w:szCs w:val="21"/>
              </w:rPr>
            </w:pPr>
          </w:p>
        </w:tc>
        <w:tc>
          <w:tcPr>
            <w:tcW w:w="2174" w:type="dxa"/>
            <w:vMerge w:val="restart"/>
            <w:shd w:val="clear" w:color="auto" w:fill="auto"/>
            <w:vAlign w:val="center"/>
          </w:tcPr>
          <w:p w14:paraId="73705C64">
            <w:pPr>
              <w:jc w:val="center"/>
              <w:rPr>
                <w:rFonts w:ascii="宋体" w:hAnsi="宋体" w:cs="宋体"/>
                <w:sz w:val="21"/>
                <w:szCs w:val="21"/>
              </w:rPr>
            </w:pPr>
            <w:r>
              <w:rPr>
                <w:rFonts w:hint="eastAsia" w:ascii="宋体" w:hAnsi="宋体" w:cs="宋体"/>
                <w:sz w:val="21"/>
                <w:szCs w:val="21"/>
              </w:rPr>
              <w:t>混接排查整治管理</w:t>
            </w:r>
          </w:p>
        </w:tc>
        <w:tc>
          <w:tcPr>
            <w:tcW w:w="3707" w:type="dxa"/>
            <w:shd w:val="clear" w:color="auto" w:fill="auto"/>
            <w:vAlign w:val="center"/>
          </w:tcPr>
          <w:p w14:paraId="7AD9E832">
            <w:pPr>
              <w:jc w:val="center"/>
              <w:rPr>
                <w:rFonts w:ascii="宋体" w:hAnsi="宋体" w:cs="宋体"/>
                <w:sz w:val="21"/>
                <w:szCs w:val="21"/>
              </w:rPr>
            </w:pPr>
            <w:r>
              <w:rPr>
                <w:rFonts w:hint="eastAsia" w:ascii="宋体" w:hAnsi="宋体" w:cs="宋体"/>
                <w:sz w:val="21"/>
                <w:szCs w:val="21"/>
              </w:rPr>
              <w:t>排查分类统计</w:t>
            </w:r>
          </w:p>
        </w:tc>
        <w:tc>
          <w:tcPr>
            <w:tcW w:w="1273" w:type="dxa"/>
            <w:shd w:val="clear" w:color="auto" w:fill="auto"/>
            <w:vAlign w:val="center"/>
          </w:tcPr>
          <w:p w14:paraId="7EA730CE">
            <w:pPr>
              <w:jc w:val="center"/>
              <w:rPr>
                <w:rFonts w:ascii="宋体" w:hAnsi="宋体" w:cs="宋体"/>
                <w:sz w:val="21"/>
                <w:szCs w:val="21"/>
              </w:rPr>
            </w:pPr>
            <w:r>
              <w:rPr>
                <w:rFonts w:hint="eastAsia" w:ascii="宋体" w:hAnsi="宋体" w:cs="宋体"/>
                <w:color w:val="000000"/>
                <w:sz w:val="21"/>
                <w:szCs w:val="21"/>
              </w:rPr>
              <w:t>1项</w:t>
            </w:r>
          </w:p>
        </w:tc>
      </w:tr>
      <w:tr w14:paraId="3A049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A72D264">
            <w:pPr>
              <w:jc w:val="center"/>
              <w:rPr>
                <w:rFonts w:ascii="宋体" w:hAnsi="宋体" w:cs="宋体"/>
                <w:color w:val="000000"/>
                <w:sz w:val="21"/>
                <w:szCs w:val="21"/>
              </w:rPr>
            </w:pPr>
          </w:p>
        </w:tc>
        <w:tc>
          <w:tcPr>
            <w:tcW w:w="1530" w:type="dxa"/>
            <w:vMerge w:val="continue"/>
            <w:shd w:val="clear" w:color="auto" w:fill="auto"/>
            <w:vAlign w:val="center"/>
          </w:tcPr>
          <w:p w14:paraId="16DB0872">
            <w:pPr>
              <w:jc w:val="center"/>
              <w:rPr>
                <w:rFonts w:ascii="宋体" w:hAnsi="宋体" w:cs="宋体"/>
                <w:color w:val="000000"/>
                <w:sz w:val="21"/>
                <w:szCs w:val="21"/>
              </w:rPr>
            </w:pPr>
          </w:p>
        </w:tc>
        <w:tc>
          <w:tcPr>
            <w:tcW w:w="2174" w:type="dxa"/>
            <w:vMerge w:val="continue"/>
            <w:shd w:val="clear" w:color="auto" w:fill="auto"/>
            <w:vAlign w:val="center"/>
          </w:tcPr>
          <w:p w14:paraId="5569A40D">
            <w:pPr>
              <w:jc w:val="center"/>
              <w:rPr>
                <w:rFonts w:ascii="宋体" w:hAnsi="宋体" w:cs="宋体"/>
                <w:sz w:val="21"/>
                <w:szCs w:val="21"/>
              </w:rPr>
            </w:pPr>
          </w:p>
        </w:tc>
        <w:tc>
          <w:tcPr>
            <w:tcW w:w="3707" w:type="dxa"/>
            <w:shd w:val="clear" w:color="auto" w:fill="auto"/>
            <w:vAlign w:val="center"/>
          </w:tcPr>
          <w:p w14:paraId="7582494F">
            <w:pPr>
              <w:jc w:val="center"/>
              <w:rPr>
                <w:rFonts w:ascii="宋体" w:hAnsi="宋体" w:cs="宋体"/>
                <w:sz w:val="21"/>
                <w:szCs w:val="21"/>
              </w:rPr>
            </w:pPr>
            <w:r>
              <w:rPr>
                <w:rFonts w:hint="eastAsia" w:ascii="宋体" w:hAnsi="宋体" w:cs="宋体"/>
                <w:sz w:val="21"/>
                <w:szCs w:val="21"/>
              </w:rPr>
              <w:t>排查问题上报</w:t>
            </w:r>
          </w:p>
        </w:tc>
        <w:tc>
          <w:tcPr>
            <w:tcW w:w="1273" w:type="dxa"/>
            <w:shd w:val="clear" w:color="auto" w:fill="auto"/>
            <w:vAlign w:val="center"/>
          </w:tcPr>
          <w:p w14:paraId="12BEA488">
            <w:pPr>
              <w:jc w:val="center"/>
              <w:rPr>
                <w:rFonts w:ascii="宋体" w:hAnsi="宋体" w:cs="宋体"/>
                <w:sz w:val="21"/>
                <w:szCs w:val="21"/>
              </w:rPr>
            </w:pPr>
            <w:r>
              <w:rPr>
                <w:rFonts w:hint="eastAsia" w:ascii="宋体" w:hAnsi="宋体" w:cs="宋体"/>
                <w:color w:val="000000"/>
                <w:sz w:val="21"/>
                <w:szCs w:val="21"/>
              </w:rPr>
              <w:t>1项</w:t>
            </w:r>
          </w:p>
        </w:tc>
      </w:tr>
      <w:tr w14:paraId="52B00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DC9F5EA">
            <w:pPr>
              <w:jc w:val="center"/>
              <w:rPr>
                <w:rFonts w:ascii="宋体" w:hAnsi="宋体" w:cs="宋体"/>
                <w:color w:val="000000"/>
                <w:sz w:val="21"/>
                <w:szCs w:val="21"/>
              </w:rPr>
            </w:pPr>
          </w:p>
        </w:tc>
        <w:tc>
          <w:tcPr>
            <w:tcW w:w="1530" w:type="dxa"/>
            <w:vMerge w:val="continue"/>
            <w:shd w:val="clear" w:color="auto" w:fill="auto"/>
            <w:vAlign w:val="center"/>
          </w:tcPr>
          <w:p w14:paraId="53ADF66F">
            <w:pPr>
              <w:jc w:val="center"/>
              <w:rPr>
                <w:rFonts w:ascii="宋体" w:hAnsi="宋体" w:cs="宋体"/>
                <w:color w:val="000000"/>
                <w:sz w:val="21"/>
                <w:szCs w:val="21"/>
              </w:rPr>
            </w:pPr>
          </w:p>
        </w:tc>
        <w:tc>
          <w:tcPr>
            <w:tcW w:w="2174" w:type="dxa"/>
            <w:vMerge w:val="continue"/>
            <w:shd w:val="clear" w:color="auto" w:fill="auto"/>
            <w:vAlign w:val="center"/>
          </w:tcPr>
          <w:p w14:paraId="2356E8B8">
            <w:pPr>
              <w:jc w:val="center"/>
              <w:rPr>
                <w:rFonts w:ascii="宋体" w:hAnsi="宋体" w:cs="宋体"/>
                <w:sz w:val="21"/>
                <w:szCs w:val="21"/>
              </w:rPr>
            </w:pPr>
          </w:p>
        </w:tc>
        <w:tc>
          <w:tcPr>
            <w:tcW w:w="3707" w:type="dxa"/>
            <w:shd w:val="clear" w:color="auto" w:fill="auto"/>
            <w:vAlign w:val="center"/>
          </w:tcPr>
          <w:p w14:paraId="140D8867">
            <w:pPr>
              <w:jc w:val="center"/>
              <w:rPr>
                <w:rFonts w:ascii="宋体" w:hAnsi="宋体" w:cs="宋体"/>
                <w:sz w:val="21"/>
                <w:szCs w:val="21"/>
              </w:rPr>
            </w:pPr>
            <w:r>
              <w:rPr>
                <w:rFonts w:hint="eastAsia" w:ascii="宋体" w:hAnsi="宋体" w:cs="宋体"/>
                <w:sz w:val="21"/>
                <w:szCs w:val="21"/>
              </w:rPr>
              <w:t>排查成果动态管理</w:t>
            </w:r>
          </w:p>
        </w:tc>
        <w:tc>
          <w:tcPr>
            <w:tcW w:w="1273" w:type="dxa"/>
            <w:shd w:val="clear" w:color="auto" w:fill="auto"/>
            <w:vAlign w:val="center"/>
          </w:tcPr>
          <w:p w14:paraId="5D64FD6F">
            <w:pPr>
              <w:jc w:val="center"/>
              <w:rPr>
                <w:rFonts w:ascii="宋体" w:hAnsi="宋体" w:cs="宋体"/>
                <w:sz w:val="21"/>
                <w:szCs w:val="21"/>
              </w:rPr>
            </w:pPr>
            <w:r>
              <w:rPr>
                <w:rFonts w:hint="eastAsia" w:ascii="宋体" w:hAnsi="宋体" w:cs="宋体"/>
                <w:color w:val="000000"/>
                <w:sz w:val="21"/>
                <w:szCs w:val="21"/>
              </w:rPr>
              <w:t>1项</w:t>
            </w:r>
          </w:p>
        </w:tc>
      </w:tr>
      <w:tr w14:paraId="414C3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FB6C5DA">
            <w:pPr>
              <w:jc w:val="center"/>
              <w:rPr>
                <w:rFonts w:ascii="宋体" w:hAnsi="宋体" w:cs="宋体"/>
                <w:color w:val="000000"/>
                <w:sz w:val="21"/>
                <w:szCs w:val="21"/>
              </w:rPr>
            </w:pPr>
          </w:p>
        </w:tc>
        <w:tc>
          <w:tcPr>
            <w:tcW w:w="1530" w:type="dxa"/>
            <w:vMerge w:val="continue"/>
            <w:shd w:val="clear" w:color="auto" w:fill="auto"/>
            <w:vAlign w:val="center"/>
          </w:tcPr>
          <w:p w14:paraId="1BF019CB">
            <w:pPr>
              <w:jc w:val="center"/>
              <w:rPr>
                <w:rFonts w:ascii="宋体" w:hAnsi="宋体" w:cs="宋体"/>
                <w:color w:val="000000"/>
                <w:sz w:val="21"/>
                <w:szCs w:val="21"/>
              </w:rPr>
            </w:pPr>
          </w:p>
        </w:tc>
        <w:tc>
          <w:tcPr>
            <w:tcW w:w="2174" w:type="dxa"/>
            <w:vMerge w:val="continue"/>
            <w:shd w:val="clear" w:color="auto" w:fill="auto"/>
            <w:vAlign w:val="center"/>
          </w:tcPr>
          <w:p w14:paraId="05A986C1">
            <w:pPr>
              <w:jc w:val="center"/>
              <w:rPr>
                <w:rFonts w:ascii="宋体" w:hAnsi="宋体" w:cs="宋体"/>
                <w:sz w:val="21"/>
                <w:szCs w:val="21"/>
              </w:rPr>
            </w:pPr>
          </w:p>
        </w:tc>
        <w:tc>
          <w:tcPr>
            <w:tcW w:w="3707" w:type="dxa"/>
            <w:shd w:val="clear" w:color="auto" w:fill="auto"/>
            <w:vAlign w:val="center"/>
          </w:tcPr>
          <w:p w14:paraId="0D5EE33B">
            <w:pPr>
              <w:jc w:val="center"/>
              <w:rPr>
                <w:rFonts w:ascii="宋体" w:hAnsi="宋体" w:cs="宋体"/>
                <w:sz w:val="21"/>
                <w:szCs w:val="21"/>
              </w:rPr>
            </w:pPr>
            <w:r>
              <w:rPr>
                <w:rFonts w:hint="eastAsia" w:ascii="宋体" w:hAnsi="宋体" w:cs="宋体"/>
                <w:sz w:val="21"/>
                <w:szCs w:val="21"/>
              </w:rPr>
              <w:t>排查进度提醒</w:t>
            </w:r>
          </w:p>
        </w:tc>
        <w:tc>
          <w:tcPr>
            <w:tcW w:w="1273" w:type="dxa"/>
            <w:shd w:val="clear" w:color="auto" w:fill="auto"/>
            <w:vAlign w:val="center"/>
          </w:tcPr>
          <w:p w14:paraId="10E1A609">
            <w:pPr>
              <w:jc w:val="center"/>
              <w:rPr>
                <w:rFonts w:ascii="宋体" w:hAnsi="宋体" w:cs="宋体"/>
                <w:sz w:val="21"/>
                <w:szCs w:val="21"/>
              </w:rPr>
            </w:pPr>
            <w:r>
              <w:rPr>
                <w:rFonts w:hint="eastAsia" w:ascii="宋体" w:hAnsi="宋体" w:cs="宋体"/>
                <w:color w:val="000000"/>
                <w:sz w:val="21"/>
                <w:szCs w:val="21"/>
              </w:rPr>
              <w:t>1项</w:t>
            </w:r>
          </w:p>
        </w:tc>
      </w:tr>
      <w:tr w14:paraId="06B89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05E07FD6">
            <w:pPr>
              <w:jc w:val="center"/>
              <w:rPr>
                <w:rFonts w:ascii="宋体" w:hAnsi="宋体" w:cs="宋体"/>
                <w:color w:val="000000"/>
                <w:sz w:val="21"/>
                <w:szCs w:val="21"/>
              </w:rPr>
            </w:pPr>
          </w:p>
        </w:tc>
        <w:tc>
          <w:tcPr>
            <w:tcW w:w="1530" w:type="dxa"/>
            <w:vMerge w:val="continue"/>
            <w:shd w:val="clear" w:color="auto" w:fill="auto"/>
            <w:vAlign w:val="center"/>
          </w:tcPr>
          <w:p w14:paraId="330E8F37">
            <w:pPr>
              <w:jc w:val="center"/>
              <w:rPr>
                <w:rFonts w:ascii="宋体" w:hAnsi="宋体" w:cs="宋体"/>
                <w:color w:val="000000"/>
                <w:sz w:val="21"/>
                <w:szCs w:val="21"/>
              </w:rPr>
            </w:pPr>
          </w:p>
        </w:tc>
        <w:tc>
          <w:tcPr>
            <w:tcW w:w="2174" w:type="dxa"/>
            <w:vMerge w:val="continue"/>
            <w:shd w:val="clear" w:color="auto" w:fill="auto"/>
            <w:vAlign w:val="center"/>
          </w:tcPr>
          <w:p w14:paraId="69B1DF10">
            <w:pPr>
              <w:jc w:val="center"/>
              <w:rPr>
                <w:rFonts w:ascii="宋体" w:hAnsi="宋体" w:cs="宋体"/>
                <w:sz w:val="21"/>
                <w:szCs w:val="21"/>
              </w:rPr>
            </w:pPr>
          </w:p>
        </w:tc>
        <w:tc>
          <w:tcPr>
            <w:tcW w:w="3707" w:type="dxa"/>
            <w:shd w:val="clear" w:color="auto" w:fill="auto"/>
            <w:vAlign w:val="center"/>
          </w:tcPr>
          <w:p w14:paraId="1252BA6E">
            <w:pPr>
              <w:jc w:val="center"/>
              <w:rPr>
                <w:rFonts w:ascii="宋体" w:hAnsi="宋体" w:cs="宋体"/>
                <w:sz w:val="21"/>
                <w:szCs w:val="21"/>
              </w:rPr>
            </w:pPr>
            <w:r>
              <w:rPr>
                <w:rFonts w:hint="eastAsia" w:ascii="宋体" w:hAnsi="宋体" w:cs="宋体"/>
                <w:sz w:val="21"/>
                <w:szCs w:val="21"/>
              </w:rPr>
              <w:t>排查方案管理</w:t>
            </w:r>
          </w:p>
        </w:tc>
        <w:tc>
          <w:tcPr>
            <w:tcW w:w="1273" w:type="dxa"/>
            <w:shd w:val="clear" w:color="auto" w:fill="auto"/>
            <w:vAlign w:val="center"/>
          </w:tcPr>
          <w:p w14:paraId="441CEA77">
            <w:pPr>
              <w:jc w:val="center"/>
              <w:rPr>
                <w:rFonts w:ascii="宋体" w:hAnsi="宋体" w:cs="宋体"/>
                <w:sz w:val="21"/>
                <w:szCs w:val="21"/>
              </w:rPr>
            </w:pPr>
            <w:r>
              <w:rPr>
                <w:rFonts w:hint="eastAsia" w:ascii="宋体" w:hAnsi="宋体" w:cs="宋体"/>
                <w:color w:val="000000"/>
                <w:sz w:val="21"/>
                <w:szCs w:val="21"/>
              </w:rPr>
              <w:t>1项</w:t>
            </w:r>
          </w:p>
        </w:tc>
      </w:tr>
      <w:tr w14:paraId="05908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5B26A64A">
            <w:pPr>
              <w:jc w:val="center"/>
              <w:rPr>
                <w:rFonts w:ascii="宋体" w:hAnsi="宋体" w:cs="宋体"/>
                <w:color w:val="000000"/>
                <w:sz w:val="21"/>
                <w:szCs w:val="21"/>
              </w:rPr>
            </w:pPr>
          </w:p>
        </w:tc>
        <w:tc>
          <w:tcPr>
            <w:tcW w:w="1530" w:type="dxa"/>
            <w:vMerge w:val="continue"/>
            <w:shd w:val="clear" w:color="auto" w:fill="auto"/>
            <w:vAlign w:val="center"/>
          </w:tcPr>
          <w:p w14:paraId="52799D34">
            <w:pPr>
              <w:jc w:val="center"/>
              <w:rPr>
                <w:rFonts w:ascii="宋体" w:hAnsi="宋体" w:cs="宋体"/>
                <w:color w:val="000000"/>
                <w:sz w:val="21"/>
                <w:szCs w:val="21"/>
              </w:rPr>
            </w:pPr>
          </w:p>
        </w:tc>
        <w:tc>
          <w:tcPr>
            <w:tcW w:w="2174" w:type="dxa"/>
            <w:vMerge w:val="continue"/>
            <w:shd w:val="clear" w:color="auto" w:fill="auto"/>
            <w:vAlign w:val="center"/>
          </w:tcPr>
          <w:p w14:paraId="23BE2881">
            <w:pPr>
              <w:jc w:val="center"/>
              <w:rPr>
                <w:rFonts w:ascii="宋体" w:hAnsi="宋体" w:cs="宋体"/>
                <w:sz w:val="21"/>
                <w:szCs w:val="21"/>
              </w:rPr>
            </w:pPr>
          </w:p>
        </w:tc>
        <w:tc>
          <w:tcPr>
            <w:tcW w:w="3707" w:type="dxa"/>
            <w:shd w:val="clear" w:color="auto" w:fill="auto"/>
            <w:vAlign w:val="center"/>
          </w:tcPr>
          <w:p w14:paraId="0FFFECBA">
            <w:pPr>
              <w:jc w:val="center"/>
              <w:rPr>
                <w:rFonts w:ascii="宋体" w:hAnsi="宋体" w:cs="宋体"/>
                <w:sz w:val="21"/>
                <w:szCs w:val="21"/>
              </w:rPr>
            </w:pPr>
            <w:r>
              <w:rPr>
                <w:rFonts w:hint="eastAsia" w:ascii="宋体" w:hAnsi="宋体" w:cs="宋体"/>
                <w:sz w:val="21"/>
                <w:szCs w:val="21"/>
              </w:rPr>
              <w:t>排查人员管理</w:t>
            </w:r>
          </w:p>
        </w:tc>
        <w:tc>
          <w:tcPr>
            <w:tcW w:w="1273" w:type="dxa"/>
            <w:shd w:val="clear" w:color="auto" w:fill="auto"/>
            <w:vAlign w:val="center"/>
          </w:tcPr>
          <w:p w14:paraId="335FE30A">
            <w:pPr>
              <w:jc w:val="center"/>
              <w:rPr>
                <w:rFonts w:ascii="宋体" w:hAnsi="宋体" w:cs="宋体"/>
                <w:sz w:val="21"/>
                <w:szCs w:val="21"/>
              </w:rPr>
            </w:pPr>
            <w:r>
              <w:rPr>
                <w:rFonts w:hint="eastAsia" w:ascii="宋体" w:hAnsi="宋体" w:cs="宋体"/>
                <w:color w:val="000000"/>
                <w:sz w:val="21"/>
                <w:szCs w:val="21"/>
              </w:rPr>
              <w:t>1项</w:t>
            </w:r>
          </w:p>
        </w:tc>
      </w:tr>
      <w:tr w14:paraId="3A7AD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539F30A">
            <w:pPr>
              <w:jc w:val="center"/>
              <w:rPr>
                <w:rFonts w:ascii="宋体" w:hAnsi="宋体" w:cs="宋体"/>
                <w:color w:val="000000"/>
                <w:sz w:val="21"/>
                <w:szCs w:val="21"/>
              </w:rPr>
            </w:pPr>
          </w:p>
        </w:tc>
        <w:tc>
          <w:tcPr>
            <w:tcW w:w="1530" w:type="dxa"/>
            <w:vMerge w:val="continue"/>
            <w:shd w:val="clear" w:color="auto" w:fill="auto"/>
            <w:vAlign w:val="center"/>
          </w:tcPr>
          <w:p w14:paraId="3E783300">
            <w:pPr>
              <w:jc w:val="center"/>
              <w:rPr>
                <w:rFonts w:ascii="宋体" w:hAnsi="宋体" w:cs="宋体"/>
                <w:color w:val="000000"/>
                <w:sz w:val="21"/>
                <w:szCs w:val="21"/>
              </w:rPr>
            </w:pPr>
          </w:p>
        </w:tc>
        <w:tc>
          <w:tcPr>
            <w:tcW w:w="2174" w:type="dxa"/>
            <w:vMerge w:val="continue"/>
            <w:shd w:val="clear" w:color="auto" w:fill="auto"/>
            <w:vAlign w:val="center"/>
          </w:tcPr>
          <w:p w14:paraId="6021C79B">
            <w:pPr>
              <w:jc w:val="center"/>
              <w:rPr>
                <w:rFonts w:ascii="宋体" w:hAnsi="宋体" w:cs="宋体"/>
                <w:sz w:val="21"/>
                <w:szCs w:val="21"/>
              </w:rPr>
            </w:pPr>
          </w:p>
        </w:tc>
        <w:tc>
          <w:tcPr>
            <w:tcW w:w="3707" w:type="dxa"/>
            <w:shd w:val="clear" w:color="auto" w:fill="auto"/>
            <w:vAlign w:val="center"/>
          </w:tcPr>
          <w:p w14:paraId="2DE7BCB3">
            <w:pPr>
              <w:jc w:val="center"/>
              <w:rPr>
                <w:rFonts w:ascii="宋体" w:hAnsi="宋体" w:cs="宋体"/>
                <w:sz w:val="21"/>
                <w:szCs w:val="21"/>
              </w:rPr>
            </w:pPr>
            <w:r>
              <w:rPr>
                <w:rFonts w:hint="eastAsia" w:ascii="宋体" w:hAnsi="宋体" w:cs="宋体"/>
                <w:sz w:val="21"/>
                <w:szCs w:val="21"/>
              </w:rPr>
              <w:t>整改过程管理</w:t>
            </w:r>
          </w:p>
        </w:tc>
        <w:tc>
          <w:tcPr>
            <w:tcW w:w="1273" w:type="dxa"/>
            <w:shd w:val="clear" w:color="auto" w:fill="auto"/>
            <w:vAlign w:val="center"/>
          </w:tcPr>
          <w:p w14:paraId="2A0EFAFC">
            <w:pPr>
              <w:jc w:val="center"/>
              <w:rPr>
                <w:rFonts w:ascii="宋体" w:hAnsi="宋体" w:cs="宋体"/>
                <w:sz w:val="21"/>
                <w:szCs w:val="21"/>
              </w:rPr>
            </w:pPr>
            <w:r>
              <w:rPr>
                <w:rFonts w:hint="eastAsia" w:ascii="宋体" w:hAnsi="宋体" w:cs="宋体"/>
                <w:color w:val="000000"/>
                <w:sz w:val="21"/>
                <w:szCs w:val="21"/>
              </w:rPr>
              <w:t>1项</w:t>
            </w:r>
          </w:p>
        </w:tc>
      </w:tr>
      <w:tr w14:paraId="779BE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ABCBD92">
            <w:pPr>
              <w:jc w:val="center"/>
              <w:rPr>
                <w:rFonts w:ascii="宋体" w:hAnsi="宋体" w:cs="宋体"/>
                <w:color w:val="000000"/>
                <w:sz w:val="21"/>
                <w:szCs w:val="21"/>
              </w:rPr>
            </w:pPr>
          </w:p>
        </w:tc>
        <w:tc>
          <w:tcPr>
            <w:tcW w:w="1530" w:type="dxa"/>
            <w:vMerge w:val="continue"/>
            <w:shd w:val="clear" w:color="auto" w:fill="auto"/>
            <w:vAlign w:val="center"/>
          </w:tcPr>
          <w:p w14:paraId="5E73C0BE">
            <w:pPr>
              <w:jc w:val="center"/>
              <w:rPr>
                <w:rFonts w:ascii="宋体" w:hAnsi="宋体" w:cs="宋体"/>
                <w:color w:val="000000"/>
                <w:sz w:val="21"/>
                <w:szCs w:val="21"/>
              </w:rPr>
            </w:pPr>
          </w:p>
        </w:tc>
        <w:tc>
          <w:tcPr>
            <w:tcW w:w="2174" w:type="dxa"/>
            <w:vMerge w:val="continue"/>
            <w:shd w:val="clear" w:color="auto" w:fill="auto"/>
            <w:vAlign w:val="center"/>
          </w:tcPr>
          <w:p w14:paraId="3804A7EE">
            <w:pPr>
              <w:jc w:val="center"/>
              <w:rPr>
                <w:rFonts w:ascii="宋体" w:hAnsi="宋体" w:cs="宋体"/>
                <w:sz w:val="21"/>
                <w:szCs w:val="21"/>
              </w:rPr>
            </w:pPr>
          </w:p>
        </w:tc>
        <w:tc>
          <w:tcPr>
            <w:tcW w:w="3707" w:type="dxa"/>
            <w:shd w:val="clear" w:color="auto" w:fill="auto"/>
            <w:vAlign w:val="center"/>
          </w:tcPr>
          <w:p w14:paraId="472FC5B5">
            <w:pPr>
              <w:jc w:val="center"/>
              <w:rPr>
                <w:rFonts w:ascii="宋体" w:hAnsi="宋体" w:cs="宋体"/>
                <w:sz w:val="21"/>
                <w:szCs w:val="21"/>
              </w:rPr>
            </w:pPr>
            <w:r>
              <w:rPr>
                <w:rFonts w:hint="eastAsia" w:ascii="宋体" w:hAnsi="宋体" w:cs="宋体"/>
                <w:sz w:val="21"/>
                <w:szCs w:val="21"/>
              </w:rPr>
              <w:t>整改进度排名统计</w:t>
            </w:r>
          </w:p>
        </w:tc>
        <w:tc>
          <w:tcPr>
            <w:tcW w:w="1273" w:type="dxa"/>
            <w:shd w:val="clear" w:color="auto" w:fill="auto"/>
            <w:vAlign w:val="center"/>
          </w:tcPr>
          <w:p w14:paraId="04C9D97E">
            <w:pPr>
              <w:jc w:val="center"/>
              <w:rPr>
                <w:rFonts w:ascii="宋体" w:hAnsi="宋体" w:cs="宋体"/>
                <w:sz w:val="21"/>
                <w:szCs w:val="21"/>
              </w:rPr>
            </w:pPr>
            <w:r>
              <w:rPr>
                <w:rFonts w:hint="eastAsia" w:ascii="宋体" w:hAnsi="宋体" w:cs="宋体"/>
                <w:color w:val="000000"/>
                <w:sz w:val="21"/>
                <w:szCs w:val="21"/>
              </w:rPr>
              <w:t>1项</w:t>
            </w:r>
          </w:p>
        </w:tc>
      </w:tr>
      <w:tr w14:paraId="70127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C60AFC6">
            <w:pPr>
              <w:jc w:val="center"/>
              <w:rPr>
                <w:rFonts w:ascii="宋体" w:hAnsi="宋体" w:cs="宋体"/>
                <w:color w:val="000000"/>
                <w:sz w:val="21"/>
                <w:szCs w:val="21"/>
              </w:rPr>
            </w:pPr>
          </w:p>
        </w:tc>
        <w:tc>
          <w:tcPr>
            <w:tcW w:w="1530" w:type="dxa"/>
            <w:vMerge w:val="continue"/>
            <w:shd w:val="clear" w:color="auto" w:fill="auto"/>
            <w:vAlign w:val="center"/>
          </w:tcPr>
          <w:p w14:paraId="6876913C">
            <w:pPr>
              <w:jc w:val="center"/>
              <w:rPr>
                <w:rFonts w:ascii="宋体" w:hAnsi="宋体" w:cs="宋体"/>
                <w:color w:val="000000"/>
                <w:sz w:val="21"/>
                <w:szCs w:val="21"/>
              </w:rPr>
            </w:pPr>
          </w:p>
        </w:tc>
        <w:tc>
          <w:tcPr>
            <w:tcW w:w="2174" w:type="dxa"/>
            <w:vMerge w:val="continue"/>
            <w:shd w:val="clear" w:color="auto" w:fill="auto"/>
            <w:vAlign w:val="center"/>
          </w:tcPr>
          <w:p w14:paraId="57D36CBB">
            <w:pPr>
              <w:jc w:val="center"/>
              <w:rPr>
                <w:rFonts w:ascii="宋体" w:hAnsi="宋体" w:cs="宋体"/>
                <w:sz w:val="21"/>
                <w:szCs w:val="21"/>
              </w:rPr>
            </w:pPr>
          </w:p>
        </w:tc>
        <w:tc>
          <w:tcPr>
            <w:tcW w:w="3707" w:type="dxa"/>
            <w:shd w:val="clear" w:color="auto" w:fill="auto"/>
            <w:vAlign w:val="center"/>
          </w:tcPr>
          <w:p w14:paraId="17085E52">
            <w:pPr>
              <w:jc w:val="center"/>
              <w:rPr>
                <w:rFonts w:ascii="宋体" w:hAnsi="宋体" w:cs="宋体"/>
                <w:sz w:val="21"/>
                <w:szCs w:val="21"/>
              </w:rPr>
            </w:pPr>
            <w:r>
              <w:rPr>
                <w:rFonts w:hint="eastAsia" w:ascii="宋体" w:hAnsi="宋体" w:cs="宋体"/>
                <w:sz w:val="21"/>
                <w:szCs w:val="21"/>
              </w:rPr>
              <w:t>排查整改报表生成</w:t>
            </w:r>
          </w:p>
        </w:tc>
        <w:tc>
          <w:tcPr>
            <w:tcW w:w="1273" w:type="dxa"/>
            <w:shd w:val="clear" w:color="auto" w:fill="auto"/>
            <w:vAlign w:val="center"/>
          </w:tcPr>
          <w:p w14:paraId="69FFAEA7">
            <w:pPr>
              <w:jc w:val="center"/>
              <w:rPr>
                <w:rFonts w:ascii="宋体" w:hAnsi="宋体" w:cs="宋体"/>
                <w:sz w:val="21"/>
                <w:szCs w:val="21"/>
              </w:rPr>
            </w:pPr>
            <w:r>
              <w:rPr>
                <w:rFonts w:hint="eastAsia" w:ascii="宋体" w:hAnsi="宋体" w:cs="宋体"/>
                <w:color w:val="000000"/>
                <w:sz w:val="21"/>
                <w:szCs w:val="21"/>
              </w:rPr>
              <w:t>1项</w:t>
            </w:r>
          </w:p>
        </w:tc>
      </w:tr>
      <w:tr w14:paraId="283BA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2EFB1C69">
            <w:pPr>
              <w:jc w:val="center"/>
              <w:rPr>
                <w:rFonts w:ascii="宋体" w:hAnsi="宋体" w:cs="宋体"/>
                <w:color w:val="000000"/>
                <w:sz w:val="21"/>
                <w:szCs w:val="21"/>
              </w:rPr>
            </w:pPr>
          </w:p>
        </w:tc>
        <w:tc>
          <w:tcPr>
            <w:tcW w:w="1530" w:type="dxa"/>
            <w:vMerge w:val="continue"/>
            <w:shd w:val="clear" w:color="auto" w:fill="auto"/>
            <w:vAlign w:val="center"/>
          </w:tcPr>
          <w:p w14:paraId="48052A77">
            <w:pPr>
              <w:jc w:val="center"/>
              <w:rPr>
                <w:rFonts w:ascii="宋体" w:hAnsi="宋体" w:cs="宋体"/>
                <w:color w:val="000000"/>
                <w:sz w:val="21"/>
                <w:szCs w:val="21"/>
              </w:rPr>
            </w:pPr>
          </w:p>
        </w:tc>
        <w:tc>
          <w:tcPr>
            <w:tcW w:w="2174" w:type="dxa"/>
            <w:vMerge w:val="restart"/>
            <w:shd w:val="clear" w:color="auto" w:fill="auto"/>
            <w:vAlign w:val="center"/>
          </w:tcPr>
          <w:p w14:paraId="7B47897F">
            <w:pPr>
              <w:jc w:val="center"/>
              <w:rPr>
                <w:rFonts w:ascii="宋体" w:hAnsi="宋体" w:cs="宋体"/>
                <w:sz w:val="21"/>
                <w:szCs w:val="21"/>
              </w:rPr>
            </w:pPr>
            <w:r>
              <w:rPr>
                <w:rFonts w:hint="eastAsia" w:ascii="宋体" w:hAnsi="宋体" w:cs="宋体"/>
                <w:sz w:val="21"/>
                <w:szCs w:val="21"/>
              </w:rPr>
              <w:t>整治成效分析评估</w:t>
            </w:r>
          </w:p>
        </w:tc>
        <w:tc>
          <w:tcPr>
            <w:tcW w:w="3707" w:type="dxa"/>
            <w:shd w:val="clear" w:color="auto" w:fill="auto"/>
            <w:vAlign w:val="center"/>
          </w:tcPr>
          <w:p w14:paraId="5EE83046">
            <w:pPr>
              <w:jc w:val="center"/>
              <w:rPr>
                <w:rFonts w:ascii="宋体" w:hAnsi="宋体" w:cs="宋体"/>
                <w:sz w:val="21"/>
                <w:szCs w:val="21"/>
              </w:rPr>
            </w:pPr>
            <w:r>
              <w:rPr>
                <w:rFonts w:hint="eastAsia" w:ascii="宋体" w:hAnsi="宋体" w:cs="宋体"/>
                <w:sz w:val="21"/>
                <w:szCs w:val="21"/>
              </w:rPr>
              <w:t>雨水系统污水减量汇总</w:t>
            </w:r>
          </w:p>
        </w:tc>
        <w:tc>
          <w:tcPr>
            <w:tcW w:w="1273" w:type="dxa"/>
            <w:shd w:val="clear" w:color="auto" w:fill="auto"/>
            <w:vAlign w:val="center"/>
          </w:tcPr>
          <w:p w14:paraId="2E85FDCD">
            <w:pPr>
              <w:jc w:val="center"/>
              <w:rPr>
                <w:rFonts w:ascii="宋体" w:hAnsi="宋体" w:cs="宋体"/>
                <w:sz w:val="21"/>
                <w:szCs w:val="21"/>
              </w:rPr>
            </w:pPr>
            <w:r>
              <w:rPr>
                <w:rFonts w:hint="eastAsia" w:ascii="宋体" w:hAnsi="宋体" w:cs="宋体"/>
                <w:color w:val="000000"/>
                <w:sz w:val="21"/>
                <w:szCs w:val="21"/>
              </w:rPr>
              <w:t>1项</w:t>
            </w:r>
          </w:p>
        </w:tc>
      </w:tr>
      <w:tr w14:paraId="6F231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AB19AD6">
            <w:pPr>
              <w:jc w:val="center"/>
              <w:rPr>
                <w:rFonts w:ascii="宋体" w:hAnsi="宋体" w:cs="宋体"/>
                <w:color w:val="000000"/>
                <w:sz w:val="21"/>
                <w:szCs w:val="21"/>
              </w:rPr>
            </w:pPr>
          </w:p>
        </w:tc>
        <w:tc>
          <w:tcPr>
            <w:tcW w:w="1530" w:type="dxa"/>
            <w:vMerge w:val="continue"/>
            <w:shd w:val="clear" w:color="auto" w:fill="auto"/>
            <w:vAlign w:val="center"/>
          </w:tcPr>
          <w:p w14:paraId="14264B3B">
            <w:pPr>
              <w:jc w:val="center"/>
              <w:rPr>
                <w:rFonts w:ascii="宋体" w:hAnsi="宋体" w:cs="宋体"/>
                <w:color w:val="000000"/>
                <w:sz w:val="21"/>
                <w:szCs w:val="21"/>
              </w:rPr>
            </w:pPr>
          </w:p>
        </w:tc>
        <w:tc>
          <w:tcPr>
            <w:tcW w:w="2174" w:type="dxa"/>
            <w:vMerge w:val="continue"/>
            <w:shd w:val="clear" w:color="auto" w:fill="auto"/>
            <w:vAlign w:val="center"/>
          </w:tcPr>
          <w:p w14:paraId="51DE973D">
            <w:pPr>
              <w:jc w:val="center"/>
              <w:rPr>
                <w:rFonts w:ascii="宋体" w:hAnsi="宋体" w:cs="宋体"/>
                <w:sz w:val="21"/>
                <w:szCs w:val="21"/>
              </w:rPr>
            </w:pPr>
          </w:p>
        </w:tc>
        <w:tc>
          <w:tcPr>
            <w:tcW w:w="3707" w:type="dxa"/>
            <w:shd w:val="clear" w:color="auto" w:fill="auto"/>
            <w:vAlign w:val="center"/>
          </w:tcPr>
          <w:p w14:paraId="702D5E2C">
            <w:pPr>
              <w:jc w:val="center"/>
              <w:rPr>
                <w:rFonts w:ascii="宋体" w:hAnsi="宋体" w:cs="宋体"/>
                <w:sz w:val="21"/>
                <w:szCs w:val="21"/>
              </w:rPr>
            </w:pPr>
            <w:r>
              <w:rPr>
                <w:rFonts w:hint="eastAsia" w:ascii="宋体" w:hAnsi="宋体" w:cs="宋体"/>
                <w:sz w:val="21"/>
                <w:szCs w:val="21"/>
              </w:rPr>
              <w:t>污水增质汇总</w:t>
            </w:r>
          </w:p>
        </w:tc>
        <w:tc>
          <w:tcPr>
            <w:tcW w:w="1273" w:type="dxa"/>
            <w:shd w:val="clear" w:color="auto" w:fill="auto"/>
            <w:vAlign w:val="center"/>
          </w:tcPr>
          <w:p w14:paraId="40A93BD5">
            <w:pPr>
              <w:jc w:val="center"/>
              <w:rPr>
                <w:rFonts w:ascii="宋体" w:hAnsi="宋体" w:cs="宋体"/>
                <w:sz w:val="21"/>
                <w:szCs w:val="21"/>
              </w:rPr>
            </w:pPr>
            <w:r>
              <w:rPr>
                <w:rFonts w:hint="eastAsia" w:ascii="宋体" w:hAnsi="宋体" w:cs="宋体"/>
                <w:color w:val="000000"/>
                <w:sz w:val="21"/>
                <w:szCs w:val="21"/>
              </w:rPr>
              <w:t>1项</w:t>
            </w:r>
          </w:p>
        </w:tc>
      </w:tr>
      <w:tr w14:paraId="47BDF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284F7F07">
            <w:pPr>
              <w:jc w:val="center"/>
              <w:rPr>
                <w:rFonts w:ascii="宋体" w:hAnsi="宋体" w:cs="宋体"/>
                <w:color w:val="000000"/>
                <w:sz w:val="21"/>
                <w:szCs w:val="21"/>
              </w:rPr>
            </w:pPr>
          </w:p>
        </w:tc>
        <w:tc>
          <w:tcPr>
            <w:tcW w:w="1530" w:type="dxa"/>
            <w:vMerge w:val="continue"/>
            <w:shd w:val="clear" w:color="auto" w:fill="auto"/>
            <w:vAlign w:val="center"/>
          </w:tcPr>
          <w:p w14:paraId="4FCF297C">
            <w:pPr>
              <w:jc w:val="center"/>
              <w:rPr>
                <w:rFonts w:ascii="宋体" w:hAnsi="宋体" w:cs="宋体"/>
                <w:color w:val="000000"/>
                <w:sz w:val="21"/>
                <w:szCs w:val="21"/>
              </w:rPr>
            </w:pPr>
          </w:p>
        </w:tc>
        <w:tc>
          <w:tcPr>
            <w:tcW w:w="2174" w:type="dxa"/>
            <w:vMerge w:val="continue"/>
            <w:shd w:val="clear" w:color="auto" w:fill="auto"/>
            <w:vAlign w:val="center"/>
          </w:tcPr>
          <w:p w14:paraId="25F7038E">
            <w:pPr>
              <w:jc w:val="center"/>
              <w:rPr>
                <w:rFonts w:ascii="宋体" w:hAnsi="宋体" w:cs="宋体"/>
                <w:sz w:val="21"/>
                <w:szCs w:val="21"/>
              </w:rPr>
            </w:pPr>
          </w:p>
        </w:tc>
        <w:tc>
          <w:tcPr>
            <w:tcW w:w="3707" w:type="dxa"/>
            <w:shd w:val="clear" w:color="auto" w:fill="auto"/>
            <w:vAlign w:val="center"/>
          </w:tcPr>
          <w:p w14:paraId="15C17BDB">
            <w:pPr>
              <w:jc w:val="center"/>
              <w:rPr>
                <w:rFonts w:ascii="宋体" w:hAnsi="宋体" w:cs="宋体"/>
                <w:sz w:val="21"/>
                <w:szCs w:val="21"/>
              </w:rPr>
            </w:pPr>
            <w:r>
              <w:rPr>
                <w:rFonts w:hint="eastAsia" w:ascii="宋体" w:hAnsi="宋体" w:cs="宋体"/>
                <w:sz w:val="21"/>
                <w:szCs w:val="21"/>
              </w:rPr>
              <w:t>雨污混接密度统计</w:t>
            </w:r>
          </w:p>
        </w:tc>
        <w:tc>
          <w:tcPr>
            <w:tcW w:w="1273" w:type="dxa"/>
            <w:shd w:val="clear" w:color="auto" w:fill="auto"/>
            <w:vAlign w:val="center"/>
          </w:tcPr>
          <w:p w14:paraId="4B3B1AAC">
            <w:pPr>
              <w:jc w:val="center"/>
              <w:rPr>
                <w:rFonts w:ascii="宋体" w:hAnsi="宋体" w:cs="宋体"/>
                <w:sz w:val="21"/>
                <w:szCs w:val="21"/>
              </w:rPr>
            </w:pPr>
            <w:r>
              <w:rPr>
                <w:rFonts w:hint="eastAsia" w:ascii="宋体" w:hAnsi="宋体" w:cs="宋体"/>
                <w:color w:val="000000"/>
                <w:sz w:val="21"/>
                <w:szCs w:val="21"/>
              </w:rPr>
              <w:t>1项</w:t>
            </w:r>
          </w:p>
        </w:tc>
      </w:tr>
      <w:tr w14:paraId="34995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0365290">
            <w:pPr>
              <w:jc w:val="center"/>
              <w:rPr>
                <w:rFonts w:ascii="宋体" w:hAnsi="宋体" w:cs="宋体"/>
                <w:color w:val="000000"/>
                <w:sz w:val="21"/>
                <w:szCs w:val="21"/>
              </w:rPr>
            </w:pPr>
          </w:p>
        </w:tc>
        <w:tc>
          <w:tcPr>
            <w:tcW w:w="1530" w:type="dxa"/>
            <w:vMerge w:val="continue"/>
            <w:shd w:val="clear" w:color="auto" w:fill="auto"/>
            <w:vAlign w:val="center"/>
          </w:tcPr>
          <w:p w14:paraId="1A404319">
            <w:pPr>
              <w:jc w:val="center"/>
              <w:rPr>
                <w:rFonts w:ascii="宋体" w:hAnsi="宋体" w:cs="宋体"/>
                <w:color w:val="000000"/>
                <w:sz w:val="21"/>
                <w:szCs w:val="21"/>
              </w:rPr>
            </w:pPr>
          </w:p>
        </w:tc>
        <w:tc>
          <w:tcPr>
            <w:tcW w:w="2174" w:type="dxa"/>
            <w:vMerge w:val="continue"/>
            <w:shd w:val="clear" w:color="auto" w:fill="auto"/>
            <w:vAlign w:val="center"/>
          </w:tcPr>
          <w:p w14:paraId="31A4E7B3">
            <w:pPr>
              <w:jc w:val="center"/>
              <w:rPr>
                <w:rFonts w:ascii="宋体" w:hAnsi="宋体" w:cs="宋体"/>
                <w:sz w:val="21"/>
                <w:szCs w:val="21"/>
              </w:rPr>
            </w:pPr>
          </w:p>
        </w:tc>
        <w:tc>
          <w:tcPr>
            <w:tcW w:w="3707" w:type="dxa"/>
            <w:shd w:val="clear" w:color="auto" w:fill="auto"/>
            <w:vAlign w:val="center"/>
          </w:tcPr>
          <w:p w14:paraId="20B5F538">
            <w:pPr>
              <w:jc w:val="center"/>
              <w:rPr>
                <w:rFonts w:ascii="宋体" w:hAnsi="宋体" w:cs="宋体"/>
                <w:sz w:val="21"/>
                <w:szCs w:val="21"/>
              </w:rPr>
            </w:pPr>
            <w:r>
              <w:rPr>
                <w:rFonts w:hint="eastAsia" w:ascii="宋体" w:hAnsi="宋体" w:cs="宋体"/>
                <w:sz w:val="21"/>
                <w:szCs w:val="21"/>
              </w:rPr>
              <w:t>高水位运行区域告警</w:t>
            </w:r>
          </w:p>
        </w:tc>
        <w:tc>
          <w:tcPr>
            <w:tcW w:w="1273" w:type="dxa"/>
            <w:shd w:val="clear" w:color="auto" w:fill="auto"/>
            <w:vAlign w:val="center"/>
          </w:tcPr>
          <w:p w14:paraId="6287FB1F">
            <w:pPr>
              <w:jc w:val="center"/>
              <w:rPr>
                <w:rFonts w:ascii="宋体" w:hAnsi="宋体" w:cs="宋体"/>
                <w:sz w:val="21"/>
                <w:szCs w:val="21"/>
              </w:rPr>
            </w:pPr>
            <w:r>
              <w:rPr>
                <w:rFonts w:hint="eastAsia" w:ascii="宋体" w:hAnsi="宋体" w:cs="宋体"/>
                <w:color w:val="000000"/>
                <w:sz w:val="21"/>
                <w:szCs w:val="21"/>
              </w:rPr>
              <w:t>1项</w:t>
            </w:r>
          </w:p>
        </w:tc>
      </w:tr>
      <w:tr w14:paraId="754AD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AB923F5">
            <w:pPr>
              <w:jc w:val="center"/>
              <w:rPr>
                <w:rFonts w:ascii="宋体" w:hAnsi="宋体" w:cs="宋体"/>
                <w:color w:val="000000"/>
                <w:sz w:val="21"/>
                <w:szCs w:val="21"/>
              </w:rPr>
            </w:pPr>
          </w:p>
        </w:tc>
        <w:tc>
          <w:tcPr>
            <w:tcW w:w="1530" w:type="dxa"/>
            <w:vMerge w:val="continue"/>
            <w:shd w:val="clear" w:color="auto" w:fill="auto"/>
            <w:vAlign w:val="center"/>
          </w:tcPr>
          <w:p w14:paraId="3AA539BC">
            <w:pPr>
              <w:jc w:val="center"/>
              <w:rPr>
                <w:rFonts w:ascii="宋体" w:hAnsi="宋体" w:cs="宋体"/>
                <w:color w:val="000000"/>
                <w:sz w:val="21"/>
                <w:szCs w:val="21"/>
              </w:rPr>
            </w:pPr>
          </w:p>
        </w:tc>
        <w:tc>
          <w:tcPr>
            <w:tcW w:w="2174" w:type="dxa"/>
            <w:vMerge w:val="continue"/>
            <w:shd w:val="clear" w:color="auto" w:fill="auto"/>
            <w:vAlign w:val="center"/>
          </w:tcPr>
          <w:p w14:paraId="6B19BA87">
            <w:pPr>
              <w:jc w:val="center"/>
              <w:rPr>
                <w:rFonts w:ascii="宋体" w:hAnsi="宋体" w:cs="宋体"/>
                <w:sz w:val="21"/>
                <w:szCs w:val="21"/>
              </w:rPr>
            </w:pPr>
          </w:p>
        </w:tc>
        <w:tc>
          <w:tcPr>
            <w:tcW w:w="3707" w:type="dxa"/>
            <w:shd w:val="clear" w:color="auto" w:fill="auto"/>
            <w:vAlign w:val="center"/>
          </w:tcPr>
          <w:p w14:paraId="71423536">
            <w:pPr>
              <w:jc w:val="center"/>
              <w:rPr>
                <w:rFonts w:ascii="宋体" w:hAnsi="宋体" w:cs="宋体"/>
                <w:sz w:val="21"/>
                <w:szCs w:val="21"/>
              </w:rPr>
            </w:pPr>
            <w:r>
              <w:rPr>
                <w:rFonts w:hint="eastAsia" w:ascii="宋体" w:hAnsi="宋体" w:cs="宋体"/>
                <w:sz w:val="21"/>
                <w:szCs w:val="21"/>
              </w:rPr>
              <w:t>排水用户预达标自核</w:t>
            </w:r>
          </w:p>
        </w:tc>
        <w:tc>
          <w:tcPr>
            <w:tcW w:w="1273" w:type="dxa"/>
            <w:shd w:val="clear" w:color="auto" w:fill="auto"/>
            <w:vAlign w:val="center"/>
          </w:tcPr>
          <w:p w14:paraId="7666275C">
            <w:pPr>
              <w:jc w:val="center"/>
              <w:rPr>
                <w:rFonts w:ascii="宋体" w:hAnsi="宋体" w:cs="宋体"/>
                <w:sz w:val="21"/>
                <w:szCs w:val="21"/>
              </w:rPr>
            </w:pPr>
            <w:r>
              <w:rPr>
                <w:rFonts w:hint="eastAsia" w:ascii="宋体" w:hAnsi="宋体" w:cs="宋体"/>
                <w:color w:val="000000"/>
                <w:sz w:val="21"/>
                <w:szCs w:val="21"/>
              </w:rPr>
              <w:t>1项</w:t>
            </w:r>
          </w:p>
        </w:tc>
      </w:tr>
      <w:tr w14:paraId="73A13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CCC7513">
            <w:pPr>
              <w:jc w:val="center"/>
              <w:rPr>
                <w:rFonts w:ascii="宋体" w:hAnsi="宋体" w:cs="宋体"/>
                <w:color w:val="000000"/>
                <w:sz w:val="21"/>
                <w:szCs w:val="21"/>
              </w:rPr>
            </w:pPr>
          </w:p>
        </w:tc>
        <w:tc>
          <w:tcPr>
            <w:tcW w:w="1530" w:type="dxa"/>
            <w:vMerge w:val="continue"/>
            <w:shd w:val="clear" w:color="auto" w:fill="auto"/>
            <w:vAlign w:val="center"/>
          </w:tcPr>
          <w:p w14:paraId="64C3D52F">
            <w:pPr>
              <w:jc w:val="center"/>
              <w:rPr>
                <w:rFonts w:ascii="宋体" w:hAnsi="宋体" w:cs="宋体"/>
                <w:color w:val="000000"/>
                <w:sz w:val="21"/>
                <w:szCs w:val="21"/>
              </w:rPr>
            </w:pPr>
          </w:p>
        </w:tc>
        <w:tc>
          <w:tcPr>
            <w:tcW w:w="2174" w:type="dxa"/>
            <w:vMerge w:val="continue"/>
            <w:shd w:val="clear" w:color="auto" w:fill="auto"/>
            <w:vAlign w:val="center"/>
          </w:tcPr>
          <w:p w14:paraId="7E8275F6">
            <w:pPr>
              <w:jc w:val="center"/>
              <w:rPr>
                <w:rFonts w:ascii="宋体" w:hAnsi="宋体" w:cs="宋体"/>
                <w:sz w:val="21"/>
                <w:szCs w:val="21"/>
              </w:rPr>
            </w:pPr>
          </w:p>
        </w:tc>
        <w:tc>
          <w:tcPr>
            <w:tcW w:w="3707" w:type="dxa"/>
            <w:shd w:val="clear" w:color="auto" w:fill="auto"/>
            <w:vAlign w:val="center"/>
          </w:tcPr>
          <w:p w14:paraId="3B68BF9D">
            <w:pPr>
              <w:jc w:val="center"/>
              <w:rPr>
                <w:rFonts w:ascii="宋体" w:hAnsi="宋体" w:cs="宋体"/>
                <w:sz w:val="21"/>
                <w:szCs w:val="21"/>
              </w:rPr>
            </w:pPr>
            <w:r>
              <w:rPr>
                <w:rFonts w:hint="eastAsia" w:ascii="宋体" w:hAnsi="宋体" w:cs="宋体"/>
                <w:sz w:val="21"/>
                <w:szCs w:val="21"/>
              </w:rPr>
              <w:t>预达标记录管理</w:t>
            </w:r>
          </w:p>
        </w:tc>
        <w:tc>
          <w:tcPr>
            <w:tcW w:w="1273" w:type="dxa"/>
            <w:shd w:val="clear" w:color="auto" w:fill="auto"/>
            <w:vAlign w:val="center"/>
          </w:tcPr>
          <w:p w14:paraId="6C2E072A">
            <w:pPr>
              <w:jc w:val="center"/>
              <w:rPr>
                <w:rFonts w:ascii="宋体" w:hAnsi="宋体" w:cs="宋体"/>
                <w:sz w:val="21"/>
                <w:szCs w:val="21"/>
              </w:rPr>
            </w:pPr>
            <w:r>
              <w:rPr>
                <w:rFonts w:hint="eastAsia" w:ascii="宋体" w:hAnsi="宋体" w:cs="宋体"/>
                <w:color w:val="000000"/>
                <w:sz w:val="21"/>
                <w:szCs w:val="21"/>
              </w:rPr>
              <w:t>1项</w:t>
            </w:r>
          </w:p>
        </w:tc>
      </w:tr>
      <w:tr w14:paraId="29DA5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0E7B2282">
            <w:pPr>
              <w:jc w:val="center"/>
              <w:rPr>
                <w:rFonts w:ascii="宋体" w:hAnsi="宋体" w:cs="宋体"/>
                <w:color w:val="000000"/>
                <w:sz w:val="21"/>
                <w:szCs w:val="21"/>
              </w:rPr>
            </w:pPr>
          </w:p>
        </w:tc>
        <w:tc>
          <w:tcPr>
            <w:tcW w:w="1530" w:type="dxa"/>
            <w:vMerge w:val="continue"/>
            <w:shd w:val="clear" w:color="auto" w:fill="auto"/>
            <w:vAlign w:val="center"/>
          </w:tcPr>
          <w:p w14:paraId="54A6EE66">
            <w:pPr>
              <w:jc w:val="center"/>
              <w:rPr>
                <w:rFonts w:ascii="宋体" w:hAnsi="宋体" w:cs="宋体"/>
                <w:color w:val="000000"/>
                <w:sz w:val="21"/>
                <w:szCs w:val="21"/>
              </w:rPr>
            </w:pPr>
          </w:p>
        </w:tc>
        <w:tc>
          <w:tcPr>
            <w:tcW w:w="2174" w:type="dxa"/>
            <w:vMerge w:val="continue"/>
            <w:shd w:val="clear" w:color="auto" w:fill="auto"/>
            <w:vAlign w:val="center"/>
          </w:tcPr>
          <w:p w14:paraId="231F1671">
            <w:pPr>
              <w:jc w:val="center"/>
              <w:rPr>
                <w:rFonts w:ascii="宋体" w:hAnsi="宋体" w:cs="宋体"/>
                <w:sz w:val="21"/>
                <w:szCs w:val="21"/>
              </w:rPr>
            </w:pPr>
          </w:p>
        </w:tc>
        <w:tc>
          <w:tcPr>
            <w:tcW w:w="3707" w:type="dxa"/>
            <w:shd w:val="clear" w:color="auto" w:fill="auto"/>
            <w:vAlign w:val="center"/>
          </w:tcPr>
          <w:p w14:paraId="3AA37DE1">
            <w:pPr>
              <w:jc w:val="center"/>
              <w:rPr>
                <w:rFonts w:ascii="宋体" w:hAnsi="宋体" w:cs="宋体"/>
                <w:sz w:val="21"/>
                <w:szCs w:val="21"/>
              </w:rPr>
            </w:pPr>
            <w:r>
              <w:rPr>
                <w:rFonts w:hint="eastAsia" w:ascii="宋体" w:hAnsi="宋体" w:cs="宋体"/>
                <w:sz w:val="21"/>
                <w:szCs w:val="21"/>
              </w:rPr>
              <w:t>预达标统计分析</w:t>
            </w:r>
          </w:p>
        </w:tc>
        <w:tc>
          <w:tcPr>
            <w:tcW w:w="1273" w:type="dxa"/>
            <w:shd w:val="clear" w:color="auto" w:fill="auto"/>
            <w:vAlign w:val="center"/>
          </w:tcPr>
          <w:p w14:paraId="73016653">
            <w:pPr>
              <w:jc w:val="center"/>
              <w:rPr>
                <w:rFonts w:ascii="宋体" w:hAnsi="宋体" w:cs="宋体"/>
                <w:sz w:val="21"/>
                <w:szCs w:val="21"/>
              </w:rPr>
            </w:pPr>
            <w:r>
              <w:rPr>
                <w:rFonts w:hint="eastAsia" w:ascii="宋体" w:hAnsi="宋体" w:cs="宋体"/>
                <w:color w:val="000000"/>
                <w:sz w:val="21"/>
                <w:szCs w:val="21"/>
              </w:rPr>
              <w:t>1项</w:t>
            </w:r>
          </w:p>
        </w:tc>
      </w:tr>
      <w:tr w14:paraId="088B5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2E328FD3">
            <w:pPr>
              <w:jc w:val="center"/>
              <w:rPr>
                <w:rFonts w:ascii="宋体" w:hAnsi="宋体" w:cs="宋体"/>
                <w:color w:val="000000"/>
                <w:sz w:val="21"/>
                <w:szCs w:val="21"/>
              </w:rPr>
            </w:pPr>
          </w:p>
        </w:tc>
        <w:tc>
          <w:tcPr>
            <w:tcW w:w="1530" w:type="dxa"/>
            <w:vMerge w:val="continue"/>
            <w:shd w:val="clear" w:color="auto" w:fill="auto"/>
            <w:vAlign w:val="center"/>
          </w:tcPr>
          <w:p w14:paraId="727E6B34">
            <w:pPr>
              <w:jc w:val="center"/>
              <w:rPr>
                <w:rFonts w:ascii="宋体" w:hAnsi="宋体" w:cs="宋体"/>
                <w:color w:val="000000"/>
                <w:sz w:val="21"/>
                <w:szCs w:val="21"/>
              </w:rPr>
            </w:pPr>
          </w:p>
        </w:tc>
        <w:tc>
          <w:tcPr>
            <w:tcW w:w="2174" w:type="dxa"/>
            <w:vMerge w:val="restart"/>
            <w:shd w:val="clear" w:color="auto" w:fill="auto"/>
            <w:vAlign w:val="center"/>
          </w:tcPr>
          <w:p w14:paraId="5F6C7E81">
            <w:pPr>
              <w:jc w:val="center"/>
              <w:rPr>
                <w:rFonts w:ascii="宋体" w:hAnsi="宋体" w:cs="宋体"/>
                <w:sz w:val="21"/>
                <w:szCs w:val="21"/>
              </w:rPr>
            </w:pPr>
            <w:r>
              <w:rPr>
                <w:rFonts w:hint="eastAsia" w:ascii="宋体" w:hAnsi="宋体" w:cs="宋体"/>
                <w:sz w:val="21"/>
                <w:szCs w:val="21"/>
              </w:rPr>
              <w:t>管网运维长效监管</w:t>
            </w:r>
          </w:p>
        </w:tc>
        <w:tc>
          <w:tcPr>
            <w:tcW w:w="3707" w:type="dxa"/>
            <w:shd w:val="clear" w:color="auto" w:fill="auto"/>
            <w:vAlign w:val="center"/>
          </w:tcPr>
          <w:p w14:paraId="7FB22954">
            <w:pPr>
              <w:jc w:val="center"/>
              <w:rPr>
                <w:rFonts w:ascii="宋体" w:hAnsi="宋体" w:cs="宋体"/>
                <w:sz w:val="21"/>
                <w:szCs w:val="21"/>
              </w:rPr>
            </w:pPr>
            <w:r>
              <w:rPr>
                <w:rFonts w:hint="eastAsia" w:ascii="宋体" w:hAnsi="宋体" w:cs="宋体"/>
                <w:sz w:val="21"/>
                <w:szCs w:val="21"/>
              </w:rPr>
              <w:t>排水用户信息采集及录入</w:t>
            </w:r>
          </w:p>
        </w:tc>
        <w:tc>
          <w:tcPr>
            <w:tcW w:w="1273" w:type="dxa"/>
            <w:shd w:val="clear" w:color="auto" w:fill="auto"/>
            <w:vAlign w:val="center"/>
          </w:tcPr>
          <w:p w14:paraId="49B9AFC2">
            <w:pPr>
              <w:jc w:val="center"/>
              <w:rPr>
                <w:rFonts w:ascii="宋体" w:hAnsi="宋体" w:cs="宋体"/>
                <w:sz w:val="21"/>
                <w:szCs w:val="21"/>
              </w:rPr>
            </w:pPr>
            <w:r>
              <w:rPr>
                <w:rFonts w:hint="eastAsia" w:ascii="宋体" w:hAnsi="宋体" w:cs="宋体"/>
                <w:color w:val="000000"/>
                <w:sz w:val="21"/>
                <w:szCs w:val="21"/>
              </w:rPr>
              <w:t>1项</w:t>
            </w:r>
          </w:p>
        </w:tc>
      </w:tr>
      <w:tr w14:paraId="71454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210451A9">
            <w:pPr>
              <w:jc w:val="center"/>
              <w:rPr>
                <w:rFonts w:ascii="宋体" w:hAnsi="宋体" w:cs="宋体"/>
                <w:color w:val="000000"/>
                <w:sz w:val="21"/>
                <w:szCs w:val="21"/>
              </w:rPr>
            </w:pPr>
          </w:p>
        </w:tc>
        <w:tc>
          <w:tcPr>
            <w:tcW w:w="1530" w:type="dxa"/>
            <w:vMerge w:val="continue"/>
            <w:shd w:val="clear" w:color="auto" w:fill="auto"/>
            <w:vAlign w:val="center"/>
          </w:tcPr>
          <w:p w14:paraId="234F1082">
            <w:pPr>
              <w:jc w:val="center"/>
              <w:rPr>
                <w:rFonts w:ascii="宋体" w:hAnsi="宋体" w:cs="宋体"/>
                <w:color w:val="000000"/>
                <w:sz w:val="21"/>
                <w:szCs w:val="21"/>
              </w:rPr>
            </w:pPr>
          </w:p>
        </w:tc>
        <w:tc>
          <w:tcPr>
            <w:tcW w:w="2174" w:type="dxa"/>
            <w:vMerge w:val="continue"/>
            <w:shd w:val="clear" w:color="auto" w:fill="auto"/>
            <w:vAlign w:val="center"/>
          </w:tcPr>
          <w:p w14:paraId="4BC3D007">
            <w:pPr>
              <w:jc w:val="center"/>
              <w:rPr>
                <w:rFonts w:ascii="宋体" w:hAnsi="宋体" w:cs="宋体"/>
                <w:sz w:val="21"/>
                <w:szCs w:val="21"/>
              </w:rPr>
            </w:pPr>
          </w:p>
        </w:tc>
        <w:tc>
          <w:tcPr>
            <w:tcW w:w="3707" w:type="dxa"/>
            <w:shd w:val="clear" w:color="auto" w:fill="auto"/>
            <w:vAlign w:val="center"/>
          </w:tcPr>
          <w:p w14:paraId="17A8B78A">
            <w:pPr>
              <w:jc w:val="center"/>
              <w:rPr>
                <w:rFonts w:ascii="宋体" w:hAnsi="宋体" w:cs="宋体"/>
                <w:sz w:val="21"/>
                <w:szCs w:val="21"/>
              </w:rPr>
            </w:pPr>
            <w:r>
              <w:rPr>
                <w:rFonts w:hint="eastAsia" w:ascii="宋体" w:hAnsi="宋体" w:cs="宋体"/>
                <w:sz w:val="21"/>
                <w:szCs w:val="21"/>
              </w:rPr>
              <w:t>排水用户在线异常信息告警</w:t>
            </w:r>
          </w:p>
        </w:tc>
        <w:tc>
          <w:tcPr>
            <w:tcW w:w="1273" w:type="dxa"/>
            <w:shd w:val="clear" w:color="auto" w:fill="auto"/>
            <w:vAlign w:val="center"/>
          </w:tcPr>
          <w:p w14:paraId="7F8D3743">
            <w:pPr>
              <w:jc w:val="center"/>
              <w:rPr>
                <w:rFonts w:ascii="宋体" w:hAnsi="宋体" w:cs="宋体"/>
                <w:sz w:val="21"/>
                <w:szCs w:val="21"/>
              </w:rPr>
            </w:pPr>
            <w:r>
              <w:rPr>
                <w:rFonts w:hint="eastAsia" w:ascii="宋体" w:hAnsi="宋体" w:cs="宋体"/>
                <w:color w:val="000000"/>
                <w:sz w:val="21"/>
                <w:szCs w:val="21"/>
              </w:rPr>
              <w:t>1项</w:t>
            </w:r>
          </w:p>
        </w:tc>
      </w:tr>
      <w:tr w14:paraId="5B931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56BD86AA">
            <w:pPr>
              <w:jc w:val="center"/>
              <w:rPr>
                <w:rFonts w:ascii="宋体" w:hAnsi="宋体" w:cs="宋体"/>
                <w:color w:val="000000"/>
                <w:sz w:val="21"/>
                <w:szCs w:val="21"/>
              </w:rPr>
            </w:pPr>
          </w:p>
        </w:tc>
        <w:tc>
          <w:tcPr>
            <w:tcW w:w="1530" w:type="dxa"/>
            <w:vMerge w:val="continue"/>
            <w:shd w:val="clear" w:color="auto" w:fill="auto"/>
            <w:vAlign w:val="center"/>
          </w:tcPr>
          <w:p w14:paraId="3CF570BE">
            <w:pPr>
              <w:jc w:val="center"/>
              <w:rPr>
                <w:rFonts w:ascii="宋体" w:hAnsi="宋体" w:cs="宋体"/>
                <w:color w:val="000000"/>
                <w:sz w:val="21"/>
                <w:szCs w:val="21"/>
              </w:rPr>
            </w:pPr>
          </w:p>
        </w:tc>
        <w:tc>
          <w:tcPr>
            <w:tcW w:w="2174" w:type="dxa"/>
            <w:vMerge w:val="continue"/>
            <w:shd w:val="clear" w:color="auto" w:fill="auto"/>
            <w:vAlign w:val="center"/>
          </w:tcPr>
          <w:p w14:paraId="08A324CD">
            <w:pPr>
              <w:jc w:val="center"/>
              <w:rPr>
                <w:rFonts w:ascii="宋体" w:hAnsi="宋体" w:cs="宋体"/>
                <w:sz w:val="21"/>
                <w:szCs w:val="21"/>
              </w:rPr>
            </w:pPr>
          </w:p>
        </w:tc>
        <w:tc>
          <w:tcPr>
            <w:tcW w:w="3707" w:type="dxa"/>
            <w:shd w:val="clear" w:color="auto" w:fill="auto"/>
            <w:vAlign w:val="center"/>
          </w:tcPr>
          <w:p w14:paraId="43434252">
            <w:pPr>
              <w:jc w:val="center"/>
              <w:rPr>
                <w:rFonts w:ascii="宋体" w:hAnsi="宋体" w:cs="宋体"/>
                <w:sz w:val="21"/>
                <w:szCs w:val="21"/>
              </w:rPr>
            </w:pPr>
            <w:r>
              <w:rPr>
                <w:rFonts w:hint="eastAsia" w:ascii="宋体" w:hAnsi="宋体" w:cs="宋体"/>
                <w:sz w:val="21"/>
                <w:szCs w:val="21"/>
              </w:rPr>
              <w:t>管网全生命周期档案管理</w:t>
            </w:r>
          </w:p>
        </w:tc>
        <w:tc>
          <w:tcPr>
            <w:tcW w:w="1273" w:type="dxa"/>
            <w:shd w:val="clear" w:color="auto" w:fill="auto"/>
            <w:vAlign w:val="center"/>
          </w:tcPr>
          <w:p w14:paraId="244692BD">
            <w:pPr>
              <w:jc w:val="center"/>
              <w:rPr>
                <w:rFonts w:ascii="宋体" w:hAnsi="宋体" w:cs="宋体"/>
                <w:sz w:val="21"/>
                <w:szCs w:val="21"/>
              </w:rPr>
            </w:pPr>
            <w:r>
              <w:rPr>
                <w:rFonts w:hint="eastAsia" w:ascii="宋体" w:hAnsi="宋体" w:cs="宋体"/>
                <w:color w:val="000000"/>
                <w:sz w:val="21"/>
                <w:szCs w:val="21"/>
              </w:rPr>
              <w:t>1项</w:t>
            </w:r>
          </w:p>
        </w:tc>
      </w:tr>
      <w:tr w14:paraId="0BB83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0A8F6F6D">
            <w:pPr>
              <w:jc w:val="center"/>
              <w:rPr>
                <w:rFonts w:ascii="宋体" w:hAnsi="宋体" w:cs="宋体"/>
                <w:color w:val="000000"/>
                <w:sz w:val="21"/>
                <w:szCs w:val="21"/>
              </w:rPr>
            </w:pPr>
          </w:p>
        </w:tc>
        <w:tc>
          <w:tcPr>
            <w:tcW w:w="1530" w:type="dxa"/>
            <w:vMerge w:val="continue"/>
            <w:shd w:val="clear" w:color="auto" w:fill="auto"/>
            <w:vAlign w:val="center"/>
          </w:tcPr>
          <w:p w14:paraId="4B554F0B">
            <w:pPr>
              <w:jc w:val="center"/>
              <w:rPr>
                <w:rFonts w:ascii="宋体" w:hAnsi="宋体" w:cs="宋体"/>
                <w:color w:val="000000"/>
                <w:sz w:val="21"/>
                <w:szCs w:val="21"/>
              </w:rPr>
            </w:pPr>
          </w:p>
        </w:tc>
        <w:tc>
          <w:tcPr>
            <w:tcW w:w="2174" w:type="dxa"/>
            <w:vMerge w:val="continue"/>
            <w:shd w:val="clear" w:color="auto" w:fill="auto"/>
            <w:vAlign w:val="center"/>
          </w:tcPr>
          <w:p w14:paraId="60B9F300">
            <w:pPr>
              <w:jc w:val="center"/>
              <w:rPr>
                <w:rFonts w:ascii="宋体" w:hAnsi="宋体" w:cs="宋体"/>
                <w:sz w:val="21"/>
                <w:szCs w:val="21"/>
              </w:rPr>
            </w:pPr>
          </w:p>
        </w:tc>
        <w:tc>
          <w:tcPr>
            <w:tcW w:w="3707" w:type="dxa"/>
            <w:shd w:val="clear" w:color="auto" w:fill="auto"/>
            <w:vAlign w:val="center"/>
          </w:tcPr>
          <w:p w14:paraId="047BF97B">
            <w:pPr>
              <w:jc w:val="center"/>
              <w:rPr>
                <w:rFonts w:ascii="宋体" w:hAnsi="宋体" w:cs="宋体"/>
                <w:sz w:val="21"/>
                <w:szCs w:val="21"/>
              </w:rPr>
            </w:pPr>
            <w:r>
              <w:rPr>
                <w:rFonts w:hint="eastAsia" w:ascii="宋体" w:hAnsi="宋体" w:cs="宋体"/>
                <w:sz w:val="21"/>
                <w:szCs w:val="21"/>
              </w:rPr>
              <w:t>管网设施告警与告警管理</w:t>
            </w:r>
          </w:p>
        </w:tc>
        <w:tc>
          <w:tcPr>
            <w:tcW w:w="1273" w:type="dxa"/>
            <w:shd w:val="clear" w:color="auto" w:fill="auto"/>
            <w:vAlign w:val="center"/>
          </w:tcPr>
          <w:p w14:paraId="6D90F30F">
            <w:pPr>
              <w:jc w:val="center"/>
              <w:rPr>
                <w:rFonts w:ascii="宋体" w:hAnsi="宋体" w:cs="宋体"/>
                <w:sz w:val="21"/>
                <w:szCs w:val="21"/>
              </w:rPr>
            </w:pPr>
            <w:r>
              <w:rPr>
                <w:rFonts w:hint="eastAsia" w:ascii="宋体" w:hAnsi="宋体" w:cs="宋体"/>
                <w:color w:val="000000"/>
                <w:sz w:val="21"/>
                <w:szCs w:val="21"/>
              </w:rPr>
              <w:t>1项</w:t>
            </w:r>
          </w:p>
        </w:tc>
      </w:tr>
      <w:tr w14:paraId="1E123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6C21922">
            <w:pPr>
              <w:jc w:val="center"/>
              <w:rPr>
                <w:rFonts w:ascii="宋体" w:hAnsi="宋体" w:cs="宋体"/>
                <w:color w:val="000000"/>
                <w:sz w:val="21"/>
                <w:szCs w:val="21"/>
              </w:rPr>
            </w:pPr>
          </w:p>
        </w:tc>
        <w:tc>
          <w:tcPr>
            <w:tcW w:w="1530" w:type="dxa"/>
            <w:vMerge w:val="continue"/>
            <w:shd w:val="clear" w:color="auto" w:fill="auto"/>
            <w:vAlign w:val="center"/>
          </w:tcPr>
          <w:p w14:paraId="3C72CF64">
            <w:pPr>
              <w:jc w:val="center"/>
              <w:rPr>
                <w:rFonts w:ascii="宋体" w:hAnsi="宋体" w:cs="宋体"/>
                <w:color w:val="000000"/>
                <w:sz w:val="21"/>
                <w:szCs w:val="21"/>
              </w:rPr>
            </w:pPr>
          </w:p>
        </w:tc>
        <w:tc>
          <w:tcPr>
            <w:tcW w:w="2174" w:type="dxa"/>
            <w:vMerge w:val="continue"/>
            <w:shd w:val="clear" w:color="auto" w:fill="auto"/>
            <w:vAlign w:val="center"/>
          </w:tcPr>
          <w:p w14:paraId="29F86751">
            <w:pPr>
              <w:jc w:val="center"/>
              <w:rPr>
                <w:rFonts w:ascii="宋体" w:hAnsi="宋体" w:cs="宋体"/>
                <w:sz w:val="21"/>
                <w:szCs w:val="21"/>
              </w:rPr>
            </w:pPr>
          </w:p>
        </w:tc>
        <w:tc>
          <w:tcPr>
            <w:tcW w:w="3707" w:type="dxa"/>
            <w:shd w:val="clear" w:color="auto" w:fill="auto"/>
            <w:vAlign w:val="center"/>
          </w:tcPr>
          <w:p w14:paraId="06AB531C">
            <w:pPr>
              <w:jc w:val="center"/>
              <w:rPr>
                <w:rFonts w:ascii="宋体" w:hAnsi="宋体" w:cs="宋体"/>
                <w:sz w:val="21"/>
                <w:szCs w:val="21"/>
              </w:rPr>
            </w:pPr>
            <w:r>
              <w:rPr>
                <w:rFonts w:hint="eastAsia" w:ascii="宋体" w:hAnsi="宋体" w:cs="宋体"/>
                <w:sz w:val="21"/>
                <w:szCs w:val="21"/>
              </w:rPr>
              <w:t>管网维护保养监管</w:t>
            </w:r>
          </w:p>
        </w:tc>
        <w:tc>
          <w:tcPr>
            <w:tcW w:w="1273" w:type="dxa"/>
            <w:shd w:val="clear" w:color="auto" w:fill="auto"/>
            <w:vAlign w:val="center"/>
          </w:tcPr>
          <w:p w14:paraId="68D4945E">
            <w:pPr>
              <w:jc w:val="center"/>
              <w:rPr>
                <w:rFonts w:ascii="宋体" w:hAnsi="宋体" w:cs="宋体"/>
                <w:sz w:val="21"/>
                <w:szCs w:val="21"/>
              </w:rPr>
            </w:pPr>
            <w:r>
              <w:rPr>
                <w:rFonts w:hint="eastAsia" w:ascii="宋体" w:hAnsi="宋体" w:cs="宋体"/>
                <w:color w:val="000000"/>
                <w:sz w:val="21"/>
                <w:szCs w:val="21"/>
              </w:rPr>
              <w:t>1项</w:t>
            </w:r>
          </w:p>
        </w:tc>
      </w:tr>
      <w:tr w14:paraId="48169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5504A14">
            <w:pPr>
              <w:jc w:val="center"/>
              <w:rPr>
                <w:rFonts w:ascii="宋体" w:hAnsi="宋体" w:cs="宋体"/>
                <w:color w:val="000000"/>
                <w:sz w:val="21"/>
                <w:szCs w:val="21"/>
              </w:rPr>
            </w:pPr>
          </w:p>
        </w:tc>
        <w:tc>
          <w:tcPr>
            <w:tcW w:w="1530" w:type="dxa"/>
            <w:vMerge w:val="continue"/>
            <w:shd w:val="clear" w:color="auto" w:fill="auto"/>
            <w:vAlign w:val="center"/>
          </w:tcPr>
          <w:p w14:paraId="16197C0B">
            <w:pPr>
              <w:jc w:val="center"/>
              <w:rPr>
                <w:rFonts w:ascii="宋体" w:hAnsi="宋体" w:cs="宋体"/>
                <w:color w:val="000000"/>
                <w:sz w:val="21"/>
                <w:szCs w:val="21"/>
              </w:rPr>
            </w:pPr>
          </w:p>
        </w:tc>
        <w:tc>
          <w:tcPr>
            <w:tcW w:w="2174" w:type="dxa"/>
            <w:vMerge w:val="continue"/>
            <w:shd w:val="clear" w:color="auto" w:fill="auto"/>
            <w:vAlign w:val="center"/>
          </w:tcPr>
          <w:p w14:paraId="2C1DEED6">
            <w:pPr>
              <w:jc w:val="center"/>
              <w:rPr>
                <w:rFonts w:ascii="宋体" w:hAnsi="宋体" w:cs="宋体"/>
                <w:sz w:val="21"/>
                <w:szCs w:val="21"/>
              </w:rPr>
            </w:pPr>
          </w:p>
        </w:tc>
        <w:tc>
          <w:tcPr>
            <w:tcW w:w="3707" w:type="dxa"/>
            <w:shd w:val="clear" w:color="auto" w:fill="auto"/>
            <w:vAlign w:val="center"/>
          </w:tcPr>
          <w:p w14:paraId="19F532DD">
            <w:pPr>
              <w:jc w:val="center"/>
              <w:rPr>
                <w:rFonts w:ascii="宋体" w:hAnsi="宋体" w:cs="宋体"/>
                <w:sz w:val="21"/>
                <w:szCs w:val="21"/>
              </w:rPr>
            </w:pPr>
            <w:r>
              <w:rPr>
                <w:rFonts w:hint="eastAsia" w:ascii="宋体" w:hAnsi="宋体" w:cs="宋体"/>
                <w:sz w:val="21"/>
                <w:szCs w:val="21"/>
              </w:rPr>
              <w:t>管网统计报表与决策支持</w:t>
            </w:r>
          </w:p>
        </w:tc>
        <w:tc>
          <w:tcPr>
            <w:tcW w:w="1273" w:type="dxa"/>
            <w:shd w:val="clear" w:color="auto" w:fill="auto"/>
            <w:vAlign w:val="center"/>
          </w:tcPr>
          <w:p w14:paraId="091F875C">
            <w:pPr>
              <w:jc w:val="center"/>
              <w:rPr>
                <w:rFonts w:ascii="宋体" w:hAnsi="宋体" w:cs="宋体"/>
                <w:sz w:val="21"/>
                <w:szCs w:val="21"/>
              </w:rPr>
            </w:pPr>
            <w:r>
              <w:rPr>
                <w:rFonts w:hint="eastAsia" w:ascii="宋体" w:hAnsi="宋体" w:cs="宋体"/>
                <w:color w:val="000000"/>
                <w:sz w:val="21"/>
                <w:szCs w:val="21"/>
              </w:rPr>
              <w:t>1项</w:t>
            </w:r>
          </w:p>
        </w:tc>
      </w:tr>
      <w:tr w14:paraId="1C274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8AEBA37">
            <w:pPr>
              <w:jc w:val="center"/>
              <w:rPr>
                <w:rFonts w:ascii="宋体" w:hAnsi="宋体" w:cs="宋体"/>
                <w:color w:val="000000"/>
                <w:sz w:val="21"/>
                <w:szCs w:val="21"/>
              </w:rPr>
            </w:pPr>
          </w:p>
        </w:tc>
        <w:tc>
          <w:tcPr>
            <w:tcW w:w="1530" w:type="dxa"/>
            <w:vMerge w:val="continue"/>
            <w:shd w:val="clear" w:color="auto" w:fill="auto"/>
            <w:vAlign w:val="center"/>
          </w:tcPr>
          <w:p w14:paraId="792D8D75">
            <w:pPr>
              <w:jc w:val="center"/>
              <w:rPr>
                <w:rFonts w:ascii="宋体" w:hAnsi="宋体" w:cs="宋体"/>
                <w:color w:val="000000"/>
                <w:sz w:val="21"/>
                <w:szCs w:val="21"/>
              </w:rPr>
            </w:pPr>
          </w:p>
        </w:tc>
        <w:tc>
          <w:tcPr>
            <w:tcW w:w="2174" w:type="dxa"/>
            <w:vMerge w:val="continue"/>
            <w:shd w:val="clear" w:color="auto" w:fill="auto"/>
            <w:vAlign w:val="center"/>
          </w:tcPr>
          <w:p w14:paraId="795CFD78">
            <w:pPr>
              <w:jc w:val="center"/>
              <w:rPr>
                <w:rFonts w:ascii="宋体" w:hAnsi="宋体" w:cs="宋体"/>
                <w:sz w:val="21"/>
                <w:szCs w:val="21"/>
              </w:rPr>
            </w:pPr>
          </w:p>
        </w:tc>
        <w:tc>
          <w:tcPr>
            <w:tcW w:w="3707" w:type="dxa"/>
            <w:shd w:val="clear" w:color="auto" w:fill="auto"/>
            <w:vAlign w:val="center"/>
          </w:tcPr>
          <w:p w14:paraId="50CF6E2E">
            <w:pPr>
              <w:jc w:val="center"/>
              <w:rPr>
                <w:rFonts w:ascii="宋体" w:hAnsi="宋体" w:cs="宋体"/>
                <w:sz w:val="21"/>
                <w:szCs w:val="21"/>
              </w:rPr>
            </w:pPr>
            <w:r>
              <w:rPr>
                <w:rFonts w:hint="eastAsia" w:ascii="宋体" w:hAnsi="宋体" w:cs="宋体"/>
                <w:sz w:val="21"/>
                <w:szCs w:val="21"/>
              </w:rPr>
              <w:t>重点区域公共管道开井记录管理</w:t>
            </w:r>
          </w:p>
        </w:tc>
        <w:tc>
          <w:tcPr>
            <w:tcW w:w="1273" w:type="dxa"/>
            <w:shd w:val="clear" w:color="auto" w:fill="auto"/>
            <w:vAlign w:val="center"/>
          </w:tcPr>
          <w:p w14:paraId="3278B7DD">
            <w:pPr>
              <w:jc w:val="center"/>
              <w:rPr>
                <w:rFonts w:ascii="宋体" w:hAnsi="宋体" w:cs="宋体"/>
                <w:sz w:val="21"/>
                <w:szCs w:val="21"/>
              </w:rPr>
            </w:pPr>
            <w:r>
              <w:rPr>
                <w:rFonts w:hint="eastAsia" w:ascii="宋体" w:hAnsi="宋体" w:cs="宋体"/>
                <w:color w:val="000000"/>
                <w:sz w:val="21"/>
                <w:szCs w:val="21"/>
              </w:rPr>
              <w:t>1项</w:t>
            </w:r>
          </w:p>
        </w:tc>
      </w:tr>
      <w:tr w14:paraId="790F4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255AAF4">
            <w:pPr>
              <w:jc w:val="center"/>
              <w:rPr>
                <w:rFonts w:ascii="宋体" w:hAnsi="宋体" w:cs="宋体"/>
                <w:color w:val="000000"/>
                <w:sz w:val="21"/>
                <w:szCs w:val="21"/>
              </w:rPr>
            </w:pPr>
          </w:p>
        </w:tc>
        <w:tc>
          <w:tcPr>
            <w:tcW w:w="1530" w:type="dxa"/>
            <w:vMerge w:val="continue"/>
            <w:shd w:val="clear" w:color="auto" w:fill="auto"/>
            <w:vAlign w:val="center"/>
          </w:tcPr>
          <w:p w14:paraId="05BD1EF0">
            <w:pPr>
              <w:jc w:val="center"/>
              <w:rPr>
                <w:rFonts w:ascii="宋体" w:hAnsi="宋体" w:cs="宋体"/>
                <w:color w:val="000000"/>
                <w:sz w:val="21"/>
                <w:szCs w:val="21"/>
              </w:rPr>
            </w:pPr>
          </w:p>
        </w:tc>
        <w:tc>
          <w:tcPr>
            <w:tcW w:w="2174" w:type="dxa"/>
            <w:vMerge w:val="continue"/>
            <w:shd w:val="clear" w:color="auto" w:fill="auto"/>
            <w:vAlign w:val="center"/>
          </w:tcPr>
          <w:p w14:paraId="3E4CF946">
            <w:pPr>
              <w:jc w:val="center"/>
              <w:rPr>
                <w:rFonts w:ascii="宋体" w:hAnsi="宋体" w:cs="宋体"/>
                <w:sz w:val="21"/>
                <w:szCs w:val="21"/>
              </w:rPr>
            </w:pPr>
          </w:p>
        </w:tc>
        <w:tc>
          <w:tcPr>
            <w:tcW w:w="3707" w:type="dxa"/>
            <w:shd w:val="clear" w:color="auto" w:fill="auto"/>
            <w:vAlign w:val="center"/>
          </w:tcPr>
          <w:p w14:paraId="06649C48">
            <w:pPr>
              <w:jc w:val="center"/>
              <w:rPr>
                <w:rFonts w:ascii="宋体" w:hAnsi="宋体" w:cs="宋体"/>
                <w:sz w:val="21"/>
                <w:szCs w:val="21"/>
              </w:rPr>
            </w:pPr>
            <w:r>
              <w:rPr>
                <w:rFonts w:hint="eastAsia" w:ascii="宋体" w:hAnsi="宋体" w:cs="宋体"/>
                <w:sz w:val="21"/>
                <w:szCs w:val="21"/>
              </w:rPr>
              <w:t>重点区域公共管道检测修复记录管理</w:t>
            </w:r>
          </w:p>
        </w:tc>
        <w:tc>
          <w:tcPr>
            <w:tcW w:w="1273" w:type="dxa"/>
            <w:shd w:val="clear" w:color="auto" w:fill="auto"/>
            <w:vAlign w:val="center"/>
          </w:tcPr>
          <w:p w14:paraId="3A7A5777">
            <w:pPr>
              <w:jc w:val="center"/>
              <w:rPr>
                <w:rFonts w:ascii="宋体" w:hAnsi="宋体" w:cs="宋体"/>
                <w:sz w:val="21"/>
                <w:szCs w:val="21"/>
              </w:rPr>
            </w:pPr>
            <w:r>
              <w:rPr>
                <w:rFonts w:hint="eastAsia" w:ascii="宋体" w:hAnsi="宋体" w:cs="宋体"/>
                <w:color w:val="000000"/>
                <w:sz w:val="21"/>
                <w:szCs w:val="21"/>
              </w:rPr>
              <w:t>1项</w:t>
            </w:r>
          </w:p>
        </w:tc>
      </w:tr>
      <w:tr w14:paraId="0BF45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4979163">
            <w:pPr>
              <w:jc w:val="center"/>
              <w:rPr>
                <w:rFonts w:ascii="宋体" w:hAnsi="宋体" w:cs="宋体"/>
                <w:color w:val="000000"/>
                <w:sz w:val="21"/>
                <w:szCs w:val="21"/>
              </w:rPr>
            </w:pPr>
          </w:p>
        </w:tc>
        <w:tc>
          <w:tcPr>
            <w:tcW w:w="1530" w:type="dxa"/>
            <w:vMerge w:val="continue"/>
            <w:shd w:val="clear" w:color="auto" w:fill="auto"/>
            <w:vAlign w:val="center"/>
          </w:tcPr>
          <w:p w14:paraId="76028B03">
            <w:pPr>
              <w:jc w:val="center"/>
              <w:rPr>
                <w:rFonts w:ascii="宋体" w:hAnsi="宋体" w:cs="宋体"/>
                <w:color w:val="000000"/>
                <w:sz w:val="21"/>
                <w:szCs w:val="21"/>
              </w:rPr>
            </w:pPr>
          </w:p>
        </w:tc>
        <w:tc>
          <w:tcPr>
            <w:tcW w:w="2174" w:type="dxa"/>
            <w:vMerge w:val="continue"/>
            <w:shd w:val="clear" w:color="auto" w:fill="auto"/>
            <w:vAlign w:val="center"/>
          </w:tcPr>
          <w:p w14:paraId="3287388C">
            <w:pPr>
              <w:jc w:val="center"/>
              <w:rPr>
                <w:rFonts w:ascii="宋体" w:hAnsi="宋体" w:cs="宋体"/>
                <w:sz w:val="21"/>
                <w:szCs w:val="21"/>
              </w:rPr>
            </w:pPr>
          </w:p>
        </w:tc>
        <w:tc>
          <w:tcPr>
            <w:tcW w:w="3707" w:type="dxa"/>
            <w:shd w:val="clear" w:color="auto" w:fill="auto"/>
            <w:vAlign w:val="center"/>
          </w:tcPr>
          <w:p w14:paraId="3287F4FE">
            <w:pPr>
              <w:jc w:val="center"/>
              <w:rPr>
                <w:rFonts w:ascii="宋体" w:hAnsi="宋体" w:cs="宋体"/>
                <w:sz w:val="21"/>
                <w:szCs w:val="21"/>
              </w:rPr>
            </w:pPr>
            <w:r>
              <w:rPr>
                <w:rFonts w:hint="eastAsia" w:ascii="宋体" w:hAnsi="宋体" w:cs="宋体"/>
                <w:sz w:val="21"/>
                <w:szCs w:val="21"/>
              </w:rPr>
              <w:t>重点区域排水用户外部核查管理</w:t>
            </w:r>
          </w:p>
        </w:tc>
        <w:tc>
          <w:tcPr>
            <w:tcW w:w="1273" w:type="dxa"/>
            <w:shd w:val="clear" w:color="auto" w:fill="auto"/>
            <w:vAlign w:val="center"/>
          </w:tcPr>
          <w:p w14:paraId="1C0A0D30">
            <w:pPr>
              <w:jc w:val="center"/>
              <w:rPr>
                <w:rFonts w:ascii="宋体" w:hAnsi="宋体" w:cs="宋体"/>
                <w:sz w:val="21"/>
                <w:szCs w:val="21"/>
              </w:rPr>
            </w:pPr>
            <w:r>
              <w:rPr>
                <w:rFonts w:hint="eastAsia" w:ascii="宋体" w:hAnsi="宋体" w:cs="宋体"/>
                <w:color w:val="000000"/>
                <w:sz w:val="21"/>
                <w:szCs w:val="21"/>
              </w:rPr>
              <w:t>1项</w:t>
            </w:r>
          </w:p>
        </w:tc>
      </w:tr>
      <w:tr w14:paraId="069AA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66109D2">
            <w:pPr>
              <w:jc w:val="center"/>
              <w:rPr>
                <w:rFonts w:ascii="宋体" w:hAnsi="宋体" w:cs="宋体"/>
                <w:color w:val="000000"/>
                <w:sz w:val="21"/>
                <w:szCs w:val="21"/>
              </w:rPr>
            </w:pPr>
          </w:p>
        </w:tc>
        <w:tc>
          <w:tcPr>
            <w:tcW w:w="1530" w:type="dxa"/>
            <w:vMerge w:val="continue"/>
            <w:shd w:val="clear" w:color="auto" w:fill="auto"/>
            <w:vAlign w:val="center"/>
          </w:tcPr>
          <w:p w14:paraId="649866E0">
            <w:pPr>
              <w:jc w:val="center"/>
              <w:rPr>
                <w:rFonts w:ascii="宋体" w:hAnsi="宋体" w:cs="宋体"/>
                <w:color w:val="000000"/>
                <w:sz w:val="21"/>
                <w:szCs w:val="21"/>
              </w:rPr>
            </w:pPr>
          </w:p>
        </w:tc>
        <w:tc>
          <w:tcPr>
            <w:tcW w:w="2174" w:type="dxa"/>
            <w:vMerge w:val="continue"/>
            <w:shd w:val="clear" w:color="auto" w:fill="auto"/>
            <w:vAlign w:val="center"/>
          </w:tcPr>
          <w:p w14:paraId="31583063">
            <w:pPr>
              <w:jc w:val="center"/>
              <w:rPr>
                <w:rFonts w:ascii="宋体" w:hAnsi="宋体" w:cs="宋体"/>
                <w:sz w:val="21"/>
                <w:szCs w:val="21"/>
              </w:rPr>
            </w:pPr>
          </w:p>
        </w:tc>
        <w:tc>
          <w:tcPr>
            <w:tcW w:w="3707" w:type="dxa"/>
            <w:shd w:val="clear" w:color="auto" w:fill="auto"/>
            <w:vAlign w:val="center"/>
          </w:tcPr>
          <w:p w14:paraId="21EEC535">
            <w:pPr>
              <w:jc w:val="center"/>
              <w:rPr>
                <w:rFonts w:ascii="宋体" w:hAnsi="宋体" w:cs="宋体"/>
                <w:sz w:val="21"/>
                <w:szCs w:val="21"/>
              </w:rPr>
            </w:pPr>
            <w:r>
              <w:rPr>
                <w:rFonts w:hint="eastAsia" w:ascii="宋体" w:hAnsi="宋体" w:cs="宋体"/>
                <w:sz w:val="21"/>
                <w:szCs w:val="21"/>
              </w:rPr>
              <w:t>重点区域整改方案管理</w:t>
            </w:r>
          </w:p>
        </w:tc>
        <w:tc>
          <w:tcPr>
            <w:tcW w:w="1273" w:type="dxa"/>
            <w:shd w:val="clear" w:color="auto" w:fill="auto"/>
            <w:vAlign w:val="center"/>
          </w:tcPr>
          <w:p w14:paraId="656DC8C2">
            <w:pPr>
              <w:jc w:val="center"/>
              <w:rPr>
                <w:rFonts w:ascii="宋体" w:hAnsi="宋体" w:cs="宋体"/>
                <w:sz w:val="21"/>
                <w:szCs w:val="21"/>
              </w:rPr>
            </w:pPr>
            <w:r>
              <w:rPr>
                <w:rFonts w:hint="eastAsia" w:ascii="宋体" w:hAnsi="宋体" w:cs="宋体"/>
                <w:color w:val="000000"/>
                <w:sz w:val="21"/>
                <w:szCs w:val="21"/>
              </w:rPr>
              <w:t>1项</w:t>
            </w:r>
          </w:p>
        </w:tc>
      </w:tr>
      <w:tr w14:paraId="5A8D6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5C42FC28">
            <w:pPr>
              <w:jc w:val="center"/>
              <w:rPr>
                <w:rFonts w:ascii="宋体" w:hAnsi="宋体" w:cs="宋体"/>
                <w:color w:val="000000"/>
                <w:sz w:val="21"/>
                <w:szCs w:val="21"/>
              </w:rPr>
            </w:pPr>
          </w:p>
        </w:tc>
        <w:tc>
          <w:tcPr>
            <w:tcW w:w="1530" w:type="dxa"/>
            <w:vMerge w:val="continue"/>
            <w:shd w:val="clear" w:color="auto" w:fill="auto"/>
            <w:vAlign w:val="center"/>
          </w:tcPr>
          <w:p w14:paraId="6A338A82">
            <w:pPr>
              <w:jc w:val="center"/>
              <w:rPr>
                <w:rFonts w:ascii="宋体" w:hAnsi="宋体" w:cs="宋体"/>
                <w:color w:val="000000"/>
                <w:sz w:val="21"/>
                <w:szCs w:val="21"/>
              </w:rPr>
            </w:pPr>
          </w:p>
        </w:tc>
        <w:tc>
          <w:tcPr>
            <w:tcW w:w="2174" w:type="dxa"/>
            <w:vMerge w:val="continue"/>
            <w:shd w:val="clear" w:color="auto" w:fill="auto"/>
            <w:vAlign w:val="center"/>
          </w:tcPr>
          <w:p w14:paraId="776878A0">
            <w:pPr>
              <w:jc w:val="center"/>
              <w:rPr>
                <w:rFonts w:ascii="宋体" w:hAnsi="宋体" w:cs="宋体"/>
                <w:sz w:val="21"/>
                <w:szCs w:val="21"/>
              </w:rPr>
            </w:pPr>
          </w:p>
        </w:tc>
        <w:tc>
          <w:tcPr>
            <w:tcW w:w="3707" w:type="dxa"/>
            <w:shd w:val="clear" w:color="auto" w:fill="auto"/>
            <w:vAlign w:val="center"/>
          </w:tcPr>
          <w:p w14:paraId="3CD402E8">
            <w:pPr>
              <w:jc w:val="center"/>
              <w:rPr>
                <w:rFonts w:ascii="宋体" w:hAnsi="宋体" w:cs="宋体"/>
                <w:sz w:val="21"/>
                <w:szCs w:val="21"/>
              </w:rPr>
            </w:pPr>
            <w:r>
              <w:rPr>
                <w:rFonts w:hint="eastAsia" w:ascii="宋体" w:hAnsi="宋体" w:cs="宋体"/>
                <w:sz w:val="21"/>
                <w:szCs w:val="21"/>
              </w:rPr>
              <w:t>重点问题区域核心整改措施管理</w:t>
            </w:r>
          </w:p>
        </w:tc>
        <w:tc>
          <w:tcPr>
            <w:tcW w:w="1273" w:type="dxa"/>
            <w:shd w:val="clear" w:color="auto" w:fill="auto"/>
            <w:vAlign w:val="center"/>
          </w:tcPr>
          <w:p w14:paraId="0D0C4D30">
            <w:pPr>
              <w:jc w:val="center"/>
              <w:rPr>
                <w:rFonts w:ascii="宋体" w:hAnsi="宋体" w:cs="宋体"/>
                <w:sz w:val="21"/>
                <w:szCs w:val="21"/>
              </w:rPr>
            </w:pPr>
            <w:r>
              <w:rPr>
                <w:rFonts w:hint="eastAsia" w:ascii="宋体" w:hAnsi="宋体" w:cs="宋体"/>
                <w:color w:val="000000"/>
                <w:sz w:val="21"/>
                <w:szCs w:val="21"/>
              </w:rPr>
              <w:t>1项</w:t>
            </w:r>
          </w:p>
        </w:tc>
      </w:tr>
      <w:tr w14:paraId="58F64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EF47567">
            <w:pPr>
              <w:jc w:val="center"/>
              <w:rPr>
                <w:rFonts w:ascii="宋体" w:hAnsi="宋体" w:cs="宋体"/>
                <w:color w:val="000000"/>
                <w:sz w:val="21"/>
                <w:szCs w:val="21"/>
              </w:rPr>
            </w:pPr>
          </w:p>
        </w:tc>
        <w:tc>
          <w:tcPr>
            <w:tcW w:w="1530" w:type="dxa"/>
            <w:vMerge w:val="continue"/>
            <w:shd w:val="clear" w:color="auto" w:fill="auto"/>
            <w:vAlign w:val="center"/>
          </w:tcPr>
          <w:p w14:paraId="203791C0">
            <w:pPr>
              <w:jc w:val="center"/>
              <w:rPr>
                <w:rFonts w:ascii="宋体" w:hAnsi="宋体" w:cs="宋体"/>
                <w:color w:val="000000"/>
                <w:sz w:val="21"/>
                <w:szCs w:val="21"/>
              </w:rPr>
            </w:pPr>
          </w:p>
        </w:tc>
        <w:tc>
          <w:tcPr>
            <w:tcW w:w="2174" w:type="dxa"/>
            <w:vMerge w:val="continue"/>
            <w:shd w:val="clear" w:color="auto" w:fill="auto"/>
            <w:vAlign w:val="center"/>
          </w:tcPr>
          <w:p w14:paraId="4FBB72B8">
            <w:pPr>
              <w:jc w:val="center"/>
              <w:rPr>
                <w:rFonts w:ascii="宋体" w:hAnsi="宋体" w:cs="宋体"/>
                <w:sz w:val="21"/>
                <w:szCs w:val="21"/>
              </w:rPr>
            </w:pPr>
          </w:p>
        </w:tc>
        <w:tc>
          <w:tcPr>
            <w:tcW w:w="3707" w:type="dxa"/>
            <w:shd w:val="clear" w:color="auto" w:fill="auto"/>
            <w:vAlign w:val="center"/>
          </w:tcPr>
          <w:p w14:paraId="64ED23FD">
            <w:pPr>
              <w:jc w:val="center"/>
              <w:rPr>
                <w:rFonts w:ascii="宋体" w:hAnsi="宋体" w:cs="宋体"/>
                <w:sz w:val="21"/>
                <w:szCs w:val="21"/>
              </w:rPr>
            </w:pPr>
            <w:r>
              <w:rPr>
                <w:rFonts w:hint="eastAsia" w:ascii="宋体" w:hAnsi="宋体" w:cs="宋体"/>
                <w:sz w:val="21"/>
                <w:szCs w:val="21"/>
              </w:rPr>
              <w:t>重点区域市政管网问题统计</w:t>
            </w:r>
          </w:p>
        </w:tc>
        <w:tc>
          <w:tcPr>
            <w:tcW w:w="1273" w:type="dxa"/>
            <w:shd w:val="clear" w:color="auto" w:fill="auto"/>
            <w:vAlign w:val="center"/>
          </w:tcPr>
          <w:p w14:paraId="0D0BFBCA">
            <w:pPr>
              <w:jc w:val="center"/>
              <w:rPr>
                <w:rFonts w:ascii="宋体" w:hAnsi="宋体" w:cs="宋体"/>
                <w:sz w:val="21"/>
                <w:szCs w:val="21"/>
              </w:rPr>
            </w:pPr>
            <w:r>
              <w:rPr>
                <w:rFonts w:hint="eastAsia" w:ascii="宋体" w:hAnsi="宋体" w:cs="宋体"/>
                <w:color w:val="000000"/>
                <w:sz w:val="21"/>
                <w:szCs w:val="21"/>
              </w:rPr>
              <w:t>1项</w:t>
            </w:r>
          </w:p>
        </w:tc>
      </w:tr>
      <w:tr w14:paraId="1AF67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7ED3638">
            <w:pPr>
              <w:jc w:val="center"/>
              <w:rPr>
                <w:rFonts w:ascii="宋体" w:hAnsi="宋体" w:cs="宋体"/>
                <w:color w:val="000000"/>
                <w:sz w:val="21"/>
                <w:szCs w:val="21"/>
              </w:rPr>
            </w:pPr>
          </w:p>
        </w:tc>
        <w:tc>
          <w:tcPr>
            <w:tcW w:w="1530" w:type="dxa"/>
            <w:vMerge w:val="continue"/>
            <w:shd w:val="clear" w:color="auto" w:fill="auto"/>
            <w:vAlign w:val="center"/>
          </w:tcPr>
          <w:p w14:paraId="0838AEEE">
            <w:pPr>
              <w:jc w:val="center"/>
              <w:rPr>
                <w:rFonts w:ascii="宋体" w:hAnsi="宋体" w:cs="宋体"/>
                <w:color w:val="000000"/>
                <w:sz w:val="21"/>
                <w:szCs w:val="21"/>
              </w:rPr>
            </w:pPr>
          </w:p>
        </w:tc>
        <w:tc>
          <w:tcPr>
            <w:tcW w:w="2174" w:type="dxa"/>
            <w:vMerge w:val="continue"/>
            <w:shd w:val="clear" w:color="auto" w:fill="auto"/>
            <w:vAlign w:val="center"/>
          </w:tcPr>
          <w:p w14:paraId="20D021BB">
            <w:pPr>
              <w:jc w:val="center"/>
              <w:rPr>
                <w:rFonts w:ascii="宋体" w:hAnsi="宋体" w:cs="宋体"/>
                <w:sz w:val="21"/>
                <w:szCs w:val="21"/>
              </w:rPr>
            </w:pPr>
          </w:p>
        </w:tc>
        <w:tc>
          <w:tcPr>
            <w:tcW w:w="3707" w:type="dxa"/>
            <w:shd w:val="clear" w:color="auto" w:fill="auto"/>
            <w:vAlign w:val="center"/>
          </w:tcPr>
          <w:p w14:paraId="76B141B7">
            <w:pPr>
              <w:jc w:val="center"/>
              <w:rPr>
                <w:rFonts w:ascii="宋体" w:hAnsi="宋体" w:cs="宋体"/>
                <w:sz w:val="21"/>
                <w:szCs w:val="21"/>
              </w:rPr>
            </w:pPr>
            <w:r>
              <w:rPr>
                <w:rFonts w:hint="eastAsia" w:ascii="宋体" w:hAnsi="宋体" w:cs="宋体"/>
                <w:sz w:val="21"/>
                <w:szCs w:val="21"/>
              </w:rPr>
              <w:t>重点区域一级排水用户问题统计</w:t>
            </w:r>
          </w:p>
        </w:tc>
        <w:tc>
          <w:tcPr>
            <w:tcW w:w="1273" w:type="dxa"/>
            <w:shd w:val="clear" w:color="auto" w:fill="auto"/>
            <w:vAlign w:val="center"/>
          </w:tcPr>
          <w:p w14:paraId="6345C4F9">
            <w:pPr>
              <w:jc w:val="center"/>
              <w:rPr>
                <w:rFonts w:ascii="宋体" w:hAnsi="宋体" w:cs="宋体"/>
                <w:sz w:val="21"/>
                <w:szCs w:val="21"/>
              </w:rPr>
            </w:pPr>
            <w:r>
              <w:rPr>
                <w:rFonts w:hint="eastAsia" w:ascii="宋体" w:hAnsi="宋体" w:cs="宋体"/>
                <w:color w:val="000000"/>
                <w:sz w:val="21"/>
                <w:szCs w:val="21"/>
              </w:rPr>
              <w:t>1项</w:t>
            </w:r>
          </w:p>
        </w:tc>
      </w:tr>
      <w:tr w14:paraId="300C6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8D39332">
            <w:pPr>
              <w:jc w:val="center"/>
              <w:rPr>
                <w:rFonts w:ascii="宋体" w:hAnsi="宋体" w:cs="宋体"/>
                <w:color w:val="000000"/>
                <w:sz w:val="21"/>
                <w:szCs w:val="21"/>
              </w:rPr>
            </w:pPr>
          </w:p>
        </w:tc>
        <w:tc>
          <w:tcPr>
            <w:tcW w:w="1530" w:type="dxa"/>
            <w:vMerge w:val="continue"/>
            <w:shd w:val="clear" w:color="auto" w:fill="auto"/>
            <w:vAlign w:val="center"/>
          </w:tcPr>
          <w:p w14:paraId="63A1F361">
            <w:pPr>
              <w:jc w:val="center"/>
              <w:rPr>
                <w:rFonts w:ascii="宋体" w:hAnsi="宋体" w:cs="宋体"/>
                <w:color w:val="000000"/>
                <w:sz w:val="21"/>
                <w:szCs w:val="21"/>
              </w:rPr>
            </w:pPr>
          </w:p>
        </w:tc>
        <w:tc>
          <w:tcPr>
            <w:tcW w:w="2174" w:type="dxa"/>
            <w:vMerge w:val="continue"/>
            <w:shd w:val="clear" w:color="auto" w:fill="auto"/>
            <w:vAlign w:val="center"/>
          </w:tcPr>
          <w:p w14:paraId="628999B2">
            <w:pPr>
              <w:jc w:val="center"/>
              <w:rPr>
                <w:rFonts w:ascii="宋体" w:hAnsi="宋体" w:cs="宋体"/>
                <w:sz w:val="21"/>
                <w:szCs w:val="21"/>
              </w:rPr>
            </w:pPr>
          </w:p>
        </w:tc>
        <w:tc>
          <w:tcPr>
            <w:tcW w:w="3707" w:type="dxa"/>
            <w:shd w:val="clear" w:color="auto" w:fill="auto"/>
            <w:vAlign w:val="center"/>
          </w:tcPr>
          <w:p w14:paraId="2699E577">
            <w:pPr>
              <w:jc w:val="center"/>
              <w:rPr>
                <w:rFonts w:ascii="宋体" w:hAnsi="宋体" w:cs="宋体"/>
                <w:sz w:val="21"/>
                <w:szCs w:val="21"/>
              </w:rPr>
            </w:pPr>
            <w:r>
              <w:rPr>
                <w:rFonts w:hint="eastAsia" w:ascii="宋体" w:hAnsi="宋体" w:cs="宋体"/>
                <w:sz w:val="21"/>
                <w:szCs w:val="21"/>
              </w:rPr>
              <w:t>重点区域整改记录管理</w:t>
            </w:r>
          </w:p>
        </w:tc>
        <w:tc>
          <w:tcPr>
            <w:tcW w:w="1273" w:type="dxa"/>
            <w:shd w:val="clear" w:color="auto" w:fill="auto"/>
            <w:vAlign w:val="center"/>
          </w:tcPr>
          <w:p w14:paraId="205C94E8">
            <w:pPr>
              <w:jc w:val="center"/>
              <w:rPr>
                <w:rFonts w:ascii="宋体" w:hAnsi="宋体" w:cs="宋体"/>
                <w:sz w:val="21"/>
                <w:szCs w:val="21"/>
              </w:rPr>
            </w:pPr>
            <w:r>
              <w:rPr>
                <w:rFonts w:hint="eastAsia" w:ascii="宋体" w:hAnsi="宋体" w:cs="宋体"/>
                <w:color w:val="000000"/>
                <w:sz w:val="21"/>
                <w:szCs w:val="21"/>
              </w:rPr>
              <w:t>1项</w:t>
            </w:r>
          </w:p>
        </w:tc>
      </w:tr>
      <w:tr w14:paraId="1ED33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20C7DD7">
            <w:pPr>
              <w:jc w:val="center"/>
              <w:rPr>
                <w:rFonts w:ascii="宋体" w:hAnsi="宋体" w:cs="宋体"/>
                <w:color w:val="000000"/>
                <w:sz w:val="21"/>
                <w:szCs w:val="21"/>
              </w:rPr>
            </w:pPr>
          </w:p>
        </w:tc>
        <w:tc>
          <w:tcPr>
            <w:tcW w:w="1530" w:type="dxa"/>
            <w:vMerge w:val="continue"/>
            <w:shd w:val="clear" w:color="auto" w:fill="auto"/>
            <w:vAlign w:val="center"/>
          </w:tcPr>
          <w:p w14:paraId="2D7A45A9">
            <w:pPr>
              <w:jc w:val="center"/>
              <w:rPr>
                <w:rFonts w:ascii="宋体" w:hAnsi="宋体" w:cs="宋体"/>
                <w:color w:val="000000"/>
                <w:sz w:val="21"/>
                <w:szCs w:val="21"/>
              </w:rPr>
            </w:pPr>
          </w:p>
        </w:tc>
        <w:tc>
          <w:tcPr>
            <w:tcW w:w="2174" w:type="dxa"/>
            <w:vMerge w:val="continue"/>
            <w:shd w:val="clear" w:color="auto" w:fill="auto"/>
            <w:vAlign w:val="center"/>
          </w:tcPr>
          <w:p w14:paraId="59036094">
            <w:pPr>
              <w:jc w:val="center"/>
              <w:rPr>
                <w:rFonts w:ascii="宋体" w:hAnsi="宋体" w:cs="宋体"/>
                <w:sz w:val="21"/>
                <w:szCs w:val="21"/>
              </w:rPr>
            </w:pPr>
          </w:p>
        </w:tc>
        <w:tc>
          <w:tcPr>
            <w:tcW w:w="3707" w:type="dxa"/>
            <w:shd w:val="clear" w:color="auto" w:fill="auto"/>
            <w:vAlign w:val="center"/>
          </w:tcPr>
          <w:p w14:paraId="070DFC29">
            <w:pPr>
              <w:jc w:val="center"/>
              <w:rPr>
                <w:rFonts w:ascii="宋体" w:hAnsi="宋体" w:cs="宋体"/>
                <w:sz w:val="21"/>
                <w:szCs w:val="21"/>
              </w:rPr>
            </w:pPr>
            <w:r>
              <w:rPr>
                <w:rFonts w:hint="eastAsia" w:ascii="宋体" w:hAnsi="宋体" w:cs="宋体"/>
                <w:sz w:val="21"/>
                <w:szCs w:val="21"/>
              </w:rPr>
              <w:t>重点区域整改工程管理</w:t>
            </w:r>
          </w:p>
        </w:tc>
        <w:tc>
          <w:tcPr>
            <w:tcW w:w="1273" w:type="dxa"/>
            <w:shd w:val="clear" w:color="auto" w:fill="auto"/>
            <w:vAlign w:val="center"/>
          </w:tcPr>
          <w:p w14:paraId="72723527">
            <w:pPr>
              <w:jc w:val="center"/>
              <w:rPr>
                <w:rFonts w:ascii="宋体" w:hAnsi="宋体" w:cs="宋体"/>
                <w:sz w:val="21"/>
                <w:szCs w:val="21"/>
              </w:rPr>
            </w:pPr>
            <w:r>
              <w:rPr>
                <w:rFonts w:hint="eastAsia" w:ascii="宋体" w:hAnsi="宋体" w:cs="宋体"/>
                <w:color w:val="000000"/>
                <w:sz w:val="21"/>
                <w:szCs w:val="21"/>
              </w:rPr>
              <w:t>1项</w:t>
            </w:r>
          </w:p>
        </w:tc>
      </w:tr>
      <w:tr w14:paraId="64487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75B4428">
            <w:pPr>
              <w:jc w:val="center"/>
              <w:rPr>
                <w:rFonts w:ascii="宋体" w:hAnsi="宋体" w:cs="宋体"/>
                <w:color w:val="000000"/>
                <w:sz w:val="21"/>
                <w:szCs w:val="21"/>
              </w:rPr>
            </w:pPr>
          </w:p>
        </w:tc>
        <w:tc>
          <w:tcPr>
            <w:tcW w:w="1530" w:type="dxa"/>
            <w:vMerge w:val="continue"/>
            <w:shd w:val="clear" w:color="auto" w:fill="auto"/>
            <w:vAlign w:val="center"/>
          </w:tcPr>
          <w:p w14:paraId="2B5E89F7">
            <w:pPr>
              <w:jc w:val="center"/>
              <w:rPr>
                <w:rFonts w:ascii="宋体" w:hAnsi="宋体" w:cs="宋体"/>
                <w:color w:val="000000"/>
                <w:sz w:val="21"/>
                <w:szCs w:val="21"/>
              </w:rPr>
            </w:pPr>
          </w:p>
        </w:tc>
        <w:tc>
          <w:tcPr>
            <w:tcW w:w="2174" w:type="dxa"/>
            <w:vMerge w:val="continue"/>
            <w:shd w:val="clear" w:color="auto" w:fill="auto"/>
            <w:vAlign w:val="center"/>
          </w:tcPr>
          <w:p w14:paraId="6EAEF4A5">
            <w:pPr>
              <w:jc w:val="center"/>
              <w:rPr>
                <w:rFonts w:ascii="宋体" w:hAnsi="宋体" w:cs="宋体"/>
                <w:sz w:val="21"/>
                <w:szCs w:val="21"/>
              </w:rPr>
            </w:pPr>
          </w:p>
        </w:tc>
        <w:tc>
          <w:tcPr>
            <w:tcW w:w="3707" w:type="dxa"/>
            <w:shd w:val="clear" w:color="auto" w:fill="auto"/>
            <w:vAlign w:val="center"/>
          </w:tcPr>
          <w:p w14:paraId="3F972D46">
            <w:pPr>
              <w:jc w:val="center"/>
              <w:rPr>
                <w:rFonts w:ascii="宋体" w:hAnsi="宋体" w:cs="宋体"/>
                <w:sz w:val="21"/>
                <w:szCs w:val="21"/>
              </w:rPr>
            </w:pPr>
            <w:r>
              <w:rPr>
                <w:rFonts w:hint="eastAsia" w:ascii="宋体" w:hAnsi="宋体" w:cs="宋体"/>
                <w:sz w:val="21"/>
                <w:szCs w:val="21"/>
              </w:rPr>
              <w:t>重点区域整改进度上报</w:t>
            </w:r>
          </w:p>
        </w:tc>
        <w:tc>
          <w:tcPr>
            <w:tcW w:w="1273" w:type="dxa"/>
            <w:shd w:val="clear" w:color="auto" w:fill="auto"/>
            <w:vAlign w:val="center"/>
          </w:tcPr>
          <w:p w14:paraId="3058F48B">
            <w:pPr>
              <w:jc w:val="center"/>
              <w:rPr>
                <w:rFonts w:ascii="宋体" w:hAnsi="宋体" w:cs="宋体"/>
                <w:sz w:val="21"/>
                <w:szCs w:val="21"/>
              </w:rPr>
            </w:pPr>
            <w:r>
              <w:rPr>
                <w:rFonts w:hint="eastAsia" w:ascii="宋体" w:hAnsi="宋体" w:cs="宋体"/>
                <w:color w:val="000000"/>
                <w:sz w:val="21"/>
                <w:szCs w:val="21"/>
              </w:rPr>
              <w:t>1项</w:t>
            </w:r>
          </w:p>
        </w:tc>
      </w:tr>
      <w:tr w14:paraId="27CD5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028B131">
            <w:pPr>
              <w:jc w:val="center"/>
              <w:rPr>
                <w:rFonts w:ascii="宋体" w:hAnsi="宋体" w:cs="宋体"/>
                <w:color w:val="000000"/>
                <w:sz w:val="21"/>
                <w:szCs w:val="21"/>
              </w:rPr>
            </w:pPr>
          </w:p>
        </w:tc>
        <w:tc>
          <w:tcPr>
            <w:tcW w:w="1530" w:type="dxa"/>
            <w:vMerge w:val="continue"/>
            <w:shd w:val="clear" w:color="auto" w:fill="auto"/>
            <w:vAlign w:val="center"/>
          </w:tcPr>
          <w:p w14:paraId="0C49EAA9">
            <w:pPr>
              <w:jc w:val="center"/>
              <w:rPr>
                <w:rFonts w:ascii="宋体" w:hAnsi="宋体" w:cs="宋体"/>
                <w:color w:val="000000"/>
                <w:sz w:val="21"/>
                <w:szCs w:val="21"/>
              </w:rPr>
            </w:pPr>
          </w:p>
        </w:tc>
        <w:tc>
          <w:tcPr>
            <w:tcW w:w="2174" w:type="dxa"/>
            <w:vMerge w:val="continue"/>
            <w:shd w:val="clear" w:color="auto" w:fill="auto"/>
            <w:vAlign w:val="center"/>
          </w:tcPr>
          <w:p w14:paraId="3EF07C83">
            <w:pPr>
              <w:jc w:val="center"/>
              <w:rPr>
                <w:rFonts w:ascii="宋体" w:hAnsi="宋体" w:cs="宋体"/>
                <w:sz w:val="21"/>
                <w:szCs w:val="21"/>
              </w:rPr>
            </w:pPr>
          </w:p>
        </w:tc>
        <w:tc>
          <w:tcPr>
            <w:tcW w:w="3707" w:type="dxa"/>
            <w:shd w:val="clear" w:color="auto" w:fill="auto"/>
            <w:vAlign w:val="center"/>
          </w:tcPr>
          <w:p w14:paraId="09C410CE">
            <w:pPr>
              <w:jc w:val="center"/>
              <w:rPr>
                <w:rFonts w:ascii="宋体" w:hAnsi="宋体" w:cs="宋体"/>
                <w:sz w:val="21"/>
                <w:szCs w:val="21"/>
              </w:rPr>
            </w:pPr>
            <w:r>
              <w:rPr>
                <w:rFonts w:hint="eastAsia" w:ascii="宋体" w:hAnsi="宋体" w:cs="宋体"/>
                <w:sz w:val="21"/>
                <w:szCs w:val="21"/>
              </w:rPr>
              <w:t>重点区域整改回溯</w:t>
            </w:r>
          </w:p>
        </w:tc>
        <w:tc>
          <w:tcPr>
            <w:tcW w:w="1273" w:type="dxa"/>
            <w:shd w:val="clear" w:color="auto" w:fill="auto"/>
            <w:vAlign w:val="center"/>
          </w:tcPr>
          <w:p w14:paraId="6175D6CF">
            <w:pPr>
              <w:jc w:val="center"/>
              <w:rPr>
                <w:rFonts w:ascii="宋体" w:hAnsi="宋体" w:cs="宋体"/>
                <w:sz w:val="21"/>
                <w:szCs w:val="21"/>
              </w:rPr>
            </w:pPr>
            <w:r>
              <w:rPr>
                <w:rFonts w:hint="eastAsia" w:ascii="宋体" w:hAnsi="宋体" w:cs="宋体"/>
                <w:color w:val="000000"/>
                <w:sz w:val="21"/>
                <w:szCs w:val="21"/>
              </w:rPr>
              <w:t>1项</w:t>
            </w:r>
          </w:p>
        </w:tc>
      </w:tr>
      <w:tr w14:paraId="5775E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EA379F2">
            <w:pPr>
              <w:jc w:val="center"/>
              <w:rPr>
                <w:rFonts w:ascii="宋体" w:hAnsi="宋体" w:cs="宋体"/>
                <w:color w:val="000000"/>
                <w:sz w:val="21"/>
                <w:szCs w:val="21"/>
              </w:rPr>
            </w:pPr>
          </w:p>
        </w:tc>
        <w:tc>
          <w:tcPr>
            <w:tcW w:w="1530" w:type="dxa"/>
            <w:vMerge w:val="continue"/>
            <w:shd w:val="clear" w:color="auto" w:fill="auto"/>
            <w:vAlign w:val="center"/>
          </w:tcPr>
          <w:p w14:paraId="15CE6F67">
            <w:pPr>
              <w:jc w:val="center"/>
              <w:rPr>
                <w:rFonts w:ascii="宋体" w:hAnsi="宋体" w:cs="宋体"/>
                <w:color w:val="000000"/>
                <w:sz w:val="21"/>
                <w:szCs w:val="21"/>
              </w:rPr>
            </w:pPr>
          </w:p>
        </w:tc>
        <w:tc>
          <w:tcPr>
            <w:tcW w:w="2174" w:type="dxa"/>
            <w:vMerge w:val="continue"/>
            <w:shd w:val="clear" w:color="auto" w:fill="auto"/>
            <w:vAlign w:val="center"/>
          </w:tcPr>
          <w:p w14:paraId="3AB9DB8E">
            <w:pPr>
              <w:jc w:val="center"/>
              <w:rPr>
                <w:rFonts w:ascii="宋体" w:hAnsi="宋体" w:cs="宋体"/>
                <w:sz w:val="21"/>
                <w:szCs w:val="21"/>
              </w:rPr>
            </w:pPr>
          </w:p>
        </w:tc>
        <w:tc>
          <w:tcPr>
            <w:tcW w:w="3707" w:type="dxa"/>
            <w:shd w:val="clear" w:color="auto" w:fill="auto"/>
            <w:vAlign w:val="center"/>
          </w:tcPr>
          <w:p w14:paraId="35B2ACE0">
            <w:pPr>
              <w:jc w:val="center"/>
              <w:rPr>
                <w:rFonts w:ascii="宋体" w:hAnsi="宋体" w:cs="宋体"/>
                <w:sz w:val="21"/>
                <w:szCs w:val="21"/>
              </w:rPr>
            </w:pPr>
            <w:r>
              <w:rPr>
                <w:rFonts w:hint="eastAsia" w:ascii="宋体" w:hAnsi="宋体" w:cs="宋体"/>
                <w:sz w:val="21"/>
                <w:szCs w:val="21"/>
              </w:rPr>
              <w:t>雨水模型多源输入数据治理</w:t>
            </w:r>
          </w:p>
        </w:tc>
        <w:tc>
          <w:tcPr>
            <w:tcW w:w="1273" w:type="dxa"/>
            <w:shd w:val="clear" w:color="auto" w:fill="auto"/>
            <w:vAlign w:val="center"/>
          </w:tcPr>
          <w:p w14:paraId="4E7D744C">
            <w:pPr>
              <w:jc w:val="center"/>
              <w:rPr>
                <w:rFonts w:ascii="宋体" w:hAnsi="宋体" w:cs="宋体"/>
                <w:sz w:val="21"/>
                <w:szCs w:val="21"/>
              </w:rPr>
            </w:pPr>
            <w:r>
              <w:rPr>
                <w:rFonts w:hint="eastAsia" w:ascii="宋体" w:hAnsi="宋体" w:cs="宋体"/>
                <w:color w:val="000000"/>
                <w:sz w:val="21"/>
                <w:szCs w:val="21"/>
              </w:rPr>
              <w:t>1项</w:t>
            </w:r>
          </w:p>
        </w:tc>
      </w:tr>
      <w:tr w14:paraId="3FC68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FE78215">
            <w:pPr>
              <w:jc w:val="center"/>
              <w:rPr>
                <w:rFonts w:ascii="宋体" w:hAnsi="宋体" w:cs="宋体"/>
                <w:color w:val="000000"/>
                <w:sz w:val="21"/>
                <w:szCs w:val="21"/>
              </w:rPr>
            </w:pPr>
          </w:p>
        </w:tc>
        <w:tc>
          <w:tcPr>
            <w:tcW w:w="1530" w:type="dxa"/>
            <w:vMerge w:val="continue"/>
            <w:shd w:val="clear" w:color="auto" w:fill="auto"/>
            <w:vAlign w:val="center"/>
          </w:tcPr>
          <w:p w14:paraId="64B41C4C">
            <w:pPr>
              <w:jc w:val="center"/>
              <w:rPr>
                <w:rFonts w:ascii="宋体" w:hAnsi="宋体" w:cs="宋体"/>
                <w:color w:val="000000"/>
                <w:sz w:val="21"/>
                <w:szCs w:val="21"/>
              </w:rPr>
            </w:pPr>
          </w:p>
        </w:tc>
        <w:tc>
          <w:tcPr>
            <w:tcW w:w="2174" w:type="dxa"/>
            <w:vMerge w:val="continue"/>
            <w:shd w:val="clear" w:color="auto" w:fill="auto"/>
            <w:vAlign w:val="center"/>
          </w:tcPr>
          <w:p w14:paraId="75B7C1D9">
            <w:pPr>
              <w:jc w:val="center"/>
              <w:rPr>
                <w:rFonts w:ascii="宋体" w:hAnsi="宋体" w:cs="宋体"/>
                <w:sz w:val="21"/>
                <w:szCs w:val="21"/>
              </w:rPr>
            </w:pPr>
          </w:p>
        </w:tc>
        <w:tc>
          <w:tcPr>
            <w:tcW w:w="3707" w:type="dxa"/>
            <w:shd w:val="clear" w:color="auto" w:fill="auto"/>
            <w:vAlign w:val="center"/>
          </w:tcPr>
          <w:p w14:paraId="0AD3D380">
            <w:pPr>
              <w:jc w:val="center"/>
              <w:rPr>
                <w:rFonts w:ascii="宋体" w:hAnsi="宋体" w:cs="宋体"/>
                <w:sz w:val="21"/>
                <w:szCs w:val="21"/>
              </w:rPr>
            </w:pPr>
            <w:r>
              <w:rPr>
                <w:rFonts w:hint="eastAsia" w:ascii="宋体" w:hAnsi="宋体" w:cs="宋体"/>
                <w:sz w:val="21"/>
                <w:szCs w:val="21"/>
              </w:rPr>
              <w:t>雨水模型基础数据库构建</w:t>
            </w:r>
          </w:p>
        </w:tc>
        <w:tc>
          <w:tcPr>
            <w:tcW w:w="1273" w:type="dxa"/>
            <w:shd w:val="clear" w:color="auto" w:fill="auto"/>
            <w:vAlign w:val="center"/>
          </w:tcPr>
          <w:p w14:paraId="6335CFA5">
            <w:pPr>
              <w:jc w:val="center"/>
              <w:rPr>
                <w:rFonts w:ascii="宋体" w:hAnsi="宋体" w:cs="宋体"/>
                <w:sz w:val="21"/>
                <w:szCs w:val="21"/>
              </w:rPr>
            </w:pPr>
            <w:r>
              <w:rPr>
                <w:rFonts w:hint="eastAsia" w:ascii="宋体" w:hAnsi="宋体" w:cs="宋体"/>
                <w:color w:val="000000"/>
                <w:sz w:val="21"/>
                <w:szCs w:val="21"/>
              </w:rPr>
              <w:t>1项</w:t>
            </w:r>
          </w:p>
        </w:tc>
      </w:tr>
      <w:tr w14:paraId="37FD6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037899E0">
            <w:pPr>
              <w:jc w:val="center"/>
              <w:rPr>
                <w:rFonts w:ascii="宋体" w:hAnsi="宋体" w:cs="宋体"/>
                <w:color w:val="000000"/>
                <w:sz w:val="21"/>
                <w:szCs w:val="21"/>
              </w:rPr>
            </w:pPr>
          </w:p>
        </w:tc>
        <w:tc>
          <w:tcPr>
            <w:tcW w:w="1530" w:type="dxa"/>
            <w:vMerge w:val="continue"/>
            <w:shd w:val="clear" w:color="auto" w:fill="auto"/>
            <w:vAlign w:val="center"/>
          </w:tcPr>
          <w:p w14:paraId="1347789C">
            <w:pPr>
              <w:jc w:val="center"/>
              <w:rPr>
                <w:rFonts w:ascii="宋体" w:hAnsi="宋体" w:cs="宋体"/>
                <w:color w:val="000000"/>
                <w:sz w:val="21"/>
                <w:szCs w:val="21"/>
              </w:rPr>
            </w:pPr>
          </w:p>
        </w:tc>
        <w:tc>
          <w:tcPr>
            <w:tcW w:w="2174" w:type="dxa"/>
            <w:vMerge w:val="continue"/>
            <w:shd w:val="clear" w:color="auto" w:fill="auto"/>
            <w:vAlign w:val="center"/>
          </w:tcPr>
          <w:p w14:paraId="3F738A1D">
            <w:pPr>
              <w:jc w:val="center"/>
              <w:rPr>
                <w:rFonts w:ascii="宋体" w:hAnsi="宋体" w:cs="宋体"/>
                <w:sz w:val="21"/>
                <w:szCs w:val="21"/>
              </w:rPr>
            </w:pPr>
          </w:p>
        </w:tc>
        <w:tc>
          <w:tcPr>
            <w:tcW w:w="3707" w:type="dxa"/>
            <w:shd w:val="clear" w:color="auto" w:fill="auto"/>
            <w:vAlign w:val="center"/>
          </w:tcPr>
          <w:p w14:paraId="5C77A6AD">
            <w:pPr>
              <w:jc w:val="center"/>
              <w:rPr>
                <w:rFonts w:ascii="宋体" w:hAnsi="宋体" w:cs="宋体"/>
                <w:sz w:val="21"/>
                <w:szCs w:val="21"/>
              </w:rPr>
            </w:pPr>
            <w:r>
              <w:rPr>
                <w:rFonts w:hint="eastAsia" w:ascii="宋体" w:hAnsi="宋体" w:cs="宋体"/>
                <w:sz w:val="21"/>
                <w:szCs w:val="21"/>
              </w:rPr>
              <w:t>雨水管网拓扑关系校核</w:t>
            </w:r>
          </w:p>
        </w:tc>
        <w:tc>
          <w:tcPr>
            <w:tcW w:w="1273" w:type="dxa"/>
            <w:shd w:val="clear" w:color="auto" w:fill="auto"/>
            <w:vAlign w:val="center"/>
          </w:tcPr>
          <w:p w14:paraId="10659B3A">
            <w:pPr>
              <w:jc w:val="center"/>
              <w:rPr>
                <w:rFonts w:ascii="宋体" w:hAnsi="宋体" w:cs="宋体"/>
                <w:sz w:val="21"/>
                <w:szCs w:val="21"/>
              </w:rPr>
            </w:pPr>
            <w:r>
              <w:rPr>
                <w:rFonts w:hint="eastAsia" w:ascii="宋体" w:hAnsi="宋体" w:cs="宋体"/>
                <w:color w:val="000000"/>
                <w:sz w:val="21"/>
                <w:szCs w:val="21"/>
              </w:rPr>
              <w:t>1项</w:t>
            </w:r>
          </w:p>
        </w:tc>
      </w:tr>
      <w:tr w14:paraId="2E928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9133204">
            <w:pPr>
              <w:jc w:val="center"/>
              <w:rPr>
                <w:rFonts w:ascii="宋体" w:hAnsi="宋体" w:cs="宋体"/>
                <w:color w:val="000000"/>
                <w:sz w:val="21"/>
                <w:szCs w:val="21"/>
              </w:rPr>
            </w:pPr>
          </w:p>
        </w:tc>
        <w:tc>
          <w:tcPr>
            <w:tcW w:w="1530" w:type="dxa"/>
            <w:vMerge w:val="continue"/>
            <w:shd w:val="clear" w:color="auto" w:fill="auto"/>
            <w:vAlign w:val="center"/>
          </w:tcPr>
          <w:p w14:paraId="7872FA3B">
            <w:pPr>
              <w:jc w:val="center"/>
              <w:rPr>
                <w:rFonts w:ascii="宋体" w:hAnsi="宋体" w:cs="宋体"/>
                <w:color w:val="000000"/>
                <w:sz w:val="21"/>
                <w:szCs w:val="21"/>
              </w:rPr>
            </w:pPr>
          </w:p>
        </w:tc>
        <w:tc>
          <w:tcPr>
            <w:tcW w:w="2174" w:type="dxa"/>
            <w:vMerge w:val="continue"/>
            <w:shd w:val="clear" w:color="auto" w:fill="auto"/>
            <w:vAlign w:val="center"/>
          </w:tcPr>
          <w:p w14:paraId="66C5B573">
            <w:pPr>
              <w:jc w:val="center"/>
              <w:rPr>
                <w:rFonts w:ascii="宋体" w:hAnsi="宋体" w:cs="宋体"/>
                <w:sz w:val="21"/>
                <w:szCs w:val="21"/>
              </w:rPr>
            </w:pPr>
          </w:p>
        </w:tc>
        <w:tc>
          <w:tcPr>
            <w:tcW w:w="3707" w:type="dxa"/>
            <w:shd w:val="clear" w:color="auto" w:fill="auto"/>
            <w:vAlign w:val="center"/>
          </w:tcPr>
          <w:p w14:paraId="5D224B22">
            <w:pPr>
              <w:jc w:val="center"/>
              <w:rPr>
                <w:rFonts w:ascii="宋体" w:hAnsi="宋体" w:cs="宋体"/>
                <w:sz w:val="21"/>
                <w:szCs w:val="21"/>
              </w:rPr>
            </w:pPr>
            <w:r>
              <w:rPr>
                <w:rFonts w:hint="eastAsia" w:ascii="宋体" w:hAnsi="宋体" w:cs="宋体"/>
                <w:sz w:val="21"/>
                <w:szCs w:val="21"/>
              </w:rPr>
              <w:t>雨水模型集水区划分与展示</w:t>
            </w:r>
          </w:p>
        </w:tc>
        <w:tc>
          <w:tcPr>
            <w:tcW w:w="1273" w:type="dxa"/>
            <w:shd w:val="clear" w:color="auto" w:fill="auto"/>
            <w:vAlign w:val="center"/>
          </w:tcPr>
          <w:p w14:paraId="31F67572">
            <w:pPr>
              <w:jc w:val="center"/>
              <w:rPr>
                <w:rFonts w:ascii="宋体" w:hAnsi="宋体" w:cs="宋体"/>
                <w:sz w:val="21"/>
                <w:szCs w:val="21"/>
              </w:rPr>
            </w:pPr>
            <w:r>
              <w:rPr>
                <w:rFonts w:hint="eastAsia" w:ascii="宋体" w:hAnsi="宋体" w:cs="宋体"/>
                <w:color w:val="000000"/>
                <w:sz w:val="21"/>
                <w:szCs w:val="21"/>
              </w:rPr>
              <w:t>1项</w:t>
            </w:r>
          </w:p>
        </w:tc>
      </w:tr>
      <w:tr w14:paraId="7DD56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09197622">
            <w:pPr>
              <w:jc w:val="center"/>
              <w:rPr>
                <w:rFonts w:ascii="宋体" w:hAnsi="宋体" w:cs="宋体"/>
                <w:color w:val="000000"/>
                <w:sz w:val="21"/>
                <w:szCs w:val="21"/>
              </w:rPr>
            </w:pPr>
          </w:p>
        </w:tc>
        <w:tc>
          <w:tcPr>
            <w:tcW w:w="1530" w:type="dxa"/>
            <w:vMerge w:val="continue"/>
            <w:shd w:val="clear" w:color="auto" w:fill="auto"/>
            <w:vAlign w:val="center"/>
          </w:tcPr>
          <w:p w14:paraId="73A4B023">
            <w:pPr>
              <w:jc w:val="center"/>
              <w:rPr>
                <w:rFonts w:ascii="宋体" w:hAnsi="宋体" w:cs="宋体"/>
                <w:color w:val="000000"/>
                <w:sz w:val="21"/>
                <w:szCs w:val="21"/>
              </w:rPr>
            </w:pPr>
          </w:p>
        </w:tc>
        <w:tc>
          <w:tcPr>
            <w:tcW w:w="2174" w:type="dxa"/>
            <w:vMerge w:val="continue"/>
            <w:shd w:val="clear" w:color="auto" w:fill="auto"/>
            <w:vAlign w:val="center"/>
          </w:tcPr>
          <w:p w14:paraId="08E89E62">
            <w:pPr>
              <w:jc w:val="center"/>
              <w:rPr>
                <w:rFonts w:ascii="宋体" w:hAnsi="宋体" w:cs="宋体"/>
                <w:sz w:val="21"/>
                <w:szCs w:val="21"/>
              </w:rPr>
            </w:pPr>
          </w:p>
        </w:tc>
        <w:tc>
          <w:tcPr>
            <w:tcW w:w="3707" w:type="dxa"/>
            <w:shd w:val="clear" w:color="auto" w:fill="auto"/>
            <w:vAlign w:val="center"/>
          </w:tcPr>
          <w:p w14:paraId="00D7C7A9">
            <w:pPr>
              <w:jc w:val="center"/>
              <w:rPr>
                <w:rFonts w:ascii="宋体" w:hAnsi="宋体" w:cs="宋体"/>
                <w:sz w:val="21"/>
                <w:szCs w:val="21"/>
              </w:rPr>
            </w:pPr>
            <w:r>
              <w:rPr>
                <w:rFonts w:hint="eastAsia" w:ascii="宋体" w:hAnsi="宋体" w:cs="宋体"/>
                <w:sz w:val="21"/>
                <w:szCs w:val="21"/>
              </w:rPr>
              <w:t>下垫面解析与提取</w:t>
            </w:r>
          </w:p>
        </w:tc>
        <w:tc>
          <w:tcPr>
            <w:tcW w:w="1273" w:type="dxa"/>
            <w:shd w:val="clear" w:color="auto" w:fill="auto"/>
            <w:vAlign w:val="center"/>
          </w:tcPr>
          <w:p w14:paraId="0EA1BB9A">
            <w:pPr>
              <w:jc w:val="center"/>
              <w:rPr>
                <w:rFonts w:ascii="宋体" w:hAnsi="宋体" w:cs="宋体"/>
                <w:sz w:val="21"/>
                <w:szCs w:val="21"/>
              </w:rPr>
            </w:pPr>
            <w:r>
              <w:rPr>
                <w:rFonts w:hint="eastAsia" w:ascii="宋体" w:hAnsi="宋体" w:cs="宋体"/>
                <w:color w:val="000000"/>
                <w:sz w:val="21"/>
                <w:szCs w:val="21"/>
              </w:rPr>
              <w:t>1项</w:t>
            </w:r>
          </w:p>
        </w:tc>
      </w:tr>
      <w:tr w14:paraId="3EC20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F1B2237">
            <w:pPr>
              <w:jc w:val="center"/>
              <w:rPr>
                <w:rFonts w:ascii="宋体" w:hAnsi="宋体" w:cs="宋体"/>
                <w:color w:val="000000"/>
                <w:sz w:val="21"/>
                <w:szCs w:val="21"/>
              </w:rPr>
            </w:pPr>
          </w:p>
        </w:tc>
        <w:tc>
          <w:tcPr>
            <w:tcW w:w="1530" w:type="dxa"/>
            <w:vMerge w:val="continue"/>
            <w:shd w:val="clear" w:color="auto" w:fill="auto"/>
            <w:vAlign w:val="center"/>
          </w:tcPr>
          <w:p w14:paraId="2A4C9BF1">
            <w:pPr>
              <w:jc w:val="center"/>
              <w:rPr>
                <w:rFonts w:ascii="宋体" w:hAnsi="宋体" w:cs="宋体"/>
                <w:color w:val="000000"/>
                <w:sz w:val="21"/>
                <w:szCs w:val="21"/>
              </w:rPr>
            </w:pPr>
          </w:p>
        </w:tc>
        <w:tc>
          <w:tcPr>
            <w:tcW w:w="2174" w:type="dxa"/>
            <w:vMerge w:val="continue"/>
            <w:shd w:val="clear" w:color="auto" w:fill="auto"/>
            <w:vAlign w:val="center"/>
          </w:tcPr>
          <w:p w14:paraId="47CA2F54">
            <w:pPr>
              <w:jc w:val="center"/>
              <w:rPr>
                <w:rFonts w:ascii="宋体" w:hAnsi="宋体" w:cs="宋体"/>
                <w:sz w:val="21"/>
                <w:szCs w:val="21"/>
              </w:rPr>
            </w:pPr>
          </w:p>
        </w:tc>
        <w:tc>
          <w:tcPr>
            <w:tcW w:w="3707" w:type="dxa"/>
            <w:shd w:val="clear" w:color="auto" w:fill="auto"/>
            <w:vAlign w:val="center"/>
          </w:tcPr>
          <w:p w14:paraId="40191344">
            <w:pPr>
              <w:jc w:val="center"/>
              <w:rPr>
                <w:rFonts w:ascii="宋体" w:hAnsi="宋体" w:cs="宋体"/>
                <w:sz w:val="21"/>
                <w:szCs w:val="21"/>
              </w:rPr>
            </w:pPr>
            <w:r>
              <w:rPr>
                <w:rFonts w:hint="eastAsia" w:ascii="宋体" w:hAnsi="宋体" w:cs="宋体"/>
                <w:sz w:val="21"/>
                <w:szCs w:val="21"/>
              </w:rPr>
              <w:t>基础雨水模型分析与评估</w:t>
            </w:r>
          </w:p>
        </w:tc>
        <w:tc>
          <w:tcPr>
            <w:tcW w:w="1273" w:type="dxa"/>
            <w:shd w:val="clear" w:color="auto" w:fill="auto"/>
            <w:vAlign w:val="center"/>
          </w:tcPr>
          <w:p w14:paraId="0A8CE6D5">
            <w:pPr>
              <w:jc w:val="center"/>
              <w:rPr>
                <w:rFonts w:ascii="宋体" w:hAnsi="宋体" w:cs="宋体"/>
                <w:sz w:val="21"/>
                <w:szCs w:val="21"/>
              </w:rPr>
            </w:pPr>
            <w:r>
              <w:rPr>
                <w:rFonts w:hint="eastAsia" w:ascii="宋体" w:hAnsi="宋体" w:cs="宋体"/>
                <w:color w:val="000000"/>
                <w:sz w:val="21"/>
                <w:szCs w:val="21"/>
              </w:rPr>
              <w:t>1项</w:t>
            </w:r>
          </w:p>
        </w:tc>
      </w:tr>
      <w:tr w14:paraId="44FFA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578511C">
            <w:pPr>
              <w:jc w:val="center"/>
              <w:rPr>
                <w:rFonts w:ascii="宋体" w:hAnsi="宋体" w:cs="宋体"/>
                <w:color w:val="000000"/>
                <w:sz w:val="21"/>
                <w:szCs w:val="21"/>
              </w:rPr>
            </w:pPr>
          </w:p>
        </w:tc>
        <w:tc>
          <w:tcPr>
            <w:tcW w:w="1530" w:type="dxa"/>
            <w:vMerge w:val="continue"/>
            <w:shd w:val="clear" w:color="auto" w:fill="auto"/>
            <w:vAlign w:val="center"/>
          </w:tcPr>
          <w:p w14:paraId="5EBF319A">
            <w:pPr>
              <w:jc w:val="center"/>
              <w:rPr>
                <w:rFonts w:ascii="宋体" w:hAnsi="宋体" w:cs="宋体"/>
                <w:color w:val="000000"/>
                <w:sz w:val="21"/>
                <w:szCs w:val="21"/>
              </w:rPr>
            </w:pPr>
          </w:p>
        </w:tc>
        <w:tc>
          <w:tcPr>
            <w:tcW w:w="2174" w:type="dxa"/>
            <w:vMerge w:val="continue"/>
            <w:shd w:val="clear" w:color="auto" w:fill="auto"/>
            <w:vAlign w:val="center"/>
          </w:tcPr>
          <w:p w14:paraId="1013F7CE">
            <w:pPr>
              <w:jc w:val="center"/>
              <w:rPr>
                <w:rFonts w:ascii="宋体" w:hAnsi="宋体" w:cs="宋体"/>
                <w:sz w:val="21"/>
                <w:szCs w:val="21"/>
              </w:rPr>
            </w:pPr>
          </w:p>
        </w:tc>
        <w:tc>
          <w:tcPr>
            <w:tcW w:w="3707" w:type="dxa"/>
            <w:shd w:val="clear" w:color="auto" w:fill="auto"/>
            <w:vAlign w:val="center"/>
          </w:tcPr>
          <w:p w14:paraId="75742FD3">
            <w:pPr>
              <w:jc w:val="center"/>
              <w:rPr>
                <w:rFonts w:ascii="宋体" w:hAnsi="宋体" w:cs="宋体"/>
                <w:sz w:val="21"/>
                <w:szCs w:val="21"/>
              </w:rPr>
            </w:pPr>
            <w:r>
              <w:rPr>
                <w:rFonts w:hint="eastAsia" w:ascii="宋体" w:hAnsi="宋体" w:cs="宋体"/>
                <w:sz w:val="21"/>
                <w:szCs w:val="21"/>
              </w:rPr>
              <w:t>雨水模型优化与更新</w:t>
            </w:r>
          </w:p>
        </w:tc>
        <w:tc>
          <w:tcPr>
            <w:tcW w:w="1273" w:type="dxa"/>
            <w:shd w:val="clear" w:color="auto" w:fill="auto"/>
            <w:vAlign w:val="center"/>
          </w:tcPr>
          <w:p w14:paraId="39E77643">
            <w:pPr>
              <w:jc w:val="center"/>
              <w:rPr>
                <w:rFonts w:ascii="宋体" w:hAnsi="宋体" w:cs="宋体"/>
                <w:sz w:val="21"/>
                <w:szCs w:val="21"/>
              </w:rPr>
            </w:pPr>
            <w:r>
              <w:rPr>
                <w:rFonts w:hint="eastAsia" w:ascii="宋体" w:hAnsi="宋体" w:cs="宋体"/>
                <w:color w:val="000000"/>
                <w:sz w:val="21"/>
                <w:szCs w:val="21"/>
              </w:rPr>
              <w:t>1项</w:t>
            </w:r>
          </w:p>
        </w:tc>
      </w:tr>
      <w:tr w14:paraId="2FCB6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3D749B4">
            <w:pPr>
              <w:jc w:val="center"/>
              <w:rPr>
                <w:rFonts w:ascii="宋体" w:hAnsi="宋体" w:cs="宋体"/>
                <w:color w:val="000000"/>
                <w:sz w:val="21"/>
                <w:szCs w:val="21"/>
              </w:rPr>
            </w:pPr>
          </w:p>
        </w:tc>
        <w:tc>
          <w:tcPr>
            <w:tcW w:w="1530" w:type="dxa"/>
            <w:vMerge w:val="continue"/>
            <w:shd w:val="clear" w:color="auto" w:fill="auto"/>
            <w:vAlign w:val="center"/>
          </w:tcPr>
          <w:p w14:paraId="0D801584">
            <w:pPr>
              <w:jc w:val="center"/>
              <w:rPr>
                <w:rFonts w:ascii="宋体" w:hAnsi="宋体" w:cs="宋体"/>
                <w:color w:val="000000"/>
                <w:sz w:val="21"/>
                <w:szCs w:val="21"/>
              </w:rPr>
            </w:pPr>
          </w:p>
        </w:tc>
        <w:tc>
          <w:tcPr>
            <w:tcW w:w="2174" w:type="dxa"/>
            <w:vMerge w:val="continue"/>
            <w:shd w:val="clear" w:color="auto" w:fill="auto"/>
            <w:vAlign w:val="center"/>
          </w:tcPr>
          <w:p w14:paraId="0291775A">
            <w:pPr>
              <w:jc w:val="center"/>
              <w:rPr>
                <w:rFonts w:ascii="宋体" w:hAnsi="宋体" w:cs="宋体"/>
                <w:sz w:val="21"/>
                <w:szCs w:val="21"/>
              </w:rPr>
            </w:pPr>
          </w:p>
        </w:tc>
        <w:tc>
          <w:tcPr>
            <w:tcW w:w="3707" w:type="dxa"/>
            <w:shd w:val="clear" w:color="auto" w:fill="auto"/>
            <w:vAlign w:val="center"/>
          </w:tcPr>
          <w:p w14:paraId="26596AE2">
            <w:pPr>
              <w:jc w:val="center"/>
              <w:rPr>
                <w:rFonts w:ascii="宋体" w:hAnsi="宋体" w:cs="宋体"/>
                <w:sz w:val="21"/>
                <w:szCs w:val="21"/>
              </w:rPr>
            </w:pPr>
            <w:r>
              <w:rPr>
                <w:rFonts w:hint="eastAsia" w:ascii="宋体" w:hAnsi="宋体" w:cs="宋体"/>
                <w:sz w:val="21"/>
                <w:szCs w:val="21"/>
              </w:rPr>
              <w:t>雨水模型率定和验证</w:t>
            </w:r>
          </w:p>
        </w:tc>
        <w:tc>
          <w:tcPr>
            <w:tcW w:w="1273" w:type="dxa"/>
            <w:shd w:val="clear" w:color="auto" w:fill="auto"/>
            <w:vAlign w:val="center"/>
          </w:tcPr>
          <w:p w14:paraId="43C24267">
            <w:pPr>
              <w:jc w:val="center"/>
              <w:rPr>
                <w:rFonts w:ascii="宋体" w:hAnsi="宋体" w:cs="宋体"/>
                <w:sz w:val="21"/>
                <w:szCs w:val="21"/>
              </w:rPr>
            </w:pPr>
            <w:r>
              <w:rPr>
                <w:rFonts w:hint="eastAsia" w:ascii="宋体" w:hAnsi="宋体" w:cs="宋体"/>
                <w:color w:val="000000"/>
                <w:sz w:val="21"/>
                <w:szCs w:val="21"/>
              </w:rPr>
              <w:t>1项</w:t>
            </w:r>
          </w:p>
        </w:tc>
      </w:tr>
      <w:tr w14:paraId="300B3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1FA2539">
            <w:pPr>
              <w:jc w:val="center"/>
              <w:rPr>
                <w:rFonts w:ascii="宋体" w:hAnsi="宋体" w:cs="宋体"/>
                <w:color w:val="000000"/>
                <w:sz w:val="21"/>
                <w:szCs w:val="21"/>
              </w:rPr>
            </w:pPr>
          </w:p>
        </w:tc>
        <w:tc>
          <w:tcPr>
            <w:tcW w:w="1530" w:type="dxa"/>
            <w:vMerge w:val="continue"/>
            <w:shd w:val="clear" w:color="auto" w:fill="auto"/>
            <w:vAlign w:val="center"/>
          </w:tcPr>
          <w:p w14:paraId="102CD4B6">
            <w:pPr>
              <w:jc w:val="center"/>
              <w:rPr>
                <w:rFonts w:ascii="宋体" w:hAnsi="宋体" w:cs="宋体"/>
                <w:color w:val="000000"/>
                <w:sz w:val="21"/>
                <w:szCs w:val="21"/>
              </w:rPr>
            </w:pPr>
          </w:p>
        </w:tc>
        <w:tc>
          <w:tcPr>
            <w:tcW w:w="2174" w:type="dxa"/>
            <w:vMerge w:val="continue"/>
            <w:shd w:val="clear" w:color="auto" w:fill="auto"/>
            <w:vAlign w:val="center"/>
          </w:tcPr>
          <w:p w14:paraId="07BE3A2F">
            <w:pPr>
              <w:jc w:val="center"/>
              <w:rPr>
                <w:rFonts w:ascii="宋体" w:hAnsi="宋体" w:cs="宋体"/>
                <w:sz w:val="21"/>
                <w:szCs w:val="21"/>
              </w:rPr>
            </w:pPr>
          </w:p>
        </w:tc>
        <w:tc>
          <w:tcPr>
            <w:tcW w:w="3707" w:type="dxa"/>
            <w:shd w:val="clear" w:color="auto" w:fill="auto"/>
            <w:vAlign w:val="center"/>
          </w:tcPr>
          <w:p w14:paraId="097EA121">
            <w:pPr>
              <w:jc w:val="center"/>
              <w:rPr>
                <w:rFonts w:ascii="宋体" w:hAnsi="宋体" w:cs="宋体"/>
                <w:sz w:val="21"/>
                <w:szCs w:val="21"/>
              </w:rPr>
            </w:pPr>
            <w:r>
              <w:rPr>
                <w:rFonts w:hint="eastAsia" w:ascii="宋体" w:hAnsi="宋体" w:cs="宋体"/>
                <w:sz w:val="21"/>
                <w:szCs w:val="21"/>
              </w:rPr>
              <w:t>污水模型多源输入数据治理</w:t>
            </w:r>
          </w:p>
        </w:tc>
        <w:tc>
          <w:tcPr>
            <w:tcW w:w="1273" w:type="dxa"/>
            <w:shd w:val="clear" w:color="auto" w:fill="auto"/>
            <w:vAlign w:val="center"/>
          </w:tcPr>
          <w:p w14:paraId="7030AC94">
            <w:pPr>
              <w:jc w:val="center"/>
              <w:rPr>
                <w:rFonts w:ascii="宋体" w:hAnsi="宋体" w:cs="宋体"/>
                <w:sz w:val="21"/>
                <w:szCs w:val="21"/>
              </w:rPr>
            </w:pPr>
            <w:r>
              <w:rPr>
                <w:rFonts w:hint="eastAsia" w:ascii="宋体" w:hAnsi="宋体" w:cs="宋体"/>
                <w:color w:val="000000"/>
                <w:sz w:val="21"/>
                <w:szCs w:val="21"/>
              </w:rPr>
              <w:t>1项</w:t>
            </w:r>
          </w:p>
        </w:tc>
      </w:tr>
      <w:tr w14:paraId="7E5D3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718D4FB">
            <w:pPr>
              <w:jc w:val="center"/>
              <w:rPr>
                <w:rFonts w:ascii="宋体" w:hAnsi="宋体" w:cs="宋体"/>
                <w:color w:val="000000"/>
                <w:sz w:val="21"/>
                <w:szCs w:val="21"/>
              </w:rPr>
            </w:pPr>
          </w:p>
        </w:tc>
        <w:tc>
          <w:tcPr>
            <w:tcW w:w="1530" w:type="dxa"/>
            <w:vMerge w:val="continue"/>
            <w:shd w:val="clear" w:color="auto" w:fill="auto"/>
            <w:vAlign w:val="center"/>
          </w:tcPr>
          <w:p w14:paraId="642CCA79">
            <w:pPr>
              <w:jc w:val="center"/>
              <w:rPr>
                <w:rFonts w:ascii="宋体" w:hAnsi="宋体" w:cs="宋体"/>
                <w:color w:val="000000"/>
                <w:sz w:val="21"/>
                <w:szCs w:val="21"/>
              </w:rPr>
            </w:pPr>
          </w:p>
        </w:tc>
        <w:tc>
          <w:tcPr>
            <w:tcW w:w="2174" w:type="dxa"/>
            <w:vMerge w:val="continue"/>
            <w:shd w:val="clear" w:color="auto" w:fill="auto"/>
            <w:vAlign w:val="center"/>
          </w:tcPr>
          <w:p w14:paraId="3D3094F0">
            <w:pPr>
              <w:jc w:val="center"/>
              <w:rPr>
                <w:rFonts w:ascii="宋体" w:hAnsi="宋体" w:cs="宋体"/>
                <w:sz w:val="21"/>
                <w:szCs w:val="21"/>
              </w:rPr>
            </w:pPr>
          </w:p>
        </w:tc>
        <w:tc>
          <w:tcPr>
            <w:tcW w:w="3707" w:type="dxa"/>
            <w:shd w:val="clear" w:color="auto" w:fill="auto"/>
            <w:vAlign w:val="center"/>
          </w:tcPr>
          <w:p w14:paraId="598DA723">
            <w:pPr>
              <w:jc w:val="center"/>
              <w:rPr>
                <w:rFonts w:ascii="宋体" w:hAnsi="宋体" w:cs="宋体"/>
                <w:sz w:val="21"/>
                <w:szCs w:val="21"/>
              </w:rPr>
            </w:pPr>
            <w:r>
              <w:rPr>
                <w:rFonts w:hint="eastAsia" w:ascii="宋体" w:hAnsi="宋体" w:cs="宋体"/>
                <w:sz w:val="21"/>
                <w:szCs w:val="21"/>
              </w:rPr>
              <w:t>污水模型基础数据库构建</w:t>
            </w:r>
          </w:p>
        </w:tc>
        <w:tc>
          <w:tcPr>
            <w:tcW w:w="1273" w:type="dxa"/>
            <w:shd w:val="clear" w:color="auto" w:fill="auto"/>
            <w:vAlign w:val="center"/>
          </w:tcPr>
          <w:p w14:paraId="1F20F62A">
            <w:pPr>
              <w:jc w:val="center"/>
              <w:rPr>
                <w:rFonts w:ascii="宋体" w:hAnsi="宋体" w:cs="宋体"/>
                <w:sz w:val="21"/>
                <w:szCs w:val="21"/>
              </w:rPr>
            </w:pPr>
            <w:r>
              <w:rPr>
                <w:rFonts w:hint="eastAsia" w:ascii="宋体" w:hAnsi="宋体" w:cs="宋体"/>
                <w:color w:val="000000"/>
                <w:sz w:val="21"/>
                <w:szCs w:val="21"/>
              </w:rPr>
              <w:t>1项</w:t>
            </w:r>
          </w:p>
        </w:tc>
      </w:tr>
      <w:tr w14:paraId="30A9B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4BAEB17F">
            <w:pPr>
              <w:jc w:val="center"/>
              <w:rPr>
                <w:rFonts w:ascii="宋体" w:hAnsi="宋体" w:cs="宋体"/>
                <w:color w:val="000000"/>
                <w:sz w:val="21"/>
                <w:szCs w:val="21"/>
              </w:rPr>
            </w:pPr>
          </w:p>
        </w:tc>
        <w:tc>
          <w:tcPr>
            <w:tcW w:w="1530" w:type="dxa"/>
            <w:vMerge w:val="continue"/>
            <w:shd w:val="clear" w:color="auto" w:fill="auto"/>
            <w:vAlign w:val="center"/>
          </w:tcPr>
          <w:p w14:paraId="3158914D">
            <w:pPr>
              <w:jc w:val="center"/>
              <w:rPr>
                <w:rFonts w:ascii="宋体" w:hAnsi="宋体" w:cs="宋体"/>
                <w:color w:val="000000"/>
                <w:sz w:val="21"/>
                <w:szCs w:val="21"/>
              </w:rPr>
            </w:pPr>
          </w:p>
        </w:tc>
        <w:tc>
          <w:tcPr>
            <w:tcW w:w="2174" w:type="dxa"/>
            <w:vMerge w:val="continue"/>
            <w:shd w:val="clear" w:color="auto" w:fill="auto"/>
            <w:vAlign w:val="center"/>
          </w:tcPr>
          <w:p w14:paraId="6442F143">
            <w:pPr>
              <w:jc w:val="center"/>
              <w:rPr>
                <w:rFonts w:ascii="宋体" w:hAnsi="宋体" w:cs="宋体"/>
                <w:sz w:val="21"/>
                <w:szCs w:val="21"/>
              </w:rPr>
            </w:pPr>
          </w:p>
        </w:tc>
        <w:tc>
          <w:tcPr>
            <w:tcW w:w="3707" w:type="dxa"/>
            <w:shd w:val="clear" w:color="auto" w:fill="auto"/>
            <w:vAlign w:val="center"/>
          </w:tcPr>
          <w:p w14:paraId="2580603F">
            <w:pPr>
              <w:jc w:val="center"/>
              <w:rPr>
                <w:rFonts w:ascii="宋体" w:hAnsi="宋体" w:cs="宋体"/>
                <w:sz w:val="21"/>
                <w:szCs w:val="21"/>
              </w:rPr>
            </w:pPr>
            <w:r>
              <w:rPr>
                <w:rFonts w:hint="eastAsia" w:ascii="宋体" w:hAnsi="宋体" w:cs="宋体"/>
                <w:sz w:val="21"/>
                <w:szCs w:val="21"/>
              </w:rPr>
              <w:t>污水管网拓扑关系校核</w:t>
            </w:r>
          </w:p>
        </w:tc>
        <w:tc>
          <w:tcPr>
            <w:tcW w:w="1273" w:type="dxa"/>
            <w:shd w:val="clear" w:color="auto" w:fill="auto"/>
            <w:vAlign w:val="center"/>
          </w:tcPr>
          <w:p w14:paraId="30D96775">
            <w:pPr>
              <w:jc w:val="center"/>
              <w:rPr>
                <w:rFonts w:ascii="宋体" w:hAnsi="宋体" w:cs="宋体"/>
                <w:sz w:val="21"/>
                <w:szCs w:val="21"/>
              </w:rPr>
            </w:pPr>
            <w:r>
              <w:rPr>
                <w:rFonts w:hint="eastAsia" w:ascii="宋体" w:hAnsi="宋体" w:cs="宋体"/>
                <w:color w:val="000000"/>
                <w:sz w:val="21"/>
                <w:szCs w:val="21"/>
              </w:rPr>
              <w:t>1项</w:t>
            </w:r>
          </w:p>
        </w:tc>
      </w:tr>
      <w:tr w14:paraId="3906A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268A0A8">
            <w:pPr>
              <w:jc w:val="center"/>
              <w:rPr>
                <w:rFonts w:ascii="宋体" w:hAnsi="宋体" w:cs="宋体"/>
                <w:color w:val="000000"/>
                <w:sz w:val="21"/>
                <w:szCs w:val="21"/>
              </w:rPr>
            </w:pPr>
          </w:p>
        </w:tc>
        <w:tc>
          <w:tcPr>
            <w:tcW w:w="1530" w:type="dxa"/>
            <w:vMerge w:val="continue"/>
            <w:shd w:val="clear" w:color="auto" w:fill="auto"/>
            <w:vAlign w:val="center"/>
          </w:tcPr>
          <w:p w14:paraId="1B351D80">
            <w:pPr>
              <w:jc w:val="center"/>
              <w:rPr>
                <w:rFonts w:ascii="宋体" w:hAnsi="宋体" w:cs="宋体"/>
                <w:color w:val="000000"/>
                <w:sz w:val="21"/>
                <w:szCs w:val="21"/>
              </w:rPr>
            </w:pPr>
          </w:p>
        </w:tc>
        <w:tc>
          <w:tcPr>
            <w:tcW w:w="2174" w:type="dxa"/>
            <w:vMerge w:val="continue"/>
            <w:shd w:val="clear" w:color="auto" w:fill="auto"/>
            <w:vAlign w:val="center"/>
          </w:tcPr>
          <w:p w14:paraId="0F6AB1CA">
            <w:pPr>
              <w:jc w:val="center"/>
              <w:rPr>
                <w:rFonts w:ascii="宋体" w:hAnsi="宋体" w:cs="宋体"/>
                <w:sz w:val="21"/>
                <w:szCs w:val="21"/>
              </w:rPr>
            </w:pPr>
          </w:p>
        </w:tc>
        <w:tc>
          <w:tcPr>
            <w:tcW w:w="3707" w:type="dxa"/>
            <w:shd w:val="clear" w:color="auto" w:fill="auto"/>
            <w:vAlign w:val="center"/>
          </w:tcPr>
          <w:p w14:paraId="064B48E1">
            <w:pPr>
              <w:jc w:val="center"/>
              <w:rPr>
                <w:rFonts w:ascii="宋体" w:hAnsi="宋体" w:cs="宋体"/>
                <w:sz w:val="21"/>
                <w:szCs w:val="21"/>
              </w:rPr>
            </w:pPr>
            <w:r>
              <w:rPr>
                <w:rFonts w:hint="eastAsia" w:ascii="宋体" w:hAnsi="宋体" w:cs="宋体"/>
                <w:sz w:val="21"/>
                <w:szCs w:val="21"/>
              </w:rPr>
              <w:t>污水模型集水区划分与展示</w:t>
            </w:r>
          </w:p>
        </w:tc>
        <w:tc>
          <w:tcPr>
            <w:tcW w:w="1273" w:type="dxa"/>
            <w:shd w:val="clear" w:color="auto" w:fill="auto"/>
            <w:vAlign w:val="center"/>
          </w:tcPr>
          <w:p w14:paraId="30C294AC">
            <w:pPr>
              <w:jc w:val="center"/>
              <w:rPr>
                <w:rFonts w:ascii="宋体" w:hAnsi="宋体" w:cs="宋体"/>
                <w:sz w:val="21"/>
                <w:szCs w:val="21"/>
              </w:rPr>
            </w:pPr>
            <w:r>
              <w:rPr>
                <w:rFonts w:hint="eastAsia" w:ascii="宋体" w:hAnsi="宋体" w:cs="宋体"/>
                <w:color w:val="000000"/>
                <w:sz w:val="21"/>
                <w:szCs w:val="21"/>
              </w:rPr>
              <w:t>1项</w:t>
            </w:r>
          </w:p>
        </w:tc>
      </w:tr>
      <w:tr w14:paraId="09EA2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33BED9C">
            <w:pPr>
              <w:jc w:val="center"/>
              <w:rPr>
                <w:rFonts w:ascii="宋体" w:hAnsi="宋体" w:cs="宋体"/>
                <w:color w:val="000000"/>
                <w:sz w:val="21"/>
                <w:szCs w:val="21"/>
              </w:rPr>
            </w:pPr>
          </w:p>
        </w:tc>
        <w:tc>
          <w:tcPr>
            <w:tcW w:w="1530" w:type="dxa"/>
            <w:vMerge w:val="continue"/>
            <w:shd w:val="clear" w:color="auto" w:fill="auto"/>
            <w:vAlign w:val="center"/>
          </w:tcPr>
          <w:p w14:paraId="47E62ABD">
            <w:pPr>
              <w:jc w:val="center"/>
              <w:rPr>
                <w:rFonts w:ascii="宋体" w:hAnsi="宋体" w:cs="宋体"/>
                <w:color w:val="000000"/>
                <w:sz w:val="21"/>
                <w:szCs w:val="21"/>
              </w:rPr>
            </w:pPr>
          </w:p>
        </w:tc>
        <w:tc>
          <w:tcPr>
            <w:tcW w:w="2174" w:type="dxa"/>
            <w:vMerge w:val="continue"/>
            <w:shd w:val="clear" w:color="auto" w:fill="auto"/>
            <w:vAlign w:val="center"/>
          </w:tcPr>
          <w:p w14:paraId="3027E298">
            <w:pPr>
              <w:jc w:val="center"/>
              <w:rPr>
                <w:rFonts w:ascii="宋体" w:hAnsi="宋体" w:cs="宋体"/>
                <w:sz w:val="21"/>
                <w:szCs w:val="21"/>
              </w:rPr>
            </w:pPr>
          </w:p>
        </w:tc>
        <w:tc>
          <w:tcPr>
            <w:tcW w:w="3707" w:type="dxa"/>
            <w:shd w:val="clear" w:color="auto" w:fill="auto"/>
            <w:vAlign w:val="center"/>
          </w:tcPr>
          <w:p w14:paraId="06FDB22C">
            <w:pPr>
              <w:jc w:val="center"/>
              <w:rPr>
                <w:rFonts w:ascii="宋体" w:hAnsi="宋体" w:cs="宋体"/>
                <w:sz w:val="21"/>
                <w:szCs w:val="21"/>
              </w:rPr>
            </w:pPr>
            <w:r>
              <w:rPr>
                <w:rFonts w:hint="eastAsia" w:ascii="宋体" w:hAnsi="宋体" w:cs="宋体"/>
                <w:sz w:val="21"/>
                <w:szCs w:val="21"/>
              </w:rPr>
              <w:t>排水用户数据导入与挂接</w:t>
            </w:r>
          </w:p>
        </w:tc>
        <w:tc>
          <w:tcPr>
            <w:tcW w:w="1273" w:type="dxa"/>
            <w:shd w:val="clear" w:color="auto" w:fill="auto"/>
            <w:vAlign w:val="center"/>
          </w:tcPr>
          <w:p w14:paraId="158AFE5E">
            <w:pPr>
              <w:jc w:val="center"/>
              <w:rPr>
                <w:rFonts w:ascii="宋体" w:hAnsi="宋体" w:cs="宋体"/>
                <w:sz w:val="21"/>
                <w:szCs w:val="21"/>
              </w:rPr>
            </w:pPr>
            <w:r>
              <w:rPr>
                <w:rFonts w:hint="eastAsia" w:ascii="宋体" w:hAnsi="宋体" w:cs="宋体"/>
                <w:color w:val="000000"/>
                <w:sz w:val="21"/>
                <w:szCs w:val="21"/>
              </w:rPr>
              <w:t>1项</w:t>
            </w:r>
          </w:p>
        </w:tc>
      </w:tr>
      <w:tr w14:paraId="09EF0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0C3606B5">
            <w:pPr>
              <w:jc w:val="center"/>
              <w:rPr>
                <w:rFonts w:ascii="宋体" w:hAnsi="宋体" w:cs="宋体"/>
                <w:color w:val="000000"/>
                <w:sz w:val="21"/>
                <w:szCs w:val="21"/>
              </w:rPr>
            </w:pPr>
          </w:p>
        </w:tc>
        <w:tc>
          <w:tcPr>
            <w:tcW w:w="1530" w:type="dxa"/>
            <w:vMerge w:val="continue"/>
            <w:shd w:val="clear" w:color="auto" w:fill="auto"/>
            <w:vAlign w:val="center"/>
          </w:tcPr>
          <w:p w14:paraId="7F76FC59">
            <w:pPr>
              <w:jc w:val="center"/>
              <w:rPr>
                <w:rFonts w:ascii="宋体" w:hAnsi="宋体" w:cs="宋体"/>
                <w:color w:val="000000"/>
                <w:sz w:val="21"/>
                <w:szCs w:val="21"/>
              </w:rPr>
            </w:pPr>
          </w:p>
        </w:tc>
        <w:tc>
          <w:tcPr>
            <w:tcW w:w="2174" w:type="dxa"/>
            <w:vMerge w:val="continue"/>
            <w:shd w:val="clear" w:color="auto" w:fill="auto"/>
            <w:vAlign w:val="center"/>
          </w:tcPr>
          <w:p w14:paraId="67FC9AB7">
            <w:pPr>
              <w:jc w:val="center"/>
              <w:rPr>
                <w:rFonts w:ascii="宋体" w:hAnsi="宋体" w:cs="宋体"/>
                <w:sz w:val="21"/>
                <w:szCs w:val="21"/>
              </w:rPr>
            </w:pPr>
          </w:p>
        </w:tc>
        <w:tc>
          <w:tcPr>
            <w:tcW w:w="3707" w:type="dxa"/>
            <w:shd w:val="clear" w:color="auto" w:fill="auto"/>
            <w:vAlign w:val="center"/>
          </w:tcPr>
          <w:p w14:paraId="578A8F25">
            <w:pPr>
              <w:jc w:val="center"/>
              <w:rPr>
                <w:rFonts w:ascii="宋体" w:hAnsi="宋体" w:cs="宋体"/>
                <w:sz w:val="21"/>
                <w:szCs w:val="21"/>
              </w:rPr>
            </w:pPr>
            <w:r>
              <w:rPr>
                <w:rFonts w:hint="eastAsia" w:ascii="宋体" w:hAnsi="宋体" w:cs="宋体"/>
                <w:sz w:val="21"/>
                <w:szCs w:val="21"/>
              </w:rPr>
              <w:t>混接水量计算</w:t>
            </w:r>
          </w:p>
        </w:tc>
        <w:tc>
          <w:tcPr>
            <w:tcW w:w="1273" w:type="dxa"/>
            <w:shd w:val="clear" w:color="auto" w:fill="auto"/>
            <w:vAlign w:val="center"/>
          </w:tcPr>
          <w:p w14:paraId="0E9BF126">
            <w:pPr>
              <w:jc w:val="center"/>
              <w:rPr>
                <w:rFonts w:ascii="宋体" w:hAnsi="宋体" w:cs="宋体"/>
                <w:sz w:val="21"/>
                <w:szCs w:val="21"/>
              </w:rPr>
            </w:pPr>
            <w:r>
              <w:rPr>
                <w:rFonts w:hint="eastAsia" w:ascii="宋体" w:hAnsi="宋体" w:cs="宋体"/>
                <w:color w:val="000000"/>
                <w:sz w:val="21"/>
                <w:szCs w:val="21"/>
              </w:rPr>
              <w:t>1项</w:t>
            </w:r>
          </w:p>
        </w:tc>
      </w:tr>
      <w:tr w14:paraId="2F8B8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CFA0974">
            <w:pPr>
              <w:jc w:val="center"/>
              <w:rPr>
                <w:rFonts w:ascii="宋体" w:hAnsi="宋体" w:cs="宋体"/>
                <w:color w:val="000000"/>
                <w:sz w:val="21"/>
                <w:szCs w:val="21"/>
              </w:rPr>
            </w:pPr>
          </w:p>
        </w:tc>
        <w:tc>
          <w:tcPr>
            <w:tcW w:w="1530" w:type="dxa"/>
            <w:vMerge w:val="continue"/>
            <w:shd w:val="clear" w:color="auto" w:fill="auto"/>
            <w:vAlign w:val="center"/>
          </w:tcPr>
          <w:p w14:paraId="4F5105F2">
            <w:pPr>
              <w:jc w:val="center"/>
              <w:rPr>
                <w:rFonts w:ascii="宋体" w:hAnsi="宋体" w:cs="宋体"/>
                <w:color w:val="000000"/>
                <w:sz w:val="21"/>
                <w:szCs w:val="21"/>
              </w:rPr>
            </w:pPr>
          </w:p>
        </w:tc>
        <w:tc>
          <w:tcPr>
            <w:tcW w:w="2174" w:type="dxa"/>
            <w:vMerge w:val="continue"/>
            <w:shd w:val="clear" w:color="auto" w:fill="auto"/>
            <w:vAlign w:val="center"/>
          </w:tcPr>
          <w:p w14:paraId="13707055">
            <w:pPr>
              <w:jc w:val="center"/>
              <w:rPr>
                <w:rFonts w:ascii="宋体" w:hAnsi="宋体" w:cs="宋体"/>
                <w:sz w:val="21"/>
                <w:szCs w:val="21"/>
              </w:rPr>
            </w:pPr>
          </w:p>
        </w:tc>
        <w:tc>
          <w:tcPr>
            <w:tcW w:w="3707" w:type="dxa"/>
            <w:shd w:val="clear" w:color="auto" w:fill="auto"/>
            <w:vAlign w:val="center"/>
          </w:tcPr>
          <w:p w14:paraId="64E60BC9">
            <w:pPr>
              <w:jc w:val="center"/>
              <w:rPr>
                <w:rFonts w:ascii="宋体" w:hAnsi="宋体" w:cs="宋体"/>
                <w:sz w:val="21"/>
                <w:szCs w:val="21"/>
              </w:rPr>
            </w:pPr>
            <w:r>
              <w:rPr>
                <w:rFonts w:hint="eastAsia" w:ascii="宋体" w:hAnsi="宋体" w:cs="宋体"/>
                <w:sz w:val="21"/>
                <w:szCs w:val="21"/>
              </w:rPr>
              <w:t>基础污水模型优化</w:t>
            </w:r>
          </w:p>
        </w:tc>
        <w:tc>
          <w:tcPr>
            <w:tcW w:w="1273" w:type="dxa"/>
            <w:shd w:val="clear" w:color="auto" w:fill="auto"/>
            <w:vAlign w:val="center"/>
          </w:tcPr>
          <w:p w14:paraId="5E14F6F9">
            <w:pPr>
              <w:jc w:val="center"/>
              <w:rPr>
                <w:rFonts w:ascii="宋体" w:hAnsi="宋体" w:cs="宋体"/>
                <w:sz w:val="21"/>
                <w:szCs w:val="21"/>
              </w:rPr>
            </w:pPr>
            <w:r>
              <w:rPr>
                <w:rFonts w:hint="eastAsia" w:ascii="宋体" w:hAnsi="宋体" w:cs="宋体"/>
                <w:color w:val="000000"/>
                <w:sz w:val="21"/>
                <w:szCs w:val="21"/>
              </w:rPr>
              <w:t>1项</w:t>
            </w:r>
          </w:p>
        </w:tc>
      </w:tr>
      <w:tr w14:paraId="609CC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4AEF867">
            <w:pPr>
              <w:jc w:val="center"/>
              <w:rPr>
                <w:rFonts w:ascii="宋体" w:hAnsi="宋体" w:cs="宋体"/>
                <w:color w:val="000000"/>
                <w:sz w:val="21"/>
                <w:szCs w:val="21"/>
              </w:rPr>
            </w:pPr>
          </w:p>
        </w:tc>
        <w:tc>
          <w:tcPr>
            <w:tcW w:w="1530" w:type="dxa"/>
            <w:vMerge w:val="continue"/>
            <w:shd w:val="clear" w:color="auto" w:fill="auto"/>
            <w:vAlign w:val="center"/>
          </w:tcPr>
          <w:p w14:paraId="1B793312">
            <w:pPr>
              <w:jc w:val="center"/>
              <w:rPr>
                <w:rFonts w:ascii="宋体" w:hAnsi="宋体" w:cs="宋体"/>
                <w:color w:val="000000"/>
                <w:sz w:val="21"/>
                <w:szCs w:val="21"/>
              </w:rPr>
            </w:pPr>
          </w:p>
        </w:tc>
        <w:tc>
          <w:tcPr>
            <w:tcW w:w="2174" w:type="dxa"/>
            <w:vMerge w:val="continue"/>
            <w:shd w:val="clear" w:color="auto" w:fill="auto"/>
            <w:vAlign w:val="center"/>
          </w:tcPr>
          <w:p w14:paraId="58D86042">
            <w:pPr>
              <w:jc w:val="center"/>
              <w:rPr>
                <w:rFonts w:ascii="宋体" w:hAnsi="宋体" w:cs="宋体"/>
                <w:sz w:val="21"/>
                <w:szCs w:val="21"/>
              </w:rPr>
            </w:pPr>
          </w:p>
        </w:tc>
        <w:tc>
          <w:tcPr>
            <w:tcW w:w="3707" w:type="dxa"/>
            <w:shd w:val="clear" w:color="auto" w:fill="auto"/>
            <w:vAlign w:val="center"/>
          </w:tcPr>
          <w:p w14:paraId="4325FE8F">
            <w:pPr>
              <w:jc w:val="center"/>
              <w:rPr>
                <w:rFonts w:ascii="宋体" w:hAnsi="宋体" w:cs="宋体"/>
                <w:sz w:val="21"/>
                <w:szCs w:val="21"/>
              </w:rPr>
            </w:pPr>
            <w:r>
              <w:rPr>
                <w:rFonts w:hint="eastAsia" w:ascii="宋体" w:hAnsi="宋体" w:cs="宋体"/>
                <w:sz w:val="21"/>
                <w:szCs w:val="21"/>
              </w:rPr>
              <w:t>污水模型率定和验证</w:t>
            </w:r>
          </w:p>
        </w:tc>
        <w:tc>
          <w:tcPr>
            <w:tcW w:w="1273" w:type="dxa"/>
            <w:shd w:val="clear" w:color="auto" w:fill="auto"/>
            <w:vAlign w:val="center"/>
          </w:tcPr>
          <w:p w14:paraId="11C72D0B">
            <w:pPr>
              <w:jc w:val="center"/>
              <w:rPr>
                <w:rFonts w:ascii="宋体" w:hAnsi="宋体" w:cs="宋体"/>
                <w:sz w:val="21"/>
                <w:szCs w:val="21"/>
              </w:rPr>
            </w:pPr>
            <w:r>
              <w:rPr>
                <w:rFonts w:hint="eastAsia" w:ascii="宋体" w:hAnsi="宋体" w:cs="宋体"/>
                <w:color w:val="000000"/>
                <w:sz w:val="21"/>
                <w:szCs w:val="21"/>
              </w:rPr>
              <w:t>1项</w:t>
            </w:r>
          </w:p>
        </w:tc>
      </w:tr>
      <w:tr w14:paraId="70A68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581D431">
            <w:pPr>
              <w:jc w:val="center"/>
              <w:rPr>
                <w:rFonts w:ascii="宋体" w:hAnsi="宋体" w:cs="宋体"/>
                <w:color w:val="000000"/>
                <w:sz w:val="21"/>
                <w:szCs w:val="21"/>
              </w:rPr>
            </w:pPr>
          </w:p>
        </w:tc>
        <w:tc>
          <w:tcPr>
            <w:tcW w:w="1530" w:type="dxa"/>
            <w:vMerge w:val="continue"/>
            <w:shd w:val="clear" w:color="auto" w:fill="auto"/>
            <w:vAlign w:val="center"/>
          </w:tcPr>
          <w:p w14:paraId="73681E5E">
            <w:pPr>
              <w:jc w:val="center"/>
              <w:rPr>
                <w:rFonts w:ascii="宋体" w:hAnsi="宋体" w:cs="宋体"/>
                <w:color w:val="000000"/>
                <w:sz w:val="21"/>
                <w:szCs w:val="21"/>
              </w:rPr>
            </w:pPr>
          </w:p>
        </w:tc>
        <w:tc>
          <w:tcPr>
            <w:tcW w:w="2174" w:type="dxa"/>
            <w:vMerge w:val="continue"/>
            <w:shd w:val="clear" w:color="auto" w:fill="auto"/>
            <w:vAlign w:val="center"/>
          </w:tcPr>
          <w:p w14:paraId="029E851B">
            <w:pPr>
              <w:jc w:val="center"/>
              <w:rPr>
                <w:rFonts w:ascii="宋体" w:hAnsi="宋体" w:cs="宋体"/>
                <w:sz w:val="21"/>
                <w:szCs w:val="21"/>
              </w:rPr>
            </w:pPr>
          </w:p>
        </w:tc>
        <w:tc>
          <w:tcPr>
            <w:tcW w:w="3707" w:type="dxa"/>
            <w:shd w:val="clear" w:color="auto" w:fill="auto"/>
            <w:vAlign w:val="center"/>
          </w:tcPr>
          <w:p w14:paraId="07E508BE">
            <w:pPr>
              <w:jc w:val="center"/>
              <w:rPr>
                <w:rFonts w:ascii="宋体" w:hAnsi="宋体" w:cs="宋体"/>
                <w:sz w:val="21"/>
                <w:szCs w:val="21"/>
              </w:rPr>
            </w:pPr>
            <w:r>
              <w:rPr>
                <w:rFonts w:hint="eastAsia" w:ascii="宋体" w:hAnsi="宋体" w:cs="宋体"/>
                <w:sz w:val="21"/>
                <w:szCs w:val="21"/>
              </w:rPr>
              <w:t>排水管网结构性评估</w:t>
            </w:r>
          </w:p>
        </w:tc>
        <w:tc>
          <w:tcPr>
            <w:tcW w:w="1273" w:type="dxa"/>
            <w:shd w:val="clear" w:color="auto" w:fill="auto"/>
            <w:vAlign w:val="center"/>
          </w:tcPr>
          <w:p w14:paraId="7EA9305E">
            <w:pPr>
              <w:jc w:val="center"/>
              <w:rPr>
                <w:rFonts w:ascii="宋体" w:hAnsi="宋体" w:cs="宋体"/>
                <w:sz w:val="21"/>
                <w:szCs w:val="21"/>
              </w:rPr>
            </w:pPr>
            <w:r>
              <w:rPr>
                <w:rFonts w:hint="eastAsia" w:ascii="宋体" w:hAnsi="宋体" w:cs="宋体"/>
                <w:color w:val="000000"/>
                <w:sz w:val="21"/>
                <w:szCs w:val="21"/>
              </w:rPr>
              <w:t>1项</w:t>
            </w:r>
          </w:p>
        </w:tc>
      </w:tr>
      <w:tr w14:paraId="74FA8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23A89C1F">
            <w:pPr>
              <w:jc w:val="center"/>
              <w:rPr>
                <w:rFonts w:ascii="宋体" w:hAnsi="宋体" w:cs="宋体"/>
                <w:color w:val="000000"/>
                <w:sz w:val="21"/>
                <w:szCs w:val="21"/>
              </w:rPr>
            </w:pPr>
          </w:p>
        </w:tc>
        <w:tc>
          <w:tcPr>
            <w:tcW w:w="1530" w:type="dxa"/>
            <w:vMerge w:val="continue"/>
            <w:shd w:val="clear" w:color="auto" w:fill="auto"/>
            <w:vAlign w:val="center"/>
          </w:tcPr>
          <w:p w14:paraId="791D51D7">
            <w:pPr>
              <w:jc w:val="center"/>
              <w:rPr>
                <w:rFonts w:ascii="宋体" w:hAnsi="宋体" w:cs="宋体"/>
                <w:color w:val="000000"/>
                <w:sz w:val="21"/>
                <w:szCs w:val="21"/>
              </w:rPr>
            </w:pPr>
          </w:p>
        </w:tc>
        <w:tc>
          <w:tcPr>
            <w:tcW w:w="2174" w:type="dxa"/>
            <w:vMerge w:val="continue"/>
            <w:shd w:val="clear" w:color="auto" w:fill="auto"/>
            <w:vAlign w:val="center"/>
          </w:tcPr>
          <w:p w14:paraId="1BD729E0">
            <w:pPr>
              <w:jc w:val="center"/>
              <w:rPr>
                <w:rFonts w:ascii="宋体" w:hAnsi="宋体" w:cs="宋体"/>
                <w:sz w:val="21"/>
                <w:szCs w:val="21"/>
              </w:rPr>
            </w:pPr>
          </w:p>
        </w:tc>
        <w:tc>
          <w:tcPr>
            <w:tcW w:w="3707" w:type="dxa"/>
            <w:shd w:val="clear" w:color="auto" w:fill="auto"/>
            <w:vAlign w:val="center"/>
          </w:tcPr>
          <w:p w14:paraId="2467A8A7">
            <w:pPr>
              <w:jc w:val="center"/>
              <w:rPr>
                <w:rFonts w:ascii="宋体" w:hAnsi="宋体" w:cs="宋体"/>
                <w:sz w:val="21"/>
                <w:szCs w:val="21"/>
              </w:rPr>
            </w:pPr>
            <w:r>
              <w:rPr>
                <w:rFonts w:hint="eastAsia" w:ascii="宋体" w:hAnsi="宋体" w:cs="宋体"/>
                <w:sz w:val="21"/>
                <w:szCs w:val="21"/>
              </w:rPr>
              <w:t>排水管网功能性评估</w:t>
            </w:r>
          </w:p>
        </w:tc>
        <w:tc>
          <w:tcPr>
            <w:tcW w:w="1273" w:type="dxa"/>
            <w:shd w:val="clear" w:color="auto" w:fill="auto"/>
            <w:vAlign w:val="center"/>
          </w:tcPr>
          <w:p w14:paraId="54E88F1F">
            <w:pPr>
              <w:jc w:val="center"/>
              <w:rPr>
                <w:rFonts w:ascii="宋体" w:hAnsi="宋体" w:cs="宋体"/>
                <w:sz w:val="21"/>
                <w:szCs w:val="21"/>
              </w:rPr>
            </w:pPr>
            <w:r>
              <w:rPr>
                <w:rFonts w:hint="eastAsia" w:ascii="宋体" w:hAnsi="宋体" w:cs="宋体"/>
                <w:color w:val="000000"/>
                <w:sz w:val="21"/>
                <w:szCs w:val="21"/>
              </w:rPr>
              <w:t>1项</w:t>
            </w:r>
          </w:p>
        </w:tc>
      </w:tr>
      <w:tr w14:paraId="27D39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95A8E19">
            <w:pPr>
              <w:jc w:val="center"/>
              <w:rPr>
                <w:rFonts w:ascii="宋体" w:hAnsi="宋体" w:cs="宋体"/>
                <w:color w:val="000000"/>
                <w:sz w:val="21"/>
                <w:szCs w:val="21"/>
              </w:rPr>
            </w:pPr>
          </w:p>
        </w:tc>
        <w:tc>
          <w:tcPr>
            <w:tcW w:w="1530" w:type="dxa"/>
            <w:vMerge w:val="continue"/>
            <w:shd w:val="clear" w:color="auto" w:fill="auto"/>
            <w:vAlign w:val="center"/>
          </w:tcPr>
          <w:p w14:paraId="085D8EC8">
            <w:pPr>
              <w:jc w:val="center"/>
              <w:rPr>
                <w:rFonts w:ascii="宋体" w:hAnsi="宋体" w:cs="宋体"/>
                <w:color w:val="000000"/>
                <w:sz w:val="21"/>
                <w:szCs w:val="21"/>
              </w:rPr>
            </w:pPr>
          </w:p>
        </w:tc>
        <w:tc>
          <w:tcPr>
            <w:tcW w:w="2174" w:type="dxa"/>
            <w:vMerge w:val="continue"/>
            <w:shd w:val="clear" w:color="auto" w:fill="auto"/>
            <w:vAlign w:val="center"/>
          </w:tcPr>
          <w:p w14:paraId="5BFE7F2A">
            <w:pPr>
              <w:jc w:val="center"/>
              <w:rPr>
                <w:rFonts w:ascii="宋体" w:hAnsi="宋体" w:cs="宋体"/>
                <w:sz w:val="21"/>
                <w:szCs w:val="21"/>
              </w:rPr>
            </w:pPr>
          </w:p>
        </w:tc>
        <w:tc>
          <w:tcPr>
            <w:tcW w:w="3707" w:type="dxa"/>
            <w:shd w:val="clear" w:color="auto" w:fill="auto"/>
            <w:vAlign w:val="center"/>
          </w:tcPr>
          <w:p w14:paraId="38B952DE">
            <w:pPr>
              <w:jc w:val="center"/>
              <w:rPr>
                <w:rFonts w:ascii="宋体" w:hAnsi="宋体" w:cs="宋体"/>
                <w:sz w:val="21"/>
                <w:szCs w:val="21"/>
              </w:rPr>
            </w:pPr>
            <w:r>
              <w:rPr>
                <w:rFonts w:hint="eastAsia" w:ascii="宋体" w:hAnsi="宋体" w:cs="宋体"/>
                <w:sz w:val="21"/>
                <w:szCs w:val="21"/>
              </w:rPr>
              <w:t>管网健康评估体系管理</w:t>
            </w:r>
          </w:p>
        </w:tc>
        <w:tc>
          <w:tcPr>
            <w:tcW w:w="1273" w:type="dxa"/>
            <w:shd w:val="clear" w:color="auto" w:fill="auto"/>
            <w:vAlign w:val="center"/>
          </w:tcPr>
          <w:p w14:paraId="7535275E">
            <w:pPr>
              <w:jc w:val="center"/>
              <w:rPr>
                <w:rFonts w:ascii="宋体" w:hAnsi="宋体" w:cs="宋体"/>
                <w:sz w:val="21"/>
                <w:szCs w:val="21"/>
              </w:rPr>
            </w:pPr>
            <w:r>
              <w:rPr>
                <w:rFonts w:hint="eastAsia" w:ascii="宋体" w:hAnsi="宋体" w:cs="宋体"/>
                <w:color w:val="000000"/>
                <w:sz w:val="21"/>
                <w:szCs w:val="21"/>
              </w:rPr>
              <w:t>1项</w:t>
            </w:r>
          </w:p>
        </w:tc>
      </w:tr>
      <w:tr w14:paraId="0E7C0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9D86F02">
            <w:pPr>
              <w:jc w:val="center"/>
              <w:rPr>
                <w:rFonts w:ascii="宋体" w:hAnsi="宋体" w:cs="宋体"/>
                <w:color w:val="000000"/>
                <w:sz w:val="21"/>
                <w:szCs w:val="21"/>
              </w:rPr>
            </w:pPr>
          </w:p>
        </w:tc>
        <w:tc>
          <w:tcPr>
            <w:tcW w:w="1530" w:type="dxa"/>
            <w:vMerge w:val="continue"/>
            <w:shd w:val="clear" w:color="auto" w:fill="auto"/>
            <w:vAlign w:val="center"/>
          </w:tcPr>
          <w:p w14:paraId="1B125946">
            <w:pPr>
              <w:jc w:val="center"/>
              <w:rPr>
                <w:rFonts w:ascii="宋体" w:hAnsi="宋体" w:cs="宋体"/>
                <w:color w:val="000000"/>
                <w:sz w:val="21"/>
                <w:szCs w:val="21"/>
              </w:rPr>
            </w:pPr>
          </w:p>
        </w:tc>
        <w:tc>
          <w:tcPr>
            <w:tcW w:w="2174" w:type="dxa"/>
            <w:vMerge w:val="continue"/>
            <w:shd w:val="clear" w:color="auto" w:fill="auto"/>
            <w:vAlign w:val="center"/>
          </w:tcPr>
          <w:p w14:paraId="40F79905">
            <w:pPr>
              <w:jc w:val="center"/>
              <w:rPr>
                <w:rFonts w:ascii="宋体" w:hAnsi="宋体" w:cs="宋体"/>
                <w:sz w:val="21"/>
                <w:szCs w:val="21"/>
              </w:rPr>
            </w:pPr>
          </w:p>
        </w:tc>
        <w:tc>
          <w:tcPr>
            <w:tcW w:w="3707" w:type="dxa"/>
            <w:shd w:val="clear" w:color="auto" w:fill="auto"/>
            <w:vAlign w:val="center"/>
          </w:tcPr>
          <w:p w14:paraId="34C8A82C">
            <w:pPr>
              <w:jc w:val="center"/>
              <w:rPr>
                <w:rFonts w:ascii="宋体" w:hAnsi="宋体" w:cs="宋体"/>
                <w:sz w:val="21"/>
                <w:szCs w:val="21"/>
              </w:rPr>
            </w:pPr>
            <w:r>
              <w:rPr>
                <w:rFonts w:hint="eastAsia" w:ascii="宋体" w:hAnsi="宋体" w:cs="宋体"/>
                <w:sz w:val="21"/>
                <w:szCs w:val="21"/>
              </w:rPr>
              <w:t>管网健康评估结果展示</w:t>
            </w:r>
          </w:p>
        </w:tc>
        <w:tc>
          <w:tcPr>
            <w:tcW w:w="1273" w:type="dxa"/>
            <w:shd w:val="clear" w:color="auto" w:fill="auto"/>
            <w:vAlign w:val="center"/>
          </w:tcPr>
          <w:p w14:paraId="0C15124A">
            <w:pPr>
              <w:jc w:val="center"/>
              <w:rPr>
                <w:rFonts w:ascii="宋体" w:hAnsi="宋体" w:cs="宋体"/>
                <w:sz w:val="21"/>
                <w:szCs w:val="21"/>
              </w:rPr>
            </w:pPr>
            <w:r>
              <w:rPr>
                <w:rFonts w:hint="eastAsia" w:ascii="宋体" w:hAnsi="宋体" w:cs="宋体"/>
                <w:color w:val="000000"/>
                <w:sz w:val="21"/>
                <w:szCs w:val="21"/>
              </w:rPr>
              <w:t>1项</w:t>
            </w:r>
          </w:p>
        </w:tc>
      </w:tr>
      <w:tr w14:paraId="66327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1A92BC65">
            <w:pPr>
              <w:jc w:val="center"/>
              <w:rPr>
                <w:rFonts w:ascii="宋体" w:hAnsi="宋体" w:cs="宋体"/>
                <w:color w:val="000000"/>
                <w:sz w:val="21"/>
                <w:szCs w:val="21"/>
              </w:rPr>
            </w:pPr>
          </w:p>
        </w:tc>
        <w:tc>
          <w:tcPr>
            <w:tcW w:w="1530" w:type="dxa"/>
            <w:vMerge w:val="continue"/>
            <w:shd w:val="clear" w:color="auto" w:fill="auto"/>
            <w:vAlign w:val="center"/>
          </w:tcPr>
          <w:p w14:paraId="24863355">
            <w:pPr>
              <w:jc w:val="center"/>
              <w:rPr>
                <w:rFonts w:ascii="宋体" w:hAnsi="宋体" w:cs="宋体"/>
                <w:color w:val="000000"/>
                <w:sz w:val="21"/>
                <w:szCs w:val="21"/>
              </w:rPr>
            </w:pPr>
          </w:p>
        </w:tc>
        <w:tc>
          <w:tcPr>
            <w:tcW w:w="2174" w:type="dxa"/>
            <w:vMerge w:val="continue"/>
            <w:shd w:val="clear" w:color="auto" w:fill="auto"/>
            <w:vAlign w:val="center"/>
          </w:tcPr>
          <w:p w14:paraId="78765B70">
            <w:pPr>
              <w:jc w:val="center"/>
              <w:rPr>
                <w:rFonts w:ascii="宋体" w:hAnsi="宋体" w:cs="宋体"/>
                <w:sz w:val="21"/>
                <w:szCs w:val="21"/>
              </w:rPr>
            </w:pPr>
          </w:p>
        </w:tc>
        <w:tc>
          <w:tcPr>
            <w:tcW w:w="3707" w:type="dxa"/>
            <w:shd w:val="clear" w:color="auto" w:fill="auto"/>
            <w:vAlign w:val="center"/>
          </w:tcPr>
          <w:p w14:paraId="21D7C1DD">
            <w:pPr>
              <w:jc w:val="center"/>
              <w:rPr>
                <w:rFonts w:ascii="宋体" w:hAnsi="宋体" w:cs="宋体"/>
                <w:sz w:val="21"/>
                <w:szCs w:val="21"/>
              </w:rPr>
            </w:pPr>
            <w:r>
              <w:rPr>
                <w:rFonts w:hint="eastAsia" w:ascii="宋体" w:hAnsi="宋体" w:cs="宋体"/>
                <w:sz w:val="21"/>
                <w:szCs w:val="21"/>
              </w:rPr>
              <w:t>管网健康度评估报告生成</w:t>
            </w:r>
          </w:p>
        </w:tc>
        <w:tc>
          <w:tcPr>
            <w:tcW w:w="1273" w:type="dxa"/>
            <w:shd w:val="clear" w:color="auto" w:fill="auto"/>
            <w:vAlign w:val="center"/>
          </w:tcPr>
          <w:p w14:paraId="4A3CB4AC">
            <w:pPr>
              <w:jc w:val="center"/>
              <w:rPr>
                <w:rFonts w:ascii="宋体" w:hAnsi="宋体" w:cs="宋体"/>
                <w:sz w:val="21"/>
                <w:szCs w:val="21"/>
              </w:rPr>
            </w:pPr>
            <w:r>
              <w:rPr>
                <w:rFonts w:hint="eastAsia" w:ascii="宋体" w:hAnsi="宋体" w:cs="宋体"/>
                <w:color w:val="000000"/>
                <w:sz w:val="21"/>
                <w:szCs w:val="21"/>
              </w:rPr>
              <w:t>1项</w:t>
            </w:r>
          </w:p>
        </w:tc>
      </w:tr>
      <w:tr w14:paraId="47948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52B047C">
            <w:pPr>
              <w:jc w:val="center"/>
              <w:rPr>
                <w:rFonts w:ascii="宋体" w:hAnsi="宋体" w:cs="宋体"/>
                <w:color w:val="000000"/>
                <w:sz w:val="21"/>
                <w:szCs w:val="21"/>
              </w:rPr>
            </w:pPr>
          </w:p>
        </w:tc>
        <w:tc>
          <w:tcPr>
            <w:tcW w:w="1530" w:type="dxa"/>
            <w:vMerge w:val="continue"/>
            <w:shd w:val="clear" w:color="auto" w:fill="auto"/>
            <w:vAlign w:val="center"/>
          </w:tcPr>
          <w:p w14:paraId="2C5A8441">
            <w:pPr>
              <w:jc w:val="center"/>
              <w:rPr>
                <w:rFonts w:ascii="宋体" w:hAnsi="宋体" w:cs="宋体"/>
                <w:color w:val="000000"/>
                <w:sz w:val="21"/>
                <w:szCs w:val="21"/>
              </w:rPr>
            </w:pPr>
          </w:p>
        </w:tc>
        <w:tc>
          <w:tcPr>
            <w:tcW w:w="2174" w:type="dxa"/>
            <w:vMerge w:val="continue"/>
            <w:shd w:val="clear" w:color="auto" w:fill="auto"/>
            <w:vAlign w:val="center"/>
          </w:tcPr>
          <w:p w14:paraId="6569247C">
            <w:pPr>
              <w:jc w:val="center"/>
              <w:rPr>
                <w:rFonts w:ascii="宋体" w:hAnsi="宋体" w:cs="宋体"/>
                <w:sz w:val="21"/>
                <w:szCs w:val="21"/>
              </w:rPr>
            </w:pPr>
          </w:p>
        </w:tc>
        <w:tc>
          <w:tcPr>
            <w:tcW w:w="3707" w:type="dxa"/>
            <w:shd w:val="clear" w:color="auto" w:fill="auto"/>
            <w:vAlign w:val="center"/>
          </w:tcPr>
          <w:p w14:paraId="006FC739">
            <w:pPr>
              <w:jc w:val="center"/>
              <w:rPr>
                <w:rFonts w:ascii="宋体" w:hAnsi="宋体" w:cs="宋体"/>
                <w:sz w:val="21"/>
                <w:szCs w:val="21"/>
              </w:rPr>
            </w:pPr>
            <w:r>
              <w:rPr>
                <w:rFonts w:hint="eastAsia" w:ascii="宋体" w:hAnsi="宋体" w:cs="宋体"/>
                <w:sz w:val="21"/>
                <w:szCs w:val="21"/>
              </w:rPr>
              <w:t>管网健康度动态对比</w:t>
            </w:r>
          </w:p>
        </w:tc>
        <w:tc>
          <w:tcPr>
            <w:tcW w:w="1273" w:type="dxa"/>
            <w:shd w:val="clear" w:color="auto" w:fill="auto"/>
            <w:vAlign w:val="center"/>
          </w:tcPr>
          <w:p w14:paraId="0B798313">
            <w:pPr>
              <w:jc w:val="center"/>
              <w:rPr>
                <w:rFonts w:ascii="宋体" w:hAnsi="宋体" w:cs="宋体"/>
                <w:sz w:val="21"/>
                <w:szCs w:val="21"/>
              </w:rPr>
            </w:pPr>
            <w:r>
              <w:rPr>
                <w:rFonts w:hint="eastAsia" w:ascii="宋体" w:hAnsi="宋体" w:cs="宋体"/>
                <w:color w:val="000000"/>
                <w:sz w:val="21"/>
                <w:szCs w:val="21"/>
              </w:rPr>
              <w:t>1项</w:t>
            </w:r>
          </w:p>
        </w:tc>
      </w:tr>
      <w:tr w14:paraId="1F20E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765DC14">
            <w:pPr>
              <w:jc w:val="center"/>
              <w:rPr>
                <w:rFonts w:ascii="宋体" w:hAnsi="宋体" w:cs="宋体"/>
                <w:color w:val="000000"/>
                <w:sz w:val="21"/>
                <w:szCs w:val="21"/>
              </w:rPr>
            </w:pPr>
          </w:p>
        </w:tc>
        <w:tc>
          <w:tcPr>
            <w:tcW w:w="1530" w:type="dxa"/>
            <w:vMerge w:val="continue"/>
            <w:shd w:val="clear" w:color="auto" w:fill="auto"/>
            <w:vAlign w:val="center"/>
          </w:tcPr>
          <w:p w14:paraId="039AF84A">
            <w:pPr>
              <w:jc w:val="center"/>
              <w:rPr>
                <w:rFonts w:ascii="宋体" w:hAnsi="宋体" w:cs="宋体"/>
                <w:color w:val="000000"/>
                <w:sz w:val="21"/>
                <w:szCs w:val="21"/>
              </w:rPr>
            </w:pPr>
          </w:p>
        </w:tc>
        <w:tc>
          <w:tcPr>
            <w:tcW w:w="2174" w:type="dxa"/>
            <w:vMerge w:val="continue"/>
            <w:shd w:val="clear" w:color="auto" w:fill="auto"/>
            <w:vAlign w:val="center"/>
          </w:tcPr>
          <w:p w14:paraId="09CD1AEB">
            <w:pPr>
              <w:jc w:val="center"/>
              <w:rPr>
                <w:rFonts w:ascii="宋体" w:hAnsi="宋体" w:cs="宋体"/>
                <w:sz w:val="21"/>
                <w:szCs w:val="21"/>
              </w:rPr>
            </w:pPr>
          </w:p>
        </w:tc>
        <w:tc>
          <w:tcPr>
            <w:tcW w:w="3707" w:type="dxa"/>
            <w:shd w:val="clear" w:color="auto" w:fill="auto"/>
            <w:vAlign w:val="center"/>
          </w:tcPr>
          <w:p w14:paraId="7FBA6071">
            <w:pPr>
              <w:jc w:val="center"/>
              <w:rPr>
                <w:rFonts w:ascii="宋体" w:hAnsi="宋体" w:cs="宋体"/>
                <w:sz w:val="21"/>
                <w:szCs w:val="21"/>
              </w:rPr>
            </w:pPr>
            <w:r>
              <w:rPr>
                <w:rFonts w:hint="eastAsia" w:ascii="宋体" w:hAnsi="宋体" w:cs="宋体"/>
                <w:sz w:val="21"/>
                <w:szCs w:val="21"/>
              </w:rPr>
              <w:t>雨污混接识别规则管理</w:t>
            </w:r>
          </w:p>
        </w:tc>
        <w:tc>
          <w:tcPr>
            <w:tcW w:w="1273" w:type="dxa"/>
            <w:shd w:val="clear" w:color="auto" w:fill="auto"/>
            <w:vAlign w:val="center"/>
          </w:tcPr>
          <w:p w14:paraId="4D262036">
            <w:pPr>
              <w:jc w:val="center"/>
              <w:rPr>
                <w:rFonts w:ascii="宋体" w:hAnsi="宋体" w:cs="宋体"/>
                <w:sz w:val="21"/>
                <w:szCs w:val="21"/>
              </w:rPr>
            </w:pPr>
            <w:r>
              <w:rPr>
                <w:rFonts w:hint="eastAsia" w:ascii="宋体" w:hAnsi="宋体" w:cs="宋体"/>
                <w:color w:val="000000"/>
                <w:sz w:val="21"/>
                <w:szCs w:val="21"/>
              </w:rPr>
              <w:t>1项</w:t>
            </w:r>
          </w:p>
        </w:tc>
      </w:tr>
      <w:tr w14:paraId="75F68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9B0813A">
            <w:pPr>
              <w:jc w:val="center"/>
              <w:rPr>
                <w:rFonts w:ascii="宋体" w:hAnsi="宋体" w:cs="宋体"/>
                <w:color w:val="000000"/>
                <w:sz w:val="21"/>
                <w:szCs w:val="21"/>
              </w:rPr>
            </w:pPr>
          </w:p>
        </w:tc>
        <w:tc>
          <w:tcPr>
            <w:tcW w:w="1530" w:type="dxa"/>
            <w:vMerge w:val="continue"/>
            <w:shd w:val="clear" w:color="auto" w:fill="auto"/>
            <w:vAlign w:val="center"/>
          </w:tcPr>
          <w:p w14:paraId="19AED18B">
            <w:pPr>
              <w:jc w:val="center"/>
              <w:rPr>
                <w:rFonts w:ascii="宋体" w:hAnsi="宋体" w:cs="宋体"/>
                <w:color w:val="000000"/>
                <w:sz w:val="21"/>
                <w:szCs w:val="21"/>
              </w:rPr>
            </w:pPr>
          </w:p>
        </w:tc>
        <w:tc>
          <w:tcPr>
            <w:tcW w:w="2174" w:type="dxa"/>
            <w:vMerge w:val="continue"/>
            <w:shd w:val="clear" w:color="auto" w:fill="auto"/>
            <w:vAlign w:val="center"/>
          </w:tcPr>
          <w:p w14:paraId="05D72A5D">
            <w:pPr>
              <w:jc w:val="center"/>
              <w:rPr>
                <w:rFonts w:ascii="宋体" w:hAnsi="宋体" w:cs="宋体"/>
                <w:sz w:val="21"/>
                <w:szCs w:val="21"/>
              </w:rPr>
            </w:pPr>
          </w:p>
        </w:tc>
        <w:tc>
          <w:tcPr>
            <w:tcW w:w="3707" w:type="dxa"/>
            <w:shd w:val="clear" w:color="auto" w:fill="auto"/>
            <w:vAlign w:val="center"/>
          </w:tcPr>
          <w:p w14:paraId="623F32B8">
            <w:pPr>
              <w:jc w:val="center"/>
              <w:rPr>
                <w:rFonts w:ascii="宋体" w:hAnsi="宋体" w:cs="宋体"/>
                <w:sz w:val="21"/>
                <w:szCs w:val="21"/>
              </w:rPr>
            </w:pPr>
            <w:r>
              <w:rPr>
                <w:rFonts w:hint="eastAsia" w:ascii="宋体" w:hAnsi="宋体" w:cs="宋体"/>
                <w:sz w:val="21"/>
                <w:szCs w:val="21"/>
              </w:rPr>
              <w:t>雨污混接在线识别</w:t>
            </w:r>
          </w:p>
        </w:tc>
        <w:tc>
          <w:tcPr>
            <w:tcW w:w="1273" w:type="dxa"/>
            <w:shd w:val="clear" w:color="auto" w:fill="auto"/>
            <w:vAlign w:val="center"/>
          </w:tcPr>
          <w:p w14:paraId="5D70EA9F">
            <w:pPr>
              <w:jc w:val="center"/>
              <w:rPr>
                <w:rFonts w:ascii="宋体" w:hAnsi="宋体" w:cs="宋体"/>
                <w:sz w:val="21"/>
                <w:szCs w:val="21"/>
              </w:rPr>
            </w:pPr>
            <w:r>
              <w:rPr>
                <w:rFonts w:hint="eastAsia" w:ascii="宋体" w:hAnsi="宋体" w:cs="宋体"/>
                <w:color w:val="000000"/>
                <w:sz w:val="21"/>
                <w:szCs w:val="21"/>
              </w:rPr>
              <w:t>1项</w:t>
            </w:r>
          </w:p>
        </w:tc>
      </w:tr>
      <w:tr w14:paraId="3895C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5F7977E6">
            <w:pPr>
              <w:jc w:val="center"/>
              <w:rPr>
                <w:rFonts w:ascii="宋体" w:hAnsi="宋体" w:cs="宋体"/>
                <w:color w:val="000000"/>
                <w:sz w:val="21"/>
                <w:szCs w:val="21"/>
              </w:rPr>
            </w:pPr>
          </w:p>
        </w:tc>
        <w:tc>
          <w:tcPr>
            <w:tcW w:w="1530" w:type="dxa"/>
            <w:vMerge w:val="continue"/>
            <w:shd w:val="clear" w:color="auto" w:fill="auto"/>
            <w:vAlign w:val="center"/>
          </w:tcPr>
          <w:p w14:paraId="07FC11B3">
            <w:pPr>
              <w:jc w:val="center"/>
              <w:rPr>
                <w:rFonts w:ascii="宋体" w:hAnsi="宋体" w:cs="宋体"/>
                <w:color w:val="000000"/>
                <w:sz w:val="21"/>
                <w:szCs w:val="21"/>
              </w:rPr>
            </w:pPr>
          </w:p>
        </w:tc>
        <w:tc>
          <w:tcPr>
            <w:tcW w:w="2174" w:type="dxa"/>
            <w:vMerge w:val="continue"/>
            <w:shd w:val="clear" w:color="auto" w:fill="auto"/>
            <w:vAlign w:val="center"/>
          </w:tcPr>
          <w:p w14:paraId="534BA305">
            <w:pPr>
              <w:jc w:val="center"/>
              <w:rPr>
                <w:rFonts w:ascii="宋体" w:hAnsi="宋体" w:cs="宋体"/>
                <w:sz w:val="21"/>
                <w:szCs w:val="21"/>
              </w:rPr>
            </w:pPr>
          </w:p>
        </w:tc>
        <w:tc>
          <w:tcPr>
            <w:tcW w:w="3707" w:type="dxa"/>
            <w:shd w:val="clear" w:color="auto" w:fill="auto"/>
            <w:vAlign w:val="center"/>
          </w:tcPr>
          <w:p w14:paraId="74F1D2EA">
            <w:pPr>
              <w:jc w:val="center"/>
              <w:rPr>
                <w:rFonts w:ascii="宋体" w:hAnsi="宋体" w:cs="宋体"/>
                <w:sz w:val="21"/>
                <w:szCs w:val="21"/>
              </w:rPr>
            </w:pPr>
            <w:r>
              <w:rPr>
                <w:rFonts w:hint="eastAsia" w:ascii="宋体" w:hAnsi="宋体" w:cs="宋体"/>
                <w:sz w:val="21"/>
                <w:szCs w:val="21"/>
              </w:rPr>
              <w:t>异常点位模型分析</w:t>
            </w:r>
          </w:p>
        </w:tc>
        <w:tc>
          <w:tcPr>
            <w:tcW w:w="1273" w:type="dxa"/>
            <w:shd w:val="clear" w:color="auto" w:fill="auto"/>
            <w:vAlign w:val="center"/>
          </w:tcPr>
          <w:p w14:paraId="6C2472C7">
            <w:pPr>
              <w:jc w:val="center"/>
              <w:rPr>
                <w:rFonts w:ascii="宋体" w:hAnsi="宋体" w:cs="宋体"/>
                <w:sz w:val="21"/>
                <w:szCs w:val="21"/>
              </w:rPr>
            </w:pPr>
            <w:r>
              <w:rPr>
                <w:rFonts w:hint="eastAsia" w:ascii="宋体" w:hAnsi="宋体" w:cs="宋体"/>
                <w:color w:val="000000"/>
                <w:sz w:val="21"/>
                <w:szCs w:val="21"/>
              </w:rPr>
              <w:t>1项</w:t>
            </w:r>
          </w:p>
        </w:tc>
      </w:tr>
      <w:tr w14:paraId="0547A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2019C808">
            <w:pPr>
              <w:jc w:val="center"/>
              <w:rPr>
                <w:rFonts w:ascii="宋体" w:hAnsi="宋体" w:cs="宋体"/>
                <w:color w:val="000000"/>
                <w:sz w:val="21"/>
                <w:szCs w:val="21"/>
              </w:rPr>
            </w:pPr>
          </w:p>
        </w:tc>
        <w:tc>
          <w:tcPr>
            <w:tcW w:w="1530" w:type="dxa"/>
            <w:vMerge w:val="continue"/>
            <w:shd w:val="clear" w:color="auto" w:fill="auto"/>
            <w:vAlign w:val="center"/>
          </w:tcPr>
          <w:p w14:paraId="53A33556">
            <w:pPr>
              <w:jc w:val="center"/>
              <w:rPr>
                <w:rFonts w:ascii="宋体" w:hAnsi="宋体" w:cs="宋体"/>
                <w:color w:val="000000"/>
                <w:sz w:val="21"/>
                <w:szCs w:val="21"/>
              </w:rPr>
            </w:pPr>
          </w:p>
        </w:tc>
        <w:tc>
          <w:tcPr>
            <w:tcW w:w="2174" w:type="dxa"/>
            <w:vMerge w:val="continue"/>
            <w:shd w:val="clear" w:color="auto" w:fill="auto"/>
            <w:vAlign w:val="center"/>
          </w:tcPr>
          <w:p w14:paraId="0E953FA2">
            <w:pPr>
              <w:jc w:val="center"/>
              <w:rPr>
                <w:rFonts w:ascii="宋体" w:hAnsi="宋体" w:cs="宋体"/>
                <w:sz w:val="21"/>
                <w:szCs w:val="21"/>
              </w:rPr>
            </w:pPr>
          </w:p>
        </w:tc>
        <w:tc>
          <w:tcPr>
            <w:tcW w:w="3707" w:type="dxa"/>
            <w:shd w:val="clear" w:color="auto" w:fill="auto"/>
            <w:vAlign w:val="center"/>
          </w:tcPr>
          <w:p w14:paraId="5F20A453">
            <w:pPr>
              <w:jc w:val="center"/>
              <w:rPr>
                <w:rFonts w:ascii="宋体" w:hAnsi="宋体" w:cs="宋体"/>
                <w:sz w:val="21"/>
                <w:szCs w:val="21"/>
              </w:rPr>
            </w:pPr>
            <w:r>
              <w:rPr>
                <w:rFonts w:hint="eastAsia" w:ascii="宋体" w:hAnsi="宋体" w:cs="宋体"/>
                <w:sz w:val="21"/>
                <w:szCs w:val="21"/>
              </w:rPr>
              <w:t>问题点位叠加展示</w:t>
            </w:r>
          </w:p>
        </w:tc>
        <w:tc>
          <w:tcPr>
            <w:tcW w:w="1273" w:type="dxa"/>
            <w:shd w:val="clear" w:color="auto" w:fill="auto"/>
            <w:vAlign w:val="center"/>
          </w:tcPr>
          <w:p w14:paraId="13C96487">
            <w:pPr>
              <w:jc w:val="center"/>
              <w:rPr>
                <w:rFonts w:ascii="宋体" w:hAnsi="宋体" w:cs="宋体"/>
                <w:sz w:val="21"/>
                <w:szCs w:val="21"/>
              </w:rPr>
            </w:pPr>
            <w:r>
              <w:rPr>
                <w:rFonts w:hint="eastAsia" w:ascii="宋体" w:hAnsi="宋体" w:cs="宋体"/>
                <w:color w:val="000000"/>
                <w:sz w:val="21"/>
                <w:szCs w:val="21"/>
              </w:rPr>
              <w:t>1项</w:t>
            </w:r>
          </w:p>
        </w:tc>
      </w:tr>
      <w:tr w14:paraId="4BB27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C87D42A">
            <w:pPr>
              <w:jc w:val="center"/>
              <w:rPr>
                <w:rFonts w:ascii="宋体" w:hAnsi="宋体" w:cs="宋体"/>
                <w:color w:val="000000"/>
                <w:sz w:val="21"/>
                <w:szCs w:val="21"/>
              </w:rPr>
            </w:pPr>
          </w:p>
        </w:tc>
        <w:tc>
          <w:tcPr>
            <w:tcW w:w="1530" w:type="dxa"/>
            <w:vMerge w:val="continue"/>
            <w:shd w:val="clear" w:color="auto" w:fill="auto"/>
            <w:vAlign w:val="center"/>
          </w:tcPr>
          <w:p w14:paraId="0EB09F74">
            <w:pPr>
              <w:jc w:val="center"/>
              <w:rPr>
                <w:rFonts w:ascii="宋体" w:hAnsi="宋体" w:cs="宋体"/>
                <w:color w:val="000000"/>
                <w:sz w:val="21"/>
                <w:szCs w:val="21"/>
              </w:rPr>
            </w:pPr>
          </w:p>
        </w:tc>
        <w:tc>
          <w:tcPr>
            <w:tcW w:w="2174" w:type="dxa"/>
            <w:vMerge w:val="continue"/>
            <w:shd w:val="clear" w:color="auto" w:fill="auto"/>
            <w:vAlign w:val="center"/>
          </w:tcPr>
          <w:p w14:paraId="7DC5EE25">
            <w:pPr>
              <w:jc w:val="center"/>
              <w:rPr>
                <w:rFonts w:ascii="宋体" w:hAnsi="宋体" w:cs="宋体"/>
                <w:sz w:val="21"/>
                <w:szCs w:val="21"/>
              </w:rPr>
            </w:pPr>
          </w:p>
        </w:tc>
        <w:tc>
          <w:tcPr>
            <w:tcW w:w="3707" w:type="dxa"/>
            <w:shd w:val="clear" w:color="auto" w:fill="auto"/>
            <w:vAlign w:val="center"/>
          </w:tcPr>
          <w:p w14:paraId="3A9431B5">
            <w:pPr>
              <w:jc w:val="center"/>
              <w:rPr>
                <w:rFonts w:ascii="宋体" w:hAnsi="宋体" w:cs="宋体"/>
                <w:sz w:val="21"/>
                <w:szCs w:val="21"/>
              </w:rPr>
            </w:pPr>
            <w:r>
              <w:rPr>
                <w:rFonts w:hint="eastAsia" w:ascii="宋体" w:hAnsi="宋体" w:cs="宋体"/>
                <w:sz w:val="21"/>
                <w:szCs w:val="21"/>
              </w:rPr>
              <w:t>问题点位在线反馈</w:t>
            </w:r>
          </w:p>
        </w:tc>
        <w:tc>
          <w:tcPr>
            <w:tcW w:w="1273" w:type="dxa"/>
            <w:shd w:val="clear" w:color="auto" w:fill="auto"/>
            <w:vAlign w:val="center"/>
          </w:tcPr>
          <w:p w14:paraId="42F150FE">
            <w:pPr>
              <w:jc w:val="center"/>
              <w:rPr>
                <w:rFonts w:ascii="宋体" w:hAnsi="宋体" w:cs="宋体"/>
                <w:sz w:val="21"/>
                <w:szCs w:val="21"/>
              </w:rPr>
            </w:pPr>
            <w:r>
              <w:rPr>
                <w:rFonts w:hint="eastAsia" w:ascii="宋体" w:hAnsi="宋体" w:cs="宋体"/>
                <w:color w:val="000000"/>
                <w:sz w:val="21"/>
                <w:szCs w:val="21"/>
              </w:rPr>
              <w:t>1项</w:t>
            </w:r>
          </w:p>
        </w:tc>
      </w:tr>
      <w:tr w14:paraId="11EB1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BB1EDEC">
            <w:pPr>
              <w:jc w:val="center"/>
              <w:rPr>
                <w:rFonts w:ascii="宋体" w:hAnsi="宋体" w:cs="宋体"/>
                <w:color w:val="000000"/>
                <w:sz w:val="21"/>
                <w:szCs w:val="21"/>
              </w:rPr>
            </w:pPr>
          </w:p>
        </w:tc>
        <w:tc>
          <w:tcPr>
            <w:tcW w:w="1530" w:type="dxa"/>
            <w:vMerge w:val="continue"/>
            <w:shd w:val="clear" w:color="auto" w:fill="auto"/>
            <w:vAlign w:val="center"/>
          </w:tcPr>
          <w:p w14:paraId="3AD74D15">
            <w:pPr>
              <w:jc w:val="center"/>
              <w:rPr>
                <w:rFonts w:ascii="宋体" w:hAnsi="宋体" w:cs="宋体"/>
                <w:color w:val="000000"/>
                <w:sz w:val="21"/>
                <w:szCs w:val="21"/>
              </w:rPr>
            </w:pPr>
          </w:p>
        </w:tc>
        <w:tc>
          <w:tcPr>
            <w:tcW w:w="2174" w:type="dxa"/>
            <w:vMerge w:val="restart"/>
            <w:shd w:val="clear" w:color="auto" w:fill="auto"/>
            <w:vAlign w:val="center"/>
          </w:tcPr>
          <w:p w14:paraId="3B198477">
            <w:pPr>
              <w:jc w:val="center"/>
              <w:rPr>
                <w:rFonts w:ascii="宋体" w:hAnsi="宋体" w:cs="宋体"/>
                <w:sz w:val="21"/>
                <w:szCs w:val="21"/>
              </w:rPr>
            </w:pPr>
            <w:r>
              <w:rPr>
                <w:rFonts w:hint="eastAsia" w:ascii="宋体" w:hAnsi="宋体" w:cs="宋体"/>
                <w:sz w:val="21"/>
                <w:szCs w:val="21"/>
              </w:rPr>
              <w:t>排水行业数据管理</w:t>
            </w:r>
          </w:p>
        </w:tc>
        <w:tc>
          <w:tcPr>
            <w:tcW w:w="3707" w:type="dxa"/>
            <w:shd w:val="clear" w:color="auto" w:fill="auto"/>
            <w:vAlign w:val="center"/>
          </w:tcPr>
          <w:p w14:paraId="419B4A23">
            <w:pPr>
              <w:jc w:val="center"/>
              <w:rPr>
                <w:rFonts w:ascii="宋体" w:hAnsi="宋体" w:cs="宋体"/>
                <w:sz w:val="21"/>
                <w:szCs w:val="21"/>
              </w:rPr>
            </w:pPr>
            <w:r>
              <w:rPr>
                <w:rFonts w:hint="eastAsia" w:ascii="宋体" w:hAnsi="宋体" w:cs="宋体"/>
                <w:sz w:val="21"/>
                <w:szCs w:val="21"/>
              </w:rPr>
              <w:t>排水行业数据总览</w:t>
            </w:r>
          </w:p>
        </w:tc>
        <w:tc>
          <w:tcPr>
            <w:tcW w:w="1273" w:type="dxa"/>
            <w:shd w:val="clear" w:color="auto" w:fill="auto"/>
            <w:vAlign w:val="center"/>
          </w:tcPr>
          <w:p w14:paraId="1322582D">
            <w:pPr>
              <w:jc w:val="center"/>
              <w:rPr>
                <w:rFonts w:ascii="宋体" w:hAnsi="宋体" w:cs="宋体"/>
                <w:sz w:val="21"/>
                <w:szCs w:val="21"/>
              </w:rPr>
            </w:pPr>
            <w:r>
              <w:rPr>
                <w:rFonts w:hint="eastAsia" w:ascii="宋体" w:hAnsi="宋体" w:cs="宋体"/>
                <w:color w:val="000000"/>
                <w:sz w:val="21"/>
                <w:szCs w:val="21"/>
              </w:rPr>
              <w:t>1项</w:t>
            </w:r>
          </w:p>
        </w:tc>
      </w:tr>
      <w:tr w14:paraId="24375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8B95C3A">
            <w:pPr>
              <w:jc w:val="center"/>
              <w:rPr>
                <w:rFonts w:ascii="宋体" w:hAnsi="宋体" w:cs="宋体"/>
                <w:color w:val="000000"/>
                <w:sz w:val="21"/>
                <w:szCs w:val="21"/>
              </w:rPr>
            </w:pPr>
          </w:p>
        </w:tc>
        <w:tc>
          <w:tcPr>
            <w:tcW w:w="1530" w:type="dxa"/>
            <w:vMerge w:val="continue"/>
            <w:shd w:val="clear" w:color="auto" w:fill="auto"/>
            <w:vAlign w:val="center"/>
          </w:tcPr>
          <w:p w14:paraId="36FEBCE1">
            <w:pPr>
              <w:jc w:val="center"/>
              <w:rPr>
                <w:rFonts w:ascii="宋体" w:hAnsi="宋体" w:cs="宋体"/>
                <w:color w:val="000000"/>
                <w:sz w:val="21"/>
                <w:szCs w:val="21"/>
              </w:rPr>
            </w:pPr>
          </w:p>
        </w:tc>
        <w:tc>
          <w:tcPr>
            <w:tcW w:w="2174" w:type="dxa"/>
            <w:vMerge w:val="continue"/>
            <w:shd w:val="clear" w:color="auto" w:fill="auto"/>
            <w:vAlign w:val="center"/>
          </w:tcPr>
          <w:p w14:paraId="5CE6B888">
            <w:pPr>
              <w:jc w:val="center"/>
              <w:rPr>
                <w:rFonts w:ascii="宋体" w:hAnsi="宋体" w:cs="宋体"/>
                <w:sz w:val="21"/>
                <w:szCs w:val="21"/>
              </w:rPr>
            </w:pPr>
          </w:p>
        </w:tc>
        <w:tc>
          <w:tcPr>
            <w:tcW w:w="3707" w:type="dxa"/>
            <w:shd w:val="clear" w:color="auto" w:fill="auto"/>
            <w:vAlign w:val="center"/>
          </w:tcPr>
          <w:p w14:paraId="4A455C98">
            <w:pPr>
              <w:jc w:val="center"/>
              <w:rPr>
                <w:rFonts w:ascii="宋体" w:hAnsi="宋体" w:cs="宋体"/>
                <w:sz w:val="21"/>
                <w:szCs w:val="21"/>
              </w:rPr>
            </w:pPr>
            <w:r>
              <w:rPr>
                <w:rFonts w:hint="eastAsia" w:ascii="宋体" w:hAnsi="宋体" w:cs="宋体"/>
                <w:sz w:val="21"/>
                <w:szCs w:val="21"/>
              </w:rPr>
              <w:t>文档及多媒体数据</w:t>
            </w:r>
          </w:p>
        </w:tc>
        <w:tc>
          <w:tcPr>
            <w:tcW w:w="1273" w:type="dxa"/>
            <w:shd w:val="clear" w:color="auto" w:fill="auto"/>
            <w:vAlign w:val="center"/>
          </w:tcPr>
          <w:p w14:paraId="7FF71677">
            <w:pPr>
              <w:jc w:val="center"/>
              <w:rPr>
                <w:rFonts w:ascii="宋体" w:hAnsi="宋体" w:cs="宋体"/>
                <w:sz w:val="21"/>
                <w:szCs w:val="21"/>
              </w:rPr>
            </w:pPr>
            <w:r>
              <w:rPr>
                <w:rFonts w:hint="eastAsia" w:ascii="宋体" w:hAnsi="宋体" w:cs="宋体"/>
                <w:color w:val="000000"/>
                <w:sz w:val="21"/>
                <w:szCs w:val="21"/>
              </w:rPr>
              <w:t>1项</w:t>
            </w:r>
          </w:p>
        </w:tc>
      </w:tr>
      <w:tr w14:paraId="7AF55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53A8F9C5">
            <w:pPr>
              <w:jc w:val="center"/>
              <w:rPr>
                <w:rFonts w:ascii="宋体" w:hAnsi="宋体" w:cs="宋体"/>
                <w:color w:val="000000"/>
                <w:sz w:val="21"/>
                <w:szCs w:val="21"/>
              </w:rPr>
            </w:pPr>
          </w:p>
        </w:tc>
        <w:tc>
          <w:tcPr>
            <w:tcW w:w="1530" w:type="dxa"/>
            <w:vMerge w:val="continue"/>
            <w:shd w:val="clear" w:color="auto" w:fill="auto"/>
            <w:vAlign w:val="center"/>
          </w:tcPr>
          <w:p w14:paraId="3D7D9E05">
            <w:pPr>
              <w:jc w:val="center"/>
              <w:rPr>
                <w:rFonts w:ascii="宋体" w:hAnsi="宋体" w:cs="宋体"/>
                <w:color w:val="000000"/>
                <w:sz w:val="21"/>
                <w:szCs w:val="21"/>
              </w:rPr>
            </w:pPr>
          </w:p>
        </w:tc>
        <w:tc>
          <w:tcPr>
            <w:tcW w:w="2174" w:type="dxa"/>
            <w:vMerge w:val="continue"/>
            <w:shd w:val="clear" w:color="auto" w:fill="auto"/>
            <w:vAlign w:val="center"/>
          </w:tcPr>
          <w:p w14:paraId="4ECB2EFA">
            <w:pPr>
              <w:jc w:val="center"/>
              <w:rPr>
                <w:rFonts w:ascii="宋体" w:hAnsi="宋体" w:cs="宋体"/>
                <w:sz w:val="21"/>
                <w:szCs w:val="21"/>
              </w:rPr>
            </w:pPr>
          </w:p>
        </w:tc>
        <w:tc>
          <w:tcPr>
            <w:tcW w:w="3707" w:type="dxa"/>
            <w:shd w:val="clear" w:color="auto" w:fill="auto"/>
            <w:vAlign w:val="center"/>
          </w:tcPr>
          <w:p w14:paraId="1B5704F2">
            <w:pPr>
              <w:jc w:val="center"/>
              <w:rPr>
                <w:rFonts w:ascii="宋体" w:hAnsi="宋体" w:cs="宋体"/>
                <w:sz w:val="21"/>
                <w:szCs w:val="21"/>
              </w:rPr>
            </w:pPr>
            <w:r>
              <w:rPr>
                <w:rFonts w:hint="eastAsia" w:ascii="宋体" w:hAnsi="宋体" w:cs="宋体"/>
                <w:sz w:val="21"/>
                <w:szCs w:val="21"/>
              </w:rPr>
              <w:t>专题图层数据</w:t>
            </w:r>
          </w:p>
        </w:tc>
        <w:tc>
          <w:tcPr>
            <w:tcW w:w="1273" w:type="dxa"/>
            <w:shd w:val="clear" w:color="auto" w:fill="auto"/>
            <w:vAlign w:val="center"/>
          </w:tcPr>
          <w:p w14:paraId="0C97433E">
            <w:pPr>
              <w:jc w:val="center"/>
              <w:rPr>
                <w:rFonts w:ascii="宋体" w:hAnsi="宋体" w:cs="宋体"/>
                <w:sz w:val="21"/>
                <w:szCs w:val="21"/>
              </w:rPr>
            </w:pPr>
            <w:r>
              <w:rPr>
                <w:rFonts w:hint="eastAsia" w:ascii="宋体" w:hAnsi="宋体" w:cs="宋体"/>
                <w:color w:val="000000"/>
                <w:sz w:val="21"/>
                <w:szCs w:val="21"/>
              </w:rPr>
              <w:t>1项</w:t>
            </w:r>
          </w:p>
        </w:tc>
      </w:tr>
      <w:tr w14:paraId="370D2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7071984D">
            <w:pPr>
              <w:jc w:val="center"/>
              <w:rPr>
                <w:rFonts w:ascii="宋体" w:hAnsi="宋体" w:cs="宋体"/>
                <w:color w:val="000000"/>
                <w:sz w:val="21"/>
                <w:szCs w:val="21"/>
              </w:rPr>
            </w:pPr>
          </w:p>
        </w:tc>
        <w:tc>
          <w:tcPr>
            <w:tcW w:w="1530" w:type="dxa"/>
            <w:vMerge w:val="continue"/>
            <w:shd w:val="clear" w:color="auto" w:fill="auto"/>
            <w:vAlign w:val="center"/>
          </w:tcPr>
          <w:p w14:paraId="211922C1">
            <w:pPr>
              <w:jc w:val="center"/>
              <w:rPr>
                <w:rFonts w:ascii="宋体" w:hAnsi="宋体" w:cs="宋体"/>
                <w:color w:val="000000"/>
                <w:sz w:val="21"/>
                <w:szCs w:val="21"/>
              </w:rPr>
            </w:pPr>
          </w:p>
        </w:tc>
        <w:tc>
          <w:tcPr>
            <w:tcW w:w="2174" w:type="dxa"/>
            <w:vMerge w:val="continue"/>
            <w:shd w:val="clear" w:color="auto" w:fill="auto"/>
            <w:vAlign w:val="center"/>
          </w:tcPr>
          <w:p w14:paraId="492F6627">
            <w:pPr>
              <w:jc w:val="center"/>
              <w:rPr>
                <w:rFonts w:ascii="宋体" w:hAnsi="宋体" w:cs="宋体"/>
                <w:sz w:val="21"/>
                <w:szCs w:val="21"/>
              </w:rPr>
            </w:pPr>
          </w:p>
        </w:tc>
        <w:tc>
          <w:tcPr>
            <w:tcW w:w="3707" w:type="dxa"/>
            <w:shd w:val="clear" w:color="auto" w:fill="auto"/>
            <w:vAlign w:val="center"/>
          </w:tcPr>
          <w:p w14:paraId="58BB7174">
            <w:pPr>
              <w:jc w:val="center"/>
              <w:rPr>
                <w:rFonts w:ascii="宋体" w:hAnsi="宋体" w:cs="宋体"/>
                <w:sz w:val="21"/>
                <w:szCs w:val="21"/>
              </w:rPr>
            </w:pPr>
            <w:r>
              <w:rPr>
                <w:rFonts w:hint="eastAsia" w:ascii="宋体" w:hAnsi="宋体" w:cs="宋体"/>
                <w:sz w:val="21"/>
                <w:szCs w:val="21"/>
              </w:rPr>
              <w:t>数据表</w:t>
            </w:r>
          </w:p>
        </w:tc>
        <w:tc>
          <w:tcPr>
            <w:tcW w:w="1273" w:type="dxa"/>
            <w:shd w:val="clear" w:color="auto" w:fill="auto"/>
            <w:vAlign w:val="center"/>
          </w:tcPr>
          <w:p w14:paraId="7881B7FD">
            <w:pPr>
              <w:jc w:val="center"/>
              <w:rPr>
                <w:rFonts w:ascii="宋体" w:hAnsi="宋体" w:cs="宋体"/>
                <w:sz w:val="21"/>
                <w:szCs w:val="21"/>
              </w:rPr>
            </w:pPr>
            <w:r>
              <w:rPr>
                <w:rFonts w:hint="eastAsia" w:ascii="宋体" w:hAnsi="宋体" w:cs="宋体"/>
                <w:color w:val="000000"/>
                <w:sz w:val="21"/>
                <w:szCs w:val="21"/>
              </w:rPr>
              <w:t>1项</w:t>
            </w:r>
          </w:p>
        </w:tc>
      </w:tr>
      <w:tr w14:paraId="4A0C6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0364EE7A">
            <w:pPr>
              <w:jc w:val="center"/>
              <w:rPr>
                <w:rFonts w:ascii="宋体" w:hAnsi="宋体" w:cs="宋体"/>
                <w:color w:val="000000"/>
                <w:sz w:val="21"/>
                <w:szCs w:val="21"/>
              </w:rPr>
            </w:pPr>
          </w:p>
        </w:tc>
        <w:tc>
          <w:tcPr>
            <w:tcW w:w="1530" w:type="dxa"/>
            <w:vMerge w:val="continue"/>
            <w:shd w:val="clear" w:color="auto" w:fill="auto"/>
            <w:vAlign w:val="center"/>
          </w:tcPr>
          <w:p w14:paraId="23116881">
            <w:pPr>
              <w:jc w:val="center"/>
              <w:rPr>
                <w:rFonts w:ascii="宋体" w:hAnsi="宋体" w:cs="宋体"/>
                <w:color w:val="000000"/>
                <w:sz w:val="21"/>
                <w:szCs w:val="21"/>
              </w:rPr>
            </w:pPr>
          </w:p>
        </w:tc>
        <w:tc>
          <w:tcPr>
            <w:tcW w:w="2174" w:type="dxa"/>
            <w:vMerge w:val="continue"/>
            <w:shd w:val="clear" w:color="auto" w:fill="auto"/>
            <w:vAlign w:val="center"/>
          </w:tcPr>
          <w:p w14:paraId="1A6EE205">
            <w:pPr>
              <w:jc w:val="center"/>
              <w:rPr>
                <w:rFonts w:ascii="宋体" w:hAnsi="宋体" w:cs="宋体"/>
                <w:sz w:val="21"/>
                <w:szCs w:val="21"/>
              </w:rPr>
            </w:pPr>
          </w:p>
        </w:tc>
        <w:tc>
          <w:tcPr>
            <w:tcW w:w="3707" w:type="dxa"/>
            <w:shd w:val="clear" w:color="auto" w:fill="auto"/>
            <w:vAlign w:val="center"/>
          </w:tcPr>
          <w:p w14:paraId="67E89D3F">
            <w:pPr>
              <w:jc w:val="center"/>
              <w:rPr>
                <w:rFonts w:ascii="宋体" w:hAnsi="宋体" w:cs="宋体"/>
                <w:sz w:val="21"/>
                <w:szCs w:val="21"/>
              </w:rPr>
            </w:pPr>
            <w:r>
              <w:rPr>
                <w:rFonts w:hint="eastAsia" w:ascii="宋体" w:hAnsi="宋体" w:cs="宋体"/>
                <w:sz w:val="21"/>
                <w:szCs w:val="21"/>
              </w:rPr>
              <w:t>数据集合</w:t>
            </w:r>
          </w:p>
        </w:tc>
        <w:tc>
          <w:tcPr>
            <w:tcW w:w="1273" w:type="dxa"/>
            <w:shd w:val="clear" w:color="auto" w:fill="auto"/>
            <w:vAlign w:val="center"/>
          </w:tcPr>
          <w:p w14:paraId="1FB6529F">
            <w:pPr>
              <w:jc w:val="center"/>
              <w:rPr>
                <w:rFonts w:ascii="宋体" w:hAnsi="宋体" w:cs="宋体"/>
                <w:sz w:val="21"/>
                <w:szCs w:val="21"/>
              </w:rPr>
            </w:pPr>
            <w:r>
              <w:rPr>
                <w:rFonts w:hint="eastAsia" w:ascii="宋体" w:hAnsi="宋体" w:cs="宋体"/>
                <w:color w:val="000000"/>
                <w:sz w:val="21"/>
                <w:szCs w:val="21"/>
              </w:rPr>
              <w:t>1项</w:t>
            </w:r>
          </w:p>
        </w:tc>
      </w:tr>
      <w:tr w14:paraId="60445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634C69A4">
            <w:pPr>
              <w:jc w:val="center"/>
              <w:rPr>
                <w:rFonts w:ascii="宋体" w:hAnsi="宋体" w:cs="宋体"/>
                <w:color w:val="000000"/>
                <w:sz w:val="21"/>
                <w:szCs w:val="21"/>
              </w:rPr>
            </w:pPr>
          </w:p>
        </w:tc>
        <w:tc>
          <w:tcPr>
            <w:tcW w:w="1530" w:type="dxa"/>
            <w:vMerge w:val="continue"/>
            <w:shd w:val="clear" w:color="auto" w:fill="auto"/>
            <w:vAlign w:val="center"/>
          </w:tcPr>
          <w:p w14:paraId="3419634A">
            <w:pPr>
              <w:jc w:val="center"/>
              <w:rPr>
                <w:rFonts w:ascii="宋体" w:hAnsi="宋体" w:cs="宋体"/>
                <w:color w:val="000000"/>
                <w:sz w:val="21"/>
                <w:szCs w:val="21"/>
              </w:rPr>
            </w:pPr>
          </w:p>
        </w:tc>
        <w:tc>
          <w:tcPr>
            <w:tcW w:w="2174" w:type="dxa"/>
            <w:vMerge w:val="restart"/>
            <w:shd w:val="clear" w:color="auto" w:fill="auto"/>
            <w:vAlign w:val="center"/>
          </w:tcPr>
          <w:p w14:paraId="75B628D3">
            <w:pPr>
              <w:jc w:val="center"/>
              <w:rPr>
                <w:rFonts w:ascii="宋体" w:hAnsi="宋体" w:cs="宋体"/>
                <w:sz w:val="21"/>
                <w:szCs w:val="21"/>
              </w:rPr>
            </w:pPr>
            <w:r>
              <w:rPr>
                <w:rFonts w:hint="eastAsia" w:ascii="宋体" w:hAnsi="宋体" w:cs="宋体"/>
                <w:sz w:val="21"/>
                <w:szCs w:val="21"/>
              </w:rPr>
              <w:t>现有系统集成</w:t>
            </w:r>
          </w:p>
        </w:tc>
        <w:tc>
          <w:tcPr>
            <w:tcW w:w="3707" w:type="dxa"/>
            <w:shd w:val="clear" w:color="auto" w:fill="auto"/>
            <w:vAlign w:val="center"/>
          </w:tcPr>
          <w:p w14:paraId="391C2A74">
            <w:pPr>
              <w:jc w:val="center"/>
              <w:rPr>
                <w:rFonts w:ascii="宋体" w:hAnsi="宋体" w:cs="宋体"/>
                <w:sz w:val="21"/>
                <w:szCs w:val="21"/>
              </w:rPr>
            </w:pPr>
            <w:r>
              <w:rPr>
                <w:rFonts w:hint="eastAsia" w:ascii="宋体" w:hAnsi="宋体" w:cs="宋体"/>
                <w:sz w:val="21"/>
                <w:szCs w:val="21"/>
              </w:rPr>
              <w:t>市政养护管理系统对接</w:t>
            </w:r>
          </w:p>
        </w:tc>
        <w:tc>
          <w:tcPr>
            <w:tcW w:w="1273" w:type="dxa"/>
            <w:shd w:val="clear" w:color="auto" w:fill="auto"/>
            <w:vAlign w:val="center"/>
          </w:tcPr>
          <w:p w14:paraId="6394CC7B">
            <w:pPr>
              <w:jc w:val="center"/>
              <w:rPr>
                <w:rFonts w:ascii="宋体" w:hAnsi="宋体" w:cs="宋体"/>
                <w:sz w:val="21"/>
                <w:szCs w:val="21"/>
              </w:rPr>
            </w:pPr>
            <w:r>
              <w:rPr>
                <w:rFonts w:hint="eastAsia" w:ascii="宋体" w:hAnsi="宋体" w:cs="宋体"/>
                <w:color w:val="000000"/>
                <w:sz w:val="21"/>
                <w:szCs w:val="21"/>
              </w:rPr>
              <w:t>1项</w:t>
            </w:r>
          </w:p>
        </w:tc>
      </w:tr>
      <w:tr w14:paraId="57E6B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3419B3D4">
            <w:pPr>
              <w:jc w:val="center"/>
              <w:rPr>
                <w:rFonts w:ascii="宋体" w:hAnsi="宋体" w:cs="宋体"/>
                <w:color w:val="000000"/>
                <w:sz w:val="21"/>
                <w:szCs w:val="21"/>
              </w:rPr>
            </w:pPr>
          </w:p>
        </w:tc>
        <w:tc>
          <w:tcPr>
            <w:tcW w:w="1530" w:type="dxa"/>
            <w:vMerge w:val="continue"/>
            <w:shd w:val="clear" w:color="auto" w:fill="auto"/>
            <w:vAlign w:val="center"/>
          </w:tcPr>
          <w:p w14:paraId="317CAF70">
            <w:pPr>
              <w:jc w:val="center"/>
              <w:rPr>
                <w:rFonts w:ascii="宋体" w:hAnsi="宋体" w:cs="宋体"/>
                <w:color w:val="000000"/>
                <w:sz w:val="21"/>
                <w:szCs w:val="21"/>
              </w:rPr>
            </w:pPr>
          </w:p>
        </w:tc>
        <w:tc>
          <w:tcPr>
            <w:tcW w:w="2174" w:type="dxa"/>
            <w:vMerge w:val="continue"/>
            <w:shd w:val="clear" w:color="auto" w:fill="auto"/>
            <w:vAlign w:val="center"/>
          </w:tcPr>
          <w:p w14:paraId="3FB2788B">
            <w:pPr>
              <w:jc w:val="center"/>
              <w:rPr>
                <w:rFonts w:ascii="宋体" w:hAnsi="宋体" w:cs="宋体"/>
                <w:sz w:val="21"/>
                <w:szCs w:val="21"/>
              </w:rPr>
            </w:pPr>
          </w:p>
        </w:tc>
        <w:tc>
          <w:tcPr>
            <w:tcW w:w="3707" w:type="dxa"/>
            <w:shd w:val="clear" w:color="auto" w:fill="auto"/>
            <w:vAlign w:val="center"/>
          </w:tcPr>
          <w:p w14:paraId="7043550B">
            <w:pPr>
              <w:jc w:val="center"/>
              <w:rPr>
                <w:rFonts w:ascii="宋体" w:hAnsi="宋体" w:cs="宋体"/>
                <w:sz w:val="21"/>
                <w:szCs w:val="21"/>
              </w:rPr>
            </w:pPr>
            <w:r>
              <w:rPr>
                <w:rFonts w:hint="eastAsia" w:ascii="宋体" w:hAnsi="宋体" w:cs="宋体"/>
                <w:sz w:val="21"/>
                <w:szCs w:val="21"/>
              </w:rPr>
              <w:t>长宁区数字市政管理系统对接</w:t>
            </w:r>
          </w:p>
        </w:tc>
        <w:tc>
          <w:tcPr>
            <w:tcW w:w="1273" w:type="dxa"/>
            <w:shd w:val="clear" w:color="auto" w:fill="auto"/>
            <w:vAlign w:val="center"/>
          </w:tcPr>
          <w:p w14:paraId="038699A0">
            <w:pPr>
              <w:jc w:val="center"/>
              <w:rPr>
                <w:rFonts w:ascii="宋体" w:hAnsi="宋体" w:cs="宋体"/>
                <w:sz w:val="21"/>
                <w:szCs w:val="21"/>
              </w:rPr>
            </w:pPr>
            <w:r>
              <w:rPr>
                <w:rFonts w:hint="eastAsia" w:ascii="宋体" w:hAnsi="宋体" w:cs="宋体"/>
                <w:color w:val="000000"/>
                <w:sz w:val="21"/>
                <w:szCs w:val="21"/>
              </w:rPr>
              <w:t>1项</w:t>
            </w:r>
          </w:p>
        </w:tc>
      </w:tr>
      <w:tr w14:paraId="141A9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restart"/>
            <w:shd w:val="clear" w:color="auto" w:fill="auto"/>
            <w:vAlign w:val="center"/>
          </w:tcPr>
          <w:p w14:paraId="5FFFFCE3">
            <w:pPr>
              <w:jc w:val="center"/>
              <w:rPr>
                <w:rFonts w:ascii="宋体" w:hAnsi="宋体" w:cs="宋体"/>
                <w:color w:val="000000"/>
                <w:sz w:val="21"/>
                <w:szCs w:val="21"/>
              </w:rPr>
            </w:pPr>
            <w:r>
              <w:rPr>
                <w:rFonts w:hint="eastAsia" w:ascii="宋体" w:hAnsi="宋体" w:cs="宋体"/>
                <w:color w:val="000000"/>
                <w:sz w:val="21"/>
                <w:szCs w:val="21"/>
              </w:rPr>
              <w:t>3</w:t>
            </w:r>
          </w:p>
        </w:tc>
        <w:tc>
          <w:tcPr>
            <w:tcW w:w="1530" w:type="dxa"/>
            <w:vMerge w:val="restart"/>
            <w:shd w:val="clear" w:color="auto" w:fill="auto"/>
            <w:vAlign w:val="center"/>
          </w:tcPr>
          <w:p w14:paraId="02202986">
            <w:pPr>
              <w:jc w:val="center"/>
              <w:rPr>
                <w:rFonts w:ascii="宋体" w:hAnsi="宋体" w:cs="宋体"/>
                <w:color w:val="000000"/>
                <w:sz w:val="21"/>
                <w:szCs w:val="21"/>
              </w:rPr>
            </w:pPr>
            <w:r>
              <w:rPr>
                <w:rFonts w:hint="eastAsia" w:ascii="宋体" w:hAnsi="宋体" w:cs="宋体"/>
                <w:color w:val="000000"/>
                <w:sz w:val="21"/>
                <w:szCs w:val="21"/>
              </w:rPr>
              <w:t>支撑软件购置</w:t>
            </w:r>
          </w:p>
        </w:tc>
        <w:tc>
          <w:tcPr>
            <w:tcW w:w="2174" w:type="dxa"/>
            <w:shd w:val="clear" w:color="auto" w:fill="auto"/>
            <w:vAlign w:val="center"/>
          </w:tcPr>
          <w:p w14:paraId="05FD2B05">
            <w:pPr>
              <w:jc w:val="center"/>
              <w:rPr>
                <w:rFonts w:ascii="宋体" w:hAnsi="宋体" w:cs="宋体"/>
                <w:sz w:val="21"/>
                <w:szCs w:val="21"/>
              </w:rPr>
            </w:pPr>
            <w:r>
              <w:rPr>
                <w:rFonts w:hint="eastAsia" w:ascii="宋体" w:hAnsi="宋体" w:cs="宋体"/>
                <w:sz w:val="21"/>
                <w:szCs w:val="21"/>
              </w:rPr>
              <w:t>排水模型软件</w:t>
            </w:r>
          </w:p>
        </w:tc>
        <w:tc>
          <w:tcPr>
            <w:tcW w:w="3707" w:type="dxa"/>
            <w:shd w:val="clear" w:color="auto" w:fill="auto"/>
            <w:vAlign w:val="center"/>
          </w:tcPr>
          <w:p w14:paraId="0687ECF2">
            <w:pPr>
              <w:jc w:val="center"/>
              <w:rPr>
                <w:rFonts w:ascii="宋体" w:hAnsi="宋体" w:cs="宋体"/>
                <w:sz w:val="21"/>
                <w:szCs w:val="21"/>
              </w:rPr>
            </w:pPr>
            <w:r>
              <w:rPr>
                <w:rFonts w:hint="eastAsia" w:ascii="宋体" w:hAnsi="宋体" w:cs="宋体"/>
                <w:sz w:val="21"/>
                <w:szCs w:val="21"/>
              </w:rPr>
              <w:t>排水模型软件：能够模拟城市产汇流水文过程、管道与河道内非恒定非均匀流的水力学过程及地面积水涨退过程的软件</w:t>
            </w:r>
          </w:p>
        </w:tc>
        <w:tc>
          <w:tcPr>
            <w:tcW w:w="1273" w:type="dxa"/>
            <w:shd w:val="clear" w:color="auto" w:fill="auto"/>
            <w:vAlign w:val="center"/>
          </w:tcPr>
          <w:p w14:paraId="6E4B3BA0">
            <w:pPr>
              <w:jc w:val="center"/>
              <w:rPr>
                <w:rFonts w:ascii="宋体" w:hAnsi="宋体" w:cs="宋体"/>
                <w:sz w:val="21"/>
                <w:szCs w:val="21"/>
              </w:rPr>
            </w:pPr>
            <w:r>
              <w:rPr>
                <w:rFonts w:hint="eastAsia" w:ascii="宋体" w:hAnsi="宋体" w:cs="宋体"/>
                <w:color w:val="000000"/>
                <w:sz w:val="21"/>
                <w:szCs w:val="21"/>
              </w:rPr>
              <w:t>1项</w:t>
            </w:r>
          </w:p>
        </w:tc>
      </w:tr>
      <w:tr w14:paraId="72976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vMerge w:val="continue"/>
            <w:shd w:val="clear" w:color="auto" w:fill="auto"/>
            <w:vAlign w:val="center"/>
          </w:tcPr>
          <w:p w14:paraId="59E2EC0C">
            <w:pPr>
              <w:jc w:val="center"/>
              <w:rPr>
                <w:rFonts w:ascii="宋体" w:hAnsi="宋体" w:cs="宋体"/>
                <w:color w:val="000000"/>
                <w:sz w:val="21"/>
                <w:szCs w:val="21"/>
              </w:rPr>
            </w:pPr>
          </w:p>
        </w:tc>
        <w:tc>
          <w:tcPr>
            <w:tcW w:w="1530" w:type="dxa"/>
            <w:vMerge w:val="continue"/>
            <w:shd w:val="clear" w:color="auto" w:fill="auto"/>
            <w:vAlign w:val="center"/>
          </w:tcPr>
          <w:p w14:paraId="2AAF61DE">
            <w:pPr>
              <w:jc w:val="center"/>
              <w:rPr>
                <w:rFonts w:ascii="宋体" w:hAnsi="宋体" w:cs="宋体"/>
                <w:color w:val="000000"/>
                <w:sz w:val="21"/>
                <w:szCs w:val="21"/>
              </w:rPr>
            </w:pPr>
          </w:p>
        </w:tc>
        <w:tc>
          <w:tcPr>
            <w:tcW w:w="2174" w:type="dxa"/>
            <w:shd w:val="clear" w:color="auto" w:fill="auto"/>
            <w:vAlign w:val="center"/>
          </w:tcPr>
          <w:p w14:paraId="0B6D8F64">
            <w:pPr>
              <w:jc w:val="center"/>
              <w:rPr>
                <w:rFonts w:ascii="宋体" w:hAnsi="宋体" w:cs="宋体"/>
                <w:sz w:val="21"/>
                <w:szCs w:val="21"/>
              </w:rPr>
            </w:pPr>
            <w:r>
              <w:rPr>
                <w:rFonts w:hint="eastAsia" w:ascii="宋体" w:hAnsi="宋体" w:cs="宋体"/>
                <w:sz w:val="21"/>
                <w:szCs w:val="21"/>
              </w:rPr>
              <w:t>开发/管理工具</w:t>
            </w:r>
          </w:p>
        </w:tc>
        <w:tc>
          <w:tcPr>
            <w:tcW w:w="3707" w:type="dxa"/>
            <w:shd w:val="clear" w:color="auto" w:fill="auto"/>
            <w:vAlign w:val="center"/>
          </w:tcPr>
          <w:p w14:paraId="3934FF84">
            <w:pPr>
              <w:jc w:val="center"/>
              <w:rPr>
                <w:rFonts w:ascii="宋体" w:hAnsi="宋体" w:cs="宋体"/>
                <w:sz w:val="21"/>
                <w:szCs w:val="21"/>
              </w:rPr>
            </w:pPr>
            <w:r>
              <w:rPr>
                <w:rFonts w:hint="eastAsia" w:ascii="宋体" w:hAnsi="宋体" w:cs="宋体"/>
                <w:sz w:val="21"/>
                <w:szCs w:val="21"/>
              </w:rPr>
              <w:t>域名/SSL证书：CN域名/OV证书，支持通配符域名</w:t>
            </w:r>
          </w:p>
        </w:tc>
        <w:tc>
          <w:tcPr>
            <w:tcW w:w="1273" w:type="dxa"/>
            <w:shd w:val="clear" w:color="auto" w:fill="auto"/>
            <w:vAlign w:val="center"/>
          </w:tcPr>
          <w:p w14:paraId="46879F0D">
            <w:pPr>
              <w:jc w:val="center"/>
              <w:rPr>
                <w:rFonts w:ascii="宋体" w:hAnsi="宋体" w:cs="宋体"/>
                <w:sz w:val="21"/>
                <w:szCs w:val="21"/>
              </w:rPr>
            </w:pPr>
            <w:r>
              <w:rPr>
                <w:rFonts w:hint="eastAsia" w:ascii="宋体" w:hAnsi="宋体" w:cs="宋体"/>
                <w:color w:val="000000"/>
                <w:sz w:val="21"/>
                <w:szCs w:val="21"/>
              </w:rPr>
              <w:t>1项</w:t>
            </w:r>
          </w:p>
        </w:tc>
      </w:tr>
      <w:tr w14:paraId="7D99A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0" w:type="dxa"/>
            <w:shd w:val="clear" w:color="auto" w:fill="auto"/>
            <w:vAlign w:val="center"/>
          </w:tcPr>
          <w:p w14:paraId="32F18DDB">
            <w:pPr>
              <w:jc w:val="center"/>
              <w:rPr>
                <w:rFonts w:ascii="宋体" w:hAnsi="宋体" w:cs="宋体"/>
                <w:sz w:val="21"/>
                <w:szCs w:val="21"/>
              </w:rPr>
            </w:pPr>
            <w:r>
              <w:rPr>
                <w:rFonts w:hint="eastAsia" w:ascii="宋体" w:hAnsi="宋体" w:cs="宋体"/>
                <w:sz w:val="21"/>
                <w:szCs w:val="21"/>
              </w:rPr>
              <w:t>4</w:t>
            </w:r>
          </w:p>
        </w:tc>
        <w:tc>
          <w:tcPr>
            <w:tcW w:w="1530" w:type="dxa"/>
            <w:shd w:val="clear" w:color="auto" w:fill="auto"/>
            <w:vAlign w:val="center"/>
          </w:tcPr>
          <w:p w14:paraId="65C135FC">
            <w:pPr>
              <w:jc w:val="center"/>
              <w:rPr>
                <w:rFonts w:ascii="宋体" w:hAnsi="宋体" w:cs="宋体"/>
                <w:sz w:val="21"/>
                <w:szCs w:val="21"/>
              </w:rPr>
            </w:pPr>
            <w:r>
              <w:rPr>
                <w:rFonts w:hint="eastAsia" w:ascii="宋体" w:hAnsi="宋体" w:cs="宋体"/>
                <w:sz w:val="21"/>
                <w:szCs w:val="21"/>
              </w:rPr>
              <w:t>密码建设</w:t>
            </w:r>
          </w:p>
        </w:tc>
        <w:tc>
          <w:tcPr>
            <w:tcW w:w="2174" w:type="dxa"/>
            <w:shd w:val="clear" w:color="auto" w:fill="auto"/>
            <w:vAlign w:val="center"/>
          </w:tcPr>
          <w:p w14:paraId="3A277135">
            <w:pPr>
              <w:jc w:val="center"/>
              <w:rPr>
                <w:rFonts w:ascii="宋体" w:hAnsi="宋体" w:cs="宋体"/>
                <w:sz w:val="21"/>
                <w:szCs w:val="21"/>
              </w:rPr>
            </w:pPr>
            <w:r>
              <w:rPr>
                <w:rFonts w:hint="eastAsia" w:ascii="宋体" w:hAnsi="宋体" w:cs="宋体"/>
                <w:sz w:val="21"/>
                <w:szCs w:val="21"/>
              </w:rPr>
              <w:t>密码建设</w:t>
            </w:r>
          </w:p>
        </w:tc>
        <w:tc>
          <w:tcPr>
            <w:tcW w:w="3707" w:type="dxa"/>
            <w:shd w:val="clear" w:color="auto" w:fill="auto"/>
            <w:vAlign w:val="center"/>
          </w:tcPr>
          <w:p w14:paraId="75A45AB2">
            <w:pPr>
              <w:jc w:val="center"/>
              <w:rPr>
                <w:rFonts w:ascii="宋体" w:hAnsi="宋体" w:cs="宋体"/>
                <w:sz w:val="21"/>
                <w:szCs w:val="21"/>
              </w:rPr>
            </w:pPr>
            <w:r>
              <w:rPr>
                <w:rFonts w:hint="eastAsia" w:ascii="宋体" w:hAnsi="宋体" w:cs="宋体"/>
                <w:sz w:val="21"/>
                <w:szCs w:val="21"/>
              </w:rPr>
              <w:t>密码应用功能模块开发</w:t>
            </w:r>
          </w:p>
        </w:tc>
        <w:tc>
          <w:tcPr>
            <w:tcW w:w="1273" w:type="dxa"/>
            <w:shd w:val="clear" w:color="auto" w:fill="auto"/>
            <w:vAlign w:val="center"/>
          </w:tcPr>
          <w:p w14:paraId="1F637B73">
            <w:pPr>
              <w:jc w:val="center"/>
              <w:rPr>
                <w:rFonts w:ascii="宋体" w:hAnsi="宋体" w:cs="宋体"/>
                <w:sz w:val="21"/>
                <w:szCs w:val="21"/>
              </w:rPr>
            </w:pPr>
            <w:r>
              <w:rPr>
                <w:rFonts w:hint="eastAsia" w:ascii="宋体" w:hAnsi="宋体" w:cs="宋体"/>
                <w:color w:val="000000"/>
                <w:sz w:val="21"/>
                <w:szCs w:val="21"/>
              </w:rPr>
              <w:t>1项</w:t>
            </w:r>
          </w:p>
        </w:tc>
      </w:tr>
    </w:tbl>
    <w:p w14:paraId="0616B9D2">
      <w:pPr>
        <w:spacing w:line="360" w:lineRule="auto"/>
        <w:ind w:firstLine="420" w:firstLineChars="200"/>
        <w:rPr>
          <w:rFonts w:ascii="宋体" w:hAnsi="宋体" w:cs="宋体"/>
          <w:sz w:val="21"/>
          <w:szCs w:val="21"/>
        </w:rPr>
      </w:pPr>
    </w:p>
    <w:p w14:paraId="5F4A1438">
      <w:pPr>
        <w:spacing w:line="360" w:lineRule="auto"/>
        <w:rPr>
          <w:rFonts w:ascii="宋体" w:hAnsi="宋体" w:cs="宋体"/>
          <w:b/>
          <w:bCs/>
          <w:sz w:val="21"/>
          <w:szCs w:val="21"/>
        </w:rPr>
      </w:pPr>
      <w:r>
        <w:rPr>
          <w:rFonts w:hint="eastAsia" w:ascii="宋体" w:hAnsi="宋体" w:cs="宋体"/>
          <w:b/>
          <w:bCs/>
          <w:sz w:val="21"/>
          <w:szCs w:val="21"/>
        </w:rPr>
        <w:t>2.3 其他说明</w:t>
      </w:r>
    </w:p>
    <w:p w14:paraId="32A32414">
      <w:pPr>
        <w:spacing w:line="360" w:lineRule="auto"/>
        <w:ind w:firstLine="420" w:firstLineChars="200"/>
        <w:rPr>
          <w:rFonts w:ascii="宋体" w:hAnsi="宋体" w:cs="宋体"/>
          <w:sz w:val="21"/>
          <w:szCs w:val="21"/>
        </w:rPr>
      </w:pPr>
      <w:r>
        <w:rPr>
          <w:rFonts w:hint="eastAsia" w:ascii="宋体" w:hAnsi="宋体" w:cs="宋体"/>
          <w:sz w:val="21"/>
          <w:szCs w:val="21"/>
        </w:rPr>
        <w:t>本项目所需云主机（服务器）、云数据库、云密码服务及云密码产品等各类资源，由长宁区政务云统筹提供。根据估算，拟需要</w:t>
      </w:r>
      <w:r>
        <w:rPr>
          <w:rFonts w:ascii="宋体" w:hAnsi="宋体" w:cs="宋体"/>
          <w:sz w:val="21"/>
          <w:szCs w:val="21"/>
        </w:rPr>
        <w:t>16</w:t>
      </w:r>
      <w:r>
        <w:rPr>
          <w:rFonts w:hint="eastAsia" w:ascii="宋体" w:hAnsi="宋体" w:cs="宋体"/>
          <w:sz w:val="21"/>
          <w:szCs w:val="21"/>
        </w:rPr>
        <w:t>台虚拟服务器资源、2套数据库软件，须以实际实施时为准。</w:t>
      </w:r>
    </w:p>
    <w:p w14:paraId="01E5F2D2">
      <w:pPr>
        <w:spacing w:line="360" w:lineRule="auto"/>
        <w:ind w:firstLine="420" w:firstLineChars="200"/>
        <w:rPr>
          <w:rFonts w:ascii="宋体" w:hAnsi="宋体" w:cs="宋体"/>
          <w:sz w:val="21"/>
          <w:szCs w:val="21"/>
        </w:rPr>
      </w:pPr>
    </w:p>
    <w:p w14:paraId="0ED2F185">
      <w:pPr>
        <w:spacing w:line="360" w:lineRule="auto"/>
        <w:rPr>
          <w:rFonts w:ascii="宋体" w:hAnsi="宋体" w:cs="宋体"/>
          <w:b/>
          <w:bCs/>
          <w:color w:val="000000"/>
          <w:sz w:val="21"/>
          <w:szCs w:val="24"/>
        </w:rPr>
      </w:pPr>
      <w:r>
        <w:rPr>
          <w:rFonts w:hint="eastAsia" w:ascii="宋体" w:hAnsi="宋体" w:cs="宋体"/>
          <w:b/>
          <w:bCs/>
          <w:color w:val="000000"/>
          <w:sz w:val="21"/>
          <w:szCs w:val="24"/>
        </w:rPr>
        <w:t>三、其他工作要求</w:t>
      </w:r>
    </w:p>
    <w:p w14:paraId="01224EBB">
      <w:pPr>
        <w:spacing w:line="360" w:lineRule="auto"/>
        <w:rPr>
          <w:rFonts w:ascii="宋体" w:hAnsi="宋体" w:cs="宋体"/>
          <w:b/>
          <w:bCs/>
          <w:sz w:val="21"/>
          <w:szCs w:val="21"/>
        </w:rPr>
      </w:pPr>
      <w:r>
        <w:rPr>
          <w:rFonts w:hint="eastAsia" w:ascii="宋体" w:hAnsi="宋体" w:cs="宋体"/>
          <w:b/>
          <w:bCs/>
          <w:sz w:val="21"/>
          <w:szCs w:val="21"/>
        </w:rPr>
        <w:t>3.1</w:t>
      </w:r>
      <w:r>
        <w:rPr>
          <w:rFonts w:hint="eastAsia" w:ascii="宋体" w:hAnsi="宋体" w:cs="宋体"/>
          <w:b/>
          <w:bCs/>
          <w:sz w:val="21"/>
          <w:szCs w:val="21"/>
        </w:rPr>
        <w:tab/>
      </w:r>
      <w:r>
        <w:rPr>
          <w:rFonts w:hint="eastAsia" w:ascii="宋体" w:hAnsi="宋体" w:cs="宋体"/>
          <w:b/>
          <w:bCs/>
          <w:sz w:val="21"/>
          <w:szCs w:val="21"/>
        </w:rPr>
        <w:t>系统性能要求</w:t>
      </w:r>
    </w:p>
    <w:p w14:paraId="44B3EB2D">
      <w:pPr>
        <w:spacing w:line="360" w:lineRule="auto"/>
        <w:ind w:firstLine="420" w:firstLineChars="200"/>
        <w:rPr>
          <w:rFonts w:ascii="宋体" w:hAnsi="宋体" w:cs="宋体"/>
          <w:sz w:val="21"/>
          <w:szCs w:val="21"/>
        </w:rPr>
      </w:pPr>
      <w:r>
        <w:rPr>
          <w:rFonts w:hint="eastAsia" w:ascii="宋体" w:hAnsi="宋体" w:cs="宋体"/>
          <w:sz w:val="21"/>
          <w:szCs w:val="21"/>
        </w:rPr>
        <w:t>（1）按照实际情况的规划，系统总共用户数为220个，系统用户高峰期并发按照20%测算约为40个。</w:t>
      </w:r>
    </w:p>
    <w:p w14:paraId="2C8503B9">
      <w:pPr>
        <w:spacing w:line="360" w:lineRule="auto"/>
        <w:ind w:firstLine="420" w:firstLineChars="200"/>
        <w:rPr>
          <w:rFonts w:ascii="宋体" w:hAnsi="宋体" w:cs="宋体"/>
          <w:sz w:val="21"/>
          <w:szCs w:val="21"/>
        </w:rPr>
      </w:pPr>
      <w:r>
        <w:rPr>
          <w:rFonts w:hint="eastAsia" w:ascii="宋体" w:hAnsi="宋体" w:cs="宋体"/>
          <w:sz w:val="21"/>
          <w:szCs w:val="21"/>
        </w:rPr>
        <w:t>（2）系统应实现7×24小时的连续运行，平均无故障时间（MTBF）≥363天，平均故障修复时间（MTTR）≤4小时。</w:t>
      </w:r>
    </w:p>
    <w:p w14:paraId="31D1C766">
      <w:pPr>
        <w:spacing w:line="360" w:lineRule="auto"/>
        <w:ind w:firstLine="420" w:firstLineChars="200"/>
        <w:rPr>
          <w:rFonts w:ascii="宋体" w:hAnsi="宋体" w:cs="宋体"/>
          <w:sz w:val="21"/>
          <w:szCs w:val="21"/>
        </w:rPr>
      </w:pPr>
      <w:r>
        <w:rPr>
          <w:rFonts w:hint="eastAsia" w:ascii="宋体" w:hAnsi="宋体" w:cs="宋体"/>
          <w:sz w:val="21"/>
          <w:szCs w:val="21"/>
        </w:rPr>
        <w:t>（3）普通查询类请求响应时间不超过3秒，事务类请求响应时间不超过5秒，复杂统计类请求响应时间不超过8秒。</w:t>
      </w:r>
    </w:p>
    <w:p w14:paraId="00C61E87">
      <w:pPr>
        <w:spacing w:line="360" w:lineRule="auto"/>
        <w:rPr>
          <w:rFonts w:ascii="宋体" w:hAnsi="宋体" w:cs="宋体"/>
          <w:b/>
          <w:bCs/>
          <w:sz w:val="21"/>
          <w:szCs w:val="21"/>
        </w:rPr>
      </w:pPr>
      <w:r>
        <w:rPr>
          <w:rFonts w:hint="eastAsia" w:ascii="宋体" w:hAnsi="宋体" w:cs="宋体"/>
          <w:b/>
          <w:bCs/>
          <w:sz w:val="21"/>
          <w:szCs w:val="21"/>
        </w:rPr>
        <w:t>3.2 进度要求</w:t>
      </w:r>
    </w:p>
    <w:p w14:paraId="1DBF0B37">
      <w:pPr>
        <w:spacing w:line="360" w:lineRule="auto"/>
        <w:ind w:firstLine="420" w:firstLineChars="200"/>
        <w:rPr>
          <w:rFonts w:ascii="宋体" w:hAnsi="宋体" w:cs="宋体"/>
          <w:sz w:val="21"/>
          <w:szCs w:val="21"/>
        </w:rPr>
      </w:pPr>
      <w:r>
        <w:rPr>
          <w:rFonts w:hint="eastAsia" w:ascii="宋体" w:hAnsi="宋体" w:cs="宋体"/>
          <w:sz w:val="21"/>
          <w:szCs w:val="21"/>
        </w:rPr>
        <w:t>响应单位应在响应文件中给出实施计划进度表。</w:t>
      </w:r>
    </w:p>
    <w:p w14:paraId="7C455855">
      <w:pPr>
        <w:spacing w:line="360" w:lineRule="auto"/>
        <w:ind w:firstLine="420" w:firstLineChars="200"/>
        <w:rPr>
          <w:rFonts w:ascii="宋体" w:hAnsi="宋体" w:cs="宋体"/>
          <w:sz w:val="21"/>
          <w:szCs w:val="21"/>
        </w:rPr>
      </w:pPr>
      <w:r>
        <w:rPr>
          <w:rFonts w:hint="eastAsia" w:ascii="宋体" w:hAnsi="宋体" w:cs="宋体"/>
          <w:sz w:val="21"/>
          <w:szCs w:val="21"/>
        </w:rPr>
        <w:t>分阶段制定合理的时间进度，并且应根据招标方要求进行调整和细化。</w:t>
      </w:r>
    </w:p>
    <w:p w14:paraId="4454733E">
      <w:pPr>
        <w:spacing w:line="360" w:lineRule="auto"/>
        <w:ind w:firstLine="420" w:firstLineChars="200"/>
        <w:rPr>
          <w:rFonts w:ascii="宋体" w:hAnsi="宋体" w:cs="宋体"/>
          <w:sz w:val="21"/>
          <w:szCs w:val="21"/>
        </w:rPr>
      </w:pPr>
      <w:r>
        <w:rPr>
          <w:rFonts w:hint="eastAsia" w:ascii="宋体" w:hAnsi="宋体" w:cs="宋体"/>
          <w:sz w:val="21"/>
          <w:szCs w:val="21"/>
        </w:rPr>
        <w:t>总建设周期分为3个阶段。</w:t>
      </w:r>
    </w:p>
    <w:p w14:paraId="558B6C5B">
      <w:pPr>
        <w:spacing w:line="360" w:lineRule="auto"/>
        <w:ind w:firstLine="420" w:firstLineChars="200"/>
        <w:rPr>
          <w:rFonts w:ascii="宋体" w:hAnsi="宋体" w:cs="宋体"/>
          <w:sz w:val="21"/>
          <w:szCs w:val="21"/>
        </w:rPr>
      </w:pPr>
      <w:r>
        <w:rPr>
          <w:rFonts w:hint="eastAsia" w:ascii="宋体" w:hAnsi="宋体" w:cs="宋体"/>
          <w:sz w:val="21"/>
          <w:szCs w:val="21"/>
        </w:rPr>
        <w:t>第一阶段：2025年</w:t>
      </w:r>
      <w:r>
        <w:rPr>
          <w:rFonts w:ascii="宋体" w:hAnsi="宋体" w:cs="宋体"/>
          <w:sz w:val="21"/>
          <w:szCs w:val="21"/>
        </w:rPr>
        <w:t>7</w:t>
      </w:r>
      <w:r>
        <w:rPr>
          <w:rFonts w:hint="eastAsia" w:ascii="宋体" w:hAnsi="宋体" w:cs="宋体"/>
          <w:sz w:val="21"/>
          <w:szCs w:val="21"/>
        </w:rPr>
        <w:t>月3</w:t>
      </w:r>
      <w:r>
        <w:rPr>
          <w:rFonts w:ascii="宋体" w:hAnsi="宋体" w:cs="宋体"/>
          <w:sz w:val="21"/>
          <w:szCs w:val="21"/>
        </w:rPr>
        <w:t>1</w:t>
      </w:r>
      <w:r>
        <w:rPr>
          <w:rFonts w:hint="eastAsia" w:ascii="宋体" w:hAnsi="宋体" w:cs="宋体"/>
          <w:sz w:val="21"/>
          <w:szCs w:val="21"/>
        </w:rPr>
        <w:t>日之前完成需求调研。</w:t>
      </w:r>
    </w:p>
    <w:p w14:paraId="2813A39A">
      <w:pPr>
        <w:spacing w:line="360" w:lineRule="auto"/>
        <w:ind w:firstLine="420" w:firstLineChars="200"/>
        <w:rPr>
          <w:rFonts w:ascii="宋体" w:hAnsi="宋体" w:cs="宋体"/>
          <w:sz w:val="21"/>
          <w:szCs w:val="21"/>
        </w:rPr>
      </w:pPr>
      <w:r>
        <w:rPr>
          <w:rFonts w:hint="eastAsia" w:ascii="宋体" w:hAnsi="宋体" w:cs="宋体"/>
          <w:sz w:val="21"/>
          <w:szCs w:val="21"/>
        </w:rPr>
        <w:t>第二阶段：2025年</w:t>
      </w:r>
      <w:r>
        <w:rPr>
          <w:rFonts w:ascii="宋体" w:hAnsi="宋体" w:cs="宋体"/>
          <w:sz w:val="21"/>
          <w:szCs w:val="21"/>
        </w:rPr>
        <w:t>9</w:t>
      </w:r>
      <w:r>
        <w:rPr>
          <w:rFonts w:hint="eastAsia" w:ascii="宋体" w:hAnsi="宋体" w:cs="宋体"/>
          <w:sz w:val="21"/>
          <w:szCs w:val="21"/>
        </w:rPr>
        <w:t>月3</w:t>
      </w:r>
      <w:r>
        <w:rPr>
          <w:rFonts w:ascii="宋体" w:hAnsi="宋体" w:cs="宋体"/>
          <w:sz w:val="21"/>
          <w:szCs w:val="21"/>
        </w:rPr>
        <w:t>0</w:t>
      </w:r>
      <w:r>
        <w:rPr>
          <w:rFonts w:hint="eastAsia" w:ascii="宋体" w:hAnsi="宋体" w:cs="宋体"/>
          <w:sz w:val="21"/>
          <w:szCs w:val="21"/>
        </w:rPr>
        <w:t>日之前完成功能的开发、测试。</w:t>
      </w:r>
    </w:p>
    <w:p w14:paraId="6C7C1F0C">
      <w:pPr>
        <w:spacing w:line="360" w:lineRule="auto"/>
        <w:ind w:firstLine="420" w:firstLineChars="200"/>
        <w:rPr>
          <w:rFonts w:ascii="宋体" w:hAnsi="宋体" w:cs="宋体"/>
          <w:sz w:val="21"/>
          <w:szCs w:val="21"/>
        </w:rPr>
      </w:pPr>
      <w:r>
        <w:rPr>
          <w:rFonts w:hint="eastAsia" w:ascii="宋体" w:hAnsi="宋体" w:cs="宋体"/>
          <w:sz w:val="21"/>
          <w:szCs w:val="21"/>
        </w:rPr>
        <w:t>第三阶段：2025年</w:t>
      </w:r>
      <w:r>
        <w:rPr>
          <w:rFonts w:ascii="宋体" w:hAnsi="宋体" w:cs="宋体"/>
          <w:sz w:val="21"/>
          <w:szCs w:val="21"/>
        </w:rPr>
        <w:t>12</w:t>
      </w:r>
      <w:r>
        <w:rPr>
          <w:rFonts w:hint="eastAsia" w:ascii="宋体" w:hAnsi="宋体" w:cs="宋体"/>
          <w:sz w:val="21"/>
          <w:szCs w:val="21"/>
        </w:rPr>
        <w:t>月3</w:t>
      </w:r>
      <w:r>
        <w:rPr>
          <w:rFonts w:ascii="宋体" w:hAnsi="宋体" w:cs="宋体"/>
          <w:sz w:val="21"/>
          <w:szCs w:val="21"/>
        </w:rPr>
        <w:t>1</w:t>
      </w:r>
      <w:r>
        <w:rPr>
          <w:rFonts w:hint="eastAsia" w:ascii="宋体" w:hAnsi="宋体" w:cs="宋体"/>
          <w:sz w:val="21"/>
          <w:szCs w:val="21"/>
        </w:rPr>
        <w:t>日之前完成上线试运行、项目验收等。</w:t>
      </w:r>
    </w:p>
    <w:p w14:paraId="2C4BA89E">
      <w:pPr>
        <w:spacing w:line="360" w:lineRule="auto"/>
        <w:rPr>
          <w:rFonts w:ascii="宋体" w:hAnsi="宋体" w:cs="宋体"/>
          <w:b/>
          <w:bCs/>
          <w:sz w:val="21"/>
          <w:szCs w:val="21"/>
        </w:rPr>
      </w:pPr>
      <w:r>
        <w:rPr>
          <w:rFonts w:hint="eastAsia" w:ascii="宋体" w:hAnsi="宋体" w:cs="宋体"/>
          <w:b/>
          <w:bCs/>
          <w:sz w:val="21"/>
          <w:szCs w:val="21"/>
        </w:rPr>
        <w:t>3.3 项目验收要求</w:t>
      </w:r>
    </w:p>
    <w:p w14:paraId="03A7D54E">
      <w:pPr>
        <w:spacing w:line="360" w:lineRule="auto"/>
        <w:ind w:firstLine="420" w:firstLineChars="200"/>
        <w:rPr>
          <w:rFonts w:ascii="宋体" w:hAnsi="宋体" w:cs="宋体"/>
          <w:sz w:val="21"/>
          <w:szCs w:val="21"/>
        </w:rPr>
      </w:pPr>
      <w:r>
        <w:rPr>
          <w:rFonts w:hint="eastAsia" w:ascii="宋体" w:hAnsi="宋体" w:cs="宋体"/>
          <w:sz w:val="21"/>
          <w:szCs w:val="21"/>
        </w:rPr>
        <w:t>（1）开发根据合同的规定完成后，采购人应及时进行根据合同的规定进行服务验收。成交（中标）供应商应当以书面形式向采购人递交验收通知书，采购人在收到验收通知书后的10个工作日内，确定具体日期，由双方按照合同的规定完成服务验收。</w:t>
      </w:r>
    </w:p>
    <w:p w14:paraId="60094AF3">
      <w:pPr>
        <w:spacing w:line="360" w:lineRule="auto"/>
        <w:ind w:firstLine="420" w:firstLineChars="200"/>
        <w:rPr>
          <w:rFonts w:ascii="宋体" w:hAnsi="宋体" w:cs="宋体"/>
          <w:sz w:val="21"/>
          <w:szCs w:val="21"/>
        </w:rPr>
      </w:pPr>
      <w:r>
        <w:rPr>
          <w:rFonts w:hint="eastAsia" w:ascii="宋体" w:hAnsi="宋体" w:cs="宋体"/>
          <w:sz w:val="21"/>
          <w:szCs w:val="21"/>
        </w:rPr>
        <w:t>（2）如果属于成交（中标）供应商原因致使系统未能通过验收，成交（中标）供应商应当排除故障，并自行承担相关费用，同时进行试运行，直至服务完全符合验收标准。</w:t>
      </w:r>
    </w:p>
    <w:p w14:paraId="54BC73B7">
      <w:pPr>
        <w:spacing w:line="360" w:lineRule="auto"/>
        <w:ind w:firstLine="420" w:firstLineChars="200"/>
        <w:rPr>
          <w:rFonts w:ascii="宋体" w:hAnsi="宋体" w:cs="宋体"/>
          <w:sz w:val="21"/>
          <w:szCs w:val="21"/>
        </w:rPr>
      </w:pPr>
      <w:r>
        <w:rPr>
          <w:rFonts w:hint="eastAsia" w:ascii="宋体" w:hAnsi="宋体" w:cs="宋体"/>
          <w:sz w:val="21"/>
          <w:szCs w:val="21"/>
        </w:rPr>
        <w:t>（3）采购人根据合同的规定对服务验收合格后，签署验收意见。</w:t>
      </w:r>
    </w:p>
    <w:p w14:paraId="17879994">
      <w:pPr>
        <w:spacing w:line="360" w:lineRule="auto"/>
        <w:rPr>
          <w:rFonts w:ascii="宋体" w:hAnsi="宋体" w:cs="宋体"/>
          <w:b/>
          <w:bCs/>
          <w:sz w:val="21"/>
          <w:szCs w:val="21"/>
        </w:rPr>
      </w:pPr>
      <w:r>
        <w:rPr>
          <w:rFonts w:hint="eastAsia" w:ascii="宋体" w:hAnsi="宋体" w:cs="宋体"/>
          <w:b/>
          <w:bCs/>
          <w:sz w:val="21"/>
          <w:szCs w:val="21"/>
        </w:rPr>
        <w:t>3.4 培训服务要求</w:t>
      </w:r>
    </w:p>
    <w:p w14:paraId="544886EE">
      <w:pPr>
        <w:spacing w:line="360" w:lineRule="auto"/>
        <w:ind w:firstLine="420" w:firstLineChars="200"/>
        <w:rPr>
          <w:rFonts w:ascii="宋体" w:hAnsi="宋体" w:cs="宋体"/>
          <w:sz w:val="21"/>
          <w:szCs w:val="21"/>
        </w:rPr>
      </w:pPr>
      <w:r>
        <w:rPr>
          <w:rFonts w:hint="eastAsia" w:ascii="宋体" w:hAnsi="宋体" w:cs="宋体"/>
          <w:sz w:val="21"/>
          <w:szCs w:val="21"/>
        </w:rPr>
        <w:t>培训内容应包括：以会用、能用为目标，制订详细的、切实可行的培训计划，针对领导和管理人员层面、浏览操作人员层面、技术管理和维护人员层面等分别进行培训。培训过程应提供各类的培训资料给用户，培训资料以电子文档和纸质文档两种通用格式为主，结合多媒体介绍和演示进行。</w:t>
      </w:r>
    </w:p>
    <w:p w14:paraId="7D88B441">
      <w:pPr>
        <w:spacing w:line="360" w:lineRule="auto"/>
        <w:rPr>
          <w:rFonts w:ascii="宋体" w:hAnsi="宋体" w:cs="宋体"/>
          <w:b/>
          <w:bCs/>
          <w:sz w:val="21"/>
          <w:szCs w:val="21"/>
        </w:rPr>
      </w:pPr>
      <w:r>
        <w:rPr>
          <w:rFonts w:hint="eastAsia" w:ascii="宋体" w:hAnsi="宋体" w:cs="宋体"/>
          <w:b/>
          <w:bCs/>
          <w:sz w:val="21"/>
          <w:szCs w:val="21"/>
        </w:rPr>
        <w:t xml:space="preserve">3.5 </w:t>
      </w:r>
      <w:r>
        <w:rPr>
          <w:rFonts w:hint="eastAsia" w:ascii="宋体" w:hAnsi="宋体" w:cs="宋体"/>
          <w:b/>
          <w:bCs/>
          <w:sz w:val="21"/>
          <w:szCs w:val="21"/>
          <w:lang w:val="en-US" w:eastAsia="zh-CN"/>
        </w:rPr>
        <w:t>售后</w:t>
      </w:r>
      <w:r>
        <w:rPr>
          <w:rFonts w:hint="eastAsia" w:ascii="宋体" w:hAnsi="宋体" w:cs="宋体"/>
          <w:b/>
          <w:bCs/>
          <w:sz w:val="21"/>
          <w:szCs w:val="21"/>
        </w:rPr>
        <w:t>服务要求</w:t>
      </w:r>
    </w:p>
    <w:p w14:paraId="6F528596">
      <w:pPr>
        <w:spacing w:line="360" w:lineRule="auto"/>
        <w:ind w:firstLine="420" w:firstLineChars="200"/>
        <w:rPr>
          <w:rFonts w:ascii="宋体" w:hAnsi="宋体" w:cs="宋体"/>
          <w:sz w:val="21"/>
          <w:szCs w:val="21"/>
        </w:rPr>
      </w:pPr>
      <w:r>
        <w:rPr>
          <w:rFonts w:hint="eastAsia" w:ascii="宋体" w:hAnsi="宋体" w:cs="宋体"/>
          <w:sz w:val="21"/>
          <w:szCs w:val="21"/>
        </w:rPr>
        <w:t>本项目质量保证期为：自验收通过之日起1年。质保期内，成交供应商应提供7×24小时免费技术支持和保修服务，本项目涉及的保修工作范围为：长宁区智慧排水管理平台。</w:t>
      </w:r>
    </w:p>
    <w:p w14:paraId="7C4A9898">
      <w:pPr>
        <w:spacing w:line="360" w:lineRule="auto"/>
        <w:ind w:firstLine="420" w:firstLineChars="200"/>
        <w:rPr>
          <w:rFonts w:ascii="宋体" w:hAnsi="宋体" w:cs="宋体"/>
          <w:sz w:val="21"/>
          <w:szCs w:val="21"/>
        </w:rPr>
      </w:pPr>
      <w:r>
        <w:rPr>
          <w:rFonts w:hint="eastAsia" w:ascii="宋体" w:hAnsi="宋体" w:cs="宋体"/>
          <w:sz w:val="21"/>
          <w:szCs w:val="21"/>
        </w:rPr>
        <w:t>本项目不含免费运维期。</w:t>
      </w:r>
    </w:p>
    <w:p w14:paraId="58D53DBF">
      <w:pPr>
        <w:spacing w:line="360" w:lineRule="auto"/>
        <w:ind w:firstLine="420" w:firstLineChars="200"/>
        <w:rPr>
          <w:rFonts w:ascii="宋体" w:hAnsi="宋体" w:cs="宋体"/>
          <w:sz w:val="21"/>
          <w:szCs w:val="21"/>
        </w:rPr>
      </w:pPr>
      <w:r>
        <w:rPr>
          <w:rFonts w:hint="eastAsia" w:ascii="宋体" w:hAnsi="宋体" w:cs="宋体"/>
          <w:sz w:val="21"/>
          <w:szCs w:val="21"/>
        </w:rPr>
        <w:t>技术支持包括但不限于以下内容：</w:t>
      </w:r>
    </w:p>
    <w:p w14:paraId="1D1B964F">
      <w:pPr>
        <w:spacing w:line="360" w:lineRule="auto"/>
        <w:ind w:firstLine="420" w:firstLineChars="200"/>
        <w:rPr>
          <w:rFonts w:ascii="宋体" w:hAnsi="宋体" w:cs="宋体"/>
          <w:sz w:val="21"/>
          <w:szCs w:val="21"/>
        </w:rPr>
      </w:pPr>
      <w:r>
        <w:rPr>
          <w:rFonts w:hint="eastAsia" w:ascii="宋体" w:hAnsi="宋体" w:cs="宋体"/>
          <w:sz w:val="21"/>
          <w:szCs w:val="21"/>
        </w:rPr>
        <w:t>（1）系统运行过程中如果发生故障（如软件故障、配置丢失等），成交供应商应当保证在48小时内解决问题，恢复正常运行。</w:t>
      </w:r>
    </w:p>
    <w:p w14:paraId="2A86DDD4">
      <w:pPr>
        <w:spacing w:line="360" w:lineRule="auto"/>
        <w:ind w:firstLine="420" w:firstLineChars="200"/>
        <w:rPr>
          <w:rFonts w:ascii="宋体" w:hAnsi="宋体" w:cs="宋体"/>
          <w:sz w:val="21"/>
          <w:szCs w:val="21"/>
        </w:rPr>
      </w:pPr>
      <w:r>
        <w:rPr>
          <w:rFonts w:hint="eastAsia" w:ascii="宋体" w:hAnsi="宋体" w:cs="宋体"/>
          <w:sz w:val="21"/>
          <w:szCs w:val="21"/>
        </w:rPr>
        <w:t>（2）成交供应商需向采购人提供其服务联系机构的电话和联系人姓名。并且提供全天候（7×24小时）的热线电话响应服务。</w:t>
      </w:r>
    </w:p>
    <w:p w14:paraId="5F86B12F">
      <w:pPr>
        <w:spacing w:line="360" w:lineRule="auto"/>
        <w:ind w:firstLine="420" w:firstLineChars="200"/>
        <w:rPr>
          <w:rFonts w:ascii="宋体" w:hAnsi="宋体" w:cs="宋体"/>
          <w:sz w:val="21"/>
          <w:szCs w:val="21"/>
        </w:rPr>
      </w:pPr>
      <w:r>
        <w:rPr>
          <w:rFonts w:hint="eastAsia" w:ascii="宋体" w:hAnsi="宋体" w:cs="宋体"/>
          <w:sz w:val="21"/>
          <w:szCs w:val="21"/>
        </w:rPr>
        <w:t>（3）成交供应商有责任在保证安全和质量的前提下提供技术服务，包括：技术咨询、技术资料、技术说明书、使用说明书、维护说明书等。</w:t>
      </w:r>
    </w:p>
    <w:p w14:paraId="43FE58DC">
      <w:pPr>
        <w:spacing w:line="360" w:lineRule="auto"/>
        <w:ind w:firstLine="420" w:firstLineChars="200"/>
        <w:rPr>
          <w:rFonts w:ascii="宋体" w:hAnsi="宋体" w:cs="宋体"/>
          <w:sz w:val="21"/>
          <w:szCs w:val="21"/>
        </w:rPr>
      </w:pPr>
      <w:r>
        <w:rPr>
          <w:rFonts w:hint="eastAsia" w:ascii="宋体" w:hAnsi="宋体" w:cs="宋体"/>
          <w:sz w:val="21"/>
          <w:szCs w:val="21"/>
        </w:rPr>
        <w:t>（4）在系统安装和调测期间，采购人有权派出技术人员参加，成交供应商有义务对其进行指导。</w:t>
      </w:r>
    </w:p>
    <w:p w14:paraId="5FA6C9B1">
      <w:pPr>
        <w:spacing w:line="360" w:lineRule="auto"/>
        <w:rPr>
          <w:rFonts w:ascii="宋体" w:hAnsi="宋体" w:cs="宋体"/>
          <w:b/>
          <w:bCs/>
          <w:sz w:val="21"/>
          <w:szCs w:val="21"/>
        </w:rPr>
      </w:pPr>
      <w:r>
        <w:rPr>
          <w:rFonts w:hint="eastAsia" w:ascii="宋体" w:hAnsi="宋体" w:cs="宋体"/>
          <w:b/>
          <w:bCs/>
          <w:sz w:val="21"/>
          <w:szCs w:val="21"/>
        </w:rPr>
        <w:t>3.7 等级保护要求</w:t>
      </w:r>
      <w:bookmarkStart w:id="0" w:name="_GoBack"/>
      <w:bookmarkEnd w:id="0"/>
    </w:p>
    <w:p w14:paraId="295A1870">
      <w:pPr>
        <w:spacing w:line="360" w:lineRule="auto"/>
        <w:ind w:firstLine="420" w:firstLineChars="200"/>
        <w:rPr>
          <w:rFonts w:hint="eastAsia" w:ascii="宋体" w:hAnsi="宋体" w:cs="宋体"/>
          <w:sz w:val="21"/>
          <w:szCs w:val="21"/>
        </w:rPr>
      </w:pPr>
      <w:r>
        <w:rPr>
          <w:rFonts w:hint="eastAsia" w:ascii="宋体" w:hAnsi="宋体" w:cs="宋体"/>
          <w:sz w:val="21"/>
          <w:szCs w:val="21"/>
        </w:rPr>
        <w:t>本项目等级保护要求：参照等级保护第三级配置部署本项目的安全保障系统。</w:t>
      </w:r>
    </w:p>
    <w:p w14:paraId="2AD1FFBC">
      <w:pPr>
        <w:spacing w:line="360" w:lineRule="auto"/>
        <w:rPr>
          <w:rFonts w:hint="eastAsia" w:ascii="宋体" w:hAnsi="宋体" w:cs="宋体"/>
          <w:b/>
          <w:bCs/>
          <w:sz w:val="21"/>
          <w:szCs w:val="21"/>
          <w:lang w:val="en-US" w:eastAsia="zh-CN"/>
        </w:rPr>
      </w:pPr>
      <w:r>
        <w:rPr>
          <w:rFonts w:hint="eastAsia" w:ascii="宋体" w:hAnsi="宋体" w:cs="宋体"/>
          <w:b/>
          <w:bCs/>
          <w:sz w:val="21"/>
          <w:szCs w:val="21"/>
          <w:lang w:val="en-US" w:eastAsia="zh-CN"/>
        </w:rPr>
        <w:t>3.8付款方式</w:t>
      </w:r>
    </w:p>
    <w:p w14:paraId="697E529D">
      <w:pPr>
        <w:spacing w:line="360" w:lineRule="auto"/>
        <w:ind w:firstLine="420" w:firstLineChars="200"/>
        <w:rPr>
          <w:rFonts w:hint="default" w:ascii="宋体" w:hAnsi="宋体" w:cs="宋体"/>
          <w:sz w:val="21"/>
          <w:szCs w:val="21"/>
          <w:lang w:val="en-US" w:eastAsia="zh-CN"/>
        </w:rPr>
      </w:pPr>
      <w:r>
        <w:rPr>
          <w:rFonts w:hint="default" w:ascii="宋体" w:hAnsi="宋体" w:cs="宋体"/>
          <w:sz w:val="21"/>
          <w:szCs w:val="21"/>
          <w:lang w:val="en-US" w:eastAsia="zh-CN"/>
        </w:rPr>
        <w:t>1</w:t>
      </w:r>
      <w:r>
        <w:rPr>
          <w:rFonts w:hint="eastAsia" w:ascii="宋体" w:hAnsi="宋体" w:cs="宋体"/>
          <w:sz w:val="21"/>
          <w:szCs w:val="21"/>
          <w:lang w:val="en-US" w:eastAsia="zh-CN"/>
        </w:rPr>
        <w:t>）</w:t>
      </w:r>
      <w:r>
        <w:rPr>
          <w:rFonts w:hint="default" w:ascii="宋体" w:hAnsi="宋体" w:cs="宋体"/>
          <w:sz w:val="21"/>
          <w:szCs w:val="21"/>
          <w:lang w:val="en-US" w:eastAsia="zh-CN"/>
        </w:rPr>
        <w:t>合同签订后支付合同金额的50%；</w:t>
      </w:r>
    </w:p>
    <w:p w14:paraId="2B50ADBF">
      <w:pPr>
        <w:spacing w:line="360" w:lineRule="auto"/>
        <w:ind w:firstLine="420" w:firstLineChars="200"/>
        <w:rPr>
          <w:rFonts w:hint="default" w:ascii="宋体" w:hAnsi="宋体" w:cs="宋体"/>
          <w:sz w:val="21"/>
          <w:szCs w:val="21"/>
          <w:lang w:val="en-US" w:eastAsia="zh-CN"/>
        </w:rPr>
      </w:pPr>
      <w:r>
        <w:rPr>
          <w:rFonts w:hint="default" w:ascii="宋体" w:hAnsi="宋体" w:cs="宋体"/>
          <w:sz w:val="21"/>
          <w:szCs w:val="21"/>
          <w:lang w:val="en-US" w:eastAsia="zh-CN"/>
        </w:rPr>
        <w:t>2</w:t>
      </w:r>
      <w:r>
        <w:rPr>
          <w:rFonts w:hint="eastAsia" w:ascii="宋体" w:hAnsi="宋体" w:cs="宋体"/>
          <w:sz w:val="21"/>
          <w:szCs w:val="21"/>
          <w:lang w:val="en-US" w:eastAsia="zh-CN"/>
        </w:rPr>
        <w:t>）</w:t>
      </w:r>
      <w:r>
        <w:rPr>
          <w:rFonts w:hint="default" w:ascii="宋体" w:hAnsi="宋体" w:cs="宋体"/>
          <w:sz w:val="21"/>
          <w:szCs w:val="21"/>
          <w:lang w:val="en-US" w:eastAsia="zh-CN"/>
        </w:rPr>
        <w:t>项目完成，并经验收合格后支付至合同金额的95%；</w:t>
      </w:r>
    </w:p>
    <w:p w14:paraId="6503F66D">
      <w:pPr>
        <w:spacing w:line="360" w:lineRule="auto"/>
        <w:ind w:firstLine="420" w:firstLineChars="200"/>
        <w:rPr>
          <w:rFonts w:hint="default" w:ascii="宋体" w:hAnsi="宋体" w:cs="宋体"/>
          <w:sz w:val="21"/>
          <w:szCs w:val="21"/>
          <w:lang w:val="en-US" w:eastAsia="zh-CN"/>
        </w:rPr>
      </w:pPr>
      <w:r>
        <w:rPr>
          <w:rFonts w:hint="default" w:ascii="宋体" w:hAnsi="宋体" w:cs="宋体"/>
          <w:sz w:val="21"/>
          <w:szCs w:val="21"/>
          <w:lang w:val="en-US" w:eastAsia="zh-CN"/>
        </w:rPr>
        <w:t>3</w:t>
      </w:r>
      <w:r>
        <w:rPr>
          <w:rFonts w:hint="eastAsia" w:ascii="宋体" w:hAnsi="宋体" w:cs="宋体"/>
          <w:sz w:val="21"/>
          <w:szCs w:val="21"/>
          <w:lang w:val="en-US" w:eastAsia="zh-CN"/>
        </w:rPr>
        <w:t>）</w:t>
      </w:r>
      <w:r>
        <w:rPr>
          <w:rFonts w:hint="default" w:ascii="宋体" w:hAnsi="宋体" w:cs="宋体"/>
          <w:sz w:val="21"/>
          <w:szCs w:val="21"/>
          <w:lang w:val="en-US" w:eastAsia="zh-CN"/>
        </w:rPr>
        <w:t>2026年根据财政实际拨款支付剩余合同金额。</w:t>
      </w:r>
    </w:p>
    <w:p w14:paraId="67BCBE43">
      <w:pPr>
        <w:spacing w:line="360" w:lineRule="auto"/>
        <w:ind w:firstLine="420" w:firstLineChars="200"/>
        <w:rPr>
          <w:rFonts w:hint="eastAsia" w:ascii="宋体" w:hAnsi="宋体" w:cs="宋体"/>
          <w:sz w:val="21"/>
          <w:szCs w:val="21"/>
          <w:lang w:val="en-US" w:eastAsia="zh-CN"/>
        </w:rPr>
      </w:pPr>
    </w:p>
    <w:p w14:paraId="63935C28">
      <w:pPr>
        <w:spacing w:line="360" w:lineRule="auto"/>
        <w:rPr>
          <w:rFonts w:ascii="宋体" w:hAnsi="宋体" w:cs="宋体"/>
          <w:b/>
          <w:bCs/>
          <w:sz w:val="21"/>
          <w:szCs w:val="24"/>
        </w:rPr>
      </w:pPr>
      <w:r>
        <w:rPr>
          <w:rFonts w:hint="eastAsia" w:ascii="宋体" w:hAnsi="宋体" w:cs="宋体"/>
          <w:b/>
          <w:bCs/>
          <w:sz w:val="21"/>
          <w:szCs w:val="24"/>
        </w:rPr>
        <w:t>四、响应单位能力要求</w:t>
      </w:r>
    </w:p>
    <w:p w14:paraId="64715828">
      <w:pPr>
        <w:spacing w:line="360" w:lineRule="auto"/>
        <w:ind w:firstLine="420" w:firstLineChars="200"/>
        <w:rPr>
          <w:rFonts w:ascii="宋体" w:hAnsi="宋体" w:cs="宋体"/>
          <w:sz w:val="21"/>
          <w:szCs w:val="21"/>
        </w:rPr>
      </w:pPr>
      <w:r>
        <w:rPr>
          <w:rFonts w:hint="eastAsia" w:ascii="宋体" w:hAnsi="宋体" w:cs="宋体"/>
          <w:sz w:val="21"/>
          <w:szCs w:val="21"/>
        </w:rPr>
        <w:t>1、响应单位应具有ISO27001信息安全管理体系认证证书、ISO20000信息技术服务管理体系认证证书的、质量管理体系认证证书、职业健康安全管理体系认证证书、环境管理体系认证证书，应在响应文件中提供证明材料。</w:t>
      </w:r>
    </w:p>
    <w:p w14:paraId="28F6E3DB">
      <w:pPr>
        <w:spacing w:line="360" w:lineRule="auto"/>
        <w:ind w:firstLine="420" w:firstLineChars="200"/>
        <w:rPr>
          <w:rFonts w:ascii="宋体" w:hAnsi="宋体" w:cs="宋体"/>
          <w:sz w:val="21"/>
          <w:szCs w:val="21"/>
          <w:highlight w:val="none"/>
        </w:rPr>
      </w:pPr>
      <w:r>
        <w:rPr>
          <w:rFonts w:hint="eastAsia" w:ascii="宋体" w:hAnsi="宋体" w:cs="宋体"/>
          <w:sz w:val="21"/>
          <w:szCs w:val="21"/>
        </w:rPr>
        <w:t>2、响应单位如具有智慧排水相关或类似功能的软件著作权登记证书，应在响应文件中提供证</w:t>
      </w:r>
      <w:r>
        <w:rPr>
          <w:rFonts w:hint="eastAsia" w:ascii="宋体" w:hAnsi="宋体" w:cs="宋体"/>
          <w:sz w:val="21"/>
          <w:szCs w:val="21"/>
          <w:highlight w:val="none"/>
        </w:rPr>
        <w:t>明材料。</w:t>
      </w:r>
    </w:p>
    <w:p w14:paraId="13B4DA04">
      <w:pPr>
        <w:spacing w:line="360" w:lineRule="auto"/>
        <w:ind w:firstLine="420" w:firstLineChars="200"/>
        <w:rPr>
          <w:rFonts w:hint="eastAsia" w:ascii="宋体" w:hAnsi="宋体" w:cs="宋体"/>
          <w:color w:val="auto"/>
          <w:sz w:val="21"/>
          <w:szCs w:val="21"/>
          <w:highlight w:val="none"/>
        </w:rPr>
      </w:pPr>
      <w:r>
        <w:rPr>
          <w:rFonts w:ascii="宋体" w:hAnsi="宋体" w:cs="宋体"/>
          <w:sz w:val="21"/>
          <w:szCs w:val="21"/>
          <w:highlight w:val="none"/>
        </w:rPr>
        <w:t>3</w:t>
      </w:r>
      <w:r>
        <w:rPr>
          <w:rFonts w:hint="eastAsia" w:ascii="宋体" w:hAnsi="宋体" w:cs="宋体"/>
          <w:sz w:val="21"/>
          <w:szCs w:val="21"/>
          <w:highlight w:val="none"/>
        </w:rPr>
        <w:t>、响应单位承担的类似信息化项目如获得过省级(含直辖市)及以上政府部门评选的典型案例</w:t>
      </w:r>
      <w:r>
        <w:rPr>
          <w:rFonts w:hint="eastAsia" w:ascii="宋体" w:hAnsi="宋体" w:cs="宋体"/>
          <w:color w:val="auto"/>
          <w:sz w:val="21"/>
          <w:szCs w:val="21"/>
          <w:highlight w:val="none"/>
        </w:rPr>
        <w:t>或优秀案例的，应在响应文件中提供证明材料。</w:t>
      </w:r>
    </w:p>
    <w:p w14:paraId="777276BE">
      <w:pPr>
        <w:spacing w:line="360" w:lineRule="auto"/>
        <w:ind w:firstLine="420" w:firstLineChars="200"/>
        <w:rPr>
          <w:rFonts w:hint="eastAsia" w:ascii="宋体" w:hAnsi="宋体" w:cs="宋体"/>
          <w:color w:val="auto"/>
          <w:sz w:val="21"/>
          <w:szCs w:val="21"/>
          <w:highlight w:val="none"/>
        </w:rPr>
      </w:pPr>
    </w:p>
    <w:p w14:paraId="69620566">
      <w:pPr>
        <w:spacing w:line="360" w:lineRule="auto"/>
        <w:rPr>
          <w:rFonts w:ascii="宋体" w:hAnsi="宋体" w:cs="宋体"/>
          <w:b/>
          <w:bCs/>
          <w:color w:val="auto"/>
          <w:sz w:val="21"/>
          <w:szCs w:val="24"/>
          <w:highlight w:val="none"/>
        </w:rPr>
      </w:pPr>
      <w:r>
        <w:rPr>
          <w:rFonts w:hint="eastAsia" w:ascii="宋体" w:hAnsi="宋体" w:cs="宋体"/>
          <w:b/>
          <w:bCs/>
          <w:color w:val="auto"/>
          <w:sz w:val="21"/>
          <w:szCs w:val="24"/>
          <w:highlight w:val="none"/>
        </w:rPr>
        <w:t>五、项目团队要求</w:t>
      </w:r>
    </w:p>
    <w:p w14:paraId="041756F9">
      <w:pPr>
        <w:spacing w:line="360" w:lineRule="auto"/>
        <w:rPr>
          <w:rFonts w:ascii="宋体" w:hAnsi="宋体" w:cs="宋体"/>
          <w:b/>
          <w:bCs/>
          <w:color w:val="auto"/>
          <w:sz w:val="21"/>
          <w:szCs w:val="21"/>
          <w:highlight w:val="none"/>
        </w:rPr>
      </w:pPr>
      <w:r>
        <w:rPr>
          <w:rFonts w:hint="eastAsia" w:ascii="宋体" w:hAnsi="宋体" w:cs="宋体"/>
          <w:b/>
          <w:bCs/>
          <w:color w:val="auto"/>
          <w:sz w:val="21"/>
          <w:szCs w:val="21"/>
          <w:highlight w:val="none"/>
        </w:rPr>
        <w:t>5.1 项目负责人能力要求</w:t>
      </w:r>
    </w:p>
    <w:p w14:paraId="7774F553">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（1）项目负责人应为响应单位当前在职在岗人员，且不得与项目团队成员为同一人。</w:t>
      </w:r>
    </w:p>
    <w:p w14:paraId="3C9B4530">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（2）项目负责人应具备高级工程师职称，且具备相关技术专业能力，如排水专业等，应在响应文件中提供资格证书或证明材料复印件。</w:t>
      </w:r>
    </w:p>
    <w:p w14:paraId="0A355284">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（3）项目负责人如担任过类似给排水类信息化项目负责人的，应在响应文件中提供所担任项目的中标通知书、合同关键页的原件扫描件，中标通知书或合同须体现负责人姓名，时间以合同签订时间为准。</w:t>
      </w:r>
    </w:p>
    <w:p w14:paraId="2CD215B0">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（4）项目负责人如获得政府颁发的信息化或排水或水利相关奖项，应在响应文件中提供</w:t>
      </w:r>
      <w:r>
        <w:rPr>
          <w:rFonts w:hint="eastAsia" w:ascii="宋体" w:hAnsi="宋体"/>
          <w:color w:val="auto"/>
          <w:sz w:val="21"/>
          <w:szCs w:val="21"/>
          <w:highlight w:val="none"/>
        </w:rPr>
        <w:t>资格证书或证明材料复印件</w:t>
      </w:r>
      <w:r>
        <w:rPr>
          <w:rFonts w:hint="eastAsia" w:ascii="宋体" w:hAnsi="宋体" w:cs="宋体"/>
          <w:color w:val="auto"/>
          <w:sz w:val="21"/>
          <w:szCs w:val="21"/>
          <w:highlight w:val="none"/>
        </w:rPr>
        <w:t>。</w:t>
      </w:r>
    </w:p>
    <w:p w14:paraId="0F632B4B">
      <w:pPr>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5.2 项目组成员能力要求</w:t>
      </w:r>
    </w:p>
    <w:p w14:paraId="446B8B96">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（1）响应单位需具有稳定的在职技术保障力量，能够提供及时的技术支援或服务，项目组成员（不含项目负责人）总人数不应少于6人，响应单位的相关服务人员需具备相应的服务能力并提供相关证明。</w:t>
      </w:r>
    </w:p>
    <w:p w14:paraId="71C33A2C">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（2）项目组成员如具备计算机技术与软件专业技术资格证书中级及以上证书，应在响应文件中提供资格证书或证明材料复印件。</w:t>
      </w:r>
    </w:p>
    <w:p w14:paraId="48E1C4CD">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（3）项目组成员如为地理信息工程相关专业人员，应在响应文件中提供学历学位证书复印件。</w:t>
      </w:r>
    </w:p>
    <w:p w14:paraId="4B766C26">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highlight w:val="none"/>
        </w:rPr>
        <w:t>（4）项目组成员如具有给排水类等信息化项目开发实施经验，应在响应文件中提供合同关键</w:t>
      </w:r>
      <w:r>
        <w:rPr>
          <w:rFonts w:hint="eastAsia" w:ascii="宋体" w:hAnsi="宋体" w:cs="宋体"/>
          <w:color w:val="auto"/>
          <w:sz w:val="21"/>
          <w:szCs w:val="21"/>
        </w:rPr>
        <w:t>页扫描件，须体现相关人员姓名等有效业绩证明材料。</w:t>
      </w:r>
    </w:p>
    <w:p w14:paraId="0EF33599">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（5）项目组成员中如具备高级工程师证书、注册给水排水工程师证书的，应在响应文件中提供</w:t>
      </w:r>
      <w:r>
        <w:rPr>
          <w:rFonts w:hint="eastAsia" w:ascii="宋体" w:hAnsi="宋体"/>
          <w:color w:val="auto"/>
          <w:sz w:val="21"/>
          <w:szCs w:val="21"/>
        </w:rPr>
        <w:t>资格证书或证明材料复印件</w:t>
      </w:r>
      <w:r>
        <w:rPr>
          <w:rFonts w:hint="eastAsia" w:ascii="宋体" w:hAnsi="宋体" w:cs="宋体"/>
          <w:color w:val="auto"/>
          <w:sz w:val="21"/>
          <w:szCs w:val="21"/>
        </w:rPr>
        <w:t>。</w:t>
      </w:r>
    </w:p>
    <w:p w14:paraId="32373EBC">
      <w:pPr>
        <w:spacing w:line="360" w:lineRule="auto"/>
        <w:ind w:firstLine="420" w:firstLineChars="200"/>
        <w:rPr>
          <w:rFonts w:ascii="宋体" w:hAnsi="宋体" w:cs="宋体"/>
          <w:color w:val="auto"/>
          <w:sz w:val="21"/>
          <w:szCs w:val="21"/>
        </w:rPr>
      </w:pPr>
    </w:p>
    <w:p w14:paraId="15A01F3F">
      <w:pPr>
        <w:spacing w:line="360" w:lineRule="auto"/>
        <w:rPr>
          <w:rFonts w:ascii="宋体" w:hAnsi="宋体" w:cs="宋体"/>
          <w:b/>
          <w:bCs/>
          <w:color w:val="auto"/>
          <w:sz w:val="21"/>
          <w:szCs w:val="24"/>
        </w:rPr>
      </w:pPr>
      <w:r>
        <w:rPr>
          <w:rFonts w:hint="eastAsia" w:ascii="宋体" w:hAnsi="宋体" w:cs="宋体"/>
          <w:b/>
          <w:bCs/>
          <w:color w:val="auto"/>
          <w:sz w:val="21"/>
          <w:szCs w:val="24"/>
        </w:rPr>
        <w:t>六、演示要求</w:t>
      </w:r>
    </w:p>
    <w:p w14:paraId="6ABE28C8">
      <w:pPr>
        <w:spacing w:line="360" w:lineRule="auto"/>
        <w:ind w:firstLine="422" w:firstLineChars="200"/>
        <w:rPr>
          <w:rFonts w:hint="eastAsia"/>
          <w:b/>
          <w:bCs/>
          <w:color w:val="auto"/>
          <w:sz w:val="21"/>
          <w:szCs w:val="21"/>
        </w:rPr>
      </w:pPr>
      <w:r>
        <w:rPr>
          <w:rFonts w:hint="eastAsia" w:ascii="宋体" w:hAnsi="宋体" w:cs="宋体"/>
          <w:b/>
          <w:bCs/>
          <w:color w:val="auto"/>
          <w:sz w:val="21"/>
          <w:szCs w:val="21"/>
        </w:rPr>
        <w:t>本项目拟在</w:t>
      </w:r>
      <w:r>
        <w:rPr>
          <w:rFonts w:hint="eastAsia" w:ascii="宋体" w:hAnsi="宋体" w:cs="宋体"/>
          <w:b/>
          <w:bCs/>
          <w:color w:val="auto"/>
          <w:sz w:val="21"/>
          <w:szCs w:val="21"/>
          <w:lang w:val="en-US" w:eastAsia="zh-CN"/>
        </w:rPr>
        <w:t>评审时</w:t>
      </w:r>
      <w:r>
        <w:rPr>
          <w:rFonts w:hint="eastAsia" w:ascii="宋体" w:hAnsi="宋体" w:cs="宋体"/>
          <w:b/>
          <w:bCs/>
          <w:color w:val="auto"/>
          <w:sz w:val="21"/>
          <w:szCs w:val="21"/>
        </w:rPr>
        <w:t>做现场功能演示，演示现场仅提供电源及投影设备，请各响应单位做好演示准备），</w:t>
      </w:r>
      <w:r>
        <w:rPr>
          <w:rFonts w:hint="eastAsia"/>
          <w:b/>
          <w:bCs/>
          <w:color w:val="auto"/>
          <w:sz w:val="21"/>
          <w:szCs w:val="21"/>
        </w:rPr>
        <w:t>每家响应单位的演示时间不超过5分钟，故请事先测算时间，节省不必要的环节。</w:t>
      </w:r>
    </w:p>
    <w:p w14:paraId="1432FDD3">
      <w:pPr>
        <w:spacing w:line="360" w:lineRule="auto"/>
        <w:ind w:firstLine="422" w:firstLineChars="200"/>
        <w:rPr>
          <w:rFonts w:hint="eastAsia" w:ascii="宋体" w:hAnsi="宋体" w:eastAsia="宋体" w:cs="宋体"/>
          <w:b/>
          <w:bCs/>
          <w:color w:val="auto"/>
          <w:sz w:val="21"/>
          <w:szCs w:val="21"/>
          <w:lang w:eastAsia="zh-CN"/>
        </w:rPr>
      </w:pPr>
      <w:r>
        <w:rPr>
          <w:rFonts w:hint="eastAsia" w:ascii="宋体" w:hAnsi="宋体" w:cs="宋体"/>
          <w:b/>
          <w:bCs/>
          <w:color w:val="auto"/>
          <w:sz w:val="21"/>
          <w:szCs w:val="21"/>
          <w:lang w:val="en-US" w:eastAsia="zh-CN"/>
        </w:rPr>
        <w:t>演示时间：</w:t>
      </w:r>
      <w:r>
        <w:rPr>
          <w:rFonts w:hint="eastAsia" w:ascii="宋体" w:hAnsi="宋体" w:cs="宋体"/>
          <w:b/>
          <w:bCs/>
          <w:color w:val="auto"/>
          <w:sz w:val="21"/>
          <w:szCs w:val="21"/>
        </w:rPr>
        <w:t>202</w:t>
      </w:r>
      <w:r>
        <w:rPr>
          <w:rFonts w:hint="eastAsia" w:ascii="宋体" w:hAnsi="宋体" w:cs="宋体"/>
          <w:b/>
          <w:bCs/>
          <w:color w:val="auto"/>
          <w:sz w:val="21"/>
          <w:szCs w:val="21"/>
          <w:lang w:val="en-US" w:eastAsia="zh-CN"/>
        </w:rPr>
        <w:t>5</w:t>
      </w:r>
      <w:r>
        <w:rPr>
          <w:rFonts w:hint="eastAsia" w:ascii="宋体" w:hAnsi="宋体" w:cs="宋体"/>
          <w:b/>
          <w:bCs/>
          <w:color w:val="auto"/>
          <w:sz w:val="21"/>
          <w:szCs w:val="21"/>
        </w:rPr>
        <w:t>年</w:t>
      </w:r>
      <w:r>
        <w:rPr>
          <w:rFonts w:hint="eastAsia" w:ascii="宋体" w:hAnsi="宋体" w:cs="宋体"/>
          <w:b/>
          <w:bCs/>
          <w:color w:val="auto"/>
          <w:sz w:val="21"/>
          <w:szCs w:val="21"/>
          <w:lang w:val="en-US" w:eastAsia="zh-CN"/>
        </w:rPr>
        <w:t>4</w:t>
      </w:r>
      <w:r>
        <w:rPr>
          <w:rFonts w:hint="eastAsia" w:ascii="宋体" w:hAnsi="宋体" w:cs="宋体"/>
          <w:b/>
          <w:bCs/>
          <w:color w:val="auto"/>
          <w:sz w:val="21"/>
          <w:szCs w:val="21"/>
        </w:rPr>
        <w:t>月</w:t>
      </w:r>
      <w:r>
        <w:rPr>
          <w:rFonts w:hint="eastAsia" w:ascii="宋体" w:hAnsi="宋体" w:cs="宋体"/>
          <w:b/>
          <w:bCs/>
          <w:color w:val="auto"/>
          <w:sz w:val="21"/>
          <w:szCs w:val="21"/>
          <w:lang w:val="en-US" w:eastAsia="zh-CN"/>
        </w:rPr>
        <w:t>24</w:t>
      </w:r>
      <w:r>
        <w:rPr>
          <w:rFonts w:hint="eastAsia" w:ascii="宋体" w:hAnsi="宋体" w:cs="宋体"/>
          <w:b/>
          <w:bCs/>
          <w:color w:val="auto"/>
          <w:sz w:val="21"/>
          <w:szCs w:val="21"/>
        </w:rPr>
        <w:t>日</w:t>
      </w:r>
      <w:r>
        <w:rPr>
          <w:rFonts w:hint="eastAsia" w:ascii="宋体" w:hAnsi="宋体" w:cs="宋体"/>
          <w:b/>
          <w:bCs/>
          <w:color w:val="auto"/>
          <w:sz w:val="21"/>
          <w:szCs w:val="21"/>
          <w:lang w:eastAsia="zh-CN"/>
        </w:rPr>
        <w:t>（</w:t>
      </w:r>
      <w:r>
        <w:rPr>
          <w:rFonts w:hint="eastAsia" w:ascii="宋体" w:hAnsi="宋体" w:cs="宋体"/>
          <w:b/>
          <w:bCs/>
          <w:color w:val="auto"/>
          <w:sz w:val="21"/>
          <w:szCs w:val="21"/>
          <w:lang w:val="en-US" w:eastAsia="zh-CN"/>
        </w:rPr>
        <w:t>周四）</w:t>
      </w:r>
      <w:r>
        <w:rPr>
          <w:rFonts w:hint="eastAsia" w:ascii="宋体" w:hAnsi="宋体" w:cs="宋体"/>
          <w:b/>
          <w:bCs/>
          <w:color w:val="auto"/>
          <w:sz w:val="21"/>
          <w:szCs w:val="21"/>
        </w:rPr>
        <w:t>1</w:t>
      </w:r>
      <w:r>
        <w:rPr>
          <w:rFonts w:hint="eastAsia" w:ascii="宋体" w:hAnsi="宋体" w:cs="宋体"/>
          <w:b/>
          <w:bCs/>
          <w:color w:val="auto"/>
          <w:sz w:val="21"/>
          <w:szCs w:val="21"/>
          <w:lang w:val="en-US" w:eastAsia="zh-CN"/>
        </w:rPr>
        <w:t>3</w:t>
      </w:r>
      <w:r>
        <w:rPr>
          <w:rFonts w:hint="eastAsia" w:ascii="宋体" w:hAnsi="宋体" w:cs="宋体"/>
          <w:b/>
          <w:bCs/>
          <w:color w:val="auto"/>
          <w:sz w:val="21"/>
          <w:szCs w:val="21"/>
        </w:rPr>
        <w:t>:</w:t>
      </w:r>
      <w:r>
        <w:rPr>
          <w:rFonts w:hint="eastAsia" w:ascii="宋体" w:hAnsi="宋体" w:cs="宋体"/>
          <w:b/>
          <w:bCs/>
          <w:color w:val="auto"/>
          <w:sz w:val="21"/>
          <w:szCs w:val="21"/>
          <w:lang w:val="en-US" w:eastAsia="zh-CN"/>
        </w:rPr>
        <w:t>3</w:t>
      </w:r>
      <w:r>
        <w:rPr>
          <w:rFonts w:hint="eastAsia" w:ascii="宋体" w:hAnsi="宋体" w:cs="宋体"/>
          <w:b/>
          <w:bCs/>
          <w:color w:val="auto"/>
          <w:sz w:val="21"/>
          <w:szCs w:val="21"/>
        </w:rPr>
        <w:t>0</w:t>
      </w:r>
    </w:p>
    <w:p w14:paraId="50D28D47">
      <w:pPr>
        <w:spacing w:line="360" w:lineRule="auto"/>
        <w:ind w:firstLine="422" w:firstLineChars="200"/>
        <w:rPr>
          <w:rFonts w:hint="eastAsia" w:ascii="宋体" w:hAnsi="宋体" w:cs="宋体"/>
          <w:b/>
          <w:bCs/>
          <w:color w:val="auto"/>
          <w:sz w:val="21"/>
          <w:szCs w:val="21"/>
          <w:lang w:val="en-US" w:eastAsia="zh-CN"/>
        </w:rPr>
      </w:pPr>
      <w:r>
        <w:rPr>
          <w:rFonts w:hint="eastAsia" w:ascii="宋体" w:hAnsi="宋体" w:cs="宋体"/>
          <w:b/>
          <w:bCs/>
          <w:color w:val="auto"/>
          <w:sz w:val="21"/>
          <w:szCs w:val="21"/>
          <w:lang w:val="en-US" w:eastAsia="zh-CN"/>
        </w:rPr>
        <w:t>演示地址：</w:t>
      </w:r>
      <w:r>
        <w:rPr>
          <w:rFonts w:hint="eastAsia" w:ascii="宋体" w:hAnsi="宋体" w:cs="宋体"/>
          <w:b/>
          <w:bCs/>
          <w:color w:val="auto"/>
          <w:sz w:val="21"/>
          <w:szCs w:val="21"/>
        </w:rPr>
        <w:t>上海市长宁区天山路600弄4号思创大厦6楼第</w:t>
      </w:r>
      <w:r>
        <w:rPr>
          <w:rFonts w:hint="eastAsia" w:ascii="宋体" w:hAnsi="宋体" w:cs="宋体"/>
          <w:b/>
          <w:bCs/>
          <w:color w:val="auto"/>
          <w:sz w:val="21"/>
          <w:szCs w:val="21"/>
          <w:lang w:val="en-US" w:eastAsia="zh-CN"/>
        </w:rPr>
        <w:t>二</w:t>
      </w:r>
      <w:r>
        <w:rPr>
          <w:rFonts w:hint="eastAsia" w:ascii="宋体" w:hAnsi="宋体" w:cs="宋体"/>
          <w:b/>
          <w:bCs/>
          <w:color w:val="auto"/>
          <w:sz w:val="21"/>
          <w:szCs w:val="21"/>
        </w:rPr>
        <w:t>会议室</w:t>
      </w:r>
    </w:p>
    <w:p w14:paraId="67A2BFC1">
      <w:pPr>
        <w:spacing w:line="360" w:lineRule="auto"/>
        <w:ind w:firstLine="422" w:firstLineChars="200"/>
        <w:rPr>
          <w:rFonts w:ascii="宋体" w:hAnsi="宋体" w:cs="宋体"/>
          <w:b/>
          <w:bCs/>
          <w:color w:val="auto"/>
          <w:sz w:val="21"/>
          <w:szCs w:val="21"/>
        </w:rPr>
      </w:pPr>
      <w:r>
        <w:rPr>
          <w:rFonts w:hint="eastAsia" w:ascii="宋体" w:hAnsi="宋体" w:cs="宋体"/>
          <w:b/>
          <w:bCs/>
          <w:color w:val="auto"/>
          <w:sz w:val="21"/>
          <w:szCs w:val="21"/>
        </w:rPr>
        <w:t>演示功能包括：</w:t>
      </w:r>
    </w:p>
    <w:p w14:paraId="21D117DA">
      <w:pPr>
        <w:numPr>
          <w:ilvl w:val="0"/>
          <w:numId w:val="2"/>
        </w:numPr>
        <w:spacing w:line="360" w:lineRule="auto"/>
        <w:ind w:left="0" w:firstLine="425"/>
        <w:rPr>
          <w:rFonts w:ascii="宋体" w:hAnsi="宋体" w:cs="宋体"/>
          <w:color w:val="auto"/>
          <w:sz w:val="21"/>
          <w:szCs w:val="21"/>
        </w:rPr>
      </w:pPr>
      <w:r>
        <w:rPr>
          <w:rFonts w:hint="eastAsia" w:ascii="宋体" w:hAnsi="宋体" w:cs="宋体"/>
          <w:color w:val="auto"/>
          <w:sz w:val="21"/>
          <w:szCs w:val="21"/>
        </w:rPr>
        <w:t>排水系统信息总览：通过“一张图”的形式，综合展示长宁区排水系统雨污混接普查整改工作整体情况。具体应体现“排水基础数据展示”、“排查整治工作进展统计”、“排水用户预达标统计”功能。</w:t>
      </w:r>
    </w:p>
    <w:p w14:paraId="13A14506">
      <w:pPr>
        <w:numPr>
          <w:ilvl w:val="0"/>
          <w:numId w:val="2"/>
        </w:numPr>
        <w:spacing w:line="360" w:lineRule="auto"/>
        <w:ind w:left="0" w:firstLine="425"/>
        <w:rPr>
          <w:rFonts w:ascii="宋体" w:hAnsi="宋体" w:cs="宋体"/>
          <w:color w:val="auto"/>
          <w:sz w:val="21"/>
          <w:szCs w:val="21"/>
        </w:rPr>
      </w:pPr>
      <w:r>
        <w:rPr>
          <w:rFonts w:hint="eastAsia" w:ascii="宋体" w:hAnsi="宋体" w:cs="宋体"/>
          <w:color w:val="auto"/>
          <w:sz w:val="21"/>
          <w:szCs w:val="21"/>
        </w:rPr>
        <w:t>基础信息整理校验：建设管网基础数据管理与拓扑关系校验工具，形成满足区级展示监管、市级平台上报需求的数字资产，并支撑管网数据底数长效更新工作。具体应体现“管井数据管理”、“管网检测资料管理与挂接”功能。</w:t>
      </w:r>
    </w:p>
    <w:p w14:paraId="4504A937">
      <w:pPr>
        <w:numPr>
          <w:ilvl w:val="0"/>
          <w:numId w:val="2"/>
        </w:numPr>
        <w:spacing w:line="360" w:lineRule="auto"/>
        <w:ind w:left="0" w:firstLine="425"/>
        <w:rPr>
          <w:rFonts w:ascii="宋体" w:hAnsi="宋体" w:cs="宋体"/>
          <w:color w:val="auto"/>
          <w:sz w:val="21"/>
          <w:szCs w:val="21"/>
        </w:rPr>
      </w:pPr>
      <w:r>
        <w:rPr>
          <w:rFonts w:hint="eastAsia" w:ascii="宋体" w:hAnsi="宋体" w:cs="宋体"/>
          <w:color w:val="auto"/>
          <w:sz w:val="21"/>
          <w:szCs w:val="21"/>
        </w:rPr>
        <w:t>混接排查整治管理：为混接排查整治各工作环节制定标准化的管理规范和工作流程，提供过程管理与统计分析工具。具体应体现“排查方案管理”、“排查问题上报”、“整改过程管理”功能。</w:t>
      </w:r>
    </w:p>
    <w:p w14:paraId="4D5F137C">
      <w:pPr>
        <w:numPr>
          <w:ilvl w:val="0"/>
          <w:numId w:val="2"/>
        </w:numPr>
        <w:spacing w:line="360" w:lineRule="auto"/>
        <w:ind w:left="0" w:firstLine="425"/>
        <w:rPr>
          <w:rFonts w:ascii="宋体" w:hAnsi="宋体" w:cs="宋体"/>
          <w:color w:val="auto"/>
          <w:sz w:val="21"/>
          <w:szCs w:val="21"/>
        </w:rPr>
      </w:pPr>
      <w:r>
        <w:rPr>
          <w:rFonts w:hint="eastAsia" w:ascii="宋体" w:hAnsi="宋体" w:cs="宋体"/>
          <w:color w:val="auto"/>
          <w:sz w:val="21"/>
          <w:szCs w:val="21"/>
        </w:rPr>
        <w:t>整治成效分析评估：实现在长宁区级层面预先进行雨污混接普查整治成效的统计与评估。具体应体现“排水用户预达标自核”、“预达标统计分析”功能。</w:t>
      </w:r>
    </w:p>
    <w:p w14:paraId="31C03032">
      <w:pPr>
        <w:spacing w:line="360" w:lineRule="auto"/>
        <w:ind w:firstLine="422" w:firstLineChars="200"/>
        <w:rPr>
          <w:rFonts w:ascii="宋体" w:hAnsi="宋体" w:cs="宋体"/>
          <w:b/>
          <w:bCs/>
          <w:color w:val="auto"/>
          <w:sz w:val="21"/>
          <w:szCs w:val="21"/>
        </w:rPr>
      </w:pPr>
    </w:p>
    <w:p w14:paraId="6FDEBD7B">
      <w:pPr>
        <w:spacing w:line="360" w:lineRule="auto"/>
        <w:ind w:firstLine="420" w:firstLineChars="200"/>
        <w:rPr>
          <w:rFonts w:ascii="宋体" w:hAnsi="宋体" w:cs="宋体"/>
          <w:color w:val="auto"/>
          <w:sz w:val="21"/>
          <w:szCs w:val="21"/>
        </w:rPr>
      </w:pPr>
    </w:p>
    <w:p w14:paraId="413A3705">
      <w:pPr>
        <w:spacing w:line="360" w:lineRule="auto"/>
        <w:rPr>
          <w:rFonts w:ascii="宋体" w:hAnsi="宋体" w:cs="宋体"/>
          <w:b/>
          <w:bCs/>
          <w:color w:val="auto"/>
          <w:sz w:val="24"/>
          <w:szCs w:val="24"/>
        </w:rPr>
      </w:pPr>
      <w:r>
        <w:rPr>
          <w:rFonts w:hint="eastAsia" w:ascii="宋体" w:hAnsi="宋体" w:cs="宋体"/>
          <w:b/>
          <w:bCs/>
          <w:color w:val="auto"/>
          <w:sz w:val="24"/>
          <w:szCs w:val="24"/>
        </w:rPr>
        <w:t>七、供应商基本要求（详见本项目招标公告）</w:t>
      </w:r>
    </w:p>
    <w:p w14:paraId="30DDD02B">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本项目供应商资格要求完整如下：</w:t>
      </w:r>
    </w:p>
    <w:p w14:paraId="66CA4701">
      <w:pPr>
        <w:spacing w:line="360" w:lineRule="auto"/>
        <w:ind w:firstLine="420" w:firstLineChars="200"/>
        <w:rPr>
          <w:rFonts w:ascii="宋体" w:hAnsi="宋体" w:cs="宋体"/>
          <w:color w:val="auto"/>
          <w:sz w:val="21"/>
          <w:szCs w:val="21"/>
        </w:rPr>
      </w:pPr>
      <w:r>
        <w:rPr>
          <w:rFonts w:ascii="宋体" w:hAnsi="宋体" w:cs="宋体"/>
          <w:color w:val="auto"/>
          <w:sz w:val="21"/>
          <w:szCs w:val="21"/>
        </w:rPr>
        <w:t>1</w:t>
      </w:r>
      <w:r>
        <w:rPr>
          <w:rFonts w:hint="eastAsia" w:ascii="宋体" w:hAnsi="宋体" w:cs="宋体"/>
          <w:color w:val="auto"/>
          <w:sz w:val="21"/>
          <w:szCs w:val="21"/>
        </w:rPr>
        <w:t>、供应商应当符合《中华人民共和国政府采购法》第</w:t>
      </w:r>
      <w:r>
        <w:rPr>
          <w:rFonts w:ascii="宋体" w:hAnsi="宋体" w:cs="宋体"/>
          <w:color w:val="auto"/>
          <w:sz w:val="21"/>
          <w:szCs w:val="21"/>
        </w:rPr>
        <w:t>22</w:t>
      </w:r>
      <w:r>
        <w:rPr>
          <w:rFonts w:hint="eastAsia" w:ascii="宋体" w:hAnsi="宋体" w:cs="宋体"/>
          <w:color w:val="auto"/>
          <w:sz w:val="21"/>
          <w:szCs w:val="21"/>
        </w:rPr>
        <w:t>条所规定的条件；</w:t>
      </w:r>
    </w:p>
    <w:p w14:paraId="1DA6E181">
      <w:pPr>
        <w:spacing w:line="360" w:lineRule="auto"/>
        <w:ind w:firstLine="420" w:firstLineChars="200"/>
        <w:rPr>
          <w:rFonts w:ascii="宋体" w:hAnsi="宋体" w:cs="宋体"/>
          <w:color w:val="auto"/>
          <w:sz w:val="21"/>
          <w:szCs w:val="21"/>
        </w:rPr>
      </w:pPr>
      <w:r>
        <w:rPr>
          <w:rFonts w:ascii="宋体" w:hAnsi="宋体" w:cs="宋体"/>
          <w:color w:val="auto"/>
          <w:sz w:val="21"/>
          <w:szCs w:val="21"/>
        </w:rPr>
        <w:t>2</w:t>
      </w:r>
      <w:r>
        <w:rPr>
          <w:rFonts w:hint="eastAsia" w:ascii="宋体" w:hAnsi="宋体" w:cs="宋体"/>
          <w:color w:val="auto"/>
          <w:sz w:val="21"/>
          <w:szCs w:val="21"/>
        </w:rPr>
        <w:t>、供应商及其投标的产品和服务符合国家法律法规及强制性规范所规定的条件；</w:t>
      </w:r>
    </w:p>
    <w:p w14:paraId="17B9A179">
      <w:pPr>
        <w:spacing w:line="360" w:lineRule="auto"/>
        <w:ind w:firstLine="420" w:firstLineChars="200"/>
        <w:rPr>
          <w:rFonts w:ascii="宋体" w:hAnsi="宋体" w:cs="宋体"/>
          <w:color w:val="auto"/>
          <w:sz w:val="21"/>
          <w:szCs w:val="21"/>
        </w:rPr>
      </w:pPr>
      <w:r>
        <w:rPr>
          <w:rFonts w:ascii="宋体" w:hAnsi="宋体" w:cs="宋体"/>
          <w:color w:val="auto"/>
          <w:sz w:val="21"/>
          <w:szCs w:val="21"/>
        </w:rPr>
        <w:t>3</w:t>
      </w:r>
      <w:r>
        <w:rPr>
          <w:rFonts w:hint="eastAsia" w:ascii="宋体" w:hAnsi="宋体" w:cs="宋体"/>
          <w:color w:val="auto"/>
          <w:sz w:val="21"/>
          <w:szCs w:val="21"/>
        </w:rPr>
        <w:t>、供应商在本市有完善的服务体系，能够提供良好的技术与服务支持；</w:t>
      </w:r>
    </w:p>
    <w:p w14:paraId="7DE4A672">
      <w:pPr>
        <w:spacing w:line="360" w:lineRule="auto"/>
        <w:ind w:firstLine="420" w:firstLineChars="200"/>
        <w:rPr>
          <w:rFonts w:ascii="宋体" w:hAnsi="宋体" w:cs="宋体"/>
          <w:color w:val="auto"/>
          <w:sz w:val="21"/>
          <w:szCs w:val="21"/>
        </w:rPr>
      </w:pPr>
      <w:r>
        <w:rPr>
          <w:rFonts w:hint="eastAsia" w:ascii="宋体" w:hAnsi="宋体" w:cs="宋体"/>
          <w:color w:val="auto"/>
          <w:sz w:val="21"/>
          <w:szCs w:val="21"/>
        </w:rPr>
        <w:t>4、本项目不接受联合体投标。</w:t>
      </w:r>
    </w:p>
    <w:sectPr>
      <w:headerReference r:id="rId3" w:type="default"/>
      <w:pgSz w:w="11906" w:h="16838"/>
      <w:pgMar w:top="1440" w:right="1558" w:bottom="1440"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AE01F">
    <w:pPr>
      <w:spacing w:line="360" w:lineRule="auto"/>
      <w:rPr>
        <w:u w:val="single"/>
      </w:rPr>
    </w:pPr>
    <w:r>
      <w:rPr>
        <w:rFonts w:hint="eastAsia" w:ascii="宋体" w:hAnsi="宋体" w:cs="宋体"/>
        <w:sz w:val="21"/>
        <w:szCs w:val="21"/>
        <w:u w:val="single"/>
      </w:rPr>
      <w:t>ZC20250020</w:t>
    </w:r>
    <w:r>
      <w:rPr>
        <w:rFonts w:ascii="宋体" w:hAnsi="宋体" w:cs="宋体"/>
        <w:sz w:val="21"/>
        <w:szCs w:val="21"/>
        <w:u w:val="single"/>
      </w:rPr>
      <w:t xml:space="preserve">                         </w:t>
    </w:r>
    <w:r>
      <w:rPr>
        <w:rFonts w:hint="eastAsia" w:ascii="宋体" w:hAnsi="宋体" w:cs="宋体"/>
        <w:sz w:val="21"/>
        <w:szCs w:val="21"/>
        <w:u w:val="single"/>
      </w:rPr>
      <w:t xml:space="preserve">        </w:t>
    </w:r>
    <w:r>
      <w:rPr>
        <w:rFonts w:ascii="宋体" w:hAnsi="宋体" w:cs="宋体"/>
        <w:sz w:val="21"/>
        <w:szCs w:val="21"/>
        <w:u w:val="single"/>
      </w:rPr>
      <w:t xml:space="preserve">  </w:t>
    </w:r>
    <w:r>
      <w:rPr>
        <w:rFonts w:hint="eastAsia" w:ascii="宋体" w:hAnsi="宋体" w:cs="宋体"/>
        <w:sz w:val="21"/>
        <w:szCs w:val="21"/>
        <w:u w:val="single"/>
        <w:lang w:eastAsia="zh-CN"/>
      </w:rPr>
      <w:t>长宁区智慧排水管理平台建设竞争性磋商项目</w:t>
    </w:r>
    <w:r>
      <w:rPr>
        <w:rFonts w:hint="eastAsia" w:ascii="宋体" w:hAnsi="宋体" w:cs="宋体"/>
        <w:sz w:val="21"/>
        <w:szCs w:val="21"/>
        <w:u w:val="singl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9465F2"/>
    <w:multiLevelType w:val="singleLevel"/>
    <w:tmpl w:val="809465F2"/>
    <w:lvl w:ilvl="0" w:tentative="0">
      <w:start w:val="1"/>
      <w:numFmt w:val="decimal"/>
      <w:lvlText w:val="(%1)"/>
      <w:lvlJc w:val="left"/>
      <w:pPr>
        <w:ind w:left="425" w:hanging="425"/>
      </w:pPr>
      <w:rPr>
        <w:rFonts w:hint="default"/>
      </w:rPr>
    </w:lvl>
  </w:abstractNum>
  <w:abstractNum w:abstractNumId="1">
    <w:nsid w:val="7CC3C27E"/>
    <w:multiLevelType w:val="singleLevel"/>
    <w:tmpl w:val="7CC3C27E"/>
    <w:lvl w:ilvl="0" w:tentative="0">
      <w:start w:val="1"/>
      <w:numFmt w:val="decimal"/>
      <w:pStyle w:val="38"/>
      <w:lvlText w:val="(%1)"/>
      <w:lvlJc w:val="left"/>
      <w:pPr>
        <w:ind w:left="425" w:hanging="425"/>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removePersonalInformation/>
  <w:embedSystemFonts/>
  <w:bordersDoNotSurroundHeader w:val="1"/>
  <w:bordersDoNotSurroundFooter w:val="1"/>
  <w:documentProtection w:enforcement="0"/>
  <w:defaultTabStop w:val="420"/>
  <w:doNotHyphenateCaps/>
  <w:drawingGridVerticalSpacing w:val="156"/>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Q0MGQyNGE0MWE5NDBlZGM2Y2IxN2NmMGMxNTJiMTcifQ=="/>
  </w:docVars>
  <w:rsids>
    <w:rsidRoot w:val="00FB57A8"/>
    <w:rsid w:val="0001736B"/>
    <w:rsid w:val="00021FC1"/>
    <w:rsid w:val="00026E71"/>
    <w:rsid w:val="0005402E"/>
    <w:rsid w:val="00062A5C"/>
    <w:rsid w:val="00080901"/>
    <w:rsid w:val="00084E76"/>
    <w:rsid w:val="000879C5"/>
    <w:rsid w:val="000A2C3A"/>
    <w:rsid w:val="000B7895"/>
    <w:rsid w:val="000C4AF0"/>
    <w:rsid w:val="000D16CB"/>
    <w:rsid w:val="0010660B"/>
    <w:rsid w:val="00110EF5"/>
    <w:rsid w:val="00111562"/>
    <w:rsid w:val="00116B6D"/>
    <w:rsid w:val="001218FB"/>
    <w:rsid w:val="001246E6"/>
    <w:rsid w:val="00160ADB"/>
    <w:rsid w:val="00181F44"/>
    <w:rsid w:val="001A1C7C"/>
    <w:rsid w:val="001C3E76"/>
    <w:rsid w:val="001D1741"/>
    <w:rsid w:val="001E7463"/>
    <w:rsid w:val="001F37B9"/>
    <w:rsid w:val="002011EF"/>
    <w:rsid w:val="0021031E"/>
    <w:rsid w:val="002154C8"/>
    <w:rsid w:val="0022591E"/>
    <w:rsid w:val="002269B5"/>
    <w:rsid w:val="002327F0"/>
    <w:rsid w:val="0023643E"/>
    <w:rsid w:val="0025509A"/>
    <w:rsid w:val="00274068"/>
    <w:rsid w:val="00290EAC"/>
    <w:rsid w:val="00294875"/>
    <w:rsid w:val="002B62CE"/>
    <w:rsid w:val="002B6B2D"/>
    <w:rsid w:val="002D3FA5"/>
    <w:rsid w:val="0030554C"/>
    <w:rsid w:val="00312252"/>
    <w:rsid w:val="00341160"/>
    <w:rsid w:val="00345AFB"/>
    <w:rsid w:val="003566FD"/>
    <w:rsid w:val="00361162"/>
    <w:rsid w:val="00366E26"/>
    <w:rsid w:val="00373E26"/>
    <w:rsid w:val="00385461"/>
    <w:rsid w:val="003A1002"/>
    <w:rsid w:val="003A446A"/>
    <w:rsid w:val="003C188D"/>
    <w:rsid w:val="003C354C"/>
    <w:rsid w:val="003D71EF"/>
    <w:rsid w:val="003E56AD"/>
    <w:rsid w:val="004061BB"/>
    <w:rsid w:val="00415CDF"/>
    <w:rsid w:val="00433894"/>
    <w:rsid w:val="004435DB"/>
    <w:rsid w:val="004513BC"/>
    <w:rsid w:val="00457656"/>
    <w:rsid w:val="004647C3"/>
    <w:rsid w:val="0046652B"/>
    <w:rsid w:val="0047655C"/>
    <w:rsid w:val="00481C2A"/>
    <w:rsid w:val="0049057F"/>
    <w:rsid w:val="00490B72"/>
    <w:rsid w:val="00492D57"/>
    <w:rsid w:val="00493D98"/>
    <w:rsid w:val="004947B6"/>
    <w:rsid w:val="00497EE0"/>
    <w:rsid w:val="004A1F27"/>
    <w:rsid w:val="004A7ABE"/>
    <w:rsid w:val="004B1889"/>
    <w:rsid w:val="004B733D"/>
    <w:rsid w:val="004B7AB8"/>
    <w:rsid w:val="004D15A5"/>
    <w:rsid w:val="004D1C16"/>
    <w:rsid w:val="004D319A"/>
    <w:rsid w:val="004D5FEC"/>
    <w:rsid w:val="004D687B"/>
    <w:rsid w:val="004E0A75"/>
    <w:rsid w:val="004E60E9"/>
    <w:rsid w:val="004F1679"/>
    <w:rsid w:val="004F528C"/>
    <w:rsid w:val="005063B0"/>
    <w:rsid w:val="00510217"/>
    <w:rsid w:val="00521DB9"/>
    <w:rsid w:val="005256C9"/>
    <w:rsid w:val="00531008"/>
    <w:rsid w:val="00552B13"/>
    <w:rsid w:val="0056312D"/>
    <w:rsid w:val="00563466"/>
    <w:rsid w:val="005832D9"/>
    <w:rsid w:val="0058797E"/>
    <w:rsid w:val="005A1AD4"/>
    <w:rsid w:val="005B4DF8"/>
    <w:rsid w:val="005B5099"/>
    <w:rsid w:val="005D1417"/>
    <w:rsid w:val="005D188C"/>
    <w:rsid w:val="005F7A88"/>
    <w:rsid w:val="00605384"/>
    <w:rsid w:val="00605A10"/>
    <w:rsid w:val="00622956"/>
    <w:rsid w:val="00641DAC"/>
    <w:rsid w:val="006441CF"/>
    <w:rsid w:val="00644619"/>
    <w:rsid w:val="00645808"/>
    <w:rsid w:val="00650C0F"/>
    <w:rsid w:val="00697575"/>
    <w:rsid w:val="006A7673"/>
    <w:rsid w:val="006C5C34"/>
    <w:rsid w:val="006C7E27"/>
    <w:rsid w:val="006D7944"/>
    <w:rsid w:val="006E0A34"/>
    <w:rsid w:val="006E6F23"/>
    <w:rsid w:val="006F5C1B"/>
    <w:rsid w:val="006F79A0"/>
    <w:rsid w:val="00700459"/>
    <w:rsid w:val="00714441"/>
    <w:rsid w:val="007156ED"/>
    <w:rsid w:val="00723B6B"/>
    <w:rsid w:val="00741997"/>
    <w:rsid w:val="00766829"/>
    <w:rsid w:val="007755DE"/>
    <w:rsid w:val="00781191"/>
    <w:rsid w:val="00785298"/>
    <w:rsid w:val="007B5809"/>
    <w:rsid w:val="007B639B"/>
    <w:rsid w:val="007C0120"/>
    <w:rsid w:val="007C4A5C"/>
    <w:rsid w:val="007E034C"/>
    <w:rsid w:val="007F0A5B"/>
    <w:rsid w:val="00811E3B"/>
    <w:rsid w:val="008123D3"/>
    <w:rsid w:val="00813ECD"/>
    <w:rsid w:val="00835A10"/>
    <w:rsid w:val="00845AEA"/>
    <w:rsid w:val="00852ED6"/>
    <w:rsid w:val="00857215"/>
    <w:rsid w:val="00876243"/>
    <w:rsid w:val="00886836"/>
    <w:rsid w:val="008918DD"/>
    <w:rsid w:val="00896080"/>
    <w:rsid w:val="008A07F4"/>
    <w:rsid w:val="008B6BBE"/>
    <w:rsid w:val="008D0789"/>
    <w:rsid w:val="008D7E21"/>
    <w:rsid w:val="008D7E69"/>
    <w:rsid w:val="0090071B"/>
    <w:rsid w:val="00907474"/>
    <w:rsid w:val="00921048"/>
    <w:rsid w:val="009212F4"/>
    <w:rsid w:val="009330D4"/>
    <w:rsid w:val="0097597C"/>
    <w:rsid w:val="00981F2F"/>
    <w:rsid w:val="00983726"/>
    <w:rsid w:val="009A0D93"/>
    <w:rsid w:val="009A54A3"/>
    <w:rsid w:val="009B0515"/>
    <w:rsid w:val="009B3D82"/>
    <w:rsid w:val="009D70CF"/>
    <w:rsid w:val="009F6317"/>
    <w:rsid w:val="00A21748"/>
    <w:rsid w:val="00A35C70"/>
    <w:rsid w:val="00A661FC"/>
    <w:rsid w:val="00A7298C"/>
    <w:rsid w:val="00A950ED"/>
    <w:rsid w:val="00AA4A2E"/>
    <w:rsid w:val="00AC0E7D"/>
    <w:rsid w:val="00AC3F7C"/>
    <w:rsid w:val="00AD46DC"/>
    <w:rsid w:val="00AE2520"/>
    <w:rsid w:val="00AE29B8"/>
    <w:rsid w:val="00AE474C"/>
    <w:rsid w:val="00AF6153"/>
    <w:rsid w:val="00B01656"/>
    <w:rsid w:val="00B0208E"/>
    <w:rsid w:val="00B04820"/>
    <w:rsid w:val="00B1029C"/>
    <w:rsid w:val="00B150DE"/>
    <w:rsid w:val="00B22833"/>
    <w:rsid w:val="00B265AA"/>
    <w:rsid w:val="00B32A0D"/>
    <w:rsid w:val="00B413F0"/>
    <w:rsid w:val="00B50A07"/>
    <w:rsid w:val="00B658FD"/>
    <w:rsid w:val="00B66476"/>
    <w:rsid w:val="00B812C8"/>
    <w:rsid w:val="00B83F90"/>
    <w:rsid w:val="00BB521D"/>
    <w:rsid w:val="00BC03B4"/>
    <w:rsid w:val="00BC6AE1"/>
    <w:rsid w:val="00BD44A5"/>
    <w:rsid w:val="00BD6C8D"/>
    <w:rsid w:val="00BE1848"/>
    <w:rsid w:val="00BE7EC9"/>
    <w:rsid w:val="00BF14FD"/>
    <w:rsid w:val="00BF3B5E"/>
    <w:rsid w:val="00C05ABD"/>
    <w:rsid w:val="00C201D5"/>
    <w:rsid w:val="00C23C4F"/>
    <w:rsid w:val="00C31CBD"/>
    <w:rsid w:val="00C43FC2"/>
    <w:rsid w:val="00C52F45"/>
    <w:rsid w:val="00C563D0"/>
    <w:rsid w:val="00C6262F"/>
    <w:rsid w:val="00C70AB7"/>
    <w:rsid w:val="00C80540"/>
    <w:rsid w:val="00C81625"/>
    <w:rsid w:val="00C8167B"/>
    <w:rsid w:val="00C92293"/>
    <w:rsid w:val="00C924A3"/>
    <w:rsid w:val="00C94A77"/>
    <w:rsid w:val="00C94E9F"/>
    <w:rsid w:val="00C956A3"/>
    <w:rsid w:val="00CD2D38"/>
    <w:rsid w:val="00CE0DD6"/>
    <w:rsid w:val="00CE1A50"/>
    <w:rsid w:val="00CF53EA"/>
    <w:rsid w:val="00D0256F"/>
    <w:rsid w:val="00D05F95"/>
    <w:rsid w:val="00D140D6"/>
    <w:rsid w:val="00D255F9"/>
    <w:rsid w:val="00D46E73"/>
    <w:rsid w:val="00D70EE1"/>
    <w:rsid w:val="00D80782"/>
    <w:rsid w:val="00D830E3"/>
    <w:rsid w:val="00DA2CA9"/>
    <w:rsid w:val="00DB4203"/>
    <w:rsid w:val="00DC0A42"/>
    <w:rsid w:val="00DE6A8D"/>
    <w:rsid w:val="00DE7D61"/>
    <w:rsid w:val="00DF2D33"/>
    <w:rsid w:val="00E03B48"/>
    <w:rsid w:val="00E07A46"/>
    <w:rsid w:val="00E24CDA"/>
    <w:rsid w:val="00E400A0"/>
    <w:rsid w:val="00E4047C"/>
    <w:rsid w:val="00E44A81"/>
    <w:rsid w:val="00E7509B"/>
    <w:rsid w:val="00E76D17"/>
    <w:rsid w:val="00E813E5"/>
    <w:rsid w:val="00EA115C"/>
    <w:rsid w:val="00EB17E2"/>
    <w:rsid w:val="00EB46D8"/>
    <w:rsid w:val="00EB6EF8"/>
    <w:rsid w:val="00ED2E35"/>
    <w:rsid w:val="00F03B3E"/>
    <w:rsid w:val="00F15525"/>
    <w:rsid w:val="00F16F19"/>
    <w:rsid w:val="00F171DC"/>
    <w:rsid w:val="00F518BD"/>
    <w:rsid w:val="00F56416"/>
    <w:rsid w:val="00F60595"/>
    <w:rsid w:val="00F61C68"/>
    <w:rsid w:val="00FA4F38"/>
    <w:rsid w:val="00FB094F"/>
    <w:rsid w:val="00FB0B88"/>
    <w:rsid w:val="00FB1838"/>
    <w:rsid w:val="00FB57A8"/>
    <w:rsid w:val="00FD06D4"/>
    <w:rsid w:val="00FF4CF5"/>
    <w:rsid w:val="0A4659A4"/>
    <w:rsid w:val="0EAE516B"/>
    <w:rsid w:val="10401E91"/>
    <w:rsid w:val="16170B6A"/>
    <w:rsid w:val="21B231AC"/>
    <w:rsid w:val="285C4CC5"/>
    <w:rsid w:val="2A96425F"/>
    <w:rsid w:val="2B6D7ACB"/>
    <w:rsid w:val="3566359A"/>
    <w:rsid w:val="35CF47BC"/>
    <w:rsid w:val="3AFC6106"/>
    <w:rsid w:val="3EC24374"/>
    <w:rsid w:val="51976B19"/>
    <w:rsid w:val="595BDCB7"/>
    <w:rsid w:val="6148798E"/>
    <w:rsid w:val="63DC31CF"/>
    <w:rsid w:val="69664AD4"/>
    <w:rsid w:val="6B9769B5"/>
    <w:rsid w:val="6F935A66"/>
    <w:rsid w:val="6FAE4512"/>
    <w:rsid w:val="73342A8E"/>
    <w:rsid w:val="743E350F"/>
    <w:rsid w:val="74BFD54C"/>
    <w:rsid w:val="76047E7B"/>
    <w:rsid w:val="7AD0266B"/>
    <w:rsid w:val="7ECE71DB"/>
    <w:rsid w:val="7FEB8379"/>
    <w:rsid w:val="9FF5A0EF"/>
    <w:rsid w:val="BFF64C30"/>
    <w:rsid w:val="EF733852"/>
    <w:rsid w:val="EFF7D260"/>
    <w:rsid w:val="FFBF8E9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ocked="1"/>
    <w:lsdException w:qFormat="1" w:unhideWhenUsed="0" w:uiPriority="99" w:semiHidden="0" w:name="heading 3" w:locked="1"/>
    <w:lsdException w:qFormat="1" w:unhideWhenUsed="0" w:uiPriority="99" w:semiHidden="0"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99" w:semiHidden="0" w:name="Normal Indent"/>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qFormat="1" w:unhideWhenUsed="0" w:uiPriority="99"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name="HTML Preformatted"/>
    <w:lsdException w:qFormat="1" w:unhideWhenUsed="0" w:uiPriority="0" w:semiHidden="0"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lang w:val="en-US" w:eastAsia="zh-CN" w:bidi="ar-SA"/>
    </w:rPr>
  </w:style>
  <w:style w:type="paragraph" w:styleId="2">
    <w:name w:val="heading 1"/>
    <w:basedOn w:val="1"/>
    <w:next w:val="1"/>
    <w:link w:val="21"/>
    <w:qFormat/>
    <w:uiPriority w:val="99"/>
    <w:pPr>
      <w:keepNext/>
      <w:spacing w:line="440" w:lineRule="exact"/>
      <w:jc w:val="center"/>
      <w:outlineLvl w:val="0"/>
    </w:pPr>
    <w:rPr>
      <w:rFonts w:ascii="宋体" w:hAnsi="宋体" w:cs="宋体"/>
      <w:sz w:val="24"/>
      <w:szCs w:val="24"/>
    </w:rPr>
  </w:style>
  <w:style w:type="paragraph" w:styleId="3">
    <w:name w:val="heading 2"/>
    <w:basedOn w:val="1"/>
    <w:next w:val="1"/>
    <w:link w:val="22"/>
    <w:qFormat/>
    <w:locked/>
    <w:uiPriority w:val="99"/>
    <w:pPr>
      <w:keepNext/>
      <w:keepLines/>
      <w:widowControl w:val="0"/>
      <w:spacing w:before="260" w:after="260" w:line="416" w:lineRule="auto"/>
      <w:jc w:val="both"/>
      <w:outlineLvl w:val="1"/>
    </w:pPr>
    <w:rPr>
      <w:rFonts w:ascii="Cambria" w:hAnsi="Cambria" w:cs="Cambria"/>
      <w:b/>
      <w:bCs/>
      <w:kern w:val="2"/>
      <w:sz w:val="32"/>
      <w:szCs w:val="32"/>
    </w:rPr>
  </w:style>
  <w:style w:type="paragraph" w:styleId="4">
    <w:name w:val="heading 3"/>
    <w:basedOn w:val="1"/>
    <w:next w:val="1"/>
    <w:link w:val="23"/>
    <w:qFormat/>
    <w:locked/>
    <w:uiPriority w:val="99"/>
    <w:pPr>
      <w:keepNext/>
      <w:keepLines/>
      <w:spacing w:before="260" w:after="260" w:line="416" w:lineRule="auto"/>
      <w:outlineLvl w:val="2"/>
    </w:pPr>
    <w:rPr>
      <w:b/>
      <w:bCs/>
      <w:sz w:val="32"/>
      <w:szCs w:val="32"/>
    </w:rPr>
  </w:style>
  <w:style w:type="paragraph" w:styleId="5">
    <w:name w:val="heading 4"/>
    <w:basedOn w:val="1"/>
    <w:next w:val="1"/>
    <w:link w:val="24"/>
    <w:qFormat/>
    <w:locked/>
    <w:uiPriority w:val="99"/>
    <w:pPr>
      <w:keepNext/>
      <w:keepLines/>
      <w:spacing w:before="280" w:after="290" w:line="376" w:lineRule="auto"/>
      <w:outlineLvl w:val="3"/>
    </w:pPr>
    <w:rPr>
      <w:rFonts w:ascii="Cambria" w:hAnsi="Cambria" w:cs="Cambria"/>
      <w:b/>
      <w:bCs/>
      <w:sz w:val="28"/>
      <w:szCs w:val="28"/>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99"/>
    <w:pPr>
      <w:widowControl w:val="0"/>
      <w:ind w:firstLine="480"/>
      <w:jc w:val="both"/>
    </w:pPr>
    <w:rPr>
      <w:rFonts w:ascii="等线" w:hAnsi="等线" w:eastAsia="等线" w:cs="等线"/>
      <w:kern w:val="2"/>
      <w:sz w:val="21"/>
      <w:szCs w:val="21"/>
    </w:rPr>
  </w:style>
  <w:style w:type="paragraph" w:styleId="7">
    <w:name w:val="annotation text"/>
    <w:basedOn w:val="1"/>
    <w:link w:val="25"/>
    <w:semiHidden/>
    <w:qFormat/>
    <w:uiPriority w:val="99"/>
  </w:style>
  <w:style w:type="paragraph" w:styleId="8">
    <w:name w:val="Body Text"/>
    <w:basedOn w:val="1"/>
    <w:next w:val="1"/>
    <w:link w:val="27"/>
    <w:qFormat/>
    <w:uiPriority w:val="99"/>
    <w:pPr>
      <w:widowControl w:val="0"/>
      <w:spacing w:before="120" w:after="120" w:line="264" w:lineRule="auto"/>
      <w:jc w:val="both"/>
    </w:pPr>
    <w:rPr>
      <w:rFonts w:ascii="Calibri" w:hAnsi="Calibri" w:cs="Calibri"/>
      <w:kern w:val="2"/>
      <w:sz w:val="21"/>
      <w:szCs w:val="21"/>
    </w:rPr>
  </w:style>
  <w:style w:type="paragraph" w:styleId="9">
    <w:name w:val="Balloon Text"/>
    <w:basedOn w:val="1"/>
    <w:link w:val="28"/>
    <w:semiHidden/>
    <w:qFormat/>
    <w:uiPriority w:val="99"/>
    <w:rPr>
      <w:sz w:val="18"/>
      <w:szCs w:val="18"/>
    </w:rPr>
  </w:style>
  <w:style w:type="paragraph" w:styleId="10">
    <w:name w:val="footer"/>
    <w:basedOn w:val="1"/>
    <w:link w:val="29"/>
    <w:qFormat/>
    <w:uiPriority w:val="99"/>
    <w:pPr>
      <w:tabs>
        <w:tab w:val="center" w:pos="4153"/>
        <w:tab w:val="right" w:pos="8306"/>
      </w:tabs>
      <w:snapToGrid w:val="0"/>
    </w:pPr>
    <w:rPr>
      <w:sz w:val="18"/>
      <w:szCs w:val="18"/>
    </w:rPr>
  </w:style>
  <w:style w:type="paragraph" w:styleId="11">
    <w:name w:val="header"/>
    <w:basedOn w:val="1"/>
    <w:link w:val="30"/>
    <w:qFormat/>
    <w:uiPriority w:val="99"/>
    <w:pPr>
      <w:pBdr>
        <w:bottom w:val="single" w:color="auto" w:sz="6" w:space="1"/>
      </w:pBdr>
      <w:tabs>
        <w:tab w:val="center" w:pos="4153"/>
        <w:tab w:val="right" w:pos="8306"/>
      </w:tabs>
      <w:snapToGrid w:val="0"/>
      <w:jc w:val="center"/>
    </w:pPr>
    <w:rPr>
      <w:sz w:val="18"/>
      <w:szCs w:val="18"/>
    </w:rPr>
  </w:style>
  <w:style w:type="paragraph" w:styleId="12">
    <w:name w:val="HTML Preformatted"/>
    <w:basedOn w:val="1"/>
    <w:link w:val="31"/>
    <w:semiHidden/>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hAnsi="宋体" w:cs="宋体"/>
      <w:sz w:val="24"/>
      <w:szCs w:val="24"/>
    </w:rPr>
  </w:style>
  <w:style w:type="paragraph" w:styleId="13">
    <w:name w:val="Normal (Web)"/>
    <w:basedOn w:val="1"/>
    <w:link w:val="52"/>
    <w:qFormat/>
    <w:locked/>
    <w:uiPriority w:val="99"/>
    <w:pPr>
      <w:spacing w:before="100" w:beforeAutospacing="1" w:after="100" w:afterAutospacing="1"/>
    </w:pPr>
    <w:rPr>
      <w:rFonts w:ascii="宋体" w:hAnsi="宋体"/>
      <w:sz w:val="18"/>
      <w:szCs w:val="18"/>
    </w:rPr>
  </w:style>
  <w:style w:type="paragraph" w:styleId="14">
    <w:name w:val="annotation subject"/>
    <w:basedOn w:val="7"/>
    <w:next w:val="7"/>
    <w:link w:val="26"/>
    <w:semiHidden/>
    <w:qFormat/>
    <w:uiPriority w:val="99"/>
    <w:pPr>
      <w:widowControl w:val="0"/>
      <w:jc w:val="both"/>
    </w:pPr>
    <w:rPr>
      <w:rFonts w:ascii="Calibri" w:hAnsi="Calibri" w:eastAsia="微软雅黑" w:cs="Calibri"/>
      <w:kern w:val="2"/>
      <w:sz w:val="24"/>
      <w:szCs w:val="24"/>
    </w:rPr>
  </w:style>
  <w:style w:type="table" w:styleId="16">
    <w:name w:val="Table Grid"/>
    <w:basedOn w:val="15"/>
    <w:qFormat/>
    <w:locked/>
    <w:uiPriority w:val="99"/>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page number"/>
    <w:basedOn w:val="17"/>
    <w:qFormat/>
    <w:uiPriority w:val="99"/>
  </w:style>
  <w:style w:type="character" w:styleId="19">
    <w:name w:val="annotation reference"/>
    <w:basedOn w:val="17"/>
    <w:semiHidden/>
    <w:qFormat/>
    <w:uiPriority w:val="99"/>
    <w:rPr>
      <w:sz w:val="21"/>
      <w:szCs w:val="21"/>
    </w:rPr>
  </w:style>
  <w:style w:type="character" w:styleId="20">
    <w:name w:val="HTML Sample"/>
    <w:qFormat/>
    <w:locked/>
    <w:uiPriority w:val="0"/>
    <w:rPr>
      <w:rFonts w:ascii="Courier New" w:hAnsi="Courier New"/>
    </w:rPr>
  </w:style>
  <w:style w:type="character" w:customStyle="1" w:styleId="21">
    <w:name w:val="标题 1 字符"/>
    <w:basedOn w:val="17"/>
    <w:link w:val="2"/>
    <w:qFormat/>
    <w:locked/>
    <w:uiPriority w:val="99"/>
    <w:rPr>
      <w:rFonts w:ascii="宋体" w:hAnsi="宋体" w:eastAsia="宋体" w:cs="宋体"/>
      <w:kern w:val="0"/>
      <w:sz w:val="20"/>
      <w:szCs w:val="20"/>
    </w:rPr>
  </w:style>
  <w:style w:type="character" w:customStyle="1" w:styleId="22">
    <w:name w:val="标题 2 字符"/>
    <w:basedOn w:val="17"/>
    <w:link w:val="3"/>
    <w:qFormat/>
    <w:locked/>
    <w:uiPriority w:val="99"/>
    <w:rPr>
      <w:rFonts w:ascii="Cambria" w:hAnsi="Cambria" w:eastAsia="宋体" w:cs="Cambria"/>
      <w:b/>
      <w:bCs/>
      <w:kern w:val="2"/>
      <w:sz w:val="32"/>
      <w:szCs w:val="32"/>
    </w:rPr>
  </w:style>
  <w:style w:type="character" w:customStyle="1" w:styleId="23">
    <w:name w:val="标题 3 字符"/>
    <w:basedOn w:val="17"/>
    <w:link w:val="4"/>
    <w:qFormat/>
    <w:locked/>
    <w:uiPriority w:val="99"/>
    <w:rPr>
      <w:b/>
      <w:bCs/>
      <w:sz w:val="32"/>
      <w:szCs w:val="32"/>
    </w:rPr>
  </w:style>
  <w:style w:type="character" w:customStyle="1" w:styleId="24">
    <w:name w:val="标题 4 字符"/>
    <w:basedOn w:val="17"/>
    <w:link w:val="5"/>
    <w:semiHidden/>
    <w:qFormat/>
    <w:locked/>
    <w:uiPriority w:val="99"/>
    <w:rPr>
      <w:rFonts w:ascii="Cambria" w:hAnsi="Cambria" w:eastAsia="宋体" w:cs="Cambria"/>
      <w:b/>
      <w:bCs/>
      <w:sz w:val="28"/>
      <w:szCs w:val="28"/>
    </w:rPr>
  </w:style>
  <w:style w:type="character" w:customStyle="1" w:styleId="25">
    <w:name w:val="批注文字 字符"/>
    <w:basedOn w:val="17"/>
    <w:link w:val="7"/>
    <w:semiHidden/>
    <w:qFormat/>
    <w:locked/>
    <w:uiPriority w:val="99"/>
  </w:style>
  <w:style w:type="character" w:customStyle="1" w:styleId="26">
    <w:name w:val="批注主题 字符"/>
    <w:basedOn w:val="25"/>
    <w:link w:val="14"/>
    <w:qFormat/>
    <w:locked/>
    <w:uiPriority w:val="99"/>
    <w:rPr>
      <w:rFonts w:ascii="Calibri" w:hAnsi="Calibri" w:eastAsia="微软雅黑" w:cs="Calibri"/>
      <w:kern w:val="2"/>
      <w:sz w:val="24"/>
      <w:szCs w:val="24"/>
    </w:rPr>
  </w:style>
  <w:style w:type="character" w:customStyle="1" w:styleId="27">
    <w:name w:val="正文文本 字符"/>
    <w:basedOn w:val="17"/>
    <w:link w:val="8"/>
    <w:qFormat/>
    <w:locked/>
    <w:uiPriority w:val="99"/>
    <w:rPr>
      <w:rFonts w:ascii="Calibri" w:hAnsi="Calibri" w:cs="Calibri"/>
      <w:kern w:val="2"/>
      <w:sz w:val="21"/>
      <w:szCs w:val="21"/>
    </w:rPr>
  </w:style>
  <w:style w:type="character" w:customStyle="1" w:styleId="28">
    <w:name w:val="批注框文本 字符"/>
    <w:basedOn w:val="17"/>
    <w:link w:val="9"/>
    <w:semiHidden/>
    <w:qFormat/>
    <w:locked/>
    <w:uiPriority w:val="99"/>
    <w:rPr>
      <w:sz w:val="18"/>
      <w:szCs w:val="18"/>
    </w:rPr>
  </w:style>
  <w:style w:type="character" w:customStyle="1" w:styleId="29">
    <w:name w:val="页脚 字符"/>
    <w:basedOn w:val="17"/>
    <w:link w:val="10"/>
    <w:qFormat/>
    <w:locked/>
    <w:uiPriority w:val="99"/>
    <w:rPr>
      <w:rFonts w:ascii="Times New Roman" w:hAnsi="Times New Roman" w:eastAsia="宋体" w:cs="Times New Roman"/>
      <w:kern w:val="0"/>
      <w:sz w:val="18"/>
      <w:szCs w:val="18"/>
    </w:rPr>
  </w:style>
  <w:style w:type="character" w:customStyle="1" w:styleId="30">
    <w:name w:val="页眉 字符"/>
    <w:basedOn w:val="17"/>
    <w:link w:val="11"/>
    <w:qFormat/>
    <w:locked/>
    <w:uiPriority w:val="99"/>
    <w:rPr>
      <w:rFonts w:ascii="Times New Roman" w:hAnsi="Times New Roman" w:eastAsia="宋体" w:cs="Times New Roman"/>
      <w:kern w:val="0"/>
      <w:sz w:val="18"/>
      <w:szCs w:val="18"/>
    </w:rPr>
  </w:style>
  <w:style w:type="character" w:customStyle="1" w:styleId="31">
    <w:name w:val="HTML 预设格式 字符"/>
    <w:basedOn w:val="17"/>
    <w:link w:val="12"/>
    <w:semiHidden/>
    <w:qFormat/>
    <w:locked/>
    <w:uiPriority w:val="99"/>
    <w:rPr>
      <w:rFonts w:ascii="Courier New" w:hAnsi="Courier New" w:cs="Courier New"/>
      <w:kern w:val="0"/>
      <w:sz w:val="20"/>
      <w:szCs w:val="20"/>
    </w:rPr>
  </w:style>
  <w:style w:type="paragraph" w:customStyle="1" w:styleId="32">
    <w:name w:val="样式 样式 样式 样式 标题 2 + 宋体 五号 非加粗 黑色 + 段前: 6 磅 段后: 0 磅 行距: 单倍行距 + 段前:..."/>
    <w:basedOn w:val="1"/>
    <w:qFormat/>
    <w:uiPriority w:val="99"/>
    <w:pPr>
      <w:keepNext/>
      <w:keepLines/>
      <w:widowControl w:val="0"/>
      <w:adjustRightInd w:val="0"/>
      <w:spacing w:before="240"/>
      <w:ind w:left="480"/>
      <w:outlineLvl w:val="1"/>
    </w:pPr>
    <w:rPr>
      <w:rFonts w:ascii="宋体" w:hAnsi="宋体" w:cs="宋体"/>
      <w:b/>
      <w:bCs/>
      <w:color w:val="000000"/>
      <w:sz w:val="21"/>
      <w:szCs w:val="21"/>
    </w:rPr>
  </w:style>
  <w:style w:type="paragraph" w:customStyle="1" w:styleId="33">
    <w:name w:val="正文文本样式"/>
    <w:basedOn w:val="1"/>
    <w:qFormat/>
    <w:uiPriority w:val="99"/>
    <w:pPr>
      <w:spacing w:line="360" w:lineRule="auto"/>
      <w:ind w:firstLine="200" w:firstLineChars="200"/>
    </w:pPr>
    <w:rPr>
      <w:rFonts w:ascii="Arial" w:hAnsi="Arial" w:cs="Arial"/>
      <w:kern w:val="2"/>
      <w:sz w:val="24"/>
      <w:szCs w:val="24"/>
    </w:rPr>
  </w:style>
  <w:style w:type="paragraph" w:customStyle="1" w:styleId="34">
    <w:name w:val="Normal_0_1"/>
    <w:qFormat/>
    <w:uiPriority w:val="99"/>
    <w:rPr>
      <w:rFonts w:ascii="Times New Roman" w:hAnsi="Times New Roman" w:eastAsia="宋体" w:cs="Times New Roman"/>
      <w:sz w:val="24"/>
      <w:szCs w:val="24"/>
      <w:lang w:val="en-US" w:eastAsia="zh-CN" w:bidi="ar-SA"/>
    </w:rPr>
  </w:style>
  <w:style w:type="paragraph" w:styleId="35">
    <w:name w:val="List Paragraph"/>
    <w:basedOn w:val="1"/>
    <w:link w:val="36"/>
    <w:qFormat/>
    <w:uiPriority w:val="99"/>
    <w:pPr>
      <w:ind w:firstLine="420" w:firstLineChars="200"/>
    </w:pPr>
  </w:style>
  <w:style w:type="character" w:customStyle="1" w:styleId="36">
    <w:name w:val="列出段落 字符"/>
    <w:basedOn w:val="17"/>
    <w:link w:val="35"/>
    <w:qFormat/>
    <w:locked/>
    <w:uiPriority w:val="99"/>
  </w:style>
  <w:style w:type="paragraph" w:customStyle="1" w:styleId="37">
    <w:name w:val="修订1"/>
    <w:hidden/>
    <w:semiHidden/>
    <w:qFormat/>
    <w:uiPriority w:val="99"/>
    <w:rPr>
      <w:rFonts w:ascii="Times New Roman" w:hAnsi="Times New Roman" w:eastAsia="宋体" w:cs="Times New Roman"/>
      <w:lang w:val="en-US" w:eastAsia="zh-CN" w:bidi="ar-SA"/>
    </w:rPr>
  </w:style>
  <w:style w:type="paragraph" w:customStyle="1" w:styleId="38">
    <w:name w:val="3级标题"/>
    <w:basedOn w:val="1"/>
    <w:qFormat/>
    <w:uiPriority w:val="99"/>
    <w:pPr>
      <w:keepLines/>
      <w:widowControl w:val="0"/>
      <w:numPr>
        <w:ilvl w:val="0"/>
        <w:numId w:val="1"/>
      </w:numPr>
      <w:spacing w:before="120" w:after="120" w:line="360" w:lineRule="auto"/>
      <w:outlineLvl w:val="2"/>
    </w:pPr>
    <w:rPr>
      <w:rFonts w:ascii="黑体" w:hAnsi="黑体" w:eastAsia="黑体" w:cs="黑体"/>
      <w:sz w:val="28"/>
      <w:szCs w:val="28"/>
      <w:lang w:val="zh-CN" w:eastAsia="en-US"/>
    </w:rPr>
  </w:style>
  <w:style w:type="paragraph" w:customStyle="1" w:styleId="39">
    <w:name w:val="List Paragraph1"/>
    <w:basedOn w:val="1"/>
    <w:qFormat/>
    <w:uiPriority w:val="99"/>
    <w:pPr>
      <w:widowControl w:val="0"/>
      <w:ind w:firstLine="420" w:firstLineChars="200"/>
      <w:jc w:val="both"/>
    </w:pPr>
    <w:rPr>
      <w:kern w:val="2"/>
      <w:sz w:val="21"/>
      <w:szCs w:val="21"/>
    </w:rPr>
  </w:style>
  <w:style w:type="paragraph" w:customStyle="1" w:styleId="40">
    <w:name w:val="my正文"/>
    <w:basedOn w:val="1"/>
    <w:qFormat/>
    <w:uiPriority w:val="99"/>
    <w:pPr>
      <w:widowControl w:val="0"/>
      <w:spacing w:line="360" w:lineRule="auto"/>
      <w:ind w:firstLine="200" w:firstLineChars="200"/>
      <w:jc w:val="both"/>
    </w:pPr>
    <w:rPr>
      <w:rFonts w:ascii="宋体" w:hAnsi="宋体" w:eastAsia="仿宋" w:cs="宋体"/>
      <w:kern w:val="2"/>
      <w:sz w:val="28"/>
      <w:szCs w:val="28"/>
    </w:rPr>
  </w:style>
  <w:style w:type="paragraph" w:customStyle="1" w:styleId="41">
    <w:name w:val="首行缩进"/>
    <w:basedOn w:val="1"/>
    <w:qFormat/>
    <w:uiPriority w:val="99"/>
    <w:pPr>
      <w:widowControl w:val="0"/>
      <w:spacing w:line="360" w:lineRule="auto"/>
      <w:ind w:firstLine="480" w:firstLineChars="200"/>
    </w:pPr>
    <w:rPr>
      <w:rFonts w:ascii="宋体" w:hAnsi="宋体" w:cs="宋体"/>
      <w:kern w:val="2"/>
      <w:sz w:val="24"/>
      <w:szCs w:val="24"/>
    </w:rPr>
  </w:style>
  <w:style w:type="paragraph" w:customStyle="1" w:styleId="42">
    <w:name w:val="_Style 299"/>
    <w:basedOn w:val="1"/>
    <w:next w:val="35"/>
    <w:qFormat/>
    <w:uiPriority w:val="99"/>
    <w:pPr>
      <w:widowControl w:val="0"/>
      <w:ind w:firstLine="420" w:firstLineChars="200"/>
      <w:jc w:val="both"/>
    </w:pPr>
    <w:rPr>
      <w:rFonts w:ascii="Calibri" w:hAnsi="Calibri" w:cs="Calibri"/>
      <w:kern w:val="2"/>
      <w:sz w:val="21"/>
      <w:szCs w:val="21"/>
    </w:rPr>
  </w:style>
  <w:style w:type="paragraph" w:customStyle="1" w:styleId="43">
    <w:name w:val="_Style 4"/>
    <w:basedOn w:val="1"/>
    <w:next w:val="35"/>
    <w:qFormat/>
    <w:uiPriority w:val="99"/>
    <w:pPr>
      <w:widowControl w:val="0"/>
      <w:ind w:firstLine="420" w:firstLineChars="200"/>
      <w:jc w:val="both"/>
    </w:pPr>
    <w:rPr>
      <w:rFonts w:ascii="Calibri" w:hAnsi="Calibri" w:cs="Calibri"/>
      <w:kern w:val="2"/>
      <w:sz w:val="21"/>
      <w:szCs w:val="21"/>
      <w:lang w:val="zh-CN"/>
    </w:rPr>
  </w:style>
  <w:style w:type="paragraph" w:customStyle="1" w:styleId="44">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45">
    <w:name w:val="font21"/>
    <w:basedOn w:val="17"/>
    <w:qFormat/>
    <w:uiPriority w:val="99"/>
    <w:rPr>
      <w:rFonts w:ascii="微软雅黑" w:hAnsi="微软雅黑" w:eastAsia="微软雅黑" w:cs="微软雅黑"/>
      <w:color w:val="000000"/>
      <w:sz w:val="20"/>
      <w:szCs w:val="20"/>
      <w:u w:val="none"/>
    </w:rPr>
  </w:style>
  <w:style w:type="character" w:customStyle="1" w:styleId="46">
    <w:name w:val="font01"/>
    <w:basedOn w:val="17"/>
    <w:qFormat/>
    <w:uiPriority w:val="99"/>
    <w:rPr>
      <w:rFonts w:ascii="宋体" w:hAnsi="宋体" w:eastAsia="宋体" w:cs="宋体"/>
      <w:color w:val="000000"/>
      <w:sz w:val="20"/>
      <w:szCs w:val="20"/>
      <w:u w:val="none"/>
    </w:rPr>
  </w:style>
  <w:style w:type="paragraph" w:customStyle="1" w:styleId="47">
    <w:name w:val="正文 A"/>
    <w:qFormat/>
    <w:uiPriority w:val="99"/>
    <w:pPr>
      <w:widowControl w:val="0"/>
      <w:jc w:val="both"/>
    </w:pPr>
    <w:rPr>
      <w:rFonts w:ascii="Times New Roman" w:hAnsi="Times New Roman" w:eastAsia="Arial Unicode MS" w:cs="Times New Roman"/>
      <w:color w:val="000000"/>
      <w:kern w:val="2"/>
      <w:sz w:val="21"/>
      <w:szCs w:val="21"/>
      <w:u w:color="000000"/>
      <w:lang w:val="en-US" w:eastAsia="zh-CN" w:bidi="ar-SA"/>
    </w:rPr>
  </w:style>
  <w:style w:type="character" w:customStyle="1" w:styleId="48">
    <w:name w:val="fontstyle01"/>
    <w:qFormat/>
    <w:uiPriority w:val="99"/>
    <w:rPr>
      <w:rFonts w:ascii="宋体" w:hAnsi="宋体" w:eastAsia="宋体" w:cs="宋体"/>
      <w:color w:val="000000"/>
      <w:sz w:val="22"/>
      <w:szCs w:val="22"/>
    </w:rPr>
  </w:style>
  <w:style w:type="character" w:customStyle="1" w:styleId="49">
    <w:name w:val="font11"/>
    <w:basedOn w:val="17"/>
    <w:qFormat/>
    <w:uiPriority w:val="99"/>
    <w:rPr>
      <w:rFonts w:ascii="宋体" w:hAnsi="宋体" w:eastAsia="宋体" w:cs="宋体"/>
      <w:color w:val="000000"/>
      <w:sz w:val="22"/>
      <w:szCs w:val="22"/>
      <w:u w:val="none"/>
    </w:rPr>
  </w:style>
  <w:style w:type="paragraph" w:customStyle="1" w:styleId="50">
    <w:name w:val="列表段落1"/>
    <w:basedOn w:val="1"/>
    <w:qFormat/>
    <w:uiPriority w:val="99"/>
    <w:pPr>
      <w:widowControl w:val="0"/>
      <w:ind w:firstLine="420" w:firstLineChars="200"/>
      <w:jc w:val="both"/>
    </w:pPr>
    <w:rPr>
      <w:rFonts w:ascii="等线" w:hAnsi="等线" w:eastAsia="等线" w:cs="等线"/>
      <w:kern w:val="2"/>
      <w:sz w:val="21"/>
      <w:szCs w:val="21"/>
    </w:rPr>
  </w:style>
  <w:style w:type="character" w:customStyle="1" w:styleId="51">
    <w:name w:val="msoins"/>
    <w:qFormat/>
    <w:uiPriority w:val="99"/>
    <w:rPr>
      <w:rFonts w:ascii="Arial" w:hAnsi="Arial" w:cs="Arial"/>
      <w:b/>
      <w:bCs/>
      <w:kern w:val="0"/>
      <w:sz w:val="24"/>
      <w:szCs w:val="24"/>
      <w:lang w:eastAsia="en-US"/>
    </w:rPr>
  </w:style>
  <w:style w:type="character" w:customStyle="1" w:styleId="52">
    <w:name w:val="普通(网站) 字符"/>
    <w:link w:val="13"/>
    <w:qFormat/>
    <w:uiPriority w:val="99"/>
    <w:rPr>
      <w:rFonts w:ascii="宋体" w:hAnsi="宋体"/>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5492</Words>
  <Characters>5625</Characters>
  <Lines>43</Lines>
  <Paragraphs>12</Paragraphs>
  <TotalTime>2</TotalTime>
  <ScaleCrop>false</ScaleCrop>
  <LinksUpToDate>false</LinksUpToDate>
  <CharactersWithSpaces>5645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2023-10-21T04:21:00Z</dcterms:created>
  <dcterms:modified xsi:type="dcterms:W3CDTF">2025-03-31T10:41:36Z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8C8B77CD8342473BAF62BA63211246F9_13</vt:lpwstr>
  </property>
  <property fmtid="{D5CDD505-2E9C-101B-9397-08002B2CF9AE}" pid="4" name="KSOTemplateDocerSaveRecord">
    <vt:lpwstr>eyJoZGlkIjoiMGM3NzE5Y2YxMjRmMDMxNjhlNDE5ZmEwM2E5ZTk0NDgiLCJ1c2VySWQiOiIxMDMyMjc4NzM3In0=</vt:lpwstr>
  </property>
</Properties>
</file>