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r>
        <w:rPr>
          <w:rFonts w:hint="eastAsia" w:ascii="宋体" w:hAnsi="宋体" w:cs="宋体"/>
          <w:b/>
          <w:bCs/>
          <w:sz w:val="28"/>
          <w:szCs w:val="28"/>
        </w:rPr>
        <w:t>上海市长宁区市政工程管理中心雨污混接普查（二期）服务公开招标项目</w:t>
      </w:r>
    </w:p>
    <w:p>
      <w:pPr>
        <w:spacing w:line="360" w:lineRule="auto"/>
        <w:jc w:val="center"/>
        <w:rPr>
          <w:rFonts w:hint="eastAsia" w:ascii="宋体" w:hAnsi="宋体" w:cs="宋体"/>
          <w:b/>
          <w:bCs/>
          <w:sz w:val="28"/>
          <w:szCs w:val="28"/>
        </w:rPr>
      </w:pPr>
      <w:r>
        <w:rPr>
          <w:rFonts w:hint="eastAsia" w:ascii="宋体" w:hAnsi="宋体" w:cs="宋体"/>
          <w:b/>
          <w:bCs/>
          <w:sz w:val="28"/>
          <w:szCs w:val="28"/>
        </w:rPr>
        <w:t>采购需求文件</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一、项目</w:t>
      </w:r>
      <w:r>
        <w:rPr>
          <w:rFonts w:hint="eastAsia" w:ascii="宋体" w:hAnsi="宋体" w:cs="宋体"/>
          <w:b/>
          <w:bCs/>
          <w:sz w:val="21"/>
          <w:szCs w:val="21"/>
          <w:lang w:eastAsia="zh-CN"/>
        </w:rPr>
        <w:t>概况及</w:t>
      </w:r>
      <w:r>
        <w:rPr>
          <w:rFonts w:hint="eastAsia" w:ascii="宋体" w:hAnsi="宋体" w:cs="宋体"/>
          <w:b/>
          <w:bCs/>
          <w:sz w:val="21"/>
          <w:szCs w:val="21"/>
        </w:rPr>
        <w:t>背景</w:t>
      </w:r>
    </w:p>
    <w:p>
      <w:pPr>
        <w:spacing w:line="440" w:lineRule="exact"/>
        <w:rPr>
          <w:rFonts w:hint="default" w:ascii="宋体" w:hAnsi="宋体" w:cs="宋体"/>
          <w:b/>
          <w:bCs/>
          <w:sz w:val="21"/>
          <w:szCs w:val="21"/>
          <w:lang w:val="en-US" w:eastAsia="zh-CN"/>
        </w:rPr>
      </w:pPr>
      <w:r>
        <w:rPr>
          <w:rFonts w:hint="eastAsia" w:ascii="宋体" w:hAnsi="宋体" w:cs="宋体"/>
          <w:b/>
          <w:bCs/>
          <w:sz w:val="21"/>
          <w:szCs w:val="21"/>
          <w:lang w:eastAsia="zh-CN"/>
        </w:rPr>
        <w:t>（一）项目背景</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根据《城镇排水与污水处理条例》和《上海市排水与污水处理条例》等文件要求，为有效改善河道水质、提升污水收集效能，上海市在开展了两轮雨污混接整治工作的基础上，2023 年底发布了上海市总河长令1号《上海市雨污混接普查和整治工作方案》，启动新一轮雨污混接普查整治工作。根据市总河长令1号文件要求，长宁区结合本区实际情况，于 2024年2月发布了长宁区总河长令《长宁区雨污混接普查和整治工作方案（2024-2026年）》。按照市总河长令1号和长宁区总河长令要求，长宁区建管委全面启动全区雨污混接普查工作，为下一阶段的雨污混接整治工作做好全面准备。</w:t>
      </w:r>
    </w:p>
    <w:p>
      <w:pPr>
        <w:spacing w:line="440" w:lineRule="exact"/>
        <w:rPr>
          <w:rFonts w:hint="eastAsia" w:ascii="宋体" w:hAnsi="宋体" w:cs="宋体"/>
          <w:b/>
          <w:bCs/>
          <w:sz w:val="21"/>
          <w:szCs w:val="21"/>
          <w:lang w:eastAsia="zh-CN"/>
        </w:rPr>
      </w:pPr>
      <w:r>
        <w:rPr>
          <w:rFonts w:hint="eastAsia" w:ascii="宋体" w:hAnsi="宋体" w:cs="宋体"/>
          <w:b/>
          <w:bCs/>
          <w:sz w:val="21"/>
          <w:szCs w:val="21"/>
          <w:lang w:eastAsia="zh-CN"/>
        </w:rPr>
        <w:t>（二）项目概况</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项目名称：</w:t>
      </w:r>
      <w:r>
        <w:rPr>
          <w:rFonts w:hint="eastAsia" w:ascii="宋体" w:hAnsi="宋体" w:eastAsia="宋体" w:cs="宋体"/>
          <w:sz w:val="21"/>
          <w:szCs w:val="21"/>
          <w:lang w:eastAsia="zh-CN"/>
        </w:rPr>
        <w:t>上海市长宁区市政工程管理中心雨污混接普查（二期）服务公开招标项目</w:t>
      </w:r>
    </w:p>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2、项目预算金额：</w:t>
      </w:r>
      <w:r>
        <w:rPr>
          <w:rFonts w:hint="eastAsia" w:ascii="宋体" w:hAnsi="宋体" w:eastAsia="宋体" w:cs="宋体"/>
          <w:sz w:val="21"/>
          <w:szCs w:val="21"/>
          <w:lang w:val="en-US" w:eastAsia="zh-CN"/>
        </w:rPr>
        <w:t xml:space="preserve">101,472,800.00元 </w:t>
      </w:r>
    </w:p>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3、投标最高限价：101,456,800.00元，</w:t>
      </w:r>
      <w:r>
        <w:rPr>
          <w:rFonts w:hint="eastAsia" w:ascii="宋体" w:hAnsi="宋体" w:eastAsia="宋体" w:cs="宋体"/>
          <w:sz w:val="21"/>
          <w:szCs w:val="21"/>
          <w:lang w:val="zh-CN" w:eastAsia="zh-CN"/>
        </w:rPr>
        <w:t>投标报价超出投标最高限价</w:t>
      </w:r>
      <w:r>
        <w:rPr>
          <w:rFonts w:hint="eastAsia" w:ascii="宋体" w:hAnsi="宋体" w:eastAsia="宋体" w:cs="宋体"/>
          <w:sz w:val="21"/>
          <w:szCs w:val="21"/>
          <w:lang w:val="zh-CN" w:eastAsia="zh-CN"/>
        </w:rPr>
        <w:t>的，作无效投标处理。</w:t>
      </w:r>
    </w:p>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4、服务概况：本项目为长宁区辖区范围内的雨污混接普查（二期）项目，</w:t>
      </w:r>
      <w:bookmarkStart w:id="0" w:name="OLE_LINK1"/>
      <w:r>
        <w:rPr>
          <w:rFonts w:hint="eastAsia" w:ascii="宋体" w:hAnsi="宋体" w:eastAsia="宋体" w:cs="宋体"/>
          <w:sz w:val="21"/>
          <w:szCs w:val="21"/>
          <w:lang w:val="en-US" w:eastAsia="zh-CN"/>
        </w:rPr>
        <w:t>包括完成混接住宅小区和指定学校混接排查和外水入侵排查（如有）并提供相关排查检测报告，完成应办未办小餐饮排水户简易核查；完成市政排水管道排查和空白区管道测量入库并提供相关成果；完成住宅小区内部排水设施测绘和企事业排水简图测绘并提供相关成果；完成排水用户排查报告、城镇公共排水管道排查报告、企事业单位整改报告审核与评估、分区核验工作（强排分区）和分区核验工作（自排分区）等技术服务和报告编制工作，详见“三、项目服务范围及内容”。</w:t>
      </w:r>
    </w:p>
    <w:bookmarkEnd w:id="0"/>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5、服务期限：合同签订后13个月内完成，提交成果资料满足区级验收要求，并配合后续市级验收工作。</w:t>
      </w:r>
    </w:p>
    <w:p>
      <w:pPr>
        <w:spacing w:line="440" w:lineRule="exact"/>
        <w:ind w:firstLine="420" w:firstLineChars="200"/>
        <w:rPr>
          <w:rFonts w:hint="eastAsia" w:ascii="宋体" w:hAnsi="宋体" w:eastAsia="宋体" w:cs="宋体"/>
          <w:sz w:val="21"/>
          <w:szCs w:val="21"/>
        </w:rPr>
      </w:pPr>
      <w:bookmarkStart w:id="2" w:name="_GoBack"/>
      <w:bookmarkEnd w:id="2"/>
    </w:p>
    <w:p>
      <w:pPr>
        <w:spacing w:line="440" w:lineRule="exact"/>
        <w:rPr>
          <w:rFonts w:hint="eastAsia" w:ascii="宋体" w:hAnsi="宋体" w:cs="宋体"/>
          <w:b/>
          <w:bCs/>
          <w:sz w:val="21"/>
          <w:szCs w:val="21"/>
        </w:rPr>
      </w:pPr>
      <w:r>
        <w:rPr>
          <w:rFonts w:hint="eastAsia" w:ascii="宋体" w:hAnsi="宋体" w:cs="宋体"/>
          <w:b/>
          <w:bCs/>
          <w:sz w:val="21"/>
          <w:szCs w:val="21"/>
        </w:rPr>
        <w:t>二、项目总体要求</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rPr>
        <w:t>根据《上海市雨污混接普查和整治工作方案》、《长宁区雨污混接普查和整治工作方案（2024-2026年）》及《上海市雨污混接普查和整治技术导引》等相关规范明确的相关技术和手段要求，编制全区雨污混接普查工作方案，开展全区雨污混接排查工作并最终录入规定系统。建立全区排水用户排水档案，实现全区排</w:t>
      </w:r>
      <w:r>
        <w:rPr>
          <w:rFonts w:hint="eastAsia" w:ascii="宋体" w:hAnsi="宋体" w:cs="宋体"/>
          <w:sz w:val="21"/>
          <w:szCs w:val="21"/>
          <w:highlight w:val="none"/>
        </w:rPr>
        <w:t>水用户排水现状数据信息系统化管理，实时可查；针对全区排水用户雨污混接排查工作中发现的问题，提出切实可行的技术整改建议。通过公开招标方式，选取一家对雨污混接问题、存在弊端、现实影响和现场排查工作内容有较深入了解，相关组织能力优秀、服务意识强、服务团队专业技术能力突出，具有较丰富的相关工作经验的单位，承接本次全区雨污混接普查（二期）项目工作。</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w:t>
      </w:r>
    </w:p>
    <w:p>
      <w:pPr>
        <w:spacing w:line="44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三、项目服务范围及内容</w:t>
      </w:r>
    </w:p>
    <w:p>
      <w:pPr>
        <w:spacing w:line="44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（一）服务范围</w:t>
      </w:r>
    </w:p>
    <w:p>
      <w:pPr>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本项目为长宁区辖区范围内的雨污混接普查（二期）项目，包括：</w:t>
      </w:r>
    </w:p>
    <w:p>
      <w:pPr>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（1）完成混接住宅小区（暂估186个）和指定学校（暂估70个）混接排查和外水入侵排查（如有）并提供相关排查检测报告，完成应办未办小餐饮排水户简易核查（暂估1500个）；</w:t>
      </w:r>
    </w:p>
    <w:p>
      <w:pPr>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（2）完成市政排水管道排查和空白区管道测量入库并提供相关成果；</w:t>
      </w:r>
    </w:p>
    <w:p>
      <w:pPr>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（3）完成住宅小区内部排水设施测绘（暂估300个）和企事业排水简图测绘（暂估1043个）并提供相关成果；</w:t>
      </w:r>
    </w:p>
    <w:p>
      <w:pPr>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（4）完成排水用户排查报告、城镇公共排水管道排查报告、企事业单位整改报告审核与评估、分区核验工作（强排分区）和分区核验工作（自排分区）等技术服务和报告编制工作。</w:t>
      </w:r>
    </w:p>
    <w:p>
      <w:pPr>
        <w:spacing w:line="440" w:lineRule="exac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服务内容</w:t>
      </w:r>
    </w:p>
    <w:p>
      <w:pPr>
        <w:spacing w:line="44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1、排水户内部排查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排水户内部排查主要是对外部核查有混接的排水户进行内部溯源并出具相关报告，工作内容包括住宅小区雨污混接溯源排查、住宅小区外水入侵排查、住宅小区内部溯源报告编制、学校溯源排查和应办未办小餐饮排水户简易核查，排查过程中对于通沟污泥处理处置按规范要求进行并包含在本项目内。</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住宅小区雨污混接溯源排查工作内容主要包括雨污管道测量，含GPS测量（E级）、水准测量（四等水准）、地下管线测量、管线测量数据入库；雨污井开井调查，含住宅小区内部全部检查井的开井普查，包括为了查明混接点位需采用的QV检测和CCTV检测；立管混接调查，含住宅小区内部全部建筑立管的混接排查； 混接水质检测，包括COD和氨氮的水质检测，用于判断来水性质从而判断是否混接。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住宅小区外水入侵排查主要是查明内部外水入侵的点位，外水入侵点位一般为雨污管道结构性缺陷处，工作内容主要包括管道内部缺陷检测，采用的技术手段主要为开井调查、CCTV检测和QV检测。</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住宅小区内部溯源报告主要编制内容包括排查方法、排查记录数据、诊断分析过程、混接点及外水入侵点调查表和分布图等。</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学校溯源排查工作内容主要包括学校内雨污管道测量，含GPS测量（E级）、水准测量（四等水准）、地下管线测量、管线测量数据入库；雨污井开井调查，含学校内部全部检查井的开井普查，包括为了查明混接点位需采用的QV检测和CCTV检测；立管混接调查，含学校内部全部建筑立管的混接排查； 混接水质检测，包括COD和氨氮的水质检测，用于判断来水性质从而判断是否混接；编制排查报告。</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应办未办小餐饮排水户简易核查工作内容主要包括对小餐饮商户排水户进行现场核查，并根据《上海市排水许可核查工作规程》要求编制核查表。</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2、城镇公共排水管道混接普查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城镇公共排水管道混接普查包括市政排水管道排查和空白区管道测量入库。</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市政排水管道排查工作内容主要包括对市政排水管道进行混接和外水入侵的排查，涉及到开井调查、水质检测、水量监测、管道临封临排、系统边界点封堵等。</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市政排水管道排查应优先根据管网拓扑关系确认关键节点，关键节点宜设在主、支管交汇点、管网末梢、管网中流量可能发生剧烈变化的位置等。通过关键节点的观察及检测预判存在混接及外水入侵的区域。</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雨污混接及外水入侵区域预判后需要进一步探查的区域，所有管道应逐个开井检查，低水位条件下应优先采用开井检查，人工目视无法看清井内状况时应辅以QV等措施对支管接入以及管道外水入侵点进行探查。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当接入支管存在下列现象之一时，可判定为雨污混接点：</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1）雨水检查井或雨水口有污水管或合流管接入；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2）污水检查井中有雨水管或合流管接入。</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当接入支管无法判断性质时，可采用水质检测方法辅助判断：</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1）雨水检查井的接入支管旱天时有水流入，且污染物浓度超过建议阈值（CODCr浓度高于40mg/L或氨氮浓度高于2mg/L）时，应向支管上游溯源，直至找到城镇公共排水管道的最上游混接点。</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2）污水检查井的接入支管雨天时有水流入，且污染物浓度明显低于旱天污水浓度时，应向支管上游溯源，直至找到城镇公共排水管道的最上游混接点。</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（2）对于人工目视、QV等无法有效查明的支管暗接和管道外水入侵点，应进一步采用CCTV检测。当管道降水比较困难时，可以使用声呐检测等方式查找支管暗接点和管道外水入侵点。</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3）CCTV检测或声呐检测发现管道有支管暗接的，应调查暗接管道属性。当暗接支管的管道属性与连接主管不同时，则可判定该处暗接点为混接点；暗接支管的管道属性与连接主管相同时，进一步通过水质监测判断暗接支管的上游是否存在雨污混接，若水质指标检测结果判断与管道属性不符，可确定该暗接支管上游为混接源。</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暗接支管的管道属性无法判断时，可以使用染色试验、漂浮物试验和泵站配合等方式来确定管道的连接关系，并通过连接关系确定管道属性。</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（4）外水入侵点位判定应结合QV、CCTV探查，对管道进行结构性缺陷检测。</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根据2024年已完成的普查工作数据，该部分涉及管道长度为327.57km。</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空白区管道测量入库主要是针对排查过程发现的资料缺失管段进行长度、标高等数据测量，测量数据核对无误后数据化录入行业管理信息平台，涉及长度暂估59.74km。</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3、内部排水设施测绘</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对于无内部室外排水管道图纸资料的排水用户，需开展排水设施测绘入库。全区约300个住宅小区需测绘入库，主要包含GPS测量（E级）、水准测量（四等水准）、地下管线测量、管线测量数据入库等。</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对于无法提供排水管道图纸资料的企事业排水用户，为了保障年度达标验收目标，需要开展排水简图测绘及上门指导达标验收资料梳理工作，全区约1043企事业单位涉及该项工作。</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4、技术服务</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技术服务内容为对各类排查数据的数据梳理和排查报告的编制，主要包括排水用户排查报告编制、城镇公共排水管道排查报告编制、企事业单位整改报告审核与评估、分区核验工作（强排分区）和分区核验工作（自排分区）等.</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排水用户排查报告主要包括排水用户档案报告编制、出门井排查报告编制、内部溯源报告编制及信息化上传。</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城镇公共排水管道排查报告主要包括城镇公共排水管道问题点位排查报告编制及信息化录入，报告一般包含排查方法、排查数据、诊断分析过程、混接点及外水入侵点调查表等，按照排水分区进行编制。</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企事业单位整改报告审核与评估主要是对企事业单位提交的改造方案进行审核及评估，对于方案编制不规范或者不可行的按照专班验收要求提出相关整改建议。</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分区核验工作（强排分区17个）和分区核验工作（自排分区10个）主要包括</w:t>
      </w:r>
      <w:r>
        <w:rPr>
          <w:rFonts w:hint="eastAsia" w:ascii="宋体" w:hAnsi="宋体" w:eastAsia="宋体" w:cs="宋体"/>
          <w:color w:val="auto"/>
          <w:sz w:val="21"/>
          <w:szCs w:val="21"/>
          <w:highlight w:val="none"/>
        </w:rPr>
        <w:t>排水用户档案资料核验、排水用户外部核验、市政管道核验、分区排口核验、达标验收报告编制及评估。</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 xml:space="preserve">注：本项目所有成果文件均需按《上海市雨污混接普查和整治技术导引》中对应的成果要求完成，并通过验收。 </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5、</w:t>
      </w:r>
      <w:r>
        <w:rPr>
          <w:rFonts w:hint="eastAsia" w:ascii="宋体" w:hAnsi="宋体" w:cs="宋体"/>
          <w:b/>
          <w:bCs/>
          <w:sz w:val="21"/>
          <w:szCs w:val="21"/>
          <w:highlight w:val="none"/>
        </w:rPr>
        <w:t>预估工作量（最终以实际发生数量为准）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5646"/>
        <w:gridCol w:w="93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Align w:val="center"/>
          </w:tcPr>
          <w:p>
            <w:pPr>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序号</w:t>
            </w:r>
          </w:p>
        </w:tc>
        <w:tc>
          <w:tcPr>
            <w:tcW w:w="0" w:type="auto"/>
            <w:vAlign w:val="center"/>
          </w:tcPr>
          <w:p>
            <w:pP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工作内容</w:t>
            </w:r>
          </w:p>
        </w:tc>
        <w:tc>
          <w:tcPr>
            <w:tcW w:w="903" w:type="dxa"/>
            <w:vAlign w:val="center"/>
          </w:tcPr>
          <w:p>
            <w:pPr>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单位</w:t>
            </w:r>
          </w:p>
        </w:tc>
        <w:tc>
          <w:tcPr>
            <w:tcW w:w="1305" w:type="dxa"/>
            <w:vAlign w:val="center"/>
          </w:tcPr>
          <w:p>
            <w:pPr>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预估工作量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一</w:t>
            </w:r>
          </w:p>
        </w:tc>
        <w:tc>
          <w:tcPr>
            <w:tcW w:w="0" w:type="auto"/>
            <w:vAlign w:val="center"/>
          </w:tcPr>
          <w:p>
            <w:pP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bidi="ar"/>
              </w:rPr>
              <w:t>排水户内部排查</w:t>
            </w:r>
          </w:p>
        </w:tc>
        <w:tc>
          <w:tcPr>
            <w:tcW w:w="903" w:type="dxa"/>
            <w:vAlign w:val="center"/>
          </w:tcPr>
          <w:p>
            <w:pPr>
              <w:rPr>
                <w:rFonts w:hint="eastAsia" w:ascii="宋体" w:hAnsi="宋体" w:cs="宋体"/>
                <w:b/>
                <w:bCs/>
                <w:color w:val="auto"/>
                <w:sz w:val="21"/>
                <w:szCs w:val="21"/>
                <w:highlight w:val="none"/>
              </w:rPr>
            </w:pPr>
          </w:p>
        </w:tc>
        <w:tc>
          <w:tcPr>
            <w:tcW w:w="1305" w:type="dxa"/>
            <w:vAlign w:val="center"/>
          </w:tcPr>
          <w:p>
            <w:pPr>
              <w:jc w:val="center"/>
              <w:rPr>
                <w:rFonts w:hint="eastAsia"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住宅小区雨污混接溯源排查</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处</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住宅小区外水入侵排查（</w:t>
            </w:r>
            <w:r>
              <w:rPr>
                <w:rStyle w:val="170"/>
                <w:rFonts w:hint="eastAsia" w:ascii="宋体" w:hAnsi="宋体" w:cs="宋体"/>
                <w:color w:val="auto"/>
                <w:sz w:val="21"/>
                <w:szCs w:val="21"/>
                <w:lang w:bidi="ar"/>
              </w:rPr>
              <w:t>CCTV</w:t>
            </w:r>
            <w:r>
              <w:rPr>
                <w:rFonts w:hint="eastAsia" w:ascii="宋体" w:hAnsi="宋体" w:cs="宋体"/>
                <w:color w:val="auto"/>
                <w:sz w:val="21"/>
                <w:szCs w:val="21"/>
                <w:lang w:bidi="ar"/>
              </w:rPr>
              <w:t>）</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km</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218.40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3</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住宅小区通沟污泥站内处置费（减量化处理）及最终处置</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m3</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7908.62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4</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住宅小区内部溯源报告编制</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5</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学校溯源排查</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6</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应办未办小餐饮排水户简易核查</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二</w:t>
            </w:r>
          </w:p>
        </w:tc>
        <w:tc>
          <w:tcPr>
            <w:tcW w:w="6579" w:type="dxa"/>
            <w:gridSpan w:val="2"/>
            <w:vAlign w:val="center"/>
          </w:tcPr>
          <w:p>
            <w:pP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城镇公共排水管道混接普查</w:t>
            </w:r>
          </w:p>
        </w:tc>
        <w:tc>
          <w:tcPr>
            <w:tcW w:w="1305" w:type="dxa"/>
            <w:vAlign w:val="center"/>
          </w:tcPr>
          <w:p>
            <w:pPr>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市政排水管道排查</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km</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327.57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空白区管道测量入库</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km</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59.74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三</w:t>
            </w:r>
          </w:p>
        </w:tc>
        <w:tc>
          <w:tcPr>
            <w:tcW w:w="6579" w:type="dxa"/>
            <w:gridSpan w:val="2"/>
            <w:vAlign w:val="center"/>
          </w:tcPr>
          <w:p>
            <w:pP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内部排水设施测绘</w:t>
            </w:r>
          </w:p>
        </w:tc>
        <w:tc>
          <w:tcPr>
            <w:tcW w:w="1305" w:type="dxa"/>
            <w:vAlign w:val="center"/>
          </w:tcPr>
          <w:p>
            <w:pPr>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住宅小区内部排水设施测绘</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企事业排水简图测绘</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1043.00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四</w:t>
            </w:r>
          </w:p>
        </w:tc>
        <w:tc>
          <w:tcPr>
            <w:tcW w:w="6579" w:type="dxa"/>
            <w:gridSpan w:val="2"/>
            <w:vAlign w:val="center"/>
          </w:tcPr>
          <w:p>
            <w:pPr>
              <w:textAlignment w:val="center"/>
              <w:rPr>
                <w:rFonts w:hint="eastAsia" w:ascii="宋体" w:hAnsi="宋体" w:cs="宋体"/>
                <w:b/>
                <w:bCs/>
                <w:color w:val="auto"/>
                <w:sz w:val="21"/>
                <w:szCs w:val="21"/>
              </w:rPr>
            </w:pPr>
            <w:r>
              <w:rPr>
                <w:rFonts w:hint="eastAsia" w:ascii="宋体" w:hAnsi="宋体" w:cs="宋体"/>
                <w:b/>
                <w:bCs/>
                <w:color w:val="auto"/>
                <w:sz w:val="21"/>
                <w:szCs w:val="21"/>
                <w:lang w:bidi="ar"/>
              </w:rPr>
              <w:t>技术服务</w:t>
            </w:r>
          </w:p>
        </w:tc>
        <w:tc>
          <w:tcPr>
            <w:tcW w:w="1305" w:type="dxa"/>
            <w:vAlign w:val="center"/>
          </w:tcPr>
          <w:p>
            <w:pPr>
              <w:jc w:val="center"/>
              <w:rPr>
                <w:rFonts w:hint="eastAsia" w:ascii="宋体"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排水用户排查报告编制</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2062.00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城镇公共排水管道排查报告编制</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27.00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3</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企事业单位整改报告审核与评估</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198.00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4</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分区核验工作（强排分区）</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5</w:t>
            </w:r>
          </w:p>
        </w:tc>
        <w:tc>
          <w:tcPr>
            <w:tcW w:w="0" w:type="auto"/>
            <w:vAlign w:val="center"/>
          </w:tcPr>
          <w:p>
            <w:pPr>
              <w:textAlignment w:val="center"/>
              <w:rPr>
                <w:rFonts w:hint="eastAsia" w:ascii="宋体" w:hAnsi="宋体" w:cs="宋体"/>
                <w:color w:val="auto"/>
                <w:sz w:val="21"/>
                <w:szCs w:val="21"/>
              </w:rPr>
            </w:pPr>
            <w:r>
              <w:rPr>
                <w:rFonts w:hint="eastAsia" w:ascii="宋体" w:hAnsi="宋体" w:cs="宋体"/>
                <w:color w:val="auto"/>
                <w:sz w:val="21"/>
                <w:szCs w:val="21"/>
                <w:lang w:bidi="ar"/>
              </w:rPr>
              <w:t>分区核验工作（自排分区）</w:t>
            </w:r>
          </w:p>
        </w:tc>
        <w:tc>
          <w:tcPr>
            <w:tcW w:w="903"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个</w:t>
            </w:r>
          </w:p>
        </w:tc>
        <w:tc>
          <w:tcPr>
            <w:tcW w:w="1305" w:type="dxa"/>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 xml:space="preserve">10.00 </w:t>
            </w:r>
          </w:p>
        </w:tc>
      </w:tr>
    </w:tbl>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四、人员要求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投标人应根据《上海市雨污混接普查和整治工作方案》、《长宁区雨污混接普查和整治工作方案》和《上海市雨污混接普查和整治技术导引》，以及本采购需求，明确自身服务定位，合理分析、识别本项目重点、难点，针对项目重点、难点提出解决措施和合理化建议。分析项目重点、难点应全面、详细，解决措施应具有针对性、可行性、操作性，合理化建议应符合本项目实际。</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为保证服务质量和现场工作及时响应，应成立专门的服务团队开展本次服务项目，除设置1名经验丰富的给排水或相近专业的高级工程师为本项目总负责人外，要求至少有同时开展3个及以上排水分区现场工作的能力。排水分区的现场工作需设置专门的服务团队，每个团队需设置一名具有给排水或相近专业的工程师为项目经理，另设专业对口的项目组成员若干，每团队项目组成员不少于4人，项目组总成员不少于13人。</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配置人员专业和能力，需与本项目中任职和项目需求匹配。投标人需承诺一旦中标，将在中标后1周内配置到位，严格按照招标文件的规定投入相应人力。若投标文件中涉及招标文件中要求的项目负责人、主要技术人员（骨干）配置表所列人员重复配置的情形，中标后需更换，请投标人在投标文件中出具人员配置承诺书（具体格式自拟）。</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项目总负责人：为提升本次采购服务质量，项目总负责人应具备给排水或相近专业的高级及以上职称证书，且有类似项目经验。项目总负责人须为投标单位当前在职在岗人员，且不得与项目组成员为同一人。须提供人员的投标截止时间前六个月（不含投标截止时间的当月）中任一月份的响应单位为其缴纳的社会保障资金缴纳凭据复印件。</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 xml:space="preserve">项目经理：应具备给排水专业中级及以上职称证书，且有类似项目经验。项目经理须为投标单位当前在职在岗人员。须提供人员的投标截止时间前六个月（不含投标截止时间的当月）中任一月份的响应单位为其缴纳的社会保障资金缴纳凭据复印件。 </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 xml:space="preserve">项目组成员：专业技术人员等人员数量应能满足本项目工作需要，且有类似项目经验。项目组成员应配备相关专业技术人员，并取得相关职称证书。 </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如有下井作业，服务人员需要持有限空间作业证并做好充分通风和安全保障措施。</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五、安全文明作业及应急处置要求</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 xml:space="preserve">1、安全保证措施与要求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 xml:space="preserve">结合本项目的特点和采购有关要求制定相应的安全保证措施。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 xml:space="preserve">投标单位应具备进行相关服务所需的资质（包括国家和本市各类专业工种持证上岗要求）、资格和一切手续（如有）。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在提供服务期间为确保服务区域及周围环境的整洁和不影响其他活动正常进行， 供应商应严格执行国家与上海市有关安全文明施工管理的法律、法规和政策，积极主动加强和落实安全文明施工及环境保护等有关管理工作。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在项目实施期间，须遵守国家与上海市各项有关安全作业规章、规范与制度，建立动用明火申请批准制度，安全用电等制度，杜绝各类事故的发生。</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建立健全安全生产工作责任体系和组织管理网络，建立安全生产监管制度，配备专职安全监管人员，对施工作业安全进行现场监督。</w:t>
      </w:r>
    </w:p>
    <w:p>
      <w:pPr>
        <w:spacing w:line="44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2、</w:t>
      </w:r>
      <w:bookmarkStart w:id="1" w:name="OLE_LINK5"/>
      <w:r>
        <w:rPr>
          <w:rFonts w:hint="eastAsia" w:ascii="宋体" w:hAnsi="宋体" w:cs="宋体"/>
          <w:b/>
          <w:bCs/>
          <w:sz w:val="21"/>
          <w:szCs w:val="21"/>
          <w:highlight w:val="none"/>
        </w:rPr>
        <w:t>应急处置预案与要求</w:t>
      </w:r>
      <w:bookmarkEnd w:id="1"/>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建立突发事件应急处置预案。</w:t>
      </w:r>
    </w:p>
    <w:p>
      <w:pPr>
        <w:spacing w:line="440" w:lineRule="exac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应急处置预案应明确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包括但不限于：</w:t>
      </w:r>
    </w:p>
    <w:p>
      <w:pPr>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rPr>
        <w:t>①</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组织架构（领导小组、现场指挥部及职责）；</w:t>
      </w:r>
    </w:p>
    <w:p>
      <w:pPr>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rPr>
        <w:t>②</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预警机制（风险分级、发布流程、日常巡查）；</w:t>
      </w:r>
    </w:p>
    <w:p>
      <w:pPr>
        <w:spacing w:line="440" w:lineRule="exact"/>
        <w:ind w:firstLine="420" w:firstLineChars="200"/>
        <w:rPr>
          <w:rFonts w:ascii="宋体" w:hAnsi="宋体" w:cs="宋体"/>
          <w:sz w:val="21"/>
          <w:szCs w:val="21"/>
        </w:rPr>
      </w:pPr>
      <w:r>
        <w:rPr>
          <w:rFonts w:hint="eastAsia" w:ascii="宋体" w:hAnsi="宋体" w:cs="宋体"/>
          <w:sz w:val="21"/>
          <w:szCs w:val="21"/>
        </w:rPr>
        <w:t>③</w:t>
      </w:r>
      <w:r>
        <w:rPr>
          <w:rFonts w:hint="eastAsia" w:ascii="宋体" w:hAnsi="宋体" w:cs="宋体"/>
          <w:sz w:val="21"/>
          <w:szCs w:val="21"/>
          <w:lang w:val="en-US" w:eastAsia="zh-CN"/>
        </w:rPr>
        <w:t xml:space="preserve"> </w:t>
      </w:r>
      <w:r>
        <w:rPr>
          <w:rFonts w:hint="eastAsia" w:ascii="宋体" w:hAnsi="宋体" w:cs="宋体"/>
          <w:sz w:val="21"/>
          <w:szCs w:val="21"/>
        </w:rPr>
        <w:t>响应措施（分级处置流程、上报流程、专项事件处置步骤）；</w:t>
      </w:r>
    </w:p>
    <w:p>
      <w:pPr>
        <w:spacing w:line="440" w:lineRule="exact"/>
        <w:ind w:firstLine="420" w:firstLineChars="200"/>
        <w:rPr>
          <w:rFonts w:ascii="宋体" w:hAnsi="宋体" w:cs="宋体"/>
          <w:sz w:val="21"/>
          <w:szCs w:val="21"/>
        </w:rPr>
      </w:pPr>
      <w:r>
        <w:rPr>
          <w:rFonts w:hint="eastAsia" w:ascii="宋体" w:hAnsi="宋体" w:cs="宋体"/>
          <w:sz w:val="21"/>
          <w:szCs w:val="21"/>
        </w:rPr>
        <w:t>④</w:t>
      </w:r>
      <w:r>
        <w:rPr>
          <w:rFonts w:hint="eastAsia" w:ascii="宋体" w:hAnsi="宋体" w:cs="宋体"/>
          <w:sz w:val="21"/>
          <w:szCs w:val="21"/>
          <w:lang w:val="en-US" w:eastAsia="zh-CN"/>
        </w:rPr>
        <w:t xml:space="preserve"> </w:t>
      </w:r>
      <w:r>
        <w:rPr>
          <w:rFonts w:hint="eastAsia" w:ascii="宋体" w:hAnsi="宋体" w:cs="宋体"/>
          <w:sz w:val="21"/>
          <w:szCs w:val="21"/>
        </w:rPr>
        <w:t>交通组织（疏导图、人员配置）；</w:t>
      </w:r>
    </w:p>
    <w:p>
      <w:pPr>
        <w:spacing w:line="440" w:lineRule="exact"/>
        <w:ind w:firstLine="420" w:firstLineChars="200"/>
        <w:rPr>
          <w:rFonts w:ascii="宋体" w:hAnsi="宋体" w:cs="宋体"/>
          <w:sz w:val="21"/>
          <w:szCs w:val="21"/>
        </w:rPr>
      </w:pPr>
      <w:r>
        <w:rPr>
          <w:rFonts w:hint="eastAsia" w:ascii="宋体" w:hAnsi="宋体" w:cs="宋体"/>
          <w:sz w:val="21"/>
          <w:szCs w:val="21"/>
        </w:rPr>
        <w:t>⑤</w:t>
      </w:r>
      <w:r>
        <w:rPr>
          <w:rFonts w:hint="eastAsia" w:ascii="宋体" w:hAnsi="宋体" w:cs="宋体"/>
          <w:sz w:val="21"/>
          <w:szCs w:val="21"/>
          <w:lang w:val="en-US" w:eastAsia="zh-CN"/>
        </w:rPr>
        <w:t xml:space="preserve"> </w:t>
      </w:r>
      <w:r>
        <w:rPr>
          <w:rFonts w:hint="eastAsia" w:ascii="宋体" w:hAnsi="宋体" w:cs="宋体"/>
          <w:sz w:val="21"/>
          <w:szCs w:val="21"/>
        </w:rPr>
        <w:t>保障措施（物资清单、设备调度、专项资金）；</w:t>
      </w:r>
    </w:p>
    <w:p>
      <w:pPr>
        <w:spacing w:line="440" w:lineRule="exact"/>
        <w:ind w:firstLine="420" w:firstLineChars="200"/>
        <w:rPr>
          <w:rFonts w:hint="eastAsia" w:ascii="宋体" w:hAnsi="宋体" w:cs="宋体"/>
          <w:sz w:val="21"/>
          <w:szCs w:val="21"/>
          <w:highlight w:val="yellow"/>
        </w:rPr>
      </w:pPr>
      <w:r>
        <w:rPr>
          <w:rFonts w:hint="eastAsia" w:ascii="宋体" w:hAnsi="宋体" w:cs="宋体"/>
          <w:sz w:val="21"/>
          <w:szCs w:val="21"/>
        </w:rPr>
        <w:t>⑥应急演练要求等内容。</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六、进度、质量保障措施</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1、服务期限</w:t>
      </w:r>
    </w:p>
    <w:p>
      <w:pPr>
        <w:spacing w:line="440" w:lineRule="exact"/>
        <w:ind w:firstLine="420" w:firstLineChars="200"/>
        <w:rPr>
          <w:rFonts w:hint="eastAsia" w:ascii="宋体" w:hAnsi="宋体" w:cs="宋体"/>
          <w:sz w:val="21"/>
          <w:szCs w:val="21"/>
        </w:rPr>
      </w:pPr>
      <w:r>
        <w:rPr>
          <w:rFonts w:ascii="宋体" w:hAnsi="宋体" w:cs="宋体"/>
          <w:sz w:val="21"/>
          <w:szCs w:val="21"/>
        </w:rPr>
        <w:t>合同签订后</w:t>
      </w:r>
      <w:r>
        <w:rPr>
          <w:rFonts w:hint="eastAsia" w:ascii="宋体" w:hAnsi="宋体" w:cs="宋体"/>
          <w:sz w:val="21"/>
          <w:szCs w:val="21"/>
        </w:rPr>
        <w:t>13个</w:t>
      </w:r>
      <w:r>
        <w:rPr>
          <w:rFonts w:ascii="宋体" w:hAnsi="宋体" w:cs="宋体"/>
          <w:sz w:val="21"/>
          <w:szCs w:val="21"/>
        </w:rPr>
        <w:t>月内完成，提交成果资料满足区级验收要求，并配合后续市级验收工作</w:t>
      </w:r>
      <w:r>
        <w:rPr>
          <w:rFonts w:hint="eastAsia" w:ascii="宋体" w:hAnsi="宋体" w:cs="宋体"/>
          <w:sz w:val="21"/>
          <w:szCs w:val="21"/>
        </w:rPr>
        <w:t>。</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 xml:space="preserve">2、进度保障措施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分析本次服务中可能制约进度的关键环节。根据本次采购服务时间要求，合理制定工作进度计划。合理配备工作人员和相关工具、设备等，制定相关进度保障措施，确保按期完成服务内容。进度保障措施应科学、合理、操作性强。</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 xml:space="preserve">3、质量保障措施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为使成果质量应满足《上海市雨污混接普查和整治技术导引》、《上海市住宅小区雨污混接改造技术导则》等相关规范及规范性文件的要求，应明确质量保证目标，建立质量保障体系，制定质量保障措施。包括水质、水量监测采样数据设备的校准和维护、数据审核和处理流程等。</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七、其他要求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1.投标单位明确售后服务组织体系。</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2.投标单位配合采购人后期达标验收的措施为配合采购人后续达标验收工作，需配合采购人通过电话、邮件、必要时到达现场等方式提供技术支持。</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3.投标单位提供培训计划。</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4.中标方应负责对采购人指定人员进行业务培训，提供不少于2次的培训。对于提供的所有培训，中标方必须保证师资力量。</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5、投标单位提供有效期内工程咨询协会颁发的工程咨询单位资信证书</w:t>
      </w:r>
      <w:r>
        <w:rPr>
          <w:rFonts w:hint="eastAsia" w:ascii="宋体" w:hAnsi="宋体" w:cs="宋体"/>
          <w:sz w:val="21"/>
          <w:szCs w:val="21"/>
          <w:lang w:eastAsia="zh-CN"/>
        </w:rPr>
        <w:t>（</w:t>
      </w:r>
      <w:r>
        <w:rPr>
          <w:rFonts w:hint="eastAsia" w:ascii="宋体" w:hAnsi="宋体" w:cs="宋体"/>
          <w:sz w:val="21"/>
          <w:szCs w:val="21"/>
        </w:rPr>
        <w:t>业务范围包括市政公用工程等</w:t>
      </w:r>
      <w:r>
        <w:rPr>
          <w:rFonts w:hint="eastAsia" w:ascii="宋体" w:hAnsi="宋体" w:cs="宋体"/>
          <w:sz w:val="21"/>
          <w:szCs w:val="21"/>
          <w:lang w:eastAsia="zh-CN"/>
        </w:rPr>
        <w:t>）</w:t>
      </w:r>
      <w:r>
        <w:rPr>
          <w:rFonts w:hint="eastAsia" w:ascii="宋体" w:hAnsi="宋体" w:cs="宋体"/>
          <w:sz w:val="21"/>
          <w:szCs w:val="21"/>
        </w:rPr>
        <w:t>。</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6、投标单位提供有效期内建设行政主管部门颁发的工程测量专业资质证书。</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7、投标单位提供的设备材料清单，包括但不限于管道疏通车、吸污车、管道检测设备（如CCTV、QV）、常规水质检测试纸等。</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八、技术质量要求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本项目的适用国家现行法律、规范、规程、标准以及上海市现行规范标准，具体包括：</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1、《上海市排水与污水处理条例》 2019 年 12 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2、《上海市雨污混接普查和整治工作方案》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3、《上海市雨污混接普查和整治技术导引》 上海市水务局 2023.12 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4、《室外排水设计标准》 GB 50014-2021</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5、《城市排水防涝设施数据采集与维护技术规范》 GB/T51187-2016</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6、《地下管线数据获取规程》 GB/T 35644-2017</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7、《建筑中水设计标准》 GB50336-2018</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8、《城镇排水管渠与泵站运行、 维护及安全技术规程》 CJJ 68-2016</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9、《城镇排水管道检测与评估技术规程》 CJJ181-2012</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10、《城镇排水管道混接调查及治理技术规程》 T/CECS758-2020</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11、《 上海市住宅小区室外雨污水设施运行维护及管理技术导则(试行)》 DB31 SW/Z 009-2023</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12、《上海市分流制地区雨污混接调查技术导则》 SSH/Z 10005-2016</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13、《上海市住宅小区雨污混接改造技术导则》 SSH/Z 10015-2018</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14、《城镇排水管渠在线监测技术标准》 上海市工程建设规范各投标人应充分注意，凡涉及国家或行业管理部门颁发的相关规范、规程和标准，无论其是否在本招标文件中列明，中标人应无条件执行。标准、规范等不一致的，以要求高者为准。</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九、付款及验收方式</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1、结算方式</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按实结算。结算费用包括出具排查报告的费用以及与出具排查报告相关的其他一切费用。</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2、付款方式</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合同签订后，支付合同金额的30%作为项目预付款，乙方完成60%工作量时申请支付至60%，乙方完成80%工作量时申请支付至80%，乙方完成全部工作，并提交符合要求的成果后，招标方支付至合同价的100%。前述款项的具体支付进度以财政拨款进度为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付款条件备注：服务提供方应当在采购方每次付款前提前至少10个工作日向采购方提供付款申请材料。对于满足合同约定支付条件的，采购人原则上应当自收到付款申请材料后10个工作日内将资金支付到合同约定的供应商账户，鼓励采购人完善内部流程，自收到付款申请材料后1个工作日内完成资金支付事宜。采购人和供应商对资金支付产生争议的，应当按照法律规定和合同约定及时解决，保证资金支付效率。</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3、验收方式</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中标单位按照合同约定，完成以下工作可提出最终验收申请：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（1）完成混接住宅小区（暂估186个）和指定学校（暂估70个）混接排查和外水入侵排查（如有）并提供相关排查检测报告，完成应办未办小餐饮排水户简易核查（暂估1500个）；</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（2）完成市政排水管道排查和空白区管道测量入库并提供相关成果；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（3）完成住宅小区内部排水设施测绘（暂估300个）和企事业排水简图测绘（暂估1043个）并提供相关成果；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（4）完成排水用户排查报告、城镇公共排水管道排查报告、企事业单位整改报告审核与评估、分区核验工作（强排分区）和分区核验工作（自排分区）等技术服务和报告编制工作。</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十、投标单位资质要求（详见本项目招标公告）</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1、供应商应当符合《中华人民共和国政府采购法》第22条所规定的条件；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2、供应商及其投标的产品和服务符合国家法律法规及强制性规范所规定的条件；</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rPr>
        <w:t>3、供应商具备有效期内建设行政主管部门颁发的工程设</w:t>
      </w:r>
      <w:r>
        <w:rPr>
          <w:rFonts w:hint="eastAsia" w:ascii="宋体" w:hAnsi="宋体" w:cs="宋体"/>
          <w:sz w:val="21"/>
          <w:szCs w:val="21"/>
          <w:highlight w:val="none"/>
        </w:rPr>
        <w:t>计资质证书市政行业（排水工程专业）乙级或以上资质；</w:t>
      </w:r>
    </w:p>
    <w:p>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4、供应商在本市有完善的服务体系，能够提供良好的技术与服务支持；</w:t>
      </w:r>
    </w:p>
    <w:p>
      <w:pPr>
        <w:spacing w:line="440" w:lineRule="exact"/>
        <w:ind w:firstLine="420" w:firstLineChars="200"/>
        <w:rPr>
          <w:rFonts w:hint="eastAsia" w:ascii="宋体" w:hAnsi="宋体" w:cs="宋体"/>
          <w:b/>
          <w:color w:val="000000"/>
          <w:sz w:val="24"/>
          <w:szCs w:val="24"/>
          <w:highlight w:val="none"/>
          <w:shd w:val="clear" w:color="auto" w:fill="FFFFFF"/>
          <w:lang w:bidi="ar"/>
        </w:rPr>
      </w:pPr>
      <w:r>
        <w:rPr>
          <w:rFonts w:hint="eastAsia" w:ascii="宋体" w:hAnsi="宋体" w:cs="宋体"/>
          <w:sz w:val="21"/>
          <w:szCs w:val="21"/>
          <w:highlight w:val="none"/>
        </w:rPr>
        <w:t>5、本项目不接受联合体投标。</w:t>
      </w:r>
    </w:p>
    <w:p>
      <w:pPr>
        <w:spacing w:line="440" w:lineRule="exact"/>
        <w:rPr>
          <w:rFonts w:hint="eastAsia" w:ascii="宋体" w:hAnsi="宋体" w:cs="宋体"/>
          <w:b/>
          <w:color w:val="000000"/>
          <w:sz w:val="24"/>
          <w:szCs w:val="24"/>
          <w:highlight w:val="none"/>
          <w:shd w:val="clear" w:color="auto" w:fill="FFFFFF"/>
          <w:lang w:bidi="ar"/>
        </w:rPr>
      </w:pP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圆B5"/>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汉仪中秀体简"/>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ZC20250171   上海市长宁区市政工程管理中心雨污混接普查（二期）服务公开招标项目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5"/>
      <w:lvlText w:val=""/>
      <w:lvlJc w:val="left"/>
      <w:pPr>
        <w:tabs>
          <w:tab w:val="left" w:pos="3480"/>
        </w:tabs>
        <w:ind w:left="3480" w:hanging="420"/>
      </w:pPr>
      <w:rPr>
        <w:rFonts w:hint="default" w:ascii="Wingdings" w:hAnsi="Wingdings"/>
      </w:rPr>
    </w:lvl>
    <w:lvl w:ilvl="7" w:tentative="0">
      <w:start w:val="1"/>
      <w:numFmt w:val="bullet"/>
      <w:pStyle w:val="164"/>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1"/>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3"/>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4"/>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0"/>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CC3C27E"/>
    <w:multiLevelType w:val="singleLevel"/>
    <w:tmpl w:val="7CC3C27E"/>
    <w:lvl w:ilvl="0" w:tentative="0">
      <w:start w:val="1"/>
      <w:numFmt w:val="decimal"/>
      <w:pStyle w:val="76"/>
      <w:lvlText w:val="(%1)"/>
      <w:lvlJc w:val="left"/>
      <w:pPr>
        <w:ind w:left="425" w:hanging="425"/>
      </w:pPr>
      <w:rPr>
        <w:rFonts w:hint="default"/>
      </w:rPr>
    </w:lvl>
  </w:abstractNum>
  <w:num w:numId="1">
    <w:abstractNumId w:val="0"/>
  </w:num>
  <w:num w:numId="2">
    <w:abstractNumId w:val="8"/>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true"/>
  <w:bordersDoNotSurroundFooter w:val="true"/>
  <w:revisionView w:markup="0"/>
  <w:documentProtection w:enforcement="0"/>
  <w:defaultTabStop w:val="420"/>
  <w:doNotHyphenateCaps/>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E7EE9"/>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7A2E"/>
    <w:rsid w:val="007B0E83"/>
    <w:rsid w:val="007B639B"/>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4EF1"/>
    <w:rsid w:val="00AC7523"/>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A601D"/>
    <w:rsid w:val="00FB094F"/>
    <w:rsid w:val="00FB1838"/>
    <w:rsid w:val="00FB57A8"/>
    <w:rsid w:val="00FC1684"/>
    <w:rsid w:val="00FD06D4"/>
    <w:rsid w:val="00FD4D71"/>
    <w:rsid w:val="00FE756B"/>
    <w:rsid w:val="00FF4CF5"/>
    <w:rsid w:val="00FF52D0"/>
    <w:rsid w:val="02F247CC"/>
    <w:rsid w:val="02F82CD6"/>
    <w:rsid w:val="06120DFE"/>
    <w:rsid w:val="06277B8D"/>
    <w:rsid w:val="07046D8D"/>
    <w:rsid w:val="07D91D17"/>
    <w:rsid w:val="08136986"/>
    <w:rsid w:val="086C25CA"/>
    <w:rsid w:val="097D102A"/>
    <w:rsid w:val="0A83110A"/>
    <w:rsid w:val="0A997376"/>
    <w:rsid w:val="0AF65C36"/>
    <w:rsid w:val="0C136F47"/>
    <w:rsid w:val="0C9A7567"/>
    <w:rsid w:val="0D1234C3"/>
    <w:rsid w:val="0D3B0FD3"/>
    <w:rsid w:val="0D3B617E"/>
    <w:rsid w:val="0DB02A44"/>
    <w:rsid w:val="0EF326FF"/>
    <w:rsid w:val="0FE16FFE"/>
    <w:rsid w:val="10393BAA"/>
    <w:rsid w:val="106D0892"/>
    <w:rsid w:val="10A95343"/>
    <w:rsid w:val="10C65FC0"/>
    <w:rsid w:val="10CD0EE7"/>
    <w:rsid w:val="112C1318"/>
    <w:rsid w:val="12922832"/>
    <w:rsid w:val="13FE2D9A"/>
    <w:rsid w:val="14407F41"/>
    <w:rsid w:val="14787805"/>
    <w:rsid w:val="18E9004D"/>
    <w:rsid w:val="1AB92FC1"/>
    <w:rsid w:val="1B645938"/>
    <w:rsid w:val="1C1E0317"/>
    <w:rsid w:val="1C6F6E69"/>
    <w:rsid w:val="1DF77F22"/>
    <w:rsid w:val="1FBF65AD"/>
    <w:rsid w:val="21F5284F"/>
    <w:rsid w:val="221C75C0"/>
    <w:rsid w:val="23303F4C"/>
    <w:rsid w:val="238503D1"/>
    <w:rsid w:val="23AA0A62"/>
    <w:rsid w:val="24DE624F"/>
    <w:rsid w:val="24E22490"/>
    <w:rsid w:val="25FC0296"/>
    <w:rsid w:val="2713192D"/>
    <w:rsid w:val="27142199"/>
    <w:rsid w:val="27561C28"/>
    <w:rsid w:val="276C4AAF"/>
    <w:rsid w:val="277F2568"/>
    <w:rsid w:val="27BA3B0B"/>
    <w:rsid w:val="28BC6805"/>
    <w:rsid w:val="2A691145"/>
    <w:rsid w:val="2A96425F"/>
    <w:rsid w:val="2AE67BEE"/>
    <w:rsid w:val="2AF4645C"/>
    <w:rsid w:val="2B0B06B2"/>
    <w:rsid w:val="2B6B5732"/>
    <w:rsid w:val="2B8A6344"/>
    <w:rsid w:val="2C1F704C"/>
    <w:rsid w:val="2E0B5CB0"/>
    <w:rsid w:val="2E8203DE"/>
    <w:rsid w:val="2FFA7341"/>
    <w:rsid w:val="300E30A0"/>
    <w:rsid w:val="31752AE6"/>
    <w:rsid w:val="3319445B"/>
    <w:rsid w:val="334330FE"/>
    <w:rsid w:val="337323F4"/>
    <w:rsid w:val="34046FB6"/>
    <w:rsid w:val="34776E38"/>
    <w:rsid w:val="35B53E09"/>
    <w:rsid w:val="35CF47BC"/>
    <w:rsid w:val="35E0728C"/>
    <w:rsid w:val="35FFB449"/>
    <w:rsid w:val="36066B48"/>
    <w:rsid w:val="36EE269E"/>
    <w:rsid w:val="377063EE"/>
    <w:rsid w:val="37B07132"/>
    <w:rsid w:val="37E1104B"/>
    <w:rsid w:val="384C70A8"/>
    <w:rsid w:val="38AE2BA2"/>
    <w:rsid w:val="38C20ECB"/>
    <w:rsid w:val="390C56EB"/>
    <w:rsid w:val="396C0E37"/>
    <w:rsid w:val="39BF81C0"/>
    <w:rsid w:val="3A7D3F97"/>
    <w:rsid w:val="3AF408AE"/>
    <w:rsid w:val="3CB545CD"/>
    <w:rsid w:val="3D663711"/>
    <w:rsid w:val="3EAE61C6"/>
    <w:rsid w:val="3EC24374"/>
    <w:rsid w:val="3F3814E8"/>
    <w:rsid w:val="40155096"/>
    <w:rsid w:val="402041B5"/>
    <w:rsid w:val="40A610D2"/>
    <w:rsid w:val="410118CC"/>
    <w:rsid w:val="410D2467"/>
    <w:rsid w:val="425A3F23"/>
    <w:rsid w:val="43811983"/>
    <w:rsid w:val="446A33C9"/>
    <w:rsid w:val="44E328F5"/>
    <w:rsid w:val="477730AC"/>
    <w:rsid w:val="47B24801"/>
    <w:rsid w:val="480C42AF"/>
    <w:rsid w:val="48324842"/>
    <w:rsid w:val="48921B71"/>
    <w:rsid w:val="492C046E"/>
    <w:rsid w:val="496F35AE"/>
    <w:rsid w:val="49DF11B1"/>
    <w:rsid w:val="4A880A40"/>
    <w:rsid w:val="4CC527A0"/>
    <w:rsid w:val="4CFA1D1B"/>
    <w:rsid w:val="4D31461A"/>
    <w:rsid w:val="4DB06571"/>
    <w:rsid w:val="4DCD65E7"/>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CD7FD2"/>
    <w:rsid w:val="60007BE7"/>
    <w:rsid w:val="60082DB8"/>
    <w:rsid w:val="605D2BA3"/>
    <w:rsid w:val="6091610B"/>
    <w:rsid w:val="6160217E"/>
    <w:rsid w:val="61F07B19"/>
    <w:rsid w:val="63DC31CF"/>
    <w:rsid w:val="643E177F"/>
    <w:rsid w:val="647B56A8"/>
    <w:rsid w:val="64842DDB"/>
    <w:rsid w:val="64F97173"/>
    <w:rsid w:val="65687A44"/>
    <w:rsid w:val="664E15A1"/>
    <w:rsid w:val="669C425A"/>
    <w:rsid w:val="67406646"/>
    <w:rsid w:val="6755062E"/>
    <w:rsid w:val="67F50995"/>
    <w:rsid w:val="68151B03"/>
    <w:rsid w:val="683F336B"/>
    <w:rsid w:val="685C1EF3"/>
    <w:rsid w:val="69C56B89"/>
    <w:rsid w:val="6A0445F0"/>
    <w:rsid w:val="6A0900F2"/>
    <w:rsid w:val="6A671B31"/>
    <w:rsid w:val="6ABF4435"/>
    <w:rsid w:val="6B9769B5"/>
    <w:rsid w:val="6BCB71D3"/>
    <w:rsid w:val="6C2947E2"/>
    <w:rsid w:val="6CCD7863"/>
    <w:rsid w:val="6CF4154E"/>
    <w:rsid w:val="6E0E30B7"/>
    <w:rsid w:val="6EC45356"/>
    <w:rsid w:val="6F223D61"/>
    <w:rsid w:val="6F274D57"/>
    <w:rsid w:val="6FAE4512"/>
    <w:rsid w:val="706B4917"/>
    <w:rsid w:val="70787AE6"/>
    <w:rsid w:val="718D33A2"/>
    <w:rsid w:val="71C76957"/>
    <w:rsid w:val="735A3913"/>
    <w:rsid w:val="737BE403"/>
    <w:rsid w:val="740C0C71"/>
    <w:rsid w:val="743E350F"/>
    <w:rsid w:val="746E0692"/>
    <w:rsid w:val="74D31A8A"/>
    <w:rsid w:val="74F3589D"/>
    <w:rsid w:val="74FA1909"/>
    <w:rsid w:val="75E55C1E"/>
    <w:rsid w:val="76366479"/>
    <w:rsid w:val="76E32CA4"/>
    <w:rsid w:val="77380EA3"/>
    <w:rsid w:val="78672ED2"/>
    <w:rsid w:val="791A291E"/>
    <w:rsid w:val="797E263C"/>
    <w:rsid w:val="797F098C"/>
    <w:rsid w:val="79961747"/>
    <w:rsid w:val="7A456C8B"/>
    <w:rsid w:val="7AA806E3"/>
    <w:rsid w:val="7AE15FA0"/>
    <w:rsid w:val="7C6A423D"/>
    <w:rsid w:val="7ECE71DB"/>
    <w:rsid w:val="7F0F63A8"/>
    <w:rsid w:val="7F695E91"/>
    <w:rsid w:val="7F9E6796"/>
    <w:rsid w:val="7FFDA513"/>
    <w:rsid w:val="7FFE6286"/>
    <w:rsid w:val="AABD2531"/>
    <w:rsid w:val="BFF64C30"/>
    <w:rsid w:val="C71126E9"/>
    <w:rsid w:val="D4EBED56"/>
    <w:rsid w:val="DF9FAF51"/>
    <w:rsid w:val="EF733852"/>
    <w:rsid w:val="EFF7D260"/>
    <w:rsid w:val="F4DCA1C9"/>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5"/>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6"/>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8"/>
    <w:qFormat/>
    <w:locked/>
    <w:uiPriority w:val="9"/>
    <w:pPr>
      <w:keepNext/>
      <w:keepLines/>
      <w:spacing w:before="260" w:after="260" w:line="416" w:lineRule="auto"/>
      <w:outlineLvl w:val="2"/>
    </w:pPr>
    <w:rPr>
      <w:b/>
      <w:bCs/>
      <w:sz w:val="32"/>
      <w:szCs w:val="32"/>
    </w:rPr>
  </w:style>
  <w:style w:type="paragraph" w:styleId="6">
    <w:name w:val="heading 4"/>
    <w:basedOn w:val="1"/>
    <w:next w:val="1"/>
    <w:link w:val="49"/>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0"/>
    <w:qFormat/>
    <w:locked/>
    <w:uiPriority w:val="9"/>
    <w:pPr>
      <w:keepNext/>
      <w:keepLines/>
      <w:spacing w:before="280" w:after="290" w:line="376" w:lineRule="auto"/>
      <w:outlineLvl w:val="4"/>
    </w:pPr>
    <w:rPr>
      <w:b/>
      <w:bCs/>
      <w:sz w:val="28"/>
      <w:szCs w:val="28"/>
    </w:rPr>
  </w:style>
  <w:style w:type="paragraph" w:styleId="8">
    <w:name w:val="heading 6"/>
    <w:basedOn w:val="1"/>
    <w:next w:val="1"/>
    <w:link w:val="51"/>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2"/>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3"/>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4"/>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7"/>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5"/>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6"/>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7"/>
    <w:qFormat/>
    <w:uiPriority w:val="99"/>
  </w:style>
  <w:style w:type="paragraph" w:styleId="17">
    <w:name w:val="Body Text"/>
    <w:basedOn w:val="1"/>
    <w:link w:val="58"/>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59"/>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0"/>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1"/>
    <w:qFormat/>
    <w:uiPriority w:val="0"/>
    <w:rPr>
      <w:sz w:val="18"/>
      <w:szCs w:val="18"/>
    </w:rPr>
  </w:style>
  <w:style w:type="paragraph" w:styleId="25">
    <w:name w:val="footer"/>
    <w:basedOn w:val="1"/>
    <w:link w:val="62"/>
    <w:qFormat/>
    <w:uiPriority w:val="99"/>
    <w:pPr>
      <w:tabs>
        <w:tab w:val="center" w:pos="4153"/>
        <w:tab w:val="right" w:pos="8306"/>
      </w:tabs>
      <w:snapToGrid w:val="0"/>
    </w:pPr>
    <w:rPr>
      <w:sz w:val="18"/>
      <w:szCs w:val="18"/>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4"/>
    <w:unhideWhenUsed/>
    <w:qFormat/>
    <w:locked/>
    <w:uiPriority w:val="0"/>
    <w:pPr>
      <w:widowControl w:val="0"/>
      <w:spacing w:after="120" w:line="480" w:lineRule="auto"/>
      <w:jc w:val="both"/>
    </w:pPr>
    <w:rPr>
      <w:kern w:val="2"/>
      <w:sz w:val="21"/>
      <w:szCs w:val="24"/>
    </w:rPr>
  </w:style>
  <w:style w:type="paragraph" w:styleId="33">
    <w:name w:val="HTML Preformatted"/>
    <w:basedOn w:val="1"/>
    <w:link w:val="6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6"/>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7"/>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8"/>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69"/>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customStyle="1" w:styleId="45">
    <w:name w:val="标题 1 字符"/>
    <w:link w:val="2"/>
    <w:qFormat/>
    <w:locked/>
    <w:uiPriority w:val="0"/>
    <w:rPr>
      <w:rFonts w:ascii="宋体" w:hAnsi="宋体" w:eastAsia="宋体" w:cs="宋体"/>
      <w:kern w:val="0"/>
      <w:sz w:val="20"/>
      <w:szCs w:val="20"/>
    </w:rPr>
  </w:style>
  <w:style w:type="character" w:customStyle="1" w:styleId="46">
    <w:name w:val="标题 2 字符"/>
    <w:link w:val="3"/>
    <w:qFormat/>
    <w:locked/>
    <w:uiPriority w:val="9"/>
    <w:rPr>
      <w:rFonts w:ascii="Cambria" w:hAnsi="Cambria" w:eastAsia="宋体" w:cs="Cambria"/>
      <w:b/>
      <w:bCs/>
      <w:kern w:val="2"/>
      <w:sz w:val="32"/>
      <w:szCs w:val="32"/>
    </w:rPr>
  </w:style>
  <w:style w:type="character" w:customStyle="1" w:styleId="47">
    <w:name w:val="方案文档 Char"/>
    <w:link w:val="4"/>
    <w:qFormat/>
    <w:locked/>
    <w:uiPriority w:val="99"/>
    <w:rPr>
      <w:rFonts w:ascii="宋体" w:hAnsi="宋体"/>
      <w:sz w:val="24"/>
    </w:rPr>
  </w:style>
  <w:style w:type="character" w:customStyle="1" w:styleId="48">
    <w:name w:val="标题 3 字符"/>
    <w:link w:val="5"/>
    <w:qFormat/>
    <w:locked/>
    <w:uiPriority w:val="9"/>
    <w:rPr>
      <w:b/>
      <w:bCs/>
      <w:sz w:val="32"/>
      <w:szCs w:val="32"/>
    </w:rPr>
  </w:style>
  <w:style w:type="character" w:customStyle="1" w:styleId="49">
    <w:name w:val="标题 4 字符"/>
    <w:link w:val="6"/>
    <w:qFormat/>
    <w:locked/>
    <w:uiPriority w:val="0"/>
    <w:rPr>
      <w:rFonts w:ascii="Cambria" w:hAnsi="Cambria" w:eastAsia="宋体" w:cs="Cambria"/>
      <w:b/>
      <w:bCs/>
      <w:sz w:val="28"/>
      <w:szCs w:val="28"/>
    </w:rPr>
  </w:style>
  <w:style w:type="character" w:customStyle="1" w:styleId="50">
    <w:name w:val="标题 5 字符"/>
    <w:link w:val="7"/>
    <w:qFormat/>
    <w:uiPriority w:val="9"/>
    <w:rPr>
      <w:b/>
      <w:bCs/>
      <w:sz w:val="28"/>
      <w:szCs w:val="28"/>
    </w:rPr>
  </w:style>
  <w:style w:type="character" w:customStyle="1" w:styleId="51">
    <w:name w:val="标题 6 字符"/>
    <w:link w:val="8"/>
    <w:qFormat/>
    <w:uiPriority w:val="9"/>
    <w:rPr>
      <w:rFonts w:ascii="Calibri Light" w:hAnsi="Calibri Light"/>
      <w:b/>
      <w:bCs/>
      <w:kern w:val="2"/>
      <w:sz w:val="24"/>
      <w:szCs w:val="24"/>
    </w:rPr>
  </w:style>
  <w:style w:type="character" w:customStyle="1" w:styleId="52">
    <w:name w:val="标题 7 字符"/>
    <w:link w:val="9"/>
    <w:qFormat/>
    <w:uiPriority w:val="9"/>
    <w:rPr>
      <w:b/>
      <w:bCs/>
      <w:kern w:val="2"/>
      <w:sz w:val="24"/>
      <w:szCs w:val="24"/>
    </w:rPr>
  </w:style>
  <w:style w:type="character" w:customStyle="1" w:styleId="53">
    <w:name w:val="标题 8 字符"/>
    <w:link w:val="10"/>
    <w:qFormat/>
    <w:uiPriority w:val="9"/>
    <w:rPr>
      <w:rFonts w:ascii="Calibri Light" w:hAnsi="Calibri Light"/>
      <w:b/>
      <w:kern w:val="2"/>
      <w:sz w:val="24"/>
      <w:szCs w:val="24"/>
    </w:rPr>
  </w:style>
  <w:style w:type="character" w:customStyle="1" w:styleId="54">
    <w:name w:val="标题 9 字符"/>
    <w:link w:val="11"/>
    <w:qFormat/>
    <w:uiPriority w:val="9"/>
    <w:rPr>
      <w:rFonts w:ascii="Calibri Light" w:hAnsi="Calibri Light"/>
      <w:b/>
      <w:kern w:val="2"/>
      <w:sz w:val="24"/>
      <w:szCs w:val="21"/>
    </w:rPr>
  </w:style>
  <w:style w:type="character" w:customStyle="1" w:styleId="55">
    <w:name w:val="正文缩进 字符"/>
    <w:link w:val="14"/>
    <w:qFormat/>
    <w:uiPriority w:val="0"/>
    <w:rPr>
      <w:rFonts w:ascii="等线" w:hAnsi="等线" w:eastAsia="等线" w:cs="等线"/>
      <w:kern w:val="2"/>
      <w:sz w:val="21"/>
      <w:szCs w:val="21"/>
    </w:rPr>
  </w:style>
  <w:style w:type="character" w:customStyle="1" w:styleId="56">
    <w:name w:val="文档结构图 字符"/>
    <w:link w:val="15"/>
    <w:semiHidden/>
    <w:qFormat/>
    <w:uiPriority w:val="99"/>
    <w:rPr>
      <w:rFonts w:ascii="宋体" w:hAnsi="Calibri" w:cs="Times New Roman"/>
      <w:kern w:val="2"/>
      <w:sz w:val="24"/>
      <w:szCs w:val="24"/>
    </w:rPr>
  </w:style>
  <w:style w:type="character" w:customStyle="1" w:styleId="57">
    <w:name w:val="批注文字 字符"/>
    <w:link w:val="16"/>
    <w:qFormat/>
    <w:locked/>
    <w:uiPriority w:val="99"/>
  </w:style>
  <w:style w:type="character" w:customStyle="1" w:styleId="58">
    <w:name w:val="正文文本 字符"/>
    <w:link w:val="17"/>
    <w:qFormat/>
    <w:locked/>
    <w:uiPriority w:val="99"/>
    <w:rPr>
      <w:rFonts w:ascii="Calibri" w:hAnsi="Calibri" w:cs="Calibri"/>
      <w:kern w:val="2"/>
      <w:sz w:val="21"/>
      <w:szCs w:val="21"/>
    </w:rPr>
  </w:style>
  <w:style w:type="character" w:customStyle="1" w:styleId="59">
    <w:name w:val="正文文本缩进 字符"/>
    <w:link w:val="18"/>
    <w:qFormat/>
    <w:uiPriority w:val="99"/>
    <w:rPr>
      <w:rFonts w:ascii="Calibri" w:hAnsi="Calibri" w:eastAsia="宋体" w:cs="Times New Roman"/>
      <w:szCs w:val="24"/>
    </w:rPr>
  </w:style>
  <w:style w:type="character" w:customStyle="1" w:styleId="60">
    <w:name w:val="纯文本 字符"/>
    <w:link w:val="22"/>
    <w:qFormat/>
    <w:uiPriority w:val="99"/>
    <w:rPr>
      <w:rFonts w:ascii="宋体" w:hAnsi="Courier New" w:eastAsia="宋体" w:cs="Times New Roman"/>
      <w:kern w:val="2"/>
      <w:sz w:val="18"/>
      <w:szCs w:val="24"/>
    </w:rPr>
  </w:style>
  <w:style w:type="character" w:customStyle="1" w:styleId="61">
    <w:name w:val="批注框文本 字符"/>
    <w:link w:val="24"/>
    <w:semiHidden/>
    <w:qFormat/>
    <w:locked/>
    <w:uiPriority w:val="99"/>
    <w:rPr>
      <w:sz w:val="18"/>
      <w:szCs w:val="18"/>
    </w:rPr>
  </w:style>
  <w:style w:type="character" w:customStyle="1" w:styleId="62">
    <w:name w:val="页脚 字符"/>
    <w:link w:val="25"/>
    <w:qFormat/>
    <w:locked/>
    <w:uiPriority w:val="99"/>
    <w:rPr>
      <w:rFonts w:ascii="Times New Roman" w:hAnsi="Times New Roman" w:eastAsia="宋体" w:cs="Times New Roman"/>
      <w:kern w:val="0"/>
      <w:sz w:val="18"/>
      <w:szCs w:val="18"/>
    </w:rPr>
  </w:style>
  <w:style w:type="character" w:customStyle="1" w:styleId="63">
    <w:name w:val="页眉 字符"/>
    <w:link w:val="26"/>
    <w:qFormat/>
    <w:locked/>
    <w:uiPriority w:val="0"/>
    <w:rPr>
      <w:rFonts w:ascii="Times New Roman" w:hAnsi="Times New Roman" w:eastAsia="宋体" w:cs="Times New Roman"/>
      <w:kern w:val="0"/>
      <w:sz w:val="18"/>
      <w:szCs w:val="18"/>
    </w:rPr>
  </w:style>
  <w:style w:type="character" w:customStyle="1" w:styleId="64">
    <w:name w:val="正文文本 2 字符"/>
    <w:link w:val="32"/>
    <w:qFormat/>
    <w:uiPriority w:val="0"/>
    <w:rPr>
      <w:kern w:val="2"/>
      <w:sz w:val="21"/>
      <w:szCs w:val="24"/>
    </w:rPr>
  </w:style>
  <w:style w:type="character" w:customStyle="1" w:styleId="65">
    <w:name w:val="HTML 预设格式 字符"/>
    <w:link w:val="33"/>
    <w:semiHidden/>
    <w:qFormat/>
    <w:locked/>
    <w:uiPriority w:val="99"/>
    <w:rPr>
      <w:rFonts w:ascii="Courier New" w:hAnsi="Courier New" w:cs="Courier New"/>
      <w:kern w:val="0"/>
      <w:sz w:val="20"/>
      <w:szCs w:val="20"/>
    </w:rPr>
  </w:style>
  <w:style w:type="character" w:customStyle="1" w:styleId="66">
    <w:name w:val="普通(网站) 字符"/>
    <w:link w:val="34"/>
    <w:qFormat/>
    <w:uiPriority w:val="99"/>
    <w:rPr>
      <w:rFonts w:ascii="宋体" w:hAnsi="宋体" w:cs="宋体"/>
      <w:sz w:val="24"/>
      <w:szCs w:val="24"/>
    </w:rPr>
  </w:style>
  <w:style w:type="character" w:customStyle="1" w:styleId="67">
    <w:name w:val="标题 字符"/>
    <w:link w:val="35"/>
    <w:qFormat/>
    <w:uiPriority w:val="10"/>
    <w:rPr>
      <w:rFonts w:ascii="Cambria" w:hAnsi="Cambria"/>
      <w:b/>
      <w:bCs/>
      <w:kern w:val="2"/>
      <w:sz w:val="32"/>
      <w:szCs w:val="32"/>
    </w:rPr>
  </w:style>
  <w:style w:type="character" w:customStyle="1" w:styleId="68">
    <w:name w:val="批注主题 字符"/>
    <w:link w:val="36"/>
    <w:qFormat/>
    <w:locked/>
    <w:uiPriority w:val="0"/>
    <w:rPr>
      <w:rFonts w:ascii="Calibri" w:hAnsi="Calibri" w:eastAsia="微软雅黑" w:cs="Calibri"/>
      <w:kern w:val="2"/>
      <w:sz w:val="24"/>
      <w:szCs w:val="24"/>
    </w:rPr>
  </w:style>
  <w:style w:type="character" w:customStyle="1" w:styleId="69">
    <w:name w:val="正文文本首行缩进 字符"/>
    <w:link w:val="37"/>
    <w:qFormat/>
    <w:uiPriority w:val="0"/>
    <w:rPr>
      <w:rFonts w:ascii="Calibri" w:hAnsi="Calibri" w:cs="Calibri"/>
      <w:kern w:val="2"/>
      <w:sz w:val="21"/>
      <w:szCs w:val="24"/>
    </w:rPr>
  </w:style>
  <w:style w:type="paragraph" w:customStyle="1" w:styleId="70">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1">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2">
    <w:name w:val="Normal_0_1"/>
    <w:qFormat/>
    <w:uiPriority w:val="99"/>
    <w:rPr>
      <w:rFonts w:ascii="Times New Roman" w:hAnsi="Times New Roman" w:eastAsia="宋体" w:cs="Times New Roman"/>
      <w:sz w:val="24"/>
      <w:szCs w:val="24"/>
      <w:lang w:val="en-US" w:eastAsia="zh-CN" w:bidi="ar-SA"/>
    </w:rPr>
  </w:style>
  <w:style w:type="paragraph" w:styleId="73">
    <w:name w:val="List Paragraph"/>
    <w:basedOn w:val="1"/>
    <w:link w:val="74"/>
    <w:qFormat/>
    <w:uiPriority w:val="34"/>
    <w:pPr>
      <w:ind w:firstLine="420" w:firstLineChars="200"/>
    </w:pPr>
  </w:style>
  <w:style w:type="character" w:customStyle="1" w:styleId="74">
    <w:name w:val="列表段落 字符"/>
    <w:link w:val="73"/>
    <w:qFormat/>
    <w:locked/>
    <w:uiPriority w:val="34"/>
  </w:style>
  <w:style w:type="paragraph" w:customStyle="1" w:styleId="75">
    <w:name w:val="修订1"/>
    <w:semiHidden/>
    <w:qFormat/>
    <w:uiPriority w:val="99"/>
    <w:rPr>
      <w:rFonts w:ascii="Times New Roman" w:hAnsi="Times New Roman" w:eastAsia="宋体" w:cs="Times New Roman"/>
      <w:lang w:val="en-US" w:eastAsia="zh-CN" w:bidi="ar-SA"/>
    </w:rPr>
  </w:style>
  <w:style w:type="paragraph" w:customStyle="1" w:styleId="76">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7">
    <w:name w:val="List Paragraph1"/>
    <w:basedOn w:val="1"/>
    <w:qFormat/>
    <w:uiPriority w:val="99"/>
    <w:pPr>
      <w:widowControl w:val="0"/>
      <w:ind w:firstLine="420" w:firstLineChars="200"/>
      <w:jc w:val="both"/>
    </w:pPr>
    <w:rPr>
      <w:kern w:val="2"/>
      <w:sz w:val="21"/>
      <w:szCs w:val="21"/>
    </w:rPr>
  </w:style>
  <w:style w:type="paragraph" w:customStyle="1" w:styleId="78">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79">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0">
    <w:name w:val="_Style 299"/>
    <w:basedOn w:val="1"/>
    <w:next w:val="73"/>
    <w:qFormat/>
    <w:uiPriority w:val="99"/>
    <w:pPr>
      <w:widowControl w:val="0"/>
      <w:ind w:firstLine="420" w:firstLineChars="200"/>
      <w:jc w:val="both"/>
    </w:pPr>
    <w:rPr>
      <w:rFonts w:ascii="Calibri" w:hAnsi="Calibri" w:cs="Calibri"/>
      <w:kern w:val="2"/>
      <w:sz w:val="21"/>
      <w:szCs w:val="21"/>
    </w:rPr>
  </w:style>
  <w:style w:type="paragraph" w:customStyle="1" w:styleId="81">
    <w:name w:val="_Style 4"/>
    <w:basedOn w:val="1"/>
    <w:next w:val="73"/>
    <w:qFormat/>
    <w:uiPriority w:val="99"/>
    <w:pPr>
      <w:widowControl w:val="0"/>
      <w:ind w:firstLine="420" w:firstLineChars="200"/>
      <w:jc w:val="both"/>
    </w:pPr>
    <w:rPr>
      <w:rFonts w:ascii="Calibri" w:hAnsi="Calibri" w:cs="Calibri"/>
      <w:kern w:val="2"/>
      <w:sz w:val="21"/>
      <w:szCs w:val="21"/>
      <w:lang w:val="zh-CN"/>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3">
    <w:name w:val="font21"/>
    <w:qFormat/>
    <w:uiPriority w:val="0"/>
    <w:rPr>
      <w:rFonts w:ascii="微软雅黑" w:hAnsi="微软雅黑" w:eastAsia="微软雅黑" w:cs="微软雅黑"/>
      <w:color w:val="000000"/>
      <w:sz w:val="20"/>
      <w:szCs w:val="20"/>
      <w:u w:val="none"/>
    </w:rPr>
  </w:style>
  <w:style w:type="character" w:customStyle="1" w:styleId="84">
    <w:name w:val="font01"/>
    <w:qFormat/>
    <w:uiPriority w:val="0"/>
    <w:rPr>
      <w:rFonts w:ascii="宋体" w:hAnsi="宋体" w:eastAsia="宋体" w:cs="宋体"/>
      <w:color w:val="000000"/>
      <w:sz w:val="20"/>
      <w:szCs w:val="20"/>
      <w:u w:val="none"/>
    </w:rPr>
  </w:style>
  <w:style w:type="paragraph" w:customStyle="1" w:styleId="85">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6">
    <w:name w:val="fontstyle01"/>
    <w:qFormat/>
    <w:uiPriority w:val="0"/>
    <w:rPr>
      <w:rFonts w:ascii="宋体" w:hAnsi="宋体" w:eastAsia="宋体" w:cs="宋体"/>
      <w:color w:val="000000"/>
      <w:sz w:val="22"/>
      <w:szCs w:val="22"/>
    </w:rPr>
  </w:style>
  <w:style w:type="character" w:customStyle="1" w:styleId="87">
    <w:name w:val="font11"/>
    <w:qFormat/>
    <w:uiPriority w:val="0"/>
    <w:rPr>
      <w:rFonts w:ascii="宋体" w:hAnsi="宋体" w:eastAsia="宋体" w:cs="宋体"/>
      <w:color w:val="000000"/>
      <w:sz w:val="22"/>
      <w:szCs w:val="22"/>
      <w:u w:val="none"/>
    </w:rPr>
  </w:style>
  <w:style w:type="paragraph" w:customStyle="1" w:styleId="88">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89">
    <w:name w:val="msoins"/>
    <w:qFormat/>
    <w:uiPriority w:val="99"/>
    <w:rPr>
      <w:rFonts w:ascii="Arial" w:hAnsi="Arial" w:cs="Arial"/>
      <w:b/>
      <w:bCs/>
      <w:kern w:val="0"/>
      <w:sz w:val="24"/>
      <w:szCs w:val="24"/>
      <w:lang w:eastAsia="en-US"/>
    </w:rPr>
  </w:style>
  <w:style w:type="character" w:customStyle="1" w:styleId="90">
    <w:name w:val="页脚 Char1"/>
    <w:qFormat/>
    <w:uiPriority w:val="99"/>
    <w:rPr>
      <w:sz w:val="18"/>
      <w:szCs w:val="18"/>
    </w:rPr>
  </w:style>
  <w:style w:type="character" w:customStyle="1" w:styleId="91">
    <w:name w:val="textcontents"/>
    <w:qFormat/>
    <w:uiPriority w:val="0"/>
  </w:style>
  <w:style w:type="character" w:customStyle="1" w:styleId="92">
    <w:name w:val="标题 Char"/>
    <w:qFormat/>
    <w:uiPriority w:val="10"/>
    <w:rPr>
      <w:rFonts w:ascii="Cambria" w:hAnsi="Cambria" w:cs="Times New Roman"/>
      <w:b/>
      <w:bCs/>
      <w:sz w:val="32"/>
      <w:szCs w:val="32"/>
    </w:rPr>
  </w:style>
  <w:style w:type="paragraph" w:customStyle="1" w:styleId="93">
    <w:name w:val="_Style 16"/>
    <w:basedOn w:val="1"/>
    <w:next w:val="73"/>
    <w:qFormat/>
    <w:uiPriority w:val="34"/>
    <w:pPr>
      <w:widowControl w:val="0"/>
      <w:ind w:firstLine="420" w:firstLineChars="200"/>
      <w:jc w:val="both"/>
    </w:pPr>
    <w:rPr>
      <w:kern w:val="2"/>
      <w:sz w:val="21"/>
      <w:szCs w:val="24"/>
    </w:rPr>
  </w:style>
  <w:style w:type="paragraph" w:customStyle="1" w:styleId="94">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5">
    <w:name w:val="正文内容"/>
    <w:basedOn w:val="1"/>
    <w:link w:val="96"/>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6">
    <w:name w:val="正文内容 Char"/>
    <w:link w:val="95"/>
    <w:qFormat/>
    <w:uiPriority w:val="0"/>
    <w:rPr>
      <w:rFonts w:ascii="Calibri" w:hAnsi="Calibri" w:eastAsia="宋体" w:cs="Times New Roman"/>
      <w:kern w:val="2"/>
      <w:sz w:val="28"/>
      <w:szCs w:val="24"/>
    </w:rPr>
  </w:style>
  <w:style w:type="paragraph" w:customStyle="1" w:styleId="97">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8">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99">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0">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1">
    <w:name w:val="正文-宋体"/>
    <w:basedOn w:val="1"/>
    <w:link w:val="102"/>
    <w:qFormat/>
    <w:uiPriority w:val="0"/>
    <w:pPr>
      <w:spacing w:line="360" w:lineRule="auto"/>
      <w:ind w:firstLine="200" w:firstLineChars="200"/>
      <w:jc w:val="both"/>
    </w:pPr>
    <w:rPr>
      <w:sz w:val="28"/>
      <w:szCs w:val="22"/>
    </w:rPr>
  </w:style>
  <w:style w:type="character" w:customStyle="1" w:styleId="102">
    <w:name w:val="正文-宋体 Char"/>
    <w:link w:val="101"/>
    <w:qFormat/>
    <w:uiPriority w:val="0"/>
    <w:rPr>
      <w:sz w:val="28"/>
      <w:szCs w:val="22"/>
    </w:rPr>
  </w:style>
  <w:style w:type="paragraph" w:customStyle="1" w:styleId="103">
    <w:name w:val="项目符号 1"/>
    <w:basedOn w:val="1"/>
    <w:link w:val="104"/>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4">
    <w:name w:val="项目符号 1 Char"/>
    <w:link w:val="103"/>
    <w:qFormat/>
    <w:uiPriority w:val="0"/>
    <w:rPr>
      <w:rFonts w:ascii="Calibri" w:hAnsi="Calibri"/>
      <w:sz w:val="28"/>
      <w:szCs w:val="22"/>
    </w:rPr>
  </w:style>
  <w:style w:type="paragraph" w:customStyle="1" w:styleId="10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6">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7">
    <w:name w:val="表格非标题文字"/>
    <w:link w:val="10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08">
    <w:name w:val="表格非标题文字 Char"/>
    <w:link w:val="107"/>
    <w:qFormat/>
    <w:uiPriority w:val="0"/>
    <w:rPr>
      <w:rFonts w:ascii="Futura Bk" w:hAnsi="Futura Bk"/>
      <w:kern w:val="2"/>
      <w:sz w:val="18"/>
      <w:szCs w:val="21"/>
    </w:rPr>
  </w:style>
  <w:style w:type="paragraph" w:customStyle="1" w:styleId="109">
    <w:name w:val="Table Text"/>
    <w:basedOn w:val="1"/>
    <w:link w:val="110"/>
    <w:qFormat/>
    <w:uiPriority w:val="0"/>
    <w:pPr>
      <w:widowControl w:val="0"/>
      <w:jc w:val="both"/>
    </w:pPr>
    <w:rPr>
      <w:kern w:val="2"/>
      <w:sz w:val="18"/>
      <w:szCs w:val="24"/>
    </w:rPr>
  </w:style>
  <w:style w:type="character" w:customStyle="1" w:styleId="110">
    <w:name w:val="Table Text Char1"/>
    <w:link w:val="109"/>
    <w:qFormat/>
    <w:uiPriority w:val="0"/>
    <w:rPr>
      <w:kern w:val="2"/>
      <w:sz w:val="18"/>
      <w:szCs w:val="24"/>
    </w:rPr>
  </w:style>
  <w:style w:type="paragraph" w:customStyle="1" w:styleId="111">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2">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4">
    <w:name w:val="apple-converted-space"/>
    <w:qFormat/>
    <w:uiPriority w:val="0"/>
  </w:style>
  <w:style w:type="paragraph" w:customStyle="1" w:styleId="115">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6">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7">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8">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19">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0">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1">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2">
    <w:name w:val="fontstyle21"/>
    <w:qFormat/>
    <w:uiPriority w:val="0"/>
    <w:rPr>
      <w:rFonts w:hint="eastAsia" w:ascii="宋体" w:hAnsi="宋体" w:eastAsia="宋体"/>
      <w:color w:val="000000"/>
      <w:sz w:val="24"/>
      <w:szCs w:val="24"/>
    </w:rPr>
  </w:style>
  <w:style w:type="paragraph" w:customStyle="1" w:styleId="123">
    <w:name w:val="Style13"/>
    <w:basedOn w:val="1"/>
    <w:qFormat/>
    <w:uiPriority w:val="0"/>
    <w:pPr>
      <w:numPr>
        <w:ilvl w:val="0"/>
        <w:numId w:val="6"/>
      </w:numPr>
    </w:pPr>
    <w:rPr>
      <w:rFonts w:ascii="宋体" w:hAnsi="宋体"/>
      <w:szCs w:val="24"/>
    </w:rPr>
  </w:style>
  <w:style w:type="paragraph" w:customStyle="1" w:styleId="124">
    <w:name w:val="Style11"/>
    <w:basedOn w:val="1"/>
    <w:qFormat/>
    <w:uiPriority w:val="0"/>
    <w:pPr>
      <w:numPr>
        <w:ilvl w:val="0"/>
        <w:numId w:val="7"/>
      </w:numPr>
      <w:spacing w:line="360" w:lineRule="auto"/>
    </w:pPr>
    <w:rPr>
      <w:rFonts w:ascii="宋体" w:hAnsi="宋体"/>
      <w:szCs w:val="24"/>
    </w:rPr>
  </w:style>
  <w:style w:type="paragraph" w:customStyle="1" w:styleId="125">
    <w:name w:val="标书样式"/>
    <w:basedOn w:val="1"/>
    <w:qFormat/>
    <w:uiPriority w:val="0"/>
    <w:pPr>
      <w:adjustRightInd w:val="0"/>
      <w:spacing w:line="360" w:lineRule="auto"/>
      <w:ind w:firstLine="480" w:firstLineChars="200"/>
    </w:pPr>
    <w:rPr>
      <w:rFonts w:eastAsia="仿宋_GB2312"/>
      <w:sz w:val="24"/>
    </w:rPr>
  </w:style>
  <w:style w:type="paragraph" w:customStyle="1" w:styleId="126">
    <w:name w:val="WPSOffice手动目录 1"/>
    <w:qFormat/>
    <w:uiPriority w:val="0"/>
    <w:rPr>
      <w:rFonts w:ascii="Calibri" w:hAnsi="Calibri" w:eastAsia="宋体" w:cs="Times New Roman"/>
      <w:lang w:val="en-US" w:eastAsia="zh-CN" w:bidi="ar-SA"/>
    </w:rPr>
  </w:style>
  <w:style w:type="paragraph" w:customStyle="1" w:styleId="127">
    <w:name w:val="WPSOffice手动目录 2"/>
    <w:qFormat/>
    <w:uiPriority w:val="0"/>
    <w:pPr>
      <w:ind w:left="200" w:leftChars="200"/>
    </w:pPr>
    <w:rPr>
      <w:rFonts w:ascii="Calibri" w:hAnsi="Calibri" w:eastAsia="宋体" w:cs="Times New Roman"/>
      <w:lang w:val="en-US" w:eastAsia="zh-CN" w:bidi="ar-SA"/>
    </w:rPr>
  </w:style>
  <w:style w:type="paragraph" w:customStyle="1" w:styleId="128">
    <w:name w:val="WPSOffice手动目录 3"/>
    <w:qFormat/>
    <w:uiPriority w:val="0"/>
    <w:pPr>
      <w:ind w:left="400" w:leftChars="400"/>
    </w:pPr>
    <w:rPr>
      <w:rFonts w:ascii="Calibri" w:hAnsi="Calibri" w:eastAsia="宋体" w:cs="Times New Roman"/>
      <w:lang w:val="en-US" w:eastAsia="zh-CN" w:bidi="ar-SA"/>
    </w:rPr>
  </w:style>
  <w:style w:type="character" w:customStyle="1" w:styleId="129">
    <w:name w:val="列出段落 Char1"/>
    <w:qFormat/>
    <w:locked/>
    <w:uiPriority w:val="34"/>
    <w:rPr>
      <w:rFonts w:ascii="Calibri" w:hAnsi="Calibri"/>
      <w:kern w:val="2"/>
      <w:sz w:val="21"/>
      <w:szCs w:val="22"/>
    </w:rPr>
  </w:style>
  <w:style w:type="paragraph" w:customStyle="1" w:styleId="130">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1">
    <w:name w:val="修订2"/>
    <w:unhideWhenUsed/>
    <w:qFormat/>
    <w:uiPriority w:val="99"/>
    <w:rPr>
      <w:rFonts w:ascii="Times New Roman" w:hAnsi="Times New Roman" w:eastAsia="宋体" w:cs="Times New Roman"/>
      <w:lang w:val="en-US" w:eastAsia="zh-CN" w:bidi="ar-SA"/>
    </w:rPr>
  </w:style>
  <w:style w:type="character" w:customStyle="1" w:styleId="132">
    <w:name w:val="普通(网站) Char2"/>
    <w:qFormat/>
    <w:uiPriority w:val="99"/>
    <w:rPr>
      <w:rFonts w:ascii="宋体" w:hAnsi="宋体"/>
      <w:sz w:val="18"/>
      <w:szCs w:val="18"/>
    </w:rPr>
  </w:style>
  <w:style w:type="paragraph" w:customStyle="1" w:styleId="133">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6">
    <w:name w:val="表格 字符"/>
    <w:link w:val="137"/>
    <w:qFormat/>
    <w:locked/>
    <w:uiPriority w:val="0"/>
    <w:rPr>
      <w:rFonts w:ascii="宋体" w:hAnsi="Courier New" w:cs="Courier New"/>
      <w:kern w:val="2"/>
      <w:sz w:val="21"/>
      <w:szCs w:val="21"/>
    </w:rPr>
  </w:style>
  <w:style w:type="paragraph" w:customStyle="1" w:styleId="137">
    <w:name w:val="表格"/>
    <w:basedOn w:val="22"/>
    <w:link w:val="136"/>
    <w:qFormat/>
    <w:uiPriority w:val="0"/>
    <w:pPr>
      <w:adjustRightInd/>
      <w:spacing w:line="240" w:lineRule="auto"/>
      <w:ind w:firstLine="0" w:firstLineChars="0"/>
      <w:jc w:val="left"/>
    </w:pPr>
    <w:rPr>
      <w:rFonts w:cs="Courier New"/>
      <w:sz w:val="21"/>
      <w:szCs w:val="21"/>
    </w:rPr>
  </w:style>
  <w:style w:type="character" w:customStyle="1" w:styleId="138">
    <w:name w:val="批注文字 Char1"/>
    <w:qFormat/>
    <w:uiPriority w:val="99"/>
    <w:rPr>
      <w:rFonts w:ascii="Times New Roman" w:hAnsi="Times New Roman" w:eastAsia="宋体" w:cs="Times New Roman"/>
      <w:kern w:val="0"/>
      <w:sz w:val="24"/>
      <w:szCs w:val="20"/>
    </w:rPr>
  </w:style>
  <w:style w:type="character" w:customStyle="1" w:styleId="139">
    <w:name w:val="批注框文本 Char1"/>
    <w:semiHidden/>
    <w:qFormat/>
    <w:uiPriority w:val="99"/>
    <w:rPr>
      <w:rFonts w:ascii="宋体" w:hAnsi="宋体" w:eastAsia="宋体" w:cs="宋体"/>
      <w:kern w:val="0"/>
      <w:sz w:val="18"/>
      <w:szCs w:val="18"/>
    </w:rPr>
  </w:style>
  <w:style w:type="character" w:customStyle="1" w:styleId="140">
    <w:name w:val="页眉 Char1"/>
    <w:qFormat/>
    <w:uiPriority w:val="99"/>
    <w:rPr>
      <w:sz w:val="18"/>
      <w:szCs w:val="18"/>
    </w:rPr>
  </w:style>
  <w:style w:type="character" w:customStyle="1" w:styleId="141">
    <w:name w:val="样式8 Char"/>
    <w:link w:val="142"/>
    <w:qFormat/>
    <w:locked/>
    <w:uiPriority w:val="0"/>
    <w:rPr>
      <w:rFonts w:ascii="黑体" w:hAnsi="黑体" w:eastAsia="黑体"/>
      <w:b/>
      <w:sz w:val="24"/>
      <w:szCs w:val="24"/>
    </w:rPr>
  </w:style>
  <w:style w:type="paragraph" w:customStyle="1" w:styleId="142">
    <w:name w:val="样式8"/>
    <w:basedOn w:val="143"/>
    <w:next w:val="1"/>
    <w:link w:val="141"/>
    <w:qFormat/>
    <w:uiPriority w:val="0"/>
    <w:pPr>
      <w:tabs>
        <w:tab w:val="left" w:pos="780"/>
      </w:tabs>
      <w:outlineLvl w:val="7"/>
    </w:pPr>
    <w:rPr>
      <w:sz w:val="24"/>
      <w:szCs w:val="24"/>
    </w:rPr>
  </w:style>
  <w:style w:type="paragraph" w:customStyle="1" w:styleId="143">
    <w:name w:val="样式1"/>
    <w:basedOn w:val="73"/>
    <w:next w:val="1"/>
    <w:link w:val="144"/>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4">
    <w:name w:val="样式1 Char"/>
    <w:link w:val="143"/>
    <w:qFormat/>
    <w:locked/>
    <w:uiPriority w:val="0"/>
    <w:rPr>
      <w:rFonts w:ascii="黑体" w:hAnsi="黑体" w:eastAsia="黑体"/>
      <w:b/>
      <w:sz w:val="36"/>
      <w:szCs w:val="36"/>
    </w:rPr>
  </w:style>
  <w:style w:type="character" w:customStyle="1" w:styleId="145">
    <w:name w:val="样式9 Char"/>
    <w:link w:val="146"/>
    <w:qFormat/>
    <w:locked/>
    <w:uiPriority w:val="0"/>
  </w:style>
  <w:style w:type="paragraph" w:customStyle="1" w:styleId="146">
    <w:name w:val="样式9"/>
    <w:basedOn w:val="142"/>
    <w:link w:val="145"/>
    <w:qFormat/>
    <w:uiPriority w:val="0"/>
    <w:pPr>
      <w:outlineLvl w:val="8"/>
    </w:pPr>
    <w:rPr>
      <w:rFonts w:ascii="Times New Roman" w:hAnsi="Times New Roman" w:eastAsia="宋体"/>
      <w:b w:val="0"/>
      <w:sz w:val="20"/>
      <w:szCs w:val="20"/>
    </w:rPr>
  </w:style>
  <w:style w:type="character" w:customStyle="1" w:styleId="147">
    <w:name w:val="图片 字符"/>
    <w:link w:val="148"/>
    <w:qFormat/>
    <w:locked/>
    <w:uiPriority w:val="0"/>
  </w:style>
  <w:style w:type="paragraph" w:customStyle="1" w:styleId="148">
    <w:name w:val="图片"/>
    <w:basedOn w:val="1"/>
    <w:next w:val="1"/>
    <w:link w:val="147"/>
    <w:qFormat/>
    <w:uiPriority w:val="0"/>
    <w:pPr>
      <w:widowControl w:val="0"/>
      <w:ind w:firstLine="200" w:firstLineChars="200"/>
      <w:jc w:val="center"/>
    </w:pPr>
  </w:style>
  <w:style w:type="character" w:customStyle="1" w:styleId="149">
    <w:name w:val="样式3 Char"/>
    <w:link w:val="150"/>
    <w:qFormat/>
    <w:locked/>
    <w:uiPriority w:val="0"/>
    <w:rPr>
      <w:rFonts w:ascii="黑体" w:hAnsi="黑体" w:eastAsia="黑体"/>
      <w:b/>
      <w:sz w:val="30"/>
      <w:szCs w:val="30"/>
    </w:rPr>
  </w:style>
  <w:style w:type="paragraph" w:customStyle="1" w:styleId="150">
    <w:name w:val="样式3"/>
    <w:basedOn w:val="73"/>
    <w:next w:val="1"/>
    <w:link w:val="149"/>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1">
    <w:name w:val="样式7 Char"/>
    <w:link w:val="152"/>
    <w:qFormat/>
    <w:locked/>
    <w:uiPriority w:val="0"/>
    <w:rPr>
      <w:rFonts w:ascii="黑体" w:hAnsi="黑体" w:eastAsia="黑体"/>
      <w:b/>
      <w:sz w:val="24"/>
      <w:szCs w:val="24"/>
    </w:rPr>
  </w:style>
  <w:style w:type="paragraph" w:customStyle="1" w:styleId="152">
    <w:name w:val="样式7"/>
    <w:basedOn w:val="143"/>
    <w:next w:val="1"/>
    <w:link w:val="151"/>
    <w:qFormat/>
    <w:uiPriority w:val="0"/>
    <w:pPr>
      <w:outlineLvl w:val="6"/>
    </w:pPr>
    <w:rPr>
      <w:sz w:val="24"/>
      <w:szCs w:val="24"/>
    </w:rPr>
  </w:style>
  <w:style w:type="character" w:customStyle="1" w:styleId="153">
    <w:name w:val="样式5 Char"/>
    <w:link w:val="154"/>
    <w:qFormat/>
    <w:locked/>
    <w:uiPriority w:val="0"/>
    <w:rPr>
      <w:rFonts w:ascii="宋体" w:hAnsi="宋体" w:eastAsia="黑体"/>
      <w:b/>
      <w:sz w:val="24"/>
      <w:szCs w:val="24"/>
    </w:rPr>
  </w:style>
  <w:style w:type="paragraph" w:customStyle="1" w:styleId="154">
    <w:name w:val="样式5"/>
    <w:basedOn w:val="73"/>
    <w:next w:val="1"/>
    <w:link w:val="153"/>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5">
    <w:name w:val="样式10 Char"/>
    <w:link w:val="156"/>
    <w:qFormat/>
    <w:locked/>
    <w:uiPriority w:val="0"/>
    <w:rPr>
      <w:rFonts w:ascii="宋体" w:hAnsi="宋体"/>
      <w:sz w:val="28"/>
      <w:szCs w:val="28"/>
    </w:rPr>
  </w:style>
  <w:style w:type="paragraph" w:customStyle="1" w:styleId="156">
    <w:name w:val="样式10"/>
    <w:basedOn w:val="2"/>
    <w:link w:val="155"/>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7">
    <w:name w:val="样式4 Char"/>
    <w:link w:val="158"/>
    <w:qFormat/>
    <w:locked/>
    <w:uiPriority w:val="0"/>
    <w:rPr>
      <w:rFonts w:ascii="宋体" w:hAnsi="宋体" w:eastAsia="黑体"/>
      <w:b/>
      <w:sz w:val="28"/>
      <w:szCs w:val="28"/>
    </w:rPr>
  </w:style>
  <w:style w:type="paragraph" w:customStyle="1" w:styleId="158">
    <w:name w:val="样式4"/>
    <w:basedOn w:val="73"/>
    <w:next w:val="1"/>
    <w:link w:val="157"/>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59">
    <w:name w:val="样式6 Char"/>
    <w:link w:val="160"/>
    <w:qFormat/>
    <w:locked/>
    <w:uiPriority w:val="0"/>
    <w:rPr>
      <w:rFonts w:ascii="宋体" w:hAnsi="宋体" w:eastAsia="黑体"/>
      <w:b/>
      <w:sz w:val="24"/>
      <w:szCs w:val="24"/>
    </w:rPr>
  </w:style>
  <w:style w:type="paragraph" w:customStyle="1" w:styleId="160">
    <w:name w:val="样式6"/>
    <w:basedOn w:val="154"/>
    <w:next w:val="1"/>
    <w:link w:val="159"/>
    <w:qFormat/>
    <w:uiPriority w:val="0"/>
    <w:pPr>
      <w:numPr>
        <w:ilvl w:val="5"/>
      </w:numPr>
      <w:ind w:left="4818"/>
      <w:outlineLvl w:val="5"/>
    </w:pPr>
  </w:style>
  <w:style w:type="character" w:customStyle="1" w:styleId="161">
    <w:name w:val="样式2 Char"/>
    <w:link w:val="162"/>
    <w:qFormat/>
    <w:locked/>
    <w:uiPriority w:val="0"/>
    <w:rPr>
      <w:rFonts w:ascii="黑体" w:hAnsi="黑体" w:eastAsia="黑体"/>
      <w:b/>
      <w:sz w:val="32"/>
      <w:szCs w:val="21"/>
    </w:rPr>
  </w:style>
  <w:style w:type="paragraph" w:customStyle="1" w:styleId="162">
    <w:name w:val="样式2"/>
    <w:basedOn w:val="73"/>
    <w:next w:val="1"/>
    <w:link w:val="161"/>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3">
    <w:name w:val="_Style 10"/>
    <w:basedOn w:val="1"/>
    <w:next w:val="73"/>
    <w:qFormat/>
    <w:uiPriority w:val="34"/>
    <w:pPr>
      <w:spacing w:line="360" w:lineRule="auto"/>
      <w:ind w:firstLine="420" w:firstLineChars="200"/>
      <w:jc w:val="both"/>
    </w:pPr>
    <w:rPr>
      <w:rFonts w:ascii="宋体" w:hAnsi="宋体" w:cs="宋体"/>
      <w:sz w:val="24"/>
      <w:szCs w:val="24"/>
    </w:rPr>
  </w:style>
  <w:style w:type="paragraph" w:customStyle="1" w:styleId="164">
    <w:name w:val="表格标注"/>
    <w:basedOn w:val="165"/>
    <w:next w:val="1"/>
    <w:qFormat/>
    <w:uiPriority w:val="99"/>
    <w:pPr>
      <w:numPr>
        <w:ilvl w:val="7"/>
      </w:numPr>
      <w:tabs>
        <w:tab w:val="left" w:pos="3480"/>
      </w:tabs>
    </w:pPr>
  </w:style>
  <w:style w:type="paragraph" w:customStyle="1" w:styleId="165">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6">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7">
    <w:name w:val="List Paragraph2"/>
    <w:basedOn w:val="1"/>
    <w:qFormat/>
    <w:uiPriority w:val="0"/>
    <w:pPr>
      <w:widowControl w:val="0"/>
      <w:ind w:firstLine="420" w:firstLineChars="200"/>
      <w:jc w:val="both"/>
    </w:pPr>
    <w:rPr>
      <w:kern w:val="2"/>
      <w:sz w:val="21"/>
      <w:szCs w:val="24"/>
    </w:rPr>
  </w:style>
  <w:style w:type="paragraph" w:customStyle="1" w:styleId="168">
    <w:name w:val="！正文"/>
    <w:basedOn w:val="1"/>
    <w:qFormat/>
    <w:uiPriority w:val="99"/>
    <w:pPr>
      <w:widowControl w:val="0"/>
      <w:ind w:firstLine="200" w:firstLineChars="200"/>
      <w:jc w:val="both"/>
    </w:pPr>
    <w:rPr>
      <w:rFonts w:ascii="Calibri" w:hAnsi="Calibri"/>
      <w:kern w:val="2"/>
      <w:sz w:val="21"/>
      <w:szCs w:val="21"/>
    </w:rPr>
  </w:style>
  <w:style w:type="character" w:customStyle="1" w:styleId="169">
    <w:name w:val="font31"/>
    <w:qFormat/>
    <w:uiPriority w:val="0"/>
    <w:rPr>
      <w:rFonts w:hint="eastAsia" w:ascii="宋体" w:hAnsi="宋体" w:eastAsia="宋体" w:cs="宋体"/>
      <w:color w:val="417FF9"/>
      <w:sz w:val="22"/>
      <w:szCs w:val="22"/>
      <w:u w:val="none"/>
    </w:rPr>
  </w:style>
  <w:style w:type="character" w:customStyle="1" w:styleId="170">
    <w:name w:val="font81"/>
    <w:basedOn w:val="40"/>
    <w:qFormat/>
    <w:uiPriority w:val="0"/>
    <w:rPr>
      <w:rFonts w:hint="default" w:ascii="Times New Roman" w:hAnsi="Times New Roman" w:cs="Times New Roman"/>
      <w:color w:val="000000"/>
      <w:sz w:val="22"/>
      <w:szCs w:val="22"/>
      <w:u w:val="none"/>
    </w:rPr>
  </w:style>
  <w:style w:type="paragraph" w:customStyle="1" w:styleId="171">
    <w:name w:val="修订3"/>
    <w:hidden/>
    <w:unhideWhenUsed/>
    <w:qFormat/>
    <w:uiPriority w:val="99"/>
    <w:rPr>
      <w:rFonts w:ascii="Times New Roman" w:hAnsi="Times New Roman" w:eastAsia="宋体" w:cs="Times New Roman"/>
      <w:lang w:val="en-US" w:eastAsia="zh-CN" w:bidi="ar-SA"/>
    </w:rPr>
  </w:style>
  <w:style w:type="paragraph" w:customStyle="1" w:styleId="172">
    <w:name w:val="Revision"/>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6658</Words>
  <Characters>6998</Characters>
  <Lines>163</Lines>
  <Paragraphs>138</Paragraphs>
  <TotalTime>1</TotalTime>
  <ScaleCrop>false</ScaleCrop>
  <LinksUpToDate>false</LinksUpToDate>
  <CharactersWithSpaces>7064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2024-12-29T17:12:00Z</dcterms:created>
  <cp:lastPrinted>2024-03-14T08:27:00Z</cp:lastPrinted>
  <dcterms:modified xsi:type="dcterms:W3CDTF">2025-10-28T10:37:17Z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40D2301BAEFA4654BD466B710447EF8F_13</vt:lpwstr>
  </property>
  <property fmtid="{D5CDD505-2E9C-101B-9397-08002B2CF9AE}" pid="4" name="KSOTemplateDocerSaveRecord">
    <vt:lpwstr>eyJoZGlkIjoiZGVkMzNiOTkwMDExOTQ2NTlmZWQxNGFhMTk5NTU5ZWIiLCJ1c2VySWQiOiIxMDMyMjc4NzM3In0=</vt:lpwstr>
  </property>
</Properties>
</file>