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DFFA">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rPr>
      </w:pPr>
    </w:p>
    <w:p w14:paraId="03B30DAB">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rPr>
      </w:pPr>
    </w:p>
    <w:p w14:paraId="6D373F7B">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rPr>
      </w:pPr>
    </w:p>
    <w:p w14:paraId="134206EF">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rPr>
      </w:pPr>
    </w:p>
    <w:p w14:paraId="7769224B">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rPr>
      </w:pPr>
    </w:p>
    <w:p w14:paraId="3F387E83">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rPr>
      </w:pPr>
    </w:p>
    <w:p w14:paraId="666D175D">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rPr>
      </w:pPr>
      <w:r>
        <w:rPr>
          <w:rFonts w:hint="eastAsia" w:ascii="宋体" w:hAnsi="宋体" w:cs="宋体"/>
          <w:b/>
          <w:bCs/>
          <w:snapToGrid w:val="0"/>
          <w:color w:val="000000"/>
          <w:spacing w:val="8"/>
          <w:kern w:val="0"/>
          <w:sz w:val="44"/>
          <w:szCs w:val="44"/>
        </w:rPr>
        <w:t>上海市公安局长宁分局古北出入境迁建弱电配套建设竞争性磋商项目采购需求</w:t>
      </w:r>
    </w:p>
    <w:p w14:paraId="61548C73">
      <w:pPr>
        <w:ind w:firstLine="480"/>
      </w:pPr>
      <w:r>
        <w:br w:type="page"/>
      </w:r>
      <w:bookmarkStart w:id="8" w:name="_GoBack"/>
      <w:bookmarkEnd w:id="8"/>
    </w:p>
    <w:p w14:paraId="4EA97040">
      <w:pPr>
        <w:pStyle w:val="25"/>
        <w:rPr>
          <w:rFonts w:hint="default"/>
        </w:rPr>
      </w:pPr>
      <w:r>
        <w:t>项目概况</w:t>
      </w:r>
    </w:p>
    <w:p w14:paraId="647E6554">
      <w:pPr>
        <w:pStyle w:val="26"/>
        <w:rPr>
          <w:rFonts w:hint="default"/>
        </w:rPr>
      </w:pPr>
      <w:r>
        <w:t>项目背景</w:t>
      </w:r>
    </w:p>
    <w:p w14:paraId="7CE73CB3">
      <w:pPr>
        <w:ind w:firstLine="480"/>
        <w:rPr>
          <w:rFonts w:ascii="Calibri" w:hAnsi="Calibri" w:cs="Times New Roman"/>
          <w:szCs w:val="22"/>
        </w:rPr>
      </w:pPr>
      <w:r>
        <w:rPr>
          <w:rFonts w:hint="eastAsia" w:ascii="Calibri" w:hAnsi="Calibri" w:cs="Times New Roman"/>
          <w:szCs w:val="22"/>
        </w:rPr>
        <w:t>根据统一安排，长宁出入境管理办公室将从古北路788号迁移至新址。搬迁后的新址通常拥有更加现代化的办公设施和更加便利的交通条件，有助于提升出入境管理服务的整体效率和质量。新的办公环境也将带来更加人性化的服务理念，如更加合理的窗口布局、更加便捷的自助服务设施等，从而进一步提升服务体验。新的办公场所通常拥有更加宽敞、明亮和舒适的办公区域，这有助于提升工作人员的积极性和工作效率。搬迁完成后的出入境管理服务点，将更好地服务人民群众的需求，提供更加便捷、高效的服务。</w:t>
      </w:r>
    </w:p>
    <w:p w14:paraId="2A0B956C">
      <w:pPr>
        <w:pStyle w:val="26"/>
        <w:rPr>
          <w:rFonts w:hint="default"/>
        </w:rPr>
      </w:pPr>
      <w:r>
        <w:t>建设内容</w:t>
      </w:r>
    </w:p>
    <w:p w14:paraId="142997A6">
      <w:pPr>
        <w:ind w:firstLine="480"/>
        <w:rPr>
          <w:rFonts w:ascii="Calibri" w:hAnsi="Calibri" w:cs="Times New Roman"/>
          <w:szCs w:val="22"/>
        </w:rPr>
      </w:pPr>
      <w:r>
        <w:rPr>
          <w:rFonts w:hint="eastAsia" w:ascii="Calibri" w:hAnsi="Calibri" w:cs="Times New Roman"/>
          <w:szCs w:val="22"/>
        </w:rPr>
        <w:t>此次搬迁主要工作内容如下：</w:t>
      </w:r>
    </w:p>
    <w:p w14:paraId="2C3C875D">
      <w:pPr>
        <w:numPr>
          <w:ilvl w:val="0"/>
          <w:numId w:val="4"/>
        </w:numPr>
        <w:ind w:firstLine="480"/>
        <w:rPr>
          <w:rFonts w:ascii="Calibri" w:hAnsi="Calibri" w:cs="Times New Roman"/>
          <w:szCs w:val="22"/>
        </w:rPr>
      </w:pPr>
      <w:r>
        <w:rPr>
          <w:rFonts w:hint="eastAsia" w:ascii="Calibri" w:hAnsi="Calibri" w:cs="Times New Roman"/>
          <w:szCs w:val="22"/>
        </w:rPr>
        <w:t>光缆建设：新建一段光缆至虹桥SOHO新机房，光缆长度和芯数需满足后续出入境办公室网络使用条件；</w:t>
      </w:r>
    </w:p>
    <w:p w14:paraId="28D190CF">
      <w:pPr>
        <w:numPr>
          <w:ilvl w:val="0"/>
          <w:numId w:val="4"/>
        </w:numPr>
        <w:ind w:firstLine="480"/>
        <w:rPr>
          <w:rFonts w:ascii="Calibri" w:hAnsi="Calibri" w:cs="Times New Roman"/>
          <w:szCs w:val="22"/>
        </w:rPr>
      </w:pPr>
      <w:r>
        <w:rPr>
          <w:rFonts w:hint="eastAsia" w:ascii="Calibri" w:hAnsi="Calibri" w:cs="Times New Roman"/>
          <w:szCs w:val="22"/>
        </w:rPr>
        <w:t>弱电综合布线配套建设：根据弱电信息实际需求，计划在办证点区域配套建设248个网络信息点位、80个电话信息点位、3套HDMI高清线路，弱电信息链路基础通讯互联机房配套建设，原址内相关网络信息化设备搬迁安装调试服务以及综合布线设备材料相应配套。</w:t>
      </w:r>
    </w:p>
    <w:p w14:paraId="3749D5EF">
      <w:pPr>
        <w:numPr>
          <w:ilvl w:val="0"/>
          <w:numId w:val="4"/>
        </w:numPr>
        <w:ind w:firstLine="480"/>
        <w:rPr>
          <w:rFonts w:ascii="Calibri" w:hAnsi="Calibri" w:cs="Times New Roman"/>
          <w:szCs w:val="22"/>
        </w:rPr>
      </w:pPr>
      <w:r>
        <w:rPr>
          <w:rFonts w:hint="eastAsia" w:ascii="Calibri" w:hAnsi="Calibri" w:cs="Times New Roman"/>
          <w:szCs w:val="22"/>
        </w:rPr>
        <w:t>内部声像和门禁系统：根据内部声像实际需求，计划在办证点区域配套建设53个网络枪机、6个半球摄像机、16个定焦半球。监控图像接入新配置的5台网络硬盘录像机，要求图像保存至少90天；配套建设20套人脸识别门禁设备和15套刷卡门禁设备，包括人脸识别门禁一体机、读卡器、门禁控制器和磁力锁等设备的安装和调试。以上门禁设备按要求配置相应的网络信息及平台信息后应能和分局现有的门禁平台无缝对接，实现门禁数据互通。门禁相关系统需符合国密要求。</w:t>
      </w:r>
    </w:p>
    <w:p w14:paraId="39D07E66">
      <w:pPr>
        <w:numPr>
          <w:ilvl w:val="0"/>
          <w:numId w:val="4"/>
        </w:numPr>
        <w:ind w:firstLine="480"/>
        <w:rPr>
          <w:rFonts w:ascii="Calibri" w:hAnsi="Calibri" w:cs="Times New Roman"/>
          <w:szCs w:val="22"/>
        </w:rPr>
      </w:pPr>
      <w:r>
        <w:rPr>
          <w:rFonts w:hint="eastAsia" w:ascii="Calibri" w:hAnsi="Calibri" w:cs="Times New Roman"/>
          <w:szCs w:val="22"/>
        </w:rPr>
        <w:t>UPS建设：安装一台UPS主机并配置32节蓄电池和相关配套设备的安装调试工作，确保不间断电源系统正常工作。</w:t>
      </w:r>
    </w:p>
    <w:p w14:paraId="27B3DBCF">
      <w:pPr>
        <w:numPr>
          <w:ilvl w:val="0"/>
          <w:numId w:val="4"/>
        </w:numPr>
        <w:ind w:firstLine="480"/>
        <w:rPr>
          <w:rFonts w:ascii="Calibri" w:hAnsi="Calibri" w:cs="Times New Roman"/>
          <w:szCs w:val="22"/>
        </w:rPr>
      </w:pPr>
      <w:r>
        <w:rPr>
          <w:rFonts w:hint="eastAsia" w:ascii="Calibri" w:hAnsi="Calibri" w:cs="Times New Roman"/>
          <w:szCs w:val="22"/>
        </w:rPr>
        <w:t>LED屏建设：两块LED大屏和相关设备的安装调试工作</w:t>
      </w:r>
    </w:p>
    <w:p w14:paraId="2453D7AB">
      <w:pPr>
        <w:numPr>
          <w:ilvl w:val="0"/>
          <w:numId w:val="4"/>
        </w:numPr>
        <w:ind w:firstLine="480"/>
        <w:rPr>
          <w:rFonts w:ascii="Calibri" w:hAnsi="Calibri" w:cs="Times New Roman"/>
          <w:szCs w:val="22"/>
        </w:rPr>
      </w:pPr>
      <w:r>
        <w:rPr>
          <w:rFonts w:hint="eastAsia" w:ascii="Calibri" w:hAnsi="Calibri" w:cs="Times New Roman"/>
          <w:szCs w:val="22"/>
        </w:rPr>
        <w:t>音响设备建设：原出入境相关音响设备的搬迁拆除以及新址内所需增加的相关材料的安装调试。</w:t>
      </w:r>
    </w:p>
    <w:p w14:paraId="4C5F7D24">
      <w:pPr>
        <w:pStyle w:val="26"/>
        <w:rPr>
          <w:rFonts w:hint="default"/>
        </w:rPr>
      </w:pPr>
      <w:r>
        <w:t>技术规范</w:t>
      </w:r>
    </w:p>
    <w:p w14:paraId="46A0584A">
      <w:pPr>
        <w:ind w:firstLine="480"/>
      </w:pPr>
      <w:r>
        <w:rPr>
          <w:rFonts w:hint="eastAsia"/>
        </w:rPr>
        <w:t>整个系统的建设要遵循有关国家标准和国际标准，满足但不限于以下技术标准及规范：</w:t>
      </w:r>
    </w:p>
    <w:p w14:paraId="7843A39C">
      <w:pPr>
        <w:ind w:firstLine="480"/>
        <w:rPr>
          <w:rFonts w:ascii="宋体" w:hAnsi="宋体" w:cs="宋体"/>
        </w:rPr>
      </w:pPr>
      <w:r>
        <w:rPr>
          <w:rFonts w:hint="eastAsia" w:ascii="宋体" w:hAnsi="宋体" w:cs="宋体"/>
        </w:rPr>
        <w:t>《电子信息系统机房设计规范》（GB50174-2008）</w:t>
      </w:r>
    </w:p>
    <w:p w14:paraId="432E3B85">
      <w:pPr>
        <w:ind w:firstLine="480"/>
        <w:rPr>
          <w:rFonts w:ascii="宋体" w:hAnsi="宋体" w:cs="宋体"/>
        </w:rPr>
      </w:pPr>
      <w:r>
        <w:rPr>
          <w:rFonts w:hint="eastAsia" w:ascii="宋体" w:hAnsi="宋体" w:cs="宋体"/>
        </w:rPr>
        <w:t>《电子信息系统机房施工及验收规范》（GB50462-2015）</w:t>
      </w:r>
    </w:p>
    <w:p w14:paraId="2C671AA6">
      <w:pPr>
        <w:ind w:firstLine="480"/>
        <w:rPr>
          <w:rFonts w:ascii="宋体" w:hAnsi="宋体" w:cs="宋体"/>
        </w:rPr>
      </w:pPr>
      <w:r>
        <w:rPr>
          <w:rFonts w:hint="eastAsia" w:ascii="宋体" w:hAnsi="宋体" w:cs="宋体"/>
        </w:rPr>
        <w:t>《工业建筑供暖通风与空气调节设计规范》（GB 50019-2015）</w:t>
      </w:r>
    </w:p>
    <w:p w14:paraId="2CC6179F">
      <w:pPr>
        <w:ind w:firstLine="480"/>
        <w:rPr>
          <w:rFonts w:ascii="宋体" w:hAnsi="宋体" w:cs="宋体"/>
        </w:rPr>
      </w:pPr>
      <w:r>
        <w:rPr>
          <w:rFonts w:hint="eastAsia" w:ascii="宋体" w:hAnsi="宋体" w:cs="宋体"/>
        </w:rPr>
        <w:t>《通风与空调工程施工及验收规范》（GB50243-2002）</w:t>
      </w:r>
    </w:p>
    <w:p w14:paraId="2384488C">
      <w:pPr>
        <w:ind w:firstLine="480"/>
        <w:rPr>
          <w:rFonts w:ascii="宋体" w:hAnsi="宋体" w:cs="宋体"/>
        </w:rPr>
      </w:pPr>
      <w:r>
        <w:rPr>
          <w:rFonts w:hint="eastAsia" w:ascii="宋体" w:hAnsi="宋体" w:cs="宋体"/>
        </w:rPr>
        <w:t>《火灾自动报警系统设计规范》(GB50116-2013)</w:t>
      </w:r>
    </w:p>
    <w:p w14:paraId="62962F4A">
      <w:pPr>
        <w:ind w:firstLine="480"/>
        <w:rPr>
          <w:rFonts w:ascii="宋体" w:hAnsi="宋体" w:cs="宋体"/>
        </w:rPr>
      </w:pPr>
      <w:r>
        <w:rPr>
          <w:rFonts w:hint="eastAsia" w:ascii="宋体" w:hAnsi="宋体" w:cs="宋体"/>
        </w:rPr>
        <w:t>《火灾自动报警系统施工及验收规范》（GB50166-2007）</w:t>
      </w:r>
    </w:p>
    <w:p w14:paraId="6607EA90">
      <w:pPr>
        <w:ind w:firstLine="480"/>
        <w:rPr>
          <w:rFonts w:ascii="宋体" w:hAnsi="宋体" w:cs="宋体"/>
        </w:rPr>
      </w:pPr>
      <w:r>
        <w:rPr>
          <w:rFonts w:hint="eastAsia" w:ascii="宋体" w:hAnsi="宋体" w:cs="宋体"/>
        </w:rPr>
        <w:t>《建筑内部装修设计防火规范》（GB50222-95）</w:t>
      </w:r>
    </w:p>
    <w:p w14:paraId="255A8602">
      <w:pPr>
        <w:ind w:firstLine="480"/>
        <w:rPr>
          <w:rFonts w:ascii="宋体" w:hAnsi="宋体" w:cs="宋体"/>
        </w:rPr>
      </w:pPr>
      <w:r>
        <w:rPr>
          <w:rFonts w:hint="eastAsia" w:ascii="宋体" w:hAnsi="宋体" w:cs="宋体"/>
        </w:rPr>
        <w:t>《电子计算机场地通用规范》GB/T2887-2000</w:t>
      </w:r>
    </w:p>
    <w:p w14:paraId="4CDD06A2">
      <w:pPr>
        <w:ind w:firstLine="480"/>
        <w:rPr>
          <w:rFonts w:ascii="宋体" w:hAnsi="宋体" w:cs="宋体"/>
        </w:rPr>
      </w:pPr>
      <w:r>
        <w:rPr>
          <w:rFonts w:hint="eastAsia" w:ascii="宋体" w:hAnsi="宋体" w:cs="宋体"/>
        </w:rPr>
        <w:t>《低压配电设计规范》（GB50054-2011）</w:t>
      </w:r>
    </w:p>
    <w:p w14:paraId="4BDDAF55">
      <w:pPr>
        <w:ind w:firstLine="480"/>
        <w:rPr>
          <w:rFonts w:ascii="宋体" w:hAnsi="宋体" w:cs="宋体"/>
        </w:rPr>
      </w:pPr>
      <w:r>
        <w:rPr>
          <w:rFonts w:hint="eastAsia" w:ascii="宋体" w:hAnsi="宋体" w:cs="宋体"/>
        </w:rPr>
        <w:t>《建筑电气工程施工质量验收规范》（GB50303-2015）</w:t>
      </w:r>
    </w:p>
    <w:p w14:paraId="238DC59C">
      <w:pPr>
        <w:ind w:firstLine="480"/>
        <w:rPr>
          <w:rFonts w:ascii="宋体" w:hAnsi="宋体" w:cs="宋体"/>
        </w:rPr>
      </w:pPr>
      <w:r>
        <w:rPr>
          <w:rFonts w:hint="eastAsia" w:ascii="宋体" w:hAnsi="宋体" w:cs="宋体"/>
        </w:rPr>
        <w:t>《建筑物电子信息系统防雷技术规范》（GB50343-2012）</w:t>
      </w:r>
    </w:p>
    <w:p w14:paraId="335F23AA">
      <w:pPr>
        <w:ind w:firstLine="480"/>
        <w:rPr>
          <w:rFonts w:ascii="宋体" w:hAnsi="宋体" w:cs="宋体"/>
        </w:rPr>
      </w:pPr>
      <w:r>
        <w:rPr>
          <w:rFonts w:hint="eastAsia" w:ascii="宋体" w:hAnsi="宋体" w:cs="宋体"/>
        </w:rPr>
        <w:t>《建筑物防雷设计规范》(GB50057-2010)</w:t>
      </w:r>
    </w:p>
    <w:p w14:paraId="3EDC519B">
      <w:pPr>
        <w:ind w:firstLine="480"/>
        <w:rPr>
          <w:rFonts w:ascii="宋体" w:hAnsi="宋体" w:cs="宋体"/>
        </w:rPr>
      </w:pPr>
      <w:r>
        <w:rPr>
          <w:rFonts w:hint="eastAsia" w:ascii="宋体" w:hAnsi="宋体" w:cs="宋体"/>
        </w:rPr>
        <w:t>《智能建筑设计标准》（GB/T50314-2015）</w:t>
      </w:r>
    </w:p>
    <w:p w14:paraId="03EC032F">
      <w:pPr>
        <w:ind w:firstLine="480"/>
        <w:rPr>
          <w:rFonts w:ascii="宋体" w:hAnsi="宋体" w:cs="宋体"/>
        </w:rPr>
      </w:pPr>
      <w:r>
        <w:rPr>
          <w:rFonts w:hint="eastAsia" w:ascii="宋体" w:hAnsi="宋体" w:cs="宋体"/>
        </w:rPr>
        <w:t>《智能建筑工程质量验收规范》（GB 50339-2013）</w:t>
      </w:r>
    </w:p>
    <w:p w14:paraId="402AFAD6">
      <w:pPr>
        <w:ind w:firstLine="480"/>
        <w:rPr>
          <w:rFonts w:ascii="宋体" w:hAnsi="宋体" w:cs="宋体"/>
        </w:rPr>
      </w:pPr>
      <w:r>
        <w:rPr>
          <w:rFonts w:hint="eastAsia" w:ascii="宋体" w:hAnsi="宋体" w:cs="宋体"/>
        </w:rPr>
        <w:t>《视频安防监控系统工程设计规范》（GB50395-2007）</w:t>
      </w:r>
    </w:p>
    <w:p w14:paraId="63A04196">
      <w:pPr>
        <w:ind w:firstLine="480"/>
        <w:rPr>
          <w:rFonts w:ascii="宋体" w:hAnsi="宋体" w:cs="宋体"/>
        </w:rPr>
      </w:pPr>
      <w:r>
        <w:rPr>
          <w:rFonts w:hint="eastAsia" w:ascii="宋体" w:hAnsi="宋体" w:cs="宋体"/>
        </w:rPr>
        <w:t>《通信用阀控式密封铅酸蓄电池》YD/T799-2010</w:t>
      </w:r>
    </w:p>
    <w:p w14:paraId="38843566">
      <w:pPr>
        <w:ind w:firstLine="480"/>
        <w:rPr>
          <w:rFonts w:ascii="宋体" w:hAnsi="宋体" w:cs="宋体"/>
        </w:rPr>
      </w:pPr>
      <w:r>
        <w:rPr>
          <w:rFonts w:hint="eastAsia" w:ascii="宋体" w:hAnsi="宋体" w:cs="宋体"/>
        </w:rPr>
        <w:t>《通讯机房静电防护通则》(YD/T754-95)</w:t>
      </w:r>
    </w:p>
    <w:p w14:paraId="02369379">
      <w:pPr>
        <w:ind w:firstLine="480"/>
        <w:rPr>
          <w:rFonts w:ascii="宋体" w:hAnsi="宋体" w:cs="宋体"/>
        </w:rPr>
      </w:pPr>
      <w:r>
        <w:rPr>
          <w:rFonts w:hint="eastAsia" w:ascii="宋体" w:hAnsi="宋体" w:cs="宋体"/>
        </w:rPr>
        <w:t>《出入口控制系统工程设计规范》（GB50396-2007）</w:t>
      </w:r>
    </w:p>
    <w:p w14:paraId="319EDBCE">
      <w:pPr>
        <w:ind w:firstLine="480"/>
        <w:rPr>
          <w:rFonts w:ascii="宋体" w:hAnsi="宋体" w:cs="宋体"/>
        </w:rPr>
      </w:pPr>
      <w:r>
        <w:rPr>
          <w:rFonts w:hint="eastAsia" w:ascii="宋体" w:hAnsi="宋体" w:cs="宋体"/>
        </w:rPr>
        <w:t>《安全防范系统验收规则》（GA/308-2001）</w:t>
      </w:r>
    </w:p>
    <w:p w14:paraId="2B768FB2">
      <w:pPr>
        <w:ind w:firstLine="480"/>
        <w:rPr>
          <w:rFonts w:ascii="宋体" w:hAnsi="宋体" w:cs="宋体"/>
        </w:rPr>
      </w:pPr>
      <w:r>
        <w:rPr>
          <w:rFonts w:hint="eastAsia" w:ascii="宋体" w:hAnsi="宋体" w:cs="宋体"/>
        </w:rPr>
        <w:t>上述技术标准和规范如有不足之处或未能达到国际国内最新标准时，应使系统的施工及选用的设备和材料符合最新版本的国际和国家标准、规范，并提供所采用的国际和国家标准、规范以及所采用版本的相关技术资料。</w:t>
      </w:r>
    </w:p>
    <w:p w14:paraId="6BDB5B81">
      <w:pPr>
        <w:pStyle w:val="26"/>
        <w:rPr>
          <w:rFonts w:hint="default"/>
        </w:rPr>
      </w:pPr>
      <w:r>
        <w:t>建设周期及预算</w:t>
      </w:r>
    </w:p>
    <w:p w14:paraId="75315915">
      <w:pPr>
        <w:ind w:firstLine="480"/>
      </w:pPr>
      <w:r>
        <w:rPr>
          <w:rFonts w:hint="eastAsia"/>
        </w:rPr>
        <w:t>项目预算金额：351.3</w:t>
      </w:r>
      <w:r>
        <w:rPr>
          <w:rFonts w:hint="eastAsia"/>
          <w:lang w:val="en-US" w:eastAsia="zh-CN"/>
        </w:rPr>
        <w:t>9</w:t>
      </w:r>
      <w:r>
        <w:rPr>
          <w:rFonts w:hint="eastAsia"/>
        </w:rPr>
        <w:t>万元，合同签订后2个月内完成交付。</w:t>
      </w:r>
    </w:p>
    <w:p w14:paraId="0CED0C86">
      <w:pPr>
        <w:pStyle w:val="25"/>
        <w:rPr>
          <w:rFonts w:hint="default"/>
        </w:rPr>
      </w:pPr>
      <w:r>
        <w:t>服务内容及需求</w:t>
      </w:r>
    </w:p>
    <w:p w14:paraId="35720211">
      <w:pPr>
        <w:pStyle w:val="26"/>
        <w:rPr>
          <w:rFonts w:hint="default"/>
        </w:rPr>
      </w:pPr>
      <w:r>
        <w:t>技术要求</w:t>
      </w:r>
    </w:p>
    <w:p w14:paraId="0EA2E8A6">
      <w:pPr>
        <w:pStyle w:val="27"/>
        <w:rPr>
          <w:rFonts w:hint="default"/>
        </w:rPr>
      </w:pPr>
      <w:r>
        <w:t>光缆建设</w:t>
      </w:r>
    </w:p>
    <w:p w14:paraId="11EF0F79">
      <w:pPr>
        <w:ind w:firstLine="480"/>
      </w:pPr>
      <w:r>
        <w:rPr>
          <w:rFonts w:hint="eastAsia"/>
        </w:rPr>
        <w:t>光缆建设工作预计布放1.8公里和新建1.5公里管道和配套的跳纤熔接和测试工程，具体实施长度根据现场情况进行增加或减少。</w:t>
      </w:r>
    </w:p>
    <w:p w14:paraId="7C0775F9">
      <w:pPr>
        <w:ind w:firstLine="480"/>
      </w:pPr>
      <w:r>
        <w:rPr>
          <w:rFonts w:hint="eastAsia"/>
        </w:rPr>
        <w:t>光纤和光缆的主要技术要求如下：</w:t>
      </w:r>
    </w:p>
    <w:p w14:paraId="032FCF28">
      <w:pPr>
        <w:pStyle w:val="28"/>
        <w:rPr>
          <w:rFonts w:hint="default"/>
        </w:rPr>
      </w:pPr>
      <w:r>
        <w:t>光缆中的光纤</w:t>
      </w:r>
    </w:p>
    <w:p w14:paraId="3DED86AD">
      <w:pPr>
        <w:ind w:firstLine="480"/>
      </w:pPr>
      <w:r>
        <w:rPr>
          <w:rFonts w:hint="eastAsia"/>
        </w:rPr>
        <w:t>1）室外光缆的光纤均采用B1.3D（即对应于ITU-T建议的G.652.D）标准的单模光纤，室外光缆选用填充型松套型层绞式结构。</w:t>
      </w:r>
    </w:p>
    <w:p w14:paraId="7EDFEABA">
      <w:pPr>
        <w:ind w:firstLine="480"/>
      </w:pPr>
      <w:r>
        <w:rPr>
          <w:rFonts w:hint="eastAsia"/>
        </w:rPr>
        <w:t>2）合同中的所有光缆及光缆中的所有光纤应为同一型号和同一来源（同一工厂、同一材料、同一制造方法和同一折射率分布）。每盘光缆不应有光纤接头。</w:t>
      </w:r>
    </w:p>
    <w:p w14:paraId="3388529A">
      <w:pPr>
        <w:ind w:firstLine="480"/>
      </w:pPr>
      <w:r>
        <w:rPr>
          <w:rFonts w:hint="eastAsia"/>
        </w:rPr>
        <w:t>3）模场直径</w:t>
      </w:r>
    </w:p>
    <w:p w14:paraId="2173EA58">
      <w:pPr>
        <w:ind w:firstLine="480"/>
      </w:pPr>
      <w:r>
        <w:rPr>
          <w:rFonts w:hint="eastAsia"/>
        </w:rPr>
        <w:t>1310nm模场直径：9.5±0.6μm</w:t>
      </w:r>
    </w:p>
    <w:p w14:paraId="22FE1D9C">
      <w:pPr>
        <w:ind w:firstLine="480"/>
      </w:pPr>
      <w:r>
        <w:rPr>
          <w:rFonts w:hint="eastAsia"/>
        </w:rPr>
        <w:t>1550nm模场直径：10.5±1.0μm；</w:t>
      </w:r>
    </w:p>
    <w:p w14:paraId="21B02A7F">
      <w:pPr>
        <w:ind w:firstLine="480"/>
      </w:pPr>
      <w:r>
        <w:rPr>
          <w:rFonts w:hint="eastAsia"/>
        </w:rPr>
        <w:t>模场直径测试方法为远场变更孔径法。</w:t>
      </w:r>
    </w:p>
    <w:p w14:paraId="2C60565A">
      <w:pPr>
        <w:ind w:firstLine="480"/>
      </w:pPr>
      <w:r>
        <w:rPr>
          <w:rFonts w:hint="eastAsia"/>
        </w:rPr>
        <w:t>4）包层直径：</w:t>
      </w:r>
    </w:p>
    <w:p w14:paraId="455ED7C1">
      <w:pPr>
        <w:ind w:firstLine="480"/>
      </w:pPr>
      <w:r>
        <w:rPr>
          <w:rFonts w:hint="eastAsia"/>
        </w:rPr>
        <w:t>标称值：125μｍ</w:t>
      </w:r>
    </w:p>
    <w:p w14:paraId="6F23DE24">
      <w:pPr>
        <w:ind w:firstLine="480"/>
      </w:pPr>
      <w:r>
        <w:rPr>
          <w:rFonts w:hint="eastAsia"/>
        </w:rPr>
        <w:t>偏差：不超过±１μｍ</w:t>
      </w:r>
    </w:p>
    <w:p w14:paraId="3E611756">
      <w:pPr>
        <w:ind w:firstLine="480"/>
      </w:pPr>
      <w:r>
        <w:rPr>
          <w:rFonts w:hint="eastAsia"/>
        </w:rPr>
        <w:t>5）纤芯同心度偏差：不大于0.6μm。</w:t>
      </w:r>
    </w:p>
    <w:p w14:paraId="5C28D3C4">
      <w:pPr>
        <w:ind w:firstLine="480"/>
      </w:pPr>
      <w:r>
        <w:rPr>
          <w:rFonts w:hint="eastAsia"/>
        </w:rPr>
        <w:t>6）包层不圆度：不大于1.0%。</w:t>
      </w:r>
    </w:p>
    <w:p w14:paraId="29A76781">
      <w:pPr>
        <w:ind w:firstLine="480"/>
      </w:pPr>
      <w:r>
        <w:rPr>
          <w:rFonts w:hint="eastAsia"/>
        </w:rPr>
        <w:t>7）光纤翘曲度：曲率半径不小于4.0M.</w:t>
      </w:r>
    </w:p>
    <w:p w14:paraId="2351639E">
      <w:pPr>
        <w:ind w:firstLine="480"/>
      </w:pPr>
      <w:r>
        <w:rPr>
          <w:rFonts w:hint="eastAsia"/>
        </w:rPr>
        <w:t>8）涂覆层（未着色）直径：</w:t>
      </w:r>
    </w:p>
    <w:p w14:paraId="075C320C">
      <w:pPr>
        <w:ind w:firstLine="480"/>
      </w:pPr>
      <w:r>
        <w:rPr>
          <w:rFonts w:hint="eastAsia"/>
        </w:rPr>
        <w:t>标称值：245μｍ</w:t>
      </w:r>
    </w:p>
    <w:p w14:paraId="74F2B831">
      <w:pPr>
        <w:ind w:firstLine="480"/>
      </w:pPr>
      <w:r>
        <w:rPr>
          <w:rFonts w:hint="eastAsia"/>
        </w:rPr>
        <w:t>偏差：不超过±１0μｍ</w:t>
      </w:r>
    </w:p>
    <w:p w14:paraId="0243DD67">
      <w:pPr>
        <w:ind w:firstLine="480"/>
      </w:pPr>
      <w:r>
        <w:rPr>
          <w:rFonts w:hint="eastAsia"/>
        </w:rPr>
        <w:t>9）涂覆层（着色）直径：</w:t>
      </w:r>
    </w:p>
    <w:p w14:paraId="0930EAA9">
      <w:pPr>
        <w:ind w:firstLine="480"/>
      </w:pPr>
      <w:r>
        <w:rPr>
          <w:rFonts w:hint="eastAsia"/>
        </w:rPr>
        <w:t>标称值：245μｍ</w:t>
      </w:r>
    </w:p>
    <w:p w14:paraId="738D2D09">
      <w:pPr>
        <w:ind w:firstLine="480"/>
      </w:pPr>
      <w:r>
        <w:rPr>
          <w:rFonts w:hint="eastAsia"/>
        </w:rPr>
        <w:t>偏差：不超过±１5μｍ</w:t>
      </w:r>
    </w:p>
    <w:p w14:paraId="024AAE54">
      <w:pPr>
        <w:ind w:firstLine="480"/>
      </w:pPr>
      <w:r>
        <w:rPr>
          <w:rFonts w:hint="eastAsia"/>
        </w:rPr>
        <w:t>10）包层/涂覆层同心度偏差：不大于12.5μm。</w:t>
      </w:r>
    </w:p>
    <w:p w14:paraId="6A4050F8">
      <w:pPr>
        <w:ind w:firstLine="480"/>
      </w:pPr>
      <w:r>
        <w:rPr>
          <w:rFonts w:hint="eastAsia"/>
        </w:rPr>
        <w:t>11）光缆截止波长满足λCC的要求：</w:t>
      </w:r>
    </w:p>
    <w:p w14:paraId="51C7F07B">
      <w:pPr>
        <w:ind w:firstLine="480"/>
      </w:pPr>
      <w:r>
        <w:rPr>
          <w:rFonts w:hint="eastAsia"/>
        </w:rPr>
        <w:t>λCC（在20米光缆+2米光纤上测试）应不大于1260nm。</w:t>
      </w:r>
    </w:p>
    <w:p w14:paraId="0CAA6152">
      <w:pPr>
        <w:ind w:firstLine="480"/>
      </w:pPr>
      <w:r>
        <w:rPr>
          <w:rFonts w:hint="eastAsia"/>
        </w:rPr>
        <w:t>12）光纤衰减系数：</w:t>
      </w:r>
    </w:p>
    <w:p w14:paraId="5A181E47">
      <w:pPr>
        <w:ind w:firstLine="480"/>
      </w:pPr>
      <w:r>
        <w:rPr>
          <w:rFonts w:hint="eastAsia"/>
        </w:rPr>
        <w:t>（1）在1310nm波长上的最大衰减系数为：0.36 dB/km；在1550nm波长上的最大衰减系数为：0.22 dB/km；未成缆光纤在1625nm波长上的衰减系数应不大于0.36 dB/km．</w:t>
      </w:r>
    </w:p>
    <w:p w14:paraId="08F743EA">
      <w:pPr>
        <w:ind w:firstLine="480"/>
      </w:pPr>
      <w:r>
        <w:rPr>
          <w:rFonts w:hint="eastAsia"/>
        </w:rPr>
        <w:t>（2）光纤衰减曲线有良好的线性并且无明显台阶。</w:t>
      </w:r>
    </w:p>
    <w:p w14:paraId="4016829D">
      <w:pPr>
        <w:ind w:firstLine="480"/>
      </w:pPr>
      <w:r>
        <w:rPr>
          <w:rFonts w:hint="eastAsia"/>
        </w:rPr>
        <w:t>13）色散系数：</w:t>
      </w:r>
    </w:p>
    <w:p w14:paraId="6D59DED0">
      <w:pPr>
        <w:ind w:firstLine="480"/>
      </w:pPr>
      <w:r>
        <w:rPr>
          <w:rFonts w:hint="eastAsia"/>
        </w:rPr>
        <w:t>（1）零色散波长范围为1300～1324nm。</w:t>
      </w:r>
    </w:p>
    <w:p w14:paraId="32869E24">
      <w:pPr>
        <w:ind w:firstLine="480"/>
      </w:pPr>
      <w:r>
        <w:rPr>
          <w:rFonts w:hint="eastAsia"/>
        </w:rPr>
        <w:t>（2）最大零色散点斜率不大于0.093 PS/(nm2.km )。</w:t>
      </w:r>
    </w:p>
    <w:p w14:paraId="56D4C3E4">
      <w:pPr>
        <w:ind w:firstLine="480"/>
      </w:pPr>
      <w:r>
        <w:rPr>
          <w:rFonts w:hint="eastAsia"/>
        </w:rPr>
        <w:t>（3）1288～1339nm范围内色散系数应小于3.5 PS/ (nm.km )。</w:t>
      </w:r>
    </w:p>
    <w:p w14:paraId="6570769F">
      <w:pPr>
        <w:ind w:firstLine="480"/>
      </w:pPr>
      <w:r>
        <w:rPr>
          <w:rFonts w:hint="eastAsia"/>
        </w:rPr>
        <w:t>（4）1271～1360nm范围内色散系数应小于5.3 PS/ (nm.km )。</w:t>
      </w:r>
    </w:p>
    <w:p w14:paraId="20B3D83C">
      <w:pPr>
        <w:ind w:firstLine="480"/>
      </w:pPr>
      <w:r>
        <w:rPr>
          <w:rFonts w:hint="eastAsia"/>
        </w:rPr>
        <w:t>（5）1550nm波长的色散系数应小于18 PS/ (nm.km )。</w:t>
      </w:r>
    </w:p>
    <w:p w14:paraId="255BC0DD">
      <w:pPr>
        <w:ind w:firstLine="480"/>
      </w:pPr>
      <w:r>
        <w:rPr>
          <w:rFonts w:hint="eastAsia"/>
        </w:rPr>
        <w:t>14）所供光缆中的任意两根光纤在工厂条件下1310nm和1550n波长的熔接损耗满足：</w:t>
      </w:r>
    </w:p>
    <w:p w14:paraId="045320A5">
      <w:pPr>
        <w:ind w:firstLine="480"/>
      </w:pPr>
      <w:r>
        <w:rPr>
          <w:rFonts w:hint="eastAsia"/>
        </w:rPr>
        <w:t>平均值≤0.05dB；最大值（2σ）≤0.10dB。</w:t>
      </w:r>
    </w:p>
    <w:p w14:paraId="31471D2E">
      <w:pPr>
        <w:pStyle w:val="28"/>
        <w:rPr>
          <w:rFonts w:hint="default"/>
        </w:rPr>
      </w:pPr>
      <w:r>
        <w:t>光缆</w:t>
      </w:r>
    </w:p>
    <w:p w14:paraId="620D4078">
      <w:pPr>
        <w:ind w:firstLine="480"/>
      </w:pPr>
      <w:r>
        <w:rPr>
          <w:rFonts w:hint="eastAsia"/>
        </w:rPr>
        <w:t>1）缆芯</w:t>
      </w:r>
    </w:p>
    <w:p w14:paraId="5C57082E">
      <w:pPr>
        <w:ind w:firstLine="480"/>
      </w:pPr>
      <w:r>
        <w:rPr>
          <w:rFonts w:hint="eastAsia"/>
        </w:rPr>
        <w:t>缆芯一般使用层绞式松套管结构。凡高于6芯的光缆，缆芯应为6的倍数，每根松套管内使用6根或12根光纤。同芯数各类型光缆松套管及每根套管中的芯数应一致。缆芯、松套管内应充满填充材料。其中，室外光缆的中心加强构件应金属，室内可用非金属加强件。</w:t>
      </w:r>
    </w:p>
    <w:p w14:paraId="173300DC">
      <w:pPr>
        <w:ind w:firstLine="480"/>
      </w:pPr>
      <w:r>
        <w:rPr>
          <w:rFonts w:hint="eastAsia"/>
        </w:rPr>
        <w:t>2）护层结构</w:t>
      </w:r>
    </w:p>
    <w:p w14:paraId="01098B89">
      <w:pPr>
        <w:ind w:firstLine="480"/>
      </w:pPr>
      <w:r>
        <w:rPr>
          <w:rFonts w:hint="eastAsia"/>
        </w:rPr>
        <w:t>应根据敷设方式参考选用下列护层结构。</w:t>
      </w:r>
    </w:p>
    <w:p w14:paraId="54D54198">
      <w:pPr>
        <w:ind w:firstLine="480"/>
      </w:pPr>
      <w:r>
        <w:rPr>
          <w:rFonts w:hint="eastAsia"/>
        </w:rPr>
        <w:t>管道及架空光缆、带状光缆：型号为GYTA或同等级别。</w:t>
      </w:r>
    </w:p>
    <w:p w14:paraId="14B739CF">
      <w:pPr>
        <w:ind w:firstLine="480"/>
      </w:pPr>
      <w:r>
        <w:rPr>
          <w:rFonts w:hint="eastAsia"/>
        </w:rPr>
        <w:t>光缆结构应是全截面阻水结构，光缆的所有间隙应填充阻水材料。</w:t>
      </w:r>
    </w:p>
    <w:p w14:paraId="6910F314">
      <w:pPr>
        <w:ind w:firstLine="480"/>
      </w:pPr>
      <w:r>
        <w:rPr>
          <w:rFonts w:hint="eastAsia"/>
        </w:rPr>
        <w:t>3）光纤识别</w:t>
      </w:r>
    </w:p>
    <w:p w14:paraId="7E25217E">
      <w:pPr>
        <w:ind w:firstLine="480"/>
      </w:pPr>
      <w:r>
        <w:rPr>
          <w:rFonts w:hint="eastAsia"/>
        </w:rPr>
        <w:t>（1）为了便于识别，光纤和松套管必须有色谱标志，承建方应提供具体的色谱排列。</w:t>
      </w:r>
    </w:p>
    <w:p w14:paraId="630F5EE0">
      <w:pPr>
        <w:ind w:firstLine="480"/>
      </w:pPr>
      <w:r>
        <w:rPr>
          <w:rFonts w:hint="eastAsia"/>
        </w:rPr>
        <w:t>（2）松套管宜采用全色谱标志。</w:t>
      </w:r>
    </w:p>
    <w:p w14:paraId="201FA0B4">
      <w:pPr>
        <w:ind w:firstLine="480"/>
      </w:pPr>
      <w:r>
        <w:rPr>
          <w:rFonts w:hint="eastAsia"/>
        </w:rPr>
        <w:t>（3）光纤应采用全色谱标志，在不影响识别的情况下允许使用本色。</w:t>
      </w:r>
    </w:p>
    <w:p w14:paraId="7D90C4F1">
      <w:pPr>
        <w:ind w:firstLine="480"/>
      </w:pPr>
      <w:r>
        <w:rPr>
          <w:rFonts w:hint="eastAsia"/>
        </w:rPr>
        <w:t>（4）每盘光缆两端应分别有端别识别标志。</w:t>
      </w:r>
    </w:p>
    <w:p w14:paraId="3CF91A38">
      <w:pPr>
        <w:ind w:firstLine="480"/>
      </w:pPr>
      <w:r>
        <w:rPr>
          <w:rFonts w:hint="eastAsia"/>
        </w:rPr>
        <w:t xml:space="preserve">4）光缆允许的曲率半径   </w:t>
      </w:r>
    </w:p>
    <w:p w14:paraId="3AC0E328">
      <w:pPr>
        <w:ind w:firstLine="480"/>
      </w:pPr>
      <w:r>
        <w:rPr>
          <w:rFonts w:hint="eastAsia"/>
        </w:rPr>
        <w:t>受力时（敷设中）：光缆外径的20倍。</w:t>
      </w:r>
    </w:p>
    <w:p w14:paraId="64E4A128">
      <w:pPr>
        <w:ind w:firstLine="480"/>
      </w:pPr>
      <w:r>
        <w:rPr>
          <w:rFonts w:hint="eastAsia"/>
        </w:rPr>
        <w:t>不受力时（敷设后固定）：光缆外径10倍。</w:t>
      </w:r>
    </w:p>
    <w:p w14:paraId="7FF2795B">
      <w:pPr>
        <w:ind w:firstLine="480"/>
      </w:pPr>
      <w:r>
        <w:rPr>
          <w:rFonts w:hint="eastAsia"/>
        </w:rPr>
        <w:t>5）光缆预期使用寿命</w:t>
      </w:r>
    </w:p>
    <w:p w14:paraId="5100E9C7">
      <w:pPr>
        <w:ind w:firstLine="480"/>
      </w:pPr>
      <w:r>
        <w:rPr>
          <w:rFonts w:hint="eastAsia"/>
        </w:rPr>
        <w:t>光缆预期使用寿命应不小于20年。</w:t>
      </w:r>
    </w:p>
    <w:p w14:paraId="48E178C8">
      <w:pPr>
        <w:ind w:firstLine="480"/>
      </w:pPr>
      <w:r>
        <w:rPr>
          <w:rFonts w:hint="eastAsia"/>
        </w:rPr>
        <w:t>6）光缆出厂要求</w:t>
      </w:r>
    </w:p>
    <w:p w14:paraId="7539F60B">
      <w:pPr>
        <w:ind w:firstLine="480"/>
      </w:pPr>
      <w:r>
        <w:rPr>
          <w:rFonts w:hint="eastAsia"/>
        </w:rPr>
        <w:t>（1）光缆盘长：不低于2000米</w:t>
      </w:r>
    </w:p>
    <w:p w14:paraId="18E24553">
      <w:pPr>
        <w:ind w:firstLine="480"/>
      </w:pPr>
      <w:r>
        <w:rPr>
          <w:rFonts w:hint="eastAsia"/>
        </w:rPr>
        <w:t>（2）偏差：负偏差为０，正偏差不计入总长度。</w:t>
      </w:r>
    </w:p>
    <w:p w14:paraId="308ACECB">
      <w:pPr>
        <w:ind w:firstLine="480"/>
      </w:pPr>
      <w:r>
        <w:rPr>
          <w:rFonts w:hint="eastAsia"/>
        </w:rPr>
        <w:t>（3）光缆应装在光缆交货盘上出厂，光缆两端应密封和具有表示端别的颜色标志，并且应固定在光缆盘内。</w:t>
      </w:r>
    </w:p>
    <w:p w14:paraId="1DCDB357">
      <w:pPr>
        <w:ind w:firstLine="480"/>
      </w:pPr>
      <w:r>
        <w:rPr>
          <w:rFonts w:hint="eastAsia"/>
        </w:rPr>
        <w:t>7）光缆外护层上应以１米间隔印出以下内容：</w:t>
      </w:r>
    </w:p>
    <w:p w14:paraId="13689890">
      <w:pPr>
        <w:ind w:firstLine="480"/>
      </w:pPr>
      <w:r>
        <w:rPr>
          <w:rFonts w:hint="eastAsia"/>
        </w:rPr>
        <w:t>（1）纵长米</w:t>
      </w:r>
    </w:p>
    <w:p w14:paraId="55D6CBC9">
      <w:pPr>
        <w:ind w:firstLine="480"/>
      </w:pPr>
      <w:r>
        <w:rPr>
          <w:rFonts w:hint="eastAsia"/>
        </w:rPr>
        <w:t>（2）光纤数量和类型</w:t>
      </w:r>
    </w:p>
    <w:p w14:paraId="749C28A7">
      <w:pPr>
        <w:ind w:firstLine="480"/>
      </w:pPr>
      <w:r>
        <w:rPr>
          <w:rFonts w:hint="eastAsia"/>
        </w:rPr>
        <w:t>（3）制造厂家</w:t>
      </w:r>
    </w:p>
    <w:p w14:paraId="43C53F3A">
      <w:pPr>
        <w:ind w:firstLine="480"/>
      </w:pPr>
      <w:r>
        <w:rPr>
          <w:rFonts w:hint="eastAsia"/>
        </w:rPr>
        <w:t>（4）制造年份</w:t>
      </w:r>
    </w:p>
    <w:p w14:paraId="202316E0">
      <w:pPr>
        <w:ind w:firstLine="480"/>
      </w:pPr>
      <w:r>
        <w:rPr>
          <w:rFonts w:hint="eastAsia"/>
        </w:rPr>
        <w:t>以上标志必须是永久和清晰的（在光缆寿命期间内）。尺码的精确度应优于每100m±0.2m。</w:t>
      </w:r>
    </w:p>
    <w:p w14:paraId="11E6177E">
      <w:pPr>
        <w:pStyle w:val="27"/>
        <w:rPr>
          <w:rFonts w:hint="default"/>
        </w:rPr>
      </w:pPr>
      <w:r>
        <w:rPr>
          <w:rFonts w:ascii="Calibri" w:hAnsi="Calibri"/>
          <w:szCs w:val="22"/>
        </w:rPr>
        <w:t>弱电综合布线配套建设</w:t>
      </w:r>
    </w:p>
    <w:p w14:paraId="1557EB2B">
      <w:pPr>
        <w:pStyle w:val="8"/>
        <w:ind w:firstLine="480" w:firstLineChars="200"/>
        <w:rPr>
          <w:rFonts w:ascii="宋体" w:hAnsi="宋体" w:cs="宋体"/>
          <w:sz w:val="24"/>
          <w:szCs w:val="24"/>
        </w:rPr>
      </w:pPr>
      <w:r>
        <w:rPr>
          <w:rFonts w:hint="eastAsia" w:ascii="宋体" w:hAnsi="宋体" w:cs="宋体"/>
          <w:sz w:val="24"/>
          <w:szCs w:val="24"/>
        </w:rPr>
        <w:t>根据弱电信息实际需求，计划在办证点区域配套建设248个网络信息点位、80个电话信息点位、3套HDMI高清线路，弱电信息链路基础通讯互联机房配套建设，原古北出入境中心网络信息化设备搬迁安装调试服务，综合布线设备材料相应配套计划新增4台交换机和12台AP设备。</w:t>
      </w:r>
    </w:p>
    <w:p w14:paraId="6A02C16C">
      <w:pPr>
        <w:pStyle w:val="8"/>
        <w:ind w:firstLine="240"/>
        <w:rPr>
          <w:rFonts w:ascii="宋体" w:hAnsi="宋体" w:cs="宋体"/>
          <w:sz w:val="24"/>
          <w:szCs w:val="24"/>
        </w:rPr>
      </w:pPr>
      <w:r>
        <w:rPr>
          <w:rFonts w:hint="eastAsia" w:ascii="宋体" w:hAnsi="宋体" w:cs="宋体"/>
          <w:sz w:val="24"/>
          <w:szCs w:val="24"/>
        </w:rPr>
        <w:t>相关技术要求如下：</w:t>
      </w:r>
    </w:p>
    <w:p w14:paraId="19C21B96">
      <w:pPr>
        <w:pStyle w:val="28"/>
        <w:rPr>
          <w:rFonts w:hint="default"/>
        </w:rPr>
      </w:pPr>
      <w:r>
        <w:t>六类非屏蔽线缆</w:t>
      </w:r>
    </w:p>
    <w:p w14:paraId="263DAC2E">
      <w:pPr>
        <w:pStyle w:val="32"/>
        <w:spacing w:before="62"/>
        <w:ind w:firstLine="480" w:firstLineChars="200"/>
        <w:jc w:val="both"/>
        <w:rPr>
          <w:rFonts w:ascii="宋体" w:cs="宋体"/>
          <w:sz w:val="24"/>
          <w:szCs w:val="24"/>
        </w:rPr>
      </w:pPr>
      <w:r>
        <w:rPr>
          <w:rFonts w:hint="eastAsia" w:ascii="宋体" w:cs="宋体"/>
          <w:sz w:val="24"/>
          <w:szCs w:val="24"/>
        </w:rPr>
        <w:t>导体规格：23AWG实芯铜导体线对隔离：线对采用一字骨架隔离结构，使产品性能稳定，同时增加线缆柔软性，消除施工过程中的应力</w:t>
      </w:r>
    </w:p>
    <w:p w14:paraId="43059F79">
      <w:pPr>
        <w:pStyle w:val="32"/>
        <w:spacing w:before="62"/>
        <w:ind w:firstLine="480" w:firstLineChars="200"/>
        <w:jc w:val="both"/>
        <w:rPr>
          <w:rFonts w:ascii="宋体" w:cs="宋体"/>
          <w:sz w:val="24"/>
          <w:szCs w:val="24"/>
        </w:rPr>
      </w:pPr>
      <w:r>
        <w:rPr>
          <w:rFonts w:hint="eastAsia" w:ascii="宋体" w:cs="宋体"/>
          <w:sz w:val="24"/>
          <w:szCs w:val="24"/>
        </w:rPr>
        <w:t>传输性能：最大可支持频率达到300MHz，满足并超过标准对六类的要求，通过中国泰尔实验室测试认证。</w:t>
      </w:r>
    </w:p>
    <w:p w14:paraId="1C0C3526">
      <w:pPr>
        <w:pStyle w:val="28"/>
        <w:rPr>
          <w:rFonts w:hint="default"/>
        </w:rPr>
      </w:pPr>
      <w:r>
        <w:t>六类非屏蔽配线架</w:t>
      </w:r>
    </w:p>
    <w:p w14:paraId="7521423D">
      <w:pPr>
        <w:pStyle w:val="32"/>
        <w:spacing w:before="62"/>
        <w:ind w:firstLine="480" w:firstLineChars="200"/>
        <w:jc w:val="both"/>
        <w:rPr>
          <w:rFonts w:ascii="宋体" w:cs="宋体"/>
          <w:sz w:val="24"/>
          <w:szCs w:val="24"/>
        </w:rPr>
      </w:pPr>
      <w:r>
        <w:rPr>
          <w:rFonts w:hint="eastAsia" w:ascii="宋体" w:cs="宋体"/>
          <w:sz w:val="24"/>
          <w:szCs w:val="24"/>
        </w:rPr>
        <w:t>产品结构：集成式模块化设计技术，2U空间支持24/48口，含可拆卸式模块组合结构，要求自带水平线缆理线环，要求可在配线架前端进行模块的端接操作；</w:t>
      </w:r>
    </w:p>
    <w:p w14:paraId="0392E4F7">
      <w:pPr>
        <w:pStyle w:val="32"/>
        <w:spacing w:before="62"/>
        <w:ind w:firstLine="480" w:firstLineChars="200"/>
        <w:jc w:val="both"/>
        <w:rPr>
          <w:rFonts w:ascii="宋体" w:cs="宋体"/>
          <w:sz w:val="24"/>
          <w:szCs w:val="24"/>
        </w:rPr>
      </w:pPr>
      <w:r>
        <w:rPr>
          <w:rFonts w:hint="eastAsia" w:ascii="宋体" w:cs="宋体"/>
          <w:sz w:val="24"/>
          <w:szCs w:val="24"/>
        </w:rPr>
        <w:t>安装方式：标准19英寸机柜机架安装，螺丝隐藏式设计；</w:t>
      </w:r>
    </w:p>
    <w:p w14:paraId="550746AF">
      <w:pPr>
        <w:pStyle w:val="32"/>
        <w:spacing w:before="62"/>
        <w:ind w:firstLine="480" w:firstLineChars="200"/>
        <w:jc w:val="both"/>
        <w:rPr>
          <w:rFonts w:ascii="宋体" w:cs="宋体"/>
          <w:sz w:val="24"/>
          <w:szCs w:val="24"/>
        </w:rPr>
      </w:pPr>
      <w:r>
        <w:rPr>
          <w:rFonts w:hint="eastAsia" w:ascii="宋体" w:cs="宋体"/>
          <w:sz w:val="24"/>
          <w:szCs w:val="24"/>
        </w:rPr>
        <w:t>插拔次数：大于750 次，支持T568A或B端接；</w:t>
      </w:r>
    </w:p>
    <w:p w14:paraId="069ABB33">
      <w:pPr>
        <w:pStyle w:val="28"/>
        <w:rPr>
          <w:rFonts w:hint="default"/>
        </w:rPr>
      </w:pPr>
      <w:r>
        <w:t>六类非屏蔽信息模块</w:t>
      </w:r>
    </w:p>
    <w:p w14:paraId="4EEED196">
      <w:pPr>
        <w:pStyle w:val="32"/>
        <w:spacing w:before="62"/>
        <w:ind w:firstLine="480" w:firstLineChars="200"/>
        <w:jc w:val="both"/>
        <w:rPr>
          <w:rFonts w:ascii="宋体" w:cs="宋体"/>
          <w:sz w:val="24"/>
          <w:szCs w:val="24"/>
        </w:rPr>
      </w:pPr>
      <w:r>
        <w:rPr>
          <w:rFonts w:hint="eastAsia" w:ascii="宋体" w:cs="宋体"/>
          <w:sz w:val="24"/>
          <w:szCs w:val="24"/>
        </w:rPr>
        <w:t>匹配线规：22－24AWG</w:t>
      </w:r>
    </w:p>
    <w:p w14:paraId="75AB00B5">
      <w:pPr>
        <w:pStyle w:val="32"/>
        <w:spacing w:before="62"/>
        <w:ind w:firstLine="480" w:firstLineChars="200"/>
        <w:jc w:val="both"/>
        <w:rPr>
          <w:rFonts w:ascii="宋体" w:cs="宋体"/>
          <w:sz w:val="24"/>
          <w:szCs w:val="24"/>
        </w:rPr>
      </w:pPr>
      <w:r>
        <w:rPr>
          <w:rFonts w:hint="eastAsia" w:ascii="宋体" w:cs="宋体"/>
          <w:sz w:val="24"/>
          <w:szCs w:val="24"/>
        </w:rPr>
        <w:t>卡接次数：RJ45端口接插次数≧750次，IDC端接次数≥200次</w:t>
      </w:r>
    </w:p>
    <w:p w14:paraId="12DE2BF1">
      <w:pPr>
        <w:pStyle w:val="32"/>
        <w:spacing w:before="62"/>
        <w:ind w:firstLine="480" w:firstLineChars="200"/>
        <w:jc w:val="both"/>
        <w:rPr>
          <w:rFonts w:ascii="宋体" w:cs="宋体"/>
          <w:sz w:val="24"/>
          <w:szCs w:val="24"/>
        </w:rPr>
      </w:pPr>
      <w:r>
        <w:rPr>
          <w:rFonts w:hint="eastAsia" w:ascii="宋体" w:cs="宋体"/>
          <w:sz w:val="24"/>
          <w:szCs w:val="24"/>
        </w:rPr>
        <w:t>打线方式：T568A或B</w:t>
      </w:r>
    </w:p>
    <w:p w14:paraId="055E06E9">
      <w:pPr>
        <w:pStyle w:val="32"/>
        <w:spacing w:before="62"/>
        <w:ind w:firstLine="480" w:firstLineChars="200"/>
        <w:jc w:val="both"/>
        <w:rPr>
          <w:rFonts w:ascii="宋体" w:cs="宋体"/>
          <w:sz w:val="24"/>
          <w:szCs w:val="24"/>
        </w:rPr>
      </w:pPr>
      <w:r>
        <w:rPr>
          <w:rFonts w:hint="eastAsia" w:ascii="宋体" w:cs="宋体"/>
          <w:sz w:val="24"/>
          <w:szCs w:val="24"/>
        </w:rPr>
        <w:t>阻燃级别：耐高冲击及阻燃型,UL或ETL认证的94V－0</w:t>
      </w:r>
    </w:p>
    <w:p w14:paraId="49A6B6D2">
      <w:pPr>
        <w:pStyle w:val="32"/>
        <w:spacing w:before="62"/>
        <w:ind w:firstLine="480" w:firstLineChars="200"/>
        <w:jc w:val="both"/>
        <w:rPr>
          <w:rFonts w:ascii="宋体" w:cs="宋体"/>
          <w:sz w:val="24"/>
          <w:szCs w:val="24"/>
        </w:rPr>
      </w:pPr>
      <w:r>
        <w:rPr>
          <w:rFonts w:hint="eastAsia" w:ascii="宋体" w:cs="宋体"/>
          <w:sz w:val="24"/>
          <w:szCs w:val="24"/>
        </w:rPr>
        <w:t>安装方式：任选90度直插或45度斜插</w:t>
      </w:r>
    </w:p>
    <w:p w14:paraId="56F1DC16">
      <w:pPr>
        <w:pStyle w:val="32"/>
        <w:spacing w:before="62"/>
        <w:ind w:firstLine="480" w:firstLineChars="200"/>
        <w:jc w:val="both"/>
        <w:rPr>
          <w:rFonts w:ascii="宋体" w:cs="宋体"/>
          <w:sz w:val="24"/>
          <w:szCs w:val="24"/>
        </w:rPr>
      </w:pPr>
      <w:r>
        <w:rPr>
          <w:rFonts w:hint="eastAsia" w:ascii="宋体" w:cs="宋体"/>
          <w:sz w:val="24"/>
          <w:szCs w:val="24"/>
        </w:rPr>
        <w:t>性能要求：满足并超过标准对六类的要求。</w:t>
      </w:r>
    </w:p>
    <w:p w14:paraId="5871E30E">
      <w:pPr>
        <w:pStyle w:val="28"/>
        <w:rPr>
          <w:rFonts w:hint="default"/>
        </w:rPr>
      </w:pPr>
      <w:r>
        <w:t>六类连接网络跳线</w:t>
      </w:r>
    </w:p>
    <w:p w14:paraId="176BD08A">
      <w:pPr>
        <w:pStyle w:val="32"/>
        <w:spacing w:before="62"/>
        <w:ind w:firstLine="480" w:firstLineChars="200"/>
        <w:jc w:val="both"/>
        <w:rPr>
          <w:rFonts w:ascii="宋体" w:cs="宋体"/>
          <w:sz w:val="24"/>
          <w:szCs w:val="24"/>
        </w:rPr>
      </w:pPr>
      <w:r>
        <w:rPr>
          <w:rFonts w:hint="eastAsia" w:ascii="宋体" w:cs="宋体"/>
          <w:sz w:val="24"/>
          <w:szCs w:val="24"/>
        </w:rPr>
        <w:t>采用六类模块化非屏蔽RJ45插头</w:t>
      </w:r>
    </w:p>
    <w:p w14:paraId="116D8EF2">
      <w:pPr>
        <w:pStyle w:val="32"/>
        <w:spacing w:before="62"/>
        <w:ind w:firstLine="480" w:firstLineChars="200"/>
        <w:jc w:val="both"/>
        <w:rPr>
          <w:rFonts w:ascii="宋体" w:cs="宋体"/>
          <w:sz w:val="24"/>
          <w:szCs w:val="24"/>
        </w:rPr>
      </w:pPr>
      <w:r>
        <w:rPr>
          <w:rFonts w:hint="eastAsia" w:ascii="宋体" w:cs="宋体"/>
          <w:sz w:val="24"/>
          <w:szCs w:val="24"/>
        </w:rPr>
        <w:t>接线方式：T568B；</w:t>
      </w:r>
    </w:p>
    <w:p w14:paraId="3AE38BD2">
      <w:pPr>
        <w:pStyle w:val="32"/>
        <w:spacing w:before="62"/>
        <w:ind w:firstLine="480" w:firstLineChars="200"/>
        <w:jc w:val="both"/>
        <w:rPr>
          <w:rFonts w:ascii="宋体" w:cs="宋体"/>
          <w:sz w:val="24"/>
          <w:szCs w:val="24"/>
        </w:rPr>
      </w:pPr>
      <w:r>
        <w:rPr>
          <w:rFonts w:hint="eastAsia" w:ascii="宋体" w:cs="宋体"/>
          <w:sz w:val="24"/>
          <w:szCs w:val="24"/>
        </w:rPr>
        <w:t>传输带宽：250MHz；</w:t>
      </w:r>
    </w:p>
    <w:p w14:paraId="3C0A5C6E">
      <w:pPr>
        <w:pStyle w:val="32"/>
        <w:spacing w:before="62"/>
        <w:ind w:firstLine="480" w:firstLineChars="200"/>
        <w:jc w:val="both"/>
        <w:rPr>
          <w:rFonts w:ascii="宋体" w:cs="宋体"/>
          <w:sz w:val="24"/>
          <w:szCs w:val="24"/>
        </w:rPr>
      </w:pPr>
      <w:r>
        <w:rPr>
          <w:rFonts w:hint="eastAsia" w:ascii="宋体" w:cs="宋体"/>
          <w:sz w:val="24"/>
          <w:szCs w:val="24"/>
        </w:rPr>
        <w:t>标准：符合TIA/EIA-568C.2-1和IEC 60603-7-4标准；</w:t>
      </w:r>
    </w:p>
    <w:p w14:paraId="6DB4CA99">
      <w:pPr>
        <w:pStyle w:val="32"/>
        <w:spacing w:before="62"/>
        <w:ind w:firstLine="480" w:firstLineChars="200"/>
        <w:jc w:val="both"/>
        <w:rPr>
          <w:rFonts w:ascii="宋体" w:cs="宋体"/>
          <w:sz w:val="24"/>
          <w:szCs w:val="24"/>
        </w:rPr>
      </w:pPr>
      <w:r>
        <w:rPr>
          <w:rFonts w:hint="eastAsia" w:ascii="宋体" w:cs="宋体"/>
          <w:sz w:val="24"/>
          <w:szCs w:val="24"/>
        </w:rPr>
        <w:t>线径：24AWG  插拔次数：750次；</w:t>
      </w:r>
    </w:p>
    <w:p w14:paraId="19ABD21E">
      <w:pPr>
        <w:pStyle w:val="32"/>
        <w:spacing w:before="62"/>
        <w:ind w:firstLine="480" w:firstLineChars="200"/>
        <w:jc w:val="both"/>
        <w:rPr>
          <w:rFonts w:ascii="宋体" w:cs="宋体"/>
          <w:sz w:val="24"/>
          <w:szCs w:val="24"/>
        </w:rPr>
      </w:pPr>
      <w:r>
        <w:rPr>
          <w:rFonts w:hint="eastAsia" w:ascii="宋体" w:cs="宋体"/>
          <w:sz w:val="24"/>
          <w:szCs w:val="24"/>
        </w:rPr>
        <w:t>电器性能参数：阻抗100ohms +15%,1-100MHz；</w:t>
      </w:r>
    </w:p>
    <w:p w14:paraId="1A172089">
      <w:pPr>
        <w:pStyle w:val="32"/>
        <w:spacing w:before="62"/>
        <w:ind w:firstLine="480" w:firstLineChars="200"/>
        <w:jc w:val="both"/>
        <w:rPr>
          <w:rFonts w:ascii="宋体" w:cs="宋体"/>
          <w:sz w:val="24"/>
          <w:szCs w:val="24"/>
        </w:rPr>
      </w:pPr>
      <w:r>
        <w:rPr>
          <w:rFonts w:hint="eastAsia" w:ascii="宋体" w:cs="宋体"/>
          <w:sz w:val="24"/>
          <w:szCs w:val="24"/>
        </w:rPr>
        <w:t>电容：13.5pf/ft@1MHz；</w:t>
      </w:r>
    </w:p>
    <w:p w14:paraId="072F7717">
      <w:pPr>
        <w:pStyle w:val="32"/>
        <w:spacing w:before="62"/>
        <w:ind w:firstLine="480" w:firstLineChars="200"/>
        <w:jc w:val="both"/>
        <w:rPr>
          <w:rFonts w:ascii="宋体" w:cs="宋体"/>
          <w:sz w:val="24"/>
          <w:szCs w:val="24"/>
        </w:rPr>
      </w:pPr>
      <w:r>
        <w:rPr>
          <w:rFonts w:hint="eastAsia" w:ascii="宋体" w:cs="宋体"/>
          <w:sz w:val="24"/>
          <w:szCs w:val="24"/>
        </w:rPr>
        <w:t>材料：绝缘层材料；阻燃聚乙烯；</w:t>
      </w:r>
    </w:p>
    <w:p w14:paraId="6EE229D9">
      <w:pPr>
        <w:pStyle w:val="32"/>
        <w:spacing w:before="62"/>
        <w:ind w:firstLine="480" w:firstLineChars="200"/>
        <w:jc w:val="both"/>
        <w:rPr>
          <w:rFonts w:ascii="宋体" w:cs="宋体"/>
          <w:sz w:val="24"/>
          <w:szCs w:val="24"/>
        </w:rPr>
      </w:pPr>
      <w:r>
        <w:rPr>
          <w:rFonts w:hint="eastAsia" w:ascii="宋体" w:cs="宋体"/>
          <w:sz w:val="24"/>
          <w:szCs w:val="24"/>
        </w:rPr>
        <w:t>护套材料：聚氧乙烯，直径0.57mm；</w:t>
      </w:r>
    </w:p>
    <w:p w14:paraId="5F0C345C">
      <w:pPr>
        <w:pStyle w:val="32"/>
        <w:spacing w:before="62"/>
        <w:ind w:firstLine="480" w:firstLineChars="200"/>
        <w:jc w:val="both"/>
        <w:rPr>
          <w:rFonts w:ascii="宋体" w:cs="宋体"/>
          <w:sz w:val="24"/>
          <w:szCs w:val="24"/>
        </w:rPr>
      </w:pPr>
      <w:r>
        <w:rPr>
          <w:rFonts w:hint="eastAsia" w:ascii="宋体" w:cs="宋体"/>
          <w:sz w:val="24"/>
          <w:szCs w:val="24"/>
        </w:rPr>
        <w:t>防火等级：CM；</w:t>
      </w:r>
    </w:p>
    <w:p w14:paraId="7711D0E3">
      <w:pPr>
        <w:pStyle w:val="32"/>
        <w:spacing w:before="62"/>
        <w:ind w:firstLine="480" w:firstLineChars="200"/>
        <w:jc w:val="both"/>
        <w:rPr>
          <w:rFonts w:ascii="宋体" w:cs="宋体"/>
          <w:sz w:val="24"/>
          <w:szCs w:val="24"/>
        </w:rPr>
      </w:pPr>
      <w:r>
        <w:rPr>
          <w:rFonts w:hint="eastAsia" w:ascii="宋体" w:cs="宋体"/>
          <w:sz w:val="24"/>
          <w:szCs w:val="24"/>
        </w:rPr>
        <w:t>缓冲护套：弹性聚乙烯烃；</w:t>
      </w:r>
    </w:p>
    <w:p w14:paraId="77B28B1D">
      <w:pPr>
        <w:pStyle w:val="32"/>
        <w:spacing w:before="62"/>
        <w:ind w:firstLine="480" w:firstLineChars="200"/>
        <w:jc w:val="both"/>
        <w:rPr>
          <w:rFonts w:ascii="宋体" w:cs="宋体"/>
          <w:sz w:val="24"/>
          <w:szCs w:val="24"/>
        </w:rPr>
      </w:pPr>
      <w:r>
        <w:rPr>
          <w:rFonts w:hint="eastAsia" w:ascii="宋体" w:cs="宋体"/>
          <w:sz w:val="24"/>
          <w:szCs w:val="24"/>
        </w:rPr>
        <w:t>插头外壳：透明聚碳酸酯；</w:t>
      </w:r>
    </w:p>
    <w:p w14:paraId="7B84E7CA">
      <w:pPr>
        <w:pStyle w:val="28"/>
        <w:rPr>
          <w:rFonts w:hint="default"/>
        </w:rPr>
      </w:pPr>
      <w:r>
        <w:t>单.双口终端面板</w:t>
      </w:r>
    </w:p>
    <w:p w14:paraId="4D469676">
      <w:pPr>
        <w:pStyle w:val="32"/>
        <w:spacing w:before="62"/>
        <w:ind w:firstLine="480" w:firstLineChars="200"/>
        <w:jc w:val="both"/>
        <w:rPr>
          <w:rFonts w:ascii="宋体" w:cs="宋体"/>
          <w:sz w:val="24"/>
          <w:szCs w:val="24"/>
        </w:rPr>
      </w:pPr>
      <w:r>
        <w:rPr>
          <w:rFonts w:hint="eastAsia" w:ascii="宋体" w:cs="宋体"/>
          <w:sz w:val="24"/>
          <w:szCs w:val="24"/>
        </w:rPr>
        <w:t>产品规格：86型，能提供单孔、双孔、四孔供选择；</w:t>
      </w:r>
    </w:p>
    <w:p w14:paraId="7F6ECDCB">
      <w:pPr>
        <w:pStyle w:val="32"/>
        <w:spacing w:before="62"/>
        <w:ind w:firstLine="480" w:firstLineChars="200"/>
        <w:jc w:val="both"/>
        <w:rPr>
          <w:rFonts w:ascii="宋体" w:cs="宋体"/>
          <w:sz w:val="24"/>
          <w:szCs w:val="24"/>
        </w:rPr>
      </w:pPr>
      <w:r>
        <w:rPr>
          <w:rFonts w:hint="eastAsia" w:ascii="宋体" w:cs="宋体"/>
          <w:sz w:val="24"/>
          <w:szCs w:val="24"/>
        </w:rPr>
        <w:t>匹配要求：兼容所有的铜缆/光纤/音视频模块；</w:t>
      </w:r>
    </w:p>
    <w:p w14:paraId="76DC1959">
      <w:pPr>
        <w:pStyle w:val="32"/>
        <w:spacing w:before="62"/>
        <w:ind w:firstLine="480" w:firstLineChars="200"/>
        <w:jc w:val="both"/>
        <w:rPr>
          <w:rFonts w:ascii="宋体" w:cs="宋体"/>
          <w:sz w:val="24"/>
          <w:szCs w:val="24"/>
        </w:rPr>
      </w:pPr>
      <w:r>
        <w:rPr>
          <w:rFonts w:hint="eastAsia" w:ascii="宋体" w:cs="宋体"/>
          <w:sz w:val="24"/>
          <w:szCs w:val="24"/>
        </w:rPr>
        <w:t>阻燃级别：UL或ETL认证的94V－0；</w:t>
      </w:r>
    </w:p>
    <w:p w14:paraId="4BF4FAE9">
      <w:pPr>
        <w:pStyle w:val="32"/>
        <w:spacing w:before="62"/>
        <w:ind w:firstLine="480" w:firstLineChars="200"/>
        <w:jc w:val="both"/>
        <w:rPr>
          <w:rFonts w:ascii="宋体" w:cs="宋体"/>
          <w:sz w:val="24"/>
          <w:szCs w:val="24"/>
        </w:rPr>
      </w:pPr>
      <w:r>
        <w:rPr>
          <w:rFonts w:hint="eastAsia" w:ascii="宋体" w:cs="宋体"/>
          <w:sz w:val="24"/>
          <w:szCs w:val="24"/>
        </w:rPr>
        <w:t>标签要求：面板带有透明标签盖板，自带可更换式标签；</w:t>
      </w:r>
    </w:p>
    <w:p w14:paraId="45B1D200">
      <w:pPr>
        <w:pStyle w:val="32"/>
        <w:spacing w:before="62"/>
        <w:ind w:firstLine="480" w:firstLineChars="200"/>
        <w:jc w:val="both"/>
        <w:rPr>
          <w:rFonts w:ascii="宋体" w:cs="宋体"/>
          <w:sz w:val="24"/>
          <w:szCs w:val="24"/>
        </w:rPr>
      </w:pPr>
      <w:r>
        <w:rPr>
          <w:rFonts w:hint="eastAsia" w:ascii="宋体" w:cs="宋体"/>
          <w:sz w:val="24"/>
          <w:szCs w:val="24"/>
        </w:rPr>
        <w:t>安装方式：同一个面板应同时满足90度直插或45度斜插；</w:t>
      </w:r>
    </w:p>
    <w:p w14:paraId="71044B2E">
      <w:pPr>
        <w:pStyle w:val="28"/>
        <w:rPr>
          <w:rFonts w:hint="default"/>
        </w:rPr>
      </w:pPr>
      <w:r>
        <w:t>室内大对数通讯线缆</w:t>
      </w:r>
    </w:p>
    <w:p w14:paraId="33D7A623">
      <w:pPr>
        <w:ind w:firstLine="480"/>
      </w:pPr>
      <w:r>
        <w:rPr>
          <w:rFonts w:hint="eastAsia"/>
        </w:rPr>
        <w:t>50对0.5芯线径国标产品，使用主干线系统工程，最大单端＞100m,传输速率10Mbps,包装长度100m-305m；</w:t>
      </w:r>
    </w:p>
    <w:p w14:paraId="2DB6D8D2">
      <w:pPr>
        <w:pStyle w:val="28"/>
        <w:rPr>
          <w:rFonts w:hint="default"/>
        </w:rPr>
      </w:pPr>
      <w:r>
        <w:t>电话科龙模块条</w:t>
      </w:r>
    </w:p>
    <w:p w14:paraId="75616B23">
      <w:pPr>
        <w:pStyle w:val="32"/>
        <w:spacing w:before="62"/>
        <w:jc w:val="both"/>
        <w:rPr>
          <w:rFonts w:ascii="宋体" w:cs="宋体"/>
          <w:sz w:val="24"/>
          <w:szCs w:val="24"/>
        </w:rPr>
      </w:pPr>
      <w:r>
        <w:rPr>
          <w:rFonts w:hint="eastAsia" w:ascii="宋体" w:cs="宋体"/>
          <w:sz w:val="24"/>
          <w:szCs w:val="24"/>
        </w:rPr>
        <w:t xml:space="preserve">卡接模块于科龙LSA-PLUS系列模块兼容，锡青铜、镀银（20～40uinch)适用线径为0.4-0.6mm,成端后拉脱力不小于25N.阻燃件采用PBT或ABS,其燃烧新能应达到GB/T5169.7-1985标准，绝缘电阻不小于1000MΩ. </w:t>
      </w:r>
    </w:p>
    <w:p w14:paraId="1616A285">
      <w:pPr>
        <w:pStyle w:val="28"/>
        <w:rPr>
          <w:rFonts w:hint="default"/>
        </w:rPr>
      </w:pPr>
      <w:r>
        <w:t>HDMI高清线缆</w:t>
      </w:r>
    </w:p>
    <w:p w14:paraId="4C48FC95">
      <w:pPr>
        <w:ind w:firstLine="480"/>
      </w:pPr>
      <w:r>
        <w:rPr>
          <w:rFonts w:hint="eastAsia"/>
        </w:rPr>
        <w:t>规格：15米：</w:t>
      </w:r>
    </w:p>
    <w:p w14:paraId="6621C4B9">
      <w:pPr>
        <w:ind w:firstLine="480"/>
      </w:pPr>
      <w:r>
        <w:rPr>
          <w:rFonts w:hint="eastAsia"/>
        </w:rPr>
        <w:t xml:space="preserve">接口：宽度1.4CM标准HDMI接口   </w:t>
      </w:r>
    </w:p>
    <w:p w14:paraId="21DD66D5">
      <w:pPr>
        <w:ind w:firstLine="480"/>
      </w:pPr>
      <w:r>
        <w:rPr>
          <w:rFonts w:hint="eastAsia"/>
        </w:rPr>
        <w:t>性能：4K,3D视效，镀金插头，抗氧化、千兆高速。其它特性：企鹅扣防脱款、接触性能良好，有效防止设备接口磨损。</w:t>
      </w:r>
    </w:p>
    <w:p w14:paraId="596DFE51">
      <w:pPr>
        <w:pStyle w:val="28"/>
        <w:rPr>
          <w:rFonts w:hint="default"/>
        </w:rPr>
      </w:pPr>
      <w:r>
        <w:t>光纤跳纤</w:t>
      </w:r>
    </w:p>
    <w:p w14:paraId="00FD44E1">
      <w:pPr>
        <w:ind w:firstLine="480"/>
      </w:pPr>
      <w:r>
        <w:rPr>
          <w:rFonts w:hint="eastAsia"/>
        </w:rPr>
        <w:t xml:space="preserve">单模：插入损耗≤0.2dB           </w:t>
      </w:r>
    </w:p>
    <w:p w14:paraId="0261F70B">
      <w:pPr>
        <w:ind w:firstLine="480"/>
      </w:pPr>
      <w:r>
        <w:rPr>
          <w:rFonts w:hint="eastAsia"/>
        </w:rPr>
        <w:t>反射损耗：PC≥45dB  UPC≥50dB  APC≥65dB</w:t>
      </w:r>
    </w:p>
    <w:p w14:paraId="75438273">
      <w:pPr>
        <w:pStyle w:val="28"/>
        <w:rPr>
          <w:rFonts w:hint="default"/>
        </w:rPr>
      </w:pPr>
      <w:r>
        <w:t>弱电机柜</w:t>
      </w:r>
    </w:p>
    <w:p w14:paraId="6D930D00">
      <w:pPr>
        <w:ind w:firstLine="480"/>
      </w:pPr>
      <w:r>
        <w:rPr>
          <w:rFonts w:hint="eastAsia"/>
        </w:rPr>
        <w:t xml:space="preserve">尺寸：宽600深800高2050MM（含脚轮高度） </w:t>
      </w:r>
    </w:p>
    <w:p w14:paraId="2D3E7444">
      <w:pPr>
        <w:ind w:firstLine="480"/>
      </w:pPr>
      <w:r>
        <w:rPr>
          <w:rFonts w:hint="eastAsia"/>
        </w:rPr>
        <w:t xml:space="preserve">材质：SPCC冷轧钢  </w:t>
      </w:r>
    </w:p>
    <w:p w14:paraId="50C94F80">
      <w:pPr>
        <w:ind w:firstLine="480"/>
      </w:pPr>
      <w:r>
        <w:rPr>
          <w:rFonts w:hint="eastAsia"/>
        </w:rPr>
        <w:t>表面处理：脱脂、磷化、静电喷塑</w:t>
      </w:r>
    </w:p>
    <w:p w14:paraId="55C48B19">
      <w:pPr>
        <w:ind w:firstLine="480"/>
      </w:pPr>
      <w:r>
        <w:rPr>
          <w:rFonts w:hint="eastAsia"/>
        </w:rPr>
        <w:t xml:space="preserve">厚度:立柱：2.0MM </w:t>
      </w:r>
    </w:p>
    <w:p w14:paraId="30EEB6F4">
      <w:pPr>
        <w:ind w:firstLine="480"/>
      </w:pPr>
      <w:r>
        <w:rPr>
          <w:rFonts w:hint="eastAsia"/>
        </w:rPr>
        <w:t xml:space="preserve">配件：风扇2 托盘3  侧门2 前后网门1 42U 立柱4  脚轮4 M12支脚4  螺丝螺母20  黑色   </w:t>
      </w:r>
    </w:p>
    <w:p w14:paraId="7EB7D598">
      <w:pPr>
        <w:pStyle w:val="27"/>
        <w:rPr>
          <w:rFonts w:hint="default"/>
        </w:rPr>
      </w:pPr>
      <w:r>
        <w:rPr>
          <w:rFonts w:ascii="Calibri" w:hAnsi="Calibri"/>
          <w:szCs w:val="22"/>
        </w:rPr>
        <w:t>内部声像和门禁系统</w:t>
      </w:r>
    </w:p>
    <w:p w14:paraId="5CACA89C">
      <w:pPr>
        <w:pStyle w:val="32"/>
        <w:spacing w:before="62"/>
        <w:ind w:firstLine="480" w:firstLineChars="200"/>
        <w:jc w:val="both"/>
        <w:rPr>
          <w:rFonts w:ascii="宋体" w:cs="宋体"/>
          <w:sz w:val="24"/>
          <w:szCs w:val="24"/>
        </w:rPr>
      </w:pPr>
      <w:r>
        <w:rPr>
          <w:rFonts w:hint="eastAsia" w:ascii="宋体" w:cs="宋体"/>
          <w:sz w:val="24"/>
          <w:szCs w:val="24"/>
        </w:rPr>
        <w:t>根据实际需求，计划在办证点区域配套建设53个网络枪机、6个半球摄像机、16个定焦半球。监控图像接入新配置的5台网络硬盘录像机，要求图像保存至少90天；根据出入境古北办证点办公管理实际需求，计划在办证点区域配套建设20套人脸识别门禁设备和15套刷卡门禁设备，包括人脸识别门禁一体机、读卡器、门禁控制器和磁力锁等设备的安装和调试。以上门禁设备按要求配置相应的网络信息及平台信息后应能和分局现有的门禁平台无缝对接，实现门禁数据互通。门禁相关系统需符合国密要求。</w:t>
      </w:r>
    </w:p>
    <w:p w14:paraId="63D2B1E5">
      <w:pPr>
        <w:pStyle w:val="32"/>
        <w:spacing w:before="62"/>
        <w:ind w:firstLine="480" w:firstLineChars="200"/>
        <w:jc w:val="both"/>
        <w:rPr>
          <w:rFonts w:ascii="宋体" w:cs="宋体"/>
          <w:sz w:val="24"/>
          <w:szCs w:val="24"/>
        </w:rPr>
      </w:pPr>
      <w:r>
        <w:rPr>
          <w:rFonts w:hint="eastAsia" w:ascii="宋体" w:cs="宋体"/>
          <w:sz w:val="24"/>
          <w:szCs w:val="24"/>
        </w:rPr>
        <w:t>相关技术要求如下：</w:t>
      </w:r>
    </w:p>
    <w:p w14:paraId="4C9AB23E">
      <w:pPr>
        <w:pStyle w:val="28"/>
        <w:rPr>
          <w:rFonts w:hint="default"/>
        </w:rPr>
      </w:pPr>
      <w:r>
        <w:t>网络枪机</w:t>
      </w:r>
    </w:p>
    <w:p w14:paraId="5B1D2EBA">
      <w:pPr>
        <w:pStyle w:val="32"/>
        <w:spacing w:before="62"/>
        <w:jc w:val="both"/>
        <w:rPr>
          <w:rFonts w:ascii="宋体" w:cs="宋体"/>
          <w:sz w:val="24"/>
          <w:szCs w:val="24"/>
        </w:rPr>
      </w:pPr>
      <w:r>
        <w:rPr>
          <w:rFonts w:hint="eastAsia" w:ascii="宋体" w:cs="宋体"/>
          <w:sz w:val="24"/>
          <w:szCs w:val="24"/>
        </w:rPr>
        <w:t>分辨率：≥200W；</w:t>
      </w:r>
    </w:p>
    <w:p w14:paraId="043EBD15">
      <w:pPr>
        <w:pStyle w:val="32"/>
        <w:spacing w:before="62"/>
        <w:jc w:val="both"/>
        <w:rPr>
          <w:rFonts w:ascii="宋体" w:cs="宋体"/>
          <w:sz w:val="24"/>
          <w:szCs w:val="24"/>
        </w:rPr>
      </w:pPr>
      <w:r>
        <w:rPr>
          <w:rFonts w:hint="eastAsia" w:ascii="宋体" w:cs="宋体"/>
          <w:sz w:val="24"/>
          <w:szCs w:val="24"/>
        </w:rPr>
        <w:t>最低照度：0.002Lux(彩色模式);0.0002Lux(黑白模式)；</w:t>
      </w:r>
    </w:p>
    <w:p w14:paraId="749703E9">
      <w:pPr>
        <w:pStyle w:val="32"/>
        <w:spacing w:before="62"/>
        <w:jc w:val="both"/>
        <w:rPr>
          <w:rFonts w:ascii="宋体" w:cs="宋体"/>
          <w:sz w:val="24"/>
          <w:szCs w:val="24"/>
        </w:rPr>
      </w:pPr>
      <w:r>
        <w:rPr>
          <w:rFonts w:hint="eastAsia" w:ascii="宋体" w:cs="宋体"/>
          <w:sz w:val="24"/>
          <w:szCs w:val="24"/>
        </w:rPr>
        <w:t>支持H.265/H.264H智能编码；</w:t>
      </w:r>
    </w:p>
    <w:p w14:paraId="242FA17F">
      <w:pPr>
        <w:pStyle w:val="32"/>
        <w:spacing w:before="62"/>
        <w:jc w:val="both"/>
        <w:rPr>
          <w:rFonts w:ascii="宋体" w:cs="宋体"/>
          <w:sz w:val="24"/>
          <w:szCs w:val="24"/>
        </w:rPr>
      </w:pPr>
      <w:r>
        <w:rPr>
          <w:rFonts w:hint="eastAsia" w:ascii="宋体" w:cs="宋体"/>
          <w:sz w:val="24"/>
          <w:szCs w:val="24"/>
        </w:rPr>
        <w:t>支持音频接口；</w:t>
      </w:r>
    </w:p>
    <w:p w14:paraId="1B7E98CA">
      <w:pPr>
        <w:pStyle w:val="32"/>
        <w:spacing w:before="62"/>
        <w:jc w:val="both"/>
        <w:rPr>
          <w:rFonts w:ascii="宋体" w:cs="宋体"/>
          <w:sz w:val="24"/>
          <w:szCs w:val="24"/>
        </w:rPr>
      </w:pPr>
      <w:r>
        <w:rPr>
          <w:rFonts w:hint="eastAsia" w:ascii="宋体" w:cs="宋体"/>
          <w:sz w:val="24"/>
          <w:szCs w:val="24"/>
        </w:rPr>
        <w:t>支持走廊模式，宽动态，3D降噪，强光抑制，背光补偿；</w:t>
      </w:r>
    </w:p>
    <w:p w14:paraId="2EDDD0F5">
      <w:pPr>
        <w:pStyle w:val="32"/>
        <w:spacing w:before="62"/>
        <w:jc w:val="both"/>
        <w:rPr>
          <w:rFonts w:ascii="宋体" w:cs="宋体"/>
          <w:sz w:val="24"/>
          <w:szCs w:val="24"/>
        </w:rPr>
      </w:pPr>
      <w:r>
        <w:rPr>
          <w:rFonts w:hint="eastAsia" w:ascii="宋体" w:cs="宋体"/>
          <w:sz w:val="24"/>
          <w:szCs w:val="24"/>
        </w:rPr>
        <w:t>支持AC24V/DC12V/POE供电方式；</w:t>
      </w:r>
    </w:p>
    <w:p w14:paraId="042C8FC9">
      <w:pPr>
        <w:pStyle w:val="32"/>
        <w:spacing w:before="62"/>
        <w:jc w:val="both"/>
        <w:rPr>
          <w:rFonts w:ascii="宋体" w:cs="宋体"/>
          <w:sz w:val="24"/>
          <w:szCs w:val="24"/>
        </w:rPr>
      </w:pPr>
      <w:r>
        <w:rPr>
          <w:rFonts w:hint="eastAsia" w:ascii="宋体" w:cs="宋体"/>
          <w:sz w:val="24"/>
          <w:szCs w:val="24"/>
        </w:rPr>
        <w:t>支持壁装或者吊装。</w:t>
      </w:r>
    </w:p>
    <w:p w14:paraId="673AC86F">
      <w:pPr>
        <w:pStyle w:val="28"/>
        <w:rPr>
          <w:rFonts w:hint="default"/>
        </w:rPr>
      </w:pPr>
      <w:r>
        <w:t>高清镜头</w:t>
      </w:r>
    </w:p>
    <w:p w14:paraId="57E3DB78">
      <w:pPr>
        <w:pStyle w:val="32"/>
        <w:spacing w:before="62"/>
        <w:jc w:val="both"/>
        <w:rPr>
          <w:rFonts w:ascii="宋体" w:cs="宋体"/>
          <w:sz w:val="24"/>
          <w:szCs w:val="24"/>
        </w:rPr>
      </w:pPr>
      <w:r>
        <w:rPr>
          <w:rFonts w:hint="eastAsia" w:ascii="宋体" w:cs="宋体"/>
          <w:sz w:val="24"/>
          <w:szCs w:val="24"/>
        </w:rPr>
        <w:t>镜头像素：≥400W；</w:t>
      </w:r>
    </w:p>
    <w:p w14:paraId="7C8B25BE">
      <w:pPr>
        <w:pStyle w:val="32"/>
        <w:spacing w:before="62"/>
        <w:jc w:val="both"/>
        <w:rPr>
          <w:rFonts w:ascii="宋体" w:cs="宋体"/>
          <w:sz w:val="24"/>
          <w:szCs w:val="24"/>
        </w:rPr>
      </w:pPr>
      <w:r>
        <w:rPr>
          <w:rFonts w:hint="eastAsia" w:ascii="宋体" w:cs="宋体"/>
          <w:sz w:val="24"/>
          <w:szCs w:val="24"/>
        </w:rPr>
        <w:t>镜头焦距：2.7-12mm。</w:t>
      </w:r>
    </w:p>
    <w:p w14:paraId="531F14D5">
      <w:pPr>
        <w:pStyle w:val="28"/>
        <w:rPr>
          <w:rFonts w:hint="default"/>
        </w:rPr>
      </w:pPr>
      <w:r>
        <w:t>网络半球摄像机</w:t>
      </w:r>
    </w:p>
    <w:p w14:paraId="7F50C203">
      <w:pPr>
        <w:pStyle w:val="32"/>
        <w:spacing w:before="62"/>
        <w:jc w:val="both"/>
        <w:rPr>
          <w:rFonts w:ascii="宋体" w:cs="宋体"/>
          <w:sz w:val="24"/>
          <w:szCs w:val="24"/>
        </w:rPr>
      </w:pPr>
      <w:r>
        <w:rPr>
          <w:rFonts w:hint="eastAsia" w:ascii="宋体" w:cs="宋体"/>
          <w:sz w:val="24"/>
          <w:szCs w:val="24"/>
        </w:rPr>
        <w:t>分辨率：≥200W；</w:t>
      </w:r>
    </w:p>
    <w:p w14:paraId="160BEFF0">
      <w:pPr>
        <w:pStyle w:val="32"/>
        <w:spacing w:before="62"/>
        <w:jc w:val="both"/>
        <w:rPr>
          <w:rFonts w:ascii="宋体" w:cs="宋体"/>
          <w:sz w:val="24"/>
          <w:szCs w:val="24"/>
        </w:rPr>
      </w:pPr>
      <w:r>
        <w:rPr>
          <w:rFonts w:hint="eastAsia" w:ascii="宋体" w:cs="宋体"/>
          <w:sz w:val="24"/>
          <w:szCs w:val="24"/>
        </w:rPr>
        <w:t>最低照度：0.002Lux(彩色模式);0.0002Lux(黑白模式)；</w:t>
      </w:r>
    </w:p>
    <w:p w14:paraId="30EB0E60">
      <w:pPr>
        <w:pStyle w:val="32"/>
        <w:spacing w:before="62"/>
        <w:jc w:val="both"/>
        <w:rPr>
          <w:rFonts w:ascii="宋体" w:cs="宋体"/>
          <w:sz w:val="24"/>
          <w:szCs w:val="24"/>
        </w:rPr>
      </w:pPr>
      <w:r>
        <w:rPr>
          <w:rFonts w:hint="eastAsia" w:ascii="宋体" w:cs="宋体"/>
          <w:sz w:val="24"/>
          <w:szCs w:val="24"/>
        </w:rPr>
        <w:t>镜头焦距：2.7-13.5mm；</w:t>
      </w:r>
    </w:p>
    <w:p w14:paraId="68174089">
      <w:pPr>
        <w:pStyle w:val="32"/>
        <w:spacing w:before="62"/>
        <w:jc w:val="both"/>
        <w:rPr>
          <w:rFonts w:ascii="宋体" w:cs="宋体"/>
          <w:sz w:val="24"/>
          <w:szCs w:val="24"/>
        </w:rPr>
      </w:pPr>
      <w:r>
        <w:rPr>
          <w:rFonts w:hint="eastAsia" w:ascii="宋体" w:cs="宋体"/>
          <w:sz w:val="24"/>
          <w:szCs w:val="24"/>
        </w:rPr>
        <w:t>支持H.265/H.264H智能编码；</w:t>
      </w:r>
    </w:p>
    <w:p w14:paraId="30273016">
      <w:pPr>
        <w:pStyle w:val="32"/>
        <w:spacing w:before="62"/>
        <w:jc w:val="both"/>
        <w:rPr>
          <w:rFonts w:ascii="宋体" w:cs="宋体"/>
          <w:sz w:val="24"/>
          <w:szCs w:val="24"/>
        </w:rPr>
      </w:pPr>
      <w:r>
        <w:rPr>
          <w:rFonts w:hint="eastAsia" w:ascii="宋体" w:cs="宋体"/>
          <w:sz w:val="24"/>
          <w:szCs w:val="24"/>
        </w:rPr>
        <w:t>支持音频接口；</w:t>
      </w:r>
    </w:p>
    <w:p w14:paraId="53DDC7BC">
      <w:pPr>
        <w:pStyle w:val="32"/>
        <w:spacing w:before="62"/>
        <w:jc w:val="both"/>
        <w:rPr>
          <w:rFonts w:ascii="宋体" w:cs="宋体"/>
          <w:sz w:val="24"/>
          <w:szCs w:val="24"/>
        </w:rPr>
      </w:pPr>
      <w:r>
        <w:rPr>
          <w:rFonts w:hint="eastAsia" w:ascii="宋体" w:cs="宋体"/>
          <w:sz w:val="24"/>
          <w:szCs w:val="24"/>
        </w:rPr>
        <w:t>支持走廊模式，宽动态，3D降噪，强光抑制，背光补偿；</w:t>
      </w:r>
    </w:p>
    <w:p w14:paraId="1B3EDF41">
      <w:pPr>
        <w:pStyle w:val="32"/>
        <w:spacing w:before="62"/>
        <w:jc w:val="both"/>
        <w:rPr>
          <w:rFonts w:ascii="宋体" w:cs="宋体"/>
          <w:sz w:val="24"/>
          <w:szCs w:val="24"/>
        </w:rPr>
      </w:pPr>
      <w:r>
        <w:rPr>
          <w:rFonts w:hint="eastAsia" w:ascii="宋体" w:cs="宋体"/>
          <w:sz w:val="24"/>
          <w:szCs w:val="24"/>
        </w:rPr>
        <w:t>支持AC24V/DC12V/POE供电方式。</w:t>
      </w:r>
    </w:p>
    <w:p w14:paraId="18FB8233">
      <w:pPr>
        <w:pStyle w:val="28"/>
        <w:rPr>
          <w:rFonts w:hint="default"/>
        </w:rPr>
      </w:pPr>
      <w:r>
        <w:t>网络定焦半球</w:t>
      </w:r>
    </w:p>
    <w:p w14:paraId="7BD48AF0">
      <w:pPr>
        <w:pStyle w:val="32"/>
        <w:spacing w:before="62"/>
        <w:jc w:val="both"/>
        <w:rPr>
          <w:rFonts w:ascii="宋体" w:cs="宋体"/>
          <w:sz w:val="24"/>
          <w:szCs w:val="24"/>
        </w:rPr>
      </w:pPr>
      <w:r>
        <w:rPr>
          <w:rFonts w:hint="eastAsia" w:ascii="宋体" w:cs="宋体"/>
          <w:sz w:val="24"/>
          <w:szCs w:val="24"/>
        </w:rPr>
        <w:t>可输出至少200万（1920×1080）@25fps；</w:t>
      </w:r>
    </w:p>
    <w:p w14:paraId="0C490811">
      <w:pPr>
        <w:pStyle w:val="32"/>
        <w:spacing w:before="62"/>
        <w:jc w:val="both"/>
        <w:rPr>
          <w:rFonts w:ascii="宋体" w:cs="宋体"/>
          <w:sz w:val="24"/>
          <w:szCs w:val="24"/>
        </w:rPr>
      </w:pPr>
      <w:r>
        <w:rPr>
          <w:rFonts w:hint="eastAsia" w:ascii="宋体" w:cs="宋体"/>
          <w:sz w:val="24"/>
          <w:szCs w:val="24"/>
        </w:rPr>
        <w:t>镜头焦距：≥2.8mm；</w:t>
      </w:r>
    </w:p>
    <w:p w14:paraId="58578428">
      <w:pPr>
        <w:pStyle w:val="32"/>
        <w:spacing w:before="62"/>
        <w:jc w:val="both"/>
        <w:rPr>
          <w:rFonts w:ascii="宋体" w:cs="宋体"/>
          <w:sz w:val="24"/>
          <w:szCs w:val="24"/>
        </w:rPr>
      </w:pPr>
      <w:r>
        <w:rPr>
          <w:rFonts w:hint="eastAsia" w:ascii="宋体" w:cs="宋体"/>
          <w:sz w:val="24"/>
          <w:szCs w:val="24"/>
        </w:rPr>
        <w:t>支持H.265编码；</w:t>
      </w:r>
    </w:p>
    <w:p w14:paraId="48E43ADF">
      <w:pPr>
        <w:pStyle w:val="32"/>
        <w:spacing w:before="62"/>
        <w:jc w:val="both"/>
        <w:rPr>
          <w:rFonts w:ascii="宋体" w:cs="宋体"/>
          <w:sz w:val="24"/>
          <w:szCs w:val="24"/>
        </w:rPr>
      </w:pPr>
      <w:r>
        <w:rPr>
          <w:rFonts w:hint="eastAsia" w:ascii="宋体" w:cs="宋体"/>
          <w:sz w:val="24"/>
          <w:szCs w:val="24"/>
        </w:rPr>
        <w:t>最大红外监控距离50米；</w:t>
      </w:r>
    </w:p>
    <w:p w14:paraId="3FDED109">
      <w:pPr>
        <w:pStyle w:val="32"/>
        <w:spacing w:before="62"/>
        <w:jc w:val="both"/>
        <w:rPr>
          <w:rFonts w:ascii="宋体" w:cs="宋体"/>
          <w:sz w:val="24"/>
          <w:szCs w:val="24"/>
        </w:rPr>
      </w:pPr>
      <w:r>
        <w:rPr>
          <w:rFonts w:hint="eastAsia" w:ascii="宋体" w:cs="宋体"/>
          <w:sz w:val="24"/>
          <w:szCs w:val="24"/>
        </w:rPr>
        <w:t>支持走廊模式，宽动态，3D降噪，强光抑制，背光补偿，数字水印，适用不同监控环境；</w:t>
      </w:r>
    </w:p>
    <w:p w14:paraId="09235F33">
      <w:pPr>
        <w:pStyle w:val="32"/>
        <w:spacing w:before="62"/>
        <w:jc w:val="both"/>
        <w:rPr>
          <w:rFonts w:ascii="宋体" w:cs="宋体"/>
          <w:sz w:val="24"/>
          <w:szCs w:val="24"/>
        </w:rPr>
      </w:pPr>
      <w:r>
        <w:rPr>
          <w:rFonts w:hint="eastAsia" w:ascii="宋体" w:cs="宋体"/>
          <w:sz w:val="24"/>
          <w:szCs w:val="24"/>
        </w:rPr>
        <w:t>支持DC12V/POE供电方式，方便工程安装；</w:t>
      </w:r>
    </w:p>
    <w:p w14:paraId="5517769B">
      <w:pPr>
        <w:pStyle w:val="32"/>
        <w:spacing w:before="62"/>
        <w:jc w:val="both"/>
        <w:rPr>
          <w:rFonts w:ascii="宋体" w:cs="宋体"/>
          <w:sz w:val="24"/>
          <w:szCs w:val="24"/>
        </w:rPr>
      </w:pPr>
      <w:r>
        <w:rPr>
          <w:rFonts w:hint="eastAsia" w:ascii="宋体" w:cs="宋体"/>
          <w:sz w:val="24"/>
          <w:szCs w:val="24"/>
        </w:rPr>
        <w:t>支持至少IP67防护等级</w:t>
      </w:r>
    </w:p>
    <w:p w14:paraId="57B7A3A6">
      <w:pPr>
        <w:pStyle w:val="28"/>
        <w:rPr>
          <w:rFonts w:hint="default"/>
        </w:rPr>
      </w:pPr>
      <w:r>
        <w:t>网路硬盘录像机</w:t>
      </w:r>
    </w:p>
    <w:p w14:paraId="68054008">
      <w:pPr>
        <w:pStyle w:val="32"/>
        <w:spacing w:before="62"/>
        <w:jc w:val="both"/>
        <w:rPr>
          <w:rFonts w:ascii="宋体" w:cs="宋体"/>
          <w:sz w:val="24"/>
          <w:szCs w:val="24"/>
        </w:rPr>
      </w:pPr>
      <w:r>
        <w:rPr>
          <w:rFonts w:hint="eastAsia" w:ascii="宋体" w:cs="宋体"/>
          <w:sz w:val="24"/>
          <w:szCs w:val="24"/>
        </w:rPr>
        <w:t>支持H.265/H.265/H.264/H.264/MJPEG码流；</w:t>
      </w:r>
    </w:p>
    <w:p w14:paraId="4A5E847B">
      <w:pPr>
        <w:pStyle w:val="32"/>
        <w:spacing w:before="62"/>
        <w:jc w:val="both"/>
        <w:rPr>
          <w:rFonts w:ascii="宋体" w:cs="宋体"/>
          <w:sz w:val="24"/>
          <w:szCs w:val="24"/>
        </w:rPr>
      </w:pPr>
      <w:r>
        <w:rPr>
          <w:rFonts w:hint="eastAsia" w:ascii="宋体" w:cs="宋体"/>
          <w:sz w:val="24"/>
          <w:szCs w:val="24"/>
        </w:rPr>
        <w:t>可接驳支持ONVIF、RTSP协议的第三方摄像机和主流品牌摄像机；</w:t>
      </w:r>
    </w:p>
    <w:p w14:paraId="67EE8373">
      <w:pPr>
        <w:pStyle w:val="32"/>
        <w:spacing w:before="62"/>
        <w:jc w:val="both"/>
        <w:rPr>
          <w:rFonts w:ascii="宋体" w:cs="宋体"/>
          <w:sz w:val="24"/>
          <w:szCs w:val="24"/>
        </w:rPr>
      </w:pPr>
      <w:r>
        <w:rPr>
          <w:rFonts w:hint="eastAsia" w:ascii="宋体" w:cs="宋体"/>
          <w:sz w:val="24"/>
          <w:szCs w:val="24"/>
        </w:rPr>
        <w:t>支持IPv4、IPv6、HTTP、NTP、DNS、ONVIF网络协议；</w:t>
      </w:r>
    </w:p>
    <w:p w14:paraId="4F5D3809">
      <w:pPr>
        <w:pStyle w:val="32"/>
        <w:spacing w:before="62"/>
        <w:jc w:val="both"/>
        <w:rPr>
          <w:rFonts w:ascii="宋体" w:cs="宋体"/>
          <w:sz w:val="24"/>
          <w:szCs w:val="24"/>
        </w:rPr>
      </w:pPr>
      <w:r>
        <w:rPr>
          <w:rFonts w:hint="eastAsia" w:ascii="宋体" w:cs="宋体"/>
          <w:sz w:val="24"/>
          <w:szCs w:val="24"/>
        </w:rPr>
        <w:t>支持32M/24M/16M/12M/8M/6M/5M/4M/3M/1080P/960P/720PIPC分辨率接入；</w:t>
      </w:r>
    </w:p>
    <w:p w14:paraId="10121C64">
      <w:pPr>
        <w:pStyle w:val="32"/>
        <w:spacing w:before="62"/>
        <w:jc w:val="both"/>
        <w:rPr>
          <w:rFonts w:ascii="宋体" w:cs="宋体"/>
          <w:sz w:val="24"/>
          <w:szCs w:val="24"/>
        </w:rPr>
      </w:pPr>
      <w:r>
        <w:rPr>
          <w:rFonts w:hint="eastAsia" w:ascii="宋体" w:cs="宋体"/>
          <w:sz w:val="24"/>
          <w:szCs w:val="24"/>
        </w:rPr>
        <w:t>支持即时回放功能，在预览画面下回放指定通道的录像；</w:t>
      </w:r>
    </w:p>
    <w:p w14:paraId="268121C9">
      <w:pPr>
        <w:pStyle w:val="32"/>
        <w:spacing w:before="62"/>
        <w:jc w:val="both"/>
        <w:rPr>
          <w:rFonts w:ascii="宋体" w:cs="宋体"/>
          <w:sz w:val="24"/>
          <w:szCs w:val="24"/>
        </w:rPr>
      </w:pPr>
      <w:r>
        <w:rPr>
          <w:rFonts w:hint="eastAsia" w:ascii="宋体" w:cs="宋体"/>
          <w:sz w:val="24"/>
          <w:szCs w:val="24"/>
        </w:rPr>
        <w:t>接入视频数：≥32路；</w:t>
      </w:r>
    </w:p>
    <w:p w14:paraId="14C97B8A">
      <w:pPr>
        <w:pStyle w:val="32"/>
        <w:spacing w:before="62"/>
        <w:jc w:val="both"/>
        <w:rPr>
          <w:rFonts w:ascii="宋体" w:cs="宋体"/>
          <w:sz w:val="24"/>
          <w:szCs w:val="24"/>
        </w:rPr>
      </w:pPr>
      <w:r>
        <w:rPr>
          <w:rFonts w:hint="eastAsia" w:ascii="宋体" w:cs="宋体"/>
          <w:sz w:val="24"/>
          <w:szCs w:val="24"/>
        </w:rPr>
        <w:t>硬盘接口：支持8个SATA，单盘最大支持16T。</w:t>
      </w:r>
    </w:p>
    <w:p w14:paraId="67B88ACA">
      <w:pPr>
        <w:pStyle w:val="28"/>
        <w:rPr>
          <w:rFonts w:hint="default"/>
        </w:rPr>
      </w:pPr>
      <w:r>
        <w:t>桌面式监听</w:t>
      </w:r>
    </w:p>
    <w:p w14:paraId="1F688143">
      <w:pPr>
        <w:pStyle w:val="32"/>
        <w:spacing w:before="62"/>
        <w:jc w:val="both"/>
        <w:rPr>
          <w:rFonts w:ascii="宋体" w:cs="宋体"/>
          <w:sz w:val="24"/>
          <w:szCs w:val="24"/>
        </w:rPr>
      </w:pPr>
      <w:r>
        <w:rPr>
          <w:rFonts w:hint="eastAsia" w:ascii="宋体" w:cs="宋体"/>
          <w:sz w:val="24"/>
          <w:szCs w:val="24"/>
        </w:rPr>
        <w:t>监听距离：≥2米；</w:t>
      </w:r>
    </w:p>
    <w:p w14:paraId="4425002D">
      <w:pPr>
        <w:pStyle w:val="32"/>
        <w:spacing w:before="62"/>
        <w:jc w:val="both"/>
        <w:rPr>
          <w:rFonts w:ascii="宋体" w:cs="宋体"/>
          <w:sz w:val="24"/>
          <w:szCs w:val="24"/>
        </w:rPr>
      </w:pPr>
      <w:r>
        <w:rPr>
          <w:rFonts w:hint="eastAsia" w:ascii="宋体" w:cs="宋体"/>
          <w:sz w:val="24"/>
          <w:szCs w:val="24"/>
        </w:rPr>
        <w:t>音频传输距离：≥1000米；</w:t>
      </w:r>
    </w:p>
    <w:p w14:paraId="7B7535F6">
      <w:pPr>
        <w:pStyle w:val="32"/>
        <w:spacing w:before="62"/>
        <w:jc w:val="both"/>
        <w:rPr>
          <w:rFonts w:ascii="宋体" w:cs="宋体"/>
          <w:sz w:val="24"/>
          <w:szCs w:val="24"/>
        </w:rPr>
      </w:pPr>
      <w:r>
        <w:rPr>
          <w:rFonts w:hint="eastAsia" w:ascii="宋体" w:cs="宋体"/>
          <w:sz w:val="24"/>
          <w:szCs w:val="24"/>
        </w:rPr>
        <w:t>频率响应：150Hz～4000Hz；</w:t>
      </w:r>
    </w:p>
    <w:p w14:paraId="363991C6">
      <w:pPr>
        <w:pStyle w:val="32"/>
        <w:spacing w:before="62"/>
        <w:jc w:val="both"/>
        <w:rPr>
          <w:rFonts w:ascii="宋体" w:cs="宋体"/>
          <w:sz w:val="24"/>
          <w:szCs w:val="24"/>
        </w:rPr>
      </w:pPr>
      <w:r>
        <w:rPr>
          <w:rFonts w:hint="eastAsia" w:ascii="宋体" w:cs="宋体"/>
          <w:sz w:val="24"/>
          <w:szCs w:val="24"/>
        </w:rPr>
        <w:t>指向特性：单一指向/双指向性。</w:t>
      </w:r>
    </w:p>
    <w:p w14:paraId="149B06AB">
      <w:pPr>
        <w:pStyle w:val="28"/>
        <w:rPr>
          <w:rFonts w:hint="default"/>
        </w:rPr>
      </w:pPr>
      <w:r>
        <w:t>盒式监听</w:t>
      </w:r>
    </w:p>
    <w:p w14:paraId="75CFDCE4">
      <w:pPr>
        <w:pStyle w:val="32"/>
        <w:spacing w:before="62"/>
        <w:jc w:val="both"/>
        <w:rPr>
          <w:rFonts w:ascii="宋体" w:cs="宋体"/>
          <w:sz w:val="24"/>
          <w:szCs w:val="24"/>
        </w:rPr>
      </w:pPr>
      <w:r>
        <w:rPr>
          <w:rFonts w:hint="eastAsia" w:ascii="宋体" w:cs="宋体"/>
          <w:sz w:val="24"/>
          <w:szCs w:val="24"/>
        </w:rPr>
        <w:t>监听面积：≥10平方米；</w:t>
      </w:r>
    </w:p>
    <w:p w14:paraId="3E643B15">
      <w:pPr>
        <w:pStyle w:val="32"/>
        <w:spacing w:before="62"/>
        <w:jc w:val="both"/>
        <w:rPr>
          <w:rFonts w:ascii="宋体" w:cs="宋体"/>
          <w:sz w:val="24"/>
          <w:szCs w:val="24"/>
        </w:rPr>
      </w:pPr>
      <w:r>
        <w:rPr>
          <w:rFonts w:hint="eastAsia" w:ascii="宋体" w:cs="宋体"/>
          <w:sz w:val="24"/>
          <w:szCs w:val="24"/>
        </w:rPr>
        <w:t>音频传输距离：≥3000米；</w:t>
      </w:r>
    </w:p>
    <w:p w14:paraId="02C56036">
      <w:pPr>
        <w:pStyle w:val="32"/>
        <w:spacing w:before="62"/>
        <w:jc w:val="both"/>
        <w:rPr>
          <w:rFonts w:ascii="宋体" w:cs="宋体"/>
          <w:sz w:val="24"/>
          <w:szCs w:val="24"/>
        </w:rPr>
      </w:pPr>
      <w:r>
        <w:rPr>
          <w:rFonts w:hint="eastAsia" w:ascii="宋体" w:cs="宋体"/>
          <w:sz w:val="24"/>
          <w:szCs w:val="24"/>
        </w:rPr>
        <w:t>频率响应：20Hz～20kHz；</w:t>
      </w:r>
    </w:p>
    <w:p w14:paraId="27F194E9">
      <w:pPr>
        <w:pStyle w:val="32"/>
        <w:spacing w:before="62"/>
        <w:jc w:val="both"/>
        <w:rPr>
          <w:rFonts w:ascii="宋体" w:cs="宋体"/>
          <w:sz w:val="24"/>
          <w:szCs w:val="24"/>
        </w:rPr>
      </w:pPr>
      <w:r>
        <w:rPr>
          <w:rFonts w:hint="eastAsia" w:ascii="宋体" w:cs="宋体"/>
          <w:sz w:val="24"/>
          <w:szCs w:val="24"/>
        </w:rPr>
        <w:t>指向特性：全方向性。</w:t>
      </w:r>
    </w:p>
    <w:p w14:paraId="112BC800">
      <w:pPr>
        <w:pStyle w:val="28"/>
        <w:rPr>
          <w:rFonts w:hint="default"/>
        </w:rPr>
      </w:pPr>
      <w:r>
        <w:t>国密人脸门禁一体机</w:t>
      </w:r>
    </w:p>
    <w:p w14:paraId="0C9633E9">
      <w:pPr>
        <w:pStyle w:val="32"/>
        <w:spacing w:before="62"/>
        <w:jc w:val="both"/>
        <w:rPr>
          <w:rFonts w:ascii="宋体" w:cs="宋体"/>
          <w:sz w:val="24"/>
          <w:szCs w:val="24"/>
        </w:rPr>
      </w:pPr>
      <w:r>
        <w:rPr>
          <w:rFonts w:hint="eastAsia" w:ascii="宋体" w:cs="宋体"/>
          <w:sz w:val="24"/>
          <w:szCs w:val="24"/>
        </w:rPr>
        <w:t>国密加密：内置国密SE密码模块，支持SM1、SM4加密方式加密处理；</w:t>
      </w:r>
    </w:p>
    <w:p w14:paraId="563DF2B8">
      <w:pPr>
        <w:pStyle w:val="32"/>
        <w:spacing w:before="62"/>
        <w:jc w:val="both"/>
        <w:rPr>
          <w:rFonts w:ascii="宋体" w:cs="宋体"/>
          <w:sz w:val="24"/>
          <w:szCs w:val="24"/>
        </w:rPr>
      </w:pPr>
      <w:r>
        <w:rPr>
          <w:rFonts w:hint="eastAsia" w:ascii="宋体" w:cs="宋体"/>
          <w:sz w:val="24"/>
          <w:szCs w:val="24"/>
        </w:rPr>
        <w:t>显示屏：采用不小于7英寸的触摸显示屏，屏幕比例9:16，屏幕分辨率不低于600*1024；</w:t>
      </w:r>
    </w:p>
    <w:p w14:paraId="364F9B84">
      <w:pPr>
        <w:pStyle w:val="32"/>
        <w:spacing w:before="62"/>
        <w:jc w:val="both"/>
        <w:rPr>
          <w:rFonts w:ascii="宋体" w:cs="宋体"/>
          <w:sz w:val="24"/>
          <w:szCs w:val="24"/>
        </w:rPr>
      </w:pPr>
      <w:r>
        <w:rPr>
          <w:rFonts w:hint="eastAsia" w:ascii="宋体" w:cs="宋体"/>
          <w:sz w:val="24"/>
          <w:szCs w:val="24"/>
        </w:rPr>
        <w:t>摄像头：采用宽动态不低于200万双目摄像头；</w:t>
      </w:r>
    </w:p>
    <w:p w14:paraId="7E5E0087">
      <w:pPr>
        <w:pStyle w:val="32"/>
        <w:spacing w:before="62"/>
        <w:jc w:val="both"/>
        <w:rPr>
          <w:rFonts w:ascii="宋体" w:cs="宋体"/>
          <w:sz w:val="24"/>
          <w:szCs w:val="24"/>
        </w:rPr>
      </w:pPr>
      <w:r>
        <w:rPr>
          <w:rFonts w:hint="eastAsia" w:ascii="宋体" w:cs="宋体"/>
          <w:sz w:val="24"/>
          <w:szCs w:val="24"/>
        </w:rPr>
        <w:t>认证方式：支持人脸、刷卡（国密CPU卡）、密码认证方式；</w:t>
      </w:r>
    </w:p>
    <w:p w14:paraId="01044E4A">
      <w:pPr>
        <w:pStyle w:val="32"/>
        <w:spacing w:before="62"/>
        <w:jc w:val="both"/>
        <w:rPr>
          <w:rFonts w:ascii="宋体" w:cs="宋体"/>
          <w:sz w:val="24"/>
          <w:szCs w:val="24"/>
        </w:rPr>
      </w:pPr>
      <w:r>
        <w:rPr>
          <w:rFonts w:hint="eastAsia" w:ascii="宋体" w:cs="宋体"/>
          <w:sz w:val="24"/>
          <w:szCs w:val="24"/>
        </w:rPr>
        <w:t>通讯方式：10/100/1000Mbps自适应网口；</w:t>
      </w:r>
    </w:p>
    <w:p w14:paraId="0953DEB9">
      <w:pPr>
        <w:pStyle w:val="32"/>
        <w:spacing w:before="62"/>
        <w:jc w:val="both"/>
        <w:rPr>
          <w:rFonts w:ascii="宋体" w:cs="宋体"/>
          <w:sz w:val="24"/>
          <w:szCs w:val="24"/>
        </w:rPr>
      </w:pPr>
      <w:r>
        <w:rPr>
          <w:rFonts w:hint="eastAsia" w:ascii="宋体" w:cs="宋体"/>
          <w:sz w:val="24"/>
          <w:szCs w:val="24"/>
        </w:rPr>
        <w:t>人脸验证：支持单人或多人识别（最多5人同时认证）功能；支持照片、视频防假；1:N人脸验证速度≤0.2s，人脸验证准确率≥99%；</w:t>
      </w:r>
    </w:p>
    <w:p w14:paraId="3458DA39">
      <w:pPr>
        <w:pStyle w:val="32"/>
        <w:spacing w:before="62"/>
        <w:jc w:val="both"/>
        <w:rPr>
          <w:rFonts w:ascii="宋体" w:cs="宋体"/>
          <w:sz w:val="24"/>
          <w:szCs w:val="24"/>
        </w:rPr>
      </w:pPr>
      <w:r>
        <w:rPr>
          <w:rFonts w:hint="eastAsia" w:ascii="宋体" w:cs="宋体"/>
          <w:sz w:val="24"/>
          <w:szCs w:val="24"/>
        </w:rPr>
        <w:t>存储容量：本地支持至少1万人脸库、5万张卡，15万条事件记录；</w:t>
      </w:r>
    </w:p>
    <w:p w14:paraId="2B842357">
      <w:pPr>
        <w:pStyle w:val="32"/>
        <w:spacing w:before="62"/>
        <w:jc w:val="both"/>
        <w:rPr>
          <w:rFonts w:ascii="宋体" w:cs="宋体"/>
          <w:sz w:val="24"/>
          <w:szCs w:val="24"/>
        </w:rPr>
      </w:pPr>
      <w:r>
        <w:rPr>
          <w:rFonts w:hint="eastAsia" w:ascii="宋体" w:cs="宋体"/>
          <w:sz w:val="24"/>
          <w:szCs w:val="24"/>
        </w:rPr>
        <w:t>防护等级：不低于IP65；</w:t>
      </w:r>
    </w:p>
    <w:p w14:paraId="0764B681">
      <w:pPr>
        <w:pStyle w:val="32"/>
        <w:spacing w:before="62"/>
        <w:jc w:val="both"/>
        <w:rPr>
          <w:rFonts w:ascii="宋体" w:cs="宋体"/>
          <w:sz w:val="24"/>
          <w:szCs w:val="24"/>
        </w:rPr>
      </w:pPr>
      <w:r>
        <w:rPr>
          <w:rFonts w:hint="eastAsia" w:ascii="宋体" w:cs="宋体"/>
          <w:sz w:val="24"/>
          <w:szCs w:val="24"/>
        </w:rPr>
        <w:t>安装方式：支持壁挂安装。</w:t>
      </w:r>
    </w:p>
    <w:p w14:paraId="5A302C60">
      <w:pPr>
        <w:pStyle w:val="28"/>
        <w:rPr>
          <w:rFonts w:hint="default"/>
        </w:rPr>
      </w:pPr>
      <w:r>
        <w:t>国密读卡器</w:t>
      </w:r>
    </w:p>
    <w:p w14:paraId="2233CE3D">
      <w:pPr>
        <w:pStyle w:val="32"/>
        <w:spacing w:before="62"/>
        <w:jc w:val="both"/>
        <w:rPr>
          <w:rFonts w:ascii="宋体" w:cs="宋体"/>
          <w:sz w:val="24"/>
          <w:szCs w:val="24"/>
        </w:rPr>
      </w:pPr>
      <w:r>
        <w:rPr>
          <w:rFonts w:hint="eastAsia" w:ascii="宋体" w:cs="宋体"/>
          <w:sz w:val="24"/>
          <w:szCs w:val="24"/>
        </w:rPr>
        <w:t>读卡频率：13.56MHz；</w:t>
      </w:r>
    </w:p>
    <w:p w14:paraId="758B75B3">
      <w:pPr>
        <w:pStyle w:val="32"/>
        <w:spacing w:before="62"/>
        <w:jc w:val="both"/>
        <w:rPr>
          <w:rFonts w:ascii="宋体" w:cs="宋体"/>
          <w:sz w:val="24"/>
          <w:szCs w:val="24"/>
        </w:rPr>
      </w:pPr>
      <w:r>
        <w:rPr>
          <w:rFonts w:hint="eastAsia" w:ascii="宋体" w:cs="宋体"/>
          <w:sz w:val="24"/>
          <w:szCs w:val="24"/>
        </w:rPr>
        <w:t>按键方式：支持实体按键；</w:t>
      </w:r>
    </w:p>
    <w:p w14:paraId="1F0AA5ED">
      <w:pPr>
        <w:pStyle w:val="32"/>
        <w:spacing w:before="62"/>
        <w:jc w:val="both"/>
        <w:rPr>
          <w:rFonts w:ascii="宋体" w:cs="宋体"/>
          <w:sz w:val="24"/>
          <w:szCs w:val="24"/>
        </w:rPr>
      </w:pPr>
      <w:r>
        <w:rPr>
          <w:rFonts w:hint="eastAsia" w:ascii="宋体" w:cs="宋体"/>
          <w:sz w:val="24"/>
          <w:szCs w:val="24"/>
        </w:rPr>
        <w:t>可识别卡：可识别国密CPU卡（含加密功能）；</w:t>
      </w:r>
    </w:p>
    <w:p w14:paraId="5DC7C433">
      <w:pPr>
        <w:pStyle w:val="32"/>
        <w:spacing w:before="62"/>
        <w:jc w:val="both"/>
        <w:rPr>
          <w:rFonts w:ascii="宋体" w:cs="宋体"/>
          <w:sz w:val="24"/>
          <w:szCs w:val="24"/>
        </w:rPr>
      </w:pPr>
      <w:r>
        <w:rPr>
          <w:rFonts w:hint="eastAsia" w:ascii="宋体" w:cs="宋体"/>
          <w:sz w:val="24"/>
          <w:szCs w:val="24"/>
        </w:rPr>
        <w:t>通讯方式：支持RS485；</w:t>
      </w:r>
    </w:p>
    <w:p w14:paraId="67CB75FF">
      <w:pPr>
        <w:pStyle w:val="32"/>
        <w:spacing w:before="62"/>
        <w:jc w:val="both"/>
        <w:rPr>
          <w:rFonts w:ascii="宋体" w:cs="宋体"/>
          <w:sz w:val="24"/>
          <w:szCs w:val="24"/>
        </w:rPr>
      </w:pPr>
      <w:r>
        <w:rPr>
          <w:rFonts w:hint="eastAsia" w:ascii="宋体" w:cs="宋体"/>
          <w:sz w:val="24"/>
          <w:szCs w:val="24"/>
        </w:rPr>
        <w:t>工作电压：DC12V；</w:t>
      </w:r>
    </w:p>
    <w:p w14:paraId="0740C78D">
      <w:pPr>
        <w:pStyle w:val="32"/>
        <w:spacing w:before="62"/>
        <w:jc w:val="both"/>
        <w:rPr>
          <w:rFonts w:ascii="宋体" w:cs="宋体"/>
          <w:sz w:val="24"/>
          <w:szCs w:val="24"/>
        </w:rPr>
      </w:pPr>
      <w:r>
        <w:rPr>
          <w:rFonts w:hint="eastAsia" w:ascii="宋体" w:cs="宋体"/>
          <w:sz w:val="24"/>
          <w:szCs w:val="24"/>
        </w:rPr>
        <w:t>防护等级：不低于IP65；</w:t>
      </w:r>
    </w:p>
    <w:p w14:paraId="2B8C5CFC">
      <w:pPr>
        <w:pStyle w:val="32"/>
        <w:spacing w:before="62"/>
        <w:jc w:val="both"/>
        <w:rPr>
          <w:rFonts w:ascii="宋体" w:cs="宋体"/>
          <w:sz w:val="24"/>
          <w:szCs w:val="24"/>
        </w:rPr>
      </w:pPr>
      <w:r>
        <w:rPr>
          <w:rFonts w:hint="eastAsia" w:ascii="宋体" w:cs="宋体"/>
          <w:sz w:val="24"/>
          <w:szCs w:val="24"/>
        </w:rPr>
        <w:t>安装方式：支持无底盒壁挂</w:t>
      </w:r>
    </w:p>
    <w:p w14:paraId="4D89B7FC">
      <w:pPr>
        <w:pStyle w:val="27"/>
        <w:rPr>
          <w:rFonts w:hint="default"/>
        </w:rPr>
      </w:pPr>
      <w:r>
        <w:t>UPS建设</w:t>
      </w:r>
    </w:p>
    <w:p w14:paraId="100AA8D9">
      <w:pPr>
        <w:pStyle w:val="7"/>
        <w:ind w:firstLine="482"/>
        <w:rPr>
          <w:rFonts w:ascii="宋体" w:hAnsi="宋体" w:cs="宋体"/>
          <w:b/>
          <w:bCs/>
          <w:szCs w:val="24"/>
        </w:rPr>
      </w:pPr>
      <w:r>
        <w:rPr>
          <w:rFonts w:hint="eastAsia" w:ascii="宋体" w:hAnsi="宋体" w:cs="宋体"/>
          <w:b/>
          <w:bCs/>
          <w:szCs w:val="24"/>
        </w:rPr>
        <w:t>UPS设备需求如下：</w:t>
      </w:r>
    </w:p>
    <w:tbl>
      <w:tblPr>
        <w:tblStyle w:val="15"/>
        <w:tblpPr w:leftFromText="180" w:rightFromText="180" w:vertAnchor="text" w:horzAnchor="page" w:tblpX="1740" w:tblpY="313"/>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804"/>
      </w:tblGrid>
      <w:tr w14:paraId="6853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l2br w:val="single" w:color="auto" w:sz="4" w:space="0"/>
            </w:tcBorders>
          </w:tcPr>
          <w:p w14:paraId="1389546E">
            <w:pPr>
              <w:ind w:firstLine="480"/>
              <w:rPr>
                <w:rFonts w:ascii="宋体" w:hAnsi="宋体" w:cs="宋体"/>
                <w:szCs w:val="21"/>
              </w:rPr>
            </w:pPr>
            <w:r>
              <w:rPr>
                <w:rFonts w:hint="eastAsia" w:ascii="宋体" w:hAnsi="宋体" w:cs="宋体"/>
                <w:szCs w:val="21"/>
              </w:rPr>
              <w:t xml:space="preserve"> 设  备</w:t>
            </w:r>
          </w:p>
          <w:p w14:paraId="1D16FB9F">
            <w:pPr>
              <w:ind w:left="360" w:leftChars="50" w:hanging="240" w:hangingChars="100"/>
              <w:rPr>
                <w:rFonts w:ascii="宋体" w:hAnsi="宋体" w:cs="宋体"/>
                <w:szCs w:val="21"/>
              </w:rPr>
            </w:pPr>
            <w:r>
              <w:rPr>
                <w:rFonts w:hint="eastAsia" w:ascii="宋体" w:hAnsi="宋体" w:cs="宋体"/>
                <w:szCs w:val="21"/>
              </w:rPr>
              <w:t>内 容</w:t>
            </w:r>
          </w:p>
        </w:tc>
        <w:tc>
          <w:tcPr>
            <w:tcW w:w="6804" w:type="dxa"/>
          </w:tcPr>
          <w:p w14:paraId="0474E390">
            <w:pPr>
              <w:ind w:firstLine="0" w:firstLineChars="0"/>
              <w:rPr>
                <w:rFonts w:ascii="宋体" w:hAnsi="宋体" w:cs="宋体"/>
                <w:szCs w:val="21"/>
              </w:rPr>
            </w:pPr>
            <w:r>
              <w:rPr>
                <w:rFonts w:hint="eastAsia" w:ascii="宋体" w:hAnsi="宋体" w:cs="宋体"/>
                <w:szCs w:val="21"/>
              </w:rPr>
              <w:t>UPS(10KVA)、电池、电池柜</w:t>
            </w:r>
          </w:p>
        </w:tc>
      </w:tr>
      <w:tr w14:paraId="602C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30E1174">
            <w:pPr>
              <w:ind w:firstLine="0" w:firstLineChars="0"/>
              <w:jc w:val="left"/>
              <w:rPr>
                <w:rFonts w:ascii="宋体" w:hAnsi="宋体" w:cs="宋体"/>
                <w:szCs w:val="21"/>
              </w:rPr>
            </w:pPr>
            <w:r>
              <w:rPr>
                <w:rFonts w:hint="eastAsia" w:ascii="宋体" w:hAnsi="宋体" w:cs="宋体"/>
                <w:szCs w:val="21"/>
              </w:rPr>
              <w:t>数量</w:t>
            </w:r>
          </w:p>
        </w:tc>
        <w:tc>
          <w:tcPr>
            <w:tcW w:w="6804" w:type="dxa"/>
          </w:tcPr>
          <w:p w14:paraId="00769643">
            <w:pPr>
              <w:ind w:firstLine="0" w:firstLineChars="0"/>
              <w:rPr>
                <w:rFonts w:ascii="宋体" w:hAnsi="宋体" w:cs="宋体"/>
                <w:szCs w:val="21"/>
              </w:rPr>
            </w:pPr>
            <w:r>
              <w:rPr>
                <w:rFonts w:hint="eastAsia" w:ascii="宋体" w:hAnsi="宋体" w:cs="宋体"/>
                <w:szCs w:val="21"/>
              </w:rPr>
              <w:t>10KVA 1台、电池32节、电池柜1套及配套材料</w:t>
            </w:r>
          </w:p>
        </w:tc>
      </w:tr>
      <w:tr w14:paraId="333D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7365F2B">
            <w:pPr>
              <w:ind w:firstLine="0" w:firstLineChars="0"/>
              <w:jc w:val="left"/>
              <w:rPr>
                <w:rFonts w:ascii="宋体" w:hAnsi="宋体" w:cs="宋体"/>
                <w:szCs w:val="21"/>
              </w:rPr>
            </w:pPr>
            <w:r>
              <w:rPr>
                <w:rFonts w:hint="eastAsia" w:ascii="宋体" w:hAnsi="宋体" w:cs="宋体"/>
                <w:szCs w:val="21"/>
              </w:rPr>
              <w:t>总体要求</w:t>
            </w:r>
          </w:p>
        </w:tc>
        <w:tc>
          <w:tcPr>
            <w:tcW w:w="6804" w:type="dxa"/>
          </w:tcPr>
          <w:p w14:paraId="51D78316">
            <w:pPr>
              <w:ind w:firstLine="0" w:firstLineChars="0"/>
              <w:rPr>
                <w:rFonts w:ascii="宋体" w:hAnsi="宋体" w:cs="宋体"/>
                <w:szCs w:val="21"/>
              </w:rPr>
            </w:pPr>
            <w:r>
              <w:rPr>
                <w:rFonts w:hint="eastAsia" w:ascii="宋体" w:hAnsi="宋体" w:cs="宋体"/>
                <w:szCs w:val="21"/>
              </w:rPr>
              <w:t>国内外知名专业生产厂家的全新产品、负责完成供货、安装、调试、验收及服务。</w:t>
            </w:r>
          </w:p>
        </w:tc>
      </w:tr>
      <w:tr w14:paraId="5978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38496E8">
            <w:pPr>
              <w:ind w:firstLine="0" w:firstLineChars="0"/>
              <w:jc w:val="left"/>
              <w:rPr>
                <w:rFonts w:ascii="宋体" w:hAnsi="宋体" w:cs="宋体"/>
                <w:szCs w:val="21"/>
              </w:rPr>
            </w:pPr>
            <w:r>
              <w:rPr>
                <w:rFonts w:hint="eastAsia" w:ascii="宋体" w:hAnsi="宋体" w:cs="宋体"/>
                <w:szCs w:val="21"/>
              </w:rPr>
              <w:t>交货期 </w:t>
            </w:r>
          </w:p>
        </w:tc>
        <w:tc>
          <w:tcPr>
            <w:tcW w:w="6804" w:type="dxa"/>
          </w:tcPr>
          <w:p w14:paraId="15301D6C">
            <w:pPr>
              <w:ind w:firstLine="0" w:firstLineChars="0"/>
              <w:rPr>
                <w:rFonts w:ascii="宋体" w:hAnsi="宋体" w:cs="宋体"/>
                <w:szCs w:val="21"/>
              </w:rPr>
            </w:pPr>
            <w:r>
              <w:rPr>
                <w:rFonts w:hint="eastAsia" w:ascii="宋体" w:hAnsi="宋体" w:cs="宋体"/>
                <w:szCs w:val="21"/>
              </w:rPr>
              <w:t>书面通知</w:t>
            </w:r>
          </w:p>
        </w:tc>
      </w:tr>
      <w:tr w14:paraId="7C44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6313B27">
            <w:pPr>
              <w:ind w:firstLine="0" w:firstLineChars="0"/>
              <w:jc w:val="left"/>
              <w:rPr>
                <w:rFonts w:ascii="宋体" w:hAnsi="宋体" w:cs="宋体"/>
                <w:szCs w:val="21"/>
              </w:rPr>
            </w:pPr>
            <w:r>
              <w:rPr>
                <w:rFonts w:hint="eastAsia" w:ascii="宋体" w:hAnsi="宋体" w:cs="宋体"/>
                <w:szCs w:val="21"/>
              </w:rPr>
              <w:t>交货、安装地点</w:t>
            </w:r>
          </w:p>
        </w:tc>
        <w:tc>
          <w:tcPr>
            <w:tcW w:w="6804" w:type="dxa"/>
          </w:tcPr>
          <w:p w14:paraId="4CB7055E">
            <w:pPr>
              <w:ind w:firstLine="0" w:firstLineChars="0"/>
              <w:rPr>
                <w:rFonts w:ascii="宋体" w:hAnsi="宋体" w:cs="宋体"/>
                <w:szCs w:val="21"/>
              </w:rPr>
            </w:pPr>
            <w:r>
              <w:rPr>
                <w:rFonts w:hint="eastAsia" w:ascii="宋体" w:hAnsi="宋体" w:cs="宋体"/>
                <w:szCs w:val="21"/>
              </w:rPr>
              <w:t>指定</w:t>
            </w:r>
          </w:p>
        </w:tc>
      </w:tr>
      <w:tr w14:paraId="4316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99A7418">
            <w:pPr>
              <w:ind w:firstLine="0" w:firstLineChars="0"/>
              <w:jc w:val="left"/>
              <w:rPr>
                <w:rFonts w:ascii="宋体" w:hAnsi="宋体" w:cs="宋体"/>
                <w:szCs w:val="21"/>
              </w:rPr>
            </w:pPr>
            <w:r>
              <w:rPr>
                <w:rFonts w:hint="eastAsia" w:ascii="宋体" w:hAnsi="宋体" w:cs="宋体"/>
                <w:szCs w:val="21"/>
              </w:rPr>
              <w:t>备注</w:t>
            </w:r>
          </w:p>
        </w:tc>
        <w:tc>
          <w:tcPr>
            <w:tcW w:w="6804" w:type="dxa"/>
          </w:tcPr>
          <w:p w14:paraId="6BF285FC">
            <w:pPr>
              <w:ind w:firstLine="0" w:firstLineChars="0"/>
              <w:rPr>
                <w:rFonts w:ascii="宋体" w:hAnsi="宋体" w:cs="宋体"/>
                <w:szCs w:val="21"/>
              </w:rPr>
            </w:pPr>
            <w:r>
              <w:rPr>
                <w:rFonts w:hint="eastAsia" w:ascii="宋体" w:hAnsi="宋体" w:cs="宋体"/>
                <w:szCs w:val="21"/>
              </w:rPr>
              <w:t>必须是按使用单位的现场交货并安装经验收合格后的价格，负责办理运输，负责将货物运抵安装现场、卸货、安装、调试、验收及服务等，并承担由此发生的一切费用。</w:t>
            </w:r>
          </w:p>
        </w:tc>
      </w:tr>
    </w:tbl>
    <w:p w14:paraId="3FF5A131">
      <w:pPr>
        <w:pStyle w:val="28"/>
        <w:rPr>
          <w:rFonts w:hint="default"/>
        </w:rPr>
      </w:pPr>
      <w:r>
        <w:t>UPS产品性能要求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2835"/>
        <w:gridCol w:w="3813"/>
      </w:tblGrid>
      <w:tr w14:paraId="50A0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283C30EC">
            <w:pPr>
              <w:ind w:firstLine="0" w:firstLineChars="0"/>
              <w:rPr>
                <w:rFonts w:ascii="宋体" w:hAnsi="宋体" w:cs="宋体"/>
              </w:rPr>
            </w:pPr>
            <w:r>
              <w:rPr>
                <w:rFonts w:hint="eastAsia" w:ascii="宋体" w:hAnsi="宋体" w:cs="宋体"/>
              </w:rPr>
              <w:t>工作方式</w:t>
            </w:r>
          </w:p>
        </w:tc>
        <w:tc>
          <w:tcPr>
            <w:tcW w:w="6648" w:type="dxa"/>
            <w:gridSpan w:val="2"/>
          </w:tcPr>
          <w:p w14:paraId="4236D62D">
            <w:pPr>
              <w:ind w:firstLine="0" w:firstLineChars="0"/>
              <w:rPr>
                <w:rFonts w:ascii="宋体" w:hAnsi="宋体" w:cs="宋体"/>
              </w:rPr>
            </w:pPr>
            <w:r>
              <w:rPr>
                <w:rFonts w:hint="eastAsia" w:ascii="宋体" w:hAnsi="宋体" w:cs="宋体"/>
              </w:rPr>
              <w:t>双变换纯在线。</w:t>
            </w:r>
          </w:p>
        </w:tc>
      </w:tr>
      <w:tr w14:paraId="7B1B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14:paraId="089B6688">
            <w:pPr>
              <w:ind w:firstLine="0" w:firstLineChars="0"/>
              <w:rPr>
                <w:rFonts w:ascii="宋体" w:hAnsi="宋体" w:cs="宋体"/>
              </w:rPr>
            </w:pPr>
            <w:r>
              <w:rPr>
                <w:rFonts w:hint="eastAsia" w:ascii="宋体" w:hAnsi="宋体" w:cs="宋体"/>
              </w:rPr>
              <w:t>标称容量（KVA）</w:t>
            </w:r>
          </w:p>
        </w:tc>
        <w:tc>
          <w:tcPr>
            <w:tcW w:w="6648" w:type="dxa"/>
            <w:gridSpan w:val="2"/>
          </w:tcPr>
          <w:p w14:paraId="068B3BDA">
            <w:pPr>
              <w:ind w:firstLine="0" w:firstLineChars="0"/>
              <w:rPr>
                <w:rFonts w:ascii="宋体" w:hAnsi="宋体" w:cs="宋体"/>
              </w:rPr>
            </w:pPr>
            <w:r>
              <w:rPr>
                <w:rFonts w:hint="eastAsia" w:ascii="宋体" w:hAnsi="宋体" w:cs="宋体"/>
              </w:rPr>
              <w:t>10KVA/10KW</w:t>
            </w:r>
          </w:p>
        </w:tc>
      </w:tr>
      <w:tr w14:paraId="0CAB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restart"/>
          </w:tcPr>
          <w:p w14:paraId="5F63D015">
            <w:pPr>
              <w:ind w:firstLine="0" w:firstLineChars="0"/>
              <w:rPr>
                <w:rFonts w:ascii="宋体" w:hAnsi="宋体" w:cs="宋体"/>
              </w:rPr>
            </w:pPr>
            <w:r>
              <w:rPr>
                <w:rFonts w:hint="eastAsia" w:ascii="宋体" w:hAnsi="宋体" w:cs="宋体"/>
              </w:rPr>
              <w:t>输入特性</w:t>
            </w:r>
          </w:p>
        </w:tc>
        <w:tc>
          <w:tcPr>
            <w:tcW w:w="2835" w:type="dxa"/>
          </w:tcPr>
          <w:p w14:paraId="6604D67A">
            <w:pPr>
              <w:ind w:firstLine="0" w:firstLineChars="0"/>
              <w:rPr>
                <w:rFonts w:ascii="宋体" w:hAnsi="宋体" w:cs="宋体"/>
              </w:rPr>
            </w:pPr>
            <w:r>
              <w:rPr>
                <w:rFonts w:hint="eastAsia" w:ascii="宋体" w:hAnsi="宋体" w:cs="宋体"/>
              </w:rPr>
              <w:t>电压范围(Vac) </w:t>
            </w:r>
          </w:p>
        </w:tc>
        <w:tc>
          <w:tcPr>
            <w:tcW w:w="3813" w:type="dxa"/>
          </w:tcPr>
          <w:p w14:paraId="2F28C1A2">
            <w:pPr>
              <w:ind w:firstLine="0" w:firstLineChars="0"/>
              <w:rPr>
                <w:rFonts w:ascii="宋体" w:hAnsi="宋体" w:cs="宋体"/>
              </w:rPr>
            </w:pPr>
            <w:r>
              <w:rPr>
                <w:rFonts w:hint="eastAsia" w:ascii="宋体" w:hAnsi="宋体" w:cs="宋体"/>
              </w:rPr>
              <w:t>220±20% 满载</w:t>
            </w:r>
          </w:p>
        </w:tc>
      </w:tr>
      <w:tr w14:paraId="1C67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2256A751">
            <w:pPr>
              <w:ind w:firstLine="480"/>
              <w:rPr>
                <w:rFonts w:ascii="宋体" w:hAnsi="宋体" w:cs="宋体"/>
              </w:rPr>
            </w:pPr>
          </w:p>
        </w:tc>
        <w:tc>
          <w:tcPr>
            <w:tcW w:w="2835" w:type="dxa"/>
          </w:tcPr>
          <w:p w14:paraId="682FF8A8">
            <w:pPr>
              <w:ind w:firstLine="0" w:firstLineChars="0"/>
              <w:rPr>
                <w:rFonts w:ascii="宋体" w:hAnsi="宋体" w:cs="宋体"/>
              </w:rPr>
            </w:pPr>
            <w:r>
              <w:rPr>
                <w:rFonts w:hint="eastAsia" w:ascii="宋体" w:hAnsi="宋体" w:cs="宋体"/>
              </w:rPr>
              <w:t>整流输入频率范围 </w:t>
            </w:r>
          </w:p>
        </w:tc>
        <w:tc>
          <w:tcPr>
            <w:tcW w:w="3813" w:type="dxa"/>
          </w:tcPr>
          <w:p w14:paraId="1819CB9F">
            <w:pPr>
              <w:ind w:firstLine="0" w:firstLineChars="0"/>
              <w:rPr>
                <w:rFonts w:ascii="宋体" w:hAnsi="宋体" w:cs="宋体"/>
              </w:rPr>
            </w:pPr>
            <w:r>
              <w:rPr>
                <w:rFonts w:hint="eastAsia" w:ascii="宋体" w:hAnsi="宋体" w:cs="宋体"/>
              </w:rPr>
              <w:t>45～70(Hz)</w:t>
            </w:r>
          </w:p>
        </w:tc>
      </w:tr>
      <w:tr w14:paraId="39C5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7F1070BD">
            <w:pPr>
              <w:ind w:firstLine="480"/>
              <w:rPr>
                <w:rFonts w:ascii="宋体" w:hAnsi="宋体" w:cs="宋体"/>
              </w:rPr>
            </w:pPr>
          </w:p>
        </w:tc>
        <w:tc>
          <w:tcPr>
            <w:tcW w:w="2835" w:type="dxa"/>
          </w:tcPr>
          <w:p w14:paraId="2175A88D">
            <w:pPr>
              <w:ind w:firstLine="0" w:firstLineChars="0"/>
              <w:rPr>
                <w:rFonts w:ascii="宋体" w:hAnsi="宋体" w:cs="宋体"/>
              </w:rPr>
            </w:pPr>
            <w:r>
              <w:rPr>
                <w:rFonts w:hint="eastAsia" w:ascii="宋体" w:hAnsi="宋体" w:cs="宋体"/>
              </w:rPr>
              <w:t>输入功率因数</w:t>
            </w:r>
          </w:p>
        </w:tc>
        <w:tc>
          <w:tcPr>
            <w:tcW w:w="3813" w:type="dxa"/>
          </w:tcPr>
          <w:p w14:paraId="01CDE202">
            <w:pPr>
              <w:ind w:firstLine="0" w:firstLineChars="0"/>
              <w:rPr>
                <w:rFonts w:ascii="宋体" w:hAnsi="宋体" w:cs="宋体"/>
              </w:rPr>
            </w:pPr>
            <w:r>
              <w:rPr>
                <w:rFonts w:hint="eastAsia" w:ascii="宋体" w:hAnsi="宋体" w:cs="宋体"/>
              </w:rPr>
              <w:t>≥0.99</w:t>
            </w:r>
          </w:p>
        </w:tc>
      </w:tr>
      <w:tr w14:paraId="04C2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7D1962AD">
            <w:pPr>
              <w:ind w:firstLine="480"/>
              <w:rPr>
                <w:rFonts w:ascii="宋体" w:hAnsi="宋体" w:cs="宋体"/>
              </w:rPr>
            </w:pPr>
          </w:p>
        </w:tc>
        <w:tc>
          <w:tcPr>
            <w:tcW w:w="2835" w:type="dxa"/>
          </w:tcPr>
          <w:p w14:paraId="5E91F4DD">
            <w:pPr>
              <w:ind w:firstLine="0" w:firstLineChars="0"/>
              <w:rPr>
                <w:rFonts w:ascii="宋体" w:hAnsi="宋体" w:cs="宋体"/>
              </w:rPr>
            </w:pPr>
            <w:r>
              <w:rPr>
                <w:rFonts w:hint="eastAsia" w:ascii="宋体" w:hAnsi="宋体" w:cs="宋体"/>
              </w:rPr>
              <w:t>相数 </w:t>
            </w:r>
          </w:p>
        </w:tc>
        <w:tc>
          <w:tcPr>
            <w:tcW w:w="3813" w:type="dxa"/>
          </w:tcPr>
          <w:p w14:paraId="70851CB2">
            <w:pPr>
              <w:ind w:firstLine="0" w:firstLineChars="0"/>
              <w:rPr>
                <w:rFonts w:ascii="宋体" w:hAnsi="宋体" w:cs="宋体"/>
              </w:rPr>
            </w:pPr>
            <w:r>
              <w:rPr>
                <w:rFonts w:hint="eastAsia" w:ascii="宋体" w:hAnsi="宋体" w:cs="宋体"/>
              </w:rPr>
              <w:t>单相</w:t>
            </w:r>
          </w:p>
        </w:tc>
      </w:tr>
      <w:tr w14:paraId="03C6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3E457F5E">
            <w:pPr>
              <w:ind w:firstLine="480"/>
              <w:rPr>
                <w:rFonts w:ascii="宋体" w:hAnsi="宋体" w:cs="宋体"/>
              </w:rPr>
            </w:pPr>
          </w:p>
        </w:tc>
        <w:tc>
          <w:tcPr>
            <w:tcW w:w="2835" w:type="dxa"/>
          </w:tcPr>
          <w:p w14:paraId="29D84136">
            <w:pPr>
              <w:ind w:firstLine="0" w:firstLineChars="0"/>
              <w:rPr>
                <w:rFonts w:ascii="宋体" w:hAnsi="宋体" w:cs="宋体"/>
              </w:rPr>
            </w:pPr>
            <w:r>
              <w:rPr>
                <w:rFonts w:hint="eastAsia" w:ascii="宋体" w:hAnsi="宋体" w:cs="宋体"/>
              </w:rPr>
              <w:t>输入保护 </w:t>
            </w:r>
          </w:p>
        </w:tc>
        <w:tc>
          <w:tcPr>
            <w:tcW w:w="3813" w:type="dxa"/>
          </w:tcPr>
          <w:p w14:paraId="73491827">
            <w:pPr>
              <w:ind w:firstLine="0" w:firstLineChars="0"/>
              <w:rPr>
                <w:rFonts w:ascii="宋体" w:hAnsi="宋体" w:cs="宋体"/>
              </w:rPr>
            </w:pPr>
            <w:r>
              <w:rPr>
                <w:rFonts w:hint="eastAsia" w:ascii="宋体" w:hAnsi="宋体" w:cs="宋体"/>
              </w:rPr>
              <w:t>电压、频率超限</w:t>
            </w:r>
          </w:p>
        </w:tc>
      </w:tr>
      <w:tr w14:paraId="1EF2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5431E2FA">
            <w:pPr>
              <w:ind w:firstLine="480"/>
              <w:rPr>
                <w:rFonts w:ascii="宋体" w:hAnsi="宋体" w:cs="宋体"/>
              </w:rPr>
            </w:pPr>
          </w:p>
        </w:tc>
        <w:tc>
          <w:tcPr>
            <w:tcW w:w="2835" w:type="dxa"/>
          </w:tcPr>
          <w:p w14:paraId="17ABE0B6">
            <w:pPr>
              <w:ind w:firstLine="0" w:firstLineChars="0"/>
              <w:rPr>
                <w:rFonts w:ascii="宋体" w:hAnsi="宋体" w:cs="宋体"/>
              </w:rPr>
            </w:pPr>
            <w:r>
              <w:rPr>
                <w:rFonts w:hint="eastAsia" w:ascii="宋体" w:hAnsi="宋体" w:cs="宋体"/>
              </w:rPr>
              <w:t>直流电压(Vdc) </w:t>
            </w:r>
          </w:p>
        </w:tc>
        <w:tc>
          <w:tcPr>
            <w:tcW w:w="3813" w:type="dxa"/>
          </w:tcPr>
          <w:p w14:paraId="3EAFD68B">
            <w:pPr>
              <w:ind w:firstLine="0" w:firstLineChars="0"/>
              <w:rPr>
                <w:rFonts w:ascii="宋体" w:hAnsi="宋体" w:cs="宋体"/>
              </w:rPr>
            </w:pPr>
            <w:r>
              <w:rPr>
                <w:rFonts w:hint="eastAsia" w:ascii="宋体" w:hAnsi="宋体" w:cs="宋体"/>
              </w:rPr>
              <w:t>≥192V  DC </w:t>
            </w:r>
          </w:p>
        </w:tc>
      </w:tr>
      <w:tr w14:paraId="4CFC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restart"/>
          </w:tcPr>
          <w:p w14:paraId="72D9279A">
            <w:pPr>
              <w:ind w:firstLine="0" w:firstLineChars="0"/>
              <w:rPr>
                <w:rFonts w:ascii="宋体" w:hAnsi="宋体" w:cs="宋体"/>
              </w:rPr>
            </w:pPr>
            <w:r>
              <w:rPr>
                <w:rFonts w:hint="eastAsia" w:ascii="宋体" w:hAnsi="宋体" w:cs="宋体"/>
              </w:rPr>
              <w:t>输出特性</w:t>
            </w:r>
          </w:p>
        </w:tc>
        <w:tc>
          <w:tcPr>
            <w:tcW w:w="2835" w:type="dxa"/>
          </w:tcPr>
          <w:p w14:paraId="5FE6BCA9">
            <w:pPr>
              <w:ind w:firstLine="0" w:firstLineChars="0"/>
              <w:rPr>
                <w:rFonts w:ascii="宋体" w:hAnsi="宋体" w:cs="宋体"/>
              </w:rPr>
            </w:pPr>
            <w:r>
              <w:rPr>
                <w:rFonts w:hint="eastAsia" w:ascii="宋体" w:hAnsi="宋体" w:cs="宋体"/>
              </w:rPr>
              <w:t>相数 </w:t>
            </w:r>
          </w:p>
        </w:tc>
        <w:tc>
          <w:tcPr>
            <w:tcW w:w="3813" w:type="dxa"/>
          </w:tcPr>
          <w:p w14:paraId="6823644B">
            <w:pPr>
              <w:ind w:firstLine="0" w:firstLineChars="0"/>
              <w:rPr>
                <w:rFonts w:ascii="宋体" w:hAnsi="宋体" w:cs="宋体"/>
              </w:rPr>
            </w:pPr>
            <w:r>
              <w:rPr>
                <w:rFonts w:hint="eastAsia" w:ascii="宋体" w:hAnsi="宋体" w:cs="宋体"/>
              </w:rPr>
              <w:t>L+N+G</w:t>
            </w:r>
          </w:p>
        </w:tc>
      </w:tr>
      <w:tr w14:paraId="080D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2F5C11AE">
            <w:pPr>
              <w:ind w:firstLine="480"/>
              <w:rPr>
                <w:rFonts w:ascii="宋体" w:hAnsi="宋体" w:cs="宋体"/>
              </w:rPr>
            </w:pPr>
          </w:p>
        </w:tc>
        <w:tc>
          <w:tcPr>
            <w:tcW w:w="2835" w:type="dxa"/>
          </w:tcPr>
          <w:p w14:paraId="0E7EE3F8">
            <w:pPr>
              <w:ind w:firstLine="0" w:firstLineChars="0"/>
              <w:jc w:val="left"/>
              <w:rPr>
                <w:rFonts w:ascii="宋体" w:hAnsi="宋体" w:cs="宋体"/>
              </w:rPr>
            </w:pPr>
            <w:r>
              <w:rPr>
                <w:rFonts w:hint="eastAsia" w:ascii="宋体" w:hAnsi="宋体" w:cs="宋体"/>
              </w:rPr>
              <w:t>交流电压(Vac)</w:t>
            </w:r>
          </w:p>
        </w:tc>
        <w:tc>
          <w:tcPr>
            <w:tcW w:w="3813" w:type="dxa"/>
          </w:tcPr>
          <w:p w14:paraId="799B756A">
            <w:pPr>
              <w:ind w:firstLine="0" w:firstLineChars="0"/>
              <w:rPr>
                <w:rFonts w:ascii="宋体" w:hAnsi="宋体" w:cs="宋体"/>
              </w:rPr>
            </w:pPr>
            <w:r>
              <w:rPr>
                <w:rFonts w:hint="eastAsia" w:ascii="宋体" w:hAnsi="宋体" w:cs="宋体"/>
              </w:rPr>
              <w:t>220VAC </w:t>
            </w:r>
          </w:p>
        </w:tc>
      </w:tr>
      <w:tr w14:paraId="008E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776D87DF">
            <w:pPr>
              <w:ind w:firstLine="480"/>
              <w:rPr>
                <w:rFonts w:ascii="宋体" w:hAnsi="宋体" w:cs="宋体"/>
              </w:rPr>
            </w:pPr>
          </w:p>
        </w:tc>
        <w:tc>
          <w:tcPr>
            <w:tcW w:w="2835" w:type="dxa"/>
          </w:tcPr>
          <w:p w14:paraId="0173D9E8">
            <w:pPr>
              <w:ind w:firstLine="0" w:firstLineChars="0"/>
              <w:rPr>
                <w:rFonts w:ascii="宋体" w:hAnsi="宋体" w:cs="宋体"/>
              </w:rPr>
            </w:pPr>
            <w:r>
              <w:rPr>
                <w:rFonts w:hint="eastAsia" w:ascii="宋体" w:hAnsi="宋体" w:cs="宋体"/>
              </w:rPr>
              <w:t>输出功率因数</w:t>
            </w:r>
          </w:p>
        </w:tc>
        <w:tc>
          <w:tcPr>
            <w:tcW w:w="3813" w:type="dxa"/>
          </w:tcPr>
          <w:p w14:paraId="118C41A2">
            <w:pPr>
              <w:ind w:firstLine="0" w:firstLineChars="0"/>
              <w:rPr>
                <w:rFonts w:ascii="宋体" w:hAnsi="宋体" w:cs="宋体"/>
              </w:rPr>
            </w:pPr>
            <w:r>
              <w:rPr>
                <w:rFonts w:hint="eastAsia" w:ascii="宋体" w:hAnsi="宋体" w:cs="宋体"/>
              </w:rPr>
              <w:t>≥0.9</w:t>
            </w:r>
          </w:p>
        </w:tc>
      </w:tr>
      <w:tr w14:paraId="1ECD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1E64293D">
            <w:pPr>
              <w:ind w:firstLine="480"/>
              <w:rPr>
                <w:rFonts w:ascii="宋体" w:hAnsi="宋体" w:cs="宋体"/>
              </w:rPr>
            </w:pPr>
          </w:p>
        </w:tc>
        <w:tc>
          <w:tcPr>
            <w:tcW w:w="2835" w:type="dxa"/>
          </w:tcPr>
          <w:p w14:paraId="0D0F279E">
            <w:pPr>
              <w:ind w:firstLine="0" w:firstLineChars="0"/>
              <w:rPr>
                <w:rFonts w:ascii="宋体" w:hAnsi="宋体" w:cs="宋体"/>
              </w:rPr>
            </w:pPr>
            <w:r>
              <w:rPr>
                <w:rFonts w:hint="eastAsia" w:ascii="宋体" w:hAnsi="宋体" w:cs="宋体"/>
              </w:rPr>
              <w:t>频率稳定度 </w:t>
            </w:r>
          </w:p>
        </w:tc>
        <w:tc>
          <w:tcPr>
            <w:tcW w:w="3813" w:type="dxa"/>
          </w:tcPr>
          <w:p w14:paraId="7D3CF26F">
            <w:pPr>
              <w:ind w:firstLine="0" w:firstLineChars="0"/>
              <w:rPr>
                <w:rFonts w:ascii="宋体" w:hAnsi="宋体" w:cs="宋体"/>
              </w:rPr>
            </w:pPr>
            <w:r>
              <w:rPr>
                <w:rFonts w:hint="eastAsia" w:ascii="宋体" w:hAnsi="宋体" w:cs="宋体"/>
              </w:rPr>
              <w:t>50HZ＜±0.5（不同步时）</w:t>
            </w:r>
          </w:p>
        </w:tc>
      </w:tr>
      <w:tr w14:paraId="709E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7DE65E1A">
            <w:pPr>
              <w:ind w:firstLine="480"/>
              <w:rPr>
                <w:rFonts w:ascii="宋体" w:hAnsi="宋体" w:cs="宋体"/>
              </w:rPr>
            </w:pPr>
          </w:p>
        </w:tc>
        <w:tc>
          <w:tcPr>
            <w:tcW w:w="2835" w:type="dxa"/>
          </w:tcPr>
          <w:p w14:paraId="4D7A236B">
            <w:pPr>
              <w:ind w:firstLine="0" w:firstLineChars="0"/>
              <w:rPr>
                <w:rFonts w:ascii="宋体" w:hAnsi="宋体" w:cs="宋体"/>
              </w:rPr>
            </w:pPr>
            <w:r>
              <w:rPr>
                <w:rFonts w:hint="eastAsia" w:ascii="宋体" w:hAnsi="宋体" w:cs="宋体"/>
              </w:rPr>
              <w:t>输出电压稳定度</w:t>
            </w:r>
          </w:p>
        </w:tc>
        <w:tc>
          <w:tcPr>
            <w:tcW w:w="3813" w:type="dxa"/>
          </w:tcPr>
          <w:p w14:paraId="131FAFBE">
            <w:pPr>
              <w:ind w:firstLine="0" w:firstLineChars="0"/>
              <w:rPr>
                <w:rFonts w:ascii="宋体" w:hAnsi="宋体" w:cs="宋体"/>
              </w:rPr>
            </w:pPr>
            <w:r>
              <w:rPr>
                <w:rFonts w:hint="eastAsia" w:ascii="宋体" w:hAnsi="宋体" w:cs="宋体"/>
              </w:rPr>
              <w:t>≤±1%</w:t>
            </w:r>
          </w:p>
        </w:tc>
      </w:tr>
      <w:tr w14:paraId="2CBB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0E5E9657">
            <w:pPr>
              <w:ind w:firstLine="480"/>
              <w:rPr>
                <w:rFonts w:ascii="宋体" w:hAnsi="宋体" w:cs="宋体"/>
              </w:rPr>
            </w:pPr>
          </w:p>
        </w:tc>
        <w:tc>
          <w:tcPr>
            <w:tcW w:w="2835" w:type="dxa"/>
          </w:tcPr>
          <w:p w14:paraId="4AD92E19">
            <w:pPr>
              <w:ind w:firstLine="0" w:firstLineChars="0"/>
              <w:rPr>
                <w:rFonts w:ascii="宋体" w:hAnsi="宋体" w:cs="宋体"/>
              </w:rPr>
            </w:pPr>
            <w:r>
              <w:rPr>
                <w:rFonts w:hint="eastAsia" w:ascii="宋体" w:hAnsi="宋体" w:cs="宋体"/>
              </w:rPr>
              <w:t>波形失真</w:t>
            </w:r>
          </w:p>
        </w:tc>
        <w:tc>
          <w:tcPr>
            <w:tcW w:w="3813" w:type="dxa"/>
          </w:tcPr>
          <w:p w14:paraId="404D43FA">
            <w:pPr>
              <w:ind w:firstLine="0" w:firstLineChars="0"/>
              <w:rPr>
                <w:rFonts w:ascii="宋体" w:hAnsi="宋体" w:cs="宋体"/>
              </w:rPr>
            </w:pPr>
            <w:r>
              <w:rPr>
                <w:rFonts w:hint="eastAsia" w:ascii="宋体" w:hAnsi="宋体" w:cs="宋体"/>
              </w:rPr>
              <w:t>正弦波，线性负载＜3%；非线性负载＜5%</w:t>
            </w:r>
          </w:p>
        </w:tc>
      </w:tr>
      <w:tr w14:paraId="60FA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493DD9A0">
            <w:pPr>
              <w:ind w:firstLine="480"/>
              <w:rPr>
                <w:rFonts w:ascii="宋体" w:hAnsi="宋体" w:cs="宋体"/>
              </w:rPr>
            </w:pPr>
          </w:p>
        </w:tc>
        <w:tc>
          <w:tcPr>
            <w:tcW w:w="2835" w:type="dxa"/>
          </w:tcPr>
          <w:p w14:paraId="3738F06E">
            <w:pPr>
              <w:ind w:firstLine="0" w:firstLineChars="0"/>
              <w:rPr>
                <w:rFonts w:ascii="宋体" w:hAnsi="宋体" w:cs="宋体"/>
              </w:rPr>
            </w:pPr>
            <w:r>
              <w:rPr>
                <w:rFonts w:hint="eastAsia" w:ascii="宋体" w:hAnsi="宋体" w:cs="宋体"/>
              </w:rPr>
              <w:t>系统效率 </w:t>
            </w:r>
          </w:p>
        </w:tc>
        <w:tc>
          <w:tcPr>
            <w:tcW w:w="3813" w:type="dxa"/>
          </w:tcPr>
          <w:p w14:paraId="35DCDB3D">
            <w:pPr>
              <w:ind w:firstLine="0" w:firstLineChars="0"/>
              <w:rPr>
                <w:rFonts w:ascii="宋体" w:hAnsi="宋体" w:cs="宋体"/>
              </w:rPr>
            </w:pPr>
            <w:r>
              <w:rPr>
                <w:rFonts w:hint="eastAsia" w:ascii="宋体" w:hAnsi="宋体" w:cs="宋体"/>
              </w:rPr>
              <w:t>≥90％满载</w:t>
            </w:r>
          </w:p>
        </w:tc>
      </w:tr>
      <w:tr w14:paraId="7ABA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0D25539F">
            <w:pPr>
              <w:ind w:firstLine="480"/>
              <w:rPr>
                <w:rFonts w:ascii="宋体" w:hAnsi="宋体" w:cs="宋体"/>
              </w:rPr>
            </w:pPr>
          </w:p>
        </w:tc>
        <w:tc>
          <w:tcPr>
            <w:tcW w:w="2835" w:type="dxa"/>
          </w:tcPr>
          <w:p w14:paraId="3BE150AB">
            <w:pPr>
              <w:ind w:firstLine="0" w:firstLineChars="0"/>
              <w:rPr>
                <w:rFonts w:ascii="宋体" w:hAnsi="宋体" w:cs="宋体"/>
              </w:rPr>
            </w:pPr>
            <w:r>
              <w:rPr>
                <w:rFonts w:hint="eastAsia" w:ascii="宋体" w:hAnsi="宋体" w:cs="宋体"/>
              </w:rPr>
              <w:t>防护等级</w:t>
            </w:r>
          </w:p>
        </w:tc>
        <w:tc>
          <w:tcPr>
            <w:tcW w:w="3813" w:type="dxa"/>
          </w:tcPr>
          <w:p w14:paraId="2B2043D1">
            <w:pPr>
              <w:ind w:firstLine="0" w:firstLineChars="0"/>
              <w:rPr>
                <w:rFonts w:ascii="宋体" w:hAnsi="宋体" w:cs="宋体"/>
              </w:rPr>
            </w:pPr>
            <w:r>
              <w:rPr>
                <w:rFonts w:hint="eastAsia" w:ascii="宋体" w:hAnsi="宋体" w:cs="宋体"/>
              </w:rPr>
              <w:t>IP21</w:t>
            </w:r>
          </w:p>
        </w:tc>
      </w:tr>
      <w:tr w14:paraId="5370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432BC8A4">
            <w:pPr>
              <w:ind w:firstLine="480"/>
              <w:rPr>
                <w:rFonts w:ascii="宋体" w:hAnsi="宋体" w:cs="宋体"/>
              </w:rPr>
            </w:pPr>
          </w:p>
        </w:tc>
        <w:tc>
          <w:tcPr>
            <w:tcW w:w="2835" w:type="dxa"/>
          </w:tcPr>
          <w:p w14:paraId="34768EC0">
            <w:pPr>
              <w:ind w:firstLine="0" w:firstLineChars="0"/>
              <w:rPr>
                <w:rFonts w:ascii="宋体" w:hAnsi="宋体" w:cs="宋体"/>
              </w:rPr>
            </w:pPr>
            <w:r>
              <w:rPr>
                <w:rFonts w:hint="eastAsia" w:ascii="宋体" w:hAnsi="宋体" w:cs="宋体"/>
              </w:rPr>
              <w:t>LCD+LED显示 </w:t>
            </w:r>
          </w:p>
        </w:tc>
        <w:tc>
          <w:tcPr>
            <w:tcW w:w="3813" w:type="dxa"/>
          </w:tcPr>
          <w:p w14:paraId="27BB29E5">
            <w:pPr>
              <w:ind w:firstLine="0" w:firstLineChars="0"/>
              <w:rPr>
                <w:rFonts w:ascii="宋体" w:hAnsi="宋体" w:cs="宋体"/>
              </w:rPr>
            </w:pPr>
            <w:r>
              <w:rPr>
                <w:rFonts w:hint="eastAsia" w:ascii="宋体" w:hAnsi="宋体" w:cs="宋体"/>
              </w:rPr>
              <w:t>有LCD中文液晶显示屏，可 显示电压、频率、负载等主要参数。</w:t>
            </w:r>
          </w:p>
        </w:tc>
      </w:tr>
      <w:tr w14:paraId="63BE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46135EE8">
            <w:pPr>
              <w:ind w:firstLine="480"/>
              <w:rPr>
                <w:rFonts w:ascii="宋体" w:hAnsi="宋体" w:cs="宋体"/>
              </w:rPr>
            </w:pPr>
          </w:p>
        </w:tc>
        <w:tc>
          <w:tcPr>
            <w:tcW w:w="2835" w:type="dxa"/>
          </w:tcPr>
          <w:p w14:paraId="77392A99">
            <w:pPr>
              <w:ind w:firstLine="0" w:firstLineChars="0"/>
              <w:rPr>
                <w:rFonts w:ascii="宋体" w:hAnsi="宋体" w:cs="宋体"/>
              </w:rPr>
            </w:pPr>
            <w:r>
              <w:rPr>
                <w:rFonts w:hint="eastAsia" w:ascii="宋体" w:hAnsi="宋体" w:cs="宋体"/>
              </w:rPr>
              <w:t>报警功能 </w:t>
            </w:r>
          </w:p>
        </w:tc>
        <w:tc>
          <w:tcPr>
            <w:tcW w:w="3813" w:type="dxa"/>
          </w:tcPr>
          <w:p w14:paraId="2569369E">
            <w:pPr>
              <w:ind w:firstLine="0" w:firstLineChars="0"/>
              <w:rPr>
                <w:rFonts w:ascii="宋体" w:hAnsi="宋体" w:cs="宋体"/>
              </w:rPr>
            </w:pPr>
            <w:r>
              <w:rPr>
                <w:rFonts w:hint="eastAsia" w:ascii="宋体" w:hAnsi="宋体" w:cs="宋体"/>
              </w:rPr>
              <w:t>具有声音报警功能，机器出现故障会有声音报警提示。</w:t>
            </w:r>
          </w:p>
        </w:tc>
      </w:tr>
      <w:tr w14:paraId="2FB0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485FF664">
            <w:pPr>
              <w:ind w:firstLine="480"/>
              <w:rPr>
                <w:rFonts w:ascii="宋体" w:hAnsi="宋体" w:cs="宋体"/>
              </w:rPr>
            </w:pPr>
          </w:p>
        </w:tc>
        <w:tc>
          <w:tcPr>
            <w:tcW w:w="2835" w:type="dxa"/>
          </w:tcPr>
          <w:p w14:paraId="674EAE4B">
            <w:pPr>
              <w:ind w:firstLine="0" w:firstLineChars="0"/>
              <w:rPr>
                <w:rFonts w:ascii="宋体" w:hAnsi="宋体" w:cs="宋体"/>
              </w:rPr>
            </w:pPr>
            <w:r>
              <w:rPr>
                <w:rFonts w:hint="eastAsia" w:ascii="宋体" w:hAnsi="宋体" w:cs="宋体"/>
              </w:rPr>
              <w:t>通信功能 </w:t>
            </w:r>
          </w:p>
        </w:tc>
        <w:tc>
          <w:tcPr>
            <w:tcW w:w="3813" w:type="dxa"/>
          </w:tcPr>
          <w:p w14:paraId="51CF2D51">
            <w:pPr>
              <w:ind w:firstLine="0" w:firstLineChars="0"/>
              <w:rPr>
                <w:rFonts w:ascii="宋体" w:hAnsi="宋体" w:cs="宋体"/>
              </w:rPr>
            </w:pPr>
            <w:r>
              <w:rPr>
                <w:rFonts w:hint="eastAsia" w:ascii="宋体" w:hAnsi="宋体" w:cs="宋体"/>
              </w:rPr>
              <w:t>提供干接点通信和RS232/RS485，SNMP卡，实现UPS的智能远程监控。</w:t>
            </w:r>
          </w:p>
        </w:tc>
      </w:tr>
      <w:tr w14:paraId="0013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14:paraId="7CDEC788">
            <w:pPr>
              <w:ind w:firstLine="480"/>
              <w:rPr>
                <w:rFonts w:ascii="宋体" w:hAnsi="宋体" w:cs="宋体"/>
              </w:rPr>
            </w:pPr>
          </w:p>
        </w:tc>
        <w:tc>
          <w:tcPr>
            <w:tcW w:w="2835" w:type="dxa"/>
          </w:tcPr>
          <w:p w14:paraId="3B11DF8B">
            <w:pPr>
              <w:ind w:firstLine="0" w:firstLineChars="0"/>
              <w:rPr>
                <w:rFonts w:ascii="宋体" w:hAnsi="宋体" w:cs="宋体"/>
              </w:rPr>
            </w:pPr>
            <w:r>
              <w:rPr>
                <w:rFonts w:hint="eastAsia" w:ascii="宋体" w:hAnsi="宋体" w:cs="宋体"/>
              </w:rPr>
              <w:t>保护功能 </w:t>
            </w:r>
          </w:p>
        </w:tc>
        <w:tc>
          <w:tcPr>
            <w:tcW w:w="3813" w:type="dxa"/>
          </w:tcPr>
          <w:p w14:paraId="4B7FF70B">
            <w:pPr>
              <w:ind w:firstLine="0" w:firstLineChars="0"/>
              <w:rPr>
                <w:rFonts w:ascii="宋体" w:hAnsi="宋体" w:cs="宋体"/>
              </w:rPr>
            </w:pPr>
            <w:r>
              <w:rPr>
                <w:rFonts w:hint="eastAsia" w:ascii="宋体" w:hAnsi="宋体" w:cs="宋体"/>
              </w:rPr>
              <w:t>短路、过载、过温、电池低压保护，过压、欠压保护及错相、缺相保护。</w:t>
            </w:r>
          </w:p>
        </w:tc>
      </w:tr>
    </w:tbl>
    <w:p w14:paraId="393453DC">
      <w:pPr>
        <w:pStyle w:val="7"/>
        <w:ind w:firstLine="480"/>
      </w:pPr>
    </w:p>
    <w:p w14:paraId="2FE80100">
      <w:pPr>
        <w:pStyle w:val="28"/>
        <w:rPr>
          <w:rFonts w:hint="default"/>
        </w:rPr>
      </w:pPr>
      <w:r>
        <w:t>UPS技术要求</w:t>
      </w:r>
    </w:p>
    <w:p w14:paraId="6FD1F304">
      <w:pPr>
        <w:pStyle w:val="13"/>
        <w:numPr>
          <w:ilvl w:val="0"/>
          <w:numId w:val="5"/>
        </w:numPr>
        <w:spacing w:before="0" w:beforeAutospacing="0" w:after="0" w:afterAutospacing="0"/>
        <w:ind w:firstLine="0" w:firstLineChars="0"/>
        <w:rPr>
          <w:kern w:val="2"/>
        </w:rPr>
      </w:pPr>
      <w:r>
        <w:rPr>
          <w:rFonts w:hint="eastAsia"/>
          <w:kern w:val="2"/>
        </w:rPr>
        <w:t>双转换在线式，SPWM控制；</w:t>
      </w:r>
      <w:r>
        <w:rPr>
          <w:rFonts w:hint="eastAsia"/>
          <w:kern w:val="2"/>
        </w:rPr>
        <w:br w:type="textWrapping"/>
      </w:r>
      <w:r>
        <w:rPr>
          <w:rFonts w:hint="eastAsia"/>
          <w:kern w:val="2"/>
        </w:rPr>
        <w:t>2、UPS不间断电源配套主要包括：整流/充电器、蓄电池、逆变器、监控装置及配电单元等。</w:t>
      </w:r>
    </w:p>
    <w:p w14:paraId="159DA268">
      <w:pPr>
        <w:pStyle w:val="13"/>
        <w:numPr>
          <w:ilvl w:val="0"/>
          <w:numId w:val="6"/>
        </w:numPr>
        <w:spacing w:before="0" w:beforeAutospacing="0" w:after="0" w:afterAutospacing="0"/>
        <w:ind w:firstLineChars="0"/>
        <w:rPr>
          <w:kern w:val="2"/>
        </w:rPr>
      </w:pPr>
      <w:r>
        <w:rPr>
          <w:rFonts w:hint="eastAsia"/>
          <w:kern w:val="2"/>
        </w:rPr>
        <w:t xml:space="preserve">UPS电源应采用双变换纯在线式设计； </w:t>
      </w:r>
    </w:p>
    <w:p w14:paraId="089164FB">
      <w:pPr>
        <w:pStyle w:val="13"/>
        <w:spacing w:before="0" w:beforeAutospacing="0" w:after="0" w:afterAutospacing="0"/>
        <w:ind w:left="360" w:hanging="360" w:hangingChars="150"/>
        <w:rPr>
          <w:kern w:val="2"/>
        </w:rPr>
      </w:pPr>
      <w:r>
        <w:rPr>
          <w:rFonts w:hint="eastAsia"/>
          <w:kern w:val="2"/>
        </w:rPr>
        <w:t>4、正常使用条件：环境温度：0℃～40℃；相对湿度≤93%{（40±2）℃，无凝露}；</w:t>
      </w:r>
    </w:p>
    <w:p w14:paraId="62460B5E">
      <w:pPr>
        <w:pStyle w:val="13"/>
        <w:spacing w:before="0" w:beforeAutospacing="0" w:after="0" w:afterAutospacing="0"/>
        <w:ind w:left="360" w:hanging="360" w:hangingChars="150"/>
        <w:rPr>
          <w:kern w:val="2"/>
        </w:rPr>
      </w:pPr>
      <w:r>
        <w:rPr>
          <w:rFonts w:hint="eastAsia"/>
          <w:kern w:val="2"/>
        </w:rPr>
        <w:t>5、输入电压可变范围：输入为单相220V,额定电压±25%；</w:t>
      </w:r>
    </w:p>
    <w:p w14:paraId="1950AD72">
      <w:pPr>
        <w:ind w:left="360" w:hanging="360" w:hangingChars="150"/>
        <w:rPr>
          <w:rFonts w:ascii="宋体" w:hAnsi="宋体" w:cs="宋体"/>
        </w:rPr>
      </w:pPr>
      <w:r>
        <w:rPr>
          <w:rFonts w:hint="eastAsia" w:ascii="宋体" w:hAnsi="宋体" w:cs="宋体"/>
        </w:rPr>
        <w:t>6、输入功率因数：≥0.95；UPS的输出加额定非线性负载时，UPS的输入电压和频率为标称值情况下，UPS在正常工作状态下测得的UPS输入端功率因数。</w:t>
      </w:r>
    </w:p>
    <w:p w14:paraId="4967A680">
      <w:pPr>
        <w:ind w:left="360" w:hanging="360" w:hangingChars="150"/>
        <w:rPr>
          <w:rFonts w:ascii="宋体" w:hAnsi="宋体" w:cs="宋体"/>
        </w:rPr>
      </w:pPr>
      <w:r>
        <w:rPr>
          <w:rFonts w:hint="eastAsia" w:ascii="宋体" w:hAnsi="宋体" w:cs="宋体"/>
        </w:rPr>
        <w:t>7、输入电流谐波成分：≤5%；UPS的输出加额定非线性负载时，UPS的输入电压和频率为标称值情况下，UPS在正常工作状态下测得的UPS输入电流谐波成分。</w:t>
      </w:r>
    </w:p>
    <w:p w14:paraId="34AF4D38">
      <w:pPr>
        <w:ind w:left="360" w:hanging="360" w:hangingChars="150"/>
        <w:rPr>
          <w:rFonts w:ascii="宋体" w:hAnsi="宋体" w:cs="宋体"/>
        </w:rPr>
      </w:pPr>
      <w:r>
        <w:rPr>
          <w:rFonts w:hint="eastAsia" w:ascii="宋体" w:hAnsi="宋体" w:cs="宋体"/>
        </w:rPr>
        <w:t>8、输入频率：40Hz-70Hz；将交流电源输出电压和频率调至UPS输入标称值．输出端加额定非线性负载，调节UPS交流电源输入频率以50Hz为中心正负方向变化，输入频率在范围内变化，UPS能处于正常工作状态。</w:t>
      </w:r>
    </w:p>
    <w:p w14:paraId="608478D1">
      <w:pPr>
        <w:ind w:left="360" w:hanging="360" w:hangingChars="150"/>
        <w:rPr>
          <w:rFonts w:ascii="宋体" w:hAnsi="宋体" w:cs="宋体"/>
        </w:rPr>
      </w:pPr>
      <w:r>
        <w:rPr>
          <w:rFonts w:hint="eastAsia" w:ascii="宋体" w:hAnsi="宋体" w:cs="宋体"/>
        </w:rPr>
        <w:t>9、输出电压及稳压精度：输出为单相220V,±1%；</w:t>
      </w:r>
      <w:r>
        <w:rPr>
          <w:rFonts w:hint="eastAsia" w:ascii="宋体" w:hAnsi="宋体" w:cs="宋体"/>
        </w:rPr>
        <w:br w:type="textWrapping"/>
      </w:r>
      <w:r>
        <w:rPr>
          <w:rFonts w:hint="eastAsia" w:ascii="宋体" w:hAnsi="宋体" w:cs="宋体"/>
        </w:rPr>
        <w:t>输出频率（50±0.5）Hz</w:t>
      </w:r>
      <w:r>
        <w:rPr>
          <w:rFonts w:hint="eastAsia" w:ascii="宋体" w:hAnsi="宋体" w:cs="宋体"/>
        </w:rPr>
        <w:br w:type="textWrapping"/>
      </w:r>
      <w:r>
        <w:rPr>
          <w:rFonts w:hint="eastAsia" w:ascii="宋体" w:hAnsi="宋体" w:cs="宋体"/>
        </w:rPr>
        <w:t>输出波形失真度：≤2%；</w:t>
      </w:r>
      <w:r>
        <w:rPr>
          <w:rFonts w:hint="eastAsia" w:ascii="宋体" w:hAnsi="宋体" w:cs="宋体"/>
        </w:rPr>
        <w:br w:type="textWrapping"/>
      </w:r>
      <w:r>
        <w:rPr>
          <w:rFonts w:hint="eastAsia" w:ascii="宋体" w:hAnsi="宋体" w:cs="宋体"/>
        </w:rPr>
        <w:t>输出电压不平衡度：≤5%；</w:t>
      </w:r>
      <w:r>
        <w:rPr>
          <w:rFonts w:hint="eastAsia" w:ascii="宋体" w:hAnsi="宋体" w:cs="宋体"/>
        </w:rPr>
        <w:br w:type="textWrapping"/>
      </w:r>
      <w:r>
        <w:rPr>
          <w:rFonts w:hint="eastAsia" w:ascii="宋体" w:hAnsi="宋体" w:cs="宋体"/>
        </w:rPr>
        <w:t>动态电压瞬变范围：±5%；</w:t>
      </w:r>
      <w:r>
        <w:rPr>
          <w:rFonts w:hint="eastAsia" w:ascii="宋体" w:hAnsi="宋体" w:cs="宋体"/>
        </w:rPr>
        <w:br w:type="textWrapping"/>
      </w:r>
      <w:r>
        <w:rPr>
          <w:rFonts w:hint="eastAsia" w:ascii="宋体" w:hAnsi="宋体" w:cs="宋体"/>
        </w:rPr>
        <w:t>瞬变响应恢复时间：≤20ms；</w:t>
      </w:r>
      <w:r>
        <w:rPr>
          <w:rFonts w:hint="eastAsia" w:ascii="宋体" w:hAnsi="宋体" w:cs="宋体"/>
        </w:rPr>
        <w:br w:type="textWrapping"/>
      </w:r>
      <w:r>
        <w:rPr>
          <w:rFonts w:hint="eastAsia" w:ascii="宋体" w:hAnsi="宋体" w:cs="宋体"/>
        </w:rPr>
        <w:t>输出电压相位偏差：≤3º；</w:t>
      </w:r>
    </w:p>
    <w:p w14:paraId="0F2EED18">
      <w:pPr>
        <w:ind w:left="360" w:hanging="360" w:hangingChars="150"/>
        <w:rPr>
          <w:rFonts w:ascii="宋体" w:hAnsi="宋体" w:cs="宋体"/>
        </w:rPr>
      </w:pPr>
      <w:r>
        <w:rPr>
          <w:rFonts w:hint="eastAsia" w:ascii="宋体" w:hAnsi="宋体" w:cs="宋体"/>
        </w:rPr>
        <w:t>10、市电电池切换时间：0ms；</w:t>
      </w:r>
    </w:p>
    <w:p w14:paraId="3DDE20E2">
      <w:pPr>
        <w:ind w:left="360" w:hanging="360" w:hangingChars="150"/>
        <w:rPr>
          <w:rFonts w:ascii="宋体" w:hAnsi="宋体" w:cs="宋体"/>
        </w:rPr>
      </w:pPr>
      <w:r>
        <w:rPr>
          <w:rFonts w:hint="eastAsia" w:ascii="宋体" w:hAnsi="宋体" w:cs="宋体"/>
        </w:rPr>
        <w:t>11、旁路逆变切换时间：≤1ms；</w:t>
      </w:r>
    </w:p>
    <w:p w14:paraId="2E1E8723">
      <w:pPr>
        <w:ind w:left="360" w:hanging="360" w:hangingChars="150"/>
        <w:rPr>
          <w:rFonts w:ascii="宋体" w:hAnsi="宋体" w:cs="宋体"/>
        </w:rPr>
      </w:pPr>
      <w:r>
        <w:rPr>
          <w:rFonts w:hint="eastAsia" w:ascii="宋体" w:hAnsi="宋体" w:cs="宋体"/>
        </w:rPr>
        <w:t>12、电源效率：UPS，效率必须大于≥80%。</w:t>
      </w:r>
    </w:p>
    <w:p w14:paraId="1B1DCB8F">
      <w:pPr>
        <w:ind w:left="360" w:hanging="360" w:hangingChars="150"/>
        <w:rPr>
          <w:rFonts w:ascii="宋体" w:hAnsi="宋体" w:cs="宋体"/>
        </w:rPr>
      </w:pPr>
      <w:r>
        <w:rPr>
          <w:rFonts w:hint="eastAsia" w:ascii="宋体" w:hAnsi="宋体" w:cs="宋体"/>
        </w:rPr>
        <w:t>13、输出功率因数：≥0.9；将交流电源的输出电压及频率调至UPS输入的标称值，调节非线性负载的输入功率因数在小范围内变化．</w:t>
      </w:r>
    </w:p>
    <w:p w14:paraId="2800298E">
      <w:pPr>
        <w:ind w:left="360" w:hanging="360" w:hangingChars="150"/>
        <w:rPr>
          <w:rFonts w:ascii="宋体" w:hAnsi="宋体" w:cs="宋体"/>
        </w:rPr>
      </w:pPr>
      <w:r>
        <w:rPr>
          <w:rFonts w:hint="eastAsia" w:ascii="宋体" w:hAnsi="宋体" w:cs="宋体"/>
        </w:rPr>
        <w:t>14、噪声：&lt;60dB；</w:t>
      </w:r>
    </w:p>
    <w:p w14:paraId="73E1199F">
      <w:pPr>
        <w:ind w:left="480" w:hanging="480" w:hangingChars="200"/>
        <w:rPr>
          <w:rFonts w:ascii="宋体" w:hAnsi="宋体" w:cs="宋体"/>
        </w:rPr>
      </w:pPr>
      <w:r>
        <w:rPr>
          <w:rFonts w:hint="eastAsia" w:ascii="宋体" w:hAnsi="宋体" w:cs="宋体"/>
        </w:rPr>
        <w:t>15、输出功能：</w:t>
      </w:r>
    </w:p>
    <w:p w14:paraId="6D6C4AFC">
      <w:pPr>
        <w:ind w:firstLine="480"/>
      </w:pPr>
      <w:r>
        <w:rPr>
          <w:rFonts w:hint="eastAsia"/>
        </w:rPr>
        <w:t>1）输出短路保护：输出负载短路时，UPS应立即自动关闭输出，同时发出声光告警。</w:t>
      </w:r>
    </w:p>
    <w:p w14:paraId="5DDF52D7">
      <w:pPr>
        <w:ind w:firstLine="480"/>
      </w:pPr>
      <w:r>
        <w:rPr>
          <w:rFonts w:hint="eastAsia"/>
        </w:rPr>
        <w:t>2）输出过载保护：输出负载超过UPS额定负载时，应发出声光告警；超出过载能力时，应转旁路供电</w:t>
      </w:r>
    </w:p>
    <w:p w14:paraId="54C19BD8">
      <w:pPr>
        <w:ind w:firstLine="480"/>
      </w:pPr>
      <w:r>
        <w:rPr>
          <w:rFonts w:hint="eastAsia"/>
        </w:rPr>
        <w:t>3）过温度保护：UPS机内运行温度过高时，发出声光告警并自动转为旁路供</w:t>
      </w:r>
    </w:p>
    <w:p w14:paraId="71865554">
      <w:pPr>
        <w:ind w:firstLine="480"/>
      </w:pPr>
      <w:r>
        <w:rPr>
          <w:rFonts w:hint="eastAsia"/>
        </w:rPr>
        <w:t>4）电池电压低保护：当UPS在电池逆变工作方式时，电池电压降至保护点时发出声光告警，停止供电。</w:t>
      </w:r>
    </w:p>
    <w:p w14:paraId="4A7D6C7E">
      <w:pPr>
        <w:ind w:firstLine="480"/>
      </w:pPr>
      <w:r>
        <w:rPr>
          <w:rFonts w:hint="eastAsia"/>
        </w:rPr>
        <w:t>5）输出过欠压保护：UPS输出电压过、欠压值时，发出声光告警并转为旁路供电。</w:t>
      </w:r>
    </w:p>
    <w:p w14:paraId="020A91AB">
      <w:pPr>
        <w:ind w:left="559" w:leftChars="33" w:hanging="480" w:hangingChars="200"/>
        <w:rPr>
          <w:rFonts w:ascii="宋体" w:hAnsi="宋体" w:cs="宋体"/>
        </w:rPr>
      </w:pPr>
      <w:r>
        <w:rPr>
          <w:rFonts w:hint="eastAsia" w:ascii="宋体" w:hAnsi="宋体" w:cs="宋体"/>
        </w:rPr>
        <w:t>16、外壳防护要求：</w:t>
      </w:r>
      <w:r>
        <w:rPr>
          <w:rFonts w:hint="eastAsia" w:ascii="宋体" w:hAnsi="宋体" w:cs="宋体"/>
        </w:rPr>
        <w:br w:type="textWrapping"/>
      </w:r>
      <w:r>
        <w:rPr>
          <w:rFonts w:hint="eastAsia" w:ascii="宋体" w:hAnsi="宋体" w:cs="宋体"/>
        </w:rPr>
        <w:t>UPS保护接地装置与金属外壳的接地螺钉间应具有可靠的电气连接，其连接电阻应不大于0.1。</w:t>
      </w:r>
    </w:p>
    <w:p w14:paraId="239EB70E">
      <w:pPr>
        <w:ind w:left="559" w:leftChars="33" w:hanging="480" w:hangingChars="200"/>
        <w:rPr>
          <w:rFonts w:ascii="宋体" w:hAnsi="宋体" w:cs="宋体"/>
        </w:rPr>
      </w:pPr>
      <w:r>
        <w:rPr>
          <w:rFonts w:hint="eastAsia" w:ascii="宋体" w:hAnsi="宋体" w:cs="宋体"/>
        </w:rPr>
        <w:t>17、可靠性要求：</w:t>
      </w:r>
    </w:p>
    <w:p w14:paraId="10331243">
      <w:pPr>
        <w:ind w:firstLine="480"/>
      </w:pPr>
      <w:r>
        <w:rPr>
          <w:rFonts w:hint="eastAsia"/>
        </w:rPr>
        <w:t>UPS设备在正常使用环境条件下，平均无故障间隔时间MTBF应不小于100000h(不含蓄电池）。</w:t>
      </w:r>
    </w:p>
    <w:p w14:paraId="1E27EB70">
      <w:pPr>
        <w:pStyle w:val="27"/>
        <w:rPr>
          <w:rFonts w:hint="default"/>
        </w:rPr>
      </w:pPr>
      <w:r>
        <w:t xml:space="preserve"> LED屏建设</w:t>
      </w:r>
    </w:p>
    <w:p w14:paraId="26AC8ADB">
      <w:pPr>
        <w:ind w:firstLine="480"/>
      </w:pPr>
      <w:r>
        <w:rPr>
          <w:rFonts w:hint="eastAsia"/>
        </w:rPr>
        <w:t>计划新增2块LED屏，满足可视化需求。</w:t>
      </w:r>
    </w:p>
    <w:p w14:paraId="227126B6">
      <w:pPr>
        <w:pStyle w:val="28"/>
        <w:rPr>
          <w:rFonts w:hint="default"/>
        </w:rPr>
      </w:pPr>
      <w:r>
        <w:t>LED屏技术要求</w:t>
      </w:r>
    </w:p>
    <w:p w14:paraId="3E6245BC">
      <w:pPr>
        <w:ind w:firstLine="480"/>
      </w:pPr>
      <w:r>
        <w:rPr>
          <w:rFonts w:hint="eastAsia"/>
        </w:rPr>
        <w:t>1、LED像素点间距≤1.25mm;像素密度≥640000点/㎡，SMD封装</w:t>
      </w:r>
    </w:p>
    <w:p w14:paraId="60FBAA6C">
      <w:pPr>
        <w:ind w:firstLine="480"/>
      </w:pPr>
      <w:r>
        <w:rPr>
          <w:rFonts w:hint="eastAsia"/>
        </w:rPr>
        <w:t>2、显示屏幕峰值亮度≥600nits,峰值功耗＜460W/㎡ （600nits亮度），平均功耗＜160W/㎡(600nits亮度)</w:t>
      </w:r>
    </w:p>
    <w:p w14:paraId="4731ABCC">
      <w:pPr>
        <w:ind w:firstLine="480"/>
      </w:pPr>
      <w:r>
        <w:rPr>
          <w:rFonts w:hint="eastAsia"/>
        </w:rPr>
        <w:t>3、显示屏通过高温工作测试：将样品放置40℃环境试验箱，通电工作8h后恢复常温1h，试验中、试验后样品外观结构和功能无异常，功能应正常</w:t>
      </w:r>
    </w:p>
    <w:p w14:paraId="3540A182">
      <w:pPr>
        <w:ind w:firstLine="480"/>
      </w:pPr>
      <w:r>
        <w:rPr>
          <w:rFonts w:hint="eastAsia"/>
        </w:rPr>
        <w:t>4、显示屏通过高温存储测试：测试样品不包装、不通电，样品放入试验箱中，试验箱内温度60℃，存放4h，试验后室温恢复4h后，试验后样品外观结构和功能应正常</w:t>
      </w:r>
    </w:p>
    <w:p w14:paraId="77640061">
      <w:pPr>
        <w:ind w:firstLine="480"/>
      </w:pPr>
      <w:r>
        <w:rPr>
          <w:rFonts w:hint="eastAsia"/>
        </w:rPr>
        <w:t>5、显示屏通过工作湿度测试：最高工作环境温度下，相对湿度10%~60%，通电工作8h，无凝露</w:t>
      </w:r>
    </w:p>
    <w:p w14:paraId="2CE4F052">
      <w:pPr>
        <w:ind w:firstLine="480"/>
        <w:rPr>
          <w:rFonts w:ascii="宋体" w:hAnsi="宋体" w:cs="宋体"/>
        </w:rPr>
      </w:pPr>
      <w:r>
        <w:rPr>
          <w:rFonts w:hint="eastAsia" w:ascii="宋体" w:hAnsi="宋体" w:cs="宋体"/>
        </w:rPr>
        <w:t>▲</w:t>
      </w:r>
      <w:r>
        <w:rPr>
          <w:rFonts w:hint="eastAsia"/>
        </w:rPr>
        <w:t>6、依据GB/T 20145-2006 标准要求，LED显示屏辐亮度≤100 W·m^-2·sr^-1 ，判定级别为RG0无危害级，LED屏幕蓝光辐射符合国标无危害级要求。</w:t>
      </w:r>
      <w:r>
        <w:rPr>
          <w:rFonts w:hint="eastAsia" w:ascii="宋体" w:hAnsi="宋体" w:cs="宋体"/>
        </w:rPr>
        <w:t>（需提供首页具有CNAS及CMA标识的第三方检测报告复印件并加盖厂家公章）注：报告需体现白光，蓝光测试数据和图片，报告应体现测试现场图片，箱体背部图片与投标样品一致。</w:t>
      </w:r>
    </w:p>
    <w:p w14:paraId="037503DD">
      <w:pPr>
        <w:ind w:firstLine="480"/>
      </w:pPr>
      <w:r>
        <w:rPr>
          <w:rFonts w:hint="eastAsia"/>
        </w:rPr>
        <w:t>7、LED单元箱体间连接网线具备L型等非矩形框架走线方式，网线利用率＞95%。</w:t>
      </w:r>
    </w:p>
    <w:p w14:paraId="758CAFEF">
      <w:pPr>
        <w:ind w:firstLine="480"/>
      </w:pPr>
      <w:r>
        <w:rPr>
          <w:rFonts w:hint="eastAsia"/>
        </w:rPr>
        <w:t>8、LED屏幕通过局域网客户端，局域网WEB端，红外遥控器，射频遥控器，物理按键五种种方式实现亮度调节。</w:t>
      </w:r>
    </w:p>
    <w:p w14:paraId="219B95F5">
      <w:pPr>
        <w:ind w:firstLine="480"/>
      </w:pPr>
      <w:r>
        <w:rPr>
          <w:rFonts w:hint="eastAsia"/>
        </w:rPr>
        <w:t>9、灯板硬连接，箱体内部灯板部分功率和信号传输采用一体式浮动触点接触连接器。</w:t>
      </w:r>
    </w:p>
    <w:p w14:paraId="1A01CB7B">
      <w:pPr>
        <w:ind w:firstLine="480"/>
      </w:pPr>
      <w:r>
        <w:rPr>
          <w:rFonts w:hint="eastAsia"/>
        </w:rPr>
        <w:t>▲投标产品需提供中国环保产品（II型）认证证书、中国环境标志产品认证证书、CCC认证证书。</w:t>
      </w:r>
    </w:p>
    <w:p w14:paraId="2595F91C">
      <w:pPr>
        <w:pStyle w:val="2"/>
        <w:ind w:firstLine="480"/>
        <w:rPr>
          <w:rFonts w:eastAsia="宋体"/>
        </w:rPr>
      </w:pPr>
    </w:p>
    <w:p w14:paraId="4B0F8DF5">
      <w:pPr>
        <w:pStyle w:val="28"/>
        <w:rPr>
          <w:rFonts w:hint="default"/>
        </w:rPr>
      </w:pPr>
      <w:r>
        <w:t>发送卡技术要求</w:t>
      </w:r>
    </w:p>
    <w:p w14:paraId="3907CD65">
      <w:pPr>
        <w:ind w:firstLine="480"/>
        <w:rPr>
          <w:rFonts w:ascii="宋体" w:hAnsi="宋体" w:cs="宋体"/>
        </w:rPr>
      </w:pPr>
      <w:r>
        <w:rPr>
          <w:rFonts w:hint="eastAsia" w:ascii="宋体" w:hAnsi="宋体" w:cs="宋体"/>
        </w:rPr>
        <w:t>1、输入接口：HDMI1.4≥1、USB2.0≥1、DEBUG≥1、控制网口≥2、RS485≥1、IR IN≥1。输出接口：3.5mm Line out≥1，带载网口≥4。</w:t>
      </w:r>
    </w:p>
    <w:p w14:paraId="67BEA8B4">
      <w:pPr>
        <w:ind w:firstLine="480"/>
        <w:rPr>
          <w:rFonts w:ascii="宋体" w:hAnsi="宋体" w:cs="宋体"/>
        </w:rPr>
      </w:pPr>
      <w:r>
        <w:rPr>
          <w:rFonts w:hint="eastAsia" w:ascii="宋体" w:hAnsi="宋体" w:cs="宋体"/>
        </w:rPr>
        <w:t>2、信号输入：1路HDMI1.4,每路支持最大分辨率：260W@60Hz。可自定义分辨率，极限宽度：4096，极限高度：4096，支持HDCP</w:t>
      </w:r>
    </w:p>
    <w:p w14:paraId="10A1B360">
      <w:pPr>
        <w:ind w:firstLine="480"/>
        <w:rPr>
          <w:rFonts w:ascii="宋体" w:hAnsi="宋体" w:cs="宋体"/>
        </w:rPr>
      </w:pPr>
      <w:r>
        <w:rPr>
          <w:rFonts w:hint="eastAsia" w:ascii="宋体" w:hAnsi="宋体" w:cs="宋体"/>
        </w:rPr>
        <w:t>3、单网口带载最大65W像素，设备总带载最大260W像素。</w:t>
      </w:r>
    </w:p>
    <w:p w14:paraId="438A2CA6">
      <w:pPr>
        <w:ind w:firstLine="480"/>
        <w:rPr>
          <w:rFonts w:ascii="宋体" w:hAnsi="宋体" w:cs="宋体"/>
        </w:rPr>
      </w:pPr>
      <w:r>
        <w:rPr>
          <w:rFonts w:hint="eastAsia" w:ascii="宋体" w:hAnsi="宋体" w:cs="宋体"/>
        </w:rPr>
        <w:t>4、产品具备更新场景，常规，文稿、广告、视讯、HDR、影院、安防、自定义</w:t>
      </w:r>
    </w:p>
    <w:p w14:paraId="78CCAAA1">
      <w:pPr>
        <w:ind w:firstLine="480"/>
        <w:rPr>
          <w:rFonts w:ascii="宋体" w:hAnsi="宋体" w:cs="宋体"/>
        </w:rPr>
      </w:pPr>
      <w:r>
        <w:rPr>
          <w:rFonts w:hint="eastAsia" w:ascii="宋体" w:hAnsi="宋体" w:cs="宋体"/>
        </w:rPr>
        <w:t>5、支持任意走线、LED屏幕带载无矩形框架限制</w:t>
      </w:r>
    </w:p>
    <w:p w14:paraId="76B0E0E8">
      <w:pPr>
        <w:ind w:firstLine="480"/>
        <w:rPr>
          <w:rFonts w:ascii="宋体" w:hAnsi="宋体" w:cs="宋体"/>
        </w:rPr>
      </w:pPr>
      <w:r>
        <w:rPr>
          <w:rFonts w:hint="eastAsia" w:ascii="宋体" w:hAnsi="宋体" w:cs="宋体"/>
        </w:rPr>
        <w:t>6、持动态节能算法，开启动态节能算法后，相同显示内容屏幕功耗降低30%</w:t>
      </w:r>
    </w:p>
    <w:p w14:paraId="1D3E32BF">
      <w:pPr>
        <w:ind w:firstLine="480"/>
        <w:rPr>
          <w:rFonts w:ascii="宋体" w:hAnsi="宋体" w:cs="宋体"/>
        </w:rPr>
      </w:pPr>
      <w:r>
        <w:rPr>
          <w:rFonts w:hint="eastAsia" w:ascii="宋体" w:hAnsi="宋体" w:cs="宋体"/>
        </w:rPr>
        <w:t>7、支持射频遥控器和红外两种遥控器</w:t>
      </w:r>
    </w:p>
    <w:p w14:paraId="52FA23C7">
      <w:pPr>
        <w:pStyle w:val="28"/>
        <w:rPr>
          <w:rFonts w:hint="default"/>
        </w:rPr>
      </w:pPr>
      <w:r>
        <w:t>拼控参数</w:t>
      </w:r>
    </w:p>
    <w:p w14:paraId="2E6594C3">
      <w:pPr>
        <w:ind w:firstLine="480"/>
        <w:rPr>
          <w:rFonts w:ascii="宋体" w:hAnsi="宋体" w:cs="宋体"/>
        </w:rPr>
      </w:pPr>
      <w:r>
        <w:rPr>
          <w:rFonts w:hint="eastAsia" w:ascii="宋体" w:hAnsi="宋体" w:cs="宋体"/>
        </w:rPr>
        <w:t>1、机箱为4.5U标准机架式机箱，具有≥10槽位，输入支持≥40路，输出支持≥60路；同时支持双电源、双主控。</w:t>
      </w:r>
    </w:p>
    <w:p w14:paraId="414189C9">
      <w:pPr>
        <w:ind w:firstLine="480"/>
        <w:rPr>
          <w:rFonts w:ascii="宋体" w:hAnsi="宋体" w:cs="宋体"/>
        </w:rPr>
      </w:pPr>
      <w:r>
        <w:rPr>
          <w:rFonts w:hint="eastAsia" w:ascii="宋体" w:hAnsi="宋体" w:cs="宋体"/>
        </w:rPr>
        <w:t>2、采用嵌入式纯硬件架构,无需其他操作系统。</w:t>
      </w:r>
    </w:p>
    <w:p w14:paraId="4B8A9C6E">
      <w:pPr>
        <w:ind w:firstLine="480"/>
        <w:rPr>
          <w:rFonts w:ascii="宋体" w:hAnsi="宋体" w:cs="宋体"/>
        </w:rPr>
      </w:pPr>
      <w:r>
        <w:rPr>
          <w:rFonts w:hint="eastAsia"/>
        </w:rPr>
        <w:t>▲</w:t>
      </w:r>
      <w:r>
        <w:rPr>
          <w:rFonts w:hint="eastAsia" w:ascii="宋体" w:hAnsi="宋体" w:cs="宋体"/>
        </w:rPr>
        <w:t>3、支持选中取流成功的窗口操作远程云台功能。（提供公安部出具的CNAS报告复印件加盖原厂商公章）</w:t>
      </w:r>
    </w:p>
    <w:p w14:paraId="704D0588">
      <w:pPr>
        <w:ind w:firstLine="480"/>
        <w:rPr>
          <w:rFonts w:ascii="宋体" w:hAnsi="宋体" w:cs="宋体"/>
        </w:rPr>
      </w:pPr>
      <w:r>
        <w:rPr>
          <w:rFonts w:hint="eastAsia" w:ascii="宋体" w:hAnsi="宋体" w:cs="宋体"/>
        </w:rPr>
        <w:t>4、将远程笔记本桌面进行整屏、单窗口抓屏上墙，实时画面帧率最大≥30fps；支持同时8路4K（3840×2160）信号上墙显示，且上墙前后 CPU 占用率无明显变化；支持在电视墙进行 8 画面分割显示。</w:t>
      </w:r>
    </w:p>
    <w:p w14:paraId="2E34EC2E">
      <w:pPr>
        <w:ind w:firstLine="480"/>
        <w:rPr>
          <w:rFonts w:ascii="宋体" w:hAnsi="宋体" w:cs="宋体"/>
        </w:rPr>
      </w:pPr>
      <w:r>
        <w:rPr>
          <w:rFonts w:hint="eastAsia" w:ascii="宋体" w:hAnsi="宋体" w:cs="宋体"/>
        </w:rPr>
        <w:t>5、客户端软件支持对电视墙进行回显功能，可将拼接电视墙显示画面作为输入信号接入显示器；每个电视墙支持独立回显，回显内容和大屏内容同步。</w:t>
      </w:r>
    </w:p>
    <w:p w14:paraId="10D0CBA6">
      <w:pPr>
        <w:ind w:firstLine="480"/>
        <w:rPr>
          <w:rFonts w:ascii="宋体" w:hAnsi="宋体" w:cs="宋体"/>
        </w:rPr>
      </w:pPr>
      <w:r>
        <w:rPr>
          <w:rFonts w:hint="eastAsia" w:ascii="宋体" w:hAnsi="宋体" w:cs="宋体"/>
        </w:rPr>
        <w:t>6、支持通过客户端预编辑操作。预编辑不实时上墙，待完成编辑后切换上墙；预编辑操作包括窗口操作(开关窗、漫游、缩放、分屏、置顶、置底、子窗口放大还原、启停解码)、上墙操作（本地信号源、网络源上墙、单窗口轮巡、多窗口轮巡）、字幕操作（开启、关闭、设置参数）。单墙预编辑操作的过程中其他电视墙不受影响。</w:t>
      </w:r>
    </w:p>
    <w:p w14:paraId="179D6138">
      <w:pPr>
        <w:ind w:firstLine="480"/>
        <w:rPr>
          <w:rFonts w:ascii="宋体" w:hAnsi="宋体" w:cs="宋体"/>
        </w:rPr>
      </w:pPr>
      <w:r>
        <w:rPr>
          <w:rFonts w:hint="eastAsia" w:ascii="宋体" w:hAnsi="宋体" w:cs="宋体"/>
        </w:rPr>
        <w:t>7、本地信号源输入到输出延时≤80毫秒。</w:t>
      </w:r>
    </w:p>
    <w:p w14:paraId="4F4B3B74">
      <w:pPr>
        <w:ind w:firstLine="480"/>
        <w:rPr>
          <w:rFonts w:ascii="宋体" w:hAnsi="宋体" w:cs="宋体"/>
        </w:rPr>
      </w:pPr>
      <w:r>
        <w:rPr>
          <w:rFonts w:hint="eastAsia" w:ascii="宋体" w:hAnsi="宋体" w:cs="宋体"/>
        </w:rPr>
        <w:t>8、支持将1路输入视频图像发送至多个输出接口拼接显示；支持将多路输入视频图像发送至多个输出接口拼接显示；支持设备内任意输出解码板之间的拼接或集群内任意设备输出口拼接功能。最大支持拼接32路（1920 ×1080）像素的视频图像；拼接时不同输出口之间画面同步，无撕裂感，且无缝拼接。支持多块屏幕图像的任意规格拼接，支持将所有显示单元拼接形成一个高分辨率的无缝单一屏。全屏刷新时间≤20ms。</w:t>
      </w:r>
    </w:p>
    <w:p w14:paraId="5D019E8B">
      <w:pPr>
        <w:ind w:firstLine="480"/>
        <w:rPr>
          <w:rFonts w:ascii="宋体" w:hAnsi="宋体" w:cs="宋体"/>
        </w:rPr>
      </w:pPr>
      <w:r>
        <w:rPr>
          <w:rFonts w:hint="eastAsia" w:ascii="宋体" w:hAnsi="宋体" w:cs="宋体"/>
        </w:rPr>
        <w:t>9、整机最多支持20个拼接源，每个拼接源支持分辨率最大16384×6480、30Hz图像上墙功能，并且可以实现解码显示或本地回放实时视频，可设置点对点无缩放上墙。支持支持接入4096×4320、8192×2160、15360×6480、15360×8640、16384×6480等分辨率图像信号。</w:t>
      </w:r>
    </w:p>
    <w:p w14:paraId="5D854742">
      <w:pPr>
        <w:ind w:firstLine="480"/>
        <w:rPr>
          <w:rFonts w:ascii="宋体" w:hAnsi="宋体" w:cs="宋体"/>
        </w:rPr>
      </w:pPr>
      <w:r>
        <w:rPr>
          <w:rFonts w:hint="eastAsia" w:ascii="宋体" w:hAnsi="宋体" w:cs="宋体"/>
        </w:rPr>
        <w:t>10、支持对接入视频图像进行1/4/6/8/9/16/25/36/49/64画面分割显示，视频切换流畅无黑屏。整机支持最大512个窗口。</w:t>
      </w:r>
    </w:p>
    <w:p w14:paraId="43A7F22C">
      <w:pPr>
        <w:ind w:firstLine="480"/>
        <w:rPr>
          <w:rFonts w:ascii="宋体" w:hAnsi="宋体" w:cs="宋体"/>
        </w:rPr>
      </w:pPr>
      <w:r>
        <w:rPr>
          <w:rFonts w:hint="eastAsia" w:ascii="宋体" w:hAnsi="宋体" w:cs="宋体"/>
        </w:rPr>
        <w:t>11、支持日期时间和字符两种字符叠加（OSD）类型配置。支持手动启用或停用OSD；日期时间OSD支持修改日期格式和时间格式；字符叠加OSD支持自定义OSD内容，并支持修改字体大小、字体颜色和OSD显示位置坐标；支持将一个本地信号源的OSD配置参数复制到其他通道进行批量配置；客户端可实时预览叠加OSD的图像。</w:t>
      </w:r>
    </w:p>
    <w:p w14:paraId="31A5D5F5">
      <w:pPr>
        <w:ind w:firstLine="480"/>
        <w:rPr>
          <w:rFonts w:ascii="宋体" w:hAnsi="宋体" w:cs="宋体"/>
        </w:rPr>
      </w:pPr>
      <w:r>
        <w:rPr>
          <w:rFonts w:hint="eastAsia" w:ascii="宋体" w:hAnsi="宋体" w:cs="宋体"/>
        </w:rPr>
        <w:t>12、支持以下输出分辨率：1024×768@60Hz、1280×1024@60Hz、1366×768@60Hz、1440×900@60Hz、1680×1050@60Hz、1280×960@60Hz、1600×1200@60Hz、1280×720P@50Hz、1280×720P@60Hz、1920×1080P@50Hz、1920×1080P@60Hz、1920×1200@60Hz、3840×2160@30Hz。</w:t>
      </w:r>
    </w:p>
    <w:p w14:paraId="50102161">
      <w:pPr>
        <w:ind w:firstLine="480"/>
        <w:rPr>
          <w:rFonts w:ascii="宋体" w:hAnsi="宋体" w:cs="宋体"/>
        </w:rPr>
      </w:pPr>
      <w:r>
        <w:rPr>
          <w:rFonts w:hint="eastAsia" w:ascii="宋体" w:hAnsi="宋体" w:cs="宋体"/>
        </w:rPr>
        <w:t>13、支持以下输出视频分辨率：1920×1200@60Hz、1920×1080@60Hz、1920×1080@50Hz、1680×1050@60Hz、1280×720@60Hz、1280×720@50Hz、1280×1024@60Hz、1024×768@60Hz、3840× 2160@30Hz、4096×2160@30Hz。</w:t>
      </w:r>
    </w:p>
    <w:p w14:paraId="2C4BFE1E">
      <w:pPr>
        <w:ind w:firstLine="480"/>
        <w:rPr>
          <w:rFonts w:ascii="宋体" w:hAnsi="宋体" w:cs="宋体"/>
        </w:rPr>
      </w:pPr>
      <w:r>
        <w:rPr>
          <w:rFonts w:hint="eastAsia" w:ascii="宋体" w:hAnsi="宋体" w:cs="宋体"/>
        </w:rPr>
        <w:t>14、支持音频矩阵设置，具有AudioIn和AudioOut，支持可视化快速关联，最大支持16进16出矩阵切换。支持单墙绑定1路音频输出；支持音视频解绑，可通过矩阵界面一键切换音频输入输出关联关系；可自定义编辑音频输入、输出接口名称，支持至少32个字符的中英文名称。可设置音频输入输出接口是否在矩阵界面中显示，支持查看已绑定音频的输出通道图标显示；支持同一输入音频可绑定多个输出通道。支持一键解除所有音频输入输出关联关系；支持DP转3.5mm音频与HDMI内嵌音频选择输入，支持DP转3.5mm音频与HDMI内嵌音频同时输出。</w:t>
      </w:r>
    </w:p>
    <w:p w14:paraId="7B87ED98">
      <w:pPr>
        <w:numPr>
          <w:ilvl w:val="0"/>
          <w:numId w:val="7"/>
        </w:numPr>
        <w:ind w:firstLine="480"/>
        <w:rPr>
          <w:rFonts w:ascii="宋体" w:hAnsi="宋体" w:cs="宋体"/>
        </w:rPr>
      </w:pPr>
      <w:r>
        <w:rPr>
          <w:rFonts w:hint="eastAsia" w:ascii="宋体" w:hAnsi="宋体" w:cs="宋体"/>
        </w:rPr>
        <w:t>支持电源冗余设置，支持（1+1）冗余电源，当一路电源模块出现异常时，系统可以自动无缝切换到备用电源模块，电源切换过程系统运行不受影响。</w:t>
      </w:r>
    </w:p>
    <w:p w14:paraId="03B97F5F">
      <w:pPr>
        <w:pStyle w:val="27"/>
        <w:rPr>
          <w:rFonts w:hint="default"/>
        </w:rPr>
      </w:pPr>
      <w:r>
        <w:t>音响设备建设</w:t>
      </w:r>
    </w:p>
    <w:p w14:paraId="6AD0D808">
      <w:pPr>
        <w:pStyle w:val="8"/>
        <w:ind w:firstLine="240"/>
        <w:rPr>
          <w:sz w:val="24"/>
          <w:szCs w:val="24"/>
        </w:rPr>
      </w:pPr>
      <w:r>
        <w:rPr>
          <w:rFonts w:hint="eastAsia"/>
          <w:sz w:val="24"/>
          <w:szCs w:val="24"/>
        </w:rPr>
        <w:t>原音响部分设备利旧</w:t>
      </w:r>
    </w:p>
    <w:tbl>
      <w:tblPr>
        <w:tblStyle w:val="15"/>
        <w:tblW w:w="4999" w:type="pct"/>
        <w:tblInd w:w="0" w:type="dxa"/>
        <w:tblLayout w:type="autofit"/>
        <w:tblCellMar>
          <w:top w:w="0" w:type="dxa"/>
          <w:left w:w="108" w:type="dxa"/>
          <w:bottom w:w="0" w:type="dxa"/>
          <w:right w:w="108" w:type="dxa"/>
        </w:tblCellMar>
      </w:tblPr>
      <w:tblGrid>
        <w:gridCol w:w="1712"/>
        <w:gridCol w:w="3386"/>
        <w:gridCol w:w="1711"/>
        <w:gridCol w:w="1711"/>
      </w:tblGrid>
      <w:tr w14:paraId="47701A59">
        <w:tblPrEx>
          <w:tblCellMar>
            <w:top w:w="0" w:type="dxa"/>
            <w:left w:w="108" w:type="dxa"/>
            <w:bottom w:w="0" w:type="dxa"/>
            <w:right w:w="108" w:type="dxa"/>
          </w:tblCellMar>
        </w:tblPrEx>
        <w:trPr>
          <w:trHeight w:val="300" w:hRule="atLeast"/>
        </w:trPr>
        <w:tc>
          <w:tcPr>
            <w:tcW w:w="10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4D7A7F">
            <w:pPr>
              <w:widowControl/>
              <w:ind w:firstLine="0" w:firstLineChars="0"/>
              <w:jc w:val="center"/>
              <w:textAlignment w:val="center"/>
              <w:rPr>
                <w:rFonts w:ascii="宋体" w:hAnsi="宋体" w:cs="宋体"/>
                <w:b/>
                <w:bCs/>
                <w:color w:val="000000"/>
              </w:rPr>
            </w:pPr>
            <w:r>
              <w:rPr>
                <w:rFonts w:hint="eastAsia" w:ascii="宋体" w:hAnsi="宋体" w:cs="宋体"/>
                <w:b/>
                <w:bCs/>
                <w:color w:val="000000"/>
                <w:kern w:val="0"/>
              </w:rPr>
              <w:t>序号</w:t>
            </w:r>
          </w:p>
        </w:tc>
        <w:tc>
          <w:tcPr>
            <w:tcW w:w="1986" w:type="pct"/>
            <w:tcBorders>
              <w:top w:val="single" w:color="000000" w:sz="8" w:space="0"/>
              <w:left w:val="nil"/>
              <w:bottom w:val="single" w:color="000000" w:sz="8" w:space="0"/>
              <w:right w:val="single" w:color="000000" w:sz="8" w:space="0"/>
            </w:tcBorders>
            <w:shd w:val="clear" w:color="auto" w:fill="auto"/>
            <w:noWrap/>
            <w:vAlign w:val="center"/>
          </w:tcPr>
          <w:p w14:paraId="3679B540">
            <w:pPr>
              <w:widowControl/>
              <w:ind w:firstLine="0" w:firstLineChars="0"/>
              <w:jc w:val="center"/>
              <w:textAlignment w:val="center"/>
              <w:rPr>
                <w:rFonts w:ascii="宋体" w:hAnsi="宋体" w:cs="宋体"/>
                <w:b/>
                <w:bCs/>
                <w:color w:val="000000"/>
              </w:rPr>
            </w:pPr>
            <w:r>
              <w:rPr>
                <w:rFonts w:hint="eastAsia" w:ascii="宋体" w:hAnsi="宋体" w:cs="宋体"/>
                <w:b/>
                <w:bCs/>
                <w:color w:val="000000"/>
                <w:kern w:val="0"/>
              </w:rPr>
              <w:t>品名</w:t>
            </w:r>
          </w:p>
        </w:tc>
        <w:tc>
          <w:tcPr>
            <w:tcW w:w="1004" w:type="pct"/>
            <w:tcBorders>
              <w:top w:val="single" w:color="000000" w:sz="8" w:space="0"/>
              <w:left w:val="nil"/>
              <w:bottom w:val="single" w:color="000000" w:sz="8" w:space="0"/>
              <w:right w:val="single" w:color="000000" w:sz="8" w:space="0"/>
            </w:tcBorders>
            <w:shd w:val="clear" w:color="auto" w:fill="auto"/>
            <w:noWrap/>
            <w:vAlign w:val="center"/>
          </w:tcPr>
          <w:p w14:paraId="20C97961">
            <w:pPr>
              <w:widowControl/>
              <w:ind w:firstLine="0" w:firstLineChars="0"/>
              <w:jc w:val="center"/>
              <w:textAlignment w:val="center"/>
              <w:rPr>
                <w:rFonts w:ascii="宋体" w:hAnsi="宋体" w:cs="宋体"/>
                <w:b/>
                <w:bCs/>
                <w:color w:val="000000"/>
              </w:rPr>
            </w:pPr>
            <w:r>
              <w:rPr>
                <w:rFonts w:hint="eastAsia" w:ascii="宋体" w:hAnsi="宋体" w:cs="宋体"/>
                <w:b/>
                <w:bCs/>
                <w:color w:val="000000"/>
                <w:kern w:val="0"/>
              </w:rPr>
              <w:t>数量</w:t>
            </w:r>
          </w:p>
        </w:tc>
        <w:tc>
          <w:tcPr>
            <w:tcW w:w="1004" w:type="pct"/>
            <w:tcBorders>
              <w:top w:val="single" w:color="000000" w:sz="8" w:space="0"/>
              <w:left w:val="nil"/>
              <w:bottom w:val="single" w:color="000000" w:sz="8" w:space="0"/>
              <w:right w:val="single" w:color="000000" w:sz="8" w:space="0"/>
            </w:tcBorders>
            <w:shd w:val="clear" w:color="auto" w:fill="auto"/>
            <w:noWrap/>
            <w:vAlign w:val="center"/>
          </w:tcPr>
          <w:p w14:paraId="6AE1082B">
            <w:pPr>
              <w:widowControl/>
              <w:ind w:firstLine="0" w:firstLineChars="0"/>
              <w:jc w:val="center"/>
              <w:textAlignment w:val="center"/>
              <w:rPr>
                <w:rFonts w:ascii="宋体" w:hAnsi="宋体" w:cs="宋体"/>
                <w:b/>
                <w:bCs/>
                <w:color w:val="000000"/>
              </w:rPr>
            </w:pPr>
            <w:r>
              <w:rPr>
                <w:rFonts w:hint="eastAsia" w:ascii="宋体" w:hAnsi="宋体" w:cs="宋体"/>
                <w:b/>
                <w:bCs/>
                <w:color w:val="000000"/>
                <w:kern w:val="0"/>
              </w:rPr>
              <w:t>单位</w:t>
            </w:r>
          </w:p>
        </w:tc>
      </w:tr>
      <w:tr w14:paraId="686C7B54">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1500A58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986" w:type="pct"/>
            <w:tcBorders>
              <w:top w:val="nil"/>
              <w:left w:val="nil"/>
              <w:bottom w:val="single" w:color="000000" w:sz="8" w:space="0"/>
              <w:right w:val="single" w:color="000000" w:sz="8" w:space="0"/>
            </w:tcBorders>
            <w:shd w:val="clear" w:color="auto" w:fill="FFFFFF"/>
            <w:noWrap/>
            <w:vAlign w:val="center"/>
          </w:tcPr>
          <w:p w14:paraId="0A1A65C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视频会议终端</w:t>
            </w:r>
          </w:p>
        </w:tc>
        <w:tc>
          <w:tcPr>
            <w:tcW w:w="1004" w:type="pct"/>
            <w:tcBorders>
              <w:top w:val="nil"/>
              <w:left w:val="nil"/>
              <w:bottom w:val="single" w:color="000000" w:sz="8" w:space="0"/>
              <w:right w:val="single" w:color="000000" w:sz="8" w:space="0"/>
            </w:tcBorders>
            <w:shd w:val="clear" w:color="auto" w:fill="auto"/>
            <w:noWrap/>
            <w:vAlign w:val="center"/>
          </w:tcPr>
          <w:p w14:paraId="4514918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69ACFCD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r>
      <w:tr w14:paraId="066A8C76">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46889EB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c>
          <w:tcPr>
            <w:tcW w:w="1986" w:type="pct"/>
            <w:tcBorders>
              <w:top w:val="nil"/>
              <w:left w:val="nil"/>
              <w:bottom w:val="single" w:color="000000" w:sz="8" w:space="0"/>
              <w:right w:val="single" w:color="000000" w:sz="8" w:space="0"/>
            </w:tcBorders>
            <w:shd w:val="clear" w:color="auto" w:fill="FFFFFF"/>
            <w:noWrap/>
            <w:vAlign w:val="center"/>
          </w:tcPr>
          <w:p w14:paraId="46EBB56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调音台</w:t>
            </w:r>
          </w:p>
        </w:tc>
        <w:tc>
          <w:tcPr>
            <w:tcW w:w="1004" w:type="pct"/>
            <w:tcBorders>
              <w:top w:val="nil"/>
              <w:left w:val="nil"/>
              <w:bottom w:val="single" w:color="000000" w:sz="8" w:space="0"/>
              <w:right w:val="single" w:color="000000" w:sz="8" w:space="0"/>
            </w:tcBorders>
            <w:shd w:val="clear" w:color="auto" w:fill="auto"/>
            <w:noWrap/>
            <w:vAlign w:val="center"/>
          </w:tcPr>
          <w:p w14:paraId="70810AC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3170A42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r>
      <w:tr w14:paraId="2236530C">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339BCBE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w:t>
            </w:r>
          </w:p>
        </w:tc>
        <w:tc>
          <w:tcPr>
            <w:tcW w:w="1986" w:type="pct"/>
            <w:tcBorders>
              <w:top w:val="nil"/>
              <w:left w:val="nil"/>
              <w:bottom w:val="single" w:color="000000" w:sz="8" w:space="0"/>
              <w:right w:val="single" w:color="000000" w:sz="8" w:space="0"/>
            </w:tcBorders>
            <w:shd w:val="clear" w:color="auto" w:fill="FFFFFF"/>
            <w:noWrap/>
            <w:vAlign w:val="center"/>
          </w:tcPr>
          <w:p w14:paraId="47620F4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枪式摄像机</w:t>
            </w:r>
          </w:p>
        </w:tc>
        <w:tc>
          <w:tcPr>
            <w:tcW w:w="1004" w:type="pct"/>
            <w:tcBorders>
              <w:top w:val="nil"/>
              <w:left w:val="nil"/>
              <w:bottom w:val="single" w:color="000000" w:sz="8" w:space="0"/>
              <w:right w:val="single" w:color="000000" w:sz="8" w:space="0"/>
            </w:tcBorders>
            <w:shd w:val="clear" w:color="auto" w:fill="auto"/>
            <w:noWrap/>
            <w:vAlign w:val="center"/>
          </w:tcPr>
          <w:p w14:paraId="38919A3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30504C2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r>
      <w:tr w14:paraId="03991152">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789302D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w:t>
            </w:r>
          </w:p>
        </w:tc>
        <w:tc>
          <w:tcPr>
            <w:tcW w:w="1986" w:type="pct"/>
            <w:tcBorders>
              <w:top w:val="nil"/>
              <w:left w:val="nil"/>
              <w:bottom w:val="single" w:color="000000" w:sz="8" w:space="0"/>
              <w:right w:val="single" w:color="000000" w:sz="8" w:space="0"/>
            </w:tcBorders>
            <w:shd w:val="clear" w:color="auto" w:fill="FFFFFF"/>
            <w:noWrap/>
            <w:vAlign w:val="center"/>
          </w:tcPr>
          <w:p w14:paraId="589EACC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有线话筒</w:t>
            </w:r>
          </w:p>
        </w:tc>
        <w:tc>
          <w:tcPr>
            <w:tcW w:w="1004" w:type="pct"/>
            <w:tcBorders>
              <w:top w:val="nil"/>
              <w:left w:val="nil"/>
              <w:bottom w:val="single" w:color="000000" w:sz="8" w:space="0"/>
              <w:right w:val="single" w:color="000000" w:sz="8" w:space="0"/>
            </w:tcBorders>
            <w:shd w:val="clear" w:color="auto" w:fill="auto"/>
            <w:noWrap/>
            <w:vAlign w:val="center"/>
          </w:tcPr>
          <w:p w14:paraId="3FC67BB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677B777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r>
      <w:tr w14:paraId="19C1EA7F">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2462F47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w:t>
            </w:r>
          </w:p>
        </w:tc>
        <w:tc>
          <w:tcPr>
            <w:tcW w:w="1986" w:type="pct"/>
            <w:tcBorders>
              <w:top w:val="nil"/>
              <w:left w:val="nil"/>
              <w:bottom w:val="single" w:color="000000" w:sz="8" w:space="0"/>
              <w:right w:val="single" w:color="000000" w:sz="8" w:space="0"/>
            </w:tcBorders>
            <w:shd w:val="clear" w:color="auto" w:fill="FFFFFF"/>
            <w:noWrap/>
            <w:vAlign w:val="center"/>
          </w:tcPr>
          <w:p w14:paraId="1FC5E06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无线话筒</w:t>
            </w:r>
          </w:p>
        </w:tc>
        <w:tc>
          <w:tcPr>
            <w:tcW w:w="1004" w:type="pct"/>
            <w:tcBorders>
              <w:top w:val="nil"/>
              <w:left w:val="nil"/>
              <w:bottom w:val="single" w:color="000000" w:sz="8" w:space="0"/>
              <w:right w:val="single" w:color="000000" w:sz="8" w:space="0"/>
            </w:tcBorders>
            <w:shd w:val="clear" w:color="auto" w:fill="auto"/>
            <w:noWrap/>
            <w:vAlign w:val="center"/>
          </w:tcPr>
          <w:p w14:paraId="207EAD4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5C7D206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r>
      <w:tr w14:paraId="120DBC83">
        <w:tblPrEx>
          <w:tblCellMar>
            <w:top w:w="0" w:type="dxa"/>
            <w:left w:w="108" w:type="dxa"/>
            <w:bottom w:w="0" w:type="dxa"/>
            <w:right w:w="108" w:type="dxa"/>
          </w:tblCellMar>
        </w:tblPrEx>
        <w:trPr>
          <w:trHeight w:val="438"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1520D99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6</w:t>
            </w:r>
          </w:p>
        </w:tc>
        <w:tc>
          <w:tcPr>
            <w:tcW w:w="1986" w:type="pct"/>
            <w:tcBorders>
              <w:top w:val="nil"/>
              <w:left w:val="nil"/>
              <w:bottom w:val="single" w:color="000000" w:sz="8" w:space="0"/>
              <w:right w:val="single" w:color="000000" w:sz="8" w:space="0"/>
            </w:tcBorders>
            <w:shd w:val="clear" w:color="auto" w:fill="FFFFFF"/>
            <w:noWrap/>
            <w:vAlign w:val="center"/>
          </w:tcPr>
          <w:p w14:paraId="33D2580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攻放</w:t>
            </w:r>
          </w:p>
        </w:tc>
        <w:tc>
          <w:tcPr>
            <w:tcW w:w="1004" w:type="pct"/>
            <w:tcBorders>
              <w:top w:val="nil"/>
              <w:left w:val="nil"/>
              <w:bottom w:val="single" w:color="000000" w:sz="8" w:space="0"/>
              <w:right w:val="single" w:color="000000" w:sz="8" w:space="0"/>
            </w:tcBorders>
            <w:shd w:val="clear" w:color="auto" w:fill="auto"/>
            <w:noWrap/>
            <w:vAlign w:val="center"/>
          </w:tcPr>
          <w:p w14:paraId="45FC322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2F342E9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r>
      <w:tr w14:paraId="6CD62443">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3C03D6F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7</w:t>
            </w:r>
          </w:p>
        </w:tc>
        <w:tc>
          <w:tcPr>
            <w:tcW w:w="1986" w:type="pct"/>
            <w:tcBorders>
              <w:top w:val="nil"/>
              <w:left w:val="nil"/>
              <w:bottom w:val="single" w:color="000000" w:sz="8" w:space="0"/>
              <w:right w:val="single" w:color="000000" w:sz="8" w:space="0"/>
            </w:tcBorders>
            <w:shd w:val="clear" w:color="auto" w:fill="FFFFFF"/>
            <w:noWrap/>
            <w:vAlign w:val="center"/>
          </w:tcPr>
          <w:p w14:paraId="72C4611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转换器</w:t>
            </w:r>
          </w:p>
        </w:tc>
        <w:tc>
          <w:tcPr>
            <w:tcW w:w="1004" w:type="pct"/>
            <w:tcBorders>
              <w:top w:val="nil"/>
              <w:left w:val="nil"/>
              <w:bottom w:val="single" w:color="000000" w:sz="8" w:space="0"/>
              <w:right w:val="single" w:color="000000" w:sz="8" w:space="0"/>
            </w:tcBorders>
            <w:shd w:val="clear" w:color="auto" w:fill="auto"/>
            <w:noWrap/>
            <w:vAlign w:val="center"/>
          </w:tcPr>
          <w:p w14:paraId="41CA5AD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64AEA23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r>
      <w:tr w14:paraId="06F9847A">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235CD0D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w:t>
            </w:r>
          </w:p>
        </w:tc>
        <w:tc>
          <w:tcPr>
            <w:tcW w:w="1986" w:type="pct"/>
            <w:tcBorders>
              <w:top w:val="nil"/>
              <w:left w:val="nil"/>
              <w:bottom w:val="single" w:color="000000" w:sz="8" w:space="0"/>
              <w:right w:val="single" w:color="000000" w:sz="8" w:space="0"/>
            </w:tcBorders>
            <w:shd w:val="clear" w:color="auto" w:fill="FFFFFF"/>
            <w:noWrap/>
            <w:vAlign w:val="center"/>
          </w:tcPr>
          <w:p w14:paraId="51C117C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喇叭</w:t>
            </w:r>
          </w:p>
        </w:tc>
        <w:tc>
          <w:tcPr>
            <w:tcW w:w="1004" w:type="pct"/>
            <w:tcBorders>
              <w:top w:val="nil"/>
              <w:left w:val="nil"/>
              <w:bottom w:val="single" w:color="000000" w:sz="8" w:space="0"/>
              <w:right w:val="single" w:color="000000" w:sz="8" w:space="0"/>
            </w:tcBorders>
            <w:shd w:val="clear" w:color="auto" w:fill="auto"/>
            <w:noWrap/>
            <w:vAlign w:val="center"/>
          </w:tcPr>
          <w:p w14:paraId="2E0C0EF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c>
          <w:tcPr>
            <w:tcW w:w="1004" w:type="pct"/>
            <w:tcBorders>
              <w:top w:val="nil"/>
              <w:left w:val="nil"/>
              <w:bottom w:val="single" w:color="000000" w:sz="8" w:space="0"/>
              <w:right w:val="single" w:color="000000" w:sz="8" w:space="0"/>
            </w:tcBorders>
            <w:shd w:val="clear" w:color="auto" w:fill="auto"/>
            <w:noWrap/>
            <w:vAlign w:val="center"/>
          </w:tcPr>
          <w:p w14:paraId="79AB4E2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r>
      <w:tr w14:paraId="22D98B9A">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33A024B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9</w:t>
            </w:r>
          </w:p>
        </w:tc>
        <w:tc>
          <w:tcPr>
            <w:tcW w:w="1986" w:type="pct"/>
            <w:tcBorders>
              <w:top w:val="nil"/>
              <w:left w:val="nil"/>
              <w:bottom w:val="single" w:color="000000" w:sz="8" w:space="0"/>
              <w:right w:val="single" w:color="000000" w:sz="8" w:space="0"/>
            </w:tcBorders>
            <w:shd w:val="clear" w:color="auto" w:fill="FFFFFF"/>
            <w:noWrap/>
            <w:vAlign w:val="center"/>
          </w:tcPr>
          <w:p w14:paraId="558C179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时序电源</w:t>
            </w:r>
          </w:p>
        </w:tc>
        <w:tc>
          <w:tcPr>
            <w:tcW w:w="1004" w:type="pct"/>
            <w:tcBorders>
              <w:top w:val="nil"/>
              <w:left w:val="nil"/>
              <w:bottom w:val="single" w:color="000000" w:sz="8" w:space="0"/>
              <w:right w:val="single" w:color="000000" w:sz="8" w:space="0"/>
            </w:tcBorders>
            <w:shd w:val="clear" w:color="auto" w:fill="auto"/>
            <w:noWrap/>
            <w:vAlign w:val="center"/>
          </w:tcPr>
          <w:p w14:paraId="533B644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0EC48C3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r>
      <w:tr w14:paraId="0CC80E09">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52A14C2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10</w:t>
            </w:r>
          </w:p>
        </w:tc>
        <w:tc>
          <w:tcPr>
            <w:tcW w:w="1986" w:type="pct"/>
            <w:tcBorders>
              <w:top w:val="nil"/>
              <w:left w:val="nil"/>
              <w:bottom w:val="single" w:color="000000" w:sz="8" w:space="0"/>
              <w:right w:val="single" w:color="000000" w:sz="8" w:space="0"/>
            </w:tcBorders>
            <w:shd w:val="clear" w:color="auto" w:fill="FFFFFF"/>
            <w:noWrap/>
            <w:vAlign w:val="center"/>
          </w:tcPr>
          <w:p w14:paraId="2670F5A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电视机</w:t>
            </w:r>
          </w:p>
        </w:tc>
        <w:tc>
          <w:tcPr>
            <w:tcW w:w="1004" w:type="pct"/>
            <w:tcBorders>
              <w:top w:val="nil"/>
              <w:left w:val="nil"/>
              <w:bottom w:val="single" w:color="000000" w:sz="8" w:space="0"/>
              <w:right w:val="single" w:color="000000" w:sz="8" w:space="0"/>
            </w:tcBorders>
            <w:shd w:val="clear" w:color="auto" w:fill="auto"/>
            <w:noWrap/>
            <w:vAlign w:val="center"/>
          </w:tcPr>
          <w:p w14:paraId="33B53A1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c>
          <w:tcPr>
            <w:tcW w:w="1004" w:type="pct"/>
            <w:tcBorders>
              <w:top w:val="nil"/>
              <w:left w:val="nil"/>
              <w:bottom w:val="single" w:color="000000" w:sz="8" w:space="0"/>
              <w:right w:val="single" w:color="000000" w:sz="8" w:space="0"/>
            </w:tcBorders>
            <w:shd w:val="clear" w:color="auto" w:fill="auto"/>
            <w:noWrap/>
            <w:vAlign w:val="center"/>
          </w:tcPr>
          <w:p w14:paraId="3426F7D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r>
      <w:tr w14:paraId="6198D9E0">
        <w:tblPrEx>
          <w:tblCellMar>
            <w:top w:w="0" w:type="dxa"/>
            <w:left w:w="108" w:type="dxa"/>
            <w:bottom w:w="0" w:type="dxa"/>
            <w:right w:w="108" w:type="dxa"/>
          </w:tblCellMar>
        </w:tblPrEx>
        <w:trPr>
          <w:trHeight w:val="300" w:hRule="atLeast"/>
        </w:trPr>
        <w:tc>
          <w:tcPr>
            <w:tcW w:w="1004" w:type="pct"/>
            <w:tcBorders>
              <w:top w:val="nil"/>
              <w:left w:val="single" w:color="000000" w:sz="8" w:space="0"/>
              <w:bottom w:val="single" w:color="000000" w:sz="8" w:space="0"/>
              <w:right w:val="single" w:color="000000" w:sz="8" w:space="0"/>
            </w:tcBorders>
            <w:shd w:val="clear" w:color="auto" w:fill="auto"/>
            <w:noWrap/>
            <w:vAlign w:val="center"/>
          </w:tcPr>
          <w:p w14:paraId="494E024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11</w:t>
            </w:r>
          </w:p>
        </w:tc>
        <w:tc>
          <w:tcPr>
            <w:tcW w:w="1986" w:type="pct"/>
            <w:tcBorders>
              <w:top w:val="nil"/>
              <w:left w:val="nil"/>
              <w:bottom w:val="single" w:color="000000" w:sz="8" w:space="0"/>
              <w:right w:val="single" w:color="000000" w:sz="8" w:space="0"/>
            </w:tcBorders>
            <w:shd w:val="clear" w:color="auto" w:fill="auto"/>
            <w:noWrap/>
            <w:vAlign w:val="center"/>
          </w:tcPr>
          <w:p w14:paraId="58AE946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机柜</w:t>
            </w:r>
          </w:p>
        </w:tc>
        <w:tc>
          <w:tcPr>
            <w:tcW w:w="1004" w:type="pct"/>
            <w:tcBorders>
              <w:top w:val="nil"/>
              <w:left w:val="nil"/>
              <w:bottom w:val="single" w:color="000000" w:sz="8" w:space="0"/>
              <w:right w:val="single" w:color="000000" w:sz="8" w:space="0"/>
            </w:tcBorders>
            <w:shd w:val="clear" w:color="auto" w:fill="auto"/>
            <w:noWrap/>
            <w:vAlign w:val="center"/>
          </w:tcPr>
          <w:p w14:paraId="6D0A90D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004" w:type="pct"/>
            <w:tcBorders>
              <w:top w:val="nil"/>
              <w:left w:val="nil"/>
              <w:bottom w:val="single" w:color="000000" w:sz="8" w:space="0"/>
              <w:right w:val="single" w:color="000000" w:sz="8" w:space="0"/>
            </w:tcBorders>
            <w:shd w:val="clear" w:color="auto" w:fill="auto"/>
            <w:noWrap/>
            <w:vAlign w:val="center"/>
          </w:tcPr>
          <w:p w14:paraId="14533EA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r>
    </w:tbl>
    <w:p w14:paraId="61B05981">
      <w:pPr>
        <w:pStyle w:val="8"/>
        <w:ind w:firstLine="210"/>
      </w:pPr>
    </w:p>
    <w:p w14:paraId="6DF27A4D">
      <w:pPr>
        <w:pStyle w:val="8"/>
        <w:ind w:firstLine="240"/>
        <w:rPr>
          <w:sz w:val="24"/>
          <w:szCs w:val="24"/>
        </w:rPr>
      </w:pPr>
      <w:r>
        <w:rPr>
          <w:rFonts w:hint="eastAsia"/>
          <w:sz w:val="24"/>
          <w:szCs w:val="24"/>
        </w:rPr>
        <w:t>部分主要新增设备类型和技术要求如下：</w:t>
      </w:r>
    </w:p>
    <w:tbl>
      <w:tblPr>
        <w:tblStyle w:val="15"/>
        <w:tblW w:w="8200" w:type="dxa"/>
        <w:tblInd w:w="98" w:type="dxa"/>
        <w:tblLayout w:type="autofit"/>
        <w:tblCellMar>
          <w:top w:w="0" w:type="dxa"/>
          <w:left w:w="108" w:type="dxa"/>
          <w:bottom w:w="0" w:type="dxa"/>
          <w:right w:w="108" w:type="dxa"/>
        </w:tblCellMar>
      </w:tblPr>
      <w:tblGrid>
        <w:gridCol w:w="973"/>
        <w:gridCol w:w="1128"/>
        <w:gridCol w:w="974"/>
        <w:gridCol w:w="974"/>
        <w:gridCol w:w="4151"/>
      </w:tblGrid>
      <w:tr w14:paraId="6A6EBF2A">
        <w:tblPrEx>
          <w:tblCellMar>
            <w:top w:w="0" w:type="dxa"/>
            <w:left w:w="108" w:type="dxa"/>
            <w:bottom w:w="0" w:type="dxa"/>
            <w:right w:w="108" w:type="dxa"/>
          </w:tblCellMar>
        </w:tblPrEx>
        <w:trPr>
          <w:trHeight w:val="5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455C">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914F">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2AA5">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3417">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5DC7">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参数需求</w:t>
            </w:r>
          </w:p>
        </w:tc>
      </w:tr>
      <w:tr w14:paraId="44FCDE5C">
        <w:tblPrEx>
          <w:tblCellMar>
            <w:top w:w="0" w:type="dxa"/>
            <w:left w:w="108" w:type="dxa"/>
            <w:bottom w:w="0" w:type="dxa"/>
            <w:right w:w="108" w:type="dxa"/>
          </w:tblCellMar>
        </w:tblPrEx>
        <w:trPr>
          <w:trHeight w:val="9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55F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633B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调音台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5E7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C17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FC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支持机架式安装</w:t>
            </w:r>
            <w:r>
              <w:rPr>
                <w:rFonts w:hint="eastAsia" w:ascii="宋体" w:hAnsi="宋体" w:cs="宋体"/>
                <w:color w:val="000000"/>
                <w:kern w:val="0"/>
              </w:rPr>
              <w:br w:type="textWrapping"/>
            </w:r>
            <w:r>
              <w:rPr>
                <w:rFonts w:hint="eastAsia" w:ascii="宋体" w:hAnsi="宋体" w:cs="宋体"/>
                <w:color w:val="000000"/>
                <w:kern w:val="0"/>
              </w:rPr>
              <w:t>输入通道数不小于12路</w:t>
            </w:r>
            <w:r>
              <w:rPr>
                <w:rFonts w:hint="eastAsia" w:ascii="宋体" w:hAnsi="宋体" w:cs="宋体"/>
                <w:color w:val="000000"/>
                <w:kern w:val="0"/>
              </w:rPr>
              <w:br w:type="textWrapping"/>
            </w:r>
            <w:r>
              <w:rPr>
                <w:rFonts w:hint="eastAsia" w:ascii="宋体" w:hAnsi="宋体" w:cs="宋体"/>
                <w:color w:val="000000"/>
                <w:kern w:val="0"/>
              </w:rPr>
              <w:t>支持48伏幻象供电</w:t>
            </w:r>
            <w:r>
              <w:rPr>
                <w:rFonts w:hint="eastAsia" w:ascii="宋体" w:hAnsi="宋体" w:cs="宋体"/>
                <w:color w:val="000000"/>
                <w:kern w:val="0"/>
              </w:rPr>
              <w:br w:type="textWrapping"/>
            </w:r>
            <w:r>
              <w:rPr>
                <w:rFonts w:hint="eastAsia" w:ascii="宋体" w:hAnsi="宋体" w:cs="宋体"/>
                <w:color w:val="000000"/>
                <w:kern w:val="0"/>
              </w:rPr>
              <w:t>Aux输出不低于2路</w:t>
            </w:r>
            <w:r>
              <w:rPr>
                <w:rFonts w:hint="eastAsia" w:ascii="宋体" w:hAnsi="宋体" w:cs="宋体"/>
                <w:color w:val="000000"/>
                <w:kern w:val="0"/>
              </w:rPr>
              <w:br w:type="textWrapping"/>
            </w:r>
            <w:r>
              <w:rPr>
                <w:rFonts w:hint="eastAsia" w:ascii="宋体" w:hAnsi="宋体" w:cs="宋体"/>
                <w:color w:val="000000"/>
                <w:kern w:val="0"/>
              </w:rPr>
              <w:t>立体声通道不低于1路</w:t>
            </w:r>
            <w:r>
              <w:rPr>
                <w:rFonts w:hint="eastAsia" w:ascii="宋体" w:hAnsi="宋体" w:cs="宋体"/>
                <w:color w:val="000000"/>
                <w:kern w:val="0"/>
              </w:rPr>
              <w:br w:type="textWrapping"/>
            </w:r>
            <w:r>
              <w:rPr>
                <w:rFonts w:hint="eastAsia" w:ascii="宋体" w:hAnsi="宋体" w:cs="宋体"/>
                <w:color w:val="000000"/>
                <w:kern w:val="0"/>
              </w:rPr>
              <w:t>最大输出电平不小于19dB</w:t>
            </w:r>
            <w:r>
              <w:rPr>
                <w:rFonts w:hint="eastAsia" w:ascii="宋体" w:hAnsi="宋体" w:cs="宋体"/>
                <w:color w:val="000000"/>
                <w:kern w:val="0"/>
              </w:rPr>
              <w:br w:type="textWrapping"/>
            </w:r>
            <w:r>
              <w:rPr>
                <w:rFonts w:hint="eastAsia" w:ascii="宋体" w:hAnsi="宋体" w:cs="宋体"/>
                <w:color w:val="000000"/>
                <w:kern w:val="0"/>
              </w:rPr>
              <w:t>残余噪声不大于-110dB</w:t>
            </w:r>
            <w:r>
              <w:rPr>
                <w:rFonts w:hint="eastAsia" w:ascii="宋体" w:hAnsi="宋体" w:cs="宋体"/>
                <w:color w:val="000000"/>
                <w:kern w:val="0"/>
              </w:rPr>
              <w:br w:type="textWrapping"/>
            </w:r>
            <w:r>
              <w:rPr>
                <w:rFonts w:hint="eastAsia" w:ascii="宋体" w:hAnsi="宋体" w:cs="宋体"/>
                <w:color w:val="000000"/>
                <w:kern w:val="0"/>
              </w:rPr>
              <w:t>信噪比不大于82dB</w:t>
            </w:r>
            <w:r>
              <w:rPr>
                <w:rFonts w:hint="eastAsia" w:ascii="宋体" w:hAnsi="宋体" w:cs="宋体"/>
                <w:color w:val="000000"/>
                <w:kern w:val="0"/>
              </w:rPr>
              <w:br w:type="textWrapping"/>
            </w:r>
            <w:r>
              <w:rPr>
                <w:rFonts w:hint="eastAsia" w:ascii="宋体" w:hAnsi="宋体" w:cs="宋体"/>
                <w:color w:val="000000"/>
                <w:kern w:val="0"/>
              </w:rPr>
              <w:t>单声道增益控制范围：-60dB至-40dB</w:t>
            </w:r>
            <w:r>
              <w:rPr>
                <w:rFonts w:hint="eastAsia" w:ascii="宋体" w:hAnsi="宋体" w:cs="宋体"/>
                <w:color w:val="000000"/>
                <w:kern w:val="0"/>
              </w:rPr>
              <w:br w:type="textWrapping"/>
            </w:r>
            <w:r>
              <w:rPr>
                <w:rFonts w:hint="eastAsia" w:ascii="宋体" w:hAnsi="宋体" w:cs="宋体"/>
                <w:color w:val="000000"/>
                <w:kern w:val="0"/>
              </w:rPr>
              <w:t>立体声增益控制范围不小于-45dB</w:t>
            </w:r>
            <w:r>
              <w:rPr>
                <w:rFonts w:hint="eastAsia" w:ascii="宋体" w:hAnsi="宋体" w:cs="宋体"/>
                <w:color w:val="000000"/>
                <w:kern w:val="0"/>
              </w:rPr>
              <w:br w:type="textWrapping"/>
            </w:r>
            <w:r>
              <w:rPr>
                <w:rFonts w:hint="eastAsia" w:ascii="宋体" w:hAnsi="宋体" w:cs="宋体"/>
                <w:color w:val="000000"/>
                <w:kern w:val="0"/>
              </w:rPr>
              <w:t>频响范围：20Hz-20KHz</w:t>
            </w:r>
            <w:r>
              <w:rPr>
                <w:rFonts w:hint="eastAsia" w:ascii="宋体" w:hAnsi="宋体" w:cs="宋体"/>
                <w:color w:val="000000"/>
                <w:kern w:val="0"/>
              </w:rPr>
              <w:br w:type="textWrapping"/>
            </w:r>
            <w:r>
              <w:rPr>
                <w:rFonts w:hint="eastAsia" w:ascii="宋体" w:hAnsi="宋体" w:cs="宋体"/>
                <w:color w:val="000000"/>
                <w:kern w:val="0"/>
              </w:rPr>
              <w:t>总谐波失真率不大于0.003%</w:t>
            </w:r>
          </w:p>
        </w:tc>
      </w:tr>
      <w:tr w14:paraId="4EAF412C">
        <w:tblPrEx>
          <w:tblCellMar>
            <w:top w:w="0" w:type="dxa"/>
            <w:left w:w="108" w:type="dxa"/>
            <w:bottom w:w="0" w:type="dxa"/>
            <w:right w:w="108" w:type="dxa"/>
          </w:tblCellMar>
        </w:tblPrEx>
        <w:trPr>
          <w:trHeight w:val="6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F80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69C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无线鹅颈话筒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D84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508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8A7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 RF功率输出：最大30mW（国标电源）</w:t>
            </w:r>
            <w:r>
              <w:rPr>
                <w:rFonts w:hint="eastAsia" w:ascii="宋体" w:hAnsi="宋体" w:cs="宋体"/>
                <w:color w:val="000000"/>
                <w:kern w:val="0"/>
              </w:rPr>
              <w:br w:type="textWrapping"/>
            </w:r>
            <w:r>
              <w:rPr>
                <w:rFonts w:hint="eastAsia" w:ascii="宋体" w:hAnsi="宋体" w:cs="宋体"/>
                <w:color w:val="000000"/>
                <w:kern w:val="0"/>
              </w:rPr>
              <w:t>• 振荡模式：PLL（数字频率合成器）</w:t>
            </w:r>
            <w:r>
              <w:rPr>
                <w:rFonts w:hint="eastAsia" w:ascii="宋体" w:hAnsi="宋体" w:cs="宋体"/>
                <w:color w:val="000000"/>
                <w:kern w:val="0"/>
              </w:rPr>
              <w:br w:type="textWrapping"/>
            </w:r>
            <w:r>
              <w:rPr>
                <w:rFonts w:hint="eastAsia" w:ascii="宋体" w:hAnsi="宋体" w:cs="宋体"/>
                <w:color w:val="000000"/>
                <w:kern w:val="0"/>
              </w:rPr>
              <w:t>• 发射频率稳定度：&lt;30ppm</w:t>
            </w:r>
            <w:r>
              <w:rPr>
                <w:rFonts w:hint="eastAsia" w:ascii="宋体" w:hAnsi="宋体" w:cs="宋体"/>
                <w:color w:val="000000"/>
                <w:kern w:val="0"/>
              </w:rPr>
              <w:br w:type="textWrapping"/>
            </w:r>
            <w:r>
              <w:rPr>
                <w:rFonts w:hint="eastAsia" w:ascii="宋体" w:hAnsi="宋体" w:cs="宋体"/>
                <w:color w:val="000000"/>
                <w:kern w:val="0"/>
              </w:rPr>
              <w:t xml:space="preserve"> • 动态范围：≥50dB（A）</w:t>
            </w:r>
            <w:r>
              <w:rPr>
                <w:rFonts w:hint="eastAsia" w:ascii="宋体" w:hAnsi="宋体" w:cs="宋体"/>
                <w:color w:val="000000"/>
                <w:kern w:val="0"/>
              </w:rPr>
              <w:br w:type="textWrapping"/>
            </w:r>
            <w:r>
              <w:rPr>
                <w:rFonts w:hint="eastAsia" w:ascii="宋体" w:hAnsi="宋体" w:cs="宋体"/>
                <w:color w:val="000000"/>
                <w:kern w:val="0"/>
              </w:rPr>
              <w:t>• 频率响应：80Hz-18KHz</w:t>
            </w:r>
            <w:r>
              <w:rPr>
                <w:rFonts w:hint="eastAsia" w:ascii="宋体" w:hAnsi="宋体" w:cs="宋体"/>
                <w:color w:val="000000"/>
                <w:kern w:val="0"/>
              </w:rPr>
              <w:br w:type="textWrapping"/>
            </w:r>
            <w:r>
              <w:rPr>
                <w:rFonts w:hint="eastAsia" w:ascii="宋体" w:hAnsi="宋体" w:cs="宋体"/>
                <w:color w:val="000000"/>
                <w:kern w:val="0"/>
              </w:rPr>
              <w:t xml:space="preserve"> • 最大输入声压：130dBSPL</w:t>
            </w:r>
            <w:r>
              <w:rPr>
                <w:rFonts w:hint="eastAsia" w:ascii="宋体" w:hAnsi="宋体" w:cs="宋体"/>
                <w:color w:val="000000"/>
                <w:kern w:val="0"/>
              </w:rPr>
              <w:br w:type="textWrapping"/>
            </w:r>
            <w:r>
              <w:rPr>
                <w:rFonts w:hint="eastAsia" w:ascii="宋体" w:hAnsi="宋体" w:cs="宋体"/>
                <w:color w:val="000000"/>
                <w:kern w:val="0"/>
              </w:rPr>
              <w:t xml:space="preserve"> • 手持式麦克风拾音头：动圈式</w:t>
            </w:r>
            <w:r>
              <w:rPr>
                <w:rFonts w:hint="eastAsia" w:ascii="宋体" w:hAnsi="宋体" w:cs="宋体"/>
                <w:color w:val="000000"/>
                <w:kern w:val="0"/>
              </w:rPr>
              <w:br w:type="textWrapping"/>
            </w:r>
            <w:r>
              <w:rPr>
                <w:rFonts w:hint="eastAsia" w:ascii="宋体" w:hAnsi="宋体" w:cs="宋体"/>
                <w:color w:val="000000"/>
                <w:kern w:val="0"/>
              </w:rPr>
              <w:t>• 腰挂式/会议麦克风拾音头：电容式</w:t>
            </w:r>
            <w:r>
              <w:rPr>
                <w:rFonts w:hint="eastAsia" w:ascii="宋体" w:hAnsi="宋体" w:cs="宋体"/>
                <w:color w:val="000000"/>
                <w:kern w:val="0"/>
              </w:rPr>
              <w:br w:type="textWrapping"/>
            </w:r>
            <w:r>
              <w:rPr>
                <w:rFonts w:hint="eastAsia" w:ascii="宋体" w:hAnsi="宋体" w:cs="宋体"/>
                <w:color w:val="000000"/>
                <w:kern w:val="0"/>
              </w:rPr>
              <w:t>• 电 源：2节AA型碱性电池（预期使用时间约为8小时）</w:t>
            </w:r>
            <w:r>
              <w:rPr>
                <w:rFonts w:hint="eastAsia" w:ascii="宋体" w:hAnsi="宋体" w:cs="宋体"/>
                <w:color w:val="000000"/>
                <w:kern w:val="0"/>
              </w:rPr>
              <w:br w:type="textWrapping"/>
            </w:r>
            <w:r>
              <w:rPr>
                <w:rFonts w:hint="eastAsia" w:ascii="宋体" w:hAnsi="宋体" w:cs="宋体"/>
                <w:color w:val="000000"/>
                <w:kern w:val="0"/>
              </w:rPr>
              <w:t xml:space="preserve"> 频率范围：580-630MHz</w:t>
            </w:r>
            <w:r>
              <w:rPr>
                <w:rFonts w:hint="eastAsia" w:ascii="宋体" w:hAnsi="宋体" w:cs="宋体"/>
                <w:color w:val="000000"/>
                <w:kern w:val="0"/>
              </w:rPr>
              <w:br w:type="textWrapping"/>
            </w:r>
            <w:r>
              <w:rPr>
                <w:rFonts w:hint="eastAsia" w:ascii="宋体" w:hAnsi="宋体" w:cs="宋体"/>
                <w:color w:val="000000"/>
                <w:kern w:val="0"/>
              </w:rPr>
              <w:t xml:space="preserve"> • 频带宽度：60MHz</w:t>
            </w:r>
            <w:r>
              <w:rPr>
                <w:rFonts w:hint="eastAsia" w:ascii="宋体" w:hAnsi="宋体" w:cs="宋体"/>
                <w:color w:val="000000"/>
                <w:kern w:val="0"/>
              </w:rPr>
              <w:br w:type="textWrapping"/>
            </w:r>
            <w:r>
              <w:rPr>
                <w:rFonts w:hint="eastAsia" w:ascii="宋体" w:hAnsi="宋体" w:cs="宋体"/>
                <w:color w:val="000000"/>
                <w:kern w:val="0"/>
              </w:rPr>
              <w:t xml:space="preserve"> • 调制方式：FM调频</w:t>
            </w:r>
            <w:r>
              <w:rPr>
                <w:rFonts w:hint="eastAsia" w:ascii="宋体" w:hAnsi="宋体" w:cs="宋体"/>
                <w:color w:val="000000"/>
                <w:kern w:val="0"/>
              </w:rPr>
              <w:br w:type="textWrapping"/>
            </w:r>
            <w:r>
              <w:rPr>
                <w:rFonts w:hint="eastAsia" w:ascii="宋体" w:hAnsi="宋体" w:cs="宋体"/>
                <w:color w:val="000000"/>
                <w:kern w:val="0"/>
              </w:rPr>
              <w:t>• 最大频偏：±45KHz</w:t>
            </w:r>
            <w:r>
              <w:rPr>
                <w:rFonts w:hint="eastAsia" w:ascii="宋体" w:hAnsi="宋体" w:cs="宋体"/>
                <w:color w:val="000000"/>
                <w:kern w:val="0"/>
              </w:rPr>
              <w:br w:type="textWrapping"/>
            </w:r>
            <w:r>
              <w:rPr>
                <w:rFonts w:hint="eastAsia" w:ascii="宋体" w:hAnsi="宋体" w:cs="宋体"/>
                <w:color w:val="000000"/>
                <w:kern w:val="0"/>
              </w:rPr>
              <w:t xml:space="preserve"> • 频率响应：80Hz-18KHz</w:t>
            </w:r>
            <w:r>
              <w:rPr>
                <w:rFonts w:hint="eastAsia" w:ascii="宋体" w:hAnsi="宋体" w:cs="宋体"/>
                <w:color w:val="000000"/>
                <w:kern w:val="0"/>
              </w:rPr>
              <w:br w:type="textWrapping"/>
            </w:r>
            <w:r>
              <w:rPr>
                <w:rFonts w:hint="eastAsia" w:ascii="宋体" w:hAnsi="宋体" w:cs="宋体"/>
                <w:color w:val="000000"/>
                <w:kern w:val="0"/>
              </w:rPr>
              <w:t xml:space="preserve"> • 信噪比（S/N）：&gt;50dB</w:t>
            </w:r>
            <w:r>
              <w:rPr>
                <w:rFonts w:hint="eastAsia" w:ascii="宋体" w:hAnsi="宋体" w:cs="宋体"/>
                <w:color w:val="000000"/>
                <w:kern w:val="0"/>
              </w:rPr>
              <w:br w:type="textWrapping"/>
            </w:r>
            <w:r>
              <w:rPr>
                <w:rFonts w:hint="eastAsia" w:ascii="宋体" w:hAnsi="宋体" w:cs="宋体"/>
                <w:color w:val="000000"/>
                <w:kern w:val="0"/>
              </w:rPr>
              <w:t xml:space="preserve"> • 失真度（IkDz）: &lt;5%</w:t>
            </w:r>
            <w:r>
              <w:rPr>
                <w:rFonts w:hint="eastAsia" w:ascii="宋体" w:hAnsi="宋体" w:cs="宋体"/>
                <w:color w:val="000000"/>
                <w:kern w:val="0"/>
              </w:rPr>
              <w:br w:type="textWrapping"/>
            </w:r>
            <w:r>
              <w:rPr>
                <w:rFonts w:hint="eastAsia" w:ascii="宋体" w:hAnsi="宋体" w:cs="宋体"/>
                <w:color w:val="000000"/>
                <w:kern w:val="0"/>
              </w:rPr>
              <w:t xml:space="preserve"> • 工作温度：TOP ~ 55°C</w:t>
            </w:r>
            <w:r>
              <w:rPr>
                <w:rFonts w:hint="eastAsia" w:ascii="宋体" w:hAnsi="宋体" w:cs="宋体"/>
                <w:color w:val="000000"/>
                <w:kern w:val="0"/>
              </w:rPr>
              <w:br w:type="textWrapping"/>
            </w:r>
            <w:r>
              <w:rPr>
                <w:rFonts w:hint="eastAsia" w:ascii="宋体" w:hAnsi="宋体" w:cs="宋体"/>
                <w:color w:val="000000"/>
                <w:kern w:val="0"/>
              </w:rPr>
              <w:t xml:space="preserve"> • 工作距离：100米（理想环境下）</w:t>
            </w:r>
            <w:r>
              <w:rPr>
                <w:rFonts w:hint="eastAsia" w:ascii="宋体" w:hAnsi="宋体" w:cs="宋体"/>
                <w:color w:val="000000"/>
                <w:kern w:val="0"/>
              </w:rPr>
              <w:br w:type="textWrapping"/>
            </w:r>
            <w:r>
              <w:rPr>
                <w:rFonts w:hint="eastAsia" w:ascii="宋体" w:hAnsi="宋体" w:cs="宋体"/>
                <w:color w:val="000000"/>
                <w:kern w:val="0"/>
              </w:rPr>
              <w:t>• 消耗功率：8W</w:t>
            </w:r>
            <w:r>
              <w:rPr>
                <w:rFonts w:hint="eastAsia" w:ascii="宋体" w:hAnsi="宋体" w:cs="宋体"/>
                <w:color w:val="000000"/>
                <w:kern w:val="0"/>
              </w:rPr>
              <w:br w:type="textWrapping"/>
            </w:r>
            <w:r>
              <w:rPr>
                <w:rFonts w:hint="eastAsia" w:ascii="宋体" w:hAnsi="宋体" w:cs="宋体"/>
                <w:color w:val="000000"/>
                <w:kern w:val="0"/>
              </w:rPr>
              <w:t xml:space="preserve"> • 静态功率：3W</w:t>
            </w:r>
          </w:p>
        </w:tc>
      </w:tr>
      <w:tr w14:paraId="0784CD45">
        <w:tblPrEx>
          <w:tblCellMar>
            <w:top w:w="0" w:type="dxa"/>
            <w:left w:w="108" w:type="dxa"/>
            <w:bottom w:w="0" w:type="dxa"/>
            <w:right w:w="108" w:type="dxa"/>
          </w:tblCellMar>
        </w:tblPrEx>
        <w:trPr>
          <w:trHeight w:val="74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C70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6694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音频处理器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B69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9C3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2B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‌采样率‌：48KHz</w:t>
            </w:r>
            <w:r>
              <w:rPr>
                <w:rFonts w:hint="eastAsia" w:ascii="宋体" w:hAnsi="宋体" w:cs="宋体"/>
                <w:color w:val="000000"/>
                <w:kern w:val="0"/>
              </w:rPr>
              <w:br w:type="textWrapping"/>
            </w:r>
            <w:r>
              <w:rPr>
                <w:rFonts w:hint="eastAsia" w:ascii="宋体" w:hAnsi="宋体" w:cs="宋体"/>
                <w:color w:val="000000"/>
                <w:kern w:val="0"/>
              </w:rPr>
              <w:t>‌动态范围‌：&gt;109dB（A计权），&gt;106dB（不计权）</w:t>
            </w:r>
            <w:r>
              <w:rPr>
                <w:rFonts w:hint="eastAsia" w:ascii="宋体" w:hAnsi="宋体" w:cs="宋体"/>
                <w:color w:val="000000"/>
                <w:kern w:val="0"/>
              </w:rPr>
              <w:br w:type="textWrapping"/>
            </w:r>
            <w:r>
              <w:rPr>
                <w:rFonts w:hint="eastAsia" w:ascii="宋体" w:hAnsi="宋体" w:cs="宋体"/>
                <w:color w:val="000000"/>
                <w:kern w:val="0"/>
              </w:rPr>
              <w:t>‌带宽‌：22KHz</w:t>
            </w:r>
            <w:r>
              <w:rPr>
                <w:rFonts w:hint="eastAsia" w:ascii="宋体" w:hAnsi="宋体" w:cs="宋体"/>
                <w:color w:val="000000"/>
                <w:kern w:val="0"/>
              </w:rPr>
              <w:br w:type="textWrapping"/>
            </w:r>
            <w:r>
              <w:rPr>
                <w:rFonts w:hint="eastAsia" w:ascii="宋体" w:hAnsi="宋体" w:cs="宋体"/>
                <w:color w:val="000000"/>
                <w:kern w:val="0"/>
              </w:rPr>
              <w:t>‌总谐波失真+噪声‌：典型值0.003%，输出电平+4dBu，1KHz</w:t>
            </w:r>
            <w:r>
              <w:rPr>
                <w:rFonts w:hint="eastAsia" w:ascii="宋体" w:hAnsi="宋体" w:cs="宋体"/>
                <w:color w:val="000000"/>
                <w:kern w:val="0"/>
              </w:rPr>
              <w:br w:type="textWrapping"/>
            </w:r>
            <w:r>
              <w:rPr>
                <w:rFonts w:hint="eastAsia" w:ascii="宋体" w:hAnsi="宋体" w:cs="宋体"/>
                <w:color w:val="000000"/>
                <w:kern w:val="0"/>
              </w:rPr>
              <w:t>‌频率响应特性‌：20Hz-20KHz，±0.5dB</w:t>
            </w:r>
            <w:r>
              <w:rPr>
                <w:rFonts w:hint="eastAsia" w:ascii="宋体" w:hAnsi="宋体" w:cs="宋体"/>
                <w:color w:val="000000"/>
                <w:kern w:val="0"/>
              </w:rPr>
              <w:br w:type="textWrapping"/>
            </w:r>
            <w:r>
              <w:rPr>
                <w:rFonts w:hint="eastAsia" w:ascii="宋体" w:hAnsi="宋体" w:cs="宋体"/>
                <w:color w:val="000000"/>
                <w:kern w:val="0"/>
              </w:rPr>
              <w:t>‌通道间交叉话音‌：典型值&gt;80dB</w:t>
            </w:r>
            <w:r>
              <w:rPr>
                <w:rFonts w:hint="eastAsia" w:ascii="宋体" w:hAnsi="宋体" w:cs="宋体"/>
                <w:color w:val="000000"/>
                <w:kern w:val="0"/>
              </w:rPr>
              <w:br w:type="textWrapping"/>
            </w:r>
            <w:r>
              <w:rPr>
                <w:rFonts w:hint="eastAsia" w:ascii="宋体" w:hAnsi="宋体" w:cs="宋体"/>
                <w:color w:val="000000"/>
                <w:kern w:val="0"/>
              </w:rPr>
              <w:t>‌输出端交叉话音‌：典型值&gt;80dB</w:t>
            </w:r>
            <w:r>
              <w:rPr>
                <w:rFonts w:hint="eastAsia" w:ascii="宋体" w:hAnsi="宋体" w:cs="宋体"/>
                <w:color w:val="000000"/>
                <w:kern w:val="0"/>
              </w:rPr>
              <w:br w:type="textWrapping"/>
            </w:r>
            <w:r>
              <w:rPr>
                <w:rFonts w:hint="eastAsia" w:ascii="宋体" w:hAnsi="宋体" w:cs="宋体"/>
                <w:color w:val="000000"/>
                <w:kern w:val="0"/>
              </w:rPr>
              <w:t>‌电源电压‌：交流50/60Hz，100V、120V、230V</w:t>
            </w:r>
            <w:r>
              <w:rPr>
                <w:rFonts w:hint="eastAsia" w:ascii="宋体" w:hAnsi="宋体" w:cs="宋体"/>
                <w:color w:val="000000"/>
                <w:kern w:val="0"/>
              </w:rPr>
              <w:br w:type="textWrapping"/>
            </w:r>
            <w:r>
              <w:rPr>
                <w:rFonts w:hint="eastAsia" w:ascii="宋体" w:hAnsi="宋体" w:cs="宋体"/>
                <w:color w:val="000000"/>
                <w:kern w:val="0"/>
              </w:rPr>
              <w:t>‌电力消耗‌：9W</w:t>
            </w:r>
            <w:r>
              <w:rPr>
                <w:rFonts w:hint="eastAsia" w:ascii="宋体" w:hAnsi="宋体" w:cs="宋体"/>
                <w:color w:val="000000"/>
                <w:kern w:val="0"/>
              </w:rPr>
              <w:br w:type="textWrapping"/>
            </w:r>
            <w:r>
              <w:rPr>
                <w:rFonts w:hint="eastAsia" w:ascii="宋体" w:hAnsi="宋体" w:cs="宋体"/>
                <w:color w:val="000000"/>
                <w:kern w:val="0"/>
              </w:rPr>
              <w:t>‌USB端口‌：用于更新固件</w:t>
            </w:r>
            <w:r>
              <w:rPr>
                <w:rFonts w:hint="eastAsia" w:ascii="宋体" w:hAnsi="宋体" w:cs="宋体"/>
                <w:color w:val="000000"/>
                <w:kern w:val="0"/>
              </w:rPr>
              <w:br w:type="textWrapping"/>
            </w:r>
            <w:r>
              <w:rPr>
                <w:rFonts w:hint="eastAsia" w:ascii="宋体" w:hAnsi="宋体" w:cs="宋体"/>
                <w:color w:val="000000"/>
                <w:kern w:val="0"/>
              </w:rPr>
              <w:t>‌接口类型‌：XLR和1/4" TRS接口，可与任何音频设备连接‌</w:t>
            </w:r>
            <w:r>
              <w:rPr>
                <w:rFonts w:hint="eastAsia" w:ascii="宋体" w:hAnsi="宋体" w:cs="宋体"/>
                <w:color w:val="000000"/>
                <w:kern w:val="0"/>
              </w:rPr>
              <w:br w:type="textWrapping"/>
            </w:r>
            <w:r>
              <w:rPr>
                <w:rFonts w:hint="eastAsia" w:ascii="宋体" w:hAnsi="宋体" w:cs="宋体"/>
                <w:color w:val="000000"/>
                <w:kern w:val="0"/>
              </w:rPr>
              <w:t>‌24位模数/数模转换器‌：提供高质量的音频处理‌</w:t>
            </w:r>
            <w:r>
              <w:rPr>
                <w:rFonts w:hint="eastAsia" w:ascii="宋体" w:hAnsi="宋体" w:cs="宋体"/>
                <w:color w:val="000000"/>
                <w:kern w:val="0"/>
              </w:rPr>
              <w:br w:type="textWrapping"/>
            </w:r>
            <w:r>
              <w:rPr>
                <w:rFonts w:hint="eastAsia" w:ascii="宋体" w:hAnsi="宋体" w:cs="宋体"/>
                <w:color w:val="000000"/>
                <w:kern w:val="0"/>
              </w:rPr>
              <w:t>‌24可编程滤波器‌：每通道状态指示灯</w:t>
            </w:r>
            <w:r>
              <w:rPr>
                <w:rFonts w:hint="eastAsia" w:ascii="宋体" w:hAnsi="宋体" w:cs="宋体"/>
                <w:color w:val="000000"/>
                <w:kern w:val="0"/>
              </w:rPr>
              <w:br w:type="textWrapping"/>
            </w:r>
            <w:r>
              <w:rPr>
                <w:rFonts w:hint="eastAsia" w:ascii="宋体" w:hAnsi="宋体" w:cs="宋体"/>
                <w:color w:val="000000"/>
                <w:kern w:val="0"/>
              </w:rPr>
              <w:t>‌现场和固定两种滤波模式‌：用户可以根据需要选择‌</w:t>
            </w:r>
            <w:r>
              <w:rPr>
                <w:rFonts w:hint="eastAsia" w:ascii="宋体" w:hAnsi="宋体" w:cs="宋体"/>
                <w:color w:val="000000"/>
                <w:kern w:val="0"/>
              </w:rPr>
              <w:br w:type="textWrapping"/>
            </w:r>
            <w:r>
              <w:rPr>
                <w:rFonts w:hint="eastAsia" w:ascii="宋体" w:hAnsi="宋体" w:cs="宋体"/>
                <w:color w:val="000000"/>
                <w:kern w:val="0"/>
              </w:rPr>
              <w:t>‌5个可存储的用户预设‌：方便用户保存和调用不同的设置‌</w:t>
            </w:r>
            <w:r>
              <w:rPr>
                <w:rFonts w:hint="eastAsia" w:ascii="宋体" w:hAnsi="宋体" w:cs="宋体"/>
                <w:color w:val="000000"/>
                <w:kern w:val="0"/>
              </w:rPr>
              <w:br w:type="textWrapping"/>
            </w:r>
            <w:r>
              <w:rPr>
                <w:rFonts w:hint="eastAsia" w:ascii="宋体" w:hAnsi="宋体" w:cs="宋体"/>
                <w:color w:val="000000"/>
                <w:kern w:val="0"/>
              </w:rPr>
              <w:t>‌输入信号电平计量/输入信号削波指示‌：确保音频信号在安全范围内‌</w:t>
            </w:r>
          </w:p>
        </w:tc>
      </w:tr>
      <w:tr w14:paraId="2D91F451">
        <w:tblPrEx>
          <w:tblCellMar>
            <w:top w:w="0" w:type="dxa"/>
            <w:left w:w="108" w:type="dxa"/>
            <w:bottom w:w="0" w:type="dxa"/>
            <w:right w:w="108" w:type="dxa"/>
          </w:tblCellMar>
        </w:tblPrEx>
        <w:trPr>
          <w:trHeight w:val="40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356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02E0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3ED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751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849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功率输出‌：立体声4Ω时为450W/每通道，立体声8Ω时为330W/每通道，桥接8Ω时为900W/每通道</w:t>
            </w:r>
            <w:r>
              <w:rPr>
                <w:rFonts w:hint="eastAsia" w:ascii="宋体" w:hAnsi="宋体" w:cs="宋体"/>
                <w:color w:val="000000"/>
                <w:kern w:val="0"/>
              </w:rPr>
              <w:br w:type="textWrapping"/>
            </w:r>
            <w:r>
              <w:rPr>
                <w:rFonts w:hint="eastAsia" w:ascii="宋体" w:hAnsi="宋体" w:cs="宋体"/>
                <w:color w:val="000000"/>
                <w:kern w:val="0"/>
              </w:rPr>
              <w:t>‌输入灵敏度‌：可选择0.775V和1.4V‌。</w:t>
            </w:r>
            <w:r>
              <w:rPr>
                <w:rFonts w:hint="eastAsia" w:ascii="宋体" w:hAnsi="宋体" w:cs="宋体"/>
                <w:color w:val="000000"/>
                <w:kern w:val="0"/>
              </w:rPr>
              <w:br w:type="textWrapping"/>
            </w:r>
            <w:r>
              <w:rPr>
                <w:rFonts w:hint="eastAsia" w:ascii="宋体" w:hAnsi="宋体" w:cs="宋体"/>
                <w:color w:val="000000"/>
                <w:kern w:val="0"/>
              </w:rPr>
              <w:t>‌接口类型‌：RCA和XLR输入接口，Speakon和喇叭接线柱输出接口‌。</w:t>
            </w:r>
            <w:r>
              <w:rPr>
                <w:rFonts w:hint="eastAsia" w:ascii="宋体" w:hAnsi="宋体" w:cs="宋体"/>
                <w:color w:val="000000"/>
                <w:kern w:val="0"/>
              </w:rPr>
              <w:br w:type="textWrapping"/>
            </w:r>
            <w:r>
              <w:rPr>
                <w:rFonts w:hint="eastAsia" w:ascii="宋体" w:hAnsi="宋体" w:cs="宋体"/>
                <w:color w:val="000000"/>
                <w:kern w:val="0"/>
              </w:rPr>
              <w:t>‌保护功能‌：防止短路、空载、开/关机噪音、射频干扰保护电路‌。</w:t>
            </w:r>
            <w:r>
              <w:rPr>
                <w:rFonts w:hint="eastAsia" w:ascii="宋体" w:hAnsi="宋体" w:cs="宋体"/>
                <w:color w:val="000000"/>
                <w:kern w:val="0"/>
              </w:rPr>
              <w:br w:type="textWrapping"/>
            </w:r>
            <w:r>
              <w:rPr>
                <w:rFonts w:hint="eastAsia" w:ascii="宋体" w:hAnsi="宋体" w:cs="宋体"/>
                <w:color w:val="000000"/>
                <w:kern w:val="0"/>
              </w:rPr>
              <w:t>‌信噪比‌：&gt;100dB‌。</w:t>
            </w:r>
            <w:r>
              <w:rPr>
                <w:rFonts w:hint="eastAsia" w:ascii="宋体" w:hAnsi="宋体" w:cs="宋体"/>
                <w:color w:val="000000"/>
                <w:kern w:val="0"/>
              </w:rPr>
              <w:br w:type="textWrapping"/>
            </w:r>
            <w:r>
              <w:rPr>
                <w:rFonts w:hint="eastAsia" w:ascii="宋体" w:hAnsi="宋体" w:cs="宋体"/>
                <w:color w:val="000000"/>
                <w:kern w:val="0"/>
              </w:rPr>
              <w:t>‌谐波失真‌：&lt;=0.5%‌。</w:t>
            </w:r>
            <w:r>
              <w:rPr>
                <w:rFonts w:hint="eastAsia" w:ascii="宋体" w:hAnsi="宋体" w:cs="宋体"/>
                <w:color w:val="000000"/>
                <w:kern w:val="0"/>
              </w:rPr>
              <w:br w:type="textWrapping"/>
            </w:r>
            <w:r>
              <w:rPr>
                <w:rFonts w:hint="eastAsia" w:ascii="宋体" w:hAnsi="宋体" w:cs="宋体"/>
                <w:color w:val="000000"/>
                <w:kern w:val="0"/>
              </w:rPr>
              <w:t>‌互调失真‌：&lt;=0.35%‌。</w:t>
            </w:r>
            <w:r>
              <w:rPr>
                <w:rFonts w:hint="eastAsia" w:ascii="宋体" w:hAnsi="宋体" w:cs="宋体"/>
                <w:color w:val="000000"/>
                <w:kern w:val="0"/>
              </w:rPr>
              <w:br w:type="textWrapping"/>
            </w:r>
            <w:r>
              <w:rPr>
                <w:rFonts w:hint="eastAsia" w:ascii="宋体" w:hAnsi="宋体" w:cs="宋体"/>
                <w:color w:val="000000"/>
                <w:kern w:val="0"/>
              </w:rPr>
              <w:t>‌频率响应‌：20Hz-20KHz‌。</w:t>
            </w:r>
            <w:r>
              <w:rPr>
                <w:rFonts w:hint="eastAsia" w:ascii="宋体" w:hAnsi="宋体" w:cs="宋体"/>
                <w:color w:val="000000"/>
                <w:kern w:val="0"/>
              </w:rPr>
              <w:br w:type="textWrapping"/>
            </w:r>
            <w:r>
              <w:rPr>
                <w:rFonts w:hint="eastAsia" w:ascii="宋体" w:hAnsi="宋体" w:cs="宋体"/>
                <w:color w:val="000000"/>
                <w:kern w:val="0"/>
              </w:rPr>
              <w:t>‌串音‌：1KHz:-75dB，20KHz:-59dB‌。</w:t>
            </w:r>
          </w:p>
        </w:tc>
      </w:tr>
      <w:tr w14:paraId="23568F25">
        <w:tblPrEx>
          <w:tblCellMar>
            <w:top w:w="0" w:type="dxa"/>
            <w:left w:w="108" w:type="dxa"/>
            <w:bottom w:w="0" w:type="dxa"/>
            <w:right w:w="108" w:type="dxa"/>
          </w:tblCellMar>
        </w:tblPrEx>
        <w:trPr>
          <w:trHeight w:val="40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A07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52A2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BCA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21F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F3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功率输出‌：立体声4Ω时为450W/每通道，立体声8Ω时为330W/每通道，桥接8Ω时为900W/每通道</w:t>
            </w:r>
            <w:r>
              <w:rPr>
                <w:rFonts w:hint="eastAsia" w:ascii="宋体" w:hAnsi="宋体" w:cs="宋体"/>
                <w:color w:val="000000"/>
                <w:kern w:val="0"/>
              </w:rPr>
              <w:br w:type="textWrapping"/>
            </w:r>
            <w:r>
              <w:rPr>
                <w:rFonts w:hint="eastAsia" w:ascii="宋体" w:hAnsi="宋体" w:cs="宋体"/>
                <w:color w:val="000000"/>
                <w:kern w:val="0"/>
              </w:rPr>
              <w:t>‌输入灵敏度‌：可选择0.775V和1.4V‌。</w:t>
            </w:r>
            <w:r>
              <w:rPr>
                <w:rFonts w:hint="eastAsia" w:ascii="宋体" w:hAnsi="宋体" w:cs="宋体"/>
                <w:color w:val="000000"/>
                <w:kern w:val="0"/>
              </w:rPr>
              <w:br w:type="textWrapping"/>
            </w:r>
            <w:r>
              <w:rPr>
                <w:rFonts w:hint="eastAsia" w:ascii="宋体" w:hAnsi="宋体" w:cs="宋体"/>
                <w:color w:val="000000"/>
                <w:kern w:val="0"/>
              </w:rPr>
              <w:t>‌接口类型‌：RCA和XLR输入接口，Speakon和喇叭接线柱输出接口‌。</w:t>
            </w:r>
            <w:r>
              <w:rPr>
                <w:rFonts w:hint="eastAsia" w:ascii="宋体" w:hAnsi="宋体" w:cs="宋体"/>
                <w:color w:val="000000"/>
                <w:kern w:val="0"/>
              </w:rPr>
              <w:br w:type="textWrapping"/>
            </w:r>
            <w:r>
              <w:rPr>
                <w:rFonts w:hint="eastAsia" w:ascii="宋体" w:hAnsi="宋体" w:cs="宋体"/>
                <w:color w:val="000000"/>
                <w:kern w:val="0"/>
              </w:rPr>
              <w:t>‌保护功能‌：防止短路、空载、开/关机噪音、射频干扰保护电路‌。</w:t>
            </w:r>
            <w:r>
              <w:rPr>
                <w:rFonts w:hint="eastAsia" w:ascii="宋体" w:hAnsi="宋体" w:cs="宋体"/>
                <w:color w:val="000000"/>
                <w:kern w:val="0"/>
              </w:rPr>
              <w:br w:type="textWrapping"/>
            </w:r>
            <w:r>
              <w:rPr>
                <w:rFonts w:hint="eastAsia" w:ascii="宋体" w:hAnsi="宋体" w:cs="宋体"/>
                <w:color w:val="000000"/>
                <w:kern w:val="0"/>
              </w:rPr>
              <w:t>‌信噪比‌：&gt;100dB‌。</w:t>
            </w:r>
            <w:r>
              <w:rPr>
                <w:rFonts w:hint="eastAsia" w:ascii="宋体" w:hAnsi="宋体" w:cs="宋体"/>
                <w:color w:val="000000"/>
                <w:kern w:val="0"/>
              </w:rPr>
              <w:br w:type="textWrapping"/>
            </w:r>
            <w:r>
              <w:rPr>
                <w:rFonts w:hint="eastAsia" w:ascii="宋体" w:hAnsi="宋体" w:cs="宋体"/>
                <w:color w:val="000000"/>
                <w:kern w:val="0"/>
              </w:rPr>
              <w:t>‌谐波失真‌：&lt;=0.5%‌。</w:t>
            </w:r>
            <w:r>
              <w:rPr>
                <w:rFonts w:hint="eastAsia" w:ascii="宋体" w:hAnsi="宋体" w:cs="宋体"/>
                <w:color w:val="000000"/>
                <w:kern w:val="0"/>
              </w:rPr>
              <w:br w:type="textWrapping"/>
            </w:r>
            <w:r>
              <w:rPr>
                <w:rFonts w:hint="eastAsia" w:ascii="宋体" w:hAnsi="宋体" w:cs="宋体"/>
                <w:color w:val="000000"/>
                <w:kern w:val="0"/>
              </w:rPr>
              <w:t>‌互调失真‌：&lt;=0.35%‌。</w:t>
            </w:r>
            <w:r>
              <w:rPr>
                <w:rFonts w:hint="eastAsia" w:ascii="宋体" w:hAnsi="宋体" w:cs="宋体"/>
                <w:color w:val="000000"/>
                <w:kern w:val="0"/>
              </w:rPr>
              <w:br w:type="textWrapping"/>
            </w:r>
            <w:r>
              <w:rPr>
                <w:rFonts w:hint="eastAsia" w:ascii="宋体" w:hAnsi="宋体" w:cs="宋体"/>
                <w:color w:val="000000"/>
                <w:kern w:val="0"/>
              </w:rPr>
              <w:t>‌频率响应‌：20Hz-20KHz‌。</w:t>
            </w:r>
            <w:r>
              <w:rPr>
                <w:rFonts w:hint="eastAsia" w:ascii="宋体" w:hAnsi="宋体" w:cs="宋体"/>
                <w:color w:val="000000"/>
                <w:kern w:val="0"/>
              </w:rPr>
              <w:br w:type="textWrapping"/>
            </w:r>
            <w:r>
              <w:rPr>
                <w:rFonts w:hint="eastAsia" w:ascii="宋体" w:hAnsi="宋体" w:cs="宋体"/>
                <w:color w:val="000000"/>
                <w:kern w:val="0"/>
              </w:rPr>
              <w:t>‌串音‌：1KHz:-75dB，20KHz:-60dB‌。</w:t>
            </w:r>
          </w:p>
        </w:tc>
      </w:tr>
      <w:tr w14:paraId="104B064E">
        <w:tblPrEx>
          <w:tblCellMar>
            <w:top w:w="0" w:type="dxa"/>
            <w:left w:w="108" w:type="dxa"/>
            <w:bottom w:w="0" w:type="dxa"/>
            <w:right w:w="108" w:type="dxa"/>
          </w:tblCellMar>
        </w:tblPrEx>
        <w:trPr>
          <w:trHeight w:val="40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C01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37BE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吸顶音响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F62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47D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4BE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功率输出‌：立体声4Ω时为450W/每通道，立体声8Ω时为330W/每通道，桥接8Ω时为900W/每通道</w:t>
            </w:r>
            <w:r>
              <w:rPr>
                <w:rFonts w:hint="eastAsia" w:ascii="宋体" w:hAnsi="宋体" w:cs="宋体"/>
                <w:color w:val="000000"/>
                <w:kern w:val="0"/>
              </w:rPr>
              <w:br w:type="textWrapping"/>
            </w:r>
            <w:r>
              <w:rPr>
                <w:rFonts w:hint="eastAsia" w:ascii="宋体" w:hAnsi="宋体" w:cs="宋体"/>
                <w:color w:val="000000"/>
                <w:kern w:val="0"/>
              </w:rPr>
              <w:t>‌输入灵敏度‌：可选择0.775V和1.4V‌。</w:t>
            </w:r>
            <w:r>
              <w:rPr>
                <w:rFonts w:hint="eastAsia" w:ascii="宋体" w:hAnsi="宋体" w:cs="宋体"/>
                <w:color w:val="000000"/>
                <w:kern w:val="0"/>
              </w:rPr>
              <w:br w:type="textWrapping"/>
            </w:r>
            <w:r>
              <w:rPr>
                <w:rFonts w:hint="eastAsia" w:ascii="宋体" w:hAnsi="宋体" w:cs="宋体"/>
                <w:color w:val="000000"/>
                <w:kern w:val="0"/>
              </w:rPr>
              <w:t>‌接口类型‌：RCA和XLR输入接口，Speakon和喇叭接线柱输出接口‌。</w:t>
            </w:r>
            <w:r>
              <w:rPr>
                <w:rFonts w:hint="eastAsia" w:ascii="宋体" w:hAnsi="宋体" w:cs="宋体"/>
                <w:color w:val="000000"/>
                <w:kern w:val="0"/>
              </w:rPr>
              <w:br w:type="textWrapping"/>
            </w:r>
            <w:r>
              <w:rPr>
                <w:rFonts w:hint="eastAsia" w:ascii="宋体" w:hAnsi="宋体" w:cs="宋体"/>
                <w:color w:val="000000"/>
                <w:kern w:val="0"/>
              </w:rPr>
              <w:t>‌保护功能‌：防止短路、空载、开/关机噪音、射频干扰保护电路‌。</w:t>
            </w:r>
            <w:r>
              <w:rPr>
                <w:rFonts w:hint="eastAsia" w:ascii="宋体" w:hAnsi="宋体" w:cs="宋体"/>
                <w:color w:val="000000"/>
                <w:kern w:val="0"/>
              </w:rPr>
              <w:br w:type="textWrapping"/>
            </w:r>
            <w:r>
              <w:rPr>
                <w:rFonts w:hint="eastAsia" w:ascii="宋体" w:hAnsi="宋体" w:cs="宋体"/>
                <w:color w:val="000000"/>
                <w:kern w:val="0"/>
              </w:rPr>
              <w:t>‌信噪比‌：&gt;100dB‌。</w:t>
            </w:r>
            <w:r>
              <w:rPr>
                <w:rFonts w:hint="eastAsia" w:ascii="宋体" w:hAnsi="宋体" w:cs="宋体"/>
                <w:color w:val="000000"/>
                <w:kern w:val="0"/>
              </w:rPr>
              <w:br w:type="textWrapping"/>
            </w:r>
            <w:r>
              <w:rPr>
                <w:rFonts w:hint="eastAsia" w:ascii="宋体" w:hAnsi="宋体" w:cs="宋体"/>
                <w:color w:val="000000"/>
                <w:kern w:val="0"/>
              </w:rPr>
              <w:t>‌谐波失真‌：&lt;=0.5%‌。</w:t>
            </w:r>
            <w:r>
              <w:rPr>
                <w:rFonts w:hint="eastAsia" w:ascii="宋体" w:hAnsi="宋体" w:cs="宋体"/>
                <w:color w:val="000000"/>
                <w:kern w:val="0"/>
              </w:rPr>
              <w:br w:type="textWrapping"/>
            </w:r>
            <w:r>
              <w:rPr>
                <w:rFonts w:hint="eastAsia" w:ascii="宋体" w:hAnsi="宋体" w:cs="宋体"/>
                <w:color w:val="000000"/>
                <w:kern w:val="0"/>
              </w:rPr>
              <w:t>‌互调失真‌：&lt;=0.35%‌。</w:t>
            </w:r>
            <w:r>
              <w:rPr>
                <w:rFonts w:hint="eastAsia" w:ascii="宋体" w:hAnsi="宋体" w:cs="宋体"/>
                <w:color w:val="000000"/>
                <w:kern w:val="0"/>
              </w:rPr>
              <w:br w:type="textWrapping"/>
            </w:r>
            <w:r>
              <w:rPr>
                <w:rFonts w:hint="eastAsia" w:ascii="宋体" w:hAnsi="宋体" w:cs="宋体"/>
                <w:color w:val="000000"/>
                <w:kern w:val="0"/>
              </w:rPr>
              <w:t>‌频率响应‌：20Hz-20KHz‌。</w:t>
            </w:r>
            <w:r>
              <w:rPr>
                <w:rFonts w:hint="eastAsia" w:ascii="宋体" w:hAnsi="宋体" w:cs="宋体"/>
                <w:color w:val="000000"/>
                <w:kern w:val="0"/>
              </w:rPr>
              <w:br w:type="textWrapping"/>
            </w:r>
            <w:r>
              <w:rPr>
                <w:rFonts w:hint="eastAsia" w:ascii="宋体" w:hAnsi="宋体" w:cs="宋体"/>
                <w:color w:val="000000"/>
                <w:kern w:val="0"/>
              </w:rPr>
              <w:t>‌串音‌：1KHz:-75dB，20KHz:-61dB‌。</w:t>
            </w:r>
          </w:p>
        </w:tc>
      </w:tr>
      <w:tr w14:paraId="3A41DC78">
        <w:tblPrEx>
          <w:tblCellMar>
            <w:top w:w="0" w:type="dxa"/>
            <w:left w:w="108" w:type="dxa"/>
            <w:bottom w:w="0" w:type="dxa"/>
            <w:right w:w="108" w:type="dxa"/>
          </w:tblCellMar>
        </w:tblPrEx>
        <w:trPr>
          <w:trHeight w:val="18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13F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7</w:t>
            </w:r>
          </w:p>
        </w:tc>
        <w:tc>
          <w:tcPr>
            <w:tcW w:w="1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884A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时序电源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A9E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A22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4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E09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通道数量：8+1</w:t>
            </w:r>
            <w:r>
              <w:rPr>
                <w:rFonts w:hint="eastAsia" w:ascii="宋体" w:hAnsi="宋体" w:cs="宋体"/>
                <w:color w:val="000000"/>
                <w:kern w:val="0"/>
              </w:rPr>
              <w:br w:type="textWrapping"/>
            </w:r>
            <w:r>
              <w:rPr>
                <w:rFonts w:hint="eastAsia" w:ascii="宋体" w:hAnsi="宋体" w:cs="宋体"/>
                <w:color w:val="000000"/>
                <w:kern w:val="0"/>
              </w:rPr>
              <w:t>总功率：6000W承受无功功率</w:t>
            </w:r>
            <w:r>
              <w:rPr>
                <w:rFonts w:hint="eastAsia" w:ascii="宋体" w:hAnsi="宋体" w:cs="宋体"/>
                <w:color w:val="000000"/>
                <w:kern w:val="0"/>
              </w:rPr>
              <w:br w:type="textWrapping"/>
            </w:r>
            <w:r>
              <w:rPr>
                <w:rFonts w:hint="eastAsia" w:ascii="宋体" w:hAnsi="宋体" w:cs="宋体"/>
                <w:color w:val="000000"/>
                <w:kern w:val="0"/>
              </w:rPr>
              <w:t>插座规格：10A，阻燃ABS材料</w:t>
            </w:r>
            <w:r>
              <w:rPr>
                <w:rFonts w:hint="eastAsia" w:ascii="宋体" w:hAnsi="宋体" w:cs="宋体"/>
                <w:color w:val="000000"/>
                <w:kern w:val="0"/>
              </w:rPr>
              <w:br w:type="textWrapping"/>
            </w:r>
            <w:r>
              <w:rPr>
                <w:rFonts w:hint="eastAsia" w:ascii="宋体" w:hAnsi="宋体" w:cs="宋体"/>
                <w:color w:val="000000"/>
                <w:kern w:val="0"/>
              </w:rPr>
              <w:t>支持RS232控制</w:t>
            </w:r>
            <w:r>
              <w:rPr>
                <w:rFonts w:hint="eastAsia" w:ascii="宋体" w:hAnsi="宋体" w:cs="宋体"/>
                <w:color w:val="000000"/>
                <w:kern w:val="0"/>
              </w:rPr>
              <w:br w:type="textWrapping"/>
            </w:r>
            <w:r>
              <w:rPr>
                <w:rFonts w:hint="eastAsia" w:ascii="宋体" w:hAnsi="宋体" w:cs="宋体"/>
                <w:color w:val="000000"/>
                <w:kern w:val="0"/>
              </w:rPr>
              <w:t>带滤波功能</w:t>
            </w:r>
            <w:r>
              <w:rPr>
                <w:rFonts w:hint="eastAsia" w:ascii="宋体" w:hAnsi="宋体" w:cs="宋体"/>
                <w:color w:val="000000"/>
                <w:kern w:val="0"/>
              </w:rPr>
              <w:br w:type="textWrapping"/>
            </w:r>
            <w:r>
              <w:rPr>
                <w:rFonts w:hint="eastAsia" w:ascii="宋体" w:hAnsi="宋体" w:cs="宋体"/>
                <w:color w:val="000000"/>
                <w:kern w:val="0"/>
              </w:rPr>
              <w:t>尺寸：1U，支持机架安装</w:t>
            </w:r>
          </w:p>
        </w:tc>
      </w:tr>
      <w:tr w14:paraId="39049E9A">
        <w:tblPrEx>
          <w:tblCellMar>
            <w:top w:w="0" w:type="dxa"/>
            <w:left w:w="108" w:type="dxa"/>
            <w:bottom w:w="0" w:type="dxa"/>
            <w:right w:w="108" w:type="dxa"/>
          </w:tblCellMar>
        </w:tblPrEx>
        <w:trPr>
          <w:trHeight w:val="3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9E2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D3E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E4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F84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F70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22u，600*600*1500</w:t>
            </w:r>
          </w:p>
        </w:tc>
      </w:tr>
    </w:tbl>
    <w:p w14:paraId="15D2FAB6">
      <w:pPr>
        <w:pStyle w:val="26"/>
        <w:rPr>
          <w:rFonts w:hint="default"/>
        </w:rPr>
      </w:pPr>
      <w:r>
        <w:t>项目清单</w:t>
      </w:r>
    </w:p>
    <w:p w14:paraId="0F3186B6">
      <w:pPr>
        <w:pStyle w:val="8"/>
        <w:ind w:firstLine="480" w:firstLineChars="200"/>
        <w:rPr>
          <w:rFonts w:ascii="宋体" w:hAnsi="宋体" w:cs="宋体"/>
          <w:b/>
          <w:bCs/>
          <w:sz w:val="24"/>
          <w:szCs w:val="24"/>
        </w:rPr>
      </w:pPr>
      <w:r>
        <w:rPr>
          <w:rFonts w:hint="eastAsia" w:ascii="宋体" w:hAnsi="宋体" w:cs="宋体"/>
          <w:sz w:val="24"/>
          <w:szCs w:val="24"/>
        </w:rPr>
        <w:t>本项目为长宁分局出入境管理办公室搬迁项目，涉及部分资产利旧搬迁和新建工程，</w:t>
      </w:r>
      <w:r>
        <w:rPr>
          <w:rFonts w:hint="eastAsia" w:ascii="宋体" w:hAnsi="宋体"/>
          <w:sz w:val="24"/>
          <w:szCs w:val="21"/>
        </w:rPr>
        <w:t>投标方需承担包含勘测、设备采购、施工、安装、调试以及售后保障等服务，量化工程清单如下：</w:t>
      </w:r>
    </w:p>
    <w:tbl>
      <w:tblPr>
        <w:tblStyle w:val="15"/>
        <w:tblW w:w="8237" w:type="dxa"/>
        <w:tblInd w:w="0" w:type="dxa"/>
        <w:tblLayout w:type="fixed"/>
        <w:tblCellMar>
          <w:top w:w="0" w:type="dxa"/>
          <w:left w:w="108" w:type="dxa"/>
          <w:bottom w:w="0" w:type="dxa"/>
          <w:right w:w="108" w:type="dxa"/>
        </w:tblCellMar>
      </w:tblPr>
      <w:tblGrid>
        <w:gridCol w:w="849"/>
        <w:gridCol w:w="870"/>
        <w:gridCol w:w="1800"/>
        <w:gridCol w:w="15"/>
        <w:gridCol w:w="2640"/>
        <w:gridCol w:w="945"/>
        <w:gridCol w:w="1118"/>
      </w:tblGrid>
      <w:tr w14:paraId="314EBF39">
        <w:tblPrEx>
          <w:tblCellMar>
            <w:top w:w="0" w:type="dxa"/>
            <w:left w:w="108" w:type="dxa"/>
            <w:bottom w:w="0" w:type="dxa"/>
            <w:right w:w="108" w:type="dxa"/>
          </w:tblCellMar>
        </w:tblPrEx>
        <w:trPr>
          <w:trHeight w:val="349" w:hRule="atLeast"/>
        </w:trPr>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485AC">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序号</w:t>
            </w:r>
          </w:p>
        </w:tc>
        <w:tc>
          <w:tcPr>
            <w:tcW w:w="870" w:type="dxa"/>
            <w:tcBorders>
              <w:top w:val="single" w:color="000000" w:sz="8" w:space="0"/>
              <w:left w:val="nil"/>
              <w:bottom w:val="single" w:color="000000" w:sz="8" w:space="0"/>
              <w:right w:val="single" w:color="000000" w:sz="8" w:space="0"/>
            </w:tcBorders>
            <w:shd w:val="clear" w:color="auto" w:fill="auto"/>
            <w:vAlign w:val="center"/>
          </w:tcPr>
          <w:p w14:paraId="76FDEDE5">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项目名称</w:t>
            </w:r>
          </w:p>
        </w:tc>
        <w:tc>
          <w:tcPr>
            <w:tcW w:w="1815" w:type="dxa"/>
            <w:gridSpan w:val="2"/>
            <w:tcBorders>
              <w:top w:val="single" w:color="000000" w:sz="8" w:space="0"/>
              <w:left w:val="nil"/>
              <w:bottom w:val="single" w:color="000000" w:sz="8" w:space="0"/>
              <w:right w:val="single" w:color="000000" w:sz="8" w:space="0"/>
            </w:tcBorders>
            <w:shd w:val="clear" w:color="auto" w:fill="auto"/>
            <w:vAlign w:val="center"/>
          </w:tcPr>
          <w:p w14:paraId="45D3F43A">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具体内容</w:t>
            </w:r>
          </w:p>
        </w:tc>
        <w:tc>
          <w:tcPr>
            <w:tcW w:w="2640" w:type="dxa"/>
            <w:tcBorders>
              <w:top w:val="single" w:color="000000" w:sz="8" w:space="0"/>
              <w:left w:val="nil"/>
              <w:bottom w:val="single" w:color="000000" w:sz="8" w:space="0"/>
              <w:right w:val="single" w:color="000000" w:sz="8" w:space="0"/>
            </w:tcBorders>
            <w:shd w:val="clear" w:color="auto" w:fill="auto"/>
            <w:vAlign w:val="center"/>
          </w:tcPr>
          <w:p w14:paraId="77597616">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主要参数</w:t>
            </w:r>
          </w:p>
        </w:tc>
        <w:tc>
          <w:tcPr>
            <w:tcW w:w="945" w:type="dxa"/>
            <w:tcBorders>
              <w:top w:val="single" w:color="000000" w:sz="8" w:space="0"/>
              <w:left w:val="nil"/>
              <w:bottom w:val="single" w:color="000000" w:sz="8" w:space="0"/>
              <w:right w:val="single" w:color="000000" w:sz="8" w:space="0"/>
            </w:tcBorders>
            <w:shd w:val="clear" w:color="auto" w:fill="auto"/>
            <w:vAlign w:val="center"/>
          </w:tcPr>
          <w:p w14:paraId="65B7470A">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单位</w:t>
            </w:r>
          </w:p>
        </w:tc>
        <w:tc>
          <w:tcPr>
            <w:tcW w:w="1118" w:type="dxa"/>
            <w:tcBorders>
              <w:top w:val="single" w:color="000000" w:sz="8" w:space="0"/>
              <w:left w:val="nil"/>
              <w:bottom w:val="single" w:color="000000" w:sz="8" w:space="0"/>
              <w:right w:val="single" w:color="000000" w:sz="8" w:space="0"/>
            </w:tcBorders>
            <w:shd w:val="clear" w:color="auto" w:fill="auto"/>
            <w:vAlign w:val="center"/>
          </w:tcPr>
          <w:p w14:paraId="0CCF71ED">
            <w:pPr>
              <w:widowControl/>
              <w:ind w:firstLine="0" w:firstLineChars="0"/>
              <w:jc w:val="center"/>
              <w:textAlignment w:val="center"/>
              <w:rPr>
                <w:rFonts w:ascii="宋体" w:hAnsi="宋体" w:cs="宋体"/>
                <w:b/>
                <w:bCs/>
                <w:color w:val="000000"/>
                <w:kern w:val="0"/>
              </w:rPr>
            </w:pPr>
            <w:r>
              <w:rPr>
                <w:rFonts w:hint="eastAsia" w:ascii="宋体" w:hAnsi="宋体" w:cs="宋体"/>
                <w:b/>
                <w:bCs/>
                <w:color w:val="000000"/>
                <w:kern w:val="0"/>
              </w:rPr>
              <w:t>数量</w:t>
            </w:r>
          </w:p>
        </w:tc>
      </w:tr>
      <w:tr w14:paraId="0AB7E147">
        <w:tblPrEx>
          <w:tblCellMar>
            <w:top w:w="0" w:type="dxa"/>
            <w:left w:w="108" w:type="dxa"/>
            <w:bottom w:w="0" w:type="dxa"/>
            <w:right w:w="108" w:type="dxa"/>
          </w:tblCellMar>
        </w:tblPrEx>
        <w:trPr>
          <w:trHeight w:val="368" w:hRule="atLeast"/>
        </w:trPr>
        <w:tc>
          <w:tcPr>
            <w:tcW w:w="8237" w:type="dxa"/>
            <w:gridSpan w:val="7"/>
            <w:tcBorders>
              <w:top w:val="nil"/>
              <w:left w:val="single" w:color="000000" w:sz="8" w:space="0"/>
              <w:bottom w:val="nil"/>
              <w:right w:val="single" w:color="000000" w:sz="8" w:space="0"/>
            </w:tcBorders>
            <w:shd w:val="clear" w:color="auto" w:fill="auto"/>
            <w:vAlign w:val="center"/>
          </w:tcPr>
          <w:p w14:paraId="31EEE05E">
            <w:pPr>
              <w:widowControl/>
              <w:ind w:firstLine="0" w:firstLineChars="0"/>
              <w:jc w:val="left"/>
              <w:textAlignment w:val="center"/>
              <w:rPr>
                <w:rFonts w:ascii="宋体" w:hAnsi="宋体" w:cs="宋体"/>
                <w:b/>
                <w:bCs/>
                <w:color w:val="000000"/>
              </w:rPr>
            </w:pPr>
            <w:r>
              <w:rPr>
                <w:rFonts w:hint="eastAsia" w:ascii="宋体" w:hAnsi="宋体" w:cs="宋体"/>
                <w:b/>
                <w:bCs/>
                <w:color w:val="000000"/>
                <w:kern w:val="0"/>
              </w:rPr>
              <w:t>一、光缆建设</w:t>
            </w:r>
          </w:p>
        </w:tc>
      </w:tr>
      <w:tr w14:paraId="37F16C35">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D01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DD0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材料部分</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77C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通信光缆</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DC2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GYTA  24芯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448F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617B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1850.00</w:t>
            </w:r>
          </w:p>
        </w:tc>
      </w:tr>
      <w:tr w14:paraId="56014733">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BF39">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5A4C">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466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光缆内道管</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65D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28/32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BC5B0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CB91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1500.00</w:t>
            </w:r>
          </w:p>
        </w:tc>
      </w:tr>
      <w:tr w14:paraId="231CE11F">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328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C0F5">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6C5F">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单模光跳纤</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7C3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10米FC/SC</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BE92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E6DD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4.00</w:t>
            </w:r>
          </w:p>
        </w:tc>
      </w:tr>
      <w:tr w14:paraId="6C692F58">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09AD">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B228">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2BD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单模光跳纤</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AE5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10米FC/LC</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B083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E81A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4.00</w:t>
            </w:r>
          </w:p>
        </w:tc>
      </w:tr>
      <w:tr w14:paraId="5DC96E81">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DAB5">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FC67">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39A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单模光跳纤</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845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5米FC/FC</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9E4B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616D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24.00</w:t>
            </w:r>
          </w:p>
        </w:tc>
      </w:tr>
      <w:tr w14:paraId="3494333D">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D409">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BFC7">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83E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机柜式分纤箱</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E90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24芯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E811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A8F9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2.00</w:t>
            </w:r>
          </w:p>
        </w:tc>
      </w:tr>
      <w:tr w14:paraId="78E3C0D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80ED">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49CF">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8999">
            <w:pPr>
              <w:widowControl/>
              <w:tabs>
                <w:tab w:val="left" w:pos="477"/>
              </w:tabs>
              <w:ind w:firstLine="0" w:firstLineChars="0"/>
              <w:jc w:val="left"/>
              <w:textAlignment w:val="center"/>
              <w:rPr>
                <w:rFonts w:ascii="宋体" w:hAnsi="宋体" w:cs="宋体"/>
                <w:color w:val="000000"/>
                <w:kern w:val="0"/>
              </w:rPr>
            </w:pPr>
            <w:r>
              <w:rPr>
                <w:rFonts w:hint="eastAsia" w:ascii="宋体" w:hAnsi="宋体" w:cs="宋体"/>
                <w:color w:val="000000"/>
                <w:kern w:val="0"/>
              </w:rPr>
              <w:t>加强热缩套管</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F27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SMOUV-1120-02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5341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19EC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48.00</w:t>
            </w:r>
          </w:p>
        </w:tc>
      </w:tr>
      <w:tr w14:paraId="623D44E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CEA8">
            <w:pPr>
              <w:widowControl/>
              <w:ind w:firstLine="0" w:firstLineChars="0"/>
              <w:jc w:val="center"/>
              <w:textAlignment w:val="center"/>
              <w:rPr>
                <w:rFonts w:ascii="宋体" w:hAnsi="宋体" w:cs="宋体"/>
                <w:color w:val="000000"/>
                <w:kern w:val="0"/>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7DF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施工部分</w:t>
            </w: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9DCD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光缆铺设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0A9A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C011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1850.00</w:t>
            </w:r>
          </w:p>
        </w:tc>
      </w:tr>
      <w:tr w14:paraId="659DE76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2E34">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5464">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EA47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内道管敷设</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5EC5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D475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1500.00</w:t>
            </w:r>
          </w:p>
        </w:tc>
      </w:tr>
      <w:tr w14:paraId="6D4347D4">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F2D8">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0480">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92D2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光缆熔接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3489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724E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48.00</w:t>
            </w:r>
          </w:p>
        </w:tc>
      </w:tr>
      <w:tr w14:paraId="7472D566">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E1EE">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EF66">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6257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光跳纤</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2109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DA14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8.00</w:t>
            </w:r>
          </w:p>
        </w:tc>
      </w:tr>
      <w:tr w14:paraId="6F1B14A5">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FCF7">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FC03">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BBE7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人井抽水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B419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2B43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25.00</w:t>
            </w:r>
          </w:p>
        </w:tc>
      </w:tr>
      <w:tr w14:paraId="151BC3E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D272">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B65A">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B5C6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光缆测试</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D6CD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段</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B525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1.00</w:t>
            </w:r>
          </w:p>
        </w:tc>
      </w:tr>
      <w:tr w14:paraId="317B57AA">
        <w:tblPrEx>
          <w:tblCellMar>
            <w:top w:w="0" w:type="dxa"/>
            <w:left w:w="108" w:type="dxa"/>
            <w:bottom w:w="0" w:type="dxa"/>
            <w:right w:w="108" w:type="dxa"/>
          </w:tblCellMar>
        </w:tblPrEx>
        <w:trPr>
          <w:trHeight w:val="338" w:hRule="atLeast"/>
        </w:trPr>
        <w:tc>
          <w:tcPr>
            <w:tcW w:w="82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BA47">
            <w:pPr>
              <w:widowControl/>
              <w:ind w:firstLine="0" w:firstLineChars="0"/>
              <w:jc w:val="left"/>
              <w:textAlignment w:val="center"/>
              <w:rPr>
                <w:rFonts w:ascii="宋体" w:hAnsi="宋体" w:cs="宋体"/>
                <w:b/>
                <w:bCs/>
                <w:color w:val="000000"/>
              </w:rPr>
            </w:pPr>
            <w:r>
              <w:rPr>
                <w:rFonts w:hint="eastAsia" w:ascii="宋体" w:hAnsi="宋体" w:cs="宋体"/>
                <w:b/>
                <w:bCs/>
                <w:color w:val="000000"/>
                <w:kern w:val="0"/>
              </w:rPr>
              <w:t>二、弱电综合布线配套建设</w:t>
            </w:r>
          </w:p>
        </w:tc>
      </w:tr>
      <w:tr w14:paraId="68BEF8F4">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03C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734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材料&amp;施工</w:t>
            </w: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03ED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六类非屏蔽双胶线缆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7D7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箱</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308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85</w:t>
            </w:r>
          </w:p>
        </w:tc>
      </w:tr>
      <w:tr w14:paraId="393687A2">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C00F">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6AB">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71C8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康普六类配线架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39C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81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17</w:t>
            </w:r>
          </w:p>
        </w:tc>
      </w:tr>
      <w:tr w14:paraId="3445754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3DF5">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7F12">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0E9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平口六类非屏蔽模块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6CE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532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328</w:t>
            </w:r>
          </w:p>
        </w:tc>
      </w:tr>
      <w:tr w14:paraId="3684A6A5">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268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D7F">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50A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2米六类网络跳线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317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DA7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248</w:t>
            </w:r>
          </w:p>
        </w:tc>
      </w:tr>
      <w:tr w14:paraId="34818272">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385F">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F7D9">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D64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3米六类网络跳线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52F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BD5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248</w:t>
            </w:r>
          </w:p>
        </w:tc>
      </w:tr>
      <w:tr w14:paraId="29AB9376">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D2F">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7AB2">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B44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单.双口终端面板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7C3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79E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180</w:t>
            </w:r>
          </w:p>
        </w:tc>
      </w:tr>
      <w:tr w14:paraId="3990B17C">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EF8A">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C397">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B0A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室内大对数电话线缆</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0C5">
            <w:pPr>
              <w:widowControl/>
              <w:ind w:firstLine="0" w:firstLineChars="0"/>
              <w:textAlignment w:val="center"/>
              <w:rPr>
                <w:rFonts w:ascii="宋体" w:hAnsi="宋体" w:cs="宋体"/>
                <w:color w:val="000000"/>
              </w:rPr>
            </w:pPr>
            <w:r>
              <w:rPr>
                <w:rFonts w:hint="eastAsia" w:ascii="宋体" w:hAnsi="宋体" w:cs="宋体"/>
                <w:color w:val="000000"/>
                <w:kern w:val="0"/>
              </w:rPr>
              <w:t>DSG-HYV国标50对*2芯*0.5线径阻燃低烟无卤电话通信线缆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EB1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卷(100米）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744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48B5FF0D">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E627">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18B">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B731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电话克隆条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77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AB6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20</w:t>
            </w:r>
          </w:p>
        </w:tc>
      </w:tr>
      <w:tr w14:paraId="58767314">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5687">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BF03">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3FC1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克隆条背架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179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57D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6A7B9914">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3800">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0FD1">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5DC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3米电话跳线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C1F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36E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80</w:t>
            </w:r>
          </w:p>
        </w:tc>
      </w:tr>
      <w:tr w14:paraId="40F6CD97">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5D68">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5EB6">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92C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5米电话跳线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459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7DD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80</w:t>
            </w:r>
          </w:p>
        </w:tc>
      </w:tr>
      <w:tr w14:paraId="5653F0EB">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2174">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C45E">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325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电信级光纤光缆</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02F9">
            <w:pPr>
              <w:widowControl/>
              <w:ind w:firstLine="0" w:firstLineChars="0"/>
              <w:textAlignment w:val="center"/>
              <w:rPr>
                <w:rFonts w:ascii="宋体" w:hAnsi="宋体" w:cs="宋体"/>
                <w:color w:val="000000"/>
                <w:kern w:val="0"/>
              </w:rPr>
            </w:pPr>
            <w:r>
              <w:rPr>
                <w:rFonts w:hint="eastAsia" w:ascii="宋体" w:hAnsi="宋体" w:cs="宋体"/>
                <w:color w:val="000000"/>
                <w:kern w:val="0"/>
              </w:rPr>
              <w:t>9/125单模24芯低烟无卤室内/电信级光缆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7CD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卷（100米）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79B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0713B1AB">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0FC7">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0D4C">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B27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光纤熔接适配器</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6DA3">
            <w:pPr>
              <w:widowControl/>
              <w:ind w:firstLine="0" w:firstLineChars="0"/>
              <w:textAlignment w:val="center"/>
              <w:rPr>
                <w:rFonts w:ascii="宋体" w:hAnsi="宋体" w:cs="宋体"/>
                <w:color w:val="000000"/>
                <w:kern w:val="0"/>
              </w:rPr>
            </w:pPr>
            <w:r>
              <w:rPr>
                <w:rFonts w:hint="eastAsia" w:ascii="宋体" w:hAnsi="宋体" w:cs="宋体"/>
                <w:color w:val="000000"/>
                <w:kern w:val="0"/>
              </w:rPr>
              <w:t>24芯ODF光纤配线架/子框/单元体满配FC单模/电信级推拉式19英寸机框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62A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55F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67692FB7">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B551">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7EFF">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BAF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光纤熔接配套</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452B">
            <w:pPr>
              <w:widowControl/>
              <w:ind w:firstLine="0" w:firstLineChars="0"/>
              <w:textAlignment w:val="center"/>
              <w:rPr>
                <w:rFonts w:ascii="宋体" w:hAnsi="宋体" w:cs="宋体"/>
                <w:color w:val="000000"/>
                <w:kern w:val="0"/>
              </w:rPr>
            </w:pPr>
            <w:r>
              <w:rPr>
                <w:rFonts w:hint="eastAsia" w:ascii="宋体" w:hAnsi="宋体" w:cs="宋体"/>
                <w:color w:val="000000"/>
                <w:kern w:val="0"/>
              </w:rPr>
              <w:t>光纤熔接+熔接配件辅材配套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92B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98F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48</w:t>
            </w:r>
          </w:p>
        </w:tc>
      </w:tr>
      <w:tr w14:paraId="0F5F192D">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BB50">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D028">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D2E5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光纤跳纤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C78C">
            <w:pPr>
              <w:widowControl/>
              <w:ind w:firstLine="0" w:firstLineChars="0"/>
              <w:textAlignment w:val="center"/>
              <w:rPr>
                <w:rFonts w:ascii="宋体" w:hAnsi="宋体" w:cs="宋体"/>
                <w:color w:val="000000"/>
                <w:kern w:val="0"/>
              </w:rPr>
            </w:pPr>
            <w:r>
              <w:rPr>
                <w:rFonts w:hint="eastAsia" w:ascii="宋体" w:hAnsi="宋体" w:cs="宋体"/>
                <w:color w:val="000000"/>
                <w:kern w:val="0"/>
              </w:rPr>
              <w:t>FC-LC/FC单模3-10米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186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E1F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10</w:t>
            </w:r>
          </w:p>
        </w:tc>
      </w:tr>
      <w:tr w14:paraId="7DE4889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850D">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8237">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E30F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光纤跳纤</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6CEC">
            <w:pPr>
              <w:widowControl/>
              <w:ind w:firstLine="0" w:firstLineChars="0"/>
              <w:textAlignment w:val="center"/>
              <w:rPr>
                <w:rFonts w:ascii="宋体" w:hAnsi="宋体" w:cs="宋体"/>
                <w:color w:val="000000"/>
                <w:kern w:val="0"/>
              </w:rPr>
            </w:pPr>
            <w:r>
              <w:rPr>
                <w:rFonts w:hint="eastAsia" w:ascii="宋体" w:hAnsi="宋体" w:cs="宋体"/>
                <w:color w:val="000000"/>
                <w:kern w:val="0"/>
              </w:rPr>
              <w:t>FC-LC/FC单模15米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EBA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EA9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10</w:t>
            </w:r>
          </w:p>
        </w:tc>
      </w:tr>
      <w:tr w14:paraId="6AD54D9C">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54B1">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A857">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5A29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HDMI高清线缆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C160">
            <w:pPr>
              <w:widowControl/>
              <w:ind w:firstLine="0" w:firstLineChars="0"/>
              <w:textAlignment w:val="center"/>
              <w:rPr>
                <w:rFonts w:ascii="宋体" w:hAnsi="宋体" w:cs="宋体"/>
                <w:color w:val="000000"/>
                <w:kern w:val="0"/>
              </w:rPr>
            </w:pPr>
            <w:r>
              <w:rPr>
                <w:rFonts w:hint="eastAsia" w:ascii="宋体" w:hAnsi="宋体" w:cs="宋体"/>
                <w:color w:val="000000"/>
                <w:kern w:val="0"/>
              </w:rPr>
              <w:t>2.1版8K60Hz15米铠装发烧级高清视频线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C10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A5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w:t>
            </w:r>
          </w:p>
        </w:tc>
      </w:tr>
      <w:tr w14:paraId="13670EB5">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EF4A">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97D3">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79C3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弱电机柜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57ED">
            <w:pPr>
              <w:widowControl/>
              <w:ind w:firstLine="0" w:firstLineChars="0"/>
              <w:textAlignment w:val="center"/>
              <w:rPr>
                <w:rFonts w:ascii="宋体" w:hAnsi="宋体" w:cs="宋体"/>
                <w:color w:val="000000"/>
                <w:kern w:val="0"/>
              </w:rPr>
            </w:pPr>
            <w:r>
              <w:rPr>
                <w:rFonts w:hint="eastAsia" w:ascii="宋体" w:hAnsi="宋体" w:cs="宋体"/>
                <w:color w:val="000000"/>
                <w:kern w:val="0"/>
              </w:rPr>
              <w:t>600*800*42U-2m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C81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10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6</w:t>
            </w:r>
          </w:p>
        </w:tc>
      </w:tr>
      <w:tr w14:paraId="1E140418">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D11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D938">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0D3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护套软管</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B6D9">
            <w:pPr>
              <w:widowControl/>
              <w:ind w:firstLine="0" w:firstLineChars="0"/>
              <w:textAlignment w:val="center"/>
              <w:rPr>
                <w:rFonts w:ascii="宋体" w:hAnsi="宋体" w:cs="宋体"/>
                <w:color w:val="000000"/>
                <w:kern w:val="0"/>
              </w:rPr>
            </w:pPr>
            <w:r>
              <w:rPr>
                <w:rFonts w:hint="eastAsia" w:ascii="宋体" w:hAnsi="宋体" w:cs="宋体"/>
                <w:color w:val="000000"/>
                <w:kern w:val="0"/>
              </w:rPr>
              <w:t>10m（1圈）</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80D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圈</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02B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22</w:t>
            </w:r>
          </w:p>
        </w:tc>
      </w:tr>
      <w:tr w14:paraId="4E899CF4">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8367">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9C32">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DE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信息点位标识</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B763">
            <w:pPr>
              <w:widowControl/>
              <w:ind w:firstLine="0" w:firstLineChars="0"/>
              <w:textAlignment w:val="center"/>
              <w:rPr>
                <w:rFonts w:ascii="宋体" w:hAnsi="宋体" w:cs="宋体"/>
                <w:color w:val="000000"/>
                <w:kern w:val="0"/>
              </w:rPr>
            </w:pPr>
            <w:r>
              <w:rPr>
                <w:rFonts w:hint="eastAsia" w:ascii="宋体" w:hAnsi="宋体" w:cs="宋体"/>
                <w:color w:val="000000"/>
                <w:kern w:val="0"/>
              </w:rPr>
              <w:t>9mm/12mm/18mm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1DE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A93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1980</w:t>
            </w:r>
          </w:p>
        </w:tc>
      </w:tr>
      <w:tr w14:paraId="3B61ADA7">
        <w:tblPrEx>
          <w:tblCellMar>
            <w:top w:w="0" w:type="dxa"/>
            <w:left w:w="108" w:type="dxa"/>
            <w:bottom w:w="0" w:type="dxa"/>
            <w:right w:w="108" w:type="dxa"/>
          </w:tblCellMar>
        </w:tblPrEx>
        <w:trPr>
          <w:trHeight w:val="994"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840E">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E34C">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98DF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自测-信息点位测试及连接；（FLUKE 线缆分析测试及连接）</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600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3B1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328</w:t>
            </w:r>
          </w:p>
        </w:tc>
      </w:tr>
      <w:tr w14:paraId="59E55F60">
        <w:tblPrEx>
          <w:tblCellMar>
            <w:top w:w="0" w:type="dxa"/>
            <w:left w:w="108" w:type="dxa"/>
            <w:bottom w:w="0" w:type="dxa"/>
            <w:right w:w="108" w:type="dxa"/>
          </w:tblCellMar>
        </w:tblPrEx>
        <w:trPr>
          <w:trHeight w:val="1847"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F27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7F4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搬迁部分</w:t>
            </w: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6F77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古北出入境整体机房交换机设备清理、下架、搬迁、运输、二次上架安装调试联网链路连接，网络交换机VLAN划分配置服务和三年运维服务；                                     1、公安网汇聚华为5700堆叠交换机3台，内部声像公安网华为5700-POE交换机2台。                                         2、图像网图像设备汇聚使用思科3560交换机1台。                                                            3、互联网络华为5720交换机1台，互联网络华为,1720PWR交换机1台。                       4、区府网络华为2700交换机1台。                                                     5、阿尔卡特语音电话程控交换机1台，语音程控电话号码校对，大对数电话电缆迁打配架，电话开通放号跳线连接50门）机房线路链路施工布线连接，设备排序安装调试，机房环境清理，机柜调整安装，老所机房废除线路拆除清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A56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项/批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D9B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578C6AD3">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2A81">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A7CB">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BBD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设备贴标标识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6DF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F13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200</w:t>
            </w:r>
          </w:p>
        </w:tc>
      </w:tr>
      <w:tr w14:paraId="62D790BA">
        <w:tblPrEx>
          <w:tblCellMar>
            <w:top w:w="0" w:type="dxa"/>
            <w:left w:w="108" w:type="dxa"/>
            <w:bottom w:w="0" w:type="dxa"/>
            <w:right w:w="108" w:type="dxa"/>
          </w:tblCellMar>
        </w:tblPrEx>
        <w:trPr>
          <w:trHeight w:val="90" w:hRule="atLeast"/>
        </w:trPr>
        <w:tc>
          <w:tcPr>
            <w:tcW w:w="823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1B8354C">
            <w:pPr>
              <w:widowControl/>
              <w:ind w:firstLine="0" w:firstLineChars="0"/>
              <w:jc w:val="left"/>
              <w:textAlignment w:val="center"/>
              <w:rPr>
                <w:rFonts w:ascii="宋体" w:hAnsi="宋体" w:cs="宋体"/>
                <w:b/>
                <w:bCs/>
                <w:color w:val="000000"/>
              </w:rPr>
            </w:pPr>
            <w:r>
              <w:rPr>
                <w:rFonts w:hint="eastAsia" w:ascii="宋体" w:hAnsi="宋体" w:cs="宋体"/>
                <w:b/>
                <w:bCs/>
                <w:color w:val="000000"/>
                <w:kern w:val="0"/>
              </w:rPr>
              <w:t>三、内部声像和门禁系统</w:t>
            </w:r>
          </w:p>
        </w:tc>
      </w:tr>
      <w:tr w14:paraId="187734D9">
        <w:tblPrEx>
          <w:tblCellMar>
            <w:top w:w="0" w:type="dxa"/>
            <w:left w:w="108" w:type="dxa"/>
            <w:bottom w:w="0" w:type="dxa"/>
            <w:right w:w="108" w:type="dxa"/>
          </w:tblCellMar>
        </w:tblPrEx>
        <w:trPr>
          <w:trHeight w:val="338" w:hRule="atLeast"/>
        </w:trPr>
        <w:tc>
          <w:tcPr>
            <w:tcW w:w="84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F79E72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w:t>
            </w:r>
          </w:p>
        </w:tc>
        <w:tc>
          <w:tcPr>
            <w:tcW w:w="87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BF88E8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声像部分</w:t>
            </w:r>
          </w:p>
        </w:tc>
        <w:tc>
          <w:tcPr>
            <w:tcW w:w="4455"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0164EBD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网络枪机</w:t>
            </w:r>
          </w:p>
        </w:tc>
        <w:tc>
          <w:tcPr>
            <w:tcW w:w="94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B77A4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61341E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53</w:t>
            </w:r>
          </w:p>
        </w:tc>
      </w:tr>
      <w:tr w14:paraId="2AD8DDEE">
        <w:tblPrEx>
          <w:tblCellMar>
            <w:top w:w="0" w:type="dxa"/>
            <w:left w:w="108" w:type="dxa"/>
            <w:bottom w:w="0" w:type="dxa"/>
            <w:right w:w="108" w:type="dxa"/>
          </w:tblCellMar>
        </w:tblPrEx>
        <w:trPr>
          <w:trHeight w:val="338" w:hRule="atLeast"/>
        </w:trPr>
        <w:tc>
          <w:tcPr>
            <w:tcW w:w="84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643679EB">
            <w:pPr>
              <w:widowControl/>
              <w:ind w:firstLine="0" w:firstLineChars="0"/>
              <w:jc w:val="center"/>
              <w:textAlignment w:val="center"/>
              <w:rPr>
                <w:rFonts w:ascii="宋体" w:hAnsi="宋体" w:cs="宋体"/>
                <w:color w:val="000000"/>
                <w:kern w:val="0"/>
              </w:rPr>
            </w:pPr>
          </w:p>
        </w:tc>
        <w:tc>
          <w:tcPr>
            <w:tcW w:w="87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63F3FAC3">
            <w:pPr>
              <w:widowControl/>
              <w:ind w:firstLine="0" w:firstLineChars="0"/>
              <w:jc w:val="left"/>
              <w:textAlignment w:val="center"/>
              <w:rPr>
                <w:rFonts w:ascii="宋体" w:hAnsi="宋体" w:cs="宋体"/>
                <w:color w:val="000000"/>
                <w:kern w:val="0"/>
              </w:rPr>
            </w:pPr>
          </w:p>
        </w:tc>
        <w:tc>
          <w:tcPr>
            <w:tcW w:w="4455"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9225CD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高清镜头</w:t>
            </w:r>
          </w:p>
        </w:tc>
        <w:tc>
          <w:tcPr>
            <w:tcW w:w="9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123CC7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FF9FD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53</w:t>
            </w:r>
          </w:p>
        </w:tc>
      </w:tr>
      <w:tr w14:paraId="253C82D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2A5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8F15">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5EC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A6D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764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53</w:t>
            </w:r>
          </w:p>
        </w:tc>
      </w:tr>
      <w:tr w14:paraId="25DC374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020E">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8DBE">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F7F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网络半球摄像机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46C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BA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 xml:space="preserve">6 </w:t>
            </w:r>
          </w:p>
        </w:tc>
      </w:tr>
      <w:tr w14:paraId="7BAF3413">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BBB2">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4548">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CBE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网络定焦半球</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C24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A80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16</w:t>
            </w:r>
          </w:p>
        </w:tc>
      </w:tr>
      <w:tr w14:paraId="3E1CF54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C06C">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ADC5">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692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网络硬盘录像机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D26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911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w:t>
            </w:r>
          </w:p>
        </w:tc>
      </w:tr>
      <w:tr w14:paraId="09349753">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5DB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80AE">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D9C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监控专用硬盘</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A18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8T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EC0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D35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40</w:t>
            </w:r>
          </w:p>
        </w:tc>
      </w:tr>
      <w:tr w14:paraId="696FACD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5EB2">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4FD6">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07E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桌面式监听</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18D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P型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B87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A13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 xml:space="preserve">17 </w:t>
            </w:r>
          </w:p>
        </w:tc>
      </w:tr>
      <w:tr w14:paraId="45605652">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658C">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9022">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5D3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盒式监听</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D7B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B型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55D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1B1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 xml:space="preserve">4 </w:t>
            </w:r>
          </w:p>
        </w:tc>
      </w:tr>
      <w:tr w14:paraId="1C623435">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DCA4">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7465">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E1E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24V电源</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529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24V</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B6B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E5A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12</w:t>
            </w:r>
          </w:p>
        </w:tc>
      </w:tr>
      <w:tr w14:paraId="3F820285">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380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41CB">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3DD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12V电源</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472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12V</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510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5C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w:t>
            </w:r>
          </w:p>
        </w:tc>
      </w:tr>
      <w:tr w14:paraId="76A07CE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EA64">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A50B">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06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监听线</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7B97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RVVP2*0.75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78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117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800</w:t>
            </w:r>
          </w:p>
        </w:tc>
      </w:tr>
      <w:tr w14:paraId="012C012F">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CE8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E207">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ACC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网线</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BC3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超五类</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885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箱</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6CE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20</w:t>
            </w:r>
          </w:p>
        </w:tc>
      </w:tr>
      <w:tr w14:paraId="60DE3858">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75A8">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9CB1">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B4D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电源线</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FFC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RVV2*0.75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F44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49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6000</w:t>
            </w:r>
          </w:p>
        </w:tc>
      </w:tr>
      <w:tr w14:paraId="4238B51D">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E27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A50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门禁部分</w:t>
            </w: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2F8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国密人脸门禁一体机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66E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329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20</w:t>
            </w:r>
          </w:p>
        </w:tc>
      </w:tr>
      <w:tr w14:paraId="449CD3D3">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80C6">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5ED0">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C98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国密单门门禁控制器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8EF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DD2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20</w:t>
            </w:r>
          </w:p>
        </w:tc>
      </w:tr>
      <w:tr w14:paraId="0EFFE906">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6CBF">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12C9">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5F5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一体机电源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D2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BC1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20</w:t>
            </w:r>
          </w:p>
        </w:tc>
      </w:tr>
      <w:tr w14:paraId="4AEECE60">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900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A535">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688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国密读卡器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CEC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E30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15</w:t>
            </w:r>
          </w:p>
        </w:tc>
      </w:tr>
      <w:tr w14:paraId="5DAC987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141D">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44D4">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29B3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国密四门门禁控制器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008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2A0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w:t>
            </w:r>
          </w:p>
        </w:tc>
      </w:tr>
      <w:tr w14:paraId="501F4CCD">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F2C0">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CCC8">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5180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门禁点位管理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ED9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82F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35</w:t>
            </w:r>
          </w:p>
        </w:tc>
      </w:tr>
      <w:tr w14:paraId="02DC7166">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9B8">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1B35">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13B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单门磁力锁</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734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988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33</w:t>
            </w:r>
          </w:p>
        </w:tc>
      </w:tr>
      <w:tr w14:paraId="72876C2E">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56CD">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E15E">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D67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锁用支架</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55D2">
            <w:pPr>
              <w:widowControl/>
              <w:ind w:firstLine="0" w:firstLineChars="0"/>
              <w:textAlignment w:val="center"/>
              <w:rPr>
                <w:rFonts w:ascii="宋体" w:hAnsi="宋体" w:cs="宋体"/>
                <w:color w:val="000000"/>
              </w:rPr>
            </w:pPr>
            <w:r>
              <w:rPr>
                <w:rFonts w:hint="eastAsia" w:ascii="宋体" w:hAnsi="宋体" w:cs="宋体"/>
                <w:color w:val="000000"/>
                <w:kern w:val="0"/>
              </w:rPr>
              <w:t>LZ型锁用配套支架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9D5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9AA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33</w:t>
            </w:r>
          </w:p>
        </w:tc>
      </w:tr>
      <w:tr w14:paraId="39F10D67">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149C">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0E0C">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39F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双门磁力锁</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C82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6C6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72CB60DE">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1460">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8444">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FED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锁用支架</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9C2F">
            <w:pPr>
              <w:widowControl/>
              <w:ind w:firstLine="0" w:firstLineChars="0"/>
              <w:textAlignment w:val="center"/>
              <w:rPr>
                <w:rFonts w:ascii="宋体" w:hAnsi="宋体" w:cs="宋体"/>
                <w:color w:val="000000"/>
                <w:kern w:val="0"/>
              </w:rPr>
            </w:pPr>
            <w:r>
              <w:rPr>
                <w:rFonts w:hint="eastAsia" w:ascii="宋体" w:hAnsi="宋体" w:cs="宋体"/>
                <w:color w:val="000000"/>
                <w:kern w:val="0"/>
              </w:rPr>
              <w:t>LZ型锁用配套支架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D23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37D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w:t>
            </w:r>
          </w:p>
        </w:tc>
      </w:tr>
      <w:tr w14:paraId="25F19D12">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E09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635A">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6EA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闭门器</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F9AB">
            <w:pPr>
              <w:widowControl/>
              <w:ind w:firstLine="0" w:firstLineChars="0"/>
              <w:textAlignment w:val="center"/>
              <w:rPr>
                <w:rFonts w:ascii="宋体" w:hAnsi="宋体" w:cs="宋体"/>
                <w:color w:val="000000"/>
                <w:kern w:val="0"/>
              </w:rPr>
            </w:pPr>
            <w:r>
              <w:rPr>
                <w:rFonts w:hint="eastAsia" w:ascii="宋体" w:hAnsi="宋体" w:cs="宋体"/>
                <w:color w:val="000000"/>
                <w:kern w:val="0"/>
              </w:rPr>
              <w:t>DS-K4DC104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4CF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BF8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37</w:t>
            </w:r>
          </w:p>
        </w:tc>
      </w:tr>
      <w:tr w14:paraId="1C066D52">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DD0C">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0EA3">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A53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开门按钮</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E209">
            <w:pPr>
              <w:widowControl/>
              <w:ind w:firstLine="0" w:firstLineChars="0"/>
              <w:textAlignment w:val="center"/>
              <w:rPr>
                <w:rFonts w:ascii="宋体" w:hAnsi="宋体" w:cs="宋体"/>
                <w:color w:val="000000"/>
                <w:kern w:val="0"/>
              </w:rPr>
            </w:pPr>
            <w:r>
              <w:rPr>
                <w:rFonts w:hint="eastAsia" w:ascii="宋体" w:hAnsi="宋体" w:cs="宋体"/>
                <w:color w:val="000000"/>
                <w:kern w:val="0"/>
              </w:rPr>
              <w:t>自复位按钮</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C16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FA8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35</w:t>
            </w:r>
          </w:p>
        </w:tc>
      </w:tr>
      <w:tr w14:paraId="233B7B07">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5CF0">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34BC">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8D4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网线</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1D22">
            <w:pPr>
              <w:widowControl/>
              <w:ind w:firstLine="0" w:firstLineChars="0"/>
              <w:textAlignment w:val="center"/>
              <w:rPr>
                <w:rFonts w:ascii="宋体" w:hAnsi="宋体" w:cs="宋体"/>
                <w:color w:val="000000"/>
                <w:kern w:val="0"/>
              </w:rPr>
            </w:pPr>
            <w:r>
              <w:rPr>
                <w:rFonts w:hint="eastAsia" w:ascii="宋体" w:hAnsi="宋体" w:cs="宋体"/>
                <w:color w:val="000000"/>
                <w:kern w:val="0"/>
              </w:rPr>
              <w:t>超五类</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E04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箱</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DB3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7</w:t>
            </w:r>
          </w:p>
        </w:tc>
      </w:tr>
      <w:tr w14:paraId="3919EEC7">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9C94">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F2BE">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5F6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电源线</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217D">
            <w:pPr>
              <w:widowControl/>
              <w:ind w:firstLine="0" w:firstLineChars="0"/>
              <w:textAlignment w:val="center"/>
              <w:rPr>
                <w:rFonts w:ascii="宋体" w:hAnsi="宋体" w:cs="宋体"/>
                <w:color w:val="000000"/>
                <w:kern w:val="0"/>
              </w:rPr>
            </w:pPr>
            <w:r>
              <w:rPr>
                <w:rFonts w:hint="eastAsia" w:ascii="宋体" w:hAnsi="宋体" w:cs="宋体"/>
                <w:color w:val="000000"/>
                <w:kern w:val="0"/>
              </w:rPr>
              <w:t>RVV2*0.75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3D0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A93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4500</w:t>
            </w:r>
          </w:p>
        </w:tc>
      </w:tr>
      <w:tr w14:paraId="381B3D3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810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B465">
            <w:pPr>
              <w:widowControl/>
              <w:ind w:firstLine="0" w:firstLineChars="0"/>
              <w:jc w:val="left"/>
              <w:textAlignment w:val="center"/>
              <w:rPr>
                <w:rFonts w:ascii="宋体" w:hAnsi="宋体" w:cs="宋体"/>
                <w:color w:val="000000"/>
                <w:kern w:val="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95A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信号线</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CCAE">
            <w:pPr>
              <w:widowControl/>
              <w:ind w:firstLine="0" w:firstLineChars="0"/>
              <w:textAlignment w:val="center"/>
              <w:rPr>
                <w:rFonts w:ascii="宋体" w:hAnsi="宋体" w:cs="宋体"/>
                <w:color w:val="000000"/>
                <w:kern w:val="0"/>
              </w:rPr>
            </w:pPr>
            <w:r>
              <w:rPr>
                <w:rFonts w:hint="eastAsia" w:ascii="宋体" w:hAnsi="宋体" w:cs="宋体"/>
                <w:color w:val="000000"/>
                <w:kern w:val="0"/>
              </w:rPr>
              <w:t>RVV2*0.75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0F5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7CF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1500</w:t>
            </w:r>
          </w:p>
        </w:tc>
      </w:tr>
      <w:tr w14:paraId="49244B60">
        <w:tblPrEx>
          <w:tblCellMar>
            <w:top w:w="0" w:type="dxa"/>
            <w:left w:w="108" w:type="dxa"/>
            <w:bottom w:w="0" w:type="dxa"/>
            <w:right w:w="108" w:type="dxa"/>
          </w:tblCellMar>
        </w:tblPrEx>
        <w:trPr>
          <w:trHeight w:val="338" w:hRule="atLeast"/>
        </w:trPr>
        <w:tc>
          <w:tcPr>
            <w:tcW w:w="82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68D7">
            <w:pPr>
              <w:widowControl/>
              <w:ind w:firstLine="0" w:firstLineChars="0"/>
              <w:jc w:val="left"/>
              <w:textAlignment w:val="center"/>
              <w:rPr>
                <w:rFonts w:ascii="宋体" w:hAnsi="宋体" w:cs="宋体"/>
                <w:b/>
                <w:bCs/>
                <w:color w:val="000000"/>
              </w:rPr>
            </w:pPr>
            <w:r>
              <w:rPr>
                <w:rFonts w:hint="eastAsia" w:ascii="宋体" w:hAnsi="宋体" w:cs="宋体"/>
                <w:b/>
                <w:bCs/>
                <w:color w:val="000000"/>
                <w:kern w:val="0"/>
              </w:rPr>
              <w:t>四、UPS建设</w:t>
            </w:r>
          </w:p>
        </w:tc>
      </w:tr>
      <w:tr w14:paraId="7FC0E942">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9C2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ABB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电池和UPS</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5D46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UPS主机</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8F71">
            <w:pPr>
              <w:widowControl/>
              <w:numPr>
                <w:ilvl w:val="0"/>
                <w:numId w:val="8"/>
              </w:numPr>
              <w:ind w:firstLine="0" w:firstLineChars="0"/>
              <w:jc w:val="left"/>
              <w:textAlignment w:val="center"/>
              <w:rPr>
                <w:rFonts w:ascii="宋体" w:hAnsi="宋体" w:cs="宋体"/>
                <w:color w:val="000000"/>
                <w:kern w:val="0"/>
              </w:rPr>
            </w:pPr>
            <w:r>
              <w:rPr>
                <w:rFonts w:hint="eastAsia" w:ascii="宋体" w:hAnsi="宋体" w:cs="宋体"/>
                <w:color w:val="000000"/>
                <w:kern w:val="0"/>
              </w:rPr>
              <w:t>输入电压110~300 V 50%负载176~300 V 100%负载</w:t>
            </w:r>
          </w:p>
          <w:p w14:paraId="478FD276">
            <w:pPr>
              <w:widowControl/>
              <w:numPr>
                <w:ilvl w:val="0"/>
                <w:numId w:val="8"/>
              </w:numPr>
              <w:ind w:firstLine="0" w:firstLineChars="0"/>
              <w:jc w:val="left"/>
              <w:textAlignment w:val="center"/>
              <w:rPr>
                <w:rFonts w:ascii="宋体" w:hAnsi="宋体" w:cs="宋体"/>
                <w:color w:val="000000"/>
                <w:kern w:val="0"/>
              </w:rPr>
            </w:pPr>
            <w:r>
              <w:rPr>
                <w:rFonts w:hint="eastAsia" w:ascii="宋体" w:hAnsi="宋体" w:cs="宋体"/>
                <w:color w:val="000000"/>
                <w:kern w:val="0"/>
              </w:rPr>
              <w:t>频率40~70 Hz</w:t>
            </w:r>
          </w:p>
          <w:p w14:paraId="30A5286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3、效率95 % (全负荷)</w:t>
            </w:r>
          </w:p>
          <w:p w14:paraId="1DE029CF">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4、输出电压失真 &lt;3% 线性负载&lt;6% 非线性负载</w:t>
            </w:r>
          </w:p>
          <w:p w14:paraId="1B3E8D9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5、过载能力 100~105% 声音告警105%~125% 1 分钟到旁路125%~150% 30 秒到旁路  150%~210% 3 秒到旁路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DA8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E31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775BEB4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5B86">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F13E">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5D5A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蓄电池</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E7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1、10年设计寿命</w:t>
            </w:r>
          </w:p>
          <w:p w14:paraId="5CC1E16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2、阻燃的单向排气阀使电池安全且具有长寿命</w:t>
            </w:r>
          </w:p>
          <w:p w14:paraId="670E017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3、吸附式玻璃纤维棉技术使气体复合效率高达99%，使电解液具有免维护功能</w:t>
            </w:r>
          </w:p>
          <w:p w14:paraId="6A61A7D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4、计算机设计的低钙合金板栅，降低气体的产生量，并可方便的循环使用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F34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节</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947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32</w:t>
            </w:r>
          </w:p>
        </w:tc>
      </w:tr>
      <w:tr w14:paraId="5227D4C1">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AE3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9195">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0F4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电池架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5B2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188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3C48584B">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C3A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9317">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16EB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散力架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2E0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923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4E42BA2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B69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521C">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0592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电池开关配电箱</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6A1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7D0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4917908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BA40">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8920">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FB23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工业连接器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A11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32A</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750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060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12</w:t>
            </w:r>
          </w:p>
        </w:tc>
      </w:tr>
      <w:tr w14:paraId="5C74B480">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1388">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131E">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B18B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金属软管</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915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Φ32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0C6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414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100</w:t>
            </w:r>
          </w:p>
        </w:tc>
      </w:tr>
      <w:tr w14:paraId="14C6FA58">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AF2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3EB5">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794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机柜电缆线</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186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RVV3*4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039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05A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6</w:t>
            </w:r>
          </w:p>
        </w:tc>
      </w:tr>
      <w:tr w14:paraId="3CB37238">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7CD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9609">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89C2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电池线</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027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BVR16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87E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694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50</w:t>
            </w:r>
          </w:p>
        </w:tc>
      </w:tr>
      <w:tr w14:paraId="62B9286D">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823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0E09">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B5A6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电缆敷设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DF3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次/人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94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15</w:t>
            </w:r>
          </w:p>
        </w:tc>
      </w:tr>
      <w:tr w14:paraId="67994208">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8841">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157C">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A0DE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电缆</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CAD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YJV5*10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F45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11A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180</w:t>
            </w:r>
          </w:p>
        </w:tc>
      </w:tr>
      <w:tr w14:paraId="6D4FF657">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FE3D">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C352">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BAD6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市电配电箱</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AC1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49D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0BBC8A12">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2071">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9F2D">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A10C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UPS配电箱</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97E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62F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62430DD2">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C4D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7</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284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环控</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085F">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机柜PDU</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0EB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12位10A国标插座、含485监测模块和空气开关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13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65F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12</w:t>
            </w:r>
          </w:p>
        </w:tc>
      </w:tr>
      <w:tr w14:paraId="6BA3E31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D9E6">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124">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B0DE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温湿度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0C6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F29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6FA510C1">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E6D7">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77C5">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DA41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烟感</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3D5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C4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74508E42">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5B8B">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AEA1">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69DB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氢气检测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D17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1EF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1362BF1F">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56D5">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E472">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9611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水浸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9FD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697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31D7FD56">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8388">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7726">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34E1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环控主机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5C3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48C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04886401">
        <w:tblPrEx>
          <w:tblCellMar>
            <w:top w:w="0" w:type="dxa"/>
            <w:left w:w="108" w:type="dxa"/>
            <w:bottom w:w="0" w:type="dxa"/>
            <w:right w:w="108" w:type="dxa"/>
          </w:tblCellMar>
        </w:tblPrEx>
        <w:trPr>
          <w:trHeight w:val="66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9692">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B31F">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1415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电池内阻检测模块和UPS监测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B907">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5A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0A3777C1">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C93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E692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接地</w:t>
            </w: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7B7C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铜排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BB6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162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50</w:t>
            </w:r>
          </w:p>
        </w:tc>
      </w:tr>
      <w:tr w14:paraId="350FF215">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54D5">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723C">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BEEA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机柜接地铜带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C37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D3E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100</w:t>
            </w:r>
          </w:p>
        </w:tc>
      </w:tr>
      <w:tr w14:paraId="461596DD">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AD58">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B2E7">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BC8F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平方接地线</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363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BVR25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8C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99D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20</w:t>
            </w:r>
          </w:p>
        </w:tc>
      </w:tr>
      <w:tr w14:paraId="35309020">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B519">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C9CA7">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43BB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等电位箱</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8CC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F0C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07B5DDB3">
        <w:tblPrEx>
          <w:tblCellMar>
            <w:top w:w="0" w:type="dxa"/>
            <w:left w:w="108" w:type="dxa"/>
            <w:bottom w:w="0" w:type="dxa"/>
            <w:right w:w="108" w:type="dxa"/>
          </w:tblCellMar>
        </w:tblPrEx>
        <w:trPr>
          <w:trHeight w:val="338" w:hRule="atLeast"/>
        </w:trPr>
        <w:tc>
          <w:tcPr>
            <w:tcW w:w="82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9823">
            <w:pPr>
              <w:widowControl/>
              <w:ind w:firstLine="0" w:firstLineChars="0"/>
              <w:textAlignment w:val="center"/>
              <w:rPr>
                <w:rFonts w:ascii="宋体" w:hAnsi="宋体" w:cs="宋体"/>
                <w:b/>
                <w:bCs/>
                <w:color w:val="000000"/>
              </w:rPr>
            </w:pPr>
            <w:r>
              <w:rPr>
                <w:rFonts w:hint="eastAsia" w:ascii="宋体" w:hAnsi="宋体" w:cs="宋体"/>
                <w:b/>
                <w:bCs/>
                <w:color w:val="000000"/>
                <w:kern w:val="0"/>
              </w:rPr>
              <w:t>五、LED屏建设</w:t>
            </w:r>
          </w:p>
        </w:tc>
      </w:tr>
      <w:tr w14:paraId="1D635055">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543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9</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EFA4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显示产品、控制产品</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DFF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LED室内-镜系列</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7E9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室内明600 SMD P1.25</w:t>
            </w:r>
            <w:r>
              <w:rPr>
                <w:rFonts w:hint="eastAsia" w:ascii="宋体" w:hAnsi="宋体" w:cs="宋体"/>
                <w:color w:val="000000"/>
                <w:kern w:val="0"/>
              </w:rPr>
              <w:br w:type="textWrapping"/>
            </w:r>
            <w:r>
              <w:rPr>
                <w:rFonts w:hint="eastAsia" w:ascii="宋体" w:hAnsi="宋体" w:cs="宋体"/>
                <w:color w:val="000000"/>
                <w:kern w:val="0"/>
              </w:rPr>
              <w:t>显控系统全链路自研，稳定安全可控</w:t>
            </w:r>
            <w:r>
              <w:rPr>
                <w:rFonts w:hint="eastAsia" w:ascii="宋体" w:hAnsi="宋体" w:cs="宋体"/>
                <w:color w:val="000000"/>
                <w:kern w:val="0"/>
              </w:rPr>
              <w:br w:type="textWrapping"/>
            </w:r>
            <w:r>
              <w:rPr>
                <w:rFonts w:hint="eastAsia" w:ascii="宋体" w:hAnsi="宋体" w:cs="宋体"/>
                <w:color w:val="000000"/>
                <w:kern w:val="0"/>
              </w:rPr>
              <w:t>箱体高集成，高兼容，简洁轻量化设计</w:t>
            </w:r>
            <w:r>
              <w:rPr>
                <w:rFonts w:hint="eastAsia" w:ascii="宋体" w:hAnsi="宋体" w:cs="宋体"/>
                <w:color w:val="000000"/>
                <w:kern w:val="0"/>
              </w:rPr>
              <w:br w:type="textWrapping"/>
            </w:r>
            <w:r>
              <w:rPr>
                <w:rFonts w:hint="eastAsia" w:ascii="宋体" w:hAnsi="宋体" w:cs="宋体"/>
                <w:color w:val="000000"/>
                <w:kern w:val="0"/>
              </w:rPr>
              <w:t>高精度压铸箱体结构设计，支持灯板、电源、接收卡正面拆卸</w:t>
            </w:r>
            <w:r>
              <w:rPr>
                <w:rFonts w:hint="eastAsia" w:ascii="宋体" w:hAnsi="宋体" w:cs="宋体"/>
                <w:color w:val="000000"/>
                <w:kern w:val="0"/>
              </w:rPr>
              <w:br w:type="textWrapping"/>
            </w:r>
            <w:r>
              <w:rPr>
                <w:rFonts w:hint="eastAsia" w:ascii="宋体" w:hAnsi="宋体" w:cs="宋体"/>
                <w:color w:val="000000"/>
                <w:kern w:val="0"/>
              </w:rPr>
              <w:t>采用动态引擎算法，高亮刺眼画面细节自动识别，局部区域亮度无感调控，观看柔和舒适，图像质量提升的同时降低不必要的功耗</w:t>
            </w:r>
            <w:r>
              <w:rPr>
                <w:rFonts w:hint="eastAsia" w:ascii="宋体" w:hAnsi="宋体" w:cs="宋体"/>
                <w:color w:val="000000"/>
                <w:kern w:val="0"/>
              </w:rPr>
              <w:br w:type="textWrapping"/>
            </w:r>
            <w:r>
              <w:rPr>
                <w:rFonts w:hint="eastAsia" w:ascii="宋体" w:hAnsi="宋体" w:cs="宋体"/>
                <w:color w:val="000000"/>
                <w:kern w:val="0"/>
              </w:rPr>
              <w:t>支持自动除湿，有效保护长时间不用或潮湿环境下的灯珠</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97D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B7E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32</w:t>
            </w:r>
          </w:p>
        </w:tc>
      </w:tr>
      <w:tr w14:paraId="2DE3F1F1">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F1A7">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2478">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F62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LED室内支架(2024)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D5D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支持大规模拼接</w:t>
            </w:r>
            <w:r>
              <w:rPr>
                <w:rFonts w:hint="eastAsia" w:ascii="宋体" w:hAnsi="宋体" w:cs="宋体"/>
                <w:color w:val="000000"/>
                <w:kern w:val="0"/>
              </w:rPr>
              <w:br w:type="textWrapping"/>
            </w:r>
            <w:r>
              <w:rPr>
                <w:rFonts w:hint="eastAsia" w:ascii="宋体" w:hAnsi="宋体" w:cs="宋体"/>
                <w:color w:val="000000"/>
                <w:kern w:val="0"/>
              </w:rPr>
              <w:t>全封闭防尘</w:t>
            </w:r>
            <w:r>
              <w:rPr>
                <w:rFonts w:hint="eastAsia" w:ascii="宋体" w:hAnsi="宋体" w:cs="宋体"/>
                <w:color w:val="000000"/>
                <w:kern w:val="0"/>
              </w:rPr>
              <w:br w:type="textWrapping"/>
            </w:r>
            <w:r>
              <w:rPr>
                <w:rFonts w:hint="eastAsia" w:ascii="宋体" w:hAnsi="宋体" w:cs="宋体"/>
                <w:color w:val="000000"/>
                <w:kern w:val="0"/>
              </w:rPr>
              <w:t>前封板后开门</w:t>
            </w:r>
            <w:r>
              <w:rPr>
                <w:rFonts w:hint="eastAsia" w:ascii="宋体" w:hAnsi="宋体" w:cs="宋体"/>
                <w:color w:val="000000"/>
                <w:kern w:val="0"/>
              </w:rPr>
              <w:br w:type="textWrapping"/>
            </w:r>
            <w:r>
              <w:rPr>
                <w:rFonts w:hint="eastAsia" w:ascii="宋体" w:hAnsi="宋体" w:cs="宋体"/>
                <w:color w:val="000000"/>
                <w:kern w:val="0"/>
              </w:rPr>
              <w:t>支持弧形设计</w:t>
            </w:r>
            <w:r>
              <w:rPr>
                <w:rFonts w:hint="eastAsia" w:ascii="宋体" w:hAnsi="宋体" w:cs="宋体"/>
                <w:color w:val="000000"/>
                <w:kern w:val="0"/>
              </w:rPr>
              <w:br w:type="textWrapping"/>
            </w:r>
            <w:r>
              <w:rPr>
                <w:rFonts w:hint="eastAsia" w:ascii="宋体" w:hAnsi="宋体" w:cs="宋体"/>
                <w:color w:val="000000"/>
                <w:kern w:val="0"/>
              </w:rPr>
              <w:t>厚度：600mm</w:t>
            </w:r>
            <w:r>
              <w:rPr>
                <w:rFonts w:hint="eastAsia" w:ascii="宋体" w:hAnsi="宋体" w:cs="宋体"/>
                <w:color w:val="000000"/>
                <w:kern w:val="0"/>
              </w:rPr>
              <w:br w:type="textWrapping"/>
            </w:r>
            <w:r>
              <w:rPr>
                <w:rFonts w:hint="eastAsia" w:ascii="宋体" w:hAnsi="宋体" w:cs="宋体"/>
                <w:color w:val="000000"/>
                <w:kern w:val="0"/>
              </w:rPr>
              <w:t>弧度：0°</w:t>
            </w:r>
            <w:r>
              <w:rPr>
                <w:rFonts w:hint="eastAsia" w:ascii="宋体" w:hAnsi="宋体" w:cs="宋体"/>
                <w:color w:val="000000"/>
                <w:kern w:val="0"/>
              </w:rPr>
              <w:br w:type="textWrapping"/>
            </w:r>
            <w:r>
              <w:rPr>
                <w:rFonts w:hint="eastAsia" w:ascii="宋体" w:hAnsi="宋体" w:cs="宋体"/>
                <w:color w:val="000000"/>
                <w:kern w:val="0"/>
              </w:rPr>
              <w:t>材料：SPCC 高强度钢板</w:t>
            </w:r>
            <w:r>
              <w:rPr>
                <w:rFonts w:hint="eastAsia" w:ascii="宋体" w:hAnsi="宋体" w:cs="宋体"/>
                <w:color w:val="000000"/>
                <w:kern w:val="0"/>
              </w:rPr>
              <w:br w:type="textWrapping"/>
            </w:r>
            <w:r>
              <w:rPr>
                <w:rFonts w:hint="eastAsia" w:ascii="宋体" w:hAnsi="宋体" w:cs="宋体"/>
                <w:color w:val="000000"/>
                <w:kern w:val="0"/>
              </w:rPr>
              <w:t xml:space="preserve">表面处理：静电喷塑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7D8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ED2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32</w:t>
            </w:r>
          </w:p>
        </w:tc>
      </w:tr>
      <w:tr w14:paraId="64889400">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D4A5">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1C9D">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B38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配置机</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FE6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HDMI输入板</w:t>
            </w:r>
            <w:r>
              <w:rPr>
                <w:rFonts w:hint="eastAsia" w:ascii="宋体" w:hAnsi="宋体" w:cs="宋体"/>
                <w:color w:val="000000"/>
                <w:kern w:val="0"/>
              </w:rPr>
              <w:br w:type="textWrapping"/>
            </w:r>
            <w:r>
              <w:rPr>
                <w:rFonts w:hint="eastAsia" w:ascii="宋体" w:hAnsi="宋体" w:cs="宋体"/>
                <w:color w:val="000000"/>
                <w:kern w:val="0"/>
              </w:rPr>
              <w:t>支持4路HDMI信号输入，单路分辨率≤1920 × 1200@60Hz</w:t>
            </w:r>
            <w:r>
              <w:rPr>
                <w:rFonts w:hint="eastAsia" w:ascii="宋体" w:hAnsi="宋体" w:cs="宋体"/>
                <w:color w:val="000000"/>
                <w:kern w:val="0"/>
              </w:rPr>
              <w:br w:type="textWrapping"/>
            </w:r>
            <w:r>
              <w:rPr>
                <w:rFonts w:hint="eastAsia" w:ascii="宋体" w:hAnsi="宋体" w:cs="宋体"/>
                <w:color w:val="000000"/>
                <w:kern w:val="0"/>
              </w:rPr>
              <w:t>单板编码能力为4路1080p@60Hz</w:t>
            </w:r>
            <w:r>
              <w:rPr>
                <w:rFonts w:hint="eastAsia" w:ascii="宋体" w:hAnsi="宋体" w:cs="宋体"/>
                <w:color w:val="000000"/>
                <w:kern w:val="0"/>
              </w:rPr>
              <w:br w:type="textWrapping"/>
            </w:r>
            <w:r>
              <w:rPr>
                <w:rFonts w:hint="eastAsia" w:ascii="宋体" w:hAnsi="宋体" w:cs="宋体"/>
                <w:color w:val="000000"/>
                <w:kern w:val="0"/>
              </w:rPr>
              <w:t>支持H.264/H.265编码，默认采用H.265</w:t>
            </w:r>
            <w:r>
              <w:rPr>
                <w:rFonts w:hint="eastAsia" w:ascii="宋体" w:hAnsi="宋体" w:cs="宋体"/>
                <w:color w:val="000000"/>
                <w:kern w:val="0"/>
              </w:rPr>
              <w:br w:type="textWrapping"/>
            </w:r>
            <w:r>
              <w:rPr>
                <w:rFonts w:hint="eastAsia" w:ascii="宋体" w:hAnsi="宋体" w:cs="宋体"/>
                <w:color w:val="000000"/>
                <w:kern w:val="0"/>
              </w:rPr>
              <w:t>支持两种音频输入方式：HDMI内嵌音频和外置音频输入</w:t>
            </w:r>
            <w:r>
              <w:rPr>
                <w:rFonts w:hint="eastAsia" w:ascii="宋体" w:hAnsi="宋体" w:cs="宋体"/>
                <w:color w:val="000000"/>
                <w:kern w:val="0"/>
              </w:rPr>
              <w:br w:type="textWrapping"/>
            </w:r>
            <w:r>
              <w:rPr>
                <w:rFonts w:hint="eastAsia" w:ascii="宋体" w:hAnsi="宋体" w:cs="宋体"/>
                <w:color w:val="000000"/>
                <w:kern w:val="0"/>
              </w:rPr>
              <w:t>视频编码通道数：4</w:t>
            </w:r>
            <w:r>
              <w:rPr>
                <w:rFonts w:hint="eastAsia" w:ascii="宋体" w:hAnsi="宋体" w:cs="宋体"/>
                <w:color w:val="000000"/>
                <w:kern w:val="0"/>
              </w:rPr>
              <w:br w:type="textWrapping"/>
            </w:r>
            <w:r>
              <w:rPr>
                <w:rFonts w:hint="eastAsia" w:ascii="宋体" w:hAnsi="宋体" w:cs="宋体"/>
                <w:color w:val="000000"/>
                <w:kern w:val="0"/>
              </w:rPr>
              <w:t xml:space="preserve">视频编码能力：编码双码流，帧率最大30帧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B1C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1B5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421413F8">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359F">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95B8">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7D7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配置机</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84B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HDMI输出板</w:t>
            </w:r>
            <w:r>
              <w:rPr>
                <w:rFonts w:hint="eastAsia" w:ascii="宋体" w:hAnsi="宋体" w:cs="宋体"/>
                <w:color w:val="000000"/>
                <w:kern w:val="0"/>
              </w:rPr>
              <w:br w:type="textWrapping"/>
            </w:r>
            <w:r>
              <w:rPr>
                <w:rFonts w:hint="eastAsia" w:ascii="宋体" w:hAnsi="宋体" w:cs="宋体"/>
                <w:color w:val="000000"/>
                <w:kern w:val="0"/>
              </w:rPr>
              <w:t>支持4路HDMI信号输出，单路分辨率≤1920 × 1200@60Hz，奇数口支持4K输出</w:t>
            </w:r>
            <w:r>
              <w:rPr>
                <w:rFonts w:hint="eastAsia" w:ascii="宋体" w:hAnsi="宋体" w:cs="宋体"/>
                <w:color w:val="000000"/>
                <w:kern w:val="0"/>
              </w:rPr>
              <w:br w:type="textWrapping"/>
            </w:r>
            <w:r>
              <w:rPr>
                <w:rFonts w:hint="eastAsia" w:ascii="宋体" w:hAnsi="宋体" w:cs="宋体"/>
                <w:color w:val="000000"/>
                <w:kern w:val="0"/>
              </w:rPr>
              <w:t>适配LED，可自定义输出分辨率，单口带载能力260W</w:t>
            </w:r>
            <w:r>
              <w:rPr>
                <w:rFonts w:hint="eastAsia" w:ascii="宋体" w:hAnsi="宋体" w:cs="宋体"/>
                <w:color w:val="000000"/>
                <w:kern w:val="0"/>
              </w:rPr>
              <w:br w:type="textWrapping"/>
            </w:r>
            <w:r>
              <w:rPr>
                <w:rFonts w:hint="eastAsia" w:ascii="宋体" w:hAnsi="宋体" w:cs="宋体"/>
                <w:color w:val="000000"/>
                <w:kern w:val="0"/>
              </w:rPr>
              <w:t>具有64路视频解码通道，解码能力32路200W</w:t>
            </w:r>
            <w:r>
              <w:rPr>
                <w:rFonts w:hint="eastAsia" w:ascii="宋体" w:hAnsi="宋体" w:cs="宋体"/>
                <w:color w:val="000000"/>
                <w:kern w:val="0"/>
              </w:rPr>
              <w:br w:type="textWrapping"/>
            </w:r>
            <w:r>
              <w:rPr>
                <w:rFonts w:hint="eastAsia" w:ascii="宋体" w:hAnsi="宋体" w:cs="宋体"/>
                <w:color w:val="000000"/>
                <w:kern w:val="0"/>
              </w:rPr>
              <w:t>支持H.265、H.264、MPEG等主流格式</w:t>
            </w:r>
            <w:r>
              <w:rPr>
                <w:rFonts w:hint="eastAsia" w:ascii="宋体" w:hAnsi="宋体" w:cs="宋体"/>
                <w:color w:val="000000"/>
                <w:kern w:val="0"/>
              </w:rPr>
              <w:br w:type="textWrapping"/>
            </w:r>
            <w:r>
              <w:rPr>
                <w:rFonts w:hint="eastAsia" w:ascii="宋体" w:hAnsi="宋体" w:cs="宋体"/>
                <w:color w:val="000000"/>
                <w:kern w:val="0"/>
              </w:rPr>
              <w:t>支持两种音频输出方式：HDMI内嵌音频和外置音频输出</w:t>
            </w:r>
            <w:r>
              <w:rPr>
                <w:rFonts w:hint="eastAsia" w:ascii="宋体" w:hAnsi="宋体" w:cs="宋体"/>
                <w:color w:val="000000"/>
                <w:kern w:val="0"/>
              </w:rPr>
              <w:br w:type="textWrapping"/>
            </w:r>
            <w:r>
              <w:rPr>
                <w:rFonts w:hint="eastAsia" w:ascii="宋体" w:hAnsi="宋体" w:cs="宋体"/>
                <w:color w:val="000000"/>
                <w:kern w:val="0"/>
              </w:rPr>
              <w:t>视频输出接口类型：HDMI1.4</w:t>
            </w:r>
            <w:r>
              <w:rPr>
                <w:rFonts w:hint="eastAsia" w:ascii="宋体" w:hAnsi="宋体" w:cs="宋体"/>
                <w:color w:val="000000"/>
                <w:kern w:val="0"/>
              </w:rPr>
              <w:br w:type="textWrapping"/>
            </w:r>
            <w:r>
              <w:rPr>
                <w:rFonts w:hint="eastAsia" w:ascii="宋体" w:hAnsi="宋体" w:cs="宋体"/>
                <w:color w:val="000000"/>
                <w:kern w:val="0"/>
              </w:rPr>
              <w:t>视频输出接口数：4</w:t>
            </w:r>
            <w:r>
              <w:rPr>
                <w:rFonts w:hint="eastAsia" w:ascii="宋体" w:hAnsi="宋体" w:cs="宋体"/>
                <w:color w:val="000000"/>
                <w:kern w:val="0"/>
              </w:rPr>
              <w:br w:type="textWrapping"/>
            </w:r>
            <w:r>
              <w:rPr>
                <w:rFonts w:hint="eastAsia" w:ascii="宋体" w:hAnsi="宋体" w:cs="宋体"/>
                <w:color w:val="000000"/>
                <w:kern w:val="0"/>
              </w:rPr>
              <w:t>视频输出最大分辨率：1080P</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51A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D18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w:t>
            </w:r>
          </w:p>
        </w:tc>
      </w:tr>
      <w:tr w14:paraId="03FC58C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3354">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1D92">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588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配置机</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3C8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10槽位机箱</w:t>
            </w:r>
          </w:p>
          <w:p w14:paraId="648F3DD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硬件结构</w:t>
            </w:r>
          </w:p>
          <w:p w14:paraId="3D48C01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采用4.5U标准机架式设计，运营级ATCA机箱系统，</w:t>
            </w:r>
          </w:p>
          <w:p w14:paraId="24C541BF">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插拔式模块化设计，具备10个混插槽位，业务板卡支持热插拔</w:t>
            </w:r>
          </w:p>
          <w:p w14:paraId="505AFA2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双电源冗余设计，配备4组智能风扇自动调温，可拓展双主控</w:t>
            </w:r>
          </w:p>
          <w:p w14:paraId="05CF787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机箱高度：4.5U</w:t>
            </w:r>
          </w:p>
          <w:p w14:paraId="6D2129B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工作温度：0℃~＋50℃</w:t>
            </w:r>
          </w:p>
          <w:p w14:paraId="4A1D878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工作湿度：10％~90％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0D8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443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39F66F9E">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5021">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6272">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632F">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LED同步控制器</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B40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4网口 2K LED发送卡</w:t>
            </w:r>
          </w:p>
          <w:p w14:paraId="063926F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采用1U半宽机架式设计</w:t>
            </w:r>
          </w:p>
          <w:p w14:paraId="4469B24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支持1路HDMI1.4视频信号输入，4路网口带载输出，带载高达260万像素</w:t>
            </w:r>
          </w:p>
          <w:p w14:paraId="2845DF3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视频输入接口：HDMI1.4*1</w:t>
            </w:r>
          </w:p>
          <w:p w14:paraId="1A2260C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视频输入分辨率：总分辨率不超过260W@60，可自定义分辨率，最大支持分辨率：2048*1269@60Hz，最小支持分辨率：320*180@60Hz</w:t>
            </w:r>
          </w:p>
          <w:p w14:paraId="3A36C473">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视频输入极限宽度：320~4096</w:t>
            </w:r>
          </w:p>
          <w:p w14:paraId="0E8775C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 xml:space="preserve">视频输入极限高度：180~4096 </w:t>
            </w:r>
          </w:p>
          <w:p w14:paraId="1CAFF22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IR 输入：1个 3.5mm座子</w:t>
            </w:r>
          </w:p>
          <w:p w14:paraId="327CCBE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支持红外遥控器接入</w:t>
            </w:r>
          </w:p>
          <w:p w14:paraId="680D17C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串行接口：1个调试串口（4Pin座子）+1个RS485中控控制串口</w:t>
            </w:r>
          </w:p>
          <w:p w14:paraId="119788F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 xml:space="preserve">波特率：115200 数据位：8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C02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123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10</w:t>
            </w:r>
          </w:p>
        </w:tc>
      </w:tr>
      <w:tr w14:paraId="21234FAE">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0374">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4E5D">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6EA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HDMI铜线视频线</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467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HDMI 1.3 1080P60Hz铜缆（20米）</w:t>
            </w:r>
            <w:r>
              <w:rPr>
                <w:rFonts w:hint="eastAsia" w:ascii="宋体" w:hAnsi="宋体" w:cs="宋体"/>
                <w:color w:val="000000"/>
                <w:kern w:val="0"/>
              </w:rPr>
              <w:br w:type="textWrapping"/>
            </w:r>
            <w:r>
              <w:rPr>
                <w:rFonts w:hint="eastAsia" w:ascii="宋体" w:hAnsi="宋体" w:cs="宋体"/>
                <w:color w:val="000000"/>
                <w:kern w:val="0"/>
              </w:rPr>
              <w:t>端子镀金。</w:t>
            </w:r>
            <w:r>
              <w:rPr>
                <w:rFonts w:hint="eastAsia" w:ascii="宋体" w:hAnsi="宋体" w:cs="宋体"/>
                <w:color w:val="000000"/>
                <w:kern w:val="0"/>
              </w:rPr>
              <w:br w:type="textWrapping"/>
            </w:r>
            <w:r>
              <w:rPr>
                <w:rFonts w:hint="eastAsia" w:ascii="宋体" w:hAnsi="宋体" w:cs="宋体"/>
                <w:color w:val="000000"/>
                <w:kern w:val="0"/>
              </w:rPr>
              <w:t>支持HDMI 1080P60Hz型号稳定传输。</w:t>
            </w:r>
            <w:r>
              <w:rPr>
                <w:rFonts w:hint="eastAsia" w:ascii="宋体" w:hAnsi="宋体" w:cs="宋体"/>
                <w:color w:val="000000"/>
                <w:kern w:val="0"/>
              </w:rPr>
              <w:br w:type="textWrapping"/>
            </w:r>
            <w:r>
              <w:rPr>
                <w:rFonts w:hint="eastAsia" w:ascii="宋体" w:hAnsi="宋体" w:cs="宋体"/>
                <w:color w:val="000000"/>
                <w:kern w:val="0"/>
              </w:rPr>
              <w:t>即插即用，无需驱动程序。</w:t>
            </w:r>
            <w:r>
              <w:rPr>
                <w:rFonts w:hint="eastAsia" w:ascii="宋体" w:hAnsi="宋体" w:cs="宋体"/>
                <w:color w:val="000000"/>
                <w:kern w:val="0"/>
              </w:rPr>
              <w:br w:type="textWrapping"/>
            </w:r>
            <w:r>
              <w:rPr>
                <w:rFonts w:hint="eastAsia" w:ascii="宋体" w:hAnsi="宋体" w:cs="宋体"/>
                <w:color w:val="000000"/>
                <w:kern w:val="0"/>
              </w:rPr>
              <w:t>线缆类型（音视频线）：铜缆</w:t>
            </w:r>
            <w:r>
              <w:rPr>
                <w:rFonts w:hint="eastAsia" w:ascii="宋体" w:hAnsi="宋体" w:cs="宋体"/>
                <w:color w:val="000000"/>
                <w:kern w:val="0"/>
              </w:rPr>
              <w:br w:type="textWrapping"/>
            </w:r>
            <w:r>
              <w:rPr>
                <w:rFonts w:hint="eastAsia" w:ascii="宋体" w:hAnsi="宋体" w:cs="宋体"/>
                <w:color w:val="000000"/>
                <w:kern w:val="0"/>
              </w:rPr>
              <w:t>视频版本：HDMI 1.3</w:t>
            </w:r>
            <w:r>
              <w:rPr>
                <w:rFonts w:hint="eastAsia" w:ascii="宋体" w:hAnsi="宋体" w:cs="宋体"/>
                <w:color w:val="000000"/>
                <w:kern w:val="0"/>
              </w:rPr>
              <w:br w:type="textWrapping"/>
            </w:r>
            <w:r>
              <w:rPr>
                <w:rFonts w:hint="eastAsia" w:ascii="宋体" w:hAnsi="宋体" w:cs="宋体"/>
                <w:color w:val="000000"/>
                <w:kern w:val="0"/>
              </w:rPr>
              <w:t>支持最大分辨率：1080P 60Hz</w:t>
            </w:r>
            <w:r>
              <w:rPr>
                <w:rFonts w:hint="eastAsia" w:ascii="宋体" w:hAnsi="宋体" w:cs="宋体"/>
                <w:color w:val="000000"/>
                <w:kern w:val="0"/>
              </w:rPr>
              <w:br w:type="textWrapping"/>
            </w:r>
            <w:r>
              <w:rPr>
                <w:rFonts w:hint="eastAsia" w:ascii="宋体" w:hAnsi="宋体" w:cs="宋体"/>
                <w:color w:val="000000"/>
                <w:kern w:val="0"/>
              </w:rPr>
              <w:t xml:space="preserve">接口类型：HDMI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CD6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25B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8</w:t>
            </w:r>
          </w:p>
        </w:tc>
      </w:tr>
      <w:tr w14:paraId="71C45359">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4153">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50FB">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43C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HDMI铜线视频线</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EF8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HDMI 2.0 4K60Hz铜缆 （3米）</w:t>
            </w:r>
            <w:r>
              <w:rPr>
                <w:rFonts w:hint="eastAsia" w:ascii="宋体" w:hAnsi="宋体" w:cs="宋体"/>
                <w:color w:val="000000"/>
                <w:kern w:val="0"/>
              </w:rPr>
              <w:br w:type="textWrapping"/>
            </w:r>
            <w:r>
              <w:rPr>
                <w:rFonts w:hint="eastAsia" w:ascii="宋体" w:hAnsi="宋体" w:cs="宋体"/>
                <w:color w:val="000000"/>
                <w:kern w:val="0"/>
              </w:rPr>
              <w:t>端子镀金。</w:t>
            </w:r>
            <w:r>
              <w:rPr>
                <w:rFonts w:hint="eastAsia" w:ascii="宋体" w:hAnsi="宋体" w:cs="宋体"/>
                <w:color w:val="000000"/>
                <w:kern w:val="0"/>
              </w:rPr>
              <w:br w:type="textWrapping"/>
            </w:r>
            <w:r>
              <w:rPr>
                <w:rFonts w:hint="eastAsia" w:ascii="宋体" w:hAnsi="宋体" w:cs="宋体"/>
                <w:color w:val="000000"/>
                <w:kern w:val="0"/>
              </w:rPr>
              <w:t>支持HDMI 4K60Hz型号稳定传输。</w:t>
            </w:r>
            <w:r>
              <w:rPr>
                <w:rFonts w:hint="eastAsia" w:ascii="宋体" w:hAnsi="宋体" w:cs="宋体"/>
                <w:color w:val="000000"/>
                <w:kern w:val="0"/>
              </w:rPr>
              <w:br w:type="textWrapping"/>
            </w:r>
            <w:r>
              <w:rPr>
                <w:rFonts w:hint="eastAsia" w:ascii="宋体" w:hAnsi="宋体" w:cs="宋体"/>
                <w:color w:val="000000"/>
                <w:kern w:val="0"/>
              </w:rPr>
              <w:t>即插即用，无需驱动程序。</w:t>
            </w:r>
            <w:r>
              <w:rPr>
                <w:rFonts w:hint="eastAsia" w:ascii="宋体" w:hAnsi="宋体" w:cs="宋体"/>
                <w:color w:val="000000"/>
                <w:kern w:val="0"/>
              </w:rPr>
              <w:br w:type="textWrapping"/>
            </w:r>
            <w:r>
              <w:rPr>
                <w:rFonts w:hint="eastAsia" w:ascii="宋体" w:hAnsi="宋体" w:cs="宋体"/>
                <w:color w:val="000000"/>
                <w:kern w:val="0"/>
              </w:rPr>
              <w:t>线缆类型（音视频线）：铜缆</w:t>
            </w:r>
            <w:r>
              <w:rPr>
                <w:rFonts w:hint="eastAsia" w:ascii="宋体" w:hAnsi="宋体" w:cs="宋体"/>
                <w:color w:val="000000"/>
                <w:kern w:val="0"/>
              </w:rPr>
              <w:br w:type="textWrapping"/>
            </w:r>
            <w:r>
              <w:rPr>
                <w:rFonts w:hint="eastAsia" w:ascii="宋体" w:hAnsi="宋体" w:cs="宋体"/>
                <w:color w:val="000000"/>
                <w:kern w:val="0"/>
              </w:rPr>
              <w:t>视频版本：HDMI 2.0</w:t>
            </w:r>
            <w:r>
              <w:rPr>
                <w:rFonts w:hint="eastAsia" w:ascii="宋体" w:hAnsi="宋体" w:cs="宋体"/>
                <w:color w:val="000000"/>
                <w:kern w:val="0"/>
              </w:rPr>
              <w:br w:type="textWrapping"/>
            </w:r>
            <w:r>
              <w:rPr>
                <w:rFonts w:hint="eastAsia" w:ascii="宋体" w:hAnsi="宋体" w:cs="宋体"/>
                <w:color w:val="000000"/>
                <w:kern w:val="0"/>
              </w:rPr>
              <w:t>支持最大分辨率：4K 60Hz</w:t>
            </w:r>
            <w:r>
              <w:rPr>
                <w:rFonts w:hint="eastAsia" w:ascii="宋体" w:hAnsi="宋体" w:cs="宋体"/>
                <w:color w:val="000000"/>
                <w:kern w:val="0"/>
              </w:rPr>
              <w:br w:type="textWrapping"/>
            </w:r>
            <w:r>
              <w:rPr>
                <w:rFonts w:hint="eastAsia" w:ascii="宋体" w:hAnsi="宋体" w:cs="宋体"/>
                <w:color w:val="000000"/>
                <w:kern w:val="0"/>
              </w:rPr>
              <w:t xml:space="preserve">接口类型：HDMI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58D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AF3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11</w:t>
            </w:r>
          </w:p>
        </w:tc>
      </w:tr>
      <w:tr w14:paraId="3C67F721">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CA60">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8B8DE">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1DD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LED网线组件包</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7549">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网线导体采用多股铜丝绞合。</w:t>
            </w:r>
            <w:r>
              <w:rPr>
                <w:rFonts w:hint="eastAsia" w:ascii="宋体" w:hAnsi="宋体" w:cs="宋体"/>
                <w:color w:val="000000"/>
                <w:kern w:val="0"/>
              </w:rPr>
              <w:br w:type="textWrapping"/>
            </w:r>
            <w:r>
              <w:rPr>
                <w:rFonts w:hint="eastAsia" w:ascii="宋体" w:hAnsi="宋体" w:cs="宋体"/>
                <w:color w:val="000000"/>
                <w:kern w:val="0"/>
              </w:rPr>
              <w:t>主网线支持自定义长度制作。</w:t>
            </w:r>
            <w:r>
              <w:rPr>
                <w:rFonts w:hint="eastAsia" w:ascii="宋体" w:hAnsi="宋体" w:cs="宋体"/>
                <w:color w:val="000000"/>
                <w:kern w:val="0"/>
              </w:rPr>
              <w:br w:type="textWrapping"/>
            </w:r>
            <w:r>
              <w:rPr>
                <w:rFonts w:hint="eastAsia" w:ascii="宋体" w:hAnsi="宋体" w:cs="宋体"/>
                <w:color w:val="000000"/>
                <w:kern w:val="0"/>
              </w:rPr>
              <w:t>支持箱体级联网线。</w:t>
            </w:r>
            <w:r>
              <w:rPr>
                <w:rFonts w:hint="eastAsia" w:ascii="宋体" w:hAnsi="宋体" w:cs="宋体"/>
                <w:color w:val="000000"/>
                <w:kern w:val="0"/>
              </w:rPr>
              <w:br w:type="textWrapping"/>
            </w:r>
            <w:r>
              <w:rPr>
                <w:rFonts w:hint="eastAsia" w:ascii="宋体" w:hAnsi="宋体" w:cs="宋体"/>
                <w:color w:val="000000"/>
                <w:kern w:val="0"/>
              </w:rPr>
              <w:t>护套类型：PVC</w:t>
            </w:r>
            <w:r>
              <w:rPr>
                <w:rFonts w:hint="eastAsia" w:ascii="宋体" w:hAnsi="宋体" w:cs="宋体"/>
                <w:color w:val="000000"/>
                <w:kern w:val="0"/>
              </w:rPr>
              <w:br w:type="textWrapping"/>
            </w:r>
            <w:r>
              <w:rPr>
                <w:rFonts w:hint="eastAsia" w:ascii="宋体" w:hAnsi="宋体" w:cs="宋体"/>
                <w:color w:val="000000"/>
                <w:kern w:val="0"/>
              </w:rPr>
              <w:t xml:space="preserve">导体类型：无氧铜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5D7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4B3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13</w:t>
            </w:r>
          </w:p>
        </w:tc>
      </w:tr>
      <w:tr w14:paraId="70B2378A">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0D06">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4C27">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87E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LED电源线组件包</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2CA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国标无氧铜导体。</w:t>
            </w:r>
            <w:r>
              <w:rPr>
                <w:rFonts w:hint="eastAsia" w:ascii="宋体" w:hAnsi="宋体" w:cs="宋体"/>
                <w:color w:val="000000"/>
                <w:kern w:val="0"/>
              </w:rPr>
              <w:br w:type="textWrapping"/>
            </w:r>
            <w:r>
              <w:rPr>
                <w:rFonts w:hint="eastAsia" w:ascii="宋体" w:hAnsi="宋体" w:cs="宋体"/>
                <w:color w:val="000000"/>
                <w:kern w:val="0"/>
              </w:rPr>
              <w:t>环保聚氯乙烯（PVC）绝缘。</w:t>
            </w:r>
            <w:r>
              <w:rPr>
                <w:rFonts w:hint="eastAsia" w:ascii="宋体" w:hAnsi="宋体" w:cs="宋体"/>
                <w:color w:val="000000"/>
                <w:kern w:val="0"/>
              </w:rPr>
              <w:br w:type="textWrapping"/>
            </w:r>
            <w:r>
              <w:rPr>
                <w:rFonts w:hint="eastAsia" w:ascii="宋体" w:hAnsi="宋体" w:cs="宋体"/>
                <w:color w:val="000000"/>
                <w:kern w:val="0"/>
              </w:rPr>
              <w:t>护套类型：PVC</w:t>
            </w:r>
            <w:r>
              <w:rPr>
                <w:rFonts w:hint="eastAsia" w:ascii="宋体" w:hAnsi="宋体" w:cs="宋体"/>
                <w:color w:val="000000"/>
                <w:kern w:val="0"/>
              </w:rPr>
              <w:br w:type="textWrapping"/>
            </w:r>
            <w:r>
              <w:rPr>
                <w:rFonts w:hint="eastAsia" w:ascii="宋体" w:hAnsi="宋体" w:cs="宋体"/>
                <w:color w:val="000000"/>
                <w:kern w:val="0"/>
              </w:rPr>
              <w:t xml:space="preserve">导体类型：无氧铜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59D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296F">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4</w:t>
            </w:r>
          </w:p>
        </w:tc>
      </w:tr>
      <w:tr w14:paraId="317F21DB">
        <w:tblPrEx>
          <w:tblCellMar>
            <w:top w:w="0" w:type="dxa"/>
            <w:left w:w="108" w:type="dxa"/>
            <w:bottom w:w="0" w:type="dxa"/>
            <w:right w:w="108" w:type="dxa"/>
          </w:tblCellMar>
        </w:tblPrEx>
        <w:trPr>
          <w:trHeight w:val="338"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E93D">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945E">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35F6">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LED配电柜</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8B1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输入电压：380V</w:t>
            </w:r>
          </w:p>
          <w:p w14:paraId="6BB1B89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输出电压：220V</w:t>
            </w:r>
          </w:p>
          <w:p w14:paraId="4AE32C2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额定功率：10KW</w:t>
            </w:r>
          </w:p>
          <w:p w14:paraId="2B71259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 xml:space="preserve">输出回路：3个单相回路（AC220V） </w:t>
            </w:r>
          </w:p>
          <w:p w14:paraId="1805EE1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每路输出最大带载功率：≤3.33KW</w:t>
            </w:r>
          </w:p>
          <w:p w14:paraId="53F23C2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零地排：8位铜排*2</w:t>
            </w:r>
          </w:p>
          <w:p w14:paraId="5F79C2D8">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输出接线端子：火零地接线端子*3组</w:t>
            </w:r>
          </w:p>
          <w:p w14:paraId="2CD2696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 xml:space="preserve">串口服务器：RS232-网口转换器*1 </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1D5D">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CF5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2BE3AB01">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4CA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90FD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拼控、信息发布、解码上墙软件</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350E">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解码拼控软件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9DD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解码拼控应用提供拼控器、KVM坐席、LED控制卡、配电柜的管理。支持创建拼控大屏、实现信号管理、场景管理、预案管理的功能。</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428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D09C">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7E80707F">
        <w:tblPrEx>
          <w:tblCellMar>
            <w:top w:w="0" w:type="dxa"/>
            <w:left w:w="108" w:type="dxa"/>
            <w:bottom w:w="0" w:type="dxa"/>
            <w:right w:w="108" w:type="dxa"/>
          </w:tblCellMar>
        </w:tblPrEx>
        <w:trPr>
          <w:trHeight w:val="935"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AB92">
            <w:pPr>
              <w:widowControl/>
              <w:ind w:firstLine="0" w:firstLineChars="0"/>
              <w:jc w:val="center"/>
              <w:textAlignment w:val="center"/>
              <w:rPr>
                <w:rFonts w:ascii="宋体" w:hAnsi="宋体" w:cs="宋体"/>
                <w:color w:val="000000"/>
                <w:kern w:val="0"/>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7FED">
            <w:pPr>
              <w:widowControl/>
              <w:ind w:firstLine="0" w:firstLineChars="0"/>
              <w:jc w:val="left"/>
              <w:textAlignment w:val="center"/>
              <w:rPr>
                <w:rFonts w:ascii="宋体" w:hAnsi="宋体" w:cs="宋体"/>
                <w:color w:val="000000"/>
                <w:kern w:val="0"/>
              </w:rPr>
            </w:pP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CB3B">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信息发布应用</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66E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统一接入信息发布屏进行信息发布的场景应用，提供图片、音频、视频、文本、Word、Excel、PPT、PDF、网页、数据源、视频源、应用程序等素材节目的编排和发布。提供素材库管理、节目编排、内容发布、快速发布、发布记录管理、终端巡检、终端管理等应用。满用户媒体宣传、广告运营、媒体播放、数据展示发布信息发布场景需求。</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53B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4B7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7D243BC7">
        <w:tblPrEx>
          <w:tblCellMar>
            <w:top w:w="0" w:type="dxa"/>
            <w:left w:w="108" w:type="dxa"/>
            <w:bottom w:w="0" w:type="dxa"/>
            <w:right w:w="108" w:type="dxa"/>
          </w:tblCellMar>
        </w:tblPrEx>
        <w:trPr>
          <w:trHeight w:val="338" w:hRule="atLeast"/>
        </w:trPr>
        <w:tc>
          <w:tcPr>
            <w:tcW w:w="82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3F02">
            <w:pPr>
              <w:widowControl/>
              <w:ind w:firstLine="0" w:firstLineChars="0"/>
              <w:textAlignment w:val="center"/>
              <w:rPr>
                <w:rFonts w:ascii="宋体" w:hAnsi="宋体" w:cs="宋体"/>
                <w:b/>
                <w:bCs/>
                <w:color w:val="000000"/>
              </w:rPr>
            </w:pPr>
            <w:r>
              <w:rPr>
                <w:rFonts w:hint="eastAsia" w:ascii="宋体" w:hAnsi="宋体" w:cs="宋体"/>
                <w:b/>
                <w:bCs/>
                <w:color w:val="000000"/>
                <w:kern w:val="0"/>
              </w:rPr>
              <w:t>六、音响设备建设</w:t>
            </w:r>
          </w:p>
        </w:tc>
      </w:tr>
      <w:tr w14:paraId="51F60049">
        <w:tblPrEx>
          <w:tblCellMar>
            <w:top w:w="0" w:type="dxa"/>
            <w:left w:w="108" w:type="dxa"/>
            <w:bottom w:w="0" w:type="dxa"/>
            <w:right w:w="108" w:type="dxa"/>
          </w:tblCellMar>
        </w:tblPrEx>
        <w:trPr>
          <w:trHeight w:val="338" w:hRule="atLeast"/>
        </w:trPr>
        <w:tc>
          <w:tcPr>
            <w:tcW w:w="849" w:type="dxa"/>
            <w:vMerge w:val="restart"/>
            <w:tcBorders>
              <w:top w:val="single" w:color="000000" w:sz="4" w:space="0"/>
              <w:left w:val="single" w:color="000000" w:sz="4" w:space="0"/>
              <w:right w:val="single" w:color="000000" w:sz="4" w:space="0"/>
            </w:tcBorders>
            <w:shd w:val="clear" w:color="auto" w:fill="auto"/>
            <w:noWrap/>
            <w:vAlign w:val="center"/>
          </w:tcPr>
          <w:p w14:paraId="077144A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12</w:t>
            </w:r>
          </w:p>
        </w:tc>
        <w:tc>
          <w:tcPr>
            <w:tcW w:w="870" w:type="dxa"/>
            <w:vMerge w:val="restart"/>
            <w:tcBorders>
              <w:top w:val="single" w:color="000000" w:sz="4" w:space="0"/>
              <w:left w:val="single" w:color="000000" w:sz="4" w:space="0"/>
              <w:right w:val="single" w:color="000000" w:sz="4" w:space="0"/>
            </w:tcBorders>
            <w:shd w:val="clear" w:color="auto" w:fill="auto"/>
            <w:vAlign w:val="center"/>
          </w:tcPr>
          <w:p w14:paraId="089D9604">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配套设备</w:t>
            </w: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77C2">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视频会议终端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891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7BF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21470EBC">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3658DDD5">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7A033F13">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52A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会议摄像机</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F733">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870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29E52ADD">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4C6ACC58">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256B4452">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3FFC">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点名话筒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ACC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62C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190B182B">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22E2ED96">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70C7DE60">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9627">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调音台</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4E1B">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4B9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4231F5A4">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36AA1751">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36630923">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215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无线鹅颈话筒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EBD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3D5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4A13C072">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6EF9DFCF">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64C9C465">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50CD">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音频处理器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6A5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EE5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01FB9361">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54C1B12F">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56A8A478">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DFD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攻放</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BBBA">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E27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4D5249D1">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0072C504">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455F1D6B">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C7E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音箱</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4229">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3596">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69F512B5">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046A088C">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637C0B97">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5FB5">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吸顶音箱</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A2FE">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7490">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r w14:paraId="2E3B3CC4">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6BE34A19">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0DF7CD06">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D8CA">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时序电源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E26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4E84">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73DE82B0">
        <w:tblPrEx>
          <w:tblCellMar>
            <w:top w:w="0" w:type="dxa"/>
            <w:left w:w="108" w:type="dxa"/>
            <w:bottom w:w="0" w:type="dxa"/>
            <w:right w:w="108" w:type="dxa"/>
          </w:tblCellMar>
        </w:tblPrEx>
        <w:trPr>
          <w:trHeight w:val="338" w:hRule="atLeast"/>
        </w:trPr>
        <w:tc>
          <w:tcPr>
            <w:tcW w:w="849" w:type="dxa"/>
            <w:vMerge w:val="continue"/>
            <w:tcBorders>
              <w:left w:val="single" w:color="000000" w:sz="4" w:space="0"/>
              <w:right w:val="single" w:color="000000" w:sz="4" w:space="0"/>
            </w:tcBorders>
            <w:shd w:val="clear" w:color="auto" w:fill="auto"/>
            <w:noWrap/>
            <w:vAlign w:val="center"/>
          </w:tcPr>
          <w:p w14:paraId="51DB7E76">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right w:val="single" w:color="000000" w:sz="4" w:space="0"/>
            </w:tcBorders>
            <w:shd w:val="clear" w:color="auto" w:fill="auto"/>
            <w:vAlign w:val="center"/>
          </w:tcPr>
          <w:p w14:paraId="15DC147E">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98E1">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机柜</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6CF1">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5F35">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1</w:t>
            </w:r>
          </w:p>
        </w:tc>
      </w:tr>
      <w:tr w14:paraId="7B708A96">
        <w:tblPrEx>
          <w:tblCellMar>
            <w:top w:w="0" w:type="dxa"/>
            <w:left w:w="108" w:type="dxa"/>
            <w:bottom w:w="0" w:type="dxa"/>
            <w:right w:w="108" w:type="dxa"/>
          </w:tblCellMar>
        </w:tblPrEx>
        <w:trPr>
          <w:trHeight w:val="338" w:hRule="atLeast"/>
        </w:trPr>
        <w:tc>
          <w:tcPr>
            <w:tcW w:w="849" w:type="dxa"/>
            <w:vMerge w:val="continue"/>
            <w:tcBorders>
              <w:left w:val="single" w:color="000000" w:sz="4" w:space="0"/>
              <w:bottom w:val="single" w:color="000000" w:sz="4" w:space="0"/>
              <w:right w:val="single" w:color="000000" w:sz="4" w:space="0"/>
            </w:tcBorders>
            <w:shd w:val="clear" w:color="auto" w:fill="auto"/>
            <w:noWrap/>
            <w:vAlign w:val="center"/>
          </w:tcPr>
          <w:p w14:paraId="4851991E">
            <w:pPr>
              <w:widowControl/>
              <w:ind w:firstLine="0" w:firstLineChars="0"/>
              <w:jc w:val="center"/>
              <w:textAlignment w:val="center"/>
              <w:rPr>
                <w:rFonts w:ascii="宋体" w:hAnsi="宋体" w:cs="宋体"/>
                <w:color w:val="000000"/>
                <w:kern w:val="0"/>
              </w:rPr>
            </w:pPr>
          </w:p>
        </w:tc>
        <w:tc>
          <w:tcPr>
            <w:tcW w:w="870" w:type="dxa"/>
            <w:vMerge w:val="continue"/>
            <w:tcBorders>
              <w:left w:val="single" w:color="000000" w:sz="4" w:space="0"/>
              <w:bottom w:val="single" w:color="000000" w:sz="4" w:space="0"/>
              <w:right w:val="single" w:color="000000" w:sz="4" w:space="0"/>
            </w:tcBorders>
            <w:shd w:val="clear" w:color="auto" w:fill="auto"/>
            <w:vAlign w:val="center"/>
          </w:tcPr>
          <w:p w14:paraId="0CC8A880">
            <w:pPr>
              <w:widowControl/>
              <w:ind w:firstLine="0" w:firstLineChars="0"/>
              <w:jc w:val="left"/>
              <w:textAlignment w:val="center"/>
              <w:rPr>
                <w:rFonts w:ascii="宋体" w:hAnsi="宋体" w:cs="宋体"/>
                <w:color w:val="000000"/>
                <w:kern w:val="0"/>
              </w:rPr>
            </w:pPr>
          </w:p>
        </w:tc>
        <w:tc>
          <w:tcPr>
            <w:tcW w:w="44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ED30">
            <w:pPr>
              <w:widowControl/>
              <w:ind w:firstLine="0" w:firstLineChars="0"/>
              <w:jc w:val="left"/>
              <w:textAlignment w:val="center"/>
              <w:rPr>
                <w:rFonts w:ascii="宋体" w:hAnsi="宋体" w:cs="宋体"/>
                <w:color w:val="000000"/>
                <w:kern w:val="0"/>
              </w:rPr>
            </w:pPr>
            <w:r>
              <w:rPr>
                <w:rFonts w:hint="eastAsia" w:ascii="宋体" w:hAnsi="宋体" w:cs="宋体"/>
                <w:color w:val="000000"/>
                <w:kern w:val="0"/>
              </w:rPr>
              <w:t>暗藏式信息盒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63B2">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D4B8">
            <w:pPr>
              <w:widowControl/>
              <w:ind w:firstLine="0" w:firstLineChars="0"/>
              <w:jc w:val="center"/>
              <w:textAlignment w:val="center"/>
              <w:rPr>
                <w:rFonts w:ascii="宋体" w:hAnsi="宋体" w:cs="宋体"/>
                <w:color w:val="000000"/>
                <w:kern w:val="0"/>
              </w:rPr>
            </w:pPr>
            <w:r>
              <w:rPr>
                <w:rFonts w:hint="eastAsia" w:ascii="宋体" w:hAnsi="宋体" w:cs="宋体"/>
                <w:color w:val="000000"/>
                <w:kern w:val="0"/>
              </w:rPr>
              <w:t>2</w:t>
            </w:r>
          </w:p>
        </w:tc>
      </w:tr>
    </w:tbl>
    <w:p w14:paraId="47360607">
      <w:pPr>
        <w:pStyle w:val="25"/>
        <w:rPr>
          <w:rFonts w:hint="default"/>
        </w:rPr>
      </w:pPr>
      <w:r>
        <w:t>保密要求、知识产权、工作纪律要求</w:t>
      </w:r>
    </w:p>
    <w:p w14:paraId="34E4640C">
      <w:pPr>
        <w:pStyle w:val="26"/>
        <w:rPr>
          <w:rFonts w:hint="default"/>
        </w:rPr>
      </w:pPr>
      <w:bookmarkStart w:id="0" w:name="_Toc134435581"/>
      <w:bookmarkStart w:id="1" w:name="_Toc727073087"/>
      <w:r>
        <w:t>要求稳定的运维技术人员保障</w:t>
      </w:r>
      <w:bookmarkEnd w:id="0"/>
      <w:bookmarkEnd w:id="1"/>
    </w:p>
    <w:p w14:paraId="3BBB71C2">
      <w:pPr>
        <w:ind w:firstLine="480"/>
        <w:rPr>
          <w:rFonts w:ascii="Calibri" w:hAnsi="Calibri"/>
          <w:szCs w:val="22"/>
        </w:rPr>
      </w:pPr>
      <w:r>
        <w:rPr>
          <w:rFonts w:hint="eastAsia" w:ascii="宋体" w:hAnsi="宋体"/>
          <w:szCs w:val="21"/>
        </w:rPr>
        <w:t>建设单位应在工作期间保证参与项目的技术人员的相对固定，不得随意调换。如确有原因需要调换的，需提前一个月向业主方提出并备案，经业主方同意后方可调换。维护单位应对技术人员调换的交接工作进行严格管理，确保数据不外泄、工作界面不留空白。</w:t>
      </w:r>
    </w:p>
    <w:p w14:paraId="6B3EAFD1">
      <w:pPr>
        <w:pStyle w:val="26"/>
        <w:rPr>
          <w:rFonts w:hint="default"/>
        </w:rPr>
      </w:pPr>
      <w:bookmarkStart w:id="2" w:name="_Toc956178045"/>
      <w:bookmarkStart w:id="3" w:name="_Toc134435582"/>
      <w:r>
        <w:t>接受监理全程参与管理</w:t>
      </w:r>
      <w:bookmarkEnd w:id="2"/>
      <w:bookmarkEnd w:id="3"/>
    </w:p>
    <w:p w14:paraId="0F499991">
      <w:pPr>
        <w:ind w:firstLine="480"/>
        <w:rPr>
          <w:rFonts w:ascii="宋体" w:hAnsi="宋体"/>
          <w:szCs w:val="21"/>
        </w:rPr>
      </w:pPr>
      <w:r>
        <w:rPr>
          <w:rFonts w:hint="eastAsia" w:ascii="宋体" w:hAnsi="宋体"/>
          <w:szCs w:val="21"/>
        </w:rPr>
        <w:t>本项建设工作由工程监理与审价监理全程参与跟踪，工作内容与工作质量由业主方和工程监理共同监管，工作量单价由审价监理根据合同约定或市场同期价格进行客观审定。维护单位需按照工程监理及审价监理要求按时提交相应工作文档。如应未按时提交相应工作文档造成影响运维工作正常开展的，业主方有权按相应罚则对维护单位进行处罚。</w:t>
      </w:r>
    </w:p>
    <w:p w14:paraId="6027F436">
      <w:pPr>
        <w:pStyle w:val="26"/>
        <w:rPr>
          <w:rFonts w:hint="default"/>
        </w:rPr>
      </w:pPr>
      <w:bookmarkStart w:id="4" w:name="_Toc134435583"/>
      <w:bookmarkStart w:id="5" w:name="_Toc2080151559"/>
      <w:r>
        <w:t>遵守上海公安的行业安全管理</w:t>
      </w:r>
      <w:bookmarkEnd w:id="4"/>
      <w:bookmarkEnd w:id="5"/>
    </w:p>
    <w:p w14:paraId="6278E9C6">
      <w:pPr>
        <w:ind w:firstLine="480"/>
        <w:rPr>
          <w:rFonts w:ascii="宋体" w:hAnsi="宋体"/>
          <w:szCs w:val="21"/>
        </w:rPr>
      </w:pPr>
      <w:r>
        <w:rPr>
          <w:rFonts w:hint="eastAsia" w:ascii="宋体" w:hAnsi="宋体"/>
          <w:szCs w:val="21"/>
        </w:rPr>
        <w:t xml:space="preserve">（1）要求参加安全保密制度的学习与记录 </w:t>
      </w:r>
    </w:p>
    <w:p w14:paraId="2451498B">
      <w:pPr>
        <w:ind w:firstLine="480"/>
        <w:rPr>
          <w:rFonts w:ascii="宋体" w:hAnsi="宋体"/>
          <w:szCs w:val="21"/>
        </w:rPr>
      </w:pPr>
      <w:r>
        <w:rPr>
          <w:rFonts w:hint="eastAsia" w:ascii="宋体" w:hAnsi="宋体"/>
          <w:szCs w:val="21"/>
        </w:rPr>
        <w:t>维护单位应参加业主方组织运维项目负责人及相关技术人员进行安全保密教育，并记录学习情况。所有参与项目的技术人员均应参加学习并在学习记录上签字。</w:t>
      </w:r>
    </w:p>
    <w:p w14:paraId="5BB7B18C">
      <w:pPr>
        <w:ind w:firstLine="480"/>
        <w:rPr>
          <w:rFonts w:ascii="宋体" w:hAnsi="宋体"/>
          <w:szCs w:val="21"/>
        </w:rPr>
      </w:pPr>
      <w:r>
        <w:rPr>
          <w:rFonts w:hint="eastAsia" w:ascii="宋体" w:hAnsi="宋体"/>
          <w:szCs w:val="21"/>
        </w:rPr>
        <w:t>（2）遵守《上海公安信息化建设合作单位及技术人员安全管理暂行规定》相关条款。</w:t>
      </w:r>
    </w:p>
    <w:p w14:paraId="283DB548">
      <w:pPr>
        <w:ind w:firstLine="480"/>
        <w:rPr>
          <w:rFonts w:ascii="宋体" w:hAnsi="宋体"/>
          <w:szCs w:val="21"/>
        </w:rPr>
      </w:pPr>
      <w:r>
        <w:rPr>
          <w:rFonts w:hint="eastAsia" w:ascii="宋体" w:hAnsi="宋体"/>
          <w:szCs w:val="21"/>
        </w:rPr>
        <w:t>相关条款摘录如下：</w:t>
      </w:r>
    </w:p>
    <w:p w14:paraId="61C5CD3A">
      <w:pPr>
        <w:ind w:firstLine="480"/>
        <w:rPr>
          <w:rFonts w:ascii="宋体" w:hAnsi="宋体"/>
          <w:szCs w:val="21"/>
        </w:rPr>
      </w:pPr>
      <w:r>
        <w:rPr>
          <w:rFonts w:hint="eastAsia" w:ascii="宋体" w:hAnsi="宋体"/>
          <w:szCs w:val="21"/>
        </w:rPr>
        <w:t>第五条（场所管理）合作单位及其技术人员未经允许，不得擅自进入民警办公区域、业务机房等重要场所。</w:t>
      </w:r>
    </w:p>
    <w:p w14:paraId="46FA0CF3">
      <w:pPr>
        <w:ind w:firstLine="480"/>
        <w:rPr>
          <w:rFonts w:ascii="宋体" w:hAnsi="宋体"/>
          <w:szCs w:val="21"/>
        </w:rPr>
      </w:pPr>
      <w:r>
        <w:rPr>
          <w:rFonts w:hint="eastAsia" w:ascii="宋体" w:hAnsi="宋体"/>
          <w:szCs w:val="21"/>
        </w:rPr>
        <w:t>第六条（设备管理）合作单位及其技术人员未经允许，不得使用公安网计算机和涉密计算机单机，严禁将自己携带的计算机联入公安网络和可存储警务秘密（含）以上密级信息的各类计算机、复印机、速印机等设备。</w:t>
      </w:r>
    </w:p>
    <w:p w14:paraId="029C2D70">
      <w:pPr>
        <w:ind w:firstLine="480"/>
        <w:rPr>
          <w:rFonts w:ascii="宋体" w:hAnsi="宋体"/>
          <w:szCs w:val="21"/>
        </w:rPr>
      </w:pPr>
      <w:r>
        <w:rPr>
          <w:rFonts w:hint="eastAsia" w:ascii="宋体" w:hAnsi="宋体"/>
          <w:szCs w:val="21"/>
        </w:rPr>
        <w:t>第七条（禁止行为）合作单位及其技术人员获得民警授权使用指定的公安网计算机时，须由民警全程陪同，并严格遵守以下规定：</w:t>
      </w:r>
    </w:p>
    <w:p w14:paraId="742A6566">
      <w:pPr>
        <w:ind w:firstLine="480"/>
        <w:rPr>
          <w:rFonts w:ascii="宋体" w:hAnsi="宋体"/>
          <w:szCs w:val="21"/>
        </w:rPr>
      </w:pPr>
      <w:r>
        <w:rPr>
          <w:rFonts w:hint="eastAsia" w:ascii="宋体" w:hAnsi="宋体"/>
          <w:szCs w:val="21"/>
        </w:rPr>
        <w:t>（一）不得违反禁止“一机两用”的有关规定，不得擅自删除监控程序、逃避监控、扰乱上网注册工作。</w:t>
      </w:r>
    </w:p>
    <w:p w14:paraId="45FB662E">
      <w:pPr>
        <w:ind w:firstLine="480"/>
        <w:rPr>
          <w:rFonts w:ascii="宋体" w:hAnsi="宋体"/>
          <w:szCs w:val="21"/>
        </w:rPr>
      </w:pPr>
      <w:r>
        <w:rPr>
          <w:rFonts w:hint="eastAsia" w:ascii="宋体" w:hAnsi="宋体"/>
          <w:szCs w:val="21"/>
        </w:rPr>
        <w:t>（二）不得使用民警的数字身份证书访问公安业务系统，如确需使用的，必须由民警亲自使用证书进行操作。</w:t>
      </w:r>
    </w:p>
    <w:p w14:paraId="339814E6">
      <w:pPr>
        <w:ind w:firstLine="480"/>
        <w:rPr>
          <w:rFonts w:ascii="宋体" w:hAnsi="宋体"/>
          <w:szCs w:val="21"/>
        </w:rPr>
      </w:pPr>
      <w:r>
        <w:rPr>
          <w:rFonts w:hint="eastAsia" w:ascii="宋体" w:hAnsi="宋体"/>
          <w:szCs w:val="21"/>
        </w:rPr>
        <w:t>（三）不得擅自使用自带的移动存储介质或擅自开设FTP、共享文件夹在公安网计算机上进行文件拷贝与传递。</w:t>
      </w:r>
    </w:p>
    <w:p w14:paraId="02D7F070">
      <w:pPr>
        <w:ind w:firstLine="480"/>
        <w:rPr>
          <w:rFonts w:ascii="宋体" w:hAnsi="宋体"/>
          <w:szCs w:val="21"/>
        </w:rPr>
      </w:pPr>
      <w:r>
        <w:rPr>
          <w:rFonts w:hint="eastAsia" w:ascii="宋体" w:hAnsi="宋体"/>
          <w:szCs w:val="21"/>
        </w:rPr>
        <w:t>（四）不得使用公安网计算机玩游戏、聊天或从事其它与本职工作无关的活动。</w:t>
      </w:r>
    </w:p>
    <w:p w14:paraId="141A1DC1">
      <w:pPr>
        <w:ind w:firstLine="480"/>
        <w:rPr>
          <w:rFonts w:ascii="宋体" w:hAnsi="宋体"/>
          <w:szCs w:val="21"/>
        </w:rPr>
      </w:pPr>
      <w:r>
        <w:rPr>
          <w:rFonts w:hint="eastAsia" w:ascii="宋体" w:hAnsi="宋体"/>
          <w:szCs w:val="21"/>
        </w:rPr>
        <w:t>（五）不得浏览、访问与本职工作无关的公安信息网站（页），不得尝试登录或使用与本职工作无关的公安业务系统。</w:t>
      </w:r>
    </w:p>
    <w:p w14:paraId="2C4A841C">
      <w:pPr>
        <w:ind w:firstLine="480"/>
        <w:rPr>
          <w:rFonts w:ascii="宋体" w:hAnsi="宋体"/>
          <w:szCs w:val="21"/>
        </w:rPr>
      </w:pPr>
      <w:r>
        <w:rPr>
          <w:rFonts w:hint="eastAsia" w:ascii="宋体" w:hAnsi="宋体"/>
          <w:szCs w:val="21"/>
        </w:rPr>
        <w:t>（六）严禁将公安网上发布的各类警务信息通过下载、打印等方式带出公安机关。</w:t>
      </w:r>
    </w:p>
    <w:p w14:paraId="2A220B53">
      <w:pPr>
        <w:ind w:firstLine="480"/>
        <w:rPr>
          <w:rFonts w:ascii="宋体" w:hAnsi="宋体"/>
          <w:szCs w:val="21"/>
        </w:rPr>
      </w:pPr>
      <w:r>
        <w:rPr>
          <w:rFonts w:hint="eastAsia" w:ascii="宋体" w:hAnsi="宋体"/>
          <w:szCs w:val="21"/>
        </w:rPr>
        <w:t>（七）禁止使用点对点（P2P）文件共享类软件（如BitTorrent、BitComet、BitSpirit、eMule、eDonkey、Kazaa、WinMx、迅雷等软件）进行数据下载。</w:t>
      </w:r>
    </w:p>
    <w:p w14:paraId="405BAF7F">
      <w:pPr>
        <w:ind w:firstLine="480"/>
        <w:rPr>
          <w:rFonts w:ascii="宋体" w:hAnsi="宋体"/>
          <w:szCs w:val="21"/>
        </w:rPr>
      </w:pPr>
      <w:r>
        <w:rPr>
          <w:rFonts w:hint="eastAsia" w:ascii="宋体" w:hAnsi="宋体"/>
          <w:szCs w:val="21"/>
        </w:rPr>
        <w:t>（八）不得擅自对公安业务用计算机重新安装或加装操作系统，不得安装黑客类工具。</w:t>
      </w:r>
    </w:p>
    <w:p w14:paraId="27DA6088">
      <w:pPr>
        <w:ind w:firstLine="480"/>
        <w:rPr>
          <w:rFonts w:ascii="宋体" w:hAnsi="宋体"/>
          <w:szCs w:val="21"/>
        </w:rPr>
      </w:pPr>
      <w:r>
        <w:rPr>
          <w:rFonts w:hint="eastAsia" w:ascii="宋体" w:hAnsi="宋体"/>
          <w:szCs w:val="21"/>
        </w:rPr>
        <w:t>（九）不得编制或故意传播破坏计算机功能、破坏信息数据的病毒，或者恶意攻击、删改各类信息网站和信息系统数据。</w:t>
      </w:r>
    </w:p>
    <w:p w14:paraId="665BA5A7">
      <w:pPr>
        <w:ind w:firstLine="480"/>
        <w:rPr>
          <w:rFonts w:ascii="宋体" w:hAnsi="宋体"/>
          <w:szCs w:val="21"/>
        </w:rPr>
      </w:pPr>
      <w:r>
        <w:rPr>
          <w:rFonts w:hint="eastAsia" w:ascii="宋体" w:hAnsi="宋体"/>
          <w:szCs w:val="21"/>
        </w:rPr>
        <w:t>（十）不得有其它违反党纪、政纪、社会公德、职业道德的网上行为。</w:t>
      </w:r>
    </w:p>
    <w:p w14:paraId="638DDB25">
      <w:pPr>
        <w:ind w:firstLine="480"/>
        <w:rPr>
          <w:rFonts w:ascii="宋体" w:hAnsi="宋体"/>
          <w:szCs w:val="21"/>
        </w:rPr>
      </w:pPr>
      <w:r>
        <w:rPr>
          <w:rFonts w:hint="eastAsia" w:ascii="宋体" w:hAnsi="宋体"/>
          <w:szCs w:val="21"/>
        </w:rPr>
        <w:t>第八条（操作管理）合作单位及其技术人员不得使用远程拨号上公安网方式进行系统维护、软件开发、设备调试等工作，只允许在项目建设单位指定的区域内使用专机进行操作，并由公安民警全程陪同。</w:t>
      </w:r>
    </w:p>
    <w:p w14:paraId="7CEE0758">
      <w:pPr>
        <w:ind w:firstLine="480"/>
        <w:rPr>
          <w:rFonts w:ascii="宋体" w:hAnsi="宋体"/>
          <w:szCs w:val="21"/>
        </w:rPr>
      </w:pPr>
      <w:r>
        <w:rPr>
          <w:rFonts w:hint="eastAsia" w:ascii="宋体" w:hAnsi="宋体"/>
          <w:szCs w:val="21"/>
        </w:rPr>
        <w:t>第九条（保密责任）对于警务工作秘密（含）以上的事项，合作单位及其技术人员应当做到不该问的不问，不该说的不说，并且在知悉秘密事项的情况下自觉负有保密义务，不得以任何形式泄露给无关人员。</w:t>
      </w:r>
    </w:p>
    <w:p w14:paraId="44C3613D">
      <w:pPr>
        <w:spacing w:after="120"/>
        <w:ind w:firstLine="480"/>
        <w:rPr>
          <w:rFonts w:ascii="Times New Roman" w:hAnsi="Times New Roman"/>
        </w:rPr>
      </w:pPr>
    </w:p>
    <w:p w14:paraId="23D79622">
      <w:pPr>
        <w:pStyle w:val="25"/>
        <w:rPr>
          <w:rFonts w:hint="default"/>
        </w:rPr>
      </w:pPr>
      <w:r>
        <w:t>项目验收、售后服务、质保要求及违约罚则</w:t>
      </w:r>
    </w:p>
    <w:p w14:paraId="0EB316BD">
      <w:pPr>
        <w:pStyle w:val="26"/>
        <w:rPr>
          <w:rFonts w:hint="default"/>
        </w:rPr>
      </w:pPr>
      <w:r>
        <w:t>项目验收评价</w:t>
      </w:r>
    </w:p>
    <w:p w14:paraId="12836A25">
      <w:pPr>
        <w:ind w:firstLine="480"/>
        <w:rPr>
          <w:rFonts w:ascii="宋体" w:hAnsi="宋体"/>
        </w:rPr>
      </w:pPr>
      <w:r>
        <w:rPr>
          <w:rFonts w:hint="eastAsia" w:ascii="宋体" w:hAnsi="宋体"/>
        </w:rPr>
        <w:t>本项目验收采用用户现场验收方式。验收前必须至少满足以下要求：</w:t>
      </w:r>
    </w:p>
    <w:p w14:paraId="1E73FA2C">
      <w:pPr>
        <w:ind w:firstLine="480"/>
        <w:rPr>
          <w:rFonts w:ascii="宋体" w:hAnsi="宋体"/>
        </w:rPr>
      </w:pPr>
      <w:r>
        <w:rPr>
          <w:rFonts w:hint="eastAsia" w:ascii="宋体" w:hAnsi="宋体"/>
        </w:rPr>
        <w:t>（1）已提供了合同的全部货物和资料，满足区信息化项目管理相关规定和要求；</w:t>
      </w:r>
    </w:p>
    <w:p w14:paraId="14795399">
      <w:pPr>
        <w:ind w:firstLine="480"/>
        <w:rPr>
          <w:rFonts w:ascii="宋体" w:hAnsi="宋体"/>
        </w:rPr>
      </w:pPr>
      <w:r>
        <w:rPr>
          <w:rFonts w:hint="eastAsia" w:ascii="宋体" w:hAnsi="宋体"/>
        </w:rPr>
        <w:t>（2）完成了项目相关交付培训工作。</w:t>
      </w:r>
    </w:p>
    <w:p w14:paraId="31FC514D">
      <w:pPr>
        <w:pStyle w:val="26"/>
        <w:rPr>
          <w:rFonts w:hint="default"/>
        </w:rPr>
      </w:pPr>
      <w:r>
        <w:t>售后服务</w:t>
      </w:r>
    </w:p>
    <w:p w14:paraId="14527E74">
      <w:pPr>
        <w:pStyle w:val="27"/>
        <w:rPr>
          <w:rFonts w:hint="default"/>
        </w:rPr>
      </w:pPr>
      <w:r>
        <w:t>服务要求</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84"/>
        <w:gridCol w:w="5892"/>
      </w:tblGrid>
      <w:tr w14:paraId="7F78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55" w:type="pct"/>
            <w:noWrap/>
            <w:vAlign w:val="center"/>
          </w:tcPr>
          <w:p w14:paraId="22855935">
            <w:pPr>
              <w:ind w:firstLine="0" w:firstLineChars="0"/>
              <w:jc w:val="center"/>
              <w:rPr>
                <w:rFonts w:ascii="宋体" w:hAnsi="宋体"/>
                <w:b/>
                <w:bCs/>
              </w:rPr>
            </w:pPr>
            <w:r>
              <w:rPr>
                <w:rFonts w:hint="eastAsia" w:ascii="宋体" w:hAnsi="宋体"/>
                <w:b/>
                <w:bCs/>
              </w:rPr>
              <w:t>序号</w:t>
            </w:r>
          </w:p>
        </w:tc>
        <w:tc>
          <w:tcPr>
            <w:tcW w:w="988" w:type="pct"/>
            <w:noWrap/>
            <w:vAlign w:val="center"/>
          </w:tcPr>
          <w:p w14:paraId="1E5006C7">
            <w:pPr>
              <w:ind w:firstLine="0" w:firstLineChars="0"/>
              <w:jc w:val="center"/>
              <w:rPr>
                <w:rFonts w:ascii="宋体" w:hAnsi="宋体"/>
                <w:b/>
                <w:bCs/>
              </w:rPr>
            </w:pPr>
            <w:r>
              <w:rPr>
                <w:rFonts w:hint="eastAsia" w:ascii="宋体" w:hAnsi="宋体"/>
                <w:b/>
                <w:bCs/>
              </w:rPr>
              <w:t>项目</w:t>
            </w:r>
          </w:p>
        </w:tc>
        <w:tc>
          <w:tcPr>
            <w:tcW w:w="3457" w:type="pct"/>
            <w:vAlign w:val="center"/>
          </w:tcPr>
          <w:p w14:paraId="311F3382">
            <w:pPr>
              <w:ind w:firstLine="0" w:firstLineChars="0"/>
              <w:jc w:val="center"/>
              <w:rPr>
                <w:rFonts w:ascii="宋体" w:hAnsi="宋体"/>
                <w:b/>
                <w:bCs/>
              </w:rPr>
            </w:pPr>
            <w:r>
              <w:rPr>
                <w:rFonts w:hint="eastAsia" w:ascii="宋体" w:hAnsi="宋体"/>
                <w:b/>
                <w:bCs/>
              </w:rPr>
              <w:t>技术要求</w:t>
            </w:r>
          </w:p>
        </w:tc>
      </w:tr>
      <w:tr w14:paraId="5B51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55" w:type="pct"/>
            <w:noWrap/>
            <w:vAlign w:val="center"/>
          </w:tcPr>
          <w:p w14:paraId="190A15EE">
            <w:pPr>
              <w:ind w:firstLine="0" w:firstLineChars="0"/>
              <w:jc w:val="center"/>
              <w:rPr>
                <w:rFonts w:ascii="宋体" w:hAnsi="宋体"/>
              </w:rPr>
            </w:pPr>
            <w:r>
              <w:rPr>
                <w:rFonts w:hint="eastAsia" w:ascii="宋体" w:hAnsi="宋体"/>
              </w:rPr>
              <w:t>1</w:t>
            </w:r>
          </w:p>
        </w:tc>
        <w:tc>
          <w:tcPr>
            <w:tcW w:w="988" w:type="pct"/>
            <w:noWrap/>
            <w:vAlign w:val="center"/>
          </w:tcPr>
          <w:p w14:paraId="6377A48F">
            <w:pPr>
              <w:ind w:firstLine="0" w:firstLineChars="0"/>
              <w:jc w:val="center"/>
              <w:rPr>
                <w:rFonts w:ascii="宋体" w:hAnsi="宋体"/>
              </w:rPr>
            </w:pPr>
            <w:r>
              <w:rPr>
                <w:rFonts w:hint="eastAsia" w:ascii="宋体" w:hAnsi="宋体"/>
              </w:rPr>
              <w:t>现场服务</w:t>
            </w:r>
          </w:p>
        </w:tc>
        <w:tc>
          <w:tcPr>
            <w:tcW w:w="3457" w:type="pct"/>
            <w:vAlign w:val="center"/>
          </w:tcPr>
          <w:p w14:paraId="707A08D7">
            <w:pPr>
              <w:numPr>
                <w:ilvl w:val="0"/>
                <w:numId w:val="9"/>
              </w:numPr>
              <w:ind w:left="6" w:firstLine="0" w:firstLineChars="0"/>
              <w:rPr>
                <w:rFonts w:ascii="宋体" w:hAnsi="宋体"/>
              </w:rPr>
            </w:pPr>
            <w:r>
              <w:rPr>
                <w:rFonts w:hint="eastAsia" w:ascii="宋体" w:hAnsi="宋体"/>
              </w:rPr>
              <w:t>中标方为用户提供7×24小时现场响应服务（每周7天，每天24小时），动力环境系统发生故障，需紧急维修时，在接到用户电话通后，中标方应4小时内派专业技术人员携带工器具及备件无条件到达现场进行抢修，一般故障，当天修理完毕；如遇重大故障，到场后12小时内修复。</w:t>
            </w:r>
          </w:p>
          <w:p w14:paraId="2668EEFE">
            <w:pPr>
              <w:numPr>
                <w:ilvl w:val="0"/>
                <w:numId w:val="9"/>
              </w:numPr>
              <w:ind w:left="6" w:firstLine="0" w:firstLineChars="0"/>
              <w:rPr>
                <w:rFonts w:ascii="宋体" w:hAnsi="宋体"/>
              </w:rPr>
            </w:pPr>
            <w:r>
              <w:rPr>
                <w:rFonts w:hint="eastAsia" w:ascii="宋体" w:hAnsi="宋体"/>
              </w:rPr>
              <w:t>对于例行维护过程中发现的问题及故障，参照上述条目，按时修复。</w:t>
            </w:r>
          </w:p>
        </w:tc>
      </w:tr>
      <w:tr w14:paraId="2ED6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55" w:type="pct"/>
            <w:noWrap/>
            <w:vAlign w:val="center"/>
          </w:tcPr>
          <w:p w14:paraId="08778AAC">
            <w:pPr>
              <w:ind w:firstLine="0" w:firstLineChars="0"/>
              <w:jc w:val="center"/>
              <w:rPr>
                <w:rFonts w:ascii="宋体" w:hAnsi="宋体"/>
              </w:rPr>
            </w:pPr>
            <w:r>
              <w:rPr>
                <w:rFonts w:hint="eastAsia" w:ascii="宋体" w:hAnsi="宋体"/>
              </w:rPr>
              <w:t>2</w:t>
            </w:r>
          </w:p>
        </w:tc>
        <w:tc>
          <w:tcPr>
            <w:tcW w:w="988" w:type="pct"/>
            <w:noWrap/>
            <w:vAlign w:val="center"/>
          </w:tcPr>
          <w:p w14:paraId="383D5962">
            <w:pPr>
              <w:ind w:firstLine="0" w:firstLineChars="0"/>
              <w:jc w:val="center"/>
              <w:rPr>
                <w:rFonts w:ascii="宋体" w:hAnsi="宋体"/>
              </w:rPr>
            </w:pPr>
            <w:r>
              <w:rPr>
                <w:rFonts w:hint="eastAsia" w:ascii="宋体" w:hAnsi="宋体"/>
              </w:rPr>
              <w:t>电话支持</w:t>
            </w:r>
          </w:p>
        </w:tc>
        <w:tc>
          <w:tcPr>
            <w:tcW w:w="3457" w:type="pct"/>
            <w:vAlign w:val="center"/>
          </w:tcPr>
          <w:p w14:paraId="527AF287">
            <w:pPr>
              <w:ind w:firstLine="0" w:firstLineChars="0"/>
              <w:rPr>
                <w:rFonts w:ascii="宋体" w:hAnsi="宋体"/>
              </w:rPr>
            </w:pPr>
            <w:r>
              <w:rPr>
                <w:rFonts w:hint="eastAsia" w:ascii="宋体" w:hAnsi="宋体"/>
              </w:rPr>
              <w:t>中标方为用户提供7×24小时（每周7天，每天24小时）电话支持服务；</w:t>
            </w:r>
          </w:p>
        </w:tc>
      </w:tr>
      <w:tr w14:paraId="5181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pct"/>
            <w:noWrap/>
            <w:vAlign w:val="center"/>
          </w:tcPr>
          <w:p w14:paraId="5293ECB1">
            <w:pPr>
              <w:ind w:firstLine="0" w:firstLineChars="0"/>
              <w:jc w:val="center"/>
              <w:rPr>
                <w:rFonts w:ascii="宋体" w:hAnsi="宋体"/>
              </w:rPr>
            </w:pPr>
            <w:r>
              <w:rPr>
                <w:rFonts w:hint="eastAsia" w:ascii="宋体" w:hAnsi="宋体"/>
              </w:rPr>
              <w:t>3</w:t>
            </w:r>
          </w:p>
        </w:tc>
        <w:tc>
          <w:tcPr>
            <w:tcW w:w="988" w:type="pct"/>
            <w:noWrap/>
            <w:vAlign w:val="center"/>
          </w:tcPr>
          <w:p w14:paraId="25F7D7E8">
            <w:pPr>
              <w:ind w:firstLine="0" w:firstLineChars="0"/>
              <w:jc w:val="center"/>
              <w:rPr>
                <w:rFonts w:ascii="宋体" w:hAnsi="宋体"/>
              </w:rPr>
            </w:pPr>
            <w:r>
              <w:rPr>
                <w:rFonts w:hint="eastAsia" w:ascii="宋体" w:hAnsi="宋体"/>
              </w:rPr>
              <w:t>现场保障</w:t>
            </w:r>
          </w:p>
        </w:tc>
        <w:tc>
          <w:tcPr>
            <w:tcW w:w="3457" w:type="pct"/>
            <w:vAlign w:val="center"/>
          </w:tcPr>
          <w:p w14:paraId="2E1823EF">
            <w:pPr>
              <w:numPr>
                <w:ilvl w:val="0"/>
                <w:numId w:val="10"/>
              </w:numPr>
              <w:ind w:left="6" w:firstLine="0" w:firstLineChars="0"/>
              <w:rPr>
                <w:rFonts w:ascii="宋体" w:hAnsi="宋体"/>
              </w:rPr>
            </w:pPr>
            <w:r>
              <w:rPr>
                <w:rFonts w:hint="eastAsia" w:ascii="宋体" w:hAnsi="宋体"/>
              </w:rPr>
              <w:t>中标方在上海本地设有办事处和服务支持团队，如无，需承诺在中标成交后一个月内设立。</w:t>
            </w:r>
          </w:p>
        </w:tc>
      </w:tr>
      <w:tr w14:paraId="28D1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5" w:type="pct"/>
            <w:noWrap/>
            <w:vAlign w:val="center"/>
          </w:tcPr>
          <w:p w14:paraId="6AB3D554">
            <w:pPr>
              <w:ind w:firstLine="0" w:firstLineChars="0"/>
              <w:jc w:val="center"/>
              <w:rPr>
                <w:rFonts w:ascii="宋体" w:hAnsi="宋体"/>
              </w:rPr>
            </w:pPr>
            <w:r>
              <w:rPr>
                <w:rFonts w:hint="eastAsia" w:ascii="宋体" w:hAnsi="宋体"/>
              </w:rPr>
              <w:t>4</w:t>
            </w:r>
          </w:p>
        </w:tc>
        <w:tc>
          <w:tcPr>
            <w:tcW w:w="988" w:type="pct"/>
            <w:noWrap/>
            <w:vAlign w:val="center"/>
          </w:tcPr>
          <w:p w14:paraId="3E6E7248">
            <w:pPr>
              <w:ind w:firstLine="0" w:firstLineChars="0"/>
              <w:jc w:val="center"/>
              <w:rPr>
                <w:rFonts w:ascii="宋体" w:hAnsi="宋体"/>
              </w:rPr>
            </w:pPr>
            <w:r>
              <w:rPr>
                <w:rFonts w:hint="eastAsia" w:ascii="宋体" w:hAnsi="宋体"/>
              </w:rPr>
              <w:t>备品备件</w:t>
            </w:r>
          </w:p>
        </w:tc>
        <w:tc>
          <w:tcPr>
            <w:tcW w:w="3457" w:type="pct"/>
            <w:vAlign w:val="center"/>
          </w:tcPr>
          <w:p w14:paraId="40CA2BF9">
            <w:pPr>
              <w:numPr>
                <w:ilvl w:val="0"/>
                <w:numId w:val="11"/>
              </w:numPr>
              <w:ind w:left="5" w:leftChars="2" w:firstLine="0" w:firstLineChars="0"/>
              <w:rPr>
                <w:rFonts w:ascii="宋体" w:hAnsi="宋体"/>
              </w:rPr>
            </w:pPr>
            <w:r>
              <w:rPr>
                <w:rFonts w:hint="eastAsia" w:ascii="宋体" w:hAnsi="宋体"/>
              </w:rPr>
              <w:t>中标方应承诺在上海设有备品备件库，备品备件的种类能满足用户日常维修及紧急故障处理需要；</w:t>
            </w:r>
          </w:p>
          <w:p w14:paraId="05BED13E">
            <w:pPr>
              <w:numPr>
                <w:ilvl w:val="0"/>
                <w:numId w:val="11"/>
              </w:numPr>
              <w:ind w:left="5" w:leftChars="2" w:firstLine="0" w:firstLineChars="0"/>
              <w:rPr>
                <w:rFonts w:ascii="宋体" w:hAnsi="宋体"/>
              </w:rPr>
            </w:pPr>
            <w:r>
              <w:rPr>
                <w:rFonts w:hint="eastAsia" w:ascii="宋体" w:hAnsi="宋体"/>
              </w:rPr>
              <w:t>中标方应承诺所提供备件为原厂新品且质量满足设备稳定运行需要。</w:t>
            </w:r>
          </w:p>
        </w:tc>
      </w:tr>
      <w:tr w14:paraId="6125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5" w:type="pct"/>
            <w:noWrap/>
            <w:vAlign w:val="center"/>
          </w:tcPr>
          <w:p w14:paraId="3B56BE07">
            <w:pPr>
              <w:ind w:firstLine="0" w:firstLineChars="0"/>
              <w:jc w:val="center"/>
              <w:rPr>
                <w:rFonts w:ascii="宋体" w:hAnsi="宋体"/>
              </w:rPr>
            </w:pPr>
            <w:r>
              <w:rPr>
                <w:rFonts w:hint="eastAsia" w:ascii="宋体" w:hAnsi="宋体"/>
              </w:rPr>
              <w:t>5</w:t>
            </w:r>
          </w:p>
        </w:tc>
        <w:tc>
          <w:tcPr>
            <w:tcW w:w="988" w:type="pct"/>
            <w:noWrap/>
            <w:vAlign w:val="center"/>
          </w:tcPr>
          <w:p w14:paraId="6BD74285">
            <w:pPr>
              <w:ind w:firstLine="0" w:firstLineChars="0"/>
              <w:jc w:val="center"/>
              <w:rPr>
                <w:rFonts w:ascii="宋体" w:hAnsi="宋体"/>
              </w:rPr>
            </w:pPr>
            <w:r>
              <w:rPr>
                <w:rFonts w:hint="eastAsia" w:ascii="宋体" w:hAnsi="宋体"/>
              </w:rPr>
              <w:t>服务报告</w:t>
            </w:r>
          </w:p>
        </w:tc>
        <w:tc>
          <w:tcPr>
            <w:tcW w:w="3457" w:type="pct"/>
            <w:vAlign w:val="center"/>
          </w:tcPr>
          <w:p w14:paraId="36DAC3D6">
            <w:pPr>
              <w:numPr>
                <w:ilvl w:val="0"/>
                <w:numId w:val="12"/>
              </w:numPr>
              <w:ind w:left="5" w:leftChars="2" w:firstLine="0" w:firstLineChars="0"/>
              <w:rPr>
                <w:rFonts w:ascii="Calibri" w:hAnsi="Calibri"/>
                <w:szCs w:val="22"/>
              </w:rPr>
            </w:pPr>
            <w:r>
              <w:rPr>
                <w:rFonts w:hint="eastAsia" w:ascii="Calibri" w:hAnsi="Calibri"/>
                <w:szCs w:val="22"/>
              </w:rPr>
              <w:t>在整个项目维修保养期内，中标方专业人员须参加用户召集的工作会议。</w:t>
            </w:r>
          </w:p>
          <w:p w14:paraId="309C6859">
            <w:pPr>
              <w:numPr>
                <w:ilvl w:val="0"/>
                <w:numId w:val="12"/>
              </w:numPr>
              <w:ind w:left="5" w:leftChars="2" w:firstLine="0" w:firstLineChars="0"/>
              <w:rPr>
                <w:rFonts w:ascii="Calibri" w:hAnsi="Calibri"/>
                <w:szCs w:val="22"/>
              </w:rPr>
            </w:pPr>
            <w:r>
              <w:rPr>
                <w:rFonts w:hint="eastAsia" w:ascii="Calibri" w:hAnsi="Calibri"/>
                <w:szCs w:val="22"/>
              </w:rPr>
              <w:t>中标方须按用户要求每季度及重大故障处理后向用户提交有关系统问题分析和维保工作的书面总结报告。</w:t>
            </w:r>
          </w:p>
          <w:p w14:paraId="11FF166C">
            <w:pPr>
              <w:spacing w:after="120"/>
              <w:ind w:firstLine="0" w:firstLineChars="0"/>
              <w:rPr>
                <w:rFonts w:ascii="Times New Roman" w:hAnsi="Times New Roman"/>
              </w:rPr>
            </w:pPr>
            <w:r>
              <w:rPr>
                <w:rFonts w:hint="eastAsia" w:ascii="宋体" w:hAnsi="宋体"/>
              </w:rPr>
              <w:t>3）质保期3年内，重大节假日根据用户要求提供现场保障服务；</w:t>
            </w:r>
          </w:p>
        </w:tc>
      </w:tr>
      <w:tr w14:paraId="20A3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55" w:type="pct"/>
            <w:noWrap/>
            <w:vAlign w:val="center"/>
          </w:tcPr>
          <w:p w14:paraId="0C146912">
            <w:pPr>
              <w:ind w:firstLine="0" w:firstLineChars="0"/>
              <w:jc w:val="center"/>
              <w:rPr>
                <w:rFonts w:ascii="宋体" w:hAnsi="宋体"/>
              </w:rPr>
            </w:pPr>
            <w:r>
              <w:rPr>
                <w:rFonts w:hint="eastAsia" w:ascii="宋体" w:hAnsi="宋体"/>
              </w:rPr>
              <w:t>6</w:t>
            </w:r>
          </w:p>
        </w:tc>
        <w:tc>
          <w:tcPr>
            <w:tcW w:w="988" w:type="pct"/>
            <w:noWrap/>
            <w:vAlign w:val="center"/>
          </w:tcPr>
          <w:p w14:paraId="299D5C3C">
            <w:pPr>
              <w:ind w:firstLine="0" w:firstLineChars="0"/>
              <w:jc w:val="center"/>
              <w:rPr>
                <w:rFonts w:ascii="宋体" w:hAnsi="宋体"/>
              </w:rPr>
            </w:pPr>
            <w:r>
              <w:rPr>
                <w:rFonts w:hint="eastAsia" w:ascii="宋体" w:hAnsi="宋体"/>
              </w:rPr>
              <w:t>用户档案</w:t>
            </w:r>
          </w:p>
        </w:tc>
        <w:tc>
          <w:tcPr>
            <w:tcW w:w="3457" w:type="pct"/>
            <w:vAlign w:val="center"/>
          </w:tcPr>
          <w:p w14:paraId="4F95AD94">
            <w:pPr>
              <w:ind w:firstLine="0" w:firstLineChars="0"/>
              <w:rPr>
                <w:rFonts w:ascii="宋体" w:hAnsi="宋体"/>
              </w:rPr>
            </w:pPr>
            <w:r>
              <w:rPr>
                <w:rFonts w:hint="eastAsia" w:ascii="宋体" w:hAnsi="宋体"/>
              </w:rPr>
              <w:t>中标方应为用户建立档案，并由维护工程师更新、完善维护服务记录。在每一次故障排除后，中标方都应作详细的记载，包括故障原因分析、采取措施及处置结果等，并以此为用户提供系统维护资料和数据，及时给出适当的建议，使用户通过档案可以有效的进行系统分析、追踪处理、安排预防维护计划。</w:t>
            </w:r>
          </w:p>
        </w:tc>
      </w:tr>
      <w:tr w14:paraId="24DB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55" w:type="pct"/>
            <w:noWrap/>
            <w:vAlign w:val="center"/>
          </w:tcPr>
          <w:p w14:paraId="61C959E7">
            <w:pPr>
              <w:ind w:firstLine="0" w:firstLineChars="0"/>
              <w:jc w:val="center"/>
              <w:rPr>
                <w:rFonts w:ascii="宋体" w:hAnsi="宋体"/>
              </w:rPr>
            </w:pPr>
            <w:r>
              <w:rPr>
                <w:rFonts w:hint="eastAsia" w:ascii="宋体" w:hAnsi="宋体"/>
              </w:rPr>
              <w:t>7</w:t>
            </w:r>
          </w:p>
        </w:tc>
        <w:tc>
          <w:tcPr>
            <w:tcW w:w="988" w:type="pct"/>
            <w:noWrap/>
            <w:vAlign w:val="center"/>
          </w:tcPr>
          <w:p w14:paraId="1E4064A1">
            <w:pPr>
              <w:ind w:firstLine="0" w:firstLineChars="0"/>
              <w:jc w:val="center"/>
              <w:rPr>
                <w:rFonts w:ascii="宋体" w:hAnsi="宋体"/>
              </w:rPr>
            </w:pPr>
            <w:r>
              <w:rPr>
                <w:rFonts w:hint="eastAsia" w:ascii="宋体" w:hAnsi="宋体"/>
              </w:rPr>
              <w:t>人员要求</w:t>
            </w:r>
          </w:p>
        </w:tc>
        <w:tc>
          <w:tcPr>
            <w:tcW w:w="3457" w:type="pct"/>
            <w:vAlign w:val="center"/>
          </w:tcPr>
          <w:p w14:paraId="1440BF1B">
            <w:pPr>
              <w:numPr>
                <w:ilvl w:val="0"/>
                <w:numId w:val="13"/>
              </w:numPr>
              <w:ind w:left="5" w:leftChars="2" w:firstLine="0" w:firstLineChars="0"/>
              <w:rPr>
                <w:rFonts w:ascii="宋体" w:hAnsi="宋体"/>
              </w:rPr>
            </w:pPr>
            <w:r>
              <w:rPr>
                <w:rFonts w:hint="eastAsia" w:ascii="宋体" w:hAnsi="宋体"/>
              </w:rPr>
              <w:t>中标方应派遣经验丰富且熟练掌握用户系统软硬件维护技能的工程师为用户提供维保服务。本</w:t>
            </w:r>
            <w:r>
              <w:rPr>
                <w:rFonts w:hint="eastAsia" w:ascii="宋体" w:hAnsi="宋体"/>
                <w:szCs w:val="22"/>
              </w:rPr>
              <w:t>地服务团队不少于</w:t>
            </w:r>
            <w:r>
              <w:rPr>
                <w:rFonts w:ascii="宋体" w:hAnsi="宋体"/>
                <w:szCs w:val="22"/>
              </w:rPr>
              <w:t>6</w:t>
            </w:r>
            <w:r>
              <w:rPr>
                <w:rFonts w:hint="eastAsia" w:ascii="宋体" w:hAnsi="宋体"/>
                <w:szCs w:val="22"/>
              </w:rPr>
              <w:t>人。</w:t>
            </w:r>
          </w:p>
          <w:p w14:paraId="69AC7E56">
            <w:pPr>
              <w:ind w:firstLine="0" w:firstLineChars="0"/>
              <w:rPr>
                <w:rFonts w:ascii="宋体" w:hAnsi="宋体"/>
              </w:rPr>
            </w:pPr>
            <w:r>
              <w:rPr>
                <w:rFonts w:hint="eastAsia" w:ascii="宋体" w:hAnsi="宋体"/>
                <w:szCs w:val="22"/>
              </w:rPr>
              <w:t>2）投标方项目经理需具备公安行业相关项目工作经验2年以上，团队成员具备政府行业相关维护工作经验</w:t>
            </w:r>
            <w:r>
              <w:rPr>
                <w:rFonts w:ascii="宋体" w:hAnsi="宋体"/>
                <w:szCs w:val="22"/>
              </w:rPr>
              <w:t>2</w:t>
            </w:r>
            <w:r>
              <w:rPr>
                <w:rFonts w:hint="eastAsia" w:ascii="宋体" w:hAnsi="宋体"/>
                <w:szCs w:val="22"/>
              </w:rPr>
              <w:t>年以上（含2年）。</w:t>
            </w:r>
          </w:p>
        </w:tc>
      </w:tr>
      <w:tr w14:paraId="7E2F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55" w:type="pct"/>
            <w:noWrap/>
            <w:vAlign w:val="center"/>
          </w:tcPr>
          <w:p w14:paraId="062741E1">
            <w:pPr>
              <w:ind w:firstLine="0" w:firstLineChars="0"/>
              <w:jc w:val="center"/>
              <w:rPr>
                <w:rFonts w:ascii="宋体" w:hAnsi="宋体"/>
              </w:rPr>
            </w:pPr>
            <w:r>
              <w:rPr>
                <w:rFonts w:hint="eastAsia" w:ascii="宋体" w:hAnsi="宋体"/>
              </w:rPr>
              <w:t>8</w:t>
            </w:r>
          </w:p>
        </w:tc>
        <w:tc>
          <w:tcPr>
            <w:tcW w:w="988" w:type="pct"/>
            <w:noWrap/>
            <w:vAlign w:val="center"/>
          </w:tcPr>
          <w:p w14:paraId="1233D00D">
            <w:pPr>
              <w:ind w:firstLine="0" w:firstLineChars="0"/>
              <w:jc w:val="center"/>
              <w:rPr>
                <w:rFonts w:ascii="宋体" w:hAnsi="宋体"/>
              </w:rPr>
            </w:pPr>
            <w:r>
              <w:rPr>
                <w:rFonts w:hint="eastAsia" w:ascii="宋体" w:hAnsi="宋体"/>
              </w:rPr>
              <w:t>工作要求</w:t>
            </w:r>
          </w:p>
        </w:tc>
        <w:tc>
          <w:tcPr>
            <w:tcW w:w="3457" w:type="pct"/>
            <w:vAlign w:val="center"/>
          </w:tcPr>
          <w:p w14:paraId="0948A165">
            <w:pPr>
              <w:numPr>
                <w:ilvl w:val="0"/>
                <w:numId w:val="14"/>
              </w:numPr>
              <w:ind w:left="5" w:leftChars="2" w:firstLine="0" w:firstLineChars="0"/>
              <w:rPr>
                <w:rFonts w:ascii="宋体" w:hAnsi="宋体"/>
              </w:rPr>
            </w:pPr>
            <w:r>
              <w:rPr>
                <w:rFonts w:hint="eastAsia" w:ascii="宋体" w:hAnsi="宋体"/>
              </w:rPr>
              <w:t>中标方根据项目维修保养总计划排列出每季度详细的工作计划，而且应提供保养维护的操作步骤书面文件，并交用户确认及可进行现场监督。</w:t>
            </w:r>
          </w:p>
          <w:p w14:paraId="2B19473A">
            <w:pPr>
              <w:numPr>
                <w:ilvl w:val="0"/>
                <w:numId w:val="14"/>
              </w:numPr>
              <w:ind w:left="5" w:leftChars="2" w:firstLine="0" w:firstLineChars="0"/>
              <w:rPr>
                <w:rFonts w:ascii="宋体" w:hAnsi="宋体"/>
              </w:rPr>
            </w:pPr>
            <w:r>
              <w:rPr>
                <w:rFonts w:hint="eastAsia" w:ascii="宋体" w:hAnsi="宋体"/>
              </w:rPr>
              <w:t>中标方应至少提供每季度一次设备健康检查；用户有权根据系统实际运行状况，调整系统维护频率，对于调整后的系统维护频率，设备厂家应予以配合。</w:t>
            </w:r>
          </w:p>
        </w:tc>
      </w:tr>
      <w:tr w14:paraId="4FD0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5" w:type="pct"/>
            <w:noWrap/>
            <w:vAlign w:val="center"/>
          </w:tcPr>
          <w:p w14:paraId="0E65BA48">
            <w:pPr>
              <w:ind w:firstLine="0" w:firstLineChars="0"/>
              <w:jc w:val="center"/>
              <w:rPr>
                <w:rFonts w:ascii="宋体" w:hAnsi="宋体"/>
              </w:rPr>
            </w:pPr>
            <w:r>
              <w:rPr>
                <w:rFonts w:hint="eastAsia" w:ascii="宋体" w:hAnsi="宋体"/>
              </w:rPr>
              <w:t>9</w:t>
            </w:r>
          </w:p>
        </w:tc>
        <w:tc>
          <w:tcPr>
            <w:tcW w:w="988" w:type="pct"/>
            <w:noWrap/>
            <w:vAlign w:val="center"/>
          </w:tcPr>
          <w:p w14:paraId="2B52A82B">
            <w:pPr>
              <w:ind w:firstLine="0" w:firstLineChars="0"/>
              <w:jc w:val="center"/>
              <w:rPr>
                <w:rFonts w:ascii="宋体" w:hAnsi="宋体"/>
              </w:rPr>
            </w:pPr>
            <w:r>
              <w:rPr>
                <w:rFonts w:hint="eastAsia" w:ascii="宋体" w:hAnsi="宋体"/>
              </w:rPr>
              <w:t>技术培训</w:t>
            </w:r>
          </w:p>
        </w:tc>
        <w:tc>
          <w:tcPr>
            <w:tcW w:w="3457" w:type="pct"/>
            <w:vAlign w:val="center"/>
          </w:tcPr>
          <w:p w14:paraId="4C1245F5">
            <w:pPr>
              <w:numPr>
                <w:ilvl w:val="0"/>
                <w:numId w:val="15"/>
              </w:numPr>
              <w:ind w:left="5" w:leftChars="2" w:firstLine="0" w:firstLineChars="0"/>
              <w:rPr>
                <w:rFonts w:ascii="宋体" w:hAnsi="宋体"/>
              </w:rPr>
            </w:pPr>
            <w:r>
              <w:rPr>
                <w:rFonts w:hint="eastAsia" w:ascii="宋体" w:hAnsi="宋体"/>
              </w:rPr>
              <w:t>合同生效后，中标方应为用户提供免费技术培训，使用户方人员能独立掌握系统的配置、故障诊断、维护管理、系统应急操作处理等技术，使之能适应系统正常运行需求。</w:t>
            </w:r>
          </w:p>
          <w:p w14:paraId="4E62F694">
            <w:pPr>
              <w:numPr>
                <w:ilvl w:val="0"/>
                <w:numId w:val="15"/>
              </w:numPr>
              <w:ind w:left="5" w:leftChars="2" w:firstLine="0" w:firstLineChars="0"/>
              <w:rPr>
                <w:rFonts w:ascii="宋体" w:hAnsi="宋体"/>
              </w:rPr>
            </w:pPr>
            <w:r>
              <w:rPr>
                <w:rFonts w:hint="eastAsia" w:ascii="宋体" w:hAnsi="宋体"/>
              </w:rPr>
              <w:t>具体培训时间和地点由双方协商确定。培训材料内容需事先经用户方确认后方可实施培训。</w:t>
            </w:r>
          </w:p>
          <w:p w14:paraId="713D7596">
            <w:pPr>
              <w:numPr>
                <w:ilvl w:val="0"/>
                <w:numId w:val="15"/>
              </w:numPr>
              <w:ind w:left="5" w:leftChars="2" w:firstLine="0" w:firstLineChars="0"/>
              <w:rPr>
                <w:rFonts w:ascii="宋体" w:hAnsi="宋体"/>
              </w:rPr>
            </w:pPr>
            <w:r>
              <w:rPr>
                <w:rFonts w:hint="eastAsia" w:ascii="宋体" w:hAnsi="宋体"/>
              </w:rPr>
              <w:t>所有的培训教员用中文授课，或者用英语并配备翻译，如果用户方对于培训课程或者培训教员不满意，中标方必须在不增加费用的前提下，无条件的进行调整和更换，直至用户方满意为止。</w:t>
            </w:r>
          </w:p>
          <w:p w14:paraId="6EB688CF">
            <w:pPr>
              <w:numPr>
                <w:ilvl w:val="0"/>
                <w:numId w:val="15"/>
              </w:numPr>
              <w:ind w:left="5" w:leftChars="2" w:firstLine="0" w:firstLineChars="0"/>
              <w:rPr>
                <w:rFonts w:ascii="宋体" w:hAnsi="宋体"/>
              </w:rPr>
            </w:pPr>
            <w:r>
              <w:rPr>
                <w:rFonts w:hint="eastAsia" w:ascii="宋体" w:hAnsi="宋体"/>
              </w:rPr>
              <w:t>用户方出现管理人员流动时，供货方应及时为新进人员组织培训，使之尽快适应系统正常运行的需求。</w:t>
            </w:r>
          </w:p>
        </w:tc>
      </w:tr>
    </w:tbl>
    <w:p w14:paraId="1CCD2F2B">
      <w:pPr>
        <w:ind w:firstLine="480"/>
        <w:rPr>
          <w:rFonts w:ascii="Calibri" w:hAnsi="Calibri"/>
          <w:szCs w:val="22"/>
        </w:rPr>
      </w:pPr>
    </w:p>
    <w:p w14:paraId="35F5423C">
      <w:pPr>
        <w:pStyle w:val="27"/>
        <w:rPr>
          <w:rFonts w:hint="default"/>
        </w:rPr>
      </w:pPr>
      <w:r>
        <w:t>质保要求</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976"/>
        <w:gridCol w:w="4656"/>
      </w:tblGrid>
      <w:tr w14:paraId="2CFD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Align w:val="center"/>
          </w:tcPr>
          <w:p w14:paraId="380FC4F1">
            <w:pPr>
              <w:autoSpaceDE w:val="0"/>
              <w:autoSpaceDN w:val="0"/>
              <w:adjustRightInd w:val="0"/>
              <w:ind w:firstLine="0" w:firstLineChars="0"/>
              <w:jc w:val="center"/>
              <w:rPr>
                <w:rFonts w:ascii="宋体" w:hAnsi="宋体"/>
                <w:b/>
                <w:bCs/>
                <w:kern w:val="0"/>
                <w:lang w:bidi="he-IL"/>
              </w:rPr>
            </w:pPr>
            <w:r>
              <w:rPr>
                <w:rFonts w:hint="eastAsia" w:ascii="宋体" w:hAnsi="宋体"/>
                <w:b/>
                <w:bCs/>
                <w:kern w:val="0"/>
                <w:lang w:bidi="he-IL"/>
              </w:rPr>
              <w:t>序号</w:t>
            </w:r>
          </w:p>
        </w:tc>
        <w:tc>
          <w:tcPr>
            <w:tcW w:w="1746" w:type="pct"/>
          </w:tcPr>
          <w:p w14:paraId="448835AB">
            <w:pPr>
              <w:autoSpaceDE w:val="0"/>
              <w:autoSpaceDN w:val="0"/>
              <w:adjustRightInd w:val="0"/>
              <w:ind w:firstLine="0" w:firstLineChars="0"/>
              <w:jc w:val="center"/>
              <w:rPr>
                <w:rFonts w:ascii="宋体" w:hAnsi="宋体"/>
                <w:b/>
                <w:bCs/>
                <w:kern w:val="0"/>
                <w:lang w:bidi="he-IL"/>
              </w:rPr>
            </w:pPr>
            <w:r>
              <w:rPr>
                <w:rFonts w:hint="eastAsia" w:ascii="宋体" w:hAnsi="宋体"/>
                <w:b/>
                <w:bCs/>
                <w:kern w:val="0"/>
                <w:lang w:bidi="he-IL"/>
              </w:rPr>
              <w:t>项目</w:t>
            </w:r>
          </w:p>
        </w:tc>
        <w:tc>
          <w:tcPr>
            <w:tcW w:w="2731" w:type="pct"/>
          </w:tcPr>
          <w:p w14:paraId="3A5E55D6">
            <w:pPr>
              <w:autoSpaceDE w:val="0"/>
              <w:autoSpaceDN w:val="0"/>
              <w:adjustRightInd w:val="0"/>
              <w:ind w:firstLine="0" w:firstLineChars="0"/>
              <w:jc w:val="center"/>
              <w:rPr>
                <w:rFonts w:ascii="宋体" w:hAnsi="宋体"/>
                <w:b/>
                <w:bCs/>
                <w:kern w:val="0"/>
                <w:lang w:bidi="he-IL"/>
              </w:rPr>
            </w:pPr>
            <w:r>
              <w:rPr>
                <w:rFonts w:hint="eastAsia" w:ascii="宋体" w:hAnsi="宋体"/>
                <w:b/>
                <w:bCs/>
                <w:kern w:val="0"/>
                <w:lang w:bidi="he-IL"/>
              </w:rPr>
              <w:t>要求</w:t>
            </w:r>
          </w:p>
        </w:tc>
      </w:tr>
      <w:tr w14:paraId="7924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Align w:val="center"/>
          </w:tcPr>
          <w:p w14:paraId="258396A1">
            <w:pPr>
              <w:autoSpaceDE w:val="0"/>
              <w:autoSpaceDN w:val="0"/>
              <w:adjustRightInd w:val="0"/>
              <w:ind w:firstLine="0" w:firstLineChars="0"/>
              <w:jc w:val="center"/>
              <w:rPr>
                <w:rFonts w:ascii="宋体" w:hAnsi="宋体"/>
                <w:kern w:val="0"/>
                <w:lang w:bidi="he-IL"/>
              </w:rPr>
            </w:pPr>
            <w:r>
              <w:rPr>
                <w:rFonts w:hint="eastAsia" w:ascii="宋体" w:hAnsi="宋体"/>
                <w:kern w:val="0"/>
                <w:lang w:bidi="he-IL"/>
              </w:rPr>
              <w:t>1</w:t>
            </w:r>
          </w:p>
        </w:tc>
        <w:tc>
          <w:tcPr>
            <w:tcW w:w="1746" w:type="pct"/>
            <w:vAlign w:val="center"/>
          </w:tcPr>
          <w:p w14:paraId="4C3BA5BF">
            <w:pPr>
              <w:autoSpaceDE w:val="0"/>
              <w:autoSpaceDN w:val="0"/>
              <w:adjustRightInd w:val="0"/>
              <w:ind w:firstLine="0" w:firstLineChars="0"/>
              <w:jc w:val="left"/>
              <w:rPr>
                <w:rFonts w:ascii="宋体" w:hAnsi="宋体"/>
                <w:kern w:val="0"/>
                <w:lang w:bidi="he-IL"/>
              </w:rPr>
            </w:pPr>
            <w:r>
              <w:rPr>
                <w:rFonts w:hint="eastAsia" w:ascii="宋体" w:hAnsi="宋体"/>
                <w:kern w:val="0"/>
                <w:lang w:bidi="he-IL"/>
              </w:rPr>
              <w:t>质保要求（含维保服务）</w:t>
            </w:r>
          </w:p>
        </w:tc>
        <w:tc>
          <w:tcPr>
            <w:tcW w:w="2731" w:type="pct"/>
            <w:vAlign w:val="center"/>
          </w:tcPr>
          <w:p w14:paraId="4667B2BD">
            <w:pPr>
              <w:autoSpaceDE w:val="0"/>
              <w:autoSpaceDN w:val="0"/>
              <w:adjustRightInd w:val="0"/>
              <w:ind w:firstLine="0" w:firstLineChars="0"/>
              <w:jc w:val="left"/>
              <w:rPr>
                <w:rFonts w:ascii="宋体" w:hAnsi="宋体"/>
                <w:kern w:val="0"/>
                <w:lang w:bidi="he-IL"/>
              </w:rPr>
            </w:pPr>
            <w:r>
              <w:rPr>
                <w:rFonts w:hint="eastAsia" w:ascii="宋体" w:hAnsi="宋体"/>
                <w:kern w:val="0"/>
              </w:rPr>
              <w:t>中标方应提供三年质保。</w:t>
            </w:r>
          </w:p>
        </w:tc>
      </w:tr>
    </w:tbl>
    <w:p w14:paraId="7D3B7076">
      <w:pPr>
        <w:spacing w:after="120"/>
        <w:ind w:firstLine="480"/>
        <w:rPr>
          <w:rFonts w:ascii="Times New Roman" w:hAnsi="Times New Roman"/>
        </w:rPr>
      </w:pPr>
    </w:p>
    <w:p w14:paraId="2EFE0FEB">
      <w:pPr>
        <w:pStyle w:val="26"/>
        <w:rPr>
          <w:rFonts w:hint="default"/>
        </w:rPr>
      </w:pPr>
      <w:bookmarkStart w:id="6" w:name="_Toc1917755760"/>
      <w:bookmarkStart w:id="7" w:name="_Toc134435584"/>
      <w:r>
        <w:t>违约与罚则</w:t>
      </w:r>
      <w:bookmarkEnd w:id="6"/>
      <w:bookmarkEnd w:id="7"/>
    </w:p>
    <w:p w14:paraId="73AFDF0D">
      <w:pPr>
        <w:ind w:firstLine="480"/>
        <w:rPr>
          <w:rFonts w:ascii="宋体" w:hAnsi="宋体"/>
          <w:szCs w:val="21"/>
        </w:rPr>
      </w:pPr>
      <w:r>
        <w:rPr>
          <w:rFonts w:hint="eastAsia" w:ascii="宋体" w:hAnsi="宋体"/>
          <w:szCs w:val="21"/>
        </w:rPr>
        <w:t>1、事故与财产损失罚则。在履行本项目的过程中若因成交人违反操作规范而导致事故发生，则成交人及时予以整改，并承担整改所需的费用。 如果发生事故与财产损失，则双方友好协商解决或委托第三方具有事故认定资质的单位进行事故原因鉴定，成交人按认可的鉴定情况承担责任，成交人所承担的赔偿数额将按协商或鉴定结论中成交人应承担责任比例来计算，赔偿数额等于（责任比例整改费用全额），因为采购人等单位的客观条件限制和在项目中的行为引起的责任，成交人免责。</w:t>
      </w:r>
    </w:p>
    <w:p w14:paraId="2E557E01">
      <w:pPr>
        <w:ind w:firstLine="480"/>
        <w:rPr>
          <w:rFonts w:ascii="宋体" w:hAnsi="宋体"/>
          <w:szCs w:val="21"/>
        </w:rPr>
      </w:pPr>
      <w:r>
        <w:rPr>
          <w:rFonts w:hint="eastAsia" w:ascii="宋体" w:hAnsi="宋体"/>
          <w:szCs w:val="21"/>
        </w:rPr>
        <w:t>2、考核扣分罚则。在履行本项目的过程中若因成交人违反维护需求未提供合格的维护服务导致甲方考核扣分发生，每发生一次，采购人有权根据问题影响的严重程度按合同总额的1-3%扣除违约金。</w:t>
      </w:r>
    </w:p>
    <w:p w14:paraId="27245860">
      <w:pPr>
        <w:ind w:firstLine="480"/>
        <w:rPr>
          <w:rFonts w:ascii="宋体" w:hAnsi="宋体"/>
          <w:szCs w:val="21"/>
        </w:rPr>
      </w:pPr>
      <w:r>
        <w:rPr>
          <w:rFonts w:hint="eastAsia" w:ascii="宋体" w:hAnsi="宋体"/>
          <w:szCs w:val="21"/>
        </w:rPr>
        <w:t>3、服务过失整改与罚则。运维单位在运维工作期间，未按照合同要求完成相应工作（包括应急响应、设备维修、工作记录提交、基础资料提交、安全管理等），业主方将会同工程监理视情节严重程度向运维单位予以警告或罚款，并开具整改通知书。首次收到整改通知书后，成交人应于两个工作日内提交整改报告；第二次收到整改通知书后，成交人除按要求提交整改报告外，罚款3000元，由运维经费中扣除；三次以上（含三次）收到整改通知书，成交人每次罚款5000元，同时采购人可正式书面函告成交位，并有权终止运维合同，取消成交人今后参与分局各项运维工作的资格。</w:t>
      </w:r>
    </w:p>
    <w:p w14:paraId="0B9BC797">
      <w:pPr>
        <w:ind w:firstLine="480"/>
        <w:rPr>
          <w:rFonts w:ascii="宋体" w:hAnsi="宋体"/>
          <w:szCs w:val="21"/>
        </w:rPr>
      </w:pPr>
      <w:r>
        <w:rPr>
          <w:rFonts w:hint="eastAsia" w:ascii="宋体" w:hAnsi="宋体"/>
          <w:szCs w:val="21"/>
        </w:rPr>
        <w:t>4、人员过失整改与罚则。运维单位技术人员故意违反安全管理规定，或多次过失违反安全管理规定的，应当责令其工作单位将其带回，依照有关规定进行处罚，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14:paraId="684E41D0">
      <w:pPr>
        <w:ind w:firstLine="480"/>
        <w:rPr>
          <w:rFonts w:ascii="宋体" w:hAnsi="宋体"/>
          <w:szCs w:val="21"/>
        </w:rPr>
      </w:pPr>
      <w:r>
        <w:rPr>
          <w:rFonts w:hint="eastAsia" w:ascii="宋体" w:hAnsi="宋体"/>
          <w:szCs w:val="21"/>
        </w:rPr>
        <w:t>5、文档过失整改与罚则。不按期限提交维护文档的，每发生一次，则需支付违约金，每次违约金为该项运维服务金额的5%，甲方直接在合同总金额中扣除，若扣完后则由成交人另行向甲方支付。</w:t>
      </w:r>
    </w:p>
    <w:p w14:paraId="66B95D31">
      <w:pPr>
        <w:pStyle w:val="25"/>
        <w:rPr>
          <w:rFonts w:hint="default"/>
        </w:rPr>
      </w:pPr>
      <w:r>
        <w:t>付款方式</w:t>
      </w:r>
    </w:p>
    <w:p w14:paraId="22F3C466">
      <w:pPr>
        <w:ind w:firstLine="480"/>
        <w:rPr>
          <w:rFonts w:ascii="Calibri" w:hAnsi="Calibri"/>
          <w:szCs w:val="22"/>
        </w:rPr>
      </w:pPr>
      <w:r>
        <w:rPr>
          <w:rFonts w:hint="eastAsia" w:ascii="Calibri" w:hAnsi="Calibri"/>
          <w:szCs w:val="22"/>
        </w:rPr>
        <w:t>本项目费用按照项目节点支付，招标方在合同签订之后并收到投标方提供的正式发票后15个工作日内，向投标方支付首付款合同总价30%；项目验收通过后，招标方收到投标方正式发票后15个工作日内向投标方支付合同总价的50%；项目经审计结算后，招标方在收到投标方提供的正式发票后向投标方支付合同尾款。</w:t>
      </w:r>
      <w:r>
        <w:rPr>
          <w:rFonts w:hint="eastAsia" w:ascii="Calibri" w:hAnsi="Calibri"/>
          <w:b/>
          <w:bCs/>
          <w:szCs w:val="22"/>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14:paraId="290F2285">
      <w:pPr>
        <w:pStyle w:val="25"/>
        <w:rPr>
          <w:rFonts w:hint="default"/>
        </w:rPr>
      </w:pPr>
      <w:r>
        <w:t>其他要求</w:t>
      </w:r>
    </w:p>
    <w:p w14:paraId="458BC89C">
      <w:pPr>
        <w:ind w:firstLine="480"/>
        <w:rPr>
          <w:rFonts w:ascii="Calibri" w:hAnsi="Calibri" w:cs="Calibri"/>
        </w:rPr>
      </w:pPr>
      <w:r>
        <w:rPr>
          <w:rFonts w:ascii="Calibri" w:hAnsi="Calibri" w:cs="Calibri"/>
        </w:rPr>
        <w:t>报价人应充分了解本项目需求，提供完整的技术方案。</w:t>
      </w:r>
    </w:p>
    <w:p w14:paraId="59E473EB">
      <w:pPr>
        <w:ind w:firstLine="480"/>
        <w:rPr>
          <w:rFonts w:ascii="Calibri" w:hAnsi="Calibri" w:cs="Calibri"/>
        </w:rPr>
      </w:pPr>
      <w:r>
        <w:rPr>
          <w:rFonts w:ascii="Calibri" w:hAnsi="Calibri" w:cs="Calibri"/>
        </w:rPr>
        <w:t>采购人与成交人就项目签订合同后，由于成交人原因导致项目延误或无法按原计划执行的，成交人须承担相应法律责任并赔偿采购人相应的损失。</w:t>
      </w:r>
    </w:p>
    <w:p w14:paraId="18BA2F3C">
      <w:pPr>
        <w:ind w:firstLine="480"/>
        <w:rPr>
          <w:rFonts w:ascii="Calibri" w:hAnsi="Calibri" w:cs="Calibri"/>
        </w:rPr>
      </w:pPr>
      <w:r>
        <w:rPr>
          <w:rFonts w:ascii="Calibri" w:hAnsi="Calibri" w:cs="Calibri"/>
        </w:rPr>
        <w:t>成交人在签订合同时，不得提出附加条件和不合理要求，否则将取消其成交资格。</w:t>
      </w:r>
    </w:p>
    <w:p w14:paraId="2B6432F1">
      <w:pPr>
        <w:ind w:firstLine="480"/>
        <w:rPr>
          <w:rFonts w:ascii="Calibri" w:hAnsi="Calibri" w:cs="Calibri"/>
        </w:rPr>
      </w:pPr>
      <w:r>
        <w:rPr>
          <w:rFonts w:ascii="Calibri" w:hAnsi="Calibri" w:cs="Calibri"/>
        </w:rPr>
        <w:t>报价人成交后一律不得将服务内容转包或分包，一经发现，采购人有权终止协议，而由此造成的一切经济损失，由成交人负责赔偿。</w:t>
      </w:r>
    </w:p>
    <w:p w14:paraId="1DBDCDD1">
      <w:pPr>
        <w:ind w:firstLine="480"/>
        <w:rPr>
          <w:rFonts w:ascii="Calibri" w:hAnsi="Calibri" w:cs="Calibri"/>
        </w:rPr>
      </w:pPr>
      <w:r>
        <w:rPr>
          <w:rFonts w:ascii="Calibri" w:hAnsi="Calibri" w:cs="Calibri"/>
        </w:rPr>
        <w:t>成交人所提供的货物或服务质量标准按照国家标准、行业标准或采购人指定标准确定，上述标准不一致的，以严格或最新的标准为准。没有国家标准、行业标准的，按照通常标准或者符合合同目的的特定标准确定。</w:t>
      </w:r>
    </w:p>
    <w:p w14:paraId="51F2E5EC">
      <w:pPr>
        <w:pStyle w:val="7"/>
        <w:ind w:firstLine="480"/>
      </w:pPr>
      <w:r>
        <w:rPr>
          <w:rFonts w:hint="eastAsia"/>
        </w:rPr>
        <w:t xml:space="preserve"> </w:t>
      </w:r>
    </w:p>
    <w:p w14:paraId="31329EEA">
      <w:pPr>
        <w:ind w:left="0" w:leftChars="0" w:firstLine="0" w:firstLineChars="0"/>
        <w:rPr>
          <w:sz w:val="36"/>
          <w:szCs w:val="36"/>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F1DE">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67B7">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056E">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518A">
    <w:pPr>
      <w:pStyle w:val="12"/>
      <w:ind w:left="0" w:leftChars="0" w:firstLine="0" w:firstLineChars="0"/>
      <w:jc w:val="left"/>
    </w:pPr>
    <w:r>
      <w:rPr>
        <w:rFonts w:hint="eastAsia"/>
      </w:rPr>
      <w:t>上海市公安局长宁分局古北出入境迁建弱电配套建设竞争性磋商项目</w:t>
    </w:r>
    <w:r>
      <w:rPr>
        <w:rFonts w:hint="eastAsia"/>
        <w:lang w:val="en-US" w:eastAsia="zh-CN"/>
      </w:rPr>
      <w:t>采购需求             ZC20250044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533E">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C5855">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ECC77"/>
    <w:multiLevelType w:val="singleLevel"/>
    <w:tmpl w:val="B14ECC77"/>
    <w:lvl w:ilvl="0" w:tentative="0">
      <w:start w:val="1"/>
      <w:numFmt w:val="decimal"/>
      <w:suff w:val="nothing"/>
      <w:lvlText w:val="%1、"/>
      <w:lvlJc w:val="left"/>
    </w:lvl>
  </w:abstractNum>
  <w:abstractNum w:abstractNumId="1">
    <w:nsid w:val="B800A094"/>
    <w:multiLevelType w:val="multilevel"/>
    <w:tmpl w:val="B800A094"/>
    <w:lvl w:ilvl="0" w:tentative="0">
      <w:start w:val="1"/>
      <w:numFmt w:val="decimal"/>
      <w:pStyle w:val="25"/>
      <w:lvlText w:val="%1."/>
      <w:lvlJc w:val="left"/>
      <w:pPr>
        <w:ind w:left="425" w:hanging="425"/>
      </w:pPr>
      <w:rPr>
        <w:rFonts w:hint="default" w:ascii="Times New Roman" w:hAnsi="Times New Roman"/>
        <w:b/>
        <w:bCs/>
        <w:sz w:val="36"/>
        <w:szCs w:val="36"/>
      </w:rPr>
    </w:lvl>
    <w:lvl w:ilvl="1" w:tentative="0">
      <w:start w:val="1"/>
      <w:numFmt w:val="decimal"/>
      <w:pStyle w:val="26"/>
      <w:lvlText w:val="%1.%2."/>
      <w:lvlJc w:val="left"/>
      <w:pPr>
        <w:ind w:left="567" w:hanging="567"/>
      </w:pPr>
      <w:rPr>
        <w:rFonts w:hint="default" w:ascii="Times New Roman" w:hAnsi="Times New Roman" w:eastAsia="宋体" w:cs="宋体"/>
        <w:b/>
        <w:bCs/>
      </w:rPr>
    </w:lvl>
    <w:lvl w:ilvl="2" w:tentative="0">
      <w:start w:val="1"/>
      <w:numFmt w:val="decimal"/>
      <w:pStyle w:val="27"/>
      <w:lvlText w:val="%1.%2.%3."/>
      <w:lvlJc w:val="left"/>
      <w:pPr>
        <w:ind w:left="709" w:hanging="709"/>
      </w:pPr>
      <w:rPr>
        <w:rFonts w:hint="default"/>
      </w:rPr>
    </w:lvl>
    <w:lvl w:ilvl="3" w:tentative="0">
      <w:start w:val="1"/>
      <w:numFmt w:val="decimal"/>
      <w:pStyle w:val="28"/>
      <w:lvlText w:val="%1.%2.%3.%4."/>
      <w:lvlJc w:val="left"/>
      <w:pPr>
        <w:ind w:left="850" w:hanging="850"/>
      </w:pPr>
      <w:rPr>
        <w:rFonts w:hint="default"/>
      </w:rPr>
    </w:lvl>
    <w:lvl w:ilvl="4" w:tentative="0">
      <w:start w:val="1"/>
      <w:numFmt w:val="decimal"/>
      <w:pStyle w:val="29"/>
      <w:lvlText w:val="%1.%2.%3.%4.%5."/>
      <w:lvlJc w:val="left"/>
      <w:pPr>
        <w:ind w:left="991" w:hanging="991"/>
      </w:pPr>
      <w:rPr>
        <w:rFonts w:hint="default" w:ascii="Times New Roman" w:hAnsi="Times New Roman" w:eastAsia="宋体" w:cs="宋体"/>
      </w:rPr>
    </w:lvl>
    <w:lvl w:ilvl="5" w:tentative="0">
      <w:start w:val="1"/>
      <w:numFmt w:val="decimal"/>
      <w:pStyle w:val="30"/>
      <w:lvlText w:val="%1.%2.%3.%4.%5.%6."/>
      <w:lvlJc w:val="left"/>
      <w:pPr>
        <w:ind w:left="1134" w:hanging="1134"/>
      </w:pPr>
      <w:rPr>
        <w:rFonts w:hint="default" w:ascii="宋体" w:hAnsi="宋体" w:eastAsia="宋体" w:cs="Times New Roman"/>
      </w:rPr>
    </w:lvl>
    <w:lvl w:ilvl="6" w:tentative="0">
      <w:start w:val="1"/>
      <w:numFmt w:val="decimal"/>
      <w:pStyle w:val="31"/>
      <w:lvlText w:val="%1.%2.%3.%4.%5.%6.%7."/>
      <w:lvlJc w:val="left"/>
      <w:pPr>
        <w:ind w:left="1275" w:hanging="1275"/>
      </w:pPr>
      <w:rPr>
        <w:rFonts w:hint="default" w:ascii="宋体" w:hAnsi="宋体" w:eastAsia="宋体" w:cs="Times New Roman"/>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F8DE8C64"/>
    <w:multiLevelType w:val="multilevel"/>
    <w:tmpl w:val="F8DE8C64"/>
    <w:lvl w:ilvl="0" w:tentative="0">
      <w:start w:val="1"/>
      <w:numFmt w:val="decimal"/>
      <w:pStyle w:val="24"/>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32B0990"/>
    <w:multiLevelType w:val="multilevel"/>
    <w:tmpl w:val="132B0990"/>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1D1019D7"/>
    <w:multiLevelType w:val="multilevel"/>
    <w:tmpl w:val="1D1019D7"/>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DBF6809"/>
    <w:multiLevelType w:val="multilevel"/>
    <w:tmpl w:val="1DBF6809"/>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22F12FA8"/>
    <w:multiLevelType w:val="multilevel"/>
    <w:tmpl w:val="22F12FA8"/>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31B5251A"/>
    <w:multiLevelType w:val="singleLevel"/>
    <w:tmpl w:val="31B5251A"/>
    <w:lvl w:ilvl="0" w:tentative="0">
      <w:start w:val="15"/>
      <w:numFmt w:val="decimal"/>
      <w:suff w:val="nothing"/>
      <w:lvlText w:val="%1、"/>
      <w:lvlJc w:val="left"/>
    </w:lvl>
  </w:abstractNum>
  <w:abstractNum w:abstractNumId="8">
    <w:nsid w:val="3C373E48"/>
    <w:multiLevelType w:val="multilevel"/>
    <w:tmpl w:val="3C373E48"/>
    <w:lvl w:ilvl="0" w:tentative="0">
      <w:start w:val="1"/>
      <w:numFmt w:val="decimal"/>
      <w:pStyle w:val="19"/>
      <w:lvlText w:val="%1"/>
      <w:lvlJc w:val="left"/>
      <w:pPr>
        <w:ind w:left="0" w:firstLine="0"/>
      </w:pPr>
      <w:rPr>
        <w:rFonts w:hint="eastAsia"/>
      </w:rPr>
    </w:lvl>
    <w:lvl w:ilvl="1" w:tentative="0">
      <w:start w:val="1"/>
      <w:numFmt w:val="decimal"/>
      <w:pStyle w:val="20"/>
      <w:lvlText w:val="%1.%2"/>
      <w:lvlJc w:val="left"/>
      <w:pPr>
        <w:ind w:left="0" w:firstLine="0"/>
      </w:pPr>
      <w:rPr>
        <w:rFonts w:hint="eastAsia"/>
      </w:rPr>
    </w:lvl>
    <w:lvl w:ilvl="2" w:tentative="0">
      <w:start w:val="1"/>
      <w:numFmt w:val="decimal"/>
      <w:pStyle w:val="21"/>
      <w:lvlText w:val="%1.%2.%3"/>
      <w:lvlJc w:val="left"/>
      <w:pPr>
        <w:ind w:left="0" w:firstLine="0"/>
      </w:pPr>
      <w:rPr>
        <w:rFonts w:hint="eastAsia"/>
      </w:rPr>
    </w:lvl>
    <w:lvl w:ilvl="3" w:tentative="0">
      <w:start w:val="1"/>
      <w:numFmt w:val="decimal"/>
      <w:pStyle w:val="22"/>
      <w:lvlText w:val="%1.%2.%3.%4"/>
      <w:lvlJc w:val="left"/>
      <w:pPr>
        <w:ind w:left="0" w:firstLine="0"/>
      </w:pPr>
      <w:rPr>
        <w:rFonts w:hint="eastAsia"/>
      </w:rPr>
    </w:lvl>
    <w:lvl w:ilvl="4" w:tentative="0">
      <w:start w:val="1"/>
      <w:numFmt w:val="decimal"/>
      <w:pStyle w:val="23"/>
      <w:lvlText w:val="%1.%2.%3.%4.%5"/>
      <w:lvlJc w:val="left"/>
      <w:pPr>
        <w:ind w:left="0" w:firstLine="0"/>
      </w:pPr>
      <w:rPr>
        <w:rFonts w:hint="default"/>
        <w:sz w:val="24"/>
        <w:szCs w:val="24"/>
      </w:rPr>
    </w:lvl>
    <w:lvl w:ilvl="5" w:tentative="0">
      <w:start w:val="1"/>
      <w:numFmt w:val="decimal"/>
      <w:pStyle w:val="18"/>
      <w:lvlText w:val="%1.%2.%3.%4.%5.%6"/>
      <w:lvlJc w:val="left"/>
      <w:pPr>
        <w:ind w:left="84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FFF2C47"/>
    <w:multiLevelType w:val="multilevel"/>
    <w:tmpl w:val="4FFF2C47"/>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5C7B1791"/>
    <w:multiLevelType w:val="multilevel"/>
    <w:tmpl w:val="5C7B1791"/>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4E9066"/>
    <w:multiLevelType w:val="singleLevel"/>
    <w:tmpl w:val="714E9066"/>
    <w:lvl w:ilvl="0" w:tentative="0">
      <w:start w:val="1"/>
      <w:numFmt w:val="decimal"/>
      <w:suff w:val="space"/>
      <w:lvlText w:val="%1."/>
      <w:lvlJc w:val="left"/>
    </w:lvl>
  </w:abstractNum>
  <w:abstractNum w:abstractNumId="12">
    <w:nsid w:val="76074A1A"/>
    <w:multiLevelType w:val="multilevel"/>
    <w:tmpl w:val="76074A1A"/>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763E6DEF"/>
    <w:multiLevelType w:val="multilevel"/>
    <w:tmpl w:val="763E6DEF"/>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4">
    <w:nsid w:val="7939055E"/>
    <w:multiLevelType w:val="singleLevel"/>
    <w:tmpl w:val="7939055E"/>
    <w:lvl w:ilvl="0" w:tentative="0">
      <w:start w:val="1"/>
      <w:numFmt w:val="decimal"/>
      <w:suff w:val="nothing"/>
      <w:lvlText w:val="%1、"/>
      <w:lvlJc w:val="left"/>
    </w:lvl>
  </w:abstractNum>
  <w:num w:numId="1">
    <w:abstractNumId w:val="8"/>
  </w:num>
  <w:num w:numId="2">
    <w:abstractNumId w:val="2"/>
  </w:num>
  <w:num w:numId="3">
    <w:abstractNumId w:val="1"/>
  </w:num>
  <w:num w:numId="4">
    <w:abstractNumId w:val="11"/>
  </w:num>
  <w:num w:numId="5">
    <w:abstractNumId w:val="0"/>
  </w:num>
  <w:num w:numId="6">
    <w:abstractNumId w:val="10"/>
  </w:num>
  <w:num w:numId="7">
    <w:abstractNumId w:val="7"/>
  </w:num>
  <w:num w:numId="8">
    <w:abstractNumId w:val="14"/>
  </w:num>
  <w:num w:numId="9">
    <w:abstractNumId w:val="6"/>
  </w:num>
  <w:num w:numId="10">
    <w:abstractNumId w:val="12"/>
  </w:num>
  <w:num w:numId="11">
    <w:abstractNumId w:val="4"/>
  </w:num>
  <w:num w:numId="12">
    <w:abstractNumId w:val="5"/>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13F5A"/>
    <w:rsid w:val="000133FD"/>
    <w:rsid w:val="00093F8D"/>
    <w:rsid w:val="001539E8"/>
    <w:rsid w:val="00167847"/>
    <w:rsid w:val="002611B6"/>
    <w:rsid w:val="00311841"/>
    <w:rsid w:val="003D0CAC"/>
    <w:rsid w:val="004B758F"/>
    <w:rsid w:val="004C7597"/>
    <w:rsid w:val="005511A7"/>
    <w:rsid w:val="007B0523"/>
    <w:rsid w:val="007C1B41"/>
    <w:rsid w:val="00820029"/>
    <w:rsid w:val="00883ADA"/>
    <w:rsid w:val="008B32CF"/>
    <w:rsid w:val="00A21708"/>
    <w:rsid w:val="00A56855"/>
    <w:rsid w:val="00A73960"/>
    <w:rsid w:val="00D220C0"/>
    <w:rsid w:val="02D90C66"/>
    <w:rsid w:val="043F0407"/>
    <w:rsid w:val="05111050"/>
    <w:rsid w:val="051962F1"/>
    <w:rsid w:val="0AB13F5A"/>
    <w:rsid w:val="0F767AE2"/>
    <w:rsid w:val="10223C5E"/>
    <w:rsid w:val="103A7F90"/>
    <w:rsid w:val="11BA1C01"/>
    <w:rsid w:val="129A7E91"/>
    <w:rsid w:val="12C41FFA"/>
    <w:rsid w:val="12C67A5C"/>
    <w:rsid w:val="13BC13BB"/>
    <w:rsid w:val="18D73D0B"/>
    <w:rsid w:val="1DE15ACF"/>
    <w:rsid w:val="1E5310FE"/>
    <w:rsid w:val="25CE2DFD"/>
    <w:rsid w:val="29064755"/>
    <w:rsid w:val="2A024B7D"/>
    <w:rsid w:val="2C5B4FF1"/>
    <w:rsid w:val="2CD704C4"/>
    <w:rsid w:val="3439534A"/>
    <w:rsid w:val="35E63CA6"/>
    <w:rsid w:val="367B174B"/>
    <w:rsid w:val="38026B0B"/>
    <w:rsid w:val="3EBB7810"/>
    <w:rsid w:val="3F813338"/>
    <w:rsid w:val="4194310F"/>
    <w:rsid w:val="45A523DE"/>
    <w:rsid w:val="47CD5D36"/>
    <w:rsid w:val="4A9E379A"/>
    <w:rsid w:val="4B225FDB"/>
    <w:rsid w:val="4C8D7E2D"/>
    <w:rsid w:val="4EFC4747"/>
    <w:rsid w:val="5228659E"/>
    <w:rsid w:val="53115D66"/>
    <w:rsid w:val="573F5008"/>
    <w:rsid w:val="59AC7639"/>
    <w:rsid w:val="613B5B97"/>
    <w:rsid w:val="626256CA"/>
    <w:rsid w:val="64A544D5"/>
    <w:rsid w:val="65234047"/>
    <w:rsid w:val="65E76B06"/>
    <w:rsid w:val="6A5B2BA2"/>
    <w:rsid w:val="6C174923"/>
    <w:rsid w:val="6FE07D09"/>
    <w:rsid w:val="7177014A"/>
    <w:rsid w:val="72E36D0B"/>
    <w:rsid w:val="769D3E02"/>
    <w:rsid w:val="7B912D47"/>
    <w:rsid w:val="7C6A4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915" w:firstLineChars="200"/>
      <w:jc w:val="both"/>
    </w:pPr>
    <w:rPr>
      <w:rFonts w:eastAsia="宋体" w:asciiTheme="minorHAnsi" w:hAnsiTheme="minorHAnsi" w:cstheme="minorBidi"/>
      <w:kern w:val="2"/>
      <w:sz w:val="24"/>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5"/>
    <w:basedOn w:val="1"/>
    <w:next w:val="1"/>
    <w:semiHidden/>
    <w:unhideWhenUsed/>
    <w:qFormat/>
    <w:uiPriority w:val="0"/>
    <w:pPr>
      <w:keepNext/>
      <w:keepLines/>
      <w:spacing w:before="280" w:after="290" w:line="372" w:lineRule="auto"/>
      <w:outlineLvl w:val="4"/>
    </w:pPr>
    <w:rPr>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pPr>
    <w:rPr>
      <w:rFonts w:eastAsia="Tahoma"/>
      <w:kern w:val="0"/>
    </w:r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rPr>
      <w:rFonts w:ascii="Times New Roman" w:hAnsi="Times New Roman" w:cs="Times New Roman"/>
      <w:szCs w:val="20"/>
    </w:rPr>
  </w:style>
  <w:style w:type="paragraph" w:styleId="8">
    <w:name w:val="Body Text First Indent"/>
    <w:basedOn w:val="7"/>
    <w:unhideWhenUsed/>
    <w:qFormat/>
    <w:uiPriority w:val="99"/>
    <w:pPr>
      <w:ind w:firstLine="420" w:firstLineChars="100"/>
    </w:pPr>
    <w:rPr>
      <w:sz w:val="21"/>
      <w:szCs w:val="22"/>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footer"/>
    <w:basedOn w:val="1"/>
    <w:link w:val="34"/>
    <w:qFormat/>
    <w:uiPriority w:val="0"/>
    <w:pPr>
      <w:tabs>
        <w:tab w:val="center" w:pos="4153"/>
        <w:tab w:val="right" w:pos="8306"/>
      </w:tabs>
      <w:snapToGrid w:val="0"/>
      <w:spacing w:line="240" w:lineRule="auto"/>
      <w:jc w:val="left"/>
    </w:pPr>
    <w:rPr>
      <w:sz w:val="18"/>
      <w:szCs w:val="18"/>
    </w:rPr>
  </w:style>
  <w:style w:type="paragraph" w:styleId="12">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rPr>
  </w:style>
  <w:style w:type="paragraph" w:styleId="14">
    <w:name w:val="Body Text First Indent 2"/>
    <w:basedOn w:val="9"/>
    <w:unhideWhenUsed/>
    <w:qFormat/>
    <w:uiPriority w:val="0"/>
    <w:pPr>
      <w:ind w:firstLine="420"/>
    </w:pPr>
  </w:style>
  <w:style w:type="character" w:styleId="17">
    <w:name w:val="annotation reference"/>
    <w:unhideWhenUsed/>
    <w:qFormat/>
    <w:uiPriority w:val="99"/>
    <w:rPr>
      <w:sz w:val="21"/>
      <w:szCs w:val="21"/>
    </w:rPr>
  </w:style>
  <w:style w:type="paragraph" w:customStyle="1" w:styleId="18">
    <w:name w:val="z6"/>
    <w:basedOn w:val="1"/>
    <w:qFormat/>
    <w:uiPriority w:val="0"/>
    <w:pPr>
      <w:numPr>
        <w:ilvl w:val="5"/>
        <w:numId w:val="1"/>
      </w:numPr>
      <w:snapToGrid w:val="0"/>
      <w:spacing w:line="300" w:lineRule="auto"/>
      <w:ind w:firstLineChars="0"/>
      <w:jc w:val="left"/>
      <w:outlineLvl w:val="5"/>
    </w:pPr>
    <w:rPr>
      <w:rFonts w:ascii="黑体" w:hAnsi="黑体" w:cs="Times New Roman"/>
      <w:b/>
      <w:sz w:val="28"/>
      <w:szCs w:val="22"/>
    </w:rPr>
  </w:style>
  <w:style w:type="paragraph" w:customStyle="1" w:styleId="19">
    <w:name w:val="z1"/>
    <w:basedOn w:val="1"/>
    <w:qFormat/>
    <w:uiPriority w:val="0"/>
    <w:pPr>
      <w:numPr>
        <w:ilvl w:val="0"/>
        <w:numId w:val="1"/>
      </w:numPr>
      <w:ind w:firstLineChars="0"/>
    </w:pPr>
    <w:rPr>
      <w:rFonts w:ascii="Times New Roman" w:hAnsi="Times New Roman" w:cs="Times New Roman"/>
      <w:bCs/>
    </w:rPr>
  </w:style>
  <w:style w:type="paragraph" w:customStyle="1" w:styleId="20">
    <w:name w:val="z2"/>
    <w:basedOn w:val="1"/>
    <w:qFormat/>
    <w:uiPriority w:val="0"/>
    <w:pPr>
      <w:numPr>
        <w:ilvl w:val="1"/>
        <w:numId w:val="1"/>
      </w:numPr>
      <w:ind w:firstLineChars="0"/>
    </w:pPr>
    <w:rPr>
      <w:rFonts w:ascii="Times New Roman" w:hAnsi="Times New Roman" w:cs="Times New Roman"/>
      <w:bCs/>
    </w:rPr>
  </w:style>
  <w:style w:type="paragraph" w:customStyle="1" w:styleId="21">
    <w:name w:val="z3"/>
    <w:basedOn w:val="1"/>
    <w:qFormat/>
    <w:uiPriority w:val="0"/>
    <w:pPr>
      <w:numPr>
        <w:ilvl w:val="2"/>
        <w:numId w:val="1"/>
      </w:numPr>
      <w:ind w:firstLineChars="0"/>
    </w:pPr>
    <w:rPr>
      <w:rFonts w:ascii="Times New Roman" w:hAnsi="Times New Roman" w:cs="Times New Roman"/>
      <w:bCs/>
    </w:rPr>
  </w:style>
  <w:style w:type="paragraph" w:customStyle="1" w:styleId="22">
    <w:name w:val="z4"/>
    <w:basedOn w:val="1"/>
    <w:qFormat/>
    <w:uiPriority w:val="0"/>
    <w:pPr>
      <w:numPr>
        <w:ilvl w:val="3"/>
        <w:numId w:val="1"/>
      </w:numPr>
      <w:ind w:firstLineChars="0"/>
    </w:pPr>
    <w:rPr>
      <w:rFonts w:ascii="Times New Roman" w:hAnsi="Times New Roman" w:cs="Times New Roman"/>
      <w:bCs/>
    </w:rPr>
  </w:style>
  <w:style w:type="paragraph" w:customStyle="1" w:styleId="23">
    <w:name w:val="z5"/>
    <w:basedOn w:val="5"/>
    <w:qFormat/>
    <w:uiPriority w:val="0"/>
    <w:pPr>
      <w:numPr>
        <w:ilvl w:val="4"/>
        <w:numId w:val="1"/>
      </w:numPr>
      <w:tabs>
        <w:tab w:val="left" w:pos="1008"/>
      </w:tabs>
      <w:snapToGrid w:val="0"/>
      <w:spacing w:before="0" w:line="300" w:lineRule="auto"/>
      <w:jc w:val="left"/>
    </w:pPr>
    <w:rPr>
      <w:rFonts w:ascii="Times New Roman" w:hAnsi="Times New Roman" w:cs="Times New Roman"/>
      <w:bCs/>
      <w:sz w:val="24"/>
    </w:rPr>
  </w:style>
  <w:style w:type="paragraph" w:customStyle="1" w:styleId="24">
    <w:name w:val="w1"/>
    <w:basedOn w:val="1"/>
    <w:qFormat/>
    <w:uiPriority w:val="0"/>
    <w:pPr>
      <w:numPr>
        <w:ilvl w:val="0"/>
        <w:numId w:val="2"/>
      </w:numPr>
    </w:pPr>
    <w:rPr>
      <w:rFonts w:ascii="Times New Roman" w:hAnsi="Times New Roman" w:cs="Times New Roman"/>
    </w:rPr>
  </w:style>
  <w:style w:type="paragraph" w:customStyle="1" w:styleId="25">
    <w:name w:val="C1"/>
    <w:basedOn w:val="3"/>
    <w:next w:val="1"/>
    <w:qFormat/>
    <w:uiPriority w:val="0"/>
    <w:pPr>
      <w:numPr>
        <w:ilvl w:val="0"/>
        <w:numId w:val="3"/>
      </w:numPr>
      <w:ind w:left="0" w:firstLine="0" w:firstLineChars="0"/>
    </w:pPr>
    <w:rPr>
      <w:rFonts w:hint="eastAsia" w:ascii="Times New Roman" w:hAnsi="Times New Roman" w:cs="Times New Roman"/>
      <w:sz w:val="36"/>
    </w:rPr>
  </w:style>
  <w:style w:type="paragraph" w:customStyle="1" w:styleId="26">
    <w:name w:val="C2"/>
    <w:basedOn w:val="25"/>
    <w:qFormat/>
    <w:uiPriority w:val="0"/>
    <w:pPr>
      <w:numPr>
        <w:ilvl w:val="1"/>
      </w:numPr>
      <w:spacing w:line="360" w:lineRule="auto"/>
      <w:ind w:left="0" w:firstLine="0"/>
      <w:outlineLvl w:val="1"/>
    </w:pPr>
    <w:rPr>
      <w:bCs/>
      <w:sz w:val="24"/>
    </w:rPr>
  </w:style>
  <w:style w:type="paragraph" w:customStyle="1" w:styleId="27">
    <w:name w:val="C3"/>
    <w:basedOn w:val="26"/>
    <w:qFormat/>
    <w:uiPriority w:val="0"/>
    <w:pPr>
      <w:numPr>
        <w:ilvl w:val="2"/>
      </w:numPr>
      <w:ind w:left="0" w:firstLine="0"/>
      <w:outlineLvl w:val="2"/>
    </w:pPr>
  </w:style>
  <w:style w:type="paragraph" w:customStyle="1" w:styleId="28">
    <w:name w:val="C4"/>
    <w:basedOn w:val="27"/>
    <w:qFormat/>
    <w:uiPriority w:val="0"/>
    <w:pPr>
      <w:numPr>
        <w:ilvl w:val="3"/>
      </w:numPr>
      <w:outlineLvl w:val="3"/>
    </w:pPr>
  </w:style>
  <w:style w:type="paragraph" w:customStyle="1" w:styleId="29">
    <w:name w:val="C5"/>
    <w:basedOn w:val="28"/>
    <w:qFormat/>
    <w:uiPriority w:val="0"/>
    <w:pPr>
      <w:numPr>
        <w:ilvl w:val="4"/>
      </w:numPr>
      <w:outlineLvl w:val="4"/>
    </w:pPr>
  </w:style>
  <w:style w:type="paragraph" w:customStyle="1" w:styleId="30">
    <w:name w:val="C6"/>
    <w:basedOn w:val="29"/>
    <w:qFormat/>
    <w:uiPriority w:val="0"/>
    <w:pPr>
      <w:numPr>
        <w:ilvl w:val="5"/>
      </w:numPr>
      <w:ind w:left="1275" w:hanging="1275"/>
      <w:outlineLvl w:val="5"/>
    </w:pPr>
  </w:style>
  <w:style w:type="paragraph" w:customStyle="1" w:styleId="31">
    <w:name w:val="C7"/>
    <w:basedOn w:val="30"/>
    <w:qFormat/>
    <w:uiPriority w:val="0"/>
    <w:pPr>
      <w:numPr>
        <w:ilvl w:val="6"/>
      </w:numPr>
    </w:pPr>
  </w:style>
  <w:style w:type="paragraph" w:customStyle="1" w:styleId="32">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character" w:customStyle="1" w:styleId="33">
    <w:name w:val="页眉 Char"/>
    <w:basedOn w:val="16"/>
    <w:link w:val="12"/>
    <w:qFormat/>
    <w:uiPriority w:val="0"/>
    <w:rPr>
      <w:rFonts w:asciiTheme="minorHAnsi" w:hAnsiTheme="minorHAnsi" w:cstheme="minorBidi"/>
      <w:kern w:val="2"/>
      <w:sz w:val="18"/>
      <w:szCs w:val="18"/>
    </w:rPr>
  </w:style>
  <w:style w:type="character" w:customStyle="1" w:styleId="34">
    <w:name w:val="页脚 Char"/>
    <w:basedOn w:val="16"/>
    <w:link w:val="11"/>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7</TotalTime>
  <Pages>42</Pages>
  <Words>3393</Words>
  <Characters>4092</Characters>
  <DocSecurity>0</DocSecurity>
  <Lines>157</Lines>
  <Paragraphs>44</Paragraphs>
  <ScaleCrop>false</ScaleCrop>
  <LinksUpToDate>false</LinksUpToDate>
  <CharactersWithSpaces>4120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2025-04-03T09:12:00Z</cp:lastPrinted>
  <dcterms:created xsi:type="dcterms:W3CDTF">2025-04-10T02:33:00Z</dcterms:created>
  <dcterms:modified xsi:type="dcterms:W3CDTF">2025-04-10T02:58:16Z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114176165EA74A7CB4BAAD173FD7832C_13</vt:lpwstr>
  </property>
  <property fmtid="{D5CDD505-2E9C-101B-9397-08002B2CF9AE}" pid="4" name="KSOTemplateDocerSaveRecord">
    <vt:lpwstr>eyJoZGlkIjoiNTZhMTcyZjMzODhlMTAzMDUyYzU5N2U5YmJhZGJjYjYiLCJ1c2VySWQiOiIzMDk4MTc4NTcifQ==</vt:lpwstr>
  </property>
</Properties>
</file>