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44"/>
          <w:szCs w:val="44"/>
          <w:highlight w:val="none"/>
          <w:lang w:eastAsia="zh-CN"/>
        </w:rPr>
      </w:pPr>
      <w:bookmarkStart w:id="0" w:name="_GoBack"/>
      <w:r>
        <w:rPr>
          <w:rFonts w:hint="eastAsia" w:ascii="黑体" w:hAnsi="黑体" w:eastAsia="黑体"/>
          <w:sz w:val="44"/>
          <w:szCs w:val="44"/>
          <w:highlight w:val="none"/>
          <w:lang w:eastAsia="zh-CN"/>
        </w:rPr>
        <w:t>上海市公安局长宁分局2025年手持式智能警务终端采购及维护服务竞争性磋商项目</w:t>
      </w:r>
    </w:p>
    <w:p>
      <w:pPr>
        <w:jc w:val="center"/>
        <w:rPr>
          <w:rFonts w:ascii="黑体" w:hAnsi="黑体" w:eastAsia="黑体"/>
          <w:sz w:val="44"/>
          <w:szCs w:val="44"/>
          <w:highlight w:val="none"/>
        </w:rPr>
      </w:pPr>
      <w:r>
        <w:rPr>
          <w:rFonts w:hint="eastAsia" w:ascii="黑体" w:hAnsi="黑体" w:eastAsia="黑体"/>
          <w:sz w:val="44"/>
          <w:szCs w:val="44"/>
          <w:highlight w:val="none"/>
          <w:lang w:val="en-US" w:eastAsia="zh-CN"/>
        </w:rPr>
        <w:t>采购</w:t>
      </w:r>
      <w:r>
        <w:rPr>
          <w:rFonts w:hint="eastAsia" w:ascii="黑体" w:hAnsi="黑体" w:eastAsia="黑体"/>
          <w:sz w:val="44"/>
          <w:szCs w:val="44"/>
          <w:highlight w:val="none"/>
        </w:rPr>
        <w:t>需求文件</w:t>
      </w:r>
    </w:p>
    <w:p>
      <w:pPr>
        <w:jc w:val="center"/>
        <w:rPr>
          <w:rFonts w:ascii="宋体" w:hAnsi="宋体" w:eastAsia="宋体"/>
          <w:sz w:val="44"/>
          <w:szCs w:val="44"/>
          <w:highlight w:val="none"/>
        </w:rPr>
      </w:pPr>
    </w:p>
    <w:p>
      <w:pPr>
        <w:adjustRightInd w:val="0"/>
        <w:snapToGrid w:val="0"/>
        <w:spacing w:line="560" w:lineRule="exact"/>
        <w:outlineLvl w:val="0"/>
        <w:rPr>
          <w:rFonts w:ascii="宋体" w:hAnsi="宋体" w:eastAsia="宋体"/>
          <w:b/>
          <w:sz w:val="24"/>
          <w:szCs w:val="24"/>
          <w:highlight w:val="none"/>
        </w:rPr>
      </w:pPr>
      <w:r>
        <w:rPr>
          <w:rFonts w:hint="eastAsia" w:ascii="宋体" w:hAnsi="宋体" w:eastAsia="宋体"/>
          <w:b/>
          <w:sz w:val="24"/>
          <w:szCs w:val="24"/>
          <w:highlight w:val="none"/>
        </w:rPr>
        <w:t>1、项目概况：</w:t>
      </w:r>
    </w:p>
    <w:p>
      <w:pPr>
        <w:adjustRightInd w:val="0"/>
        <w:snapToGrid w:val="0"/>
        <w:spacing w:line="560" w:lineRule="exact"/>
        <w:outlineLvl w:val="1"/>
        <w:rPr>
          <w:rFonts w:ascii="宋体" w:hAnsi="宋体" w:eastAsia="宋体"/>
          <w:sz w:val="24"/>
          <w:szCs w:val="24"/>
          <w:highlight w:val="none"/>
        </w:rPr>
      </w:pPr>
      <w:r>
        <w:rPr>
          <w:rFonts w:hint="eastAsia" w:ascii="宋体" w:hAnsi="宋体" w:eastAsia="宋体"/>
          <w:sz w:val="24"/>
          <w:szCs w:val="24"/>
          <w:highlight w:val="none"/>
        </w:rPr>
        <w:t>1.1项目背景</w:t>
      </w:r>
    </w:p>
    <w:p>
      <w:pPr>
        <w:tabs>
          <w:tab w:val="left" w:pos="2295"/>
          <w:tab w:val="left" w:pos="3240"/>
          <w:tab w:val="left" w:pos="6300"/>
        </w:tabs>
        <w:spacing w:line="560" w:lineRule="exact"/>
        <w:ind w:firstLine="480" w:firstLineChars="200"/>
        <w:rPr>
          <w:rFonts w:ascii="宋体" w:hAnsi="宋体"/>
          <w:bCs/>
          <w:color w:val="000000"/>
          <w:sz w:val="24"/>
          <w:szCs w:val="24"/>
          <w:highlight w:val="none"/>
        </w:rPr>
      </w:pPr>
      <w:r>
        <w:rPr>
          <w:rFonts w:hint="eastAsia" w:ascii="宋体" w:hAnsi="宋体"/>
          <w:bCs/>
          <w:color w:val="000000"/>
          <w:sz w:val="24"/>
          <w:szCs w:val="24"/>
          <w:highlight w:val="none"/>
        </w:rPr>
        <w:t>2023年4月，我局通过向运营商购买服务的方式（支付租费，配置终端和配件的模式）开展了全局手持式智能警务终端项目建设，截至目前，两年服务期限届满，为保障智慧公安建设各类移动警务应用能够有序开展，故需开展新一轮手持式智能警务终端服务采购工作。服务依据包括：</w:t>
      </w:r>
    </w:p>
    <w:p>
      <w:pPr>
        <w:tabs>
          <w:tab w:val="left" w:pos="2295"/>
          <w:tab w:val="left" w:pos="3240"/>
          <w:tab w:val="left" w:pos="6300"/>
        </w:tabs>
        <w:spacing w:line="560" w:lineRule="exact"/>
        <w:rPr>
          <w:rFonts w:ascii="宋体" w:hAnsi="宋体"/>
          <w:bCs/>
          <w:color w:val="000000"/>
          <w:sz w:val="24"/>
          <w:szCs w:val="24"/>
          <w:highlight w:val="none"/>
        </w:rPr>
      </w:pPr>
      <w:r>
        <w:rPr>
          <w:rFonts w:hint="eastAsia" w:ascii="宋体" w:hAnsi="宋体"/>
          <w:bCs/>
          <w:color w:val="000000"/>
          <w:sz w:val="24"/>
          <w:szCs w:val="24"/>
          <w:highlight w:val="none"/>
        </w:rPr>
        <w:t>（1）《关于推进全国新一代公安移动警务建设通知》（公科信传发【2017】49号）。</w:t>
      </w:r>
    </w:p>
    <w:p>
      <w:pPr>
        <w:tabs>
          <w:tab w:val="left" w:pos="2295"/>
          <w:tab w:val="left" w:pos="3240"/>
          <w:tab w:val="left" w:pos="6300"/>
        </w:tabs>
        <w:spacing w:line="560" w:lineRule="exact"/>
        <w:rPr>
          <w:rFonts w:ascii="宋体" w:hAnsi="宋体"/>
          <w:bCs/>
          <w:color w:val="000000"/>
          <w:sz w:val="24"/>
          <w:szCs w:val="24"/>
          <w:highlight w:val="none"/>
        </w:rPr>
      </w:pPr>
      <w:r>
        <w:rPr>
          <w:rFonts w:hint="eastAsia" w:ascii="宋体" w:hAnsi="宋体"/>
          <w:bCs/>
          <w:color w:val="000000"/>
          <w:sz w:val="24"/>
          <w:szCs w:val="24"/>
          <w:highlight w:val="none"/>
        </w:rPr>
        <w:t>（2）《“十三五”平安中国建设规划公安信息化重点项目建设任务——全国新一代公安移动警务建设项目》。</w:t>
      </w:r>
    </w:p>
    <w:p>
      <w:pPr>
        <w:tabs>
          <w:tab w:val="left" w:pos="2295"/>
          <w:tab w:val="left" w:pos="3240"/>
          <w:tab w:val="left" w:pos="6300"/>
        </w:tabs>
        <w:spacing w:line="560" w:lineRule="exact"/>
        <w:rPr>
          <w:rFonts w:ascii="宋体" w:hAnsi="宋体"/>
          <w:bCs/>
          <w:color w:val="000000"/>
          <w:sz w:val="24"/>
          <w:szCs w:val="24"/>
          <w:highlight w:val="none"/>
        </w:rPr>
      </w:pPr>
      <w:r>
        <w:rPr>
          <w:rFonts w:hint="eastAsia" w:ascii="宋体" w:hAnsi="宋体"/>
          <w:bCs/>
          <w:color w:val="000000"/>
          <w:sz w:val="24"/>
          <w:szCs w:val="24"/>
          <w:highlight w:val="none"/>
        </w:rPr>
        <w:t>（3）《全国公安移动警务建设总体技术方案（2016 版）》。</w:t>
      </w:r>
    </w:p>
    <w:p>
      <w:pPr>
        <w:tabs>
          <w:tab w:val="left" w:pos="2295"/>
          <w:tab w:val="left" w:pos="3240"/>
          <w:tab w:val="left" w:pos="6300"/>
        </w:tabs>
        <w:spacing w:line="560" w:lineRule="exact"/>
        <w:rPr>
          <w:rFonts w:ascii="宋体" w:hAnsi="宋体"/>
          <w:bCs/>
          <w:color w:val="000000"/>
          <w:sz w:val="24"/>
          <w:szCs w:val="24"/>
          <w:highlight w:val="none"/>
        </w:rPr>
      </w:pPr>
      <w:r>
        <w:rPr>
          <w:rFonts w:hint="eastAsia" w:ascii="宋体" w:hAnsi="宋体"/>
          <w:bCs/>
          <w:color w:val="000000"/>
          <w:sz w:val="24"/>
          <w:szCs w:val="24"/>
          <w:highlight w:val="none"/>
        </w:rPr>
        <w:t>（4）《智能手机型移动警务终端第 1 部分：技术要求》（GA/T 1466.1-2018）。</w:t>
      </w:r>
    </w:p>
    <w:p>
      <w:pPr>
        <w:tabs>
          <w:tab w:val="left" w:pos="2295"/>
          <w:tab w:val="left" w:pos="3240"/>
          <w:tab w:val="left" w:pos="6300"/>
        </w:tabs>
        <w:spacing w:line="560" w:lineRule="exact"/>
        <w:rPr>
          <w:rFonts w:ascii="宋体" w:hAnsi="宋体"/>
          <w:bCs/>
          <w:color w:val="000000"/>
          <w:sz w:val="24"/>
          <w:szCs w:val="24"/>
          <w:highlight w:val="none"/>
        </w:rPr>
      </w:pPr>
      <w:r>
        <w:rPr>
          <w:rFonts w:hint="eastAsia" w:ascii="宋体" w:hAnsi="宋体"/>
          <w:bCs/>
          <w:color w:val="000000"/>
          <w:sz w:val="24"/>
          <w:szCs w:val="24"/>
          <w:highlight w:val="none"/>
        </w:rPr>
        <w:t>（5）《智能手机型移动警务终端第 2 部分：安全监控组件技术规范》（GA/T 1466.2-2018）。</w:t>
      </w:r>
    </w:p>
    <w:p>
      <w:pPr>
        <w:tabs>
          <w:tab w:val="left" w:pos="2295"/>
          <w:tab w:val="left" w:pos="3240"/>
          <w:tab w:val="left" w:pos="6300"/>
        </w:tabs>
        <w:spacing w:line="560" w:lineRule="exact"/>
        <w:rPr>
          <w:rFonts w:ascii="宋体" w:hAnsi="宋体"/>
          <w:bCs/>
          <w:color w:val="000000"/>
          <w:sz w:val="24"/>
          <w:szCs w:val="24"/>
          <w:highlight w:val="none"/>
        </w:rPr>
      </w:pPr>
      <w:r>
        <w:rPr>
          <w:rFonts w:hint="eastAsia" w:ascii="宋体" w:hAnsi="宋体"/>
          <w:bCs/>
          <w:color w:val="000000"/>
          <w:sz w:val="24"/>
          <w:szCs w:val="24"/>
          <w:highlight w:val="none"/>
        </w:rPr>
        <w:t>（6）《智能手机型移动警务终端 第 3 部分：检测要求》（GA/T 1466.3-2023）</w:t>
      </w:r>
    </w:p>
    <w:p>
      <w:pPr>
        <w:adjustRightInd w:val="0"/>
        <w:snapToGrid w:val="0"/>
        <w:spacing w:line="560" w:lineRule="exact"/>
        <w:outlineLvl w:val="1"/>
        <w:rPr>
          <w:rFonts w:ascii="宋体" w:hAnsi="宋体" w:eastAsia="宋体"/>
          <w:sz w:val="24"/>
          <w:szCs w:val="24"/>
          <w:highlight w:val="none"/>
        </w:rPr>
      </w:pPr>
      <w:r>
        <w:rPr>
          <w:rFonts w:hint="eastAsia" w:ascii="宋体" w:hAnsi="宋体" w:eastAsia="宋体"/>
          <w:sz w:val="24"/>
          <w:szCs w:val="24"/>
          <w:highlight w:val="none"/>
        </w:rPr>
        <w:t>1.2服务内容</w:t>
      </w:r>
    </w:p>
    <w:p>
      <w:pPr>
        <w:tabs>
          <w:tab w:val="left" w:pos="2295"/>
          <w:tab w:val="left" w:pos="3240"/>
          <w:tab w:val="left" w:pos="6300"/>
        </w:tabs>
        <w:spacing w:line="560" w:lineRule="exact"/>
        <w:ind w:firstLine="480" w:firstLineChars="200"/>
        <w:rPr>
          <w:rFonts w:ascii="宋体" w:hAnsi="宋体"/>
          <w:bCs/>
          <w:color w:val="000000"/>
          <w:sz w:val="24"/>
          <w:szCs w:val="24"/>
          <w:highlight w:val="none"/>
        </w:rPr>
      </w:pPr>
      <w:r>
        <w:rPr>
          <w:rFonts w:hint="eastAsia" w:ascii="宋体" w:hAnsi="宋体"/>
          <w:bCs/>
          <w:color w:val="000000"/>
          <w:sz w:val="24"/>
          <w:szCs w:val="24"/>
          <w:highlight w:val="none"/>
        </w:rPr>
        <w:t>以智能化、专业化、集约化为方向，从民警实际需求出发，选用具备互联网系统、安全系统两个独立的操作系统的智能手机为核心，分别支撑互联网警务应用和公安信息网警务应用，两个系统之间采用安全隔离技术，确保相互独立、应用安全。同时，能支持有线接口、蓝牙无线连接等方式为终端扩展各类功能性外设，如身份证读卡、蓝牙便携式打印机、蓝牙耳机等，从而通过警务终端实现如指挥调度、警情推送、警务微信、现场处置、信息采集、语音识别、实时翻译等功能，高效便捷地服务于民警日常工作，提升全体警务人员的工作效率。通过向中标服务商购买服务的方式（支付租费，配置终端备机和配件、双系统运维、警务终端平台系统维护服务费的模式）开展项目服务，一并解决民警在使用终端开展警务应用过程中产生的移动互联网数据流量费，实现移动警务终端的精简化、智能化和协同化，提升上海公安信息化水平，有效提升民警的用户体验，提升执勤执法的工作效率，从而对各警种的移动执法、移动办公起到实质性的推动，将“智慧公安”建设成果应用到实处、有力支撑“一平台、三体系”建设。</w:t>
      </w:r>
    </w:p>
    <w:p>
      <w:pPr>
        <w:adjustRightInd w:val="0"/>
        <w:snapToGrid w:val="0"/>
        <w:spacing w:line="560" w:lineRule="exact"/>
        <w:outlineLvl w:val="1"/>
        <w:rPr>
          <w:rFonts w:ascii="宋体" w:hAnsi="宋体" w:eastAsia="宋体"/>
          <w:sz w:val="24"/>
          <w:szCs w:val="24"/>
          <w:highlight w:val="none"/>
        </w:rPr>
      </w:pPr>
      <w:r>
        <w:rPr>
          <w:rFonts w:hint="eastAsia" w:ascii="宋体" w:hAnsi="宋体" w:eastAsia="宋体"/>
          <w:sz w:val="24"/>
          <w:szCs w:val="24"/>
          <w:highlight w:val="none"/>
        </w:rPr>
        <w:t>1.3服务周期：</w:t>
      </w:r>
      <w:r>
        <w:rPr>
          <w:rFonts w:hint="eastAsia" w:ascii="宋体" w:hAnsi="宋体" w:eastAsia="宋体"/>
          <w:sz w:val="24"/>
          <w:szCs w:val="24"/>
          <w:highlight w:val="none"/>
          <w:lang w:val="en-US" w:eastAsia="zh-CN"/>
        </w:rPr>
        <w:t>合同签订之日起一年。</w:t>
      </w:r>
    </w:p>
    <w:p>
      <w:pPr>
        <w:adjustRightInd w:val="0"/>
        <w:snapToGrid w:val="0"/>
        <w:spacing w:line="560" w:lineRule="exact"/>
        <w:outlineLvl w:val="1"/>
        <w:rPr>
          <w:rFonts w:ascii="宋体" w:hAnsi="宋体" w:eastAsia="宋体"/>
          <w:sz w:val="24"/>
          <w:szCs w:val="24"/>
          <w:highlight w:val="none"/>
        </w:rPr>
      </w:pPr>
      <w:r>
        <w:rPr>
          <w:rFonts w:hint="eastAsia" w:ascii="宋体" w:hAnsi="宋体" w:eastAsia="宋体"/>
          <w:sz w:val="24"/>
          <w:szCs w:val="24"/>
          <w:highlight w:val="none"/>
        </w:rPr>
        <w:t>1.4预算金额：3000000元，服务数量：2168套。</w:t>
      </w:r>
    </w:p>
    <w:p>
      <w:pPr>
        <w:pStyle w:val="3"/>
        <w:spacing w:line="560" w:lineRule="exact"/>
        <w:rPr>
          <w:rFonts w:ascii="宋体" w:hAnsi="宋体"/>
          <w:highlight w:val="none"/>
        </w:rPr>
      </w:pPr>
    </w:p>
    <w:p>
      <w:pPr>
        <w:adjustRightInd w:val="0"/>
        <w:snapToGrid w:val="0"/>
        <w:spacing w:line="560" w:lineRule="exact"/>
        <w:outlineLvl w:val="0"/>
        <w:rPr>
          <w:rFonts w:ascii="宋体" w:hAnsi="宋体" w:eastAsia="宋体"/>
          <w:b/>
          <w:sz w:val="24"/>
          <w:szCs w:val="24"/>
          <w:highlight w:val="none"/>
        </w:rPr>
      </w:pPr>
      <w:r>
        <w:rPr>
          <w:rFonts w:hint="eastAsia" w:ascii="宋体" w:hAnsi="宋体" w:eastAsia="宋体"/>
          <w:b/>
          <w:sz w:val="24"/>
          <w:szCs w:val="24"/>
          <w:highlight w:val="none"/>
        </w:rPr>
        <w:t>2、服务内容及要求</w:t>
      </w:r>
    </w:p>
    <w:p>
      <w:pPr>
        <w:tabs>
          <w:tab w:val="left" w:pos="2295"/>
          <w:tab w:val="left" w:pos="3240"/>
          <w:tab w:val="left" w:pos="6300"/>
        </w:tabs>
        <w:spacing w:line="560" w:lineRule="exact"/>
        <w:ind w:firstLine="480" w:firstLineChars="200"/>
        <w:rPr>
          <w:rFonts w:ascii="宋体" w:hAnsi="宋体"/>
          <w:bCs/>
          <w:color w:val="000000"/>
          <w:sz w:val="24"/>
          <w:szCs w:val="24"/>
          <w:highlight w:val="none"/>
        </w:rPr>
      </w:pPr>
      <w:r>
        <w:rPr>
          <w:rFonts w:hint="eastAsia" w:ascii="宋体" w:hAnsi="宋体"/>
          <w:bCs/>
          <w:color w:val="000000"/>
          <w:sz w:val="24"/>
          <w:szCs w:val="24"/>
          <w:highlight w:val="none"/>
        </w:rPr>
        <w:t>本项目通过购买服务的方式（支付租费，配置终端备机和配件、警务终端运维服务费的模式）开展项目服务，具体要求如下：</w:t>
      </w:r>
    </w:p>
    <w:tbl>
      <w:tblPr>
        <w:tblStyle w:val="16"/>
        <w:tblW w:w="502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3"/>
        <w:gridCol w:w="1940"/>
        <w:gridCol w:w="5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jc w:val="center"/>
        </w:trPr>
        <w:tc>
          <w:tcPr>
            <w:tcW w:w="438" w:type="pct"/>
            <w:vAlign w:val="center"/>
          </w:tcPr>
          <w:p>
            <w:pPr>
              <w:pStyle w:val="15"/>
              <w:spacing w:line="360" w:lineRule="auto"/>
              <w:ind w:right="142"/>
              <w:jc w:val="center"/>
              <w:rPr>
                <w:rFonts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160" w:type="pct"/>
            <w:vAlign w:val="center"/>
          </w:tcPr>
          <w:p>
            <w:pPr>
              <w:pStyle w:val="15"/>
              <w:jc w:val="center"/>
              <w:rPr>
                <w:rFonts w:ascii="宋体" w:hAnsi="宋体" w:eastAsia="宋体" w:cs="宋体"/>
                <w:b/>
                <w:sz w:val="24"/>
                <w:szCs w:val="24"/>
                <w:highlight w:val="none"/>
              </w:rPr>
            </w:pPr>
            <w:r>
              <w:rPr>
                <w:rFonts w:hint="eastAsia" w:ascii="宋体" w:hAnsi="宋体" w:eastAsia="宋体" w:cs="宋体"/>
                <w:b/>
                <w:sz w:val="24"/>
                <w:szCs w:val="24"/>
                <w:highlight w:val="none"/>
              </w:rPr>
              <w:t>服务类</w:t>
            </w:r>
            <w:r>
              <w:rPr>
                <w:rFonts w:hint="eastAsia" w:ascii="宋体" w:hAnsi="宋体" w:cs="宋体"/>
                <w:b/>
                <w:sz w:val="24"/>
                <w:szCs w:val="24"/>
                <w:highlight w:val="none"/>
              </w:rPr>
              <w:t>型</w:t>
            </w:r>
          </w:p>
        </w:tc>
        <w:tc>
          <w:tcPr>
            <w:tcW w:w="3402" w:type="pct"/>
            <w:vAlign w:val="center"/>
          </w:tcPr>
          <w:p>
            <w:pPr>
              <w:pStyle w:val="15"/>
              <w:spacing w:line="360" w:lineRule="auto"/>
              <w:ind w:right="2300"/>
              <w:jc w:val="center"/>
              <w:rPr>
                <w:rFonts w:ascii="宋体" w:hAnsi="宋体" w:eastAsia="宋体" w:cs="宋体"/>
                <w:b/>
                <w:sz w:val="24"/>
                <w:szCs w:val="24"/>
                <w:highlight w:val="none"/>
              </w:rPr>
            </w:pPr>
            <w:r>
              <w:rPr>
                <w:rFonts w:hint="eastAsia" w:ascii="宋体" w:hAnsi="宋体" w:eastAsia="宋体" w:cs="宋体"/>
                <w:b/>
                <w:sz w:val="24"/>
                <w:szCs w:val="24"/>
                <w:highlight w:val="none"/>
              </w:rPr>
              <w:t>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5" w:hRule="atLeast"/>
          <w:jc w:val="center"/>
        </w:trPr>
        <w:tc>
          <w:tcPr>
            <w:tcW w:w="438" w:type="pct"/>
            <w:vAlign w:val="center"/>
          </w:tcPr>
          <w:p>
            <w:pPr>
              <w:pStyle w:val="15"/>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1160" w:type="pct"/>
            <w:vAlign w:val="center"/>
          </w:tcPr>
          <w:p>
            <w:pPr>
              <w:pStyle w:val="15"/>
              <w:spacing w:line="360" w:lineRule="auto"/>
              <w:ind w:right="152"/>
              <w:jc w:val="center"/>
              <w:rPr>
                <w:rFonts w:ascii="宋体" w:hAnsi="宋体" w:eastAsia="宋体" w:cs="宋体"/>
                <w:sz w:val="24"/>
                <w:szCs w:val="24"/>
                <w:highlight w:val="none"/>
              </w:rPr>
            </w:pPr>
            <w:r>
              <w:rPr>
                <w:rFonts w:hint="eastAsia" w:ascii="宋体" w:hAnsi="宋体" w:eastAsia="宋体" w:cs="宋体"/>
                <w:sz w:val="24"/>
                <w:szCs w:val="24"/>
                <w:highlight w:val="none"/>
              </w:rPr>
              <w:t>手持式智能警务终端通信服务</w:t>
            </w:r>
          </w:p>
        </w:tc>
        <w:tc>
          <w:tcPr>
            <w:tcW w:w="3402" w:type="pct"/>
          </w:tcPr>
          <w:p>
            <w:pPr>
              <w:pStyle w:val="15"/>
              <w:spacing w:line="360" w:lineRule="auto"/>
              <w:jc w:val="left"/>
              <w:rPr>
                <w:rFonts w:ascii="宋体" w:hAnsi="宋体" w:eastAsia="宋体" w:cs="宋体"/>
                <w:spacing w:val="-7"/>
                <w:sz w:val="24"/>
                <w:szCs w:val="24"/>
                <w:highlight w:val="none"/>
              </w:rPr>
            </w:pPr>
            <w:r>
              <w:rPr>
                <w:rFonts w:hint="eastAsia" w:ascii="宋体" w:hAnsi="宋体" w:eastAsia="宋体" w:cs="宋体"/>
                <w:spacing w:val="-7"/>
                <w:sz w:val="24"/>
                <w:szCs w:val="24"/>
                <w:highlight w:val="none"/>
              </w:rPr>
              <w:t>1、通信服务套餐:</w:t>
            </w:r>
          </w:p>
          <w:p>
            <w:pPr>
              <w:pStyle w:val="15"/>
              <w:spacing w:line="360" w:lineRule="auto"/>
              <w:jc w:val="left"/>
              <w:rPr>
                <w:rFonts w:ascii="宋体" w:hAnsi="宋体" w:eastAsia="宋体" w:cs="宋体"/>
                <w:spacing w:val="-7"/>
                <w:sz w:val="24"/>
                <w:szCs w:val="24"/>
                <w:highlight w:val="none"/>
              </w:rPr>
            </w:pPr>
            <w:r>
              <w:rPr>
                <w:rFonts w:hint="eastAsia" w:ascii="宋体" w:hAnsi="宋体" w:eastAsia="宋体" w:cs="宋体"/>
                <w:spacing w:val="-7"/>
                <w:sz w:val="24"/>
                <w:szCs w:val="24"/>
                <w:highlight w:val="none"/>
              </w:rPr>
              <w:t>5G 上网流量不少于 300GB(包含 APN或 VPDN 以及互联网流量)、主叫通话不少于2000 分钟、国内短信不少于 500 条、群组内本地通话时间不限、国内接听免费</w:t>
            </w:r>
          </w:p>
          <w:p>
            <w:pPr>
              <w:pStyle w:val="15"/>
              <w:numPr>
                <w:ilvl w:val="0"/>
                <w:numId w:val="1"/>
              </w:numPr>
              <w:spacing w:line="360" w:lineRule="auto"/>
              <w:jc w:val="left"/>
              <w:rPr>
                <w:rFonts w:ascii="宋体" w:hAnsi="宋体" w:eastAsia="宋体" w:cs="宋体"/>
                <w:spacing w:val="-7"/>
                <w:sz w:val="24"/>
                <w:szCs w:val="24"/>
                <w:highlight w:val="none"/>
              </w:rPr>
            </w:pPr>
            <w:r>
              <w:rPr>
                <w:rFonts w:hint="eastAsia" w:ascii="宋体" w:hAnsi="宋体" w:eastAsia="宋体" w:cs="宋体"/>
                <w:spacing w:val="-7"/>
                <w:sz w:val="24"/>
                <w:szCs w:val="24"/>
                <w:highlight w:val="none"/>
              </w:rPr>
              <w:t>5台国产双系统手持式智能警务终端</w:t>
            </w:r>
            <w:r>
              <w:rPr>
                <w:rFonts w:hint="eastAsia" w:ascii="宋体" w:hAnsi="宋体" w:cs="宋体"/>
                <w:spacing w:val="-7"/>
                <w:sz w:val="24"/>
                <w:szCs w:val="24"/>
                <w:highlight w:val="none"/>
              </w:rPr>
              <w:t>备机</w:t>
            </w:r>
            <w:r>
              <w:rPr>
                <w:rFonts w:hint="eastAsia" w:ascii="宋体" w:hAnsi="宋体" w:eastAsia="宋体" w:cs="宋体"/>
                <w:spacing w:val="-7"/>
                <w:sz w:val="24"/>
                <w:szCs w:val="24"/>
                <w:highlight w:val="none"/>
              </w:rPr>
              <w:t>、85 套配件(</w:t>
            </w:r>
            <w:r>
              <w:rPr>
                <w:rFonts w:hint="eastAsia" w:ascii="宋体" w:hAnsi="宋体" w:cs="宋体"/>
                <w:spacing w:val="-7"/>
                <w:sz w:val="24"/>
                <w:szCs w:val="24"/>
                <w:highlight w:val="none"/>
              </w:rPr>
              <w:t>不小于</w:t>
            </w:r>
            <w:r>
              <w:rPr>
                <w:rFonts w:hint="eastAsia" w:ascii="宋体" w:hAnsi="宋体" w:eastAsia="宋体" w:cs="宋体"/>
                <w:spacing w:val="-7"/>
                <w:sz w:val="24"/>
                <w:szCs w:val="24"/>
                <w:highlight w:val="none"/>
              </w:rPr>
              <w:t>10000毫安充电宝、入耳式蓝牙耳机、充电套装)。</w:t>
            </w:r>
          </w:p>
          <w:p>
            <w:pPr>
              <w:pStyle w:val="15"/>
              <w:spacing w:line="360" w:lineRule="auto"/>
              <w:jc w:val="left"/>
              <w:rPr>
                <w:rFonts w:ascii="宋体" w:hAnsi="宋体" w:eastAsia="宋体" w:cs="宋体"/>
                <w:spacing w:val="-7"/>
                <w:sz w:val="24"/>
                <w:szCs w:val="24"/>
                <w:highlight w:val="none"/>
              </w:rPr>
            </w:pPr>
            <w:r>
              <w:rPr>
                <w:rFonts w:hint="eastAsia" w:ascii="宋体" w:hAnsi="宋体" w:cs="宋体"/>
                <w:spacing w:val="-7"/>
                <w:sz w:val="24"/>
                <w:szCs w:val="24"/>
                <w:highlight w:val="none"/>
              </w:rPr>
              <w:t>3</w:t>
            </w:r>
            <w:r>
              <w:rPr>
                <w:rFonts w:hint="eastAsia" w:ascii="宋体" w:hAnsi="宋体" w:eastAsia="宋体" w:cs="宋体"/>
                <w:spacing w:val="-7"/>
                <w:sz w:val="24"/>
                <w:szCs w:val="24"/>
                <w:highlight w:val="none"/>
              </w:rPr>
              <w:t>、</w:t>
            </w:r>
            <w:r>
              <w:rPr>
                <w:rFonts w:hint="eastAsia" w:ascii="宋体" w:hAnsi="宋体" w:cs="宋体"/>
                <w:spacing w:val="-7"/>
                <w:sz w:val="24"/>
                <w:szCs w:val="24"/>
                <w:highlight w:val="none"/>
              </w:rPr>
              <w:t>警务终端</w:t>
            </w:r>
            <w:r>
              <w:rPr>
                <w:rFonts w:hint="eastAsia" w:ascii="宋体" w:hAnsi="宋体" w:eastAsia="宋体" w:cs="宋体"/>
                <w:spacing w:val="-7"/>
                <w:sz w:val="24"/>
                <w:szCs w:val="24"/>
                <w:highlight w:val="none"/>
              </w:rPr>
              <w:t>运维服务</w:t>
            </w:r>
          </w:p>
          <w:p>
            <w:pPr>
              <w:pStyle w:val="15"/>
              <w:spacing w:line="360" w:lineRule="auto"/>
              <w:jc w:val="left"/>
              <w:rPr>
                <w:rFonts w:ascii="宋体" w:hAnsi="宋体" w:eastAsia="宋体" w:cs="宋体"/>
                <w:spacing w:val="-7"/>
                <w:sz w:val="24"/>
                <w:szCs w:val="24"/>
                <w:highlight w:val="none"/>
              </w:rPr>
            </w:pPr>
            <w:r>
              <w:rPr>
                <w:rFonts w:hint="eastAsia" w:ascii="宋体" w:hAnsi="宋体" w:cs="宋体"/>
                <w:spacing w:val="-7"/>
                <w:sz w:val="24"/>
                <w:szCs w:val="24"/>
                <w:highlight w:val="none"/>
              </w:rPr>
              <w:t>4</w:t>
            </w:r>
            <w:r>
              <w:rPr>
                <w:rFonts w:hint="eastAsia" w:ascii="宋体" w:hAnsi="宋体" w:eastAsia="宋体" w:cs="宋体"/>
                <w:spacing w:val="-7"/>
                <w:sz w:val="24"/>
                <w:szCs w:val="24"/>
                <w:highlight w:val="none"/>
              </w:rPr>
              <w:t>、 SIM·KEY 电话卡服务（30张）</w:t>
            </w:r>
          </w:p>
          <w:p>
            <w:pPr>
              <w:pStyle w:val="15"/>
              <w:spacing w:line="360" w:lineRule="auto"/>
              <w:jc w:val="left"/>
              <w:rPr>
                <w:rFonts w:ascii="宋体" w:hAnsi="宋体" w:eastAsia="宋体" w:cs="宋体"/>
                <w:sz w:val="24"/>
                <w:szCs w:val="24"/>
                <w:highlight w:val="none"/>
              </w:rPr>
            </w:pPr>
            <w:r>
              <w:rPr>
                <w:rFonts w:hint="eastAsia" w:ascii="宋体" w:hAnsi="宋体" w:eastAsia="宋体" w:cs="宋体"/>
                <w:spacing w:val="-7"/>
                <w:sz w:val="24"/>
                <w:szCs w:val="24"/>
                <w:highlight w:val="none"/>
              </w:rPr>
              <w:t>5、手持式智能警务终端的设备无条件保修服务，包括屏幕、主板等整机所有部件因进水，摔落等各类自身、人为原因造成的任何主机受损维修</w:t>
            </w:r>
          </w:p>
        </w:tc>
      </w:tr>
    </w:tbl>
    <w:p>
      <w:pPr>
        <w:adjustRightInd w:val="0"/>
        <w:snapToGrid w:val="0"/>
        <w:spacing w:line="560" w:lineRule="exact"/>
        <w:outlineLvl w:val="1"/>
        <w:rPr>
          <w:rFonts w:ascii="宋体" w:hAnsi="宋体" w:eastAsia="宋体"/>
          <w:sz w:val="24"/>
          <w:szCs w:val="24"/>
          <w:highlight w:val="none"/>
        </w:rPr>
      </w:pPr>
      <w:r>
        <w:rPr>
          <w:rFonts w:hint="eastAsia" w:ascii="宋体" w:hAnsi="宋体" w:eastAsia="宋体"/>
          <w:sz w:val="24"/>
          <w:szCs w:val="24"/>
          <w:highlight w:val="none"/>
        </w:rPr>
        <w:t>2.1具体需求</w:t>
      </w:r>
    </w:p>
    <w:p>
      <w:pPr>
        <w:tabs>
          <w:tab w:val="left" w:pos="2295"/>
          <w:tab w:val="left" w:pos="3240"/>
          <w:tab w:val="left" w:pos="6300"/>
        </w:tabs>
        <w:spacing w:line="560" w:lineRule="exact"/>
        <w:rPr>
          <w:rFonts w:ascii="宋体" w:hAnsi="宋体"/>
          <w:bCs/>
          <w:color w:val="000000"/>
          <w:sz w:val="24"/>
          <w:szCs w:val="24"/>
          <w:highlight w:val="none"/>
        </w:rPr>
      </w:pPr>
      <w:r>
        <w:rPr>
          <w:rFonts w:hint="eastAsia" w:ascii="宋体" w:hAnsi="宋体"/>
          <w:bCs/>
          <w:color w:val="000000"/>
          <w:sz w:val="24"/>
          <w:szCs w:val="24"/>
          <w:highlight w:val="none"/>
        </w:rPr>
        <w:t>2.1.1通信服务套餐内容</w:t>
      </w:r>
    </w:p>
    <w:p>
      <w:pPr>
        <w:tabs>
          <w:tab w:val="left" w:pos="2295"/>
          <w:tab w:val="left" w:pos="3240"/>
          <w:tab w:val="left" w:pos="6300"/>
        </w:tabs>
        <w:spacing w:line="560" w:lineRule="exact"/>
        <w:rPr>
          <w:rFonts w:ascii="宋体" w:hAnsi="宋体"/>
          <w:bCs/>
          <w:color w:val="000000"/>
          <w:sz w:val="24"/>
          <w:szCs w:val="24"/>
          <w:highlight w:val="none"/>
        </w:rPr>
      </w:pPr>
      <w:r>
        <w:rPr>
          <w:rFonts w:hint="eastAsia" w:ascii="宋体" w:hAnsi="宋体"/>
          <w:bCs/>
          <w:color w:val="000000"/>
          <w:sz w:val="24"/>
          <w:szCs w:val="24"/>
          <w:highlight w:val="none"/>
        </w:rPr>
        <w:t>（一）开通移动互联网（用于终端互联网系统）及公安专用网络（上海市公安局指定APN或VPDN专网，用于终端安全系统，实现与上海市公安局现有移动警务接入平台数据通道的安全连接）。SIM卡号码的归属地必须为上海市。中标服务商需根据公安部《移动警务无线专用传输链路技术要求》，为手持式智能警务终端提供安全可靠的5G无线服务网络及专线传输链路，确保网络及安全方面各项功能与性能完全符合规范要求。</w:t>
      </w:r>
    </w:p>
    <w:p>
      <w:pPr>
        <w:tabs>
          <w:tab w:val="left" w:pos="2295"/>
          <w:tab w:val="left" w:pos="3240"/>
          <w:tab w:val="left" w:pos="6300"/>
        </w:tabs>
        <w:spacing w:line="560" w:lineRule="exact"/>
        <w:rPr>
          <w:rFonts w:ascii="宋体" w:hAnsi="宋体"/>
          <w:bCs/>
          <w:color w:val="000000"/>
          <w:sz w:val="24"/>
          <w:szCs w:val="24"/>
          <w:highlight w:val="none"/>
        </w:rPr>
      </w:pPr>
      <w:r>
        <w:rPr>
          <w:rFonts w:hint="eastAsia" w:ascii="宋体" w:hAnsi="宋体"/>
          <w:bCs/>
          <w:color w:val="000000"/>
          <w:sz w:val="24"/>
          <w:szCs w:val="24"/>
          <w:highlight w:val="none"/>
        </w:rPr>
        <w:t>（二）月套餐服务包含但不限于以下内容：</w:t>
      </w:r>
    </w:p>
    <w:p>
      <w:pPr>
        <w:tabs>
          <w:tab w:val="left" w:pos="2295"/>
          <w:tab w:val="left" w:pos="3240"/>
          <w:tab w:val="left" w:pos="6300"/>
        </w:tabs>
        <w:spacing w:line="560" w:lineRule="exact"/>
        <w:rPr>
          <w:rFonts w:ascii="宋体" w:hAnsi="宋体"/>
          <w:bCs/>
          <w:color w:val="000000"/>
          <w:sz w:val="24"/>
          <w:szCs w:val="24"/>
          <w:highlight w:val="none"/>
        </w:rPr>
      </w:pPr>
      <w:r>
        <w:rPr>
          <w:rFonts w:hint="eastAsia" w:ascii="宋体" w:hAnsi="宋体"/>
          <w:bCs/>
          <w:color w:val="000000"/>
          <w:sz w:val="24"/>
          <w:szCs w:val="24"/>
          <w:highlight w:val="none"/>
        </w:rPr>
        <w:t>（1）▲国内（含本地）5G上网流量不少于300GB（包含APN或VPDN以及互联网流量），在套餐内高速流量即将用完时，应开启连续短信提醒，并采取降速、限流等措施，不得额外产生套餐服务费用外的通信费用。</w:t>
      </w:r>
    </w:p>
    <w:p>
      <w:pPr>
        <w:tabs>
          <w:tab w:val="left" w:pos="2295"/>
          <w:tab w:val="left" w:pos="3240"/>
          <w:tab w:val="left" w:pos="6300"/>
        </w:tabs>
        <w:spacing w:line="560" w:lineRule="exact"/>
        <w:rPr>
          <w:rFonts w:ascii="宋体" w:hAnsi="宋体"/>
          <w:bCs/>
          <w:color w:val="000000"/>
          <w:sz w:val="24"/>
          <w:szCs w:val="24"/>
          <w:highlight w:val="none"/>
        </w:rPr>
      </w:pPr>
      <w:r>
        <w:rPr>
          <w:rFonts w:hint="eastAsia" w:ascii="宋体" w:hAnsi="宋体"/>
          <w:bCs/>
          <w:color w:val="000000"/>
          <w:sz w:val="24"/>
          <w:szCs w:val="24"/>
          <w:highlight w:val="none"/>
        </w:rPr>
        <w:t>（2）▲国内（含本地）主叫不少于2000分钟。</w:t>
      </w:r>
    </w:p>
    <w:p>
      <w:pPr>
        <w:tabs>
          <w:tab w:val="left" w:pos="2295"/>
          <w:tab w:val="left" w:pos="3240"/>
          <w:tab w:val="left" w:pos="6300"/>
        </w:tabs>
        <w:spacing w:line="560" w:lineRule="exact"/>
        <w:rPr>
          <w:rFonts w:ascii="宋体" w:hAnsi="宋体"/>
          <w:bCs/>
          <w:color w:val="000000"/>
          <w:sz w:val="24"/>
          <w:szCs w:val="24"/>
          <w:highlight w:val="none"/>
        </w:rPr>
      </w:pPr>
      <w:r>
        <w:rPr>
          <w:rFonts w:hint="eastAsia" w:ascii="宋体" w:hAnsi="宋体"/>
          <w:bCs/>
          <w:color w:val="000000"/>
          <w:sz w:val="24"/>
          <w:szCs w:val="24"/>
          <w:highlight w:val="none"/>
        </w:rPr>
        <w:t>（3）▲国内（含本地）短信不小于 500 条。</w:t>
      </w:r>
    </w:p>
    <w:p>
      <w:pPr>
        <w:tabs>
          <w:tab w:val="left" w:pos="2295"/>
          <w:tab w:val="left" w:pos="3240"/>
          <w:tab w:val="left" w:pos="6300"/>
        </w:tabs>
        <w:spacing w:line="560" w:lineRule="exact"/>
        <w:rPr>
          <w:rFonts w:ascii="宋体" w:hAnsi="宋体"/>
          <w:bCs/>
          <w:color w:val="000000"/>
          <w:sz w:val="24"/>
          <w:szCs w:val="24"/>
          <w:highlight w:val="none"/>
        </w:rPr>
      </w:pPr>
      <w:r>
        <w:rPr>
          <w:rFonts w:hint="eastAsia" w:ascii="宋体" w:hAnsi="宋体"/>
          <w:bCs/>
          <w:color w:val="000000"/>
          <w:sz w:val="24"/>
          <w:szCs w:val="24"/>
          <w:highlight w:val="none"/>
        </w:rPr>
        <w:t>（4）虚拟网内本地通话时间不限、来电显示、彩铃功能、国内接听电话免费。</w:t>
      </w:r>
    </w:p>
    <w:p>
      <w:pPr>
        <w:tabs>
          <w:tab w:val="left" w:pos="2295"/>
          <w:tab w:val="left" w:pos="3240"/>
          <w:tab w:val="left" w:pos="6300"/>
        </w:tabs>
        <w:spacing w:line="560" w:lineRule="exact"/>
        <w:rPr>
          <w:rFonts w:ascii="宋体" w:hAnsi="宋体"/>
          <w:bCs/>
          <w:color w:val="000000"/>
          <w:sz w:val="24"/>
          <w:szCs w:val="24"/>
          <w:highlight w:val="none"/>
        </w:rPr>
      </w:pPr>
      <w:r>
        <w:rPr>
          <w:rFonts w:hint="eastAsia" w:ascii="宋体" w:hAnsi="宋体"/>
          <w:bCs/>
          <w:color w:val="000000"/>
          <w:sz w:val="24"/>
          <w:szCs w:val="24"/>
          <w:highlight w:val="none"/>
        </w:rPr>
        <w:t>（5）套餐服务周期为12个月。</w:t>
      </w:r>
    </w:p>
    <w:p>
      <w:pPr>
        <w:tabs>
          <w:tab w:val="left" w:pos="2295"/>
          <w:tab w:val="left" w:pos="3240"/>
          <w:tab w:val="left" w:pos="6300"/>
        </w:tabs>
        <w:spacing w:line="560" w:lineRule="exact"/>
        <w:rPr>
          <w:rFonts w:ascii="宋体" w:hAnsi="宋体"/>
          <w:bCs/>
          <w:color w:val="000000"/>
          <w:sz w:val="24"/>
          <w:szCs w:val="24"/>
          <w:highlight w:val="none"/>
        </w:rPr>
      </w:pPr>
      <w:r>
        <w:rPr>
          <w:rFonts w:hint="eastAsia" w:ascii="宋体" w:hAnsi="宋体"/>
          <w:bCs/>
          <w:color w:val="000000"/>
          <w:sz w:val="24"/>
          <w:szCs w:val="24"/>
          <w:highlight w:val="none"/>
        </w:rPr>
        <w:t>2.1.2备机设备型号配置需求</w:t>
      </w:r>
    </w:p>
    <w:p>
      <w:pPr>
        <w:tabs>
          <w:tab w:val="left" w:pos="2295"/>
          <w:tab w:val="left" w:pos="3240"/>
          <w:tab w:val="left" w:pos="6300"/>
        </w:tabs>
        <w:spacing w:line="560" w:lineRule="exact"/>
        <w:rPr>
          <w:rFonts w:ascii="宋体" w:hAnsi="宋体"/>
          <w:bCs/>
          <w:color w:val="000000"/>
          <w:sz w:val="24"/>
          <w:szCs w:val="24"/>
          <w:highlight w:val="none"/>
        </w:rPr>
      </w:pPr>
      <w:r>
        <w:rPr>
          <w:rFonts w:hint="eastAsia" w:ascii="宋体" w:hAnsi="宋体"/>
          <w:bCs/>
          <w:color w:val="000000"/>
          <w:sz w:val="24"/>
          <w:szCs w:val="24"/>
          <w:highlight w:val="none"/>
        </w:rPr>
        <w:t>（一）备机类型：国产品牌智能手机。</w:t>
      </w:r>
    </w:p>
    <w:p>
      <w:pPr>
        <w:tabs>
          <w:tab w:val="left" w:pos="2295"/>
          <w:tab w:val="left" w:pos="3240"/>
          <w:tab w:val="left" w:pos="6300"/>
        </w:tabs>
        <w:spacing w:line="560" w:lineRule="exact"/>
        <w:rPr>
          <w:rFonts w:ascii="宋体" w:hAnsi="宋体"/>
          <w:bCs/>
          <w:color w:val="000000"/>
          <w:sz w:val="24"/>
          <w:szCs w:val="24"/>
          <w:highlight w:val="none"/>
        </w:rPr>
      </w:pPr>
      <w:r>
        <w:rPr>
          <w:rFonts w:hint="eastAsia" w:ascii="宋体" w:hAnsi="宋体"/>
          <w:bCs/>
          <w:color w:val="000000"/>
          <w:sz w:val="24"/>
          <w:szCs w:val="24"/>
          <w:highlight w:val="none"/>
        </w:rPr>
        <w:t>（1）▲芯片要求：高性能CPU，不低于“八核”，其中单核主频不小于 2.995GHz。</w:t>
      </w:r>
    </w:p>
    <w:p>
      <w:pPr>
        <w:tabs>
          <w:tab w:val="left" w:pos="2295"/>
          <w:tab w:val="left" w:pos="3240"/>
          <w:tab w:val="left" w:pos="6300"/>
        </w:tabs>
        <w:spacing w:line="560" w:lineRule="exact"/>
        <w:rPr>
          <w:rFonts w:ascii="宋体" w:hAnsi="宋体"/>
          <w:bCs/>
          <w:color w:val="000000"/>
          <w:sz w:val="24"/>
          <w:szCs w:val="24"/>
          <w:highlight w:val="none"/>
        </w:rPr>
      </w:pPr>
      <w:r>
        <w:rPr>
          <w:rFonts w:hint="eastAsia" w:ascii="宋体" w:hAnsi="宋体"/>
          <w:bCs/>
          <w:color w:val="000000"/>
          <w:sz w:val="24"/>
          <w:szCs w:val="24"/>
          <w:highlight w:val="none"/>
        </w:rPr>
        <w:t>（2）存储要求：主机自带机身内存不小于256G。</w:t>
      </w:r>
    </w:p>
    <w:p>
      <w:pPr>
        <w:tabs>
          <w:tab w:val="left" w:pos="2295"/>
          <w:tab w:val="left" w:pos="3240"/>
          <w:tab w:val="left" w:pos="6300"/>
        </w:tabs>
        <w:spacing w:line="560" w:lineRule="exact"/>
        <w:rPr>
          <w:rFonts w:ascii="宋体" w:hAnsi="宋体"/>
          <w:bCs/>
          <w:color w:val="000000"/>
          <w:sz w:val="24"/>
          <w:szCs w:val="24"/>
          <w:highlight w:val="none"/>
        </w:rPr>
      </w:pPr>
      <w:r>
        <w:rPr>
          <w:rFonts w:hint="eastAsia" w:ascii="宋体" w:hAnsi="宋体"/>
          <w:bCs/>
          <w:color w:val="000000"/>
          <w:sz w:val="24"/>
          <w:szCs w:val="24"/>
          <w:highlight w:val="none"/>
        </w:rPr>
        <w:t>（3）▲运行内存不小于 12G。</w:t>
      </w:r>
    </w:p>
    <w:p>
      <w:pPr>
        <w:tabs>
          <w:tab w:val="left" w:pos="2295"/>
          <w:tab w:val="left" w:pos="3240"/>
          <w:tab w:val="left" w:pos="6300"/>
        </w:tabs>
        <w:spacing w:line="560" w:lineRule="exact"/>
        <w:rPr>
          <w:rFonts w:ascii="宋体" w:hAnsi="宋体"/>
          <w:bCs/>
          <w:color w:val="000000"/>
          <w:sz w:val="24"/>
          <w:szCs w:val="24"/>
          <w:highlight w:val="none"/>
        </w:rPr>
      </w:pPr>
      <w:r>
        <w:rPr>
          <w:rFonts w:hint="eastAsia" w:ascii="宋体" w:hAnsi="宋体"/>
          <w:bCs/>
          <w:color w:val="000000"/>
          <w:sz w:val="24"/>
          <w:szCs w:val="24"/>
          <w:highlight w:val="none"/>
        </w:rPr>
        <w:t>（4）▲操作系统：具有互联网系统、安全系统两个独立的“安卓”操作系统， 版本在 12.0 及以上，系统间相互隔离、但可实时进行切换，需按用户方需求开展相关定制。</w:t>
      </w:r>
    </w:p>
    <w:p>
      <w:pPr>
        <w:tabs>
          <w:tab w:val="left" w:pos="2295"/>
          <w:tab w:val="left" w:pos="3240"/>
          <w:tab w:val="left" w:pos="6300"/>
        </w:tabs>
        <w:spacing w:line="560" w:lineRule="exact"/>
        <w:rPr>
          <w:rFonts w:ascii="宋体" w:hAnsi="宋体"/>
          <w:bCs/>
          <w:color w:val="000000"/>
          <w:sz w:val="24"/>
          <w:szCs w:val="24"/>
          <w:highlight w:val="none"/>
        </w:rPr>
      </w:pPr>
      <w:r>
        <w:rPr>
          <w:rFonts w:hint="eastAsia" w:ascii="宋体" w:hAnsi="宋体"/>
          <w:bCs/>
          <w:color w:val="000000"/>
          <w:sz w:val="24"/>
          <w:szCs w:val="24"/>
          <w:highlight w:val="none"/>
        </w:rPr>
        <w:t>（5）▲移动网络支持：支持中国移动、中国联通、中国电信5G（包含SA/NSA） 通信网络制式，并向下兼容各自对应相关4G/3G/2G通信网络制式，支持终端双系统同时在线。</w:t>
      </w:r>
    </w:p>
    <w:p>
      <w:pPr>
        <w:tabs>
          <w:tab w:val="left" w:pos="2295"/>
          <w:tab w:val="left" w:pos="3240"/>
          <w:tab w:val="left" w:pos="6300"/>
        </w:tabs>
        <w:spacing w:line="560" w:lineRule="exact"/>
        <w:outlineLvl w:val="4"/>
        <w:rPr>
          <w:rFonts w:ascii="宋体" w:hAnsi="宋体"/>
          <w:bCs/>
          <w:color w:val="000000"/>
          <w:sz w:val="24"/>
          <w:szCs w:val="24"/>
          <w:highlight w:val="none"/>
        </w:rPr>
      </w:pPr>
      <w:r>
        <w:rPr>
          <w:rFonts w:hint="eastAsia" w:ascii="宋体" w:hAnsi="宋体"/>
          <w:bCs/>
          <w:color w:val="000000"/>
          <w:sz w:val="24"/>
          <w:szCs w:val="24"/>
          <w:highlight w:val="none"/>
        </w:rPr>
        <w:t>（6）摄像头：后置摄像头不小于5000万像素广角摄像头（F/1.8光圈）+5000 万像素超广角摄像头（F2.2光圈）+50倍800万像素潜望式长焦摄像头（OIS防抖），支持自动对焦；前置摄像头不小于1200万像素。</w:t>
      </w:r>
    </w:p>
    <w:p>
      <w:pPr>
        <w:tabs>
          <w:tab w:val="left" w:pos="2295"/>
          <w:tab w:val="left" w:pos="3240"/>
          <w:tab w:val="left" w:pos="6300"/>
        </w:tabs>
        <w:spacing w:line="560" w:lineRule="exact"/>
        <w:outlineLvl w:val="4"/>
        <w:rPr>
          <w:rFonts w:ascii="宋体" w:hAnsi="宋体"/>
          <w:bCs/>
          <w:color w:val="000000"/>
          <w:sz w:val="24"/>
          <w:szCs w:val="24"/>
          <w:highlight w:val="none"/>
        </w:rPr>
      </w:pPr>
      <w:r>
        <w:rPr>
          <w:rFonts w:hint="eastAsia" w:ascii="宋体" w:hAnsi="宋体"/>
          <w:bCs/>
          <w:color w:val="000000"/>
          <w:sz w:val="24"/>
          <w:szCs w:val="24"/>
          <w:highlight w:val="none"/>
        </w:rPr>
        <w:t xml:space="preserve">（7）定位功能支持：符合公安应用卫星导航装备模式要求。采用可靠的组网和通信方式，保证定位精准、可靠；采用高轨道并联中继技术的卫星定位，避免单颗卫星发生故障，导致定位服务失败；信息交互采用双向通信方式，以实现较高的定位精度。  </w:t>
      </w:r>
    </w:p>
    <w:p>
      <w:pPr>
        <w:tabs>
          <w:tab w:val="left" w:pos="2295"/>
          <w:tab w:val="left" w:pos="3240"/>
          <w:tab w:val="left" w:pos="6300"/>
        </w:tabs>
        <w:spacing w:line="560" w:lineRule="exact"/>
        <w:outlineLvl w:val="4"/>
        <w:rPr>
          <w:rFonts w:ascii="宋体" w:hAnsi="宋体"/>
          <w:bCs/>
          <w:color w:val="000000"/>
          <w:sz w:val="24"/>
          <w:szCs w:val="24"/>
          <w:highlight w:val="none"/>
        </w:rPr>
      </w:pPr>
      <w:r>
        <w:rPr>
          <w:rFonts w:hint="eastAsia" w:ascii="宋体" w:hAnsi="宋体"/>
          <w:bCs/>
          <w:color w:val="000000"/>
          <w:sz w:val="24"/>
          <w:szCs w:val="24"/>
          <w:highlight w:val="none"/>
        </w:rPr>
        <w:t>（8）防水等级：在GB/T4208-2017（国内）、IEC60529（海外）标准下不低于IP54 级别。</w:t>
      </w:r>
    </w:p>
    <w:p>
      <w:pPr>
        <w:tabs>
          <w:tab w:val="left" w:pos="2295"/>
          <w:tab w:val="left" w:pos="3240"/>
          <w:tab w:val="left" w:pos="6300"/>
        </w:tabs>
        <w:spacing w:line="560" w:lineRule="exact"/>
        <w:outlineLvl w:val="4"/>
        <w:rPr>
          <w:rFonts w:ascii="宋体" w:hAnsi="宋体"/>
          <w:bCs/>
          <w:color w:val="000000"/>
          <w:sz w:val="24"/>
          <w:szCs w:val="24"/>
          <w:highlight w:val="none"/>
        </w:rPr>
      </w:pPr>
      <w:r>
        <w:rPr>
          <w:rFonts w:hint="eastAsia" w:ascii="宋体" w:hAnsi="宋体"/>
          <w:bCs/>
          <w:color w:val="000000"/>
          <w:sz w:val="24"/>
          <w:szCs w:val="24"/>
          <w:highlight w:val="none"/>
        </w:rPr>
        <w:t>（9）屏幕规格：屏幕类型：OLED，屏幕尺寸不小于6.8英寸，屏幕色彩不小于10.7亿色（10bit），分辨率不小于1224×2664像素，屏幕刷新率不小于120Hz，1920Hz高频PWM调光。</w:t>
      </w:r>
    </w:p>
    <w:p>
      <w:pPr>
        <w:tabs>
          <w:tab w:val="left" w:pos="2295"/>
          <w:tab w:val="left" w:pos="3240"/>
          <w:tab w:val="left" w:pos="6300"/>
        </w:tabs>
        <w:spacing w:line="560" w:lineRule="exact"/>
        <w:outlineLvl w:val="4"/>
        <w:rPr>
          <w:rFonts w:ascii="宋体" w:hAnsi="宋体"/>
          <w:bCs/>
          <w:color w:val="000000"/>
          <w:sz w:val="24"/>
          <w:szCs w:val="24"/>
          <w:highlight w:val="none"/>
        </w:rPr>
      </w:pPr>
      <w:r>
        <w:rPr>
          <w:rFonts w:hint="eastAsia" w:ascii="宋体" w:hAnsi="宋体"/>
          <w:bCs/>
          <w:color w:val="000000"/>
          <w:sz w:val="24"/>
          <w:szCs w:val="24"/>
          <w:highlight w:val="none"/>
        </w:rPr>
        <w:t>（10）具备 WIFI、蓝牙以及 NFC（近距离无线通信功能）等无线连接功能，针对不同系统限制或可控使用。</w:t>
      </w:r>
    </w:p>
    <w:p>
      <w:pPr>
        <w:tabs>
          <w:tab w:val="left" w:pos="2295"/>
          <w:tab w:val="left" w:pos="3240"/>
          <w:tab w:val="left" w:pos="6300"/>
        </w:tabs>
        <w:spacing w:line="560" w:lineRule="exact"/>
        <w:outlineLvl w:val="4"/>
        <w:rPr>
          <w:rFonts w:ascii="宋体" w:hAnsi="宋体"/>
          <w:bCs/>
          <w:color w:val="000000"/>
          <w:sz w:val="24"/>
          <w:szCs w:val="24"/>
          <w:highlight w:val="none"/>
        </w:rPr>
      </w:pPr>
      <w:r>
        <w:rPr>
          <w:rFonts w:hint="eastAsia" w:ascii="宋体" w:hAnsi="宋体"/>
          <w:bCs/>
          <w:color w:val="000000"/>
          <w:sz w:val="24"/>
          <w:szCs w:val="24"/>
          <w:highlight w:val="none"/>
        </w:rPr>
        <w:t>（11）终端外形：黑色长方形；</w:t>
      </w:r>
    </w:p>
    <w:p>
      <w:pPr>
        <w:tabs>
          <w:tab w:val="left" w:pos="2295"/>
          <w:tab w:val="left" w:pos="3240"/>
          <w:tab w:val="left" w:pos="6300"/>
        </w:tabs>
        <w:spacing w:line="560" w:lineRule="exact"/>
        <w:outlineLvl w:val="4"/>
        <w:rPr>
          <w:rFonts w:ascii="宋体" w:hAnsi="宋体"/>
          <w:bCs/>
          <w:color w:val="000000"/>
          <w:sz w:val="24"/>
          <w:szCs w:val="24"/>
          <w:highlight w:val="none"/>
        </w:rPr>
      </w:pPr>
      <w:r>
        <w:rPr>
          <w:rFonts w:hint="eastAsia" w:ascii="宋体" w:hAnsi="宋体"/>
          <w:bCs/>
          <w:color w:val="000000"/>
          <w:sz w:val="24"/>
          <w:szCs w:val="24"/>
          <w:highlight w:val="none"/>
        </w:rPr>
        <w:t>（12）▲电池：电池容量不小于4100毫安时(典型值）。</w:t>
      </w:r>
    </w:p>
    <w:p>
      <w:pPr>
        <w:tabs>
          <w:tab w:val="left" w:pos="2295"/>
          <w:tab w:val="left" w:pos="3240"/>
          <w:tab w:val="left" w:pos="6300"/>
        </w:tabs>
        <w:spacing w:line="560" w:lineRule="exact"/>
        <w:outlineLvl w:val="4"/>
        <w:rPr>
          <w:rFonts w:ascii="宋体" w:hAnsi="宋体"/>
          <w:bCs/>
          <w:color w:val="000000"/>
          <w:sz w:val="24"/>
          <w:szCs w:val="24"/>
          <w:highlight w:val="none"/>
        </w:rPr>
      </w:pPr>
      <w:r>
        <w:rPr>
          <w:rFonts w:hint="eastAsia" w:ascii="宋体" w:hAnsi="宋体"/>
          <w:bCs/>
          <w:color w:val="000000"/>
          <w:sz w:val="24"/>
          <w:szCs w:val="24"/>
          <w:highlight w:val="none"/>
        </w:rPr>
        <w:t>（13）相关配件：不低于66W线充套装，使用说明书一份。</w:t>
      </w:r>
    </w:p>
    <w:p>
      <w:pPr>
        <w:tabs>
          <w:tab w:val="left" w:pos="2295"/>
          <w:tab w:val="left" w:pos="3240"/>
          <w:tab w:val="left" w:pos="6300"/>
        </w:tabs>
        <w:spacing w:line="560" w:lineRule="exact"/>
        <w:outlineLvl w:val="1"/>
        <w:rPr>
          <w:rFonts w:ascii="宋体" w:hAnsi="宋体"/>
          <w:bCs/>
          <w:color w:val="000000"/>
          <w:sz w:val="24"/>
          <w:szCs w:val="24"/>
          <w:highlight w:val="none"/>
        </w:rPr>
      </w:pPr>
      <w:r>
        <w:rPr>
          <w:rFonts w:hint="eastAsia" w:ascii="宋体" w:hAnsi="宋体"/>
          <w:bCs/>
          <w:color w:val="000000"/>
          <w:sz w:val="24"/>
          <w:szCs w:val="24"/>
          <w:highlight w:val="none"/>
        </w:rPr>
        <w:t>2.1.3 SIM KEY电话卡服务</w:t>
      </w:r>
    </w:p>
    <w:p>
      <w:pPr>
        <w:tabs>
          <w:tab w:val="left" w:pos="2295"/>
          <w:tab w:val="left" w:pos="3240"/>
          <w:tab w:val="left" w:pos="6300"/>
        </w:tabs>
        <w:spacing w:line="560" w:lineRule="exact"/>
        <w:outlineLvl w:val="4"/>
        <w:rPr>
          <w:rFonts w:ascii="宋体" w:hAnsi="宋体"/>
          <w:bCs/>
          <w:color w:val="000000"/>
          <w:sz w:val="24"/>
          <w:szCs w:val="24"/>
          <w:highlight w:val="none"/>
        </w:rPr>
      </w:pPr>
      <w:r>
        <w:rPr>
          <w:rFonts w:hint="eastAsia" w:ascii="宋体" w:hAnsi="宋体"/>
          <w:bCs/>
          <w:color w:val="000000"/>
          <w:sz w:val="24"/>
          <w:szCs w:val="24"/>
          <w:highlight w:val="none"/>
        </w:rPr>
        <w:t>（1）兼顾运营商电话卡和PKI安全功能，兼容各类安卓平台移动设备的ISO7816接口。</w:t>
      </w:r>
    </w:p>
    <w:p>
      <w:pPr>
        <w:tabs>
          <w:tab w:val="left" w:pos="2295"/>
          <w:tab w:val="left" w:pos="3240"/>
          <w:tab w:val="left" w:pos="6300"/>
        </w:tabs>
        <w:spacing w:line="560" w:lineRule="exact"/>
        <w:outlineLvl w:val="4"/>
        <w:rPr>
          <w:rFonts w:ascii="宋体" w:hAnsi="宋体"/>
          <w:bCs/>
          <w:color w:val="000000"/>
          <w:sz w:val="24"/>
          <w:szCs w:val="24"/>
          <w:highlight w:val="none"/>
        </w:rPr>
      </w:pPr>
      <w:r>
        <w:rPr>
          <w:rFonts w:hint="eastAsia" w:ascii="宋体" w:hAnsi="宋体"/>
          <w:bCs/>
          <w:color w:val="000000"/>
          <w:sz w:val="24"/>
          <w:szCs w:val="24"/>
          <w:highlight w:val="none"/>
        </w:rPr>
        <w:t>（2）内置32位CPU智能芯片，用户存储空间不低于32K，可用于安全存储个人信息、密钥、数字证书。</w:t>
      </w:r>
    </w:p>
    <w:p>
      <w:pPr>
        <w:tabs>
          <w:tab w:val="left" w:pos="2295"/>
          <w:tab w:val="left" w:pos="3240"/>
          <w:tab w:val="left" w:pos="6300"/>
        </w:tabs>
        <w:spacing w:line="560" w:lineRule="exact"/>
        <w:outlineLvl w:val="4"/>
        <w:rPr>
          <w:rFonts w:ascii="宋体" w:hAnsi="宋体"/>
          <w:bCs/>
          <w:color w:val="000000"/>
          <w:sz w:val="24"/>
          <w:szCs w:val="24"/>
          <w:highlight w:val="none"/>
        </w:rPr>
      </w:pPr>
      <w:r>
        <w:rPr>
          <w:rFonts w:hint="eastAsia" w:ascii="宋体" w:hAnsi="宋体"/>
          <w:bCs/>
          <w:color w:val="000000"/>
          <w:sz w:val="24"/>
          <w:szCs w:val="24"/>
          <w:highlight w:val="none"/>
        </w:rPr>
        <w:t>（3）支持国家安全密码管理委员会批准的密钥算法、同时兼容DES/3DES密码算法，实现加密/解密功能。</w:t>
      </w:r>
    </w:p>
    <w:p>
      <w:pPr>
        <w:tabs>
          <w:tab w:val="left" w:pos="2295"/>
          <w:tab w:val="left" w:pos="3240"/>
          <w:tab w:val="left" w:pos="6300"/>
        </w:tabs>
        <w:spacing w:line="560" w:lineRule="exact"/>
        <w:outlineLvl w:val="4"/>
        <w:rPr>
          <w:rFonts w:ascii="宋体" w:hAnsi="宋体"/>
          <w:bCs/>
          <w:color w:val="000000"/>
          <w:sz w:val="24"/>
          <w:szCs w:val="24"/>
          <w:highlight w:val="none"/>
        </w:rPr>
      </w:pPr>
      <w:r>
        <w:rPr>
          <w:rFonts w:hint="eastAsia" w:ascii="宋体" w:hAnsi="宋体"/>
          <w:bCs/>
          <w:color w:val="000000"/>
          <w:sz w:val="24"/>
          <w:szCs w:val="24"/>
          <w:highlight w:val="none"/>
        </w:rPr>
        <w:t>（4）支持RSA1024/2048，公私钥算法及其密钥对生成，可实现签名、验证、身份识别功能。</w:t>
      </w:r>
    </w:p>
    <w:p>
      <w:pPr>
        <w:tabs>
          <w:tab w:val="left" w:pos="2295"/>
          <w:tab w:val="left" w:pos="3240"/>
          <w:tab w:val="left" w:pos="6300"/>
        </w:tabs>
        <w:spacing w:line="560" w:lineRule="exact"/>
        <w:outlineLvl w:val="4"/>
        <w:rPr>
          <w:rFonts w:ascii="宋体" w:hAnsi="宋体"/>
          <w:bCs/>
          <w:color w:val="000000"/>
          <w:sz w:val="24"/>
          <w:szCs w:val="24"/>
          <w:highlight w:val="none"/>
        </w:rPr>
      </w:pPr>
      <w:r>
        <w:rPr>
          <w:rFonts w:hint="eastAsia" w:ascii="宋体" w:hAnsi="宋体"/>
          <w:bCs/>
          <w:color w:val="000000"/>
          <w:sz w:val="24"/>
          <w:szCs w:val="24"/>
          <w:highlight w:val="none"/>
        </w:rPr>
        <w:t>（5）支持国密商用密码算法SM1、SM2、SM3和SM4算法。</w:t>
      </w:r>
    </w:p>
    <w:p>
      <w:pPr>
        <w:tabs>
          <w:tab w:val="left" w:pos="2295"/>
          <w:tab w:val="left" w:pos="3240"/>
          <w:tab w:val="left" w:pos="6300"/>
        </w:tabs>
        <w:spacing w:line="560" w:lineRule="exact"/>
        <w:outlineLvl w:val="4"/>
        <w:rPr>
          <w:rFonts w:ascii="宋体" w:hAnsi="宋体"/>
          <w:bCs/>
          <w:color w:val="000000"/>
          <w:sz w:val="24"/>
          <w:szCs w:val="24"/>
          <w:highlight w:val="none"/>
        </w:rPr>
      </w:pPr>
      <w:r>
        <w:rPr>
          <w:rFonts w:hint="eastAsia" w:ascii="宋体" w:hAnsi="宋体"/>
          <w:bCs/>
          <w:color w:val="000000"/>
          <w:sz w:val="24"/>
          <w:szCs w:val="24"/>
          <w:highlight w:val="none"/>
        </w:rPr>
        <w:t>（6）产品内置硬件随机数发生器。</w:t>
      </w:r>
    </w:p>
    <w:p>
      <w:pPr>
        <w:tabs>
          <w:tab w:val="left" w:pos="2295"/>
          <w:tab w:val="left" w:pos="3240"/>
          <w:tab w:val="left" w:pos="6300"/>
        </w:tabs>
        <w:spacing w:line="560" w:lineRule="exact"/>
        <w:outlineLvl w:val="4"/>
        <w:rPr>
          <w:rFonts w:ascii="宋体" w:hAnsi="宋体"/>
          <w:bCs/>
          <w:color w:val="000000"/>
          <w:sz w:val="24"/>
          <w:szCs w:val="24"/>
          <w:highlight w:val="none"/>
        </w:rPr>
      </w:pPr>
      <w:r>
        <w:rPr>
          <w:rFonts w:hint="eastAsia" w:ascii="宋体" w:hAnsi="宋体"/>
          <w:bCs/>
          <w:color w:val="000000"/>
          <w:sz w:val="24"/>
          <w:szCs w:val="24"/>
          <w:highlight w:val="none"/>
        </w:rPr>
        <w:t>（7）支持X.509数字证书存储。</w:t>
      </w:r>
    </w:p>
    <w:p>
      <w:pPr>
        <w:tabs>
          <w:tab w:val="left" w:pos="2295"/>
          <w:tab w:val="left" w:pos="3240"/>
          <w:tab w:val="left" w:pos="6300"/>
        </w:tabs>
        <w:spacing w:line="560" w:lineRule="exact"/>
        <w:outlineLvl w:val="4"/>
        <w:rPr>
          <w:rFonts w:ascii="宋体" w:hAnsi="宋体"/>
          <w:bCs/>
          <w:color w:val="000000"/>
          <w:sz w:val="24"/>
          <w:szCs w:val="24"/>
          <w:highlight w:val="none"/>
        </w:rPr>
      </w:pPr>
      <w:r>
        <w:rPr>
          <w:rFonts w:hint="eastAsia" w:ascii="宋体" w:hAnsi="宋体"/>
          <w:bCs/>
          <w:color w:val="000000"/>
          <w:sz w:val="24"/>
          <w:szCs w:val="24"/>
          <w:highlight w:val="none"/>
        </w:rPr>
        <w:t>（8）遵循ISO7816-4国际标准。</w:t>
      </w:r>
    </w:p>
    <w:p>
      <w:pPr>
        <w:tabs>
          <w:tab w:val="left" w:pos="2295"/>
          <w:tab w:val="left" w:pos="3240"/>
          <w:tab w:val="left" w:pos="6300"/>
        </w:tabs>
        <w:spacing w:line="560" w:lineRule="exact"/>
        <w:outlineLvl w:val="4"/>
        <w:rPr>
          <w:rFonts w:ascii="宋体" w:hAnsi="宋体"/>
          <w:bCs/>
          <w:color w:val="000000"/>
          <w:sz w:val="24"/>
          <w:szCs w:val="24"/>
          <w:highlight w:val="none"/>
        </w:rPr>
      </w:pPr>
      <w:r>
        <w:rPr>
          <w:rFonts w:hint="eastAsia" w:ascii="宋体" w:hAnsi="宋体"/>
          <w:bCs/>
          <w:color w:val="000000"/>
          <w:sz w:val="24"/>
          <w:szCs w:val="24"/>
          <w:highlight w:val="none"/>
        </w:rPr>
        <w:t>（9）可与上海市公安局现有移动警务平台VPN客户端兼容。</w:t>
      </w:r>
    </w:p>
    <w:p>
      <w:pPr>
        <w:tabs>
          <w:tab w:val="left" w:pos="2295"/>
          <w:tab w:val="left" w:pos="3240"/>
          <w:tab w:val="left" w:pos="6300"/>
        </w:tabs>
        <w:spacing w:line="560" w:lineRule="exact"/>
        <w:outlineLvl w:val="4"/>
        <w:rPr>
          <w:rFonts w:ascii="宋体" w:hAnsi="宋体"/>
          <w:bCs/>
          <w:color w:val="000000"/>
          <w:sz w:val="24"/>
          <w:szCs w:val="24"/>
          <w:highlight w:val="none"/>
        </w:rPr>
      </w:pPr>
      <w:r>
        <w:rPr>
          <w:rFonts w:hint="eastAsia" w:ascii="宋体" w:hAnsi="宋体"/>
          <w:bCs/>
          <w:color w:val="000000"/>
          <w:sz w:val="24"/>
          <w:szCs w:val="24"/>
          <w:highlight w:val="none"/>
        </w:rPr>
        <w:t>（10）支持移动、电信、联通三大运营商的电话卡应用。</w:t>
      </w:r>
    </w:p>
    <w:p>
      <w:pPr>
        <w:tabs>
          <w:tab w:val="left" w:pos="2295"/>
          <w:tab w:val="left" w:pos="3240"/>
          <w:tab w:val="left" w:pos="6300"/>
        </w:tabs>
        <w:spacing w:line="560" w:lineRule="exact"/>
        <w:outlineLvl w:val="4"/>
        <w:rPr>
          <w:rFonts w:ascii="宋体" w:hAnsi="宋体"/>
          <w:bCs/>
          <w:color w:val="000000"/>
          <w:sz w:val="24"/>
          <w:szCs w:val="24"/>
          <w:highlight w:val="none"/>
        </w:rPr>
      </w:pPr>
      <w:r>
        <w:rPr>
          <w:rFonts w:hint="eastAsia" w:ascii="宋体" w:hAnsi="宋体"/>
          <w:bCs/>
          <w:color w:val="000000"/>
          <w:sz w:val="24"/>
          <w:szCs w:val="24"/>
          <w:highlight w:val="none"/>
        </w:rPr>
        <w:t>（11）片内Flash可擦除次数不低于10万次，插拔次数不低于1万次。</w:t>
      </w:r>
    </w:p>
    <w:p>
      <w:pPr>
        <w:tabs>
          <w:tab w:val="left" w:pos="2295"/>
          <w:tab w:val="left" w:pos="3240"/>
          <w:tab w:val="left" w:pos="6300"/>
        </w:tabs>
        <w:spacing w:line="560" w:lineRule="exact"/>
        <w:outlineLvl w:val="4"/>
        <w:rPr>
          <w:rFonts w:ascii="宋体" w:hAnsi="宋体"/>
          <w:bCs/>
          <w:color w:val="000000"/>
          <w:sz w:val="24"/>
          <w:szCs w:val="24"/>
          <w:highlight w:val="none"/>
        </w:rPr>
      </w:pPr>
      <w:r>
        <w:rPr>
          <w:rFonts w:hint="eastAsia" w:ascii="宋体" w:hAnsi="宋体"/>
          <w:bCs/>
          <w:color w:val="000000"/>
          <w:sz w:val="24"/>
          <w:szCs w:val="24"/>
          <w:highlight w:val="none"/>
        </w:rPr>
        <w:t>（12）支持带电插拔保护功能。</w:t>
      </w:r>
    </w:p>
    <w:p>
      <w:pPr>
        <w:tabs>
          <w:tab w:val="left" w:pos="2295"/>
          <w:tab w:val="left" w:pos="3240"/>
          <w:tab w:val="left" w:pos="6300"/>
        </w:tabs>
        <w:spacing w:line="560" w:lineRule="exact"/>
        <w:outlineLvl w:val="4"/>
        <w:rPr>
          <w:rFonts w:ascii="宋体" w:hAnsi="宋体"/>
          <w:bCs/>
          <w:color w:val="000000"/>
          <w:sz w:val="24"/>
          <w:szCs w:val="24"/>
          <w:highlight w:val="none"/>
        </w:rPr>
      </w:pPr>
      <w:r>
        <w:rPr>
          <w:rFonts w:hint="eastAsia" w:ascii="宋体" w:hAnsi="宋体"/>
          <w:bCs/>
          <w:color w:val="000000"/>
          <w:sz w:val="24"/>
          <w:szCs w:val="24"/>
          <w:highlight w:val="none"/>
        </w:rPr>
        <w:t>（13）全球唯一的硬件码，不可被修改。</w:t>
      </w:r>
    </w:p>
    <w:p>
      <w:pPr>
        <w:tabs>
          <w:tab w:val="left" w:pos="2295"/>
          <w:tab w:val="left" w:pos="3240"/>
          <w:tab w:val="left" w:pos="6300"/>
        </w:tabs>
        <w:spacing w:line="560" w:lineRule="exact"/>
        <w:outlineLvl w:val="4"/>
        <w:rPr>
          <w:rFonts w:ascii="宋体" w:hAnsi="宋体"/>
          <w:bCs/>
          <w:color w:val="000000"/>
          <w:sz w:val="24"/>
          <w:szCs w:val="24"/>
          <w:highlight w:val="none"/>
        </w:rPr>
      </w:pPr>
      <w:r>
        <w:rPr>
          <w:rFonts w:hint="eastAsia" w:ascii="宋体" w:hAnsi="宋体"/>
          <w:bCs/>
          <w:color w:val="000000"/>
          <w:sz w:val="24"/>
          <w:szCs w:val="24"/>
          <w:highlight w:val="none"/>
        </w:rPr>
        <w:t>（14）本服务周期内，考虑警务人员新增等客观因素，另需增补不低于30张的SIM KEY。</w:t>
      </w:r>
    </w:p>
    <w:p>
      <w:pPr>
        <w:tabs>
          <w:tab w:val="left" w:pos="2295"/>
          <w:tab w:val="left" w:pos="3240"/>
          <w:tab w:val="left" w:pos="6300"/>
        </w:tabs>
        <w:spacing w:line="560" w:lineRule="exact"/>
        <w:outlineLvl w:val="1"/>
        <w:rPr>
          <w:rFonts w:ascii="宋体" w:hAnsi="宋体"/>
          <w:bCs/>
          <w:color w:val="000000"/>
          <w:sz w:val="24"/>
          <w:szCs w:val="24"/>
          <w:highlight w:val="none"/>
        </w:rPr>
      </w:pPr>
      <w:r>
        <w:rPr>
          <w:rFonts w:hint="eastAsia" w:ascii="宋体" w:hAnsi="宋体"/>
          <w:bCs/>
          <w:color w:val="000000"/>
          <w:sz w:val="24"/>
          <w:szCs w:val="24"/>
          <w:highlight w:val="none"/>
        </w:rPr>
        <w:t>2.1.4设备保修、移动电源服务及配件</w:t>
      </w:r>
    </w:p>
    <w:p>
      <w:pPr>
        <w:tabs>
          <w:tab w:val="left" w:pos="2295"/>
          <w:tab w:val="left" w:pos="3240"/>
          <w:tab w:val="left" w:pos="6300"/>
        </w:tabs>
        <w:spacing w:line="560" w:lineRule="exact"/>
        <w:outlineLvl w:val="4"/>
        <w:rPr>
          <w:rFonts w:ascii="宋体" w:hAnsi="宋体"/>
          <w:bCs/>
          <w:color w:val="000000"/>
          <w:sz w:val="24"/>
          <w:szCs w:val="24"/>
          <w:highlight w:val="none"/>
        </w:rPr>
      </w:pPr>
      <w:r>
        <w:rPr>
          <w:rFonts w:hint="eastAsia" w:ascii="宋体" w:hAnsi="宋体"/>
          <w:bCs/>
          <w:color w:val="000000"/>
          <w:sz w:val="24"/>
          <w:szCs w:val="24"/>
          <w:highlight w:val="none"/>
        </w:rPr>
        <w:t>（1）终端设备提供合同期内无条件免费维修服务。无条件免费维修服务包括屏幕、主板等整机所有部件因进水，摔落等各类自身、人为原因造成的任何主机受损维修。</w:t>
      </w:r>
    </w:p>
    <w:p>
      <w:pPr>
        <w:tabs>
          <w:tab w:val="left" w:pos="2295"/>
          <w:tab w:val="left" w:pos="3240"/>
          <w:tab w:val="left" w:pos="6300"/>
        </w:tabs>
        <w:spacing w:line="560" w:lineRule="exact"/>
        <w:outlineLvl w:val="4"/>
        <w:rPr>
          <w:rFonts w:ascii="宋体" w:hAnsi="宋体"/>
          <w:bCs/>
          <w:color w:val="000000"/>
          <w:sz w:val="24"/>
          <w:szCs w:val="24"/>
          <w:highlight w:val="none"/>
        </w:rPr>
      </w:pPr>
      <w:r>
        <w:rPr>
          <w:rFonts w:hint="eastAsia" w:ascii="宋体" w:hAnsi="宋体"/>
          <w:bCs/>
          <w:color w:val="000000"/>
          <w:sz w:val="24"/>
          <w:szCs w:val="24"/>
          <w:highlight w:val="none"/>
        </w:rPr>
        <w:t>（2）专属充电宝（不低于10000毫安）。</w:t>
      </w:r>
    </w:p>
    <w:p>
      <w:pPr>
        <w:tabs>
          <w:tab w:val="left" w:pos="2295"/>
          <w:tab w:val="left" w:pos="3240"/>
          <w:tab w:val="left" w:pos="6300"/>
        </w:tabs>
        <w:spacing w:line="560" w:lineRule="exact"/>
        <w:outlineLvl w:val="4"/>
        <w:rPr>
          <w:rFonts w:ascii="宋体" w:hAnsi="宋体"/>
          <w:bCs/>
          <w:color w:val="000000"/>
          <w:sz w:val="24"/>
          <w:szCs w:val="24"/>
          <w:highlight w:val="none"/>
        </w:rPr>
      </w:pPr>
      <w:r>
        <w:rPr>
          <w:rFonts w:hint="eastAsia" w:ascii="宋体" w:hAnsi="宋体"/>
          <w:bCs/>
          <w:color w:val="000000"/>
          <w:sz w:val="24"/>
          <w:szCs w:val="24"/>
          <w:highlight w:val="none"/>
        </w:rPr>
        <w:t>（3）无线入耳式降噪蓝牙耳机（满足国产、防尘性能不低于IP5X、防水性能不低于IPX4）。</w:t>
      </w:r>
    </w:p>
    <w:p>
      <w:pPr>
        <w:tabs>
          <w:tab w:val="left" w:pos="2295"/>
          <w:tab w:val="left" w:pos="3240"/>
          <w:tab w:val="left" w:pos="6300"/>
        </w:tabs>
        <w:spacing w:line="560" w:lineRule="exact"/>
        <w:outlineLvl w:val="4"/>
        <w:rPr>
          <w:rFonts w:ascii="宋体" w:hAnsi="宋体"/>
          <w:bCs/>
          <w:color w:val="000000"/>
          <w:sz w:val="24"/>
          <w:szCs w:val="24"/>
          <w:highlight w:val="none"/>
        </w:rPr>
      </w:pPr>
      <w:r>
        <w:rPr>
          <w:rFonts w:hint="eastAsia" w:ascii="宋体" w:hAnsi="宋体"/>
          <w:bCs/>
          <w:color w:val="000000"/>
          <w:sz w:val="24"/>
          <w:szCs w:val="24"/>
          <w:highlight w:val="none"/>
        </w:rPr>
        <w:t>（4）线充套装（国产，不低于66w）。</w:t>
      </w:r>
    </w:p>
    <w:p>
      <w:pPr>
        <w:tabs>
          <w:tab w:val="left" w:pos="2295"/>
          <w:tab w:val="left" w:pos="3240"/>
          <w:tab w:val="left" w:pos="6300"/>
        </w:tabs>
        <w:spacing w:line="560" w:lineRule="exact"/>
        <w:outlineLvl w:val="4"/>
        <w:rPr>
          <w:rFonts w:ascii="宋体" w:hAnsi="宋体"/>
          <w:bCs/>
          <w:color w:val="000000"/>
          <w:sz w:val="24"/>
          <w:szCs w:val="24"/>
          <w:highlight w:val="none"/>
        </w:rPr>
      </w:pPr>
      <w:r>
        <w:rPr>
          <w:rFonts w:hint="eastAsia" w:ascii="宋体" w:hAnsi="宋体"/>
          <w:bCs/>
          <w:color w:val="000000"/>
          <w:sz w:val="24"/>
          <w:szCs w:val="24"/>
          <w:highlight w:val="none"/>
        </w:rPr>
        <w:t>（5）所有移动终端设备配件按不低于85套进行配置。</w:t>
      </w:r>
    </w:p>
    <w:p>
      <w:pPr>
        <w:tabs>
          <w:tab w:val="left" w:pos="2295"/>
          <w:tab w:val="left" w:pos="3240"/>
          <w:tab w:val="left" w:pos="6300"/>
        </w:tabs>
        <w:spacing w:line="560" w:lineRule="exact"/>
        <w:outlineLvl w:val="4"/>
        <w:rPr>
          <w:rFonts w:ascii="宋体" w:hAnsi="宋体"/>
          <w:bCs/>
          <w:color w:val="000000"/>
          <w:sz w:val="24"/>
          <w:szCs w:val="24"/>
          <w:highlight w:val="none"/>
        </w:rPr>
      </w:pPr>
      <w:r>
        <w:rPr>
          <w:rFonts w:hint="eastAsia" w:ascii="宋体" w:hAnsi="宋体"/>
          <w:bCs/>
          <w:color w:val="000000"/>
          <w:sz w:val="24"/>
          <w:szCs w:val="24"/>
          <w:highlight w:val="none"/>
        </w:rPr>
        <w:t>（6）本服务周期内，考虑警务人员新增等客观因素，在预算内预留备品费用900000元，按实际结算。</w:t>
      </w:r>
    </w:p>
    <w:p>
      <w:pPr>
        <w:tabs>
          <w:tab w:val="left" w:pos="2295"/>
          <w:tab w:val="left" w:pos="3240"/>
          <w:tab w:val="left" w:pos="6300"/>
        </w:tabs>
        <w:spacing w:line="560" w:lineRule="exact"/>
        <w:outlineLvl w:val="1"/>
        <w:rPr>
          <w:rFonts w:ascii="宋体" w:hAnsi="宋体"/>
          <w:bCs/>
          <w:color w:val="000000"/>
          <w:sz w:val="24"/>
          <w:szCs w:val="24"/>
          <w:highlight w:val="none"/>
        </w:rPr>
      </w:pPr>
      <w:r>
        <w:rPr>
          <w:rFonts w:hint="eastAsia" w:ascii="宋体" w:hAnsi="宋体"/>
          <w:bCs/>
          <w:color w:val="000000"/>
          <w:sz w:val="24"/>
          <w:szCs w:val="24"/>
          <w:highlight w:val="none"/>
        </w:rPr>
        <w:t>2.1.5警务终端运维服务</w:t>
      </w:r>
    </w:p>
    <w:p>
      <w:pPr>
        <w:tabs>
          <w:tab w:val="left" w:pos="2295"/>
          <w:tab w:val="left" w:pos="3240"/>
          <w:tab w:val="left" w:pos="6300"/>
        </w:tabs>
        <w:spacing w:line="560" w:lineRule="exact"/>
        <w:outlineLvl w:val="4"/>
        <w:rPr>
          <w:rFonts w:ascii="宋体" w:hAnsi="宋体"/>
          <w:bCs/>
          <w:color w:val="000000"/>
          <w:sz w:val="24"/>
          <w:szCs w:val="24"/>
          <w:highlight w:val="none"/>
        </w:rPr>
      </w:pPr>
      <w:r>
        <w:rPr>
          <w:rFonts w:hint="eastAsia" w:ascii="宋体" w:hAnsi="宋体"/>
          <w:bCs/>
          <w:color w:val="000000"/>
          <w:sz w:val="24"/>
          <w:szCs w:val="24"/>
          <w:highlight w:val="none"/>
        </w:rPr>
        <w:t>（1）警务终端设备运维服务</w:t>
      </w:r>
    </w:p>
    <w:p>
      <w:pPr>
        <w:tabs>
          <w:tab w:val="left" w:pos="2295"/>
          <w:tab w:val="left" w:pos="3240"/>
          <w:tab w:val="left" w:pos="6300"/>
        </w:tabs>
        <w:spacing w:line="560" w:lineRule="exact"/>
        <w:ind w:firstLine="480"/>
        <w:rPr>
          <w:rFonts w:ascii="宋体" w:hAnsi="宋体"/>
          <w:bCs/>
          <w:color w:val="000000"/>
          <w:sz w:val="24"/>
          <w:szCs w:val="24"/>
          <w:highlight w:val="none"/>
        </w:rPr>
      </w:pPr>
      <w:r>
        <w:rPr>
          <w:rFonts w:hint="eastAsia" w:ascii="宋体" w:hAnsi="宋体"/>
          <w:bCs/>
          <w:color w:val="000000"/>
          <w:sz w:val="24"/>
          <w:szCs w:val="24"/>
          <w:highlight w:val="none"/>
        </w:rPr>
        <w:t>根据公安部移动警务终端系列标准要求，结合公安业务高安全性的特点，对终端自下而上全方位的进行安全加固，隔离安全系统和互联网系统，通过在安全系统应用严格的安全策略确保公安系统信息不会泄露，且应当能够通过在线方式对终端系统进行必要的系统升级和安装补丁。</w:t>
      </w:r>
    </w:p>
    <w:p>
      <w:pPr>
        <w:tabs>
          <w:tab w:val="left" w:pos="2295"/>
          <w:tab w:val="left" w:pos="3240"/>
          <w:tab w:val="left" w:pos="6300"/>
        </w:tabs>
        <w:spacing w:line="560" w:lineRule="exact"/>
        <w:ind w:firstLine="480" w:firstLineChars="200"/>
        <w:rPr>
          <w:rFonts w:ascii="宋体" w:hAnsi="宋体"/>
          <w:bCs/>
          <w:color w:val="000000"/>
          <w:sz w:val="24"/>
          <w:szCs w:val="24"/>
          <w:highlight w:val="none"/>
        </w:rPr>
      </w:pPr>
      <w:r>
        <w:rPr>
          <w:rFonts w:hint="eastAsia" w:ascii="宋体" w:hAnsi="宋体"/>
          <w:bCs/>
          <w:color w:val="000000"/>
          <w:sz w:val="24"/>
          <w:szCs w:val="24"/>
          <w:highlight w:val="none"/>
        </w:rPr>
        <w:t>▲新增终端设备需按标准要求开展操作系统层面的定制（需要终端厂商完全开放底层接口，一般由原厂商或其授权厂商负责定制），确保互联网系统与工作系统安全隔离，定制的终端应提前预装可信管理组件，通过公安部相关机构依据公安行业标准（GA/T 1466 系列标准以及 GA/T 2001-2022 标准）开展的符合性检测，并获得检验报告。</w:t>
      </w:r>
      <w:r>
        <w:rPr>
          <w:rFonts w:hint="eastAsia" w:ascii="宋体" w:hAnsi="宋体"/>
          <w:b/>
          <w:color w:val="000000"/>
          <w:sz w:val="24"/>
          <w:szCs w:val="24"/>
          <w:highlight w:val="none"/>
        </w:rPr>
        <w:t>（提供相应的检验报告）</w:t>
      </w:r>
    </w:p>
    <w:p>
      <w:pPr>
        <w:tabs>
          <w:tab w:val="left" w:pos="2295"/>
          <w:tab w:val="left" w:pos="3240"/>
          <w:tab w:val="left" w:pos="6300"/>
        </w:tabs>
        <w:spacing w:line="560" w:lineRule="exact"/>
        <w:ind w:firstLine="480" w:firstLineChars="200"/>
        <w:rPr>
          <w:rFonts w:ascii="宋体" w:hAnsi="宋体"/>
          <w:bCs/>
          <w:color w:val="000000"/>
          <w:sz w:val="24"/>
          <w:szCs w:val="24"/>
          <w:highlight w:val="none"/>
        </w:rPr>
      </w:pPr>
      <w:r>
        <w:rPr>
          <w:rFonts w:hint="eastAsia" w:ascii="宋体" w:hAnsi="宋体"/>
          <w:bCs/>
          <w:color w:val="000000"/>
          <w:sz w:val="24"/>
          <w:szCs w:val="24"/>
          <w:highlight w:val="none"/>
        </w:rPr>
        <w:t>具备基于可信根构建信任链、提供可信计算安全防护的能力。</w:t>
      </w:r>
    </w:p>
    <w:p>
      <w:pPr>
        <w:tabs>
          <w:tab w:val="left" w:pos="2295"/>
          <w:tab w:val="left" w:pos="3240"/>
          <w:tab w:val="left" w:pos="6300"/>
        </w:tabs>
        <w:spacing w:line="560" w:lineRule="exact"/>
        <w:outlineLvl w:val="4"/>
        <w:rPr>
          <w:rFonts w:ascii="宋体" w:hAnsi="宋体"/>
          <w:bCs/>
          <w:color w:val="000000"/>
          <w:sz w:val="24"/>
          <w:szCs w:val="24"/>
          <w:highlight w:val="none"/>
        </w:rPr>
      </w:pPr>
      <w:r>
        <w:rPr>
          <w:rFonts w:hint="eastAsia" w:ascii="宋体" w:hAnsi="宋体"/>
          <w:bCs/>
          <w:color w:val="000000"/>
          <w:sz w:val="24"/>
          <w:szCs w:val="24"/>
          <w:highlight w:val="none"/>
        </w:rPr>
        <w:t>（2）警务终端平台系统运维服务</w:t>
      </w:r>
    </w:p>
    <w:p>
      <w:pPr>
        <w:tabs>
          <w:tab w:val="left" w:pos="2295"/>
          <w:tab w:val="left" w:pos="3240"/>
          <w:tab w:val="left" w:pos="6300"/>
        </w:tabs>
        <w:spacing w:line="560" w:lineRule="exact"/>
        <w:ind w:firstLine="480"/>
        <w:rPr>
          <w:rFonts w:ascii="宋体" w:hAnsi="宋体"/>
          <w:bCs/>
          <w:color w:val="000000"/>
          <w:sz w:val="24"/>
          <w:szCs w:val="24"/>
          <w:highlight w:val="none"/>
        </w:rPr>
      </w:pPr>
      <w:r>
        <w:rPr>
          <w:rFonts w:hint="eastAsia" w:ascii="宋体" w:hAnsi="宋体"/>
          <w:bCs/>
          <w:color w:val="000000"/>
          <w:sz w:val="24"/>
          <w:szCs w:val="24"/>
          <w:highlight w:val="none"/>
        </w:rPr>
        <w:t>按照《全国公安移动警务建设总体技术方案（2016 版）》、公安部GB/T1466.1-2018《智能手机型移动警务终端第1部分：技术要求》和公安部GB/T</w:t>
      </w:r>
    </w:p>
    <w:p>
      <w:pPr>
        <w:tabs>
          <w:tab w:val="left" w:pos="2295"/>
          <w:tab w:val="left" w:pos="3240"/>
          <w:tab w:val="left" w:pos="6300"/>
        </w:tabs>
        <w:spacing w:line="560" w:lineRule="exact"/>
        <w:rPr>
          <w:rFonts w:ascii="宋体" w:hAnsi="宋体"/>
          <w:bCs/>
          <w:color w:val="000000"/>
          <w:sz w:val="24"/>
          <w:szCs w:val="24"/>
          <w:highlight w:val="none"/>
        </w:rPr>
      </w:pPr>
      <w:r>
        <w:rPr>
          <w:rFonts w:hint="eastAsia" w:ascii="宋体" w:hAnsi="宋体"/>
          <w:bCs/>
          <w:color w:val="000000"/>
          <w:sz w:val="24"/>
          <w:szCs w:val="24"/>
          <w:highlight w:val="none"/>
        </w:rPr>
        <w:t>1466.2-2018《智能手机型移动警务终端第2部分：安全监控组件技术规范》等标准要求，提供手持式智能警务终端安全管控服务，要求与我局现有上海公安智能警务终端管理平台无缝衔接，</w:t>
      </w:r>
      <w:r>
        <w:rPr>
          <w:rFonts w:hint="eastAsia" w:ascii="宋体" w:hAnsi="宋体"/>
          <w:b/>
          <w:color w:val="000000"/>
          <w:sz w:val="24"/>
          <w:szCs w:val="24"/>
          <w:highlight w:val="none"/>
        </w:rPr>
        <w:t>并提供承诺函</w:t>
      </w:r>
      <w:r>
        <w:rPr>
          <w:rFonts w:hint="eastAsia" w:ascii="宋体" w:hAnsi="宋体"/>
          <w:bCs/>
          <w:color w:val="000000"/>
          <w:sz w:val="24"/>
          <w:szCs w:val="24"/>
          <w:highlight w:val="none"/>
        </w:rPr>
        <w:t>。</w:t>
      </w:r>
    </w:p>
    <w:p>
      <w:pPr>
        <w:tabs>
          <w:tab w:val="left" w:pos="2295"/>
          <w:tab w:val="left" w:pos="3240"/>
          <w:tab w:val="left" w:pos="6300"/>
        </w:tabs>
        <w:spacing w:line="560" w:lineRule="exact"/>
        <w:ind w:firstLine="480" w:firstLineChars="200"/>
        <w:rPr>
          <w:rFonts w:ascii="宋体" w:hAnsi="宋体"/>
          <w:bCs/>
          <w:color w:val="000000"/>
          <w:sz w:val="24"/>
          <w:szCs w:val="24"/>
          <w:highlight w:val="none"/>
        </w:rPr>
      </w:pPr>
      <w:r>
        <w:rPr>
          <w:rFonts w:hint="eastAsia" w:ascii="宋体" w:hAnsi="宋体"/>
          <w:bCs/>
          <w:color w:val="000000"/>
          <w:sz w:val="24"/>
          <w:szCs w:val="24"/>
          <w:highlight w:val="none"/>
        </w:rPr>
        <w:t>服务周期内，在公安信息网（Ⅲ类区）、联网服务子平台（Ⅱ类区）等移动警务应用区域，实现终端安全管理（终端扫码注册入网）、终端访问控制、终端外设管理（有、无线接口管理）、终端基础信息采集上报、终端报表管理、设备全生命周期管理以及应用仓库等管控功能的正常运行，并能够根据公安部最新规范或用户要求对终端管理平台进行免费优化、完善。详细维护服务内容如下：</w:t>
      </w:r>
    </w:p>
    <w:p>
      <w:pPr>
        <w:tabs>
          <w:tab w:val="left" w:pos="2295"/>
          <w:tab w:val="left" w:pos="3240"/>
          <w:tab w:val="left" w:pos="6300"/>
        </w:tabs>
        <w:spacing w:line="560" w:lineRule="exact"/>
        <w:ind w:firstLine="480" w:firstLineChars="200"/>
        <w:rPr>
          <w:rFonts w:ascii="宋体" w:hAnsi="宋体"/>
          <w:bCs/>
          <w:color w:val="000000"/>
          <w:sz w:val="24"/>
          <w:szCs w:val="24"/>
          <w:highlight w:val="none"/>
        </w:rPr>
      </w:pPr>
      <w:r>
        <w:rPr>
          <w:rFonts w:hint="eastAsia" w:ascii="宋体" w:hAnsi="宋体"/>
          <w:bCs/>
          <w:color w:val="000000"/>
          <w:sz w:val="24"/>
          <w:szCs w:val="24"/>
          <w:highlight w:val="none"/>
        </w:rPr>
        <w:t>为保障全市移动警务项目的顺利进行，需对警务终端管理平台通过远程管理等技术手段有效地为众多分散在各地工作的移动警务终端提供安全保障和运行维护，从而为移动警务应用提供安全可靠的运行环境，并能够持续不间断运行。</w:t>
      </w:r>
    </w:p>
    <w:p>
      <w:pPr>
        <w:tabs>
          <w:tab w:val="left" w:pos="2295"/>
          <w:tab w:val="left" w:pos="3240"/>
          <w:tab w:val="left" w:pos="6300"/>
        </w:tabs>
        <w:spacing w:line="560" w:lineRule="exact"/>
        <w:rPr>
          <w:rFonts w:ascii="宋体" w:hAnsi="宋体" w:eastAsia="宋体"/>
          <w:bCs/>
          <w:color w:val="000000"/>
          <w:sz w:val="24"/>
          <w:szCs w:val="24"/>
          <w:highlight w:val="none"/>
        </w:rPr>
      </w:pPr>
      <w:r>
        <w:rPr>
          <w:rFonts w:hint="eastAsia" w:ascii="宋体" w:hAnsi="宋体"/>
          <w:bCs/>
          <w:color w:val="000000"/>
          <w:sz w:val="24"/>
          <w:szCs w:val="24"/>
          <w:highlight w:val="none"/>
        </w:rPr>
        <w:t xml:space="preserve">    投标商需提供其智能警务终端管理平台系统维护的详细方案。确保警务管理平台的稳定、可靠运行，负责平台系统免费版本升级，并承诺升级后的版本可向下兼容终端设备。可以实现无缝对接警务平台维护服务，不能以任何理由和原因造成甲方在日常使用上的不便、导致日常工作的中断或延误，</w:t>
      </w:r>
      <w:r>
        <w:rPr>
          <w:rFonts w:hint="eastAsia" w:ascii="宋体" w:hAnsi="宋体"/>
          <w:b/>
          <w:color w:val="000000"/>
          <w:sz w:val="24"/>
          <w:szCs w:val="24"/>
          <w:highlight w:val="none"/>
        </w:rPr>
        <w:t>需提供承诺函</w:t>
      </w:r>
      <w:r>
        <w:rPr>
          <w:rFonts w:hint="eastAsia" w:ascii="宋体" w:hAnsi="宋体"/>
          <w:bCs/>
          <w:color w:val="000000"/>
          <w:sz w:val="24"/>
          <w:szCs w:val="24"/>
          <w:highlight w:val="none"/>
        </w:rPr>
        <w:t>。</w:t>
      </w:r>
    </w:p>
    <w:p>
      <w:pPr>
        <w:adjustRightInd w:val="0"/>
        <w:snapToGrid w:val="0"/>
        <w:spacing w:line="560" w:lineRule="exact"/>
        <w:outlineLvl w:val="1"/>
        <w:rPr>
          <w:rFonts w:ascii="宋体" w:hAnsi="宋体" w:eastAsia="宋体"/>
          <w:sz w:val="24"/>
          <w:szCs w:val="24"/>
          <w:highlight w:val="none"/>
        </w:rPr>
      </w:pPr>
      <w:r>
        <w:rPr>
          <w:rFonts w:hint="eastAsia" w:ascii="宋体" w:hAnsi="宋体" w:eastAsia="宋体"/>
          <w:sz w:val="24"/>
          <w:szCs w:val="24"/>
          <w:highlight w:val="none"/>
        </w:rPr>
        <w:t>2.2配套服务需求</w:t>
      </w:r>
    </w:p>
    <w:p>
      <w:pPr>
        <w:tabs>
          <w:tab w:val="left" w:pos="2295"/>
          <w:tab w:val="left" w:pos="3240"/>
          <w:tab w:val="left" w:pos="6300"/>
        </w:tabs>
        <w:spacing w:line="560" w:lineRule="exact"/>
        <w:outlineLvl w:val="1"/>
        <w:rPr>
          <w:rFonts w:ascii="宋体" w:hAnsi="宋体"/>
          <w:bCs/>
          <w:color w:val="000000"/>
          <w:sz w:val="24"/>
          <w:szCs w:val="24"/>
          <w:highlight w:val="none"/>
        </w:rPr>
      </w:pPr>
      <w:r>
        <w:rPr>
          <w:rFonts w:hint="eastAsia" w:ascii="宋体" w:hAnsi="宋体"/>
          <w:bCs/>
          <w:color w:val="000000"/>
          <w:sz w:val="24"/>
          <w:szCs w:val="24"/>
          <w:highlight w:val="none"/>
        </w:rPr>
        <w:t>（1）中标方需根据招标方要求，提供便捷、具有操作性的实名认证开卡服务，包括但不限于安排专人在招标方指定的地点为用户办理开卡或由用户方指定代理人，凭有效证件统一办理开卡等操作方式，中标后两周内必须完成实名开卡。</w:t>
      </w:r>
    </w:p>
    <w:p>
      <w:pPr>
        <w:tabs>
          <w:tab w:val="left" w:pos="2295"/>
          <w:tab w:val="left" w:pos="3240"/>
          <w:tab w:val="left" w:pos="6300"/>
        </w:tabs>
        <w:spacing w:line="560" w:lineRule="exact"/>
        <w:outlineLvl w:val="1"/>
        <w:rPr>
          <w:rFonts w:ascii="宋体" w:hAnsi="宋体"/>
          <w:bCs/>
          <w:color w:val="000000"/>
          <w:sz w:val="24"/>
          <w:szCs w:val="24"/>
          <w:highlight w:val="none"/>
        </w:rPr>
      </w:pPr>
      <w:r>
        <w:rPr>
          <w:rFonts w:hint="eastAsia" w:ascii="宋体" w:hAnsi="宋体"/>
          <w:bCs/>
          <w:color w:val="000000"/>
          <w:sz w:val="24"/>
          <w:szCs w:val="24"/>
          <w:highlight w:val="none"/>
        </w:rPr>
        <w:t>（2）中标方需根据招标方要求，安排</w:t>
      </w:r>
      <w:r>
        <w:rPr>
          <w:rFonts w:hint="eastAsia" w:ascii="宋体" w:hAnsi="宋体"/>
          <w:bCs/>
          <w:color w:val="000000"/>
          <w:sz w:val="24"/>
          <w:szCs w:val="24"/>
          <w:highlight w:val="none"/>
        </w:rPr>
        <w:t>至少2名</w:t>
      </w:r>
      <w:r>
        <w:rPr>
          <w:rFonts w:hint="eastAsia" w:ascii="宋体" w:hAnsi="宋体"/>
          <w:bCs/>
          <w:color w:val="000000"/>
          <w:sz w:val="24"/>
          <w:szCs w:val="24"/>
          <w:highlight w:val="none"/>
        </w:rPr>
        <w:t>人员，协助开展 SIM KEY 电话卡身份证书制证、终端注册、入网调试、设备配发等工作，确保配发至全体民警手中的终端可正常使用。</w:t>
      </w:r>
    </w:p>
    <w:p>
      <w:pPr>
        <w:tabs>
          <w:tab w:val="left" w:pos="2295"/>
          <w:tab w:val="left" w:pos="3240"/>
          <w:tab w:val="left" w:pos="6300"/>
        </w:tabs>
        <w:spacing w:line="560" w:lineRule="exact"/>
        <w:outlineLvl w:val="1"/>
        <w:rPr>
          <w:rFonts w:ascii="宋体" w:hAnsi="宋体"/>
          <w:bCs/>
          <w:color w:val="000000"/>
          <w:sz w:val="24"/>
          <w:szCs w:val="24"/>
          <w:highlight w:val="none"/>
        </w:rPr>
      </w:pPr>
      <w:r>
        <w:rPr>
          <w:rFonts w:hint="eastAsia" w:ascii="宋体" w:hAnsi="宋体"/>
          <w:bCs/>
          <w:color w:val="000000"/>
          <w:sz w:val="24"/>
          <w:szCs w:val="24"/>
          <w:highlight w:val="none"/>
        </w:rPr>
        <w:t>（3）中标方需根据招标方的要求在服务周期内提供两名工程师（工作日：5天*8小时，节假日及重要时间节点按用户要求上岗），一名具体负责终端安全管控系统运行维护，一名具体负责终端设备软硬件维护。</w:t>
      </w:r>
    </w:p>
    <w:p>
      <w:pPr>
        <w:tabs>
          <w:tab w:val="left" w:pos="2295"/>
          <w:tab w:val="left" w:pos="3240"/>
          <w:tab w:val="left" w:pos="6300"/>
        </w:tabs>
        <w:spacing w:line="560" w:lineRule="exact"/>
        <w:rPr>
          <w:rFonts w:ascii="宋体" w:hAnsi="宋体"/>
          <w:bCs/>
          <w:color w:val="000000"/>
          <w:sz w:val="24"/>
          <w:szCs w:val="24"/>
          <w:highlight w:val="none"/>
        </w:rPr>
      </w:pPr>
      <w:r>
        <w:rPr>
          <w:rFonts w:hint="eastAsia" w:ascii="宋体" w:hAnsi="宋体"/>
          <w:bCs/>
          <w:color w:val="000000"/>
          <w:sz w:val="24"/>
          <w:szCs w:val="24"/>
          <w:highlight w:val="none"/>
        </w:rPr>
        <w:t>（4）中标方应提供所有产品完整的产品资料、产品使用说明书以及相关维护工具。考虑到公安移动警务工作的特殊性，中标方应提供至少5套的完整的手持式智能警务终端备机，不少于85套对应服务所包含的所有配件（具体配置要求与采购需求相同或不得低于采购需求标准）作为备品备件。</w:t>
      </w:r>
    </w:p>
    <w:p>
      <w:pPr>
        <w:tabs>
          <w:tab w:val="left" w:pos="2295"/>
          <w:tab w:val="left" w:pos="3240"/>
          <w:tab w:val="left" w:pos="6300"/>
        </w:tabs>
        <w:spacing w:line="560" w:lineRule="exact"/>
        <w:rPr>
          <w:rFonts w:ascii="宋体" w:hAnsi="宋体"/>
          <w:bCs/>
          <w:color w:val="000000"/>
          <w:sz w:val="24"/>
          <w:szCs w:val="24"/>
          <w:highlight w:val="none"/>
        </w:rPr>
      </w:pPr>
      <w:r>
        <w:rPr>
          <w:rFonts w:hint="eastAsia" w:ascii="宋体" w:hAnsi="宋体"/>
          <w:bCs/>
          <w:color w:val="000000"/>
          <w:sz w:val="24"/>
          <w:szCs w:val="24"/>
          <w:highlight w:val="none"/>
        </w:rPr>
        <w:t>（5）备注：招标方为了实现“零库存”的管理目标，上述配件按标配要求存放于中标方处。应招标方要求，中标人应负责上述配件的日常管理和保养并承诺在接到通知后4小时内将上述配件部署到位。</w:t>
      </w:r>
    </w:p>
    <w:p>
      <w:pPr>
        <w:tabs>
          <w:tab w:val="left" w:pos="2295"/>
          <w:tab w:val="left" w:pos="3240"/>
          <w:tab w:val="left" w:pos="6300"/>
        </w:tabs>
        <w:spacing w:line="560" w:lineRule="exact"/>
        <w:ind w:firstLine="480"/>
        <w:rPr>
          <w:rFonts w:ascii="宋体" w:hAnsi="宋体"/>
          <w:bCs/>
          <w:color w:val="000000"/>
          <w:sz w:val="24"/>
          <w:szCs w:val="24"/>
          <w:highlight w:val="none"/>
        </w:rPr>
      </w:pPr>
      <w:r>
        <w:rPr>
          <w:rFonts w:hint="eastAsia" w:ascii="宋体" w:hAnsi="宋体"/>
          <w:bCs/>
          <w:color w:val="000000"/>
          <w:sz w:val="24"/>
          <w:szCs w:val="24"/>
          <w:highlight w:val="none"/>
        </w:rPr>
        <w:t>合同签订后 30 天内完成交付，一个月内中标服务商必须完成服务内包含的软、硬件的供货，以及联网调试，并投入试运行。</w:t>
      </w:r>
    </w:p>
    <w:p>
      <w:pPr>
        <w:adjustRightInd w:val="0"/>
        <w:snapToGrid w:val="0"/>
        <w:spacing w:line="560" w:lineRule="exact"/>
        <w:ind w:firstLine="424" w:firstLineChars="177"/>
        <w:rPr>
          <w:rFonts w:ascii="宋体" w:hAnsi="宋体" w:eastAsia="宋体"/>
          <w:sz w:val="24"/>
          <w:szCs w:val="24"/>
          <w:highlight w:val="none"/>
        </w:rPr>
      </w:pPr>
    </w:p>
    <w:p>
      <w:pPr>
        <w:adjustRightInd w:val="0"/>
        <w:snapToGrid w:val="0"/>
        <w:spacing w:line="560" w:lineRule="exact"/>
        <w:outlineLvl w:val="0"/>
        <w:rPr>
          <w:rFonts w:ascii="宋体" w:hAnsi="宋体" w:eastAsia="宋体"/>
          <w:b/>
          <w:sz w:val="24"/>
          <w:szCs w:val="24"/>
          <w:highlight w:val="none"/>
        </w:rPr>
      </w:pPr>
      <w:r>
        <w:rPr>
          <w:rFonts w:hint="eastAsia" w:ascii="宋体" w:hAnsi="宋体" w:eastAsia="宋体"/>
          <w:b/>
          <w:sz w:val="24"/>
          <w:szCs w:val="24"/>
          <w:highlight w:val="none"/>
        </w:rPr>
        <w:t>3、保密要求、知识产权、工作纪律要求</w:t>
      </w:r>
    </w:p>
    <w:p>
      <w:pPr>
        <w:adjustRightInd w:val="0"/>
        <w:snapToGrid w:val="0"/>
        <w:spacing w:line="560" w:lineRule="exact"/>
        <w:outlineLvl w:val="1"/>
        <w:rPr>
          <w:rFonts w:ascii="宋体" w:hAnsi="宋体" w:eastAsia="宋体"/>
          <w:sz w:val="24"/>
          <w:highlight w:val="none"/>
        </w:rPr>
      </w:pPr>
      <w:r>
        <w:rPr>
          <w:rFonts w:hint="eastAsia" w:ascii="宋体" w:hAnsi="宋体" w:eastAsia="宋体" w:cs="Times New Roman"/>
          <w:sz w:val="24"/>
          <w:highlight w:val="none"/>
        </w:rPr>
        <w:t>3.1合同签订时，甲乙双方应签订保密协议，双方均有保密义务。</w:t>
      </w:r>
    </w:p>
    <w:p>
      <w:pPr>
        <w:adjustRightInd w:val="0"/>
        <w:snapToGrid w:val="0"/>
        <w:spacing w:line="560" w:lineRule="exact"/>
        <w:outlineLvl w:val="1"/>
        <w:rPr>
          <w:rFonts w:ascii="宋体" w:hAnsi="宋体" w:eastAsia="宋体"/>
          <w:sz w:val="24"/>
          <w:highlight w:val="none"/>
        </w:rPr>
      </w:pPr>
      <w:r>
        <w:rPr>
          <w:rFonts w:hint="eastAsia" w:ascii="宋体" w:hAnsi="宋体" w:eastAsia="宋体" w:cs="Times New Roman"/>
          <w:sz w:val="24"/>
          <w:highlight w:val="none"/>
        </w:rPr>
        <w:t>3.2保密期限由保密内容提供方确定，保密期限届满后，保密内容公开时，应书面征得保密内容提供方同意。</w:t>
      </w:r>
    </w:p>
    <w:p>
      <w:pPr>
        <w:adjustRightInd w:val="0"/>
        <w:snapToGrid w:val="0"/>
        <w:spacing w:line="560" w:lineRule="exact"/>
        <w:outlineLvl w:val="1"/>
        <w:rPr>
          <w:rFonts w:ascii="宋体" w:hAnsi="宋体" w:eastAsia="宋体"/>
          <w:sz w:val="24"/>
          <w:highlight w:val="none"/>
        </w:rPr>
      </w:pPr>
      <w:r>
        <w:rPr>
          <w:rFonts w:hint="eastAsia" w:ascii="宋体" w:hAnsi="宋体" w:eastAsia="宋体" w:cs="Times New Roman"/>
          <w:sz w:val="24"/>
          <w:highlight w:val="none"/>
        </w:rPr>
        <w:t>3.3委托开发软件的知识产权归委托方所有。供应商交付使用的信息系统已享有知识产权的，使用方可在合同文件明确的范围内自主使用。信息系统中所有文档资料和数据、收集和储存的个人信息所有权均属于使用方，未经使用方允许不得访问、修改、披露、利用、转让、销毁。</w:t>
      </w:r>
    </w:p>
    <w:p>
      <w:pPr>
        <w:adjustRightInd w:val="0"/>
        <w:snapToGrid w:val="0"/>
        <w:spacing w:line="560" w:lineRule="exact"/>
        <w:outlineLvl w:val="1"/>
        <w:rPr>
          <w:rFonts w:ascii="宋体" w:hAnsi="宋体" w:cs="宋体"/>
          <w:kern w:val="0"/>
          <w:sz w:val="24"/>
          <w:szCs w:val="24"/>
          <w:highlight w:val="none"/>
        </w:rPr>
      </w:pPr>
      <w:r>
        <w:rPr>
          <w:rFonts w:hint="eastAsia" w:ascii="宋体" w:hAnsi="宋体" w:eastAsia="宋体" w:cs="Times New Roman"/>
          <w:sz w:val="24"/>
          <w:highlight w:val="none"/>
        </w:rPr>
        <w:t>3.4</w:t>
      </w:r>
      <w:r>
        <w:rPr>
          <w:rFonts w:hint="eastAsia" w:ascii="宋体" w:hAnsi="宋体" w:eastAsia="宋体" w:cs="宋体"/>
          <w:kern w:val="0"/>
          <w:sz w:val="24"/>
          <w:szCs w:val="24"/>
          <w:highlight w:val="none"/>
        </w:rPr>
        <w:t>供应商</w:t>
      </w:r>
      <w:r>
        <w:rPr>
          <w:rFonts w:hint="eastAsia" w:ascii="宋体" w:hAnsi="宋体" w:cs="宋体"/>
          <w:kern w:val="0"/>
          <w:sz w:val="24"/>
          <w:szCs w:val="24"/>
          <w:highlight w:val="none"/>
        </w:rPr>
        <w:t>应在建设工作期间保证参与项目的技术人员的相对固定，不得随意调换。如确有原因需要调换的，需提前一个月向业主方提出并备案，经业主方同意后方可调换。</w:t>
      </w:r>
      <w:r>
        <w:rPr>
          <w:rFonts w:hint="eastAsia" w:ascii="宋体" w:hAnsi="宋体" w:eastAsia="宋体" w:cs="宋体"/>
          <w:kern w:val="0"/>
          <w:sz w:val="24"/>
          <w:szCs w:val="24"/>
          <w:highlight w:val="none"/>
        </w:rPr>
        <w:t>供应商</w:t>
      </w:r>
      <w:r>
        <w:rPr>
          <w:rFonts w:hint="eastAsia" w:ascii="宋体" w:hAnsi="宋体" w:cs="宋体"/>
          <w:kern w:val="0"/>
          <w:sz w:val="24"/>
          <w:szCs w:val="24"/>
          <w:highlight w:val="none"/>
        </w:rPr>
        <w:t>应对技术人员调换的交接工作进行严格管理，确保数据不外泄、工作界面不留空白。</w:t>
      </w:r>
    </w:p>
    <w:p>
      <w:pPr>
        <w:spacing w:line="560" w:lineRule="exact"/>
        <w:outlineLvl w:val="1"/>
        <w:rPr>
          <w:rFonts w:ascii="宋体" w:hAnsi="宋体" w:cs="宋体"/>
          <w:kern w:val="0"/>
          <w:sz w:val="24"/>
          <w:szCs w:val="24"/>
          <w:highlight w:val="none"/>
        </w:rPr>
      </w:pPr>
      <w:r>
        <w:rPr>
          <w:rFonts w:hint="eastAsia" w:ascii="宋体" w:hAnsi="宋体" w:eastAsia="宋体" w:cs="宋体"/>
          <w:kern w:val="0"/>
          <w:sz w:val="24"/>
          <w:szCs w:val="24"/>
          <w:highlight w:val="none"/>
        </w:rPr>
        <w:t>3.5供应商</w:t>
      </w:r>
      <w:r>
        <w:rPr>
          <w:rFonts w:hint="eastAsia" w:ascii="宋体" w:hAnsi="宋体" w:cs="宋体"/>
          <w:kern w:val="0"/>
          <w:sz w:val="24"/>
          <w:szCs w:val="24"/>
          <w:highlight w:val="none"/>
        </w:rPr>
        <w:t>应参加业主方组织项目负责人及相关技术人员进行安全保密教育，并记录学习情况。所有参与项目的技术人员均应参加学习并在学习记录上签字。</w:t>
      </w:r>
    </w:p>
    <w:p>
      <w:pPr>
        <w:spacing w:line="560" w:lineRule="exact"/>
        <w:outlineLvl w:val="1"/>
        <w:rPr>
          <w:rFonts w:ascii="宋体" w:hAnsi="宋体" w:cs="宋体"/>
          <w:kern w:val="0"/>
          <w:sz w:val="24"/>
          <w:szCs w:val="24"/>
          <w:highlight w:val="none"/>
        </w:rPr>
      </w:pPr>
      <w:r>
        <w:rPr>
          <w:rFonts w:hint="eastAsia" w:ascii="宋体" w:hAnsi="宋体" w:eastAsia="宋体" w:cs="宋体"/>
          <w:kern w:val="0"/>
          <w:sz w:val="24"/>
          <w:szCs w:val="24"/>
          <w:highlight w:val="none"/>
        </w:rPr>
        <w:t>3.6</w:t>
      </w:r>
      <w:r>
        <w:rPr>
          <w:rFonts w:hint="eastAsia" w:ascii="宋体" w:hAnsi="宋体" w:cs="宋体"/>
          <w:kern w:val="0"/>
          <w:sz w:val="24"/>
          <w:szCs w:val="24"/>
          <w:highlight w:val="none"/>
        </w:rPr>
        <w:t>遵守以下相关条款：</w:t>
      </w:r>
    </w:p>
    <w:p>
      <w:pPr>
        <w:spacing w:line="560" w:lineRule="exact"/>
        <w:ind w:firstLine="482"/>
        <w:rPr>
          <w:rFonts w:ascii="宋体" w:hAnsi="宋体" w:cs="宋体"/>
          <w:kern w:val="0"/>
          <w:sz w:val="24"/>
          <w:szCs w:val="24"/>
          <w:highlight w:val="none"/>
        </w:rPr>
      </w:pPr>
      <w:r>
        <w:rPr>
          <w:rFonts w:hint="eastAsia" w:ascii="宋体" w:hAnsi="宋体" w:cs="宋体"/>
          <w:kern w:val="0"/>
          <w:sz w:val="24"/>
          <w:szCs w:val="24"/>
          <w:highlight w:val="none"/>
        </w:rPr>
        <w:t>（场所管理）合作单位及其技术人员未经允许，不得擅自进入民警办公区域、业务机房等重要场所。</w:t>
      </w:r>
    </w:p>
    <w:p>
      <w:pPr>
        <w:spacing w:line="560" w:lineRule="exact"/>
        <w:ind w:firstLine="482"/>
        <w:rPr>
          <w:rFonts w:ascii="宋体" w:hAnsi="宋体" w:cs="宋体"/>
          <w:kern w:val="0"/>
          <w:sz w:val="24"/>
          <w:szCs w:val="24"/>
          <w:highlight w:val="none"/>
        </w:rPr>
      </w:pPr>
      <w:r>
        <w:rPr>
          <w:rFonts w:hint="eastAsia" w:ascii="宋体" w:hAnsi="宋体" w:cs="宋体"/>
          <w:kern w:val="0"/>
          <w:sz w:val="24"/>
          <w:szCs w:val="24"/>
          <w:highlight w:val="none"/>
        </w:rPr>
        <w:t>（设备管理）合作单位及其技术人员未经允许，不得使用公安网计算机和涉密计算机单机，严禁将自己携带的计算机联入公安网络和可存储警务秘密（含）以上密级信息的各类计算机、复印机、速印机等设备。</w:t>
      </w:r>
    </w:p>
    <w:p>
      <w:pPr>
        <w:spacing w:line="560" w:lineRule="exact"/>
        <w:ind w:firstLine="482"/>
        <w:rPr>
          <w:rFonts w:ascii="宋体" w:hAnsi="宋体" w:cs="宋体"/>
          <w:kern w:val="0"/>
          <w:sz w:val="24"/>
          <w:szCs w:val="24"/>
          <w:highlight w:val="none"/>
        </w:rPr>
      </w:pPr>
      <w:r>
        <w:rPr>
          <w:rFonts w:hint="eastAsia" w:ascii="宋体" w:hAnsi="宋体" w:cs="宋体"/>
          <w:kern w:val="0"/>
          <w:sz w:val="24"/>
          <w:szCs w:val="24"/>
          <w:highlight w:val="none"/>
        </w:rPr>
        <w:t>（禁止行为）合作单位及其技术人员获得民警授权使用指定的公安网计算机时，须由民警全程陪同，并严格遵守以下规定：</w:t>
      </w:r>
    </w:p>
    <w:p>
      <w:pPr>
        <w:spacing w:line="560" w:lineRule="exact"/>
        <w:ind w:firstLine="482"/>
        <w:rPr>
          <w:rFonts w:ascii="宋体" w:hAnsi="宋体" w:cs="宋体"/>
          <w:kern w:val="0"/>
          <w:sz w:val="24"/>
          <w:szCs w:val="24"/>
          <w:highlight w:val="none"/>
        </w:rPr>
      </w:pPr>
      <w:r>
        <w:rPr>
          <w:rFonts w:hint="eastAsia" w:ascii="宋体" w:hAnsi="宋体" w:cs="宋体"/>
          <w:kern w:val="0"/>
          <w:sz w:val="24"/>
          <w:szCs w:val="24"/>
          <w:highlight w:val="none"/>
        </w:rPr>
        <w:t>（一）不得违反禁止“一机两用”的有关规定，不得擅自删除监控程序、逃避监控、扰乱上网注册工作。</w:t>
      </w:r>
    </w:p>
    <w:p>
      <w:pPr>
        <w:spacing w:line="560" w:lineRule="exact"/>
        <w:ind w:firstLine="482"/>
        <w:rPr>
          <w:rFonts w:ascii="宋体" w:hAnsi="宋体" w:cs="宋体"/>
          <w:kern w:val="0"/>
          <w:sz w:val="24"/>
          <w:szCs w:val="24"/>
          <w:highlight w:val="none"/>
        </w:rPr>
      </w:pPr>
      <w:r>
        <w:rPr>
          <w:rFonts w:hint="eastAsia" w:ascii="宋体" w:hAnsi="宋体" w:cs="宋体"/>
          <w:kern w:val="0"/>
          <w:sz w:val="24"/>
          <w:szCs w:val="24"/>
          <w:highlight w:val="none"/>
        </w:rPr>
        <w:t>（二）不得使用民警的数字身份证书访问公安业务系统，如确需使用的，必须由民警亲自使用证书进行操作。</w:t>
      </w:r>
    </w:p>
    <w:p>
      <w:pPr>
        <w:spacing w:line="560" w:lineRule="exact"/>
        <w:ind w:firstLine="482"/>
        <w:rPr>
          <w:rFonts w:ascii="宋体" w:hAnsi="宋体" w:cs="宋体"/>
          <w:kern w:val="0"/>
          <w:sz w:val="24"/>
          <w:szCs w:val="24"/>
          <w:highlight w:val="none"/>
        </w:rPr>
      </w:pPr>
      <w:r>
        <w:rPr>
          <w:rFonts w:hint="eastAsia" w:ascii="宋体" w:hAnsi="宋体" w:cs="宋体"/>
          <w:kern w:val="0"/>
          <w:sz w:val="24"/>
          <w:szCs w:val="24"/>
          <w:highlight w:val="none"/>
        </w:rPr>
        <w:t>（三）不得擅自使用自带的移动存储介质或擅自开设FTP、共享文件夹在公安网计算机上进行文件拷贝与传递。</w:t>
      </w:r>
    </w:p>
    <w:p>
      <w:pPr>
        <w:spacing w:line="560" w:lineRule="exact"/>
        <w:ind w:firstLine="482"/>
        <w:rPr>
          <w:rFonts w:ascii="宋体" w:hAnsi="宋体" w:cs="宋体"/>
          <w:kern w:val="0"/>
          <w:sz w:val="24"/>
          <w:szCs w:val="24"/>
          <w:highlight w:val="none"/>
        </w:rPr>
      </w:pPr>
      <w:r>
        <w:rPr>
          <w:rFonts w:hint="eastAsia" w:ascii="宋体" w:hAnsi="宋体" w:cs="宋体"/>
          <w:kern w:val="0"/>
          <w:sz w:val="24"/>
          <w:szCs w:val="24"/>
          <w:highlight w:val="none"/>
        </w:rPr>
        <w:t>（四）不得使用公安网计算机玩游戏、聊天或从事其它与本职工作无关的活动。</w:t>
      </w:r>
    </w:p>
    <w:p>
      <w:pPr>
        <w:spacing w:line="560" w:lineRule="exact"/>
        <w:ind w:firstLine="482"/>
        <w:rPr>
          <w:rFonts w:ascii="宋体" w:hAnsi="宋体" w:cs="宋体"/>
          <w:kern w:val="0"/>
          <w:sz w:val="24"/>
          <w:szCs w:val="24"/>
          <w:highlight w:val="none"/>
        </w:rPr>
      </w:pPr>
      <w:r>
        <w:rPr>
          <w:rFonts w:hint="eastAsia" w:ascii="宋体" w:hAnsi="宋体" w:cs="宋体"/>
          <w:kern w:val="0"/>
          <w:sz w:val="24"/>
          <w:szCs w:val="24"/>
          <w:highlight w:val="none"/>
        </w:rPr>
        <w:t>（五）不得浏览、访问与本职工作无关的公安信息网站（页），不得尝试登录或使用与本职工作无关的公安业务系统。</w:t>
      </w:r>
    </w:p>
    <w:p>
      <w:pPr>
        <w:spacing w:line="560" w:lineRule="exact"/>
        <w:ind w:firstLine="482"/>
        <w:rPr>
          <w:rFonts w:ascii="宋体" w:hAnsi="宋体" w:cs="宋体"/>
          <w:kern w:val="0"/>
          <w:sz w:val="24"/>
          <w:szCs w:val="24"/>
          <w:highlight w:val="none"/>
        </w:rPr>
      </w:pPr>
      <w:r>
        <w:rPr>
          <w:rFonts w:hint="eastAsia" w:ascii="宋体" w:hAnsi="宋体" w:cs="宋体"/>
          <w:kern w:val="0"/>
          <w:sz w:val="24"/>
          <w:szCs w:val="24"/>
          <w:highlight w:val="none"/>
        </w:rPr>
        <w:t>（六）严禁将公安网上发布的各类警务信息通过下载、打印等方式带出公安机关。</w:t>
      </w:r>
    </w:p>
    <w:p>
      <w:pPr>
        <w:spacing w:line="560" w:lineRule="exact"/>
        <w:ind w:firstLine="482"/>
        <w:rPr>
          <w:rFonts w:ascii="宋体" w:hAnsi="宋体" w:cs="宋体"/>
          <w:kern w:val="0"/>
          <w:sz w:val="24"/>
          <w:szCs w:val="24"/>
          <w:highlight w:val="none"/>
        </w:rPr>
      </w:pPr>
      <w:r>
        <w:rPr>
          <w:rFonts w:hint="eastAsia" w:ascii="宋体" w:hAnsi="宋体" w:cs="宋体"/>
          <w:kern w:val="0"/>
          <w:sz w:val="24"/>
          <w:szCs w:val="24"/>
          <w:highlight w:val="none"/>
        </w:rPr>
        <w:t>（七）禁止使用点对点（P2P）文件共享类软件（如BitTorrent、BitComet、BitSpirit、eMule、eDonkey、Kazaa、WinMx、迅雷等软件）进行数据下载。</w:t>
      </w:r>
    </w:p>
    <w:p>
      <w:pPr>
        <w:spacing w:line="560" w:lineRule="exact"/>
        <w:ind w:firstLine="482"/>
        <w:rPr>
          <w:rFonts w:ascii="宋体" w:hAnsi="宋体" w:cs="宋体"/>
          <w:kern w:val="0"/>
          <w:sz w:val="24"/>
          <w:szCs w:val="24"/>
          <w:highlight w:val="none"/>
        </w:rPr>
      </w:pPr>
      <w:r>
        <w:rPr>
          <w:rFonts w:hint="eastAsia" w:ascii="宋体" w:hAnsi="宋体" w:cs="宋体"/>
          <w:kern w:val="0"/>
          <w:sz w:val="24"/>
          <w:szCs w:val="24"/>
          <w:highlight w:val="none"/>
        </w:rPr>
        <w:t>（八）不得擅自对公安业务用计算机重新安装或加装操作系统，不得安装黑客类工具。</w:t>
      </w:r>
    </w:p>
    <w:p>
      <w:pPr>
        <w:spacing w:line="560" w:lineRule="exact"/>
        <w:ind w:firstLine="482"/>
        <w:rPr>
          <w:rFonts w:ascii="宋体" w:hAnsi="宋体" w:cs="宋体"/>
          <w:kern w:val="0"/>
          <w:sz w:val="24"/>
          <w:szCs w:val="24"/>
          <w:highlight w:val="none"/>
        </w:rPr>
      </w:pPr>
      <w:r>
        <w:rPr>
          <w:rFonts w:hint="eastAsia" w:ascii="宋体" w:hAnsi="宋体" w:cs="宋体"/>
          <w:kern w:val="0"/>
          <w:sz w:val="24"/>
          <w:szCs w:val="24"/>
          <w:highlight w:val="none"/>
        </w:rPr>
        <w:t>（九）不得编制或故意传播破坏计算机功能、破坏信息数据的病毒，或者恶意攻击、删改各类信息网站和信息系统数据。</w:t>
      </w:r>
    </w:p>
    <w:p>
      <w:pPr>
        <w:spacing w:line="560" w:lineRule="exact"/>
        <w:ind w:firstLine="482"/>
        <w:rPr>
          <w:rFonts w:ascii="宋体" w:hAnsi="宋体" w:cs="宋体"/>
          <w:kern w:val="0"/>
          <w:sz w:val="24"/>
          <w:szCs w:val="24"/>
          <w:highlight w:val="none"/>
        </w:rPr>
      </w:pPr>
      <w:r>
        <w:rPr>
          <w:rFonts w:hint="eastAsia" w:ascii="宋体" w:hAnsi="宋体" w:cs="宋体"/>
          <w:kern w:val="0"/>
          <w:sz w:val="24"/>
          <w:szCs w:val="24"/>
          <w:highlight w:val="none"/>
        </w:rPr>
        <w:t>（十）不得有其它违反党纪、政纪、社会公德、职业道德的网上行为。</w:t>
      </w:r>
    </w:p>
    <w:p>
      <w:pPr>
        <w:spacing w:line="560" w:lineRule="exact"/>
        <w:ind w:firstLine="482"/>
        <w:rPr>
          <w:rFonts w:ascii="宋体" w:hAnsi="宋体" w:cs="宋体"/>
          <w:kern w:val="0"/>
          <w:sz w:val="24"/>
          <w:szCs w:val="24"/>
          <w:highlight w:val="none"/>
        </w:rPr>
      </w:pPr>
      <w:r>
        <w:rPr>
          <w:rFonts w:hint="eastAsia" w:ascii="宋体" w:hAnsi="宋体" w:cs="宋体"/>
          <w:kern w:val="0"/>
          <w:sz w:val="24"/>
          <w:szCs w:val="24"/>
          <w:highlight w:val="none"/>
        </w:rPr>
        <w:t>（操作管理）合作单位及其技术人员不得使用远程拨号上公安网方式进行系统维护、软件开发、设备调试等工作，只允许在项目建设单位指定的区域内使用专用设备进行操作，并由公安民警全程陪同。</w:t>
      </w:r>
    </w:p>
    <w:p>
      <w:pPr>
        <w:spacing w:line="560" w:lineRule="exact"/>
        <w:ind w:firstLine="482"/>
        <w:rPr>
          <w:rFonts w:ascii="宋体" w:hAnsi="宋体" w:cs="宋体"/>
          <w:kern w:val="0"/>
          <w:sz w:val="24"/>
          <w:szCs w:val="24"/>
          <w:highlight w:val="none"/>
        </w:rPr>
      </w:pPr>
      <w:r>
        <w:rPr>
          <w:rFonts w:hint="eastAsia" w:ascii="宋体" w:hAnsi="宋体" w:cs="宋体"/>
          <w:kern w:val="0"/>
          <w:sz w:val="24"/>
          <w:szCs w:val="24"/>
          <w:highlight w:val="none"/>
        </w:rPr>
        <w:t>（保密责任）对于警务工作秘密（含）以上的事项，合作单位及其技术人员应当做到不该问的不问，不该说的不说，并且在知悉秘密事项的情况下自觉负有保密义务，不得以任何形式泄露给无关人员。</w:t>
      </w:r>
    </w:p>
    <w:p>
      <w:pPr>
        <w:adjustRightInd w:val="0"/>
        <w:snapToGrid w:val="0"/>
        <w:spacing w:line="560" w:lineRule="exact"/>
        <w:ind w:firstLine="420"/>
        <w:rPr>
          <w:rFonts w:ascii="宋体" w:hAnsi="宋体" w:eastAsia="宋体" w:cs="Times New Roman"/>
          <w:sz w:val="24"/>
          <w:highlight w:val="none"/>
        </w:rPr>
      </w:pPr>
      <w:r>
        <w:rPr>
          <w:rFonts w:hint="eastAsia" w:ascii="宋体" w:hAnsi="宋体" w:eastAsia="宋体" w:cs="Times New Roman"/>
          <w:sz w:val="24"/>
          <w:highlight w:val="none"/>
        </w:rPr>
        <w:t xml:space="preserve"> </w:t>
      </w:r>
    </w:p>
    <w:p>
      <w:pPr>
        <w:spacing w:line="560" w:lineRule="exact"/>
        <w:outlineLvl w:val="0"/>
        <w:rPr>
          <w:rFonts w:ascii="宋体" w:hAnsi="宋体" w:eastAsia="宋体"/>
          <w:b/>
          <w:sz w:val="24"/>
          <w:szCs w:val="24"/>
          <w:highlight w:val="none"/>
        </w:rPr>
      </w:pPr>
      <w:r>
        <w:rPr>
          <w:rFonts w:hint="eastAsia" w:ascii="宋体" w:hAnsi="宋体" w:eastAsia="宋体" w:cs="Times New Roman"/>
          <w:b/>
          <w:sz w:val="24"/>
          <w:szCs w:val="24"/>
          <w:highlight w:val="none"/>
        </w:rPr>
        <w:t>4、项目验收、违约罚则、质保要求及售后服务</w:t>
      </w:r>
    </w:p>
    <w:p>
      <w:pPr>
        <w:spacing w:line="560" w:lineRule="exact"/>
        <w:outlineLvl w:val="1"/>
        <w:rPr>
          <w:rFonts w:ascii="宋体" w:hAnsi="宋体" w:cs="宋体"/>
          <w:kern w:val="0"/>
          <w:sz w:val="24"/>
          <w:szCs w:val="24"/>
          <w:highlight w:val="none"/>
        </w:rPr>
      </w:pPr>
      <w:r>
        <w:rPr>
          <w:rFonts w:hint="eastAsia" w:ascii="宋体" w:hAnsi="宋体" w:cs="宋体"/>
          <w:kern w:val="0"/>
          <w:sz w:val="24"/>
          <w:szCs w:val="24"/>
          <w:highlight w:val="none"/>
        </w:rPr>
        <w:t>4.1验收标准</w:t>
      </w:r>
    </w:p>
    <w:p>
      <w:pPr>
        <w:adjustRightInd w:val="0"/>
        <w:snapToGrid w:val="0"/>
        <w:spacing w:line="560" w:lineRule="exact"/>
        <w:ind w:firstLine="480" w:firstLineChars="200"/>
        <w:outlineLvl w:val="2"/>
        <w:rPr>
          <w:rFonts w:ascii="宋体" w:hAnsi="宋体" w:eastAsia="宋体" w:cs="宋体"/>
          <w:sz w:val="24"/>
          <w:szCs w:val="24"/>
          <w:highlight w:val="none"/>
        </w:rPr>
      </w:pPr>
      <w:r>
        <w:rPr>
          <w:rFonts w:hint="eastAsia" w:ascii="宋体" w:hAnsi="宋体" w:eastAsia="宋体" w:cs="宋体"/>
          <w:sz w:val="24"/>
          <w:szCs w:val="24"/>
          <w:highlight w:val="none"/>
        </w:rPr>
        <w:t>运维周期结束后，按照甲方和监理要求制作验收文件和结算材料。</w:t>
      </w:r>
    </w:p>
    <w:p>
      <w:pPr>
        <w:spacing w:line="560" w:lineRule="exact"/>
        <w:outlineLvl w:val="1"/>
        <w:rPr>
          <w:rFonts w:ascii="宋体" w:hAnsi="宋体" w:cs="宋体"/>
          <w:kern w:val="0"/>
          <w:sz w:val="24"/>
          <w:szCs w:val="24"/>
          <w:highlight w:val="none"/>
        </w:rPr>
      </w:pPr>
      <w:r>
        <w:rPr>
          <w:rFonts w:hint="eastAsia" w:ascii="宋体" w:hAnsi="宋体" w:cs="宋体"/>
          <w:kern w:val="0"/>
          <w:sz w:val="24"/>
          <w:szCs w:val="24"/>
          <w:highlight w:val="none"/>
        </w:rPr>
        <w:t>4.2违约与罚则</w:t>
      </w:r>
    </w:p>
    <w:p>
      <w:pPr>
        <w:adjustRightInd w:val="0"/>
        <w:snapToGrid w:val="0"/>
        <w:spacing w:line="560" w:lineRule="exact"/>
        <w:outlineLvl w:val="2"/>
        <w:rPr>
          <w:rFonts w:ascii="宋体" w:hAnsi="宋体" w:eastAsia="宋体" w:cs="宋体"/>
          <w:sz w:val="24"/>
          <w:szCs w:val="24"/>
          <w:highlight w:val="none"/>
        </w:rPr>
      </w:pPr>
      <w:r>
        <w:rPr>
          <w:rFonts w:hint="eastAsia" w:ascii="宋体" w:hAnsi="宋体"/>
          <w:bCs/>
          <w:color w:val="000000"/>
          <w:sz w:val="24"/>
          <w:szCs w:val="24"/>
          <w:highlight w:val="none"/>
        </w:rPr>
        <w:t>（1）</w:t>
      </w:r>
      <w:r>
        <w:rPr>
          <w:rFonts w:hint="eastAsia" w:ascii="宋体" w:hAnsi="宋体" w:eastAsia="宋体"/>
          <w:sz w:val="24"/>
          <w:szCs w:val="24"/>
          <w:highlight w:val="none"/>
        </w:rPr>
        <w:t>绩效考核要求</w:t>
      </w:r>
      <w:r>
        <w:rPr>
          <w:rFonts w:hint="eastAsia" w:ascii="宋体" w:hAnsi="宋体" w:eastAsia="宋体" w:cs="宋体"/>
          <w:sz w:val="24"/>
          <w:szCs w:val="24"/>
          <w:highlight w:val="none"/>
        </w:rPr>
        <w:t>。</w:t>
      </w:r>
    </w:p>
    <w:p>
      <w:pPr>
        <w:adjustRightInd w:val="0"/>
        <w:snapToGrid w:val="0"/>
        <w:spacing w:line="560" w:lineRule="exact"/>
        <w:ind w:firstLine="480" w:firstLineChars="200"/>
        <w:outlineLvl w:val="2"/>
        <w:rPr>
          <w:rFonts w:ascii="宋体" w:hAnsi="宋体" w:eastAsia="宋体" w:cs="宋体"/>
          <w:sz w:val="24"/>
          <w:szCs w:val="24"/>
          <w:highlight w:val="none"/>
        </w:rPr>
      </w:pPr>
      <w:r>
        <w:rPr>
          <w:rFonts w:hint="eastAsia" w:ascii="宋体" w:hAnsi="宋体" w:eastAsia="宋体" w:cs="宋体"/>
          <w:sz w:val="24"/>
          <w:szCs w:val="24"/>
          <w:highlight w:val="none"/>
        </w:rPr>
        <w:t>在履行本项目的过程中若因乙方违反维护需求未提供合格的维护服务导致甲方考核扣分发生，每发生一次，甲方有权根据问题影响的严重程度按合同总额的0.1%-1%扣除。</w:t>
      </w:r>
      <w:r>
        <w:rPr>
          <w:rFonts w:hint="eastAsia" w:ascii="宋体" w:hAnsi="宋体" w:eastAsia="宋体"/>
          <w:sz w:val="24"/>
          <w:szCs w:val="24"/>
          <w:highlight w:val="none"/>
        </w:rPr>
        <w:t>若全年度整体运维情况良好，分局顺利完成市局各项运维考核任务，全市排名靠前，则将对运维项目负责团队予以一定的激励措施。</w:t>
      </w:r>
    </w:p>
    <w:p>
      <w:pPr>
        <w:adjustRightInd w:val="0"/>
        <w:snapToGrid w:val="0"/>
        <w:spacing w:line="560" w:lineRule="exact"/>
        <w:outlineLvl w:val="2"/>
        <w:rPr>
          <w:rFonts w:hint="eastAsia" w:ascii="宋体" w:hAnsi="宋体" w:eastAsia="宋体" w:cs="宋体"/>
          <w:sz w:val="24"/>
          <w:szCs w:val="24"/>
          <w:highlight w:val="none"/>
        </w:rPr>
      </w:pPr>
      <w:r>
        <w:rPr>
          <w:rFonts w:hint="eastAsia" w:ascii="宋体" w:hAnsi="宋体"/>
          <w:bCs/>
          <w:color w:val="000000"/>
          <w:sz w:val="24"/>
          <w:szCs w:val="24"/>
          <w:highlight w:val="none"/>
        </w:rPr>
        <w:t>（2）</w:t>
      </w:r>
      <w:r>
        <w:rPr>
          <w:rFonts w:hint="eastAsia" w:ascii="宋体" w:hAnsi="宋体" w:eastAsia="宋体" w:cs="宋体"/>
          <w:sz w:val="24"/>
          <w:szCs w:val="24"/>
          <w:highlight w:val="none"/>
        </w:rPr>
        <w:t>服务过失整改与罚则。</w:t>
      </w:r>
    </w:p>
    <w:p>
      <w:pPr>
        <w:adjustRightInd w:val="0"/>
        <w:snapToGrid w:val="0"/>
        <w:spacing w:line="560" w:lineRule="exact"/>
        <w:ind w:firstLine="480" w:firstLineChars="200"/>
        <w:outlineLvl w:val="2"/>
        <w:rPr>
          <w:rFonts w:ascii="宋体" w:hAnsi="宋体" w:eastAsia="宋体" w:cs="宋体"/>
          <w:sz w:val="24"/>
          <w:szCs w:val="24"/>
          <w:highlight w:val="none"/>
        </w:rPr>
      </w:pPr>
      <w:r>
        <w:rPr>
          <w:rFonts w:hint="eastAsia" w:ascii="宋体" w:hAnsi="宋体" w:eastAsia="宋体" w:cs="宋体"/>
          <w:sz w:val="24"/>
          <w:szCs w:val="24"/>
          <w:highlight w:val="none"/>
        </w:rPr>
        <w:t>按照分局整体运维要求，无特殊原因超时的工单（包括接单超时、应急响应/设备维修/故障处理超时、工作记录提交超时等），每个工单（不含重复点位）扣除500元人民币，每个黑名工单扣除2000元人民币。</w:t>
      </w:r>
    </w:p>
    <w:p>
      <w:pPr>
        <w:adjustRightInd w:val="0"/>
        <w:snapToGrid w:val="0"/>
        <w:spacing w:line="560" w:lineRule="exact"/>
        <w:ind w:firstLine="480" w:firstLineChars="200"/>
        <w:outlineLvl w:val="2"/>
        <w:rPr>
          <w:rFonts w:ascii="宋体" w:hAnsi="宋体" w:eastAsia="宋体" w:cs="宋体"/>
          <w:sz w:val="24"/>
          <w:szCs w:val="24"/>
          <w:highlight w:val="none"/>
        </w:rPr>
      </w:pPr>
      <w:r>
        <w:rPr>
          <w:rFonts w:hint="eastAsia" w:ascii="宋体" w:hAnsi="宋体" w:eastAsia="宋体" w:cs="宋体"/>
          <w:sz w:val="24"/>
          <w:szCs w:val="24"/>
          <w:highlight w:val="none"/>
        </w:rPr>
        <w:t>根据运维管理规定、运维流程的要求，运维单位在运维工作期间，未按照合同要求完成相应工作（包括考核指标不达标、漏洞未按时修复、基础资料提交不完整、文档提交不及时、安全管理混乱等），招标方将会同运维监理视情节严重程度向运维单位予以警告或扣除运维费用，并开具整改通知书。</w:t>
      </w:r>
    </w:p>
    <w:p>
      <w:pPr>
        <w:adjustRightInd w:val="0"/>
        <w:snapToGrid w:val="0"/>
        <w:spacing w:line="560" w:lineRule="exact"/>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（3）人员过失整改与罚则。</w:t>
      </w:r>
    </w:p>
    <w:p>
      <w:pPr>
        <w:adjustRightInd w:val="0"/>
        <w:snapToGrid w:val="0"/>
        <w:spacing w:line="560" w:lineRule="exact"/>
        <w:ind w:firstLine="480" w:firstLineChars="200"/>
        <w:outlineLvl w:val="2"/>
        <w:rPr>
          <w:rFonts w:ascii="宋体" w:hAnsi="宋体" w:eastAsia="宋体" w:cs="宋体"/>
          <w:sz w:val="24"/>
          <w:szCs w:val="24"/>
          <w:highlight w:val="none"/>
        </w:rPr>
      </w:pPr>
      <w:r>
        <w:rPr>
          <w:rFonts w:hint="eastAsia" w:ascii="宋体" w:hAnsi="宋体" w:eastAsia="宋体" w:cs="宋体"/>
          <w:sz w:val="24"/>
          <w:szCs w:val="24"/>
          <w:highlight w:val="none"/>
        </w:rPr>
        <w:t>运维单位技术人员故意违反安全管理规定，或多次过失违反安全管理规定的，应当责令其工作单位将其带回，依照有关规定进行处罚，招标方将会同运维监理视情节严重程度向运维单位予以警告或扣除运维费用，并开具整改通知书（）情节严重的应根据国家有关法律、法规，追究相应的法律责任，并另行安排技术人员顶替其工作；运维单位违反安全管理规定的，业主方有权依照有关规定进行处罚，情节严重的应立即终止合同，并根据国家有关法律、法规追究相应责任，取消今后项目合作建设的资格。</w:t>
      </w:r>
    </w:p>
    <w:p>
      <w:pPr>
        <w:adjustRightInd w:val="0"/>
        <w:snapToGrid w:val="0"/>
        <w:spacing w:line="560" w:lineRule="exact"/>
        <w:outlineLvl w:val="2"/>
        <w:rPr>
          <w:rFonts w:hint="eastAsia" w:ascii="宋体" w:hAnsi="宋体" w:eastAsia="宋体" w:cs="宋体"/>
          <w:sz w:val="24"/>
          <w:szCs w:val="24"/>
          <w:highlight w:val="none"/>
        </w:rPr>
      </w:pPr>
      <w:r>
        <w:rPr>
          <w:rFonts w:hint="eastAsia" w:ascii="宋体" w:hAnsi="宋体"/>
          <w:bCs/>
          <w:color w:val="000000"/>
          <w:sz w:val="24"/>
          <w:szCs w:val="24"/>
          <w:highlight w:val="none"/>
        </w:rPr>
        <w:t>（4）</w:t>
      </w:r>
      <w:r>
        <w:rPr>
          <w:rFonts w:hint="eastAsia" w:ascii="宋体" w:hAnsi="宋体" w:eastAsia="宋体" w:cs="宋体"/>
          <w:sz w:val="24"/>
          <w:szCs w:val="24"/>
          <w:highlight w:val="none"/>
        </w:rPr>
        <w:t>事故与财产损失罚则。</w:t>
      </w:r>
    </w:p>
    <w:p>
      <w:pPr>
        <w:adjustRightInd w:val="0"/>
        <w:snapToGrid w:val="0"/>
        <w:spacing w:line="560" w:lineRule="exact"/>
        <w:ind w:firstLine="480" w:firstLineChars="200"/>
        <w:outlineLvl w:val="2"/>
        <w:rPr>
          <w:rFonts w:ascii="宋体" w:hAnsi="宋体" w:eastAsia="宋体" w:cs="宋体"/>
          <w:sz w:val="24"/>
          <w:szCs w:val="24"/>
          <w:highlight w:val="none"/>
        </w:rPr>
      </w:pPr>
      <w:r>
        <w:rPr>
          <w:rFonts w:hint="eastAsia" w:ascii="宋体" w:hAnsi="宋体" w:eastAsia="宋体" w:cs="宋体"/>
          <w:sz w:val="24"/>
          <w:szCs w:val="24"/>
          <w:highlight w:val="none"/>
        </w:rPr>
        <w:t>在履行本项目的过程中若因乙方违反操作规范而导致事故发生，则乙方及时予以整改，并承担整改所需的费用。如果发生事故与财产损失，则甲乙双方友好协商解决或委托第三方具有事故认定资质的单位进行事故原因鉴定，乙方按认可的鉴定情况承担责任，乙方所承担的赔偿数额将按协商或鉴定结论中乙方应承担责任比例来计算，赔偿数额等于（责任比例*整改费用全额），因为甲方等单位的客观条件限制和在项目中的行为引起的责任，乙方免责。</w:t>
      </w:r>
    </w:p>
    <w:p>
      <w:pPr>
        <w:adjustRightInd w:val="0"/>
        <w:snapToGrid w:val="0"/>
        <w:spacing w:line="560" w:lineRule="exact"/>
        <w:ind w:firstLine="480" w:firstLineChars="20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运维单位因4.2违约与罚则中所述事项被开具整改通知书的。首次收到整改通知书后，中标单位应于两个工作日内提交整改报告并落实整改要求；第二次收到整改通知书后，中标单位除上述要求外，扣除运维费用3000元；三次以上（含三次）收到整改通知书，每次扣除运维费用5000元，同时招标方可正式书面函告中标单位，并有权终止运维合同，取消中标方今后参与分局各项运维工作资格。</w:t>
      </w:r>
    </w:p>
    <w:p>
      <w:pPr>
        <w:pStyle w:val="2"/>
        <w:rPr>
          <w:rFonts w:ascii="宋体" w:hAnsi="宋体" w:eastAsia="宋体" w:cs="宋体"/>
          <w:sz w:val="24"/>
          <w:szCs w:val="24"/>
          <w:highlight w:val="none"/>
        </w:rPr>
      </w:pPr>
    </w:p>
    <w:p>
      <w:pPr>
        <w:spacing w:line="560" w:lineRule="exact"/>
        <w:outlineLvl w:val="0"/>
        <w:rPr>
          <w:rFonts w:ascii="宋体" w:hAnsi="宋体" w:eastAsia="宋体"/>
          <w:b/>
          <w:sz w:val="24"/>
          <w:szCs w:val="24"/>
          <w:highlight w:val="none"/>
        </w:rPr>
      </w:pPr>
      <w:r>
        <w:rPr>
          <w:rFonts w:hint="eastAsia" w:ascii="宋体" w:hAnsi="宋体" w:eastAsia="宋体"/>
          <w:b/>
          <w:sz w:val="24"/>
          <w:szCs w:val="24"/>
          <w:highlight w:val="none"/>
        </w:rPr>
        <w:t>5、付款方式</w:t>
      </w:r>
    </w:p>
    <w:p>
      <w:pPr>
        <w:tabs>
          <w:tab w:val="left" w:pos="2295"/>
          <w:tab w:val="left" w:pos="3240"/>
          <w:tab w:val="left" w:pos="6300"/>
        </w:tabs>
        <w:spacing w:line="560" w:lineRule="exact"/>
        <w:ind w:firstLine="480" w:firstLineChars="200"/>
        <w:rPr>
          <w:rFonts w:ascii="宋体" w:hAnsi="宋体"/>
          <w:bCs/>
          <w:color w:val="000000"/>
          <w:sz w:val="24"/>
          <w:szCs w:val="24"/>
          <w:highlight w:val="none"/>
        </w:rPr>
      </w:pPr>
      <w:r>
        <w:rPr>
          <w:rFonts w:hint="eastAsia" w:ascii="宋体" w:hAnsi="宋体"/>
          <w:bCs/>
          <w:color w:val="000000"/>
          <w:sz w:val="24"/>
          <w:szCs w:val="24"/>
          <w:highlight w:val="none"/>
        </w:rPr>
        <w:t>本项目首付款：甲方在收到乙方提供的正式发票后15个工作日内，向乙方支付项目预付款人民币100万元；</w:t>
      </w:r>
    </w:p>
    <w:p>
      <w:pPr>
        <w:tabs>
          <w:tab w:val="left" w:pos="2295"/>
          <w:tab w:val="left" w:pos="3240"/>
          <w:tab w:val="left" w:pos="6300"/>
        </w:tabs>
        <w:spacing w:line="560" w:lineRule="exact"/>
        <w:ind w:firstLine="480" w:firstLineChars="200"/>
        <w:rPr>
          <w:rFonts w:ascii="宋体" w:hAnsi="宋体"/>
          <w:bCs/>
          <w:color w:val="000000"/>
          <w:sz w:val="24"/>
          <w:szCs w:val="24"/>
          <w:highlight w:val="none"/>
        </w:rPr>
      </w:pPr>
      <w:r>
        <w:rPr>
          <w:rFonts w:hint="eastAsia" w:ascii="宋体" w:hAnsi="宋体"/>
          <w:bCs/>
          <w:color w:val="000000"/>
          <w:sz w:val="24"/>
          <w:szCs w:val="24"/>
          <w:highlight w:val="none"/>
        </w:rPr>
        <w:t>项目进度款：项目维护期过半后，甲方在收到乙方提供的正式发票后15个工作日内，向乙方支付项目进度款人民币100万元；</w:t>
      </w:r>
    </w:p>
    <w:p>
      <w:pPr>
        <w:tabs>
          <w:tab w:val="left" w:pos="2295"/>
          <w:tab w:val="left" w:pos="3240"/>
          <w:tab w:val="left" w:pos="6300"/>
        </w:tabs>
        <w:spacing w:line="560" w:lineRule="exact"/>
        <w:ind w:firstLine="480" w:firstLineChars="200"/>
        <w:rPr>
          <w:rFonts w:ascii="宋体" w:hAnsi="宋体"/>
          <w:bCs/>
          <w:color w:val="000000"/>
          <w:sz w:val="24"/>
          <w:szCs w:val="24"/>
          <w:highlight w:val="none"/>
        </w:rPr>
      </w:pPr>
      <w:r>
        <w:rPr>
          <w:rFonts w:hint="eastAsia" w:ascii="宋体" w:hAnsi="宋体"/>
          <w:bCs/>
          <w:color w:val="000000"/>
          <w:sz w:val="24"/>
          <w:szCs w:val="24"/>
          <w:highlight w:val="none"/>
        </w:rPr>
        <w:t>尾款：项目结束经审计决算后，甲方在收到乙方提供正式发票后向乙方支付合同余款。</w:t>
      </w:r>
    </w:p>
    <w:p>
      <w:pPr>
        <w:adjustRightInd w:val="0"/>
        <w:snapToGrid w:val="0"/>
        <w:spacing w:line="560" w:lineRule="exact"/>
        <w:ind w:firstLine="420"/>
        <w:rPr>
          <w:rFonts w:ascii="宋体" w:hAnsi="宋体" w:eastAsia="宋体"/>
          <w:sz w:val="24"/>
          <w:highlight w:val="none"/>
        </w:rPr>
      </w:pPr>
      <w:r>
        <w:rPr>
          <w:rFonts w:hint="eastAsia" w:ascii="宋体" w:hAnsi="宋体" w:eastAsia="宋体"/>
          <w:sz w:val="24"/>
          <w:highlight w:val="none"/>
        </w:rPr>
        <w:t>（合同履约事宜：采购人和成交供应商应通过完善内部流程缩短合同签订期限，在中标、成交通知书发出之日起30日内，按照采购文件确定的事项签订政府采购合同，在合同中约定资金支付的方式、时间和条件，明确逾期支付资金的违约责任。）</w:t>
      </w:r>
    </w:p>
    <w:p>
      <w:pPr>
        <w:adjustRightInd w:val="0"/>
        <w:snapToGrid w:val="0"/>
        <w:spacing w:line="560" w:lineRule="exact"/>
        <w:ind w:firstLine="420"/>
        <w:rPr>
          <w:rFonts w:ascii="宋体" w:hAnsi="宋体" w:eastAsia="宋体"/>
          <w:sz w:val="24"/>
          <w:highlight w:val="none"/>
        </w:rPr>
      </w:pPr>
    </w:p>
    <w:p>
      <w:pPr>
        <w:tabs>
          <w:tab w:val="left" w:pos="2295"/>
          <w:tab w:val="left" w:pos="3240"/>
          <w:tab w:val="left" w:pos="6300"/>
        </w:tabs>
        <w:spacing w:line="560" w:lineRule="exact"/>
        <w:outlineLvl w:val="0"/>
        <w:rPr>
          <w:rFonts w:ascii="宋体" w:hAnsi="宋体"/>
          <w:bCs/>
          <w:color w:val="000000"/>
          <w:sz w:val="24"/>
          <w:szCs w:val="24"/>
          <w:highlight w:val="none"/>
        </w:rPr>
      </w:pPr>
      <w:r>
        <w:rPr>
          <w:rFonts w:hint="eastAsia" w:ascii="宋体" w:hAnsi="宋体"/>
          <w:bCs/>
          <w:color w:val="000000"/>
          <w:sz w:val="24"/>
          <w:szCs w:val="24"/>
          <w:highlight w:val="none"/>
        </w:rPr>
        <w:t>6</w:t>
      </w:r>
      <w:r>
        <w:rPr>
          <w:rFonts w:hint="eastAsia" w:ascii="宋体" w:hAnsi="宋体"/>
          <w:b/>
          <w:color w:val="000000"/>
          <w:sz w:val="24"/>
          <w:szCs w:val="24"/>
          <w:highlight w:val="none"/>
        </w:rPr>
        <w:t>、售后服务</w:t>
      </w:r>
    </w:p>
    <w:p>
      <w:pPr>
        <w:tabs>
          <w:tab w:val="left" w:pos="2295"/>
          <w:tab w:val="left" w:pos="3240"/>
          <w:tab w:val="left" w:pos="6300"/>
        </w:tabs>
        <w:spacing w:line="560" w:lineRule="exact"/>
        <w:rPr>
          <w:rFonts w:ascii="宋体" w:hAnsi="宋体"/>
          <w:bCs/>
          <w:color w:val="000000"/>
          <w:sz w:val="24"/>
          <w:szCs w:val="24"/>
          <w:highlight w:val="none"/>
        </w:rPr>
      </w:pPr>
      <w:r>
        <w:rPr>
          <w:rFonts w:hint="eastAsia" w:ascii="宋体" w:hAnsi="宋体"/>
          <w:bCs/>
          <w:color w:val="000000"/>
          <w:sz w:val="24"/>
          <w:szCs w:val="24"/>
          <w:highlight w:val="none"/>
        </w:rPr>
        <w:t>（1）所有产品的保修、维护期从服务生效之日起计算。在服务周期内，投标方须提供全部硬件设备的保修（国家相关法律法规规定的维保服务）和日常维护服务（7×24小时服务）。另外，投标方需承诺在服务周期内对全部手持式智能警务终端设备提供无条件免费维修服务（无条件免费维修服务包括屏幕、主板等整机主要部件进水、摔落等各类自身，人为原因造成的任何主机受损维修）。</w:t>
      </w:r>
    </w:p>
    <w:p>
      <w:pPr>
        <w:tabs>
          <w:tab w:val="left" w:pos="2295"/>
          <w:tab w:val="left" w:pos="3240"/>
          <w:tab w:val="left" w:pos="6300"/>
        </w:tabs>
        <w:spacing w:line="560" w:lineRule="exact"/>
        <w:rPr>
          <w:rFonts w:ascii="宋体" w:hAnsi="宋体"/>
          <w:bCs/>
          <w:color w:val="000000"/>
          <w:sz w:val="24"/>
          <w:szCs w:val="24"/>
          <w:highlight w:val="none"/>
        </w:rPr>
      </w:pPr>
      <w:r>
        <w:rPr>
          <w:rFonts w:hint="eastAsia" w:ascii="宋体" w:hAnsi="宋体"/>
          <w:bCs/>
          <w:color w:val="000000"/>
          <w:sz w:val="24"/>
          <w:szCs w:val="24"/>
          <w:highlight w:val="none"/>
        </w:rPr>
        <w:t>售后服务应急响应时间为接到用户通知后1小时。</w:t>
      </w:r>
    </w:p>
    <w:p>
      <w:pPr>
        <w:tabs>
          <w:tab w:val="left" w:pos="2295"/>
          <w:tab w:val="left" w:pos="3240"/>
          <w:tab w:val="left" w:pos="6300"/>
        </w:tabs>
        <w:spacing w:line="560" w:lineRule="exact"/>
        <w:rPr>
          <w:rFonts w:ascii="宋体" w:hAnsi="宋体"/>
          <w:bCs/>
          <w:color w:val="000000"/>
          <w:sz w:val="24"/>
          <w:szCs w:val="24"/>
          <w:highlight w:val="none"/>
        </w:rPr>
      </w:pPr>
      <w:r>
        <w:rPr>
          <w:rFonts w:hint="eastAsia" w:ascii="宋体" w:hAnsi="宋体"/>
          <w:bCs/>
          <w:color w:val="000000"/>
          <w:sz w:val="24"/>
          <w:szCs w:val="24"/>
          <w:highlight w:val="none"/>
        </w:rPr>
        <w:t>（2）服务期内如出现设备损坏，且无法当场解决修复的，中标方需提供相应的备机或备件顶替，不得影响用户使用。</w:t>
      </w:r>
    </w:p>
    <w:p>
      <w:pPr>
        <w:tabs>
          <w:tab w:val="left" w:pos="2295"/>
          <w:tab w:val="left" w:pos="3240"/>
          <w:tab w:val="left" w:pos="6300"/>
        </w:tabs>
        <w:spacing w:line="560" w:lineRule="exact"/>
        <w:rPr>
          <w:rFonts w:ascii="宋体" w:hAnsi="宋体"/>
          <w:bCs/>
          <w:color w:val="000000"/>
          <w:sz w:val="24"/>
          <w:szCs w:val="24"/>
          <w:highlight w:val="none"/>
        </w:rPr>
      </w:pPr>
      <w:r>
        <w:rPr>
          <w:rFonts w:hint="eastAsia" w:ascii="宋体" w:hAnsi="宋体"/>
          <w:bCs/>
          <w:color w:val="000000"/>
          <w:sz w:val="24"/>
          <w:szCs w:val="24"/>
          <w:highlight w:val="none"/>
        </w:rPr>
        <w:t>（3）中标方必须配合招标方进行任何涉及手持式智能警务终端及其配件的各类系统调试和软件功能测试工作。</w:t>
      </w:r>
    </w:p>
    <w:p>
      <w:pPr>
        <w:tabs>
          <w:tab w:val="left" w:pos="2295"/>
          <w:tab w:val="left" w:pos="3240"/>
          <w:tab w:val="left" w:pos="6300"/>
        </w:tabs>
        <w:spacing w:line="560" w:lineRule="exact"/>
        <w:rPr>
          <w:rFonts w:ascii="宋体" w:hAnsi="宋体"/>
          <w:bCs/>
          <w:color w:val="000000"/>
          <w:sz w:val="24"/>
          <w:szCs w:val="24"/>
          <w:highlight w:val="none"/>
        </w:rPr>
      </w:pPr>
      <w:r>
        <w:rPr>
          <w:rFonts w:hint="eastAsia" w:ascii="宋体" w:hAnsi="宋体"/>
          <w:bCs/>
          <w:color w:val="000000"/>
          <w:sz w:val="24"/>
          <w:szCs w:val="24"/>
          <w:highlight w:val="none"/>
        </w:rPr>
        <w:t>（4）招标方有权要求对于各类产品功能及性能描述可能不符合实际的部分进行演示，演示结果由投标方确认后提交评标委员会审核。</w:t>
      </w:r>
    </w:p>
    <w:p>
      <w:pPr>
        <w:tabs>
          <w:tab w:val="left" w:pos="2295"/>
          <w:tab w:val="left" w:pos="3240"/>
          <w:tab w:val="left" w:pos="6300"/>
        </w:tabs>
        <w:spacing w:line="560" w:lineRule="exact"/>
        <w:rPr>
          <w:rFonts w:ascii="宋体" w:hAnsi="宋体"/>
          <w:bCs/>
          <w:color w:val="000000"/>
          <w:sz w:val="24"/>
          <w:szCs w:val="24"/>
          <w:highlight w:val="none"/>
        </w:rPr>
      </w:pPr>
      <w:r>
        <w:rPr>
          <w:rFonts w:hint="eastAsia" w:ascii="宋体" w:hAnsi="宋体"/>
          <w:bCs/>
          <w:color w:val="000000"/>
          <w:sz w:val="24"/>
          <w:szCs w:val="24"/>
          <w:highlight w:val="none"/>
        </w:rPr>
        <w:t>（5）投标方需提供各类产品型号详细的功能与性能指标（各性能指标需明确标明测试环境与条件），评标委员会确定中标单位后，招标方对投标方提供产品型号的功能与性能指标如有疑问，有权要求投标方在合同签订前或签订后将提供产品型号设备送双方认可的第三方权威单位进行检测（招标方与投标方签订相关协议，明确测试方法、环境与条件，功能与性能指标的公差范围）。检测所需费用由投标方先行垫付，如检测结果小于功能与性能指标的公差范围，作为合格产品，则检测费用由招标方承担；如检测结果大于功能与性能指标的公差范围， 作为不合格产品，检测所需费用由投标方承担。且经评标委员会认定后取消投标方中标资格，并按有关规定进行处理。</w:t>
      </w:r>
    </w:p>
    <w:p>
      <w:pPr>
        <w:tabs>
          <w:tab w:val="left" w:pos="2295"/>
          <w:tab w:val="left" w:pos="3240"/>
          <w:tab w:val="left" w:pos="6300"/>
        </w:tabs>
        <w:spacing w:line="560" w:lineRule="exact"/>
        <w:rPr>
          <w:rFonts w:ascii="宋体" w:hAnsi="宋体"/>
          <w:bCs/>
          <w:color w:val="000000"/>
          <w:sz w:val="24"/>
          <w:szCs w:val="24"/>
          <w:highlight w:val="none"/>
        </w:rPr>
      </w:pPr>
      <w:r>
        <w:rPr>
          <w:rFonts w:hint="eastAsia" w:ascii="宋体" w:hAnsi="宋体"/>
          <w:bCs/>
          <w:color w:val="000000"/>
          <w:sz w:val="24"/>
          <w:szCs w:val="24"/>
          <w:highlight w:val="none"/>
        </w:rPr>
        <w:t>（6）协助完成警务终端日常维护等工作，投标人需在1小时内响应，并在现场协助完成维护需求。</w:t>
      </w:r>
    </w:p>
    <w:p>
      <w:pPr>
        <w:tabs>
          <w:tab w:val="left" w:pos="2295"/>
          <w:tab w:val="left" w:pos="3240"/>
          <w:tab w:val="left" w:pos="6300"/>
        </w:tabs>
        <w:spacing w:line="560" w:lineRule="exact"/>
        <w:rPr>
          <w:rFonts w:ascii="宋体" w:hAnsi="宋体"/>
          <w:bCs/>
          <w:color w:val="000000"/>
          <w:sz w:val="24"/>
          <w:szCs w:val="24"/>
          <w:highlight w:val="none"/>
        </w:rPr>
      </w:pPr>
      <w:r>
        <w:rPr>
          <w:rFonts w:hint="eastAsia" w:ascii="宋体" w:hAnsi="宋体"/>
          <w:bCs/>
          <w:color w:val="000000"/>
          <w:sz w:val="24"/>
          <w:szCs w:val="24"/>
          <w:highlight w:val="none"/>
        </w:rPr>
        <w:t>（7）投标方应根据投标产品的特点和招标方的实际需求，提供与投标产品相关的技术支持和培训。</w:t>
      </w:r>
    </w:p>
    <w:p>
      <w:pPr>
        <w:pStyle w:val="2"/>
        <w:spacing w:line="560" w:lineRule="exact"/>
        <w:rPr>
          <w:highlight w:val="none"/>
        </w:rPr>
      </w:pPr>
    </w:p>
    <w:p>
      <w:pPr>
        <w:tabs>
          <w:tab w:val="left" w:pos="2295"/>
          <w:tab w:val="left" w:pos="3240"/>
          <w:tab w:val="left" w:pos="6300"/>
        </w:tabs>
        <w:spacing w:line="560" w:lineRule="exact"/>
        <w:outlineLvl w:val="0"/>
        <w:rPr>
          <w:rFonts w:ascii="宋体" w:hAnsi="宋体"/>
          <w:bCs/>
          <w:color w:val="000000"/>
          <w:sz w:val="24"/>
          <w:szCs w:val="24"/>
          <w:highlight w:val="none"/>
        </w:rPr>
      </w:pPr>
      <w:r>
        <w:rPr>
          <w:rFonts w:hint="eastAsia" w:ascii="宋体" w:hAnsi="宋体"/>
          <w:b/>
          <w:color w:val="000000"/>
          <w:sz w:val="24"/>
          <w:szCs w:val="24"/>
          <w:highlight w:val="none"/>
        </w:rPr>
        <w:t>7、增值服务</w:t>
      </w:r>
    </w:p>
    <w:p>
      <w:pPr>
        <w:tabs>
          <w:tab w:val="left" w:pos="2295"/>
          <w:tab w:val="left" w:pos="3240"/>
          <w:tab w:val="left" w:pos="6300"/>
        </w:tabs>
        <w:spacing w:line="560" w:lineRule="exact"/>
        <w:ind w:firstLine="480"/>
        <w:rPr>
          <w:rFonts w:ascii="宋体" w:hAnsi="宋体"/>
          <w:bCs/>
          <w:color w:val="000000"/>
          <w:sz w:val="24"/>
          <w:szCs w:val="24"/>
          <w:highlight w:val="none"/>
        </w:rPr>
      </w:pPr>
      <w:r>
        <w:rPr>
          <w:rFonts w:hint="eastAsia" w:ascii="宋体" w:hAnsi="宋体"/>
          <w:bCs/>
          <w:color w:val="000000"/>
          <w:sz w:val="24"/>
          <w:szCs w:val="24"/>
          <w:highlight w:val="none"/>
        </w:rPr>
        <w:t>除上述服务内容及要求“具体需求”中所提及的各项内容外，投标方应根据投标产品的特点和招标人的实际需求，提供与投标产品相契合的增值服务。</w:t>
      </w:r>
    </w:p>
    <w:p>
      <w:pPr>
        <w:spacing w:line="560" w:lineRule="exact"/>
        <w:rPr>
          <w:rFonts w:ascii="宋体" w:hAnsi="宋体"/>
          <w:bCs/>
          <w:color w:val="000000"/>
          <w:sz w:val="24"/>
          <w:szCs w:val="24"/>
          <w:highlight w:val="none"/>
        </w:rPr>
      </w:pPr>
    </w:p>
    <w:p>
      <w:pPr>
        <w:pStyle w:val="2"/>
        <w:rPr>
          <w:highlight w:val="none"/>
        </w:rPr>
      </w:pPr>
    </w:p>
    <w:bookmarkEnd w:id="0"/>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4093539"/>
      <w:docPartObj>
        <w:docPartGallery w:val="autotext"/>
      </w:docPartObj>
    </w:sdtPr>
    <w:sdtContent>
      <w:p>
        <w:pPr>
          <w:pStyle w:val="5"/>
          <w:jc w:val="center"/>
        </w:pPr>
        <w:r>
          <w:fldChar w:fldCharType="begin"/>
        </w:r>
        <w:r>
          <w:instrText xml:space="preserve"> PAGE   \* MERGEFORMAT </w:instrText>
        </w:r>
        <w:r>
          <w:fldChar w:fldCharType="separate"/>
        </w:r>
        <w:r>
          <w:rPr>
            <w:lang w:val="zh-CN"/>
          </w:rPr>
          <w:t>12</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8306"/>
      </w:tabs>
      <w:ind w:left="-420" w:leftChars="-200" w:right="-313" w:rightChars="-149" w:firstLine="0" w:firstLineChars="0"/>
      <w:rPr>
        <w:rFonts w:hint="default" w:eastAsiaTheme="minorEastAsia"/>
        <w:lang w:val="en-US" w:eastAsia="zh-CN"/>
      </w:rPr>
    </w:pPr>
    <w:r>
      <w:rPr>
        <w:rFonts w:hint="eastAsia"/>
      </w:rPr>
      <w:t>ZC20250068</w:t>
    </w:r>
    <w:r>
      <w:rPr>
        <w:rFonts w:hint="eastAsia"/>
        <w:lang w:val="en-US" w:eastAsia="zh-CN"/>
      </w:rPr>
      <w:t xml:space="preserve">  上海市公安局长宁分局2025年手持式智能警务终端采购及维护服务竞争性磋商项目  采购需求文件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B2A8B"/>
    <w:multiLevelType w:val="singleLevel"/>
    <w:tmpl w:val="B4AB2A8B"/>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F5E4F"/>
    <w:rsid w:val="001414A6"/>
    <w:rsid w:val="00161C40"/>
    <w:rsid w:val="001C6C7D"/>
    <w:rsid w:val="001F6C80"/>
    <w:rsid w:val="00286314"/>
    <w:rsid w:val="0039764C"/>
    <w:rsid w:val="003F5E4F"/>
    <w:rsid w:val="00411846"/>
    <w:rsid w:val="00477EC2"/>
    <w:rsid w:val="00495241"/>
    <w:rsid w:val="004A2367"/>
    <w:rsid w:val="00771DEE"/>
    <w:rsid w:val="008157F7"/>
    <w:rsid w:val="00881DE8"/>
    <w:rsid w:val="008D0C82"/>
    <w:rsid w:val="009249F9"/>
    <w:rsid w:val="00A9010B"/>
    <w:rsid w:val="00B4555C"/>
    <w:rsid w:val="00BE194B"/>
    <w:rsid w:val="00C3339D"/>
    <w:rsid w:val="00CC0F61"/>
    <w:rsid w:val="00CF3641"/>
    <w:rsid w:val="00D60599"/>
    <w:rsid w:val="00E25C0C"/>
    <w:rsid w:val="00EA6FF0"/>
    <w:rsid w:val="00EE5605"/>
    <w:rsid w:val="00F11604"/>
    <w:rsid w:val="00F9007F"/>
    <w:rsid w:val="00FB2D6D"/>
    <w:rsid w:val="00FF6EED"/>
    <w:rsid w:val="01785B98"/>
    <w:rsid w:val="033546D2"/>
    <w:rsid w:val="05D26C7E"/>
    <w:rsid w:val="0C3618C3"/>
    <w:rsid w:val="0DBD1B16"/>
    <w:rsid w:val="0DC90193"/>
    <w:rsid w:val="0F083B60"/>
    <w:rsid w:val="144227CC"/>
    <w:rsid w:val="197427B4"/>
    <w:rsid w:val="1DDF0D03"/>
    <w:rsid w:val="230511FB"/>
    <w:rsid w:val="2A341801"/>
    <w:rsid w:val="2A690A7A"/>
    <w:rsid w:val="35CC6D98"/>
    <w:rsid w:val="36BA67AF"/>
    <w:rsid w:val="3A1A4DBF"/>
    <w:rsid w:val="447F7309"/>
    <w:rsid w:val="4485437A"/>
    <w:rsid w:val="4DB23F4D"/>
    <w:rsid w:val="5268798F"/>
    <w:rsid w:val="553A27B1"/>
    <w:rsid w:val="57BF4E22"/>
    <w:rsid w:val="5BA85EEE"/>
    <w:rsid w:val="63CD2BC7"/>
    <w:rsid w:val="729D76F0"/>
    <w:rsid w:val="73025A6F"/>
    <w:rsid w:val="77F70F53"/>
    <w:rsid w:val="7BEBAE5E"/>
    <w:rsid w:val="AE74EBC3"/>
    <w:rsid w:val="ECF55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pacing w:line="480" w:lineRule="auto"/>
    </w:pPr>
  </w:style>
  <w:style w:type="paragraph" w:styleId="3">
    <w:name w:val="Body Text"/>
    <w:basedOn w:val="1"/>
    <w:link w:val="11"/>
    <w:unhideWhenUsed/>
    <w:qFormat/>
    <w:uiPriority w:val="99"/>
    <w:pPr>
      <w:spacing w:after="120"/>
    </w:pPr>
    <w:rPr>
      <w:rFonts w:ascii="Times New Roman" w:hAnsi="Times New Roman" w:eastAsia="宋体" w:cs="Times New Roman"/>
      <w:szCs w:val="20"/>
    </w:rPr>
  </w:style>
  <w:style w:type="paragraph" w:styleId="4">
    <w:name w:val="Date"/>
    <w:basedOn w:val="1"/>
    <w:next w:val="1"/>
    <w:link w:val="13"/>
    <w:semiHidden/>
    <w:unhideWhenUsed/>
    <w:qFormat/>
    <w:uiPriority w:val="99"/>
    <w:pPr>
      <w:ind w:left="100" w:leftChars="2500"/>
    </w:p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正文文本 Char"/>
    <w:basedOn w:val="8"/>
    <w:link w:val="3"/>
    <w:qFormat/>
    <w:uiPriority w:val="99"/>
    <w:rPr>
      <w:rFonts w:ascii="Times New Roman" w:hAnsi="Times New Roman" w:eastAsia="宋体" w:cs="Times New Roman"/>
      <w:szCs w:val="20"/>
    </w:rPr>
  </w:style>
  <w:style w:type="paragraph" w:styleId="12">
    <w:name w:val="List Paragraph"/>
    <w:basedOn w:val="1"/>
    <w:qFormat/>
    <w:uiPriority w:val="34"/>
    <w:pPr>
      <w:ind w:firstLine="420" w:firstLineChars="200"/>
    </w:pPr>
  </w:style>
  <w:style w:type="character" w:customStyle="1" w:styleId="13">
    <w:name w:val="日期 Char"/>
    <w:basedOn w:val="8"/>
    <w:link w:val="4"/>
    <w:semiHidden/>
    <w:qFormat/>
    <w:uiPriority w:val="99"/>
  </w:style>
  <w:style w:type="paragraph" w:customStyle="1" w:styleId="14">
    <w:name w:val="0正文"/>
    <w:basedOn w:val="1"/>
    <w:qFormat/>
    <w:uiPriority w:val="0"/>
    <w:pPr>
      <w:spacing w:line="360" w:lineRule="auto"/>
      <w:ind w:firstLine="480" w:firstLineChars="200"/>
    </w:pPr>
    <w:rPr>
      <w:sz w:val="24"/>
      <w:szCs w:val="24"/>
    </w:rPr>
  </w:style>
  <w:style w:type="paragraph" w:customStyle="1" w:styleId="15">
    <w:name w:val="Table Paragraph"/>
    <w:basedOn w:val="1"/>
    <w:qFormat/>
    <w:uiPriority w:val="1"/>
  </w:style>
  <w:style w:type="table" w:customStyle="1" w:styleId="1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15</TotalTime>
  <Pages>14</Pages>
  <Words>1440</Words>
  <Characters>8213</Characters>
  <DocSecurity>0</DocSecurity>
  <Lines>68</Lines>
  <Paragraphs>19</Paragraphs>
  <ScaleCrop>false</ScaleCrop>
  <LinksUpToDate>false</LinksUpToDate>
  <CharactersWithSpaces>9634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2024-05-01T01:32:00Z</cp:lastPrinted>
  <dcterms:created xsi:type="dcterms:W3CDTF">2025-05-19T10:05:00Z</dcterms:created>
  <dcterms:modified xsi:type="dcterms:W3CDTF">2025-06-09T07:54:29Z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EC07903CDCE04A5495CA7CF16164B13A</vt:lpwstr>
  </property>
</Properties>
</file>