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kinsoku w:val="0"/>
        <w:autoSpaceDE w:val="0"/>
        <w:autoSpaceDN w:val="0"/>
        <w:adjustRightInd w:val="0"/>
        <w:snapToGrid w:val="0"/>
        <w:spacing w:before="65" w:after="160" w:line="227" w:lineRule="auto"/>
        <w:ind w:left="25"/>
        <w:jc w:val="center"/>
        <w:textAlignment w:val="baseline"/>
        <w:rPr>
          <w:rFonts w:hint="eastAsia" w:ascii="宋体" w:hAnsi="宋体" w:eastAsia="宋体" w:cs="宋体"/>
          <w:b/>
          <w:bCs/>
          <w:snapToGrid w:val="0"/>
          <w:color w:val="000000"/>
          <w:spacing w:val="8"/>
          <w:kern w:val="0"/>
          <w:sz w:val="44"/>
          <w:szCs w:val="44"/>
          <w:highlight w:val="none"/>
          <w:lang w:val="en-US" w:eastAsia="zh-CN"/>
        </w:rPr>
      </w:pPr>
    </w:p>
    <w:p>
      <w:pPr>
        <w:widowControl/>
        <w:kinsoku w:val="0"/>
        <w:autoSpaceDE w:val="0"/>
        <w:autoSpaceDN w:val="0"/>
        <w:adjustRightInd w:val="0"/>
        <w:snapToGrid w:val="0"/>
        <w:spacing w:before="65" w:after="160" w:line="227" w:lineRule="auto"/>
        <w:ind w:left="25"/>
        <w:jc w:val="center"/>
        <w:textAlignment w:val="baseline"/>
        <w:rPr>
          <w:rFonts w:hint="eastAsia" w:ascii="宋体" w:hAnsi="宋体" w:eastAsia="宋体" w:cs="宋体"/>
          <w:b/>
          <w:bCs/>
          <w:snapToGrid w:val="0"/>
          <w:color w:val="000000"/>
          <w:spacing w:val="8"/>
          <w:kern w:val="0"/>
          <w:sz w:val="44"/>
          <w:szCs w:val="44"/>
          <w:highlight w:val="none"/>
          <w:lang w:val="en-US" w:eastAsia="zh-CN"/>
        </w:rPr>
      </w:pPr>
      <w:bookmarkStart w:id="8" w:name="_GoBack"/>
      <w:bookmarkEnd w:id="8"/>
    </w:p>
    <w:p>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highlight w:val="none"/>
        </w:rPr>
      </w:pPr>
    </w:p>
    <w:p>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highlight w:val="none"/>
        </w:rPr>
      </w:pPr>
    </w:p>
    <w:p>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highlight w:val="none"/>
        </w:rPr>
      </w:pPr>
    </w:p>
    <w:p>
      <w:pPr>
        <w:widowControl/>
        <w:kinsoku w:val="0"/>
        <w:autoSpaceDE w:val="0"/>
        <w:autoSpaceDN w:val="0"/>
        <w:adjustRightInd w:val="0"/>
        <w:snapToGrid w:val="0"/>
        <w:spacing w:before="65" w:after="160" w:line="227" w:lineRule="auto"/>
        <w:ind w:left="25"/>
        <w:jc w:val="center"/>
        <w:textAlignment w:val="baseline"/>
        <w:rPr>
          <w:rFonts w:ascii="宋体" w:hAnsi="宋体" w:cs="宋体"/>
          <w:b/>
          <w:bCs/>
          <w:snapToGrid w:val="0"/>
          <w:color w:val="000000"/>
          <w:spacing w:val="8"/>
          <w:kern w:val="0"/>
          <w:sz w:val="44"/>
          <w:szCs w:val="44"/>
          <w:highlight w:val="none"/>
        </w:rPr>
      </w:pPr>
    </w:p>
    <w:p>
      <w:pPr>
        <w:keepNext w:val="0"/>
        <w:keepLines w:val="0"/>
        <w:pageBreakBefore w:val="0"/>
        <w:widowControl/>
        <w:kinsoku w:val="0"/>
        <w:wordWrap/>
        <w:overflowPunct/>
        <w:topLinePunct w:val="0"/>
        <w:autoSpaceDE w:val="0"/>
        <w:autoSpaceDN w:val="0"/>
        <w:bidi w:val="0"/>
        <w:adjustRightInd w:val="0"/>
        <w:snapToGrid w:val="0"/>
        <w:spacing w:before="65" w:after="160" w:line="240" w:lineRule="auto"/>
        <w:ind w:left="25"/>
        <w:jc w:val="center"/>
        <w:textAlignment w:val="baseline"/>
        <w:rPr>
          <w:rFonts w:hint="eastAsia" w:ascii="宋体" w:hAnsi="宋体" w:cs="宋体"/>
          <w:b/>
          <w:bCs/>
          <w:snapToGrid w:val="0"/>
          <w:color w:val="000000"/>
          <w:spacing w:val="8"/>
          <w:kern w:val="0"/>
          <w:sz w:val="44"/>
          <w:szCs w:val="44"/>
          <w:highlight w:val="none"/>
          <w:lang w:val="en-US" w:eastAsia="zh-CN"/>
        </w:rPr>
      </w:pPr>
      <w:r>
        <w:rPr>
          <w:rFonts w:hint="eastAsia" w:ascii="宋体" w:hAnsi="宋体" w:cs="宋体"/>
          <w:b/>
          <w:bCs/>
          <w:snapToGrid w:val="0"/>
          <w:color w:val="000000"/>
          <w:spacing w:val="8"/>
          <w:kern w:val="0"/>
          <w:sz w:val="44"/>
          <w:szCs w:val="44"/>
          <w:highlight w:val="none"/>
          <w:lang w:val="en-US" w:eastAsia="zh-CN"/>
        </w:rPr>
        <w:t>上海市公安局长宁分局新华所信息化设备集成竞争性磋商项目</w:t>
      </w:r>
    </w:p>
    <w:p>
      <w:pPr>
        <w:pStyle w:val="2"/>
        <w:keepNext w:val="0"/>
        <w:keepLines w:val="0"/>
        <w:pageBreakBefore w:val="0"/>
        <w:widowControl/>
        <w:wordWrap/>
        <w:overflowPunct/>
        <w:topLinePunct w:val="0"/>
        <w:bidi w:val="0"/>
        <w:snapToGrid w:val="0"/>
        <w:spacing w:line="240" w:lineRule="auto"/>
        <w:ind w:left="0" w:leftChars="0" w:firstLine="0" w:firstLineChars="0"/>
        <w:jc w:val="center"/>
        <w:rPr>
          <w:rFonts w:hint="default"/>
          <w:highlight w:val="none"/>
          <w:lang w:val="en-US"/>
        </w:rPr>
      </w:pPr>
      <w:r>
        <w:rPr>
          <w:rFonts w:hint="eastAsia" w:ascii="宋体" w:hAnsi="宋体" w:cs="宋体"/>
          <w:b/>
          <w:bCs/>
          <w:snapToGrid w:val="0"/>
          <w:color w:val="000000"/>
          <w:spacing w:val="8"/>
          <w:kern w:val="0"/>
          <w:sz w:val="44"/>
          <w:szCs w:val="44"/>
          <w:highlight w:val="none"/>
          <w:lang w:val="en-US" w:eastAsia="zh-CN"/>
        </w:rPr>
        <w:t>采购需求文件</w:t>
      </w:r>
    </w:p>
    <w:p>
      <w:pPr>
        <w:ind w:firstLine="480"/>
        <w:rPr>
          <w:highlight w:val="none"/>
        </w:rPr>
      </w:pPr>
      <w:r>
        <w:rPr>
          <w:highlight w:val="none"/>
        </w:rPr>
        <w:br w:type="page"/>
      </w:r>
    </w:p>
    <w:p>
      <w:pPr>
        <w:pStyle w:val="23"/>
        <w:rPr>
          <w:rFonts w:hint="default"/>
          <w:highlight w:val="none"/>
        </w:rPr>
      </w:pPr>
      <w:r>
        <w:rPr>
          <w:highlight w:val="none"/>
        </w:rPr>
        <w:t>项目概况</w:t>
      </w:r>
    </w:p>
    <w:p>
      <w:pPr>
        <w:pStyle w:val="24"/>
        <w:rPr>
          <w:rFonts w:hint="default"/>
          <w:highlight w:val="none"/>
        </w:rPr>
      </w:pPr>
      <w:r>
        <w:rPr>
          <w:highlight w:val="none"/>
        </w:rPr>
        <w:t>项目背景</w:t>
      </w:r>
    </w:p>
    <w:p>
      <w:pPr>
        <w:pStyle w:val="13"/>
        <w:keepNext w:val="0"/>
        <w:keepLines w:val="0"/>
        <w:widowControl/>
        <w:suppressLineNumbers w:val="0"/>
        <w:rPr>
          <w:rFonts w:hint="default" w:ascii="Calibri" w:hAnsi="Calibri" w:eastAsia="宋体" w:cs="Times New Roman"/>
          <w:szCs w:val="22"/>
          <w:highlight w:val="none"/>
          <w:lang w:val="en-US" w:eastAsia="zh-CN"/>
        </w:rPr>
      </w:pPr>
      <w:r>
        <w:rPr>
          <w:highlight w:val="none"/>
        </w:rPr>
        <w:t>为进一步优化为民服务质量，增强服务群众实效，为群众提供更加舒适整洁的环境，上海市公安局长宁分局新华路派出所将进行升级改造并临时搬迁办公地址。</w:t>
      </w:r>
      <w:r>
        <w:rPr>
          <w:rFonts w:hint="eastAsia"/>
          <w:highlight w:val="none"/>
          <w:lang w:val="en-US" w:eastAsia="zh-CN"/>
        </w:rPr>
        <w:t>本次旨在对</w:t>
      </w:r>
      <w:r>
        <w:rPr>
          <w:highlight w:val="none"/>
        </w:rPr>
        <w:t>新华路派出所</w:t>
      </w:r>
      <w:r>
        <w:rPr>
          <w:rFonts w:hint="eastAsia"/>
          <w:highlight w:val="none"/>
          <w:lang w:val="en-US" w:eastAsia="zh-CN"/>
        </w:rPr>
        <w:t>原址内设备设施进行更新改造。</w:t>
      </w:r>
    </w:p>
    <w:p>
      <w:pPr>
        <w:pStyle w:val="24"/>
        <w:rPr>
          <w:rFonts w:hint="default"/>
          <w:highlight w:val="none"/>
        </w:rPr>
      </w:pPr>
      <w:r>
        <w:rPr>
          <w:highlight w:val="none"/>
        </w:rPr>
        <w:t>建设内容</w:t>
      </w:r>
    </w:p>
    <w:p>
      <w:pPr>
        <w:ind w:firstLine="480"/>
        <w:rPr>
          <w:rFonts w:ascii="Calibri" w:hAnsi="Calibri" w:cs="Times New Roman"/>
          <w:szCs w:val="22"/>
          <w:highlight w:val="none"/>
        </w:rPr>
      </w:pPr>
      <w:r>
        <w:rPr>
          <w:rFonts w:hint="eastAsia" w:ascii="Calibri" w:hAnsi="Calibri" w:cs="Times New Roman"/>
          <w:szCs w:val="22"/>
          <w:highlight w:val="none"/>
        </w:rPr>
        <w:t>此次搬迁主要工作内容如下：</w:t>
      </w:r>
    </w:p>
    <w:p>
      <w:pPr>
        <w:numPr>
          <w:ilvl w:val="0"/>
          <w:numId w:val="4"/>
        </w:numPr>
        <w:ind w:firstLine="480"/>
        <w:rPr>
          <w:rFonts w:hint="default" w:ascii="Calibri" w:hAnsi="Calibri" w:cs="Times New Roman"/>
          <w:szCs w:val="22"/>
          <w:highlight w:val="none"/>
          <w:lang w:val="en-US" w:eastAsia="zh-CN"/>
        </w:rPr>
      </w:pPr>
      <w:r>
        <w:rPr>
          <w:rFonts w:hint="eastAsia" w:ascii="Calibri" w:hAnsi="Calibri" w:cs="Times New Roman"/>
          <w:szCs w:val="22"/>
          <w:highlight w:val="none"/>
          <w:lang w:val="en-US" w:eastAsia="zh-CN"/>
        </w:rPr>
        <w:t>音响设备建设：</w:t>
      </w:r>
      <w:r>
        <w:rPr>
          <w:rFonts w:hint="eastAsia" w:ascii="Calibri" w:hAnsi="Calibri" w:cs="Times New Roman"/>
          <w:szCs w:val="22"/>
          <w:highlight w:val="none"/>
        </w:rPr>
        <w:t>相关</w:t>
      </w:r>
      <w:r>
        <w:rPr>
          <w:rFonts w:hint="eastAsia" w:ascii="Calibri" w:hAnsi="Calibri" w:cs="Times New Roman"/>
          <w:szCs w:val="22"/>
          <w:highlight w:val="none"/>
          <w:lang w:val="en-US" w:eastAsia="zh-CN"/>
        </w:rPr>
        <w:t>会议</w:t>
      </w:r>
      <w:r>
        <w:rPr>
          <w:rFonts w:hint="eastAsia" w:ascii="Calibri" w:hAnsi="Calibri" w:cs="Times New Roman"/>
          <w:szCs w:val="22"/>
          <w:highlight w:val="none"/>
        </w:rPr>
        <w:t>设备的搬迁</w:t>
      </w:r>
      <w:r>
        <w:rPr>
          <w:rFonts w:hint="eastAsia" w:ascii="Calibri" w:hAnsi="Calibri" w:cs="Times New Roman"/>
          <w:szCs w:val="22"/>
          <w:highlight w:val="none"/>
          <w:lang w:val="en-US" w:eastAsia="zh-CN"/>
        </w:rPr>
        <w:t>利旧</w:t>
      </w:r>
      <w:r>
        <w:rPr>
          <w:rFonts w:hint="eastAsia" w:ascii="Calibri" w:hAnsi="Calibri" w:cs="Times New Roman"/>
          <w:szCs w:val="22"/>
          <w:highlight w:val="none"/>
        </w:rPr>
        <w:t>和</w:t>
      </w:r>
      <w:r>
        <w:rPr>
          <w:rFonts w:hint="eastAsia" w:ascii="Calibri" w:hAnsi="Calibri" w:cs="Times New Roman"/>
          <w:szCs w:val="22"/>
          <w:highlight w:val="none"/>
          <w:lang w:val="en-US" w:eastAsia="zh-CN"/>
        </w:rPr>
        <w:t>所内</w:t>
      </w:r>
      <w:r>
        <w:rPr>
          <w:rFonts w:hint="eastAsia" w:ascii="Calibri" w:hAnsi="Calibri" w:cs="Times New Roman"/>
          <w:szCs w:val="22"/>
          <w:highlight w:val="none"/>
        </w:rPr>
        <w:t>需要增加的相关</w:t>
      </w:r>
      <w:r>
        <w:rPr>
          <w:rFonts w:hint="eastAsia" w:ascii="Calibri" w:hAnsi="Calibri" w:cs="Times New Roman"/>
          <w:szCs w:val="22"/>
          <w:highlight w:val="none"/>
          <w:lang w:val="en-US" w:eastAsia="zh-CN"/>
        </w:rPr>
        <w:t>音响设备及</w:t>
      </w:r>
      <w:r>
        <w:rPr>
          <w:rFonts w:hint="eastAsia" w:ascii="Calibri" w:hAnsi="Calibri" w:cs="Times New Roman"/>
          <w:szCs w:val="22"/>
          <w:highlight w:val="none"/>
        </w:rPr>
        <w:t>材料的安装调试。</w:t>
      </w:r>
    </w:p>
    <w:p>
      <w:pPr>
        <w:numPr>
          <w:ilvl w:val="0"/>
          <w:numId w:val="4"/>
        </w:numPr>
        <w:ind w:firstLine="480"/>
        <w:rPr>
          <w:rFonts w:hint="eastAsia" w:ascii="Calibri" w:hAnsi="Calibri" w:cs="Times New Roman"/>
          <w:szCs w:val="22"/>
          <w:highlight w:val="none"/>
          <w:lang w:val="en-US" w:eastAsia="zh-CN"/>
        </w:rPr>
      </w:pPr>
      <w:r>
        <w:rPr>
          <w:rFonts w:hint="eastAsia" w:ascii="Calibri" w:hAnsi="Calibri" w:cs="Times New Roman"/>
          <w:szCs w:val="22"/>
          <w:highlight w:val="none"/>
          <w:lang w:val="en-US" w:eastAsia="zh-CN"/>
        </w:rPr>
        <w:t>LED大屏建设：一</w:t>
      </w:r>
      <w:r>
        <w:rPr>
          <w:rFonts w:hint="eastAsia" w:ascii="Calibri" w:hAnsi="Calibri" w:cs="Times New Roman"/>
          <w:szCs w:val="22"/>
          <w:highlight w:val="none"/>
        </w:rPr>
        <w:t>块LED大屏和相关设备的安装调试工作</w:t>
      </w:r>
      <w:r>
        <w:rPr>
          <w:rFonts w:hint="eastAsia" w:ascii="Calibri" w:hAnsi="Calibri" w:cs="Times New Roman"/>
          <w:szCs w:val="22"/>
          <w:highlight w:val="none"/>
          <w:lang w:eastAsia="zh-CN"/>
        </w:rPr>
        <w:t>。</w:t>
      </w:r>
    </w:p>
    <w:p>
      <w:pPr>
        <w:numPr>
          <w:ilvl w:val="0"/>
          <w:numId w:val="4"/>
        </w:numPr>
        <w:ind w:firstLine="480"/>
        <w:rPr>
          <w:rFonts w:hint="default" w:ascii="Calibri" w:hAnsi="Calibri" w:cs="Times New Roman"/>
          <w:szCs w:val="22"/>
          <w:highlight w:val="none"/>
          <w:lang w:val="en-US" w:eastAsia="zh-CN"/>
        </w:rPr>
      </w:pPr>
      <w:r>
        <w:rPr>
          <w:rFonts w:hint="eastAsia" w:ascii="Calibri" w:hAnsi="Calibri" w:cs="Times New Roman"/>
          <w:szCs w:val="22"/>
          <w:highlight w:val="none"/>
          <w:lang w:val="en-US" w:eastAsia="zh-CN"/>
        </w:rPr>
        <w:t>UPS和机房建设：</w:t>
      </w:r>
      <w:r>
        <w:rPr>
          <w:rFonts w:hint="eastAsia" w:ascii="Calibri" w:hAnsi="Calibri" w:cs="Times New Roman"/>
          <w:szCs w:val="22"/>
          <w:highlight w:val="none"/>
        </w:rPr>
        <w:t>安装一台UPS主机并配置3</w:t>
      </w:r>
      <w:r>
        <w:rPr>
          <w:rFonts w:hint="eastAsia" w:ascii="Calibri" w:hAnsi="Calibri" w:cs="Times New Roman"/>
          <w:szCs w:val="22"/>
          <w:highlight w:val="none"/>
          <w:lang w:val="en-US" w:eastAsia="zh-CN"/>
        </w:rPr>
        <w:t>2</w:t>
      </w:r>
      <w:r>
        <w:rPr>
          <w:rFonts w:hint="eastAsia" w:ascii="Calibri" w:hAnsi="Calibri" w:cs="Times New Roman"/>
          <w:szCs w:val="22"/>
          <w:highlight w:val="none"/>
        </w:rPr>
        <w:t>节蓄电池和相关配套设备的安装调试工作，确保动力正常供应。</w:t>
      </w:r>
      <w:r>
        <w:rPr>
          <w:rFonts w:hint="eastAsia" w:ascii="Calibri" w:hAnsi="Calibri" w:cs="Times New Roman"/>
          <w:szCs w:val="22"/>
          <w:highlight w:val="none"/>
          <w:lang w:val="en-US" w:eastAsia="zh-CN"/>
        </w:rPr>
        <w:t>需配置</w:t>
      </w:r>
      <w:r>
        <w:rPr>
          <w:rFonts w:hint="eastAsia" w:ascii="Calibri" w:hAnsi="Calibri" w:cs="Times New Roman"/>
          <w:szCs w:val="22"/>
          <w:highlight w:val="none"/>
        </w:rPr>
        <w:t>安装</w:t>
      </w:r>
      <w:r>
        <w:rPr>
          <w:rFonts w:hint="eastAsia" w:ascii="Calibri" w:hAnsi="Calibri" w:cs="Times New Roman"/>
          <w:szCs w:val="22"/>
          <w:highlight w:val="none"/>
          <w:lang w:val="en-US" w:eastAsia="zh-CN"/>
        </w:rPr>
        <w:t>2台房间级机房精密空调。</w:t>
      </w:r>
    </w:p>
    <w:p>
      <w:pPr>
        <w:numPr>
          <w:ilvl w:val="0"/>
          <w:numId w:val="4"/>
        </w:numPr>
        <w:ind w:firstLine="480"/>
        <w:rPr>
          <w:rFonts w:hint="default" w:ascii="Calibri" w:hAnsi="Calibri" w:cs="Times New Roman"/>
          <w:szCs w:val="22"/>
          <w:highlight w:val="none"/>
          <w:lang w:val="en-US" w:eastAsia="zh-CN"/>
        </w:rPr>
      </w:pPr>
      <w:r>
        <w:rPr>
          <w:rFonts w:hint="eastAsia" w:ascii="Calibri" w:hAnsi="Calibri" w:cs="Times New Roman"/>
          <w:szCs w:val="22"/>
          <w:highlight w:val="none"/>
        </w:rPr>
        <w:t>内部声像和门禁</w:t>
      </w:r>
      <w:r>
        <w:rPr>
          <w:rFonts w:hint="eastAsia" w:ascii="Calibri" w:hAnsi="Calibri" w:cs="Times New Roman"/>
          <w:szCs w:val="22"/>
          <w:highlight w:val="none"/>
          <w:lang w:val="en-US" w:eastAsia="zh-CN"/>
        </w:rPr>
        <w:t>建设：根据所内实际需求，计划配套建设32</w:t>
      </w:r>
      <w:r>
        <w:rPr>
          <w:rFonts w:hint="eastAsia" w:ascii="Calibri" w:hAnsi="Calibri" w:cs="Times New Roman"/>
          <w:szCs w:val="22"/>
          <w:highlight w:val="none"/>
        </w:rPr>
        <w:t>个网络枪机、</w:t>
      </w:r>
      <w:r>
        <w:rPr>
          <w:rFonts w:hint="eastAsia" w:ascii="Calibri" w:hAnsi="Calibri" w:cs="Times New Roman"/>
          <w:szCs w:val="22"/>
          <w:highlight w:val="none"/>
          <w:lang w:val="en-US" w:eastAsia="zh-CN"/>
        </w:rPr>
        <w:t>40</w:t>
      </w:r>
      <w:r>
        <w:rPr>
          <w:rFonts w:hint="eastAsia" w:ascii="Calibri" w:hAnsi="Calibri" w:cs="Times New Roman"/>
          <w:szCs w:val="22"/>
          <w:highlight w:val="none"/>
        </w:rPr>
        <w:t>个半球摄像机。监控图像接入新配置的</w:t>
      </w:r>
      <w:r>
        <w:rPr>
          <w:rFonts w:hint="eastAsia" w:ascii="Calibri" w:hAnsi="Calibri" w:cs="Times New Roman"/>
          <w:szCs w:val="22"/>
          <w:highlight w:val="none"/>
          <w:lang w:val="en-US" w:eastAsia="zh-CN"/>
        </w:rPr>
        <w:t>3</w:t>
      </w:r>
      <w:r>
        <w:rPr>
          <w:rFonts w:hint="eastAsia" w:ascii="Calibri" w:hAnsi="Calibri" w:cs="Times New Roman"/>
          <w:szCs w:val="22"/>
          <w:highlight w:val="none"/>
        </w:rPr>
        <w:t>台网络硬盘录像机，要求图像保存至少90天</w:t>
      </w:r>
      <w:r>
        <w:rPr>
          <w:rFonts w:hint="eastAsia" w:ascii="Calibri" w:hAnsi="Calibri" w:cs="Times New Roman"/>
          <w:szCs w:val="22"/>
          <w:highlight w:val="none"/>
          <w:lang w:eastAsia="zh-CN"/>
        </w:rPr>
        <w:t>；</w:t>
      </w:r>
      <w:r>
        <w:rPr>
          <w:rFonts w:hint="eastAsia" w:ascii="Calibri" w:hAnsi="Calibri" w:cs="Times New Roman"/>
          <w:szCs w:val="22"/>
          <w:highlight w:val="none"/>
        </w:rPr>
        <w:t>计划</w:t>
      </w:r>
      <w:r>
        <w:rPr>
          <w:rFonts w:hint="eastAsia" w:ascii="Calibri" w:hAnsi="Calibri" w:cs="Times New Roman"/>
          <w:szCs w:val="22"/>
          <w:highlight w:val="none"/>
          <w:lang w:val="en-US" w:eastAsia="zh-CN"/>
        </w:rPr>
        <w:t>在所内</w:t>
      </w:r>
      <w:r>
        <w:rPr>
          <w:rFonts w:hint="eastAsia" w:ascii="Calibri" w:hAnsi="Calibri" w:cs="Times New Roman"/>
          <w:szCs w:val="22"/>
          <w:highlight w:val="none"/>
        </w:rPr>
        <w:t>配套建设</w:t>
      </w:r>
      <w:r>
        <w:rPr>
          <w:rFonts w:hint="eastAsia" w:ascii="Calibri" w:hAnsi="Calibri" w:cs="Times New Roman"/>
          <w:szCs w:val="22"/>
          <w:highlight w:val="none"/>
          <w:lang w:val="en-US" w:eastAsia="zh-CN"/>
        </w:rPr>
        <w:t>15</w:t>
      </w:r>
      <w:r>
        <w:rPr>
          <w:rFonts w:hint="eastAsia" w:ascii="Calibri" w:hAnsi="Calibri" w:cs="Times New Roman"/>
          <w:szCs w:val="22"/>
          <w:highlight w:val="none"/>
        </w:rPr>
        <w:t>套</w:t>
      </w:r>
      <w:r>
        <w:rPr>
          <w:rFonts w:hint="eastAsia" w:ascii="Calibri" w:hAnsi="Calibri" w:cs="Times New Roman"/>
          <w:szCs w:val="22"/>
          <w:highlight w:val="none"/>
          <w:lang w:val="en-US" w:eastAsia="zh-CN"/>
        </w:rPr>
        <w:t>刷脸</w:t>
      </w:r>
      <w:r>
        <w:rPr>
          <w:rFonts w:hint="eastAsia" w:ascii="Calibri" w:hAnsi="Calibri" w:cs="Times New Roman"/>
          <w:szCs w:val="22"/>
          <w:highlight w:val="none"/>
        </w:rPr>
        <w:t>门禁设备和</w:t>
      </w:r>
      <w:r>
        <w:rPr>
          <w:rFonts w:hint="eastAsia" w:ascii="Calibri" w:hAnsi="Calibri" w:cs="Times New Roman"/>
          <w:szCs w:val="22"/>
          <w:highlight w:val="none"/>
          <w:lang w:val="en-US" w:eastAsia="zh-CN"/>
        </w:rPr>
        <w:t>20</w:t>
      </w:r>
      <w:r>
        <w:rPr>
          <w:rFonts w:hint="eastAsia" w:ascii="Calibri" w:hAnsi="Calibri" w:cs="Times New Roman"/>
          <w:szCs w:val="22"/>
          <w:highlight w:val="none"/>
        </w:rPr>
        <w:t>套刷卡门禁设备，包括</w:t>
      </w:r>
      <w:r>
        <w:rPr>
          <w:rFonts w:hint="eastAsia" w:ascii="Calibri" w:hAnsi="Calibri" w:cs="Times New Roman"/>
          <w:szCs w:val="22"/>
          <w:highlight w:val="none"/>
          <w:lang w:val="en-US" w:eastAsia="zh-CN"/>
        </w:rPr>
        <w:t>刷脸</w:t>
      </w:r>
      <w:r>
        <w:rPr>
          <w:rFonts w:hint="eastAsia" w:ascii="Calibri" w:hAnsi="Calibri" w:cs="Times New Roman"/>
          <w:szCs w:val="22"/>
          <w:highlight w:val="none"/>
        </w:rPr>
        <w:t>门禁一体机、读卡器、门禁控制器和磁力锁等设备的安装和调试，以上门禁设备按要求配置相应的网络信息及平台信息后应能和分局现有的门禁平台无缝对接，实现门禁数据互通。门禁相关系统需符合</w:t>
      </w:r>
      <w:r>
        <w:rPr>
          <w:rFonts w:hint="eastAsia" w:ascii="Calibri" w:hAnsi="Calibri" w:cs="Times New Roman"/>
          <w:szCs w:val="22"/>
          <w:highlight w:val="none"/>
          <w:lang w:val="en-US" w:eastAsia="zh-CN"/>
        </w:rPr>
        <w:t>相关</w:t>
      </w:r>
      <w:r>
        <w:rPr>
          <w:rFonts w:hint="eastAsia" w:ascii="Calibri" w:hAnsi="Calibri" w:cs="Times New Roman"/>
          <w:szCs w:val="22"/>
          <w:highlight w:val="none"/>
        </w:rPr>
        <w:t>要求。</w:t>
      </w:r>
    </w:p>
    <w:p>
      <w:pPr>
        <w:numPr>
          <w:ilvl w:val="0"/>
          <w:numId w:val="4"/>
        </w:numPr>
        <w:ind w:firstLine="480"/>
        <w:rPr>
          <w:rFonts w:hint="default" w:ascii="Calibri" w:hAnsi="Calibri" w:cs="Times New Roman"/>
          <w:szCs w:val="22"/>
          <w:highlight w:val="none"/>
          <w:lang w:val="en-US" w:eastAsia="zh-CN"/>
        </w:rPr>
      </w:pPr>
      <w:r>
        <w:rPr>
          <w:rFonts w:hint="eastAsia" w:ascii="Calibri" w:hAnsi="Calibri" w:cs="Times New Roman"/>
          <w:szCs w:val="22"/>
          <w:highlight w:val="none"/>
          <w:lang w:val="en-US" w:eastAsia="zh-CN"/>
        </w:rPr>
        <w:t>环控建设：</w:t>
      </w:r>
      <w:r>
        <w:rPr>
          <w:rFonts w:hint="eastAsia" w:ascii="Calibri" w:hAnsi="Calibri" w:cs="Times New Roman"/>
          <w:szCs w:val="22"/>
          <w:highlight w:val="none"/>
        </w:rPr>
        <w:t>原</w:t>
      </w:r>
      <w:r>
        <w:rPr>
          <w:rFonts w:hint="eastAsia" w:ascii="Calibri" w:hAnsi="Calibri" w:cs="Times New Roman"/>
          <w:szCs w:val="22"/>
          <w:highlight w:val="none"/>
          <w:lang w:val="en-US" w:eastAsia="zh-CN"/>
        </w:rPr>
        <w:t>有机房动环设备</w:t>
      </w:r>
      <w:r>
        <w:rPr>
          <w:rFonts w:hint="eastAsia" w:ascii="Calibri" w:hAnsi="Calibri" w:cs="Times New Roman"/>
          <w:szCs w:val="22"/>
          <w:highlight w:val="none"/>
        </w:rPr>
        <w:t>的</w:t>
      </w:r>
      <w:r>
        <w:rPr>
          <w:rFonts w:hint="eastAsia" w:ascii="Calibri" w:hAnsi="Calibri" w:cs="Times New Roman"/>
          <w:szCs w:val="22"/>
          <w:highlight w:val="none"/>
          <w:lang w:val="en-US" w:eastAsia="zh-CN"/>
        </w:rPr>
        <w:t>迁移利旧</w:t>
      </w:r>
      <w:r>
        <w:rPr>
          <w:rFonts w:hint="eastAsia" w:ascii="Calibri" w:hAnsi="Calibri" w:cs="Times New Roman"/>
          <w:szCs w:val="22"/>
          <w:highlight w:val="none"/>
        </w:rPr>
        <w:t>。</w:t>
      </w:r>
      <w:r>
        <w:rPr>
          <w:rFonts w:hint="eastAsia" w:ascii="Calibri" w:hAnsi="Calibri" w:cs="Times New Roman"/>
          <w:szCs w:val="22"/>
          <w:highlight w:val="none"/>
          <w:lang w:val="en-US" w:eastAsia="zh-CN"/>
        </w:rPr>
        <w:t>并</w:t>
      </w:r>
      <w:r>
        <w:rPr>
          <w:rFonts w:hint="eastAsia" w:ascii="宋体" w:hAnsi="宋体"/>
          <w:sz w:val="24"/>
          <w:szCs w:val="24"/>
          <w:highlight w:val="none"/>
        </w:rPr>
        <w:t>根据国家标准和现场实际情况对其内部的</w:t>
      </w:r>
      <w:r>
        <w:rPr>
          <w:rFonts w:hint="eastAsia" w:ascii="宋体" w:hAnsi="宋体"/>
          <w:sz w:val="24"/>
          <w:szCs w:val="24"/>
          <w:highlight w:val="none"/>
          <w:lang w:val="en-US" w:eastAsia="zh-CN"/>
        </w:rPr>
        <w:t>PDU、</w:t>
      </w:r>
      <w:r>
        <w:rPr>
          <w:rFonts w:hint="eastAsia" w:ascii="宋体" w:hAnsi="宋体"/>
          <w:sz w:val="24"/>
          <w:szCs w:val="24"/>
          <w:highlight w:val="none"/>
        </w:rPr>
        <w:t>电池以及环境量进行全套动力环境监控。环境量包含房间温湿度、烟感、以及电池室的安全</w:t>
      </w:r>
      <w:r>
        <w:rPr>
          <w:rFonts w:hint="eastAsia" w:ascii="宋体" w:hAnsi="宋体"/>
          <w:sz w:val="24"/>
          <w:szCs w:val="24"/>
          <w:highlight w:val="none"/>
          <w:lang w:val="en-US" w:eastAsia="zh-CN"/>
        </w:rPr>
        <w:t>检测，</w:t>
      </w:r>
      <w:r>
        <w:rPr>
          <w:rFonts w:hint="eastAsia" w:ascii="宋体" w:hAnsi="宋体" w:cs="宋体"/>
          <w:highlight w:val="none"/>
        </w:rPr>
        <w:t>▲</w:t>
      </w:r>
      <w:r>
        <w:rPr>
          <w:rFonts w:hint="eastAsia" w:ascii="宋体" w:hAnsi="宋体" w:cs="宋体"/>
          <w:szCs w:val="21"/>
          <w:highlight w:val="none"/>
          <w:lang w:val="en-US" w:eastAsia="zh-CN"/>
        </w:rPr>
        <w:t>承诺</w:t>
      </w:r>
      <w:r>
        <w:rPr>
          <w:rFonts w:hint="eastAsia" w:ascii="宋体" w:hAnsi="宋体"/>
          <w:sz w:val="24"/>
          <w:szCs w:val="24"/>
          <w:highlight w:val="none"/>
        </w:rPr>
        <w:t>动力环境监控</w:t>
      </w:r>
      <w:r>
        <w:rPr>
          <w:rFonts w:hint="eastAsia" w:ascii="宋体" w:hAnsi="宋体"/>
          <w:sz w:val="24"/>
          <w:szCs w:val="24"/>
          <w:highlight w:val="none"/>
          <w:lang w:val="en-US" w:eastAsia="zh-CN"/>
        </w:rPr>
        <w:t>采集量</w:t>
      </w:r>
      <w:r>
        <w:rPr>
          <w:rFonts w:hint="eastAsia" w:ascii="宋体" w:hAnsi="宋体"/>
          <w:sz w:val="24"/>
          <w:szCs w:val="24"/>
          <w:highlight w:val="none"/>
        </w:rPr>
        <w:t>与分局运维平台进行数据对接</w:t>
      </w:r>
      <w:r>
        <w:rPr>
          <w:rFonts w:hint="eastAsia" w:ascii="宋体" w:hAnsi="宋体"/>
          <w:sz w:val="24"/>
          <w:szCs w:val="24"/>
          <w:highlight w:val="none"/>
          <w:lang w:eastAsia="zh-CN"/>
        </w:rPr>
        <w:t>。</w:t>
      </w:r>
    </w:p>
    <w:p>
      <w:pPr>
        <w:numPr>
          <w:ilvl w:val="0"/>
          <w:numId w:val="4"/>
        </w:numPr>
        <w:ind w:firstLine="480"/>
        <w:rPr>
          <w:rFonts w:hint="default" w:ascii="Calibri" w:hAnsi="Calibri" w:cs="Times New Roman"/>
          <w:szCs w:val="22"/>
          <w:highlight w:val="none"/>
          <w:lang w:val="en-US" w:eastAsia="zh-CN"/>
        </w:rPr>
      </w:pPr>
      <w:r>
        <w:rPr>
          <w:rFonts w:hint="eastAsia" w:ascii="Calibri" w:hAnsi="Calibri" w:cs="Times New Roman"/>
          <w:szCs w:val="22"/>
          <w:highlight w:val="none"/>
          <w:lang w:val="en-US" w:eastAsia="zh-CN"/>
        </w:rPr>
        <w:t>执法办案区建设：拆除部分老旧显示器、主机等设备，对可用执法办案设备进行搬迁利旧并对需要增加的相关配套材料进行安装调试。重新部署办案区信息管理系统、定位服务软件等系统。</w:t>
      </w:r>
    </w:p>
    <w:p>
      <w:pPr>
        <w:pStyle w:val="24"/>
        <w:rPr>
          <w:rFonts w:hint="default"/>
          <w:highlight w:val="none"/>
        </w:rPr>
      </w:pPr>
      <w:r>
        <w:rPr>
          <w:highlight w:val="none"/>
        </w:rPr>
        <w:t>技术规范</w:t>
      </w:r>
    </w:p>
    <w:p>
      <w:pPr>
        <w:ind w:firstLine="480"/>
        <w:rPr>
          <w:highlight w:val="none"/>
        </w:rPr>
      </w:pPr>
      <w:r>
        <w:rPr>
          <w:rFonts w:hint="eastAsia"/>
          <w:highlight w:val="none"/>
        </w:rPr>
        <w:t>整个系统的建设要遵循有关国家标准和国际标准，满足但不限于以下技术标准及规范：</w:t>
      </w:r>
    </w:p>
    <w:p>
      <w:pPr>
        <w:ind w:firstLine="480"/>
        <w:rPr>
          <w:rFonts w:ascii="宋体" w:hAnsi="宋体" w:cs="宋体"/>
          <w:highlight w:val="none"/>
        </w:rPr>
      </w:pPr>
      <w:r>
        <w:rPr>
          <w:rFonts w:hint="eastAsia" w:ascii="宋体" w:hAnsi="宋体" w:cs="宋体"/>
          <w:highlight w:val="none"/>
        </w:rPr>
        <w:t>《电子信息系统机房设计规范》（GB50174-2008）</w:t>
      </w:r>
    </w:p>
    <w:p>
      <w:pPr>
        <w:ind w:firstLine="480"/>
        <w:rPr>
          <w:rFonts w:ascii="宋体" w:hAnsi="宋体" w:cs="宋体"/>
          <w:highlight w:val="none"/>
        </w:rPr>
      </w:pPr>
      <w:r>
        <w:rPr>
          <w:rFonts w:hint="eastAsia" w:ascii="宋体" w:hAnsi="宋体" w:cs="宋体"/>
          <w:highlight w:val="none"/>
        </w:rPr>
        <w:t>《电子信息系统机房施工及验收规范》（GB50462-2015）</w:t>
      </w:r>
    </w:p>
    <w:p>
      <w:pPr>
        <w:ind w:firstLine="480"/>
        <w:rPr>
          <w:rFonts w:ascii="宋体" w:hAnsi="宋体" w:cs="宋体"/>
          <w:highlight w:val="none"/>
        </w:rPr>
      </w:pPr>
      <w:r>
        <w:rPr>
          <w:rFonts w:hint="eastAsia" w:ascii="宋体" w:hAnsi="宋体" w:cs="宋体"/>
          <w:highlight w:val="none"/>
        </w:rPr>
        <w:t>《工业建筑供暖通风与空气调节设计规范》（GB 50019-2015）</w:t>
      </w:r>
    </w:p>
    <w:p>
      <w:pPr>
        <w:ind w:firstLine="480"/>
        <w:rPr>
          <w:rFonts w:ascii="宋体" w:hAnsi="宋体" w:cs="宋体"/>
          <w:highlight w:val="none"/>
        </w:rPr>
      </w:pPr>
      <w:r>
        <w:rPr>
          <w:rFonts w:hint="eastAsia" w:ascii="宋体" w:hAnsi="宋体" w:cs="宋体"/>
          <w:highlight w:val="none"/>
        </w:rPr>
        <w:t>《通风与空调工程施工及验收规范》（GB50243-2002）</w:t>
      </w:r>
    </w:p>
    <w:p>
      <w:pPr>
        <w:ind w:firstLine="480"/>
        <w:rPr>
          <w:rFonts w:ascii="宋体" w:hAnsi="宋体" w:cs="宋体"/>
          <w:highlight w:val="none"/>
        </w:rPr>
      </w:pPr>
      <w:r>
        <w:rPr>
          <w:rFonts w:hint="eastAsia" w:ascii="宋体" w:hAnsi="宋体" w:cs="宋体"/>
          <w:highlight w:val="none"/>
        </w:rPr>
        <w:t>《火灾自动报警系统设计规范》(GB50116-2013)</w:t>
      </w:r>
    </w:p>
    <w:p>
      <w:pPr>
        <w:ind w:firstLine="480"/>
        <w:rPr>
          <w:rFonts w:ascii="宋体" w:hAnsi="宋体" w:cs="宋体"/>
          <w:highlight w:val="none"/>
        </w:rPr>
      </w:pPr>
      <w:r>
        <w:rPr>
          <w:rFonts w:hint="eastAsia" w:ascii="宋体" w:hAnsi="宋体" w:cs="宋体"/>
          <w:highlight w:val="none"/>
        </w:rPr>
        <w:t>《火灾自动报警系统施工及验收规范》（GB50166-2007）</w:t>
      </w:r>
    </w:p>
    <w:p>
      <w:pPr>
        <w:ind w:firstLine="480"/>
        <w:rPr>
          <w:rFonts w:ascii="宋体" w:hAnsi="宋体" w:cs="宋体"/>
          <w:highlight w:val="none"/>
        </w:rPr>
      </w:pPr>
      <w:r>
        <w:rPr>
          <w:rFonts w:hint="eastAsia" w:ascii="宋体" w:hAnsi="宋体" w:cs="宋体"/>
          <w:highlight w:val="none"/>
        </w:rPr>
        <w:t>《建筑内部装修设计防火规范》（GB50222-95）</w:t>
      </w:r>
    </w:p>
    <w:p>
      <w:pPr>
        <w:ind w:firstLine="480"/>
        <w:rPr>
          <w:rFonts w:ascii="宋体" w:hAnsi="宋体" w:cs="宋体"/>
          <w:highlight w:val="none"/>
        </w:rPr>
      </w:pPr>
      <w:r>
        <w:rPr>
          <w:rFonts w:hint="eastAsia" w:ascii="宋体" w:hAnsi="宋体" w:cs="宋体"/>
          <w:highlight w:val="none"/>
        </w:rPr>
        <w:t>《电子计算机场地通用规范》GB/T2887-2000</w:t>
      </w:r>
    </w:p>
    <w:p>
      <w:pPr>
        <w:ind w:firstLine="480"/>
        <w:rPr>
          <w:rFonts w:ascii="宋体" w:hAnsi="宋体" w:cs="宋体"/>
          <w:highlight w:val="none"/>
        </w:rPr>
      </w:pPr>
      <w:r>
        <w:rPr>
          <w:rFonts w:hint="eastAsia" w:ascii="宋体" w:hAnsi="宋体" w:cs="宋体"/>
          <w:highlight w:val="none"/>
        </w:rPr>
        <w:t>《低压配电设计规范》（GB50054-2011）</w:t>
      </w:r>
    </w:p>
    <w:p>
      <w:pPr>
        <w:ind w:firstLine="480"/>
        <w:rPr>
          <w:rFonts w:ascii="宋体" w:hAnsi="宋体" w:cs="宋体"/>
          <w:highlight w:val="none"/>
        </w:rPr>
      </w:pPr>
      <w:r>
        <w:rPr>
          <w:rFonts w:hint="eastAsia" w:ascii="宋体" w:hAnsi="宋体" w:cs="宋体"/>
          <w:highlight w:val="none"/>
        </w:rPr>
        <w:t>《建筑电气工程施工质量验收规范》（GB50303-2015）</w:t>
      </w:r>
    </w:p>
    <w:p>
      <w:pPr>
        <w:ind w:firstLine="480"/>
        <w:rPr>
          <w:rFonts w:ascii="宋体" w:hAnsi="宋体" w:cs="宋体"/>
          <w:highlight w:val="none"/>
        </w:rPr>
      </w:pPr>
      <w:r>
        <w:rPr>
          <w:rFonts w:hint="eastAsia" w:ascii="宋体" w:hAnsi="宋体" w:cs="宋体"/>
          <w:highlight w:val="none"/>
        </w:rPr>
        <w:t>《建筑物电子信息系统防雷技术规范》（GB50343-2012）</w:t>
      </w:r>
    </w:p>
    <w:p>
      <w:pPr>
        <w:ind w:firstLine="480"/>
        <w:rPr>
          <w:rFonts w:ascii="宋体" w:hAnsi="宋体" w:cs="宋体"/>
          <w:highlight w:val="none"/>
        </w:rPr>
      </w:pPr>
      <w:r>
        <w:rPr>
          <w:rFonts w:hint="eastAsia" w:ascii="宋体" w:hAnsi="宋体" w:cs="宋体"/>
          <w:highlight w:val="none"/>
        </w:rPr>
        <w:t>《建筑物防雷设计规范》(GB50057-2010)</w:t>
      </w:r>
    </w:p>
    <w:p>
      <w:pPr>
        <w:ind w:firstLine="480"/>
        <w:rPr>
          <w:rFonts w:ascii="宋体" w:hAnsi="宋体" w:cs="宋体"/>
          <w:highlight w:val="none"/>
        </w:rPr>
      </w:pPr>
      <w:r>
        <w:rPr>
          <w:rFonts w:hint="eastAsia" w:ascii="宋体" w:hAnsi="宋体" w:cs="宋体"/>
          <w:highlight w:val="none"/>
        </w:rPr>
        <w:t>《智能建筑设计标准》（GB/T50314-2015）</w:t>
      </w:r>
    </w:p>
    <w:p>
      <w:pPr>
        <w:ind w:firstLine="480"/>
        <w:rPr>
          <w:rFonts w:ascii="宋体" w:hAnsi="宋体" w:cs="宋体"/>
          <w:highlight w:val="none"/>
        </w:rPr>
      </w:pPr>
      <w:r>
        <w:rPr>
          <w:rFonts w:hint="eastAsia" w:ascii="宋体" w:hAnsi="宋体" w:cs="宋体"/>
          <w:highlight w:val="none"/>
        </w:rPr>
        <w:t>《智能建筑工程质量验收规范》（GB 50339-2013）</w:t>
      </w:r>
    </w:p>
    <w:p>
      <w:pPr>
        <w:ind w:firstLine="480"/>
        <w:rPr>
          <w:rFonts w:ascii="宋体" w:hAnsi="宋体" w:cs="宋体"/>
          <w:highlight w:val="none"/>
        </w:rPr>
      </w:pPr>
      <w:r>
        <w:rPr>
          <w:rFonts w:hint="eastAsia" w:ascii="宋体" w:hAnsi="宋体" w:cs="宋体"/>
          <w:highlight w:val="none"/>
        </w:rPr>
        <w:t>《视频安防监控系统工程设计规范》（GB50395-2007）</w:t>
      </w:r>
    </w:p>
    <w:p>
      <w:pPr>
        <w:ind w:firstLine="480"/>
        <w:rPr>
          <w:rFonts w:ascii="宋体" w:hAnsi="宋体" w:cs="宋体"/>
          <w:highlight w:val="none"/>
        </w:rPr>
      </w:pPr>
      <w:r>
        <w:rPr>
          <w:rFonts w:hint="eastAsia" w:ascii="宋体" w:hAnsi="宋体" w:cs="宋体"/>
          <w:highlight w:val="none"/>
        </w:rPr>
        <w:t>《通信用阀控式密封铅酸蓄电池》YD/T799-2010</w:t>
      </w:r>
    </w:p>
    <w:p>
      <w:pPr>
        <w:ind w:firstLine="480"/>
        <w:rPr>
          <w:rFonts w:ascii="宋体" w:hAnsi="宋体" w:cs="宋体"/>
          <w:highlight w:val="none"/>
        </w:rPr>
      </w:pPr>
      <w:r>
        <w:rPr>
          <w:rFonts w:hint="eastAsia" w:ascii="宋体" w:hAnsi="宋体" w:cs="宋体"/>
          <w:highlight w:val="none"/>
        </w:rPr>
        <w:t>《通讯机房静电防护通则》(YD/T754-95)</w:t>
      </w:r>
    </w:p>
    <w:p>
      <w:pPr>
        <w:ind w:firstLine="480"/>
        <w:rPr>
          <w:rFonts w:ascii="宋体" w:hAnsi="宋体" w:cs="宋体"/>
          <w:highlight w:val="none"/>
        </w:rPr>
      </w:pPr>
      <w:r>
        <w:rPr>
          <w:rFonts w:hint="eastAsia" w:ascii="宋体" w:hAnsi="宋体" w:cs="宋体"/>
          <w:highlight w:val="none"/>
        </w:rPr>
        <w:t>《出入口控制系统工程设计规范》（GB50396-2007）</w:t>
      </w:r>
    </w:p>
    <w:p>
      <w:pPr>
        <w:ind w:firstLine="480"/>
        <w:rPr>
          <w:rFonts w:ascii="宋体" w:hAnsi="宋体" w:cs="宋体"/>
          <w:highlight w:val="none"/>
        </w:rPr>
      </w:pPr>
      <w:r>
        <w:rPr>
          <w:rFonts w:hint="eastAsia" w:ascii="宋体" w:hAnsi="宋体" w:cs="宋体"/>
          <w:highlight w:val="none"/>
        </w:rPr>
        <w:t>《安全防范系统验收规则》（GA/308-2001）</w:t>
      </w:r>
    </w:p>
    <w:p>
      <w:pPr>
        <w:ind w:firstLine="480"/>
        <w:rPr>
          <w:rFonts w:ascii="宋体" w:hAnsi="宋体" w:cs="宋体"/>
          <w:highlight w:val="none"/>
        </w:rPr>
      </w:pPr>
      <w:r>
        <w:rPr>
          <w:rFonts w:hint="eastAsia" w:ascii="宋体" w:hAnsi="宋体" w:cs="宋体"/>
          <w:highlight w:val="none"/>
        </w:rPr>
        <w:t>上述技术标准和规范如有不足之处或未能达到国际国内最新标准时，应使系统的施工及选用的设备和材料符合最新版本的国际和国家标准、规范，并提供所采用的国际和国家标准、规范以及所采用版本的相关技术资料。</w:t>
      </w:r>
    </w:p>
    <w:p>
      <w:pPr>
        <w:pStyle w:val="24"/>
        <w:rPr>
          <w:rFonts w:hint="default"/>
          <w:highlight w:val="none"/>
        </w:rPr>
      </w:pPr>
      <w:r>
        <w:rPr>
          <w:highlight w:val="none"/>
        </w:rPr>
        <w:t>建设周期及预算</w:t>
      </w:r>
    </w:p>
    <w:p>
      <w:pPr>
        <w:ind w:firstLine="480"/>
        <w:rPr>
          <w:highlight w:val="none"/>
        </w:rPr>
      </w:pPr>
      <w:r>
        <w:rPr>
          <w:rFonts w:hint="eastAsia"/>
          <w:highlight w:val="none"/>
        </w:rPr>
        <w:t>项目预算金额：2,513,600.00元，合同签订后</w:t>
      </w:r>
      <w:r>
        <w:rPr>
          <w:rFonts w:hint="eastAsia"/>
          <w:highlight w:val="none"/>
          <w:lang w:val="en-US" w:eastAsia="zh-CN"/>
        </w:rPr>
        <w:t>3</w:t>
      </w:r>
      <w:r>
        <w:rPr>
          <w:rFonts w:hint="eastAsia"/>
          <w:highlight w:val="none"/>
        </w:rPr>
        <w:t>个月内完成交付。</w:t>
      </w:r>
    </w:p>
    <w:p>
      <w:pPr>
        <w:ind w:firstLine="480"/>
        <w:rPr>
          <w:rFonts w:hint="eastAsia"/>
          <w:highlight w:val="none"/>
        </w:rPr>
      </w:pPr>
      <w:r>
        <w:rPr>
          <w:rFonts w:hint="eastAsia"/>
          <w:highlight w:val="none"/>
        </w:rPr>
        <w:t>建设地点：</w:t>
      </w:r>
      <w:r>
        <w:rPr>
          <w:rFonts w:hint="eastAsia"/>
          <w:highlight w:val="none"/>
          <w:lang w:val="en-US" w:eastAsia="zh-CN"/>
        </w:rPr>
        <w:t>新华路派出所</w:t>
      </w:r>
      <w:r>
        <w:rPr>
          <w:rFonts w:hint="eastAsia"/>
          <w:highlight w:val="none"/>
        </w:rPr>
        <w:t>。</w:t>
      </w:r>
    </w:p>
    <w:p>
      <w:pPr>
        <w:ind w:firstLine="480"/>
        <w:jc w:val="left"/>
        <w:rPr>
          <w:rFonts w:hint="eastAsia" w:eastAsia="宋体"/>
          <w:highlight w:val="none"/>
          <w:lang w:eastAsia="zh-CN"/>
        </w:rPr>
      </w:pPr>
      <w:r>
        <w:rPr>
          <w:rFonts w:hint="eastAsia" w:ascii="宋体" w:hAnsi="宋体" w:eastAsia="宋体" w:cs="宋体"/>
          <w:kern w:val="2"/>
          <w:sz w:val="24"/>
          <w:szCs w:val="24"/>
          <w:highlight w:val="none"/>
          <w:lang w:val="en-US" w:eastAsia="zh-CN" w:bidi="ar-SA"/>
        </w:rPr>
        <w:t>不可预见费用设置：</w:t>
      </w:r>
      <w:r>
        <w:rPr>
          <w:rFonts w:hint="default" w:ascii="宋体" w:hAnsi="宋体" w:eastAsia="宋体" w:cs="宋体"/>
          <w:kern w:val="2"/>
          <w:sz w:val="24"/>
          <w:szCs w:val="24"/>
          <w:highlight w:val="none"/>
          <w:lang w:val="en-US" w:eastAsia="zh-CN" w:bidi="ar-SA"/>
        </w:rPr>
        <w:t>本项目涉及公安</w:t>
      </w:r>
      <w:r>
        <w:rPr>
          <w:rFonts w:hint="eastAsia" w:ascii="宋体" w:hAnsi="宋体" w:eastAsia="宋体" w:cs="宋体"/>
          <w:kern w:val="2"/>
          <w:sz w:val="24"/>
          <w:szCs w:val="24"/>
          <w:highlight w:val="none"/>
          <w:lang w:val="en-US" w:eastAsia="zh-CN" w:bidi="ar-SA"/>
        </w:rPr>
        <w:t>新华所搬迁</w:t>
      </w:r>
      <w:r>
        <w:rPr>
          <w:rFonts w:hint="default" w:ascii="宋体" w:hAnsi="宋体" w:eastAsia="宋体" w:cs="宋体"/>
          <w:kern w:val="2"/>
          <w:sz w:val="24"/>
          <w:szCs w:val="24"/>
          <w:highlight w:val="none"/>
          <w:lang w:val="en-US" w:eastAsia="zh-CN" w:bidi="ar-SA"/>
        </w:rPr>
        <w:t>弱电配套建设，技术复杂、标准严格，且施工环境可能存在隐蔽工程风险、政策规范更新等不确定因素。为确保项目顺利实施，</w:t>
      </w:r>
      <w:r>
        <w:rPr>
          <w:rFonts w:hint="eastAsia"/>
          <w:highlight w:val="none"/>
        </w:rPr>
        <w:t>供应商投标时，要求在投标报价明细表中必须单列一项固定额度费用人民币</w:t>
      </w:r>
      <w:r>
        <w:rPr>
          <w:rFonts w:hint="eastAsia"/>
          <w:highlight w:val="none"/>
          <w:lang w:val="en-US" w:eastAsia="zh-CN"/>
        </w:rPr>
        <w:t>15</w:t>
      </w:r>
      <w:r>
        <w:rPr>
          <w:rFonts w:hint="eastAsia"/>
          <w:highlight w:val="none"/>
        </w:rPr>
        <w:t>万元（￥</w:t>
      </w:r>
      <w:r>
        <w:rPr>
          <w:rFonts w:hint="eastAsia"/>
          <w:highlight w:val="none"/>
          <w:lang w:val="en-US" w:eastAsia="zh-CN"/>
        </w:rPr>
        <w:t>15</w:t>
      </w:r>
      <w:r>
        <w:rPr>
          <w:rFonts w:hint="eastAsia"/>
          <w:highlight w:val="none"/>
        </w:rPr>
        <w:t>0,000）作为不可预见费用</w:t>
      </w:r>
      <w:r>
        <w:rPr>
          <w:rFonts w:hint="eastAsia"/>
          <w:highlight w:val="none"/>
          <w:lang w:eastAsia="zh-CN"/>
        </w:rPr>
        <w:t>。</w:t>
      </w:r>
    </w:p>
    <w:p>
      <w:pPr>
        <w:pStyle w:val="2"/>
        <w:rPr>
          <w:highlight w:val="none"/>
        </w:rPr>
      </w:pPr>
    </w:p>
    <w:p>
      <w:pPr>
        <w:pStyle w:val="23"/>
        <w:rPr>
          <w:rFonts w:hint="default"/>
          <w:highlight w:val="none"/>
        </w:rPr>
      </w:pPr>
      <w:r>
        <w:rPr>
          <w:highlight w:val="none"/>
        </w:rPr>
        <w:t>服务内容及需求</w:t>
      </w:r>
    </w:p>
    <w:p>
      <w:pPr>
        <w:pStyle w:val="24"/>
        <w:rPr>
          <w:rFonts w:hint="default"/>
          <w:highlight w:val="none"/>
        </w:rPr>
      </w:pPr>
      <w:r>
        <w:rPr>
          <w:highlight w:val="none"/>
        </w:rPr>
        <w:t>技术要求</w:t>
      </w:r>
    </w:p>
    <w:p>
      <w:pPr>
        <w:pStyle w:val="25"/>
        <w:rPr>
          <w:rFonts w:hint="default"/>
          <w:highlight w:val="none"/>
        </w:rPr>
      </w:pPr>
      <w:r>
        <w:rPr>
          <w:highlight w:val="none"/>
        </w:rPr>
        <w:t>音响设备建设</w:t>
      </w:r>
    </w:p>
    <w:p>
      <w:pPr>
        <w:pStyle w:val="8"/>
        <w:ind w:firstLine="240"/>
        <w:rPr>
          <w:rFonts w:hint="eastAsia" w:eastAsia="宋体"/>
          <w:sz w:val="24"/>
          <w:szCs w:val="24"/>
          <w:highlight w:val="none"/>
          <w:lang w:val="en-US" w:eastAsia="zh-CN"/>
        </w:rPr>
      </w:pPr>
      <w:r>
        <w:rPr>
          <w:rFonts w:hint="eastAsia" w:eastAsia="宋体"/>
          <w:sz w:val="24"/>
          <w:szCs w:val="24"/>
          <w:highlight w:val="none"/>
          <w:lang w:val="en-US" w:eastAsia="zh-CN"/>
        </w:rPr>
        <w:t>对</w:t>
      </w:r>
      <w:r>
        <w:rPr>
          <w:rFonts w:hint="eastAsia"/>
          <w:sz w:val="24"/>
          <w:szCs w:val="24"/>
          <w:highlight w:val="none"/>
          <w:lang w:val="en-US" w:eastAsia="zh-CN"/>
        </w:rPr>
        <w:t>新华路派出所</w:t>
      </w:r>
      <w:r>
        <w:rPr>
          <w:rFonts w:hint="eastAsia" w:eastAsia="宋体"/>
          <w:sz w:val="24"/>
          <w:szCs w:val="24"/>
          <w:highlight w:val="none"/>
          <w:lang w:val="en-US" w:eastAsia="zh-CN"/>
        </w:rPr>
        <w:t>相关会议设备的搬迁利旧和所内需要增加的相关音响设备及材料的安装调试。</w:t>
      </w:r>
    </w:p>
    <w:p>
      <w:pPr>
        <w:pStyle w:val="8"/>
        <w:ind w:firstLine="240"/>
        <w:rPr>
          <w:rFonts w:hint="eastAsia" w:eastAsia="宋体"/>
          <w:sz w:val="24"/>
          <w:szCs w:val="24"/>
          <w:highlight w:val="none"/>
          <w:lang w:eastAsia="zh-CN"/>
        </w:rPr>
      </w:pPr>
      <w:r>
        <w:rPr>
          <w:rFonts w:hint="eastAsia"/>
          <w:sz w:val="24"/>
          <w:szCs w:val="24"/>
          <w:highlight w:val="none"/>
        </w:rPr>
        <w:t>部分</w:t>
      </w:r>
      <w:r>
        <w:rPr>
          <w:rFonts w:hint="eastAsia"/>
          <w:sz w:val="24"/>
          <w:szCs w:val="24"/>
          <w:highlight w:val="none"/>
          <w:lang w:val="en-US" w:eastAsia="zh-CN"/>
        </w:rPr>
        <w:t>会议</w:t>
      </w:r>
      <w:r>
        <w:rPr>
          <w:rFonts w:hint="eastAsia"/>
          <w:sz w:val="24"/>
          <w:szCs w:val="24"/>
          <w:highlight w:val="none"/>
        </w:rPr>
        <w:t>设备利旧</w:t>
      </w:r>
      <w:r>
        <w:rPr>
          <w:rFonts w:hint="eastAsia"/>
          <w:sz w:val="24"/>
          <w:szCs w:val="24"/>
          <w:highlight w:val="none"/>
          <w:lang w:eastAsia="zh-CN"/>
        </w:rPr>
        <w:t>：</w:t>
      </w:r>
    </w:p>
    <w:tbl>
      <w:tblPr>
        <w:tblStyle w:val="15"/>
        <w:tblW w:w="4998" w:type="pct"/>
        <w:tblInd w:w="0" w:type="dxa"/>
        <w:tblLayout w:type="autofit"/>
        <w:tblCellMar>
          <w:top w:w="0" w:type="dxa"/>
          <w:left w:w="108" w:type="dxa"/>
          <w:bottom w:w="0" w:type="dxa"/>
          <w:right w:w="108" w:type="dxa"/>
        </w:tblCellMar>
      </w:tblPr>
      <w:tblGrid>
        <w:gridCol w:w="1525"/>
        <w:gridCol w:w="3936"/>
        <w:gridCol w:w="1528"/>
        <w:gridCol w:w="1530"/>
      </w:tblGrid>
      <w:tr>
        <w:tblPrEx>
          <w:tblCellMar>
            <w:top w:w="0" w:type="dxa"/>
            <w:left w:w="108" w:type="dxa"/>
            <w:bottom w:w="0" w:type="dxa"/>
            <w:right w:w="108" w:type="dxa"/>
          </w:tblCellMar>
        </w:tblPrEx>
        <w:trPr>
          <w:trHeight w:val="300" w:hRule="atLeast"/>
        </w:trPr>
        <w:tc>
          <w:tcPr>
            <w:tcW w:w="1003" w:type="pct"/>
            <w:tcBorders>
              <w:top w:val="single" w:color="000000" w:sz="8" w:space="0"/>
              <w:left w:val="single" w:color="000000" w:sz="8" w:space="0"/>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b/>
                <w:bCs/>
                <w:color w:val="000000"/>
                <w:highlight w:val="none"/>
              </w:rPr>
            </w:pPr>
            <w:r>
              <w:rPr>
                <w:rFonts w:hint="eastAsia" w:ascii="宋体" w:hAnsi="宋体" w:cs="宋体"/>
                <w:b/>
                <w:bCs/>
                <w:color w:val="000000"/>
                <w:kern w:val="0"/>
                <w:highlight w:val="none"/>
                <w:lang w:bidi="ar"/>
              </w:rPr>
              <w:t>序号</w:t>
            </w:r>
          </w:p>
        </w:tc>
        <w:tc>
          <w:tcPr>
            <w:tcW w:w="1987" w:type="pct"/>
            <w:tcBorders>
              <w:top w:val="single" w:color="000000" w:sz="8" w:space="0"/>
              <w:left w:val="nil"/>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b/>
                <w:bCs/>
                <w:color w:val="000000"/>
                <w:highlight w:val="none"/>
              </w:rPr>
            </w:pPr>
            <w:r>
              <w:rPr>
                <w:rFonts w:hint="eastAsia" w:ascii="宋体" w:hAnsi="宋体" w:cs="宋体"/>
                <w:b/>
                <w:bCs/>
                <w:color w:val="000000"/>
                <w:kern w:val="0"/>
                <w:highlight w:val="none"/>
                <w:lang w:bidi="ar"/>
              </w:rPr>
              <w:t>品名</w:t>
            </w:r>
          </w:p>
        </w:tc>
        <w:tc>
          <w:tcPr>
            <w:tcW w:w="1004" w:type="pct"/>
            <w:tcBorders>
              <w:top w:val="single" w:color="000000" w:sz="8" w:space="0"/>
              <w:left w:val="nil"/>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b/>
                <w:bCs/>
                <w:color w:val="000000"/>
                <w:highlight w:val="none"/>
              </w:rPr>
            </w:pPr>
            <w:r>
              <w:rPr>
                <w:rFonts w:hint="eastAsia" w:ascii="宋体" w:hAnsi="宋体" w:cs="宋体"/>
                <w:b/>
                <w:bCs/>
                <w:color w:val="000000"/>
                <w:kern w:val="0"/>
                <w:highlight w:val="none"/>
                <w:lang w:bidi="ar"/>
              </w:rPr>
              <w:t>数量</w:t>
            </w:r>
          </w:p>
        </w:tc>
        <w:tc>
          <w:tcPr>
            <w:tcW w:w="1005" w:type="pct"/>
            <w:tcBorders>
              <w:top w:val="single" w:color="000000" w:sz="8" w:space="0"/>
              <w:left w:val="nil"/>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b/>
                <w:bCs/>
                <w:color w:val="000000"/>
                <w:highlight w:val="none"/>
              </w:rPr>
            </w:pPr>
            <w:r>
              <w:rPr>
                <w:rFonts w:hint="eastAsia" w:ascii="宋体" w:hAnsi="宋体" w:cs="宋体"/>
                <w:b/>
                <w:bCs/>
                <w:color w:val="000000"/>
                <w:kern w:val="0"/>
                <w:highlight w:val="none"/>
                <w:lang w:bidi="ar"/>
              </w:rPr>
              <w:t>单位</w:t>
            </w:r>
          </w:p>
        </w:tc>
      </w:tr>
      <w:tr>
        <w:tblPrEx>
          <w:tblCellMar>
            <w:top w:w="0" w:type="dxa"/>
            <w:left w:w="108" w:type="dxa"/>
            <w:bottom w:w="0" w:type="dxa"/>
            <w:right w:w="108" w:type="dxa"/>
          </w:tblCellMar>
        </w:tblPrEx>
        <w:trPr>
          <w:trHeight w:val="300" w:hRule="atLeast"/>
        </w:trPr>
        <w:tc>
          <w:tcPr>
            <w:tcW w:w="1003" w:type="pct"/>
            <w:tcBorders>
              <w:top w:val="nil"/>
              <w:left w:val="single" w:color="000000" w:sz="8" w:space="0"/>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1</w:t>
            </w:r>
          </w:p>
        </w:tc>
        <w:tc>
          <w:tcPr>
            <w:tcW w:w="1987" w:type="pc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视频会议终端</w:t>
            </w:r>
            <w:r>
              <w:rPr>
                <w:rFonts w:hint="eastAsia" w:ascii="宋体" w:hAnsi="宋体" w:cs="宋体"/>
                <w:i w:val="0"/>
                <w:iCs w:val="0"/>
                <w:color w:val="000000"/>
                <w:kern w:val="0"/>
                <w:sz w:val="24"/>
                <w:szCs w:val="24"/>
                <w:highlight w:val="none"/>
                <w:u w:val="none"/>
                <w:lang w:val="en-US" w:eastAsia="zh-CN" w:bidi="ar"/>
              </w:rPr>
              <w:t>（ZXV10 T301）</w:t>
            </w:r>
          </w:p>
        </w:tc>
        <w:tc>
          <w:tcPr>
            <w:tcW w:w="1004" w:type="pct"/>
            <w:tcBorders>
              <w:top w:val="nil"/>
              <w:left w:val="nil"/>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p>
        </w:tc>
        <w:tc>
          <w:tcPr>
            <w:tcW w:w="10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300" w:hRule="atLeast"/>
        </w:trPr>
        <w:tc>
          <w:tcPr>
            <w:tcW w:w="1003" w:type="pct"/>
            <w:tcBorders>
              <w:top w:val="nil"/>
              <w:left w:val="single" w:color="000000" w:sz="8" w:space="0"/>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2</w:t>
            </w:r>
          </w:p>
        </w:tc>
        <w:tc>
          <w:tcPr>
            <w:tcW w:w="1987" w:type="pc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视频会议终端</w:t>
            </w:r>
            <w:r>
              <w:rPr>
                <w:rFonts w:hint="eastAsia" w:ascii="宋体" w:hAnsi="宋体" w:cs="宋体"/>
                <w:i w:val="0"/>
                <w:iCs w:val="0"/>
                <w:color w:val="000000"/>
                <w:kern w:val="0"/>
                <w:sz w:val="24"/>
                <w:szCs w:val="24"/>
                <w:highlight w:val="none"/>
                <w:u w:val="none"/>
                <w:lang w:val="en-US" w:eastAsia="zh-CN" w:bidi="ar"/>
              </w:rPr>
              <w:t>（ZXV10 T700S-4MX）</w:t>
            </w:r>
          </w:p>
        </w:tc>
        <w:tc>
          <w:tcPr>
            <w:tcW w:w="1004" w:type="pct"/>
            <w:tcBorders>
              <w:top w:val="nil"/>
              <w:left w:val="nil"/>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p>
        </w:tc>
        <w:tc>
          <w:tcPr>
            <w:tcW w:w="10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300" w:hRule="atLeast"/>
        </w:trPr>
        <w:tc>
          <w:tcPr>
            <w:tcW w:w="1003" w:type="pct"/>
            <w:tcBorders>
              <w:top w:val="nil"/>
              <w:left w:val="single" w:color="000000" w:sz="8" w:space="0"/>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3</w:t>
            </w:r>
          </w:p>
        </w:tc>
        <w:tc>
          <w:tcPr>
            <w:tcW w:w="1987" w:type="pc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会议摄像机</w:t>
            </w:r>
          </w:p>
        </w:tc>
        <w:tc>
          <w:tcPr>
            <w:tcW w:w="1004" w:type="pct"/>
            <w:tcBorders>
              <w:top w:val="nil"/>
              <w:left w:val="nil"/>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p>
        </w:tc>
        <w:tc>
          <w:tcPr>
            <w:tcW w:w="10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台</w:t>
            </w:r>
          </w:p>
        </w:tc>
      </w:tr>
      <w:tr>
        <w:tblPrEx>
          <w:tblCellMar>
            <w:top w:w="0" w:type="dxa"/>
            <w:left w:w="108" w:type="dxa"/>
            <w:bottom w:w="0" w:type="dxa"/>
            <w:right w:w="108" w:type="dxa"/>
          </w:tblCellMar>
        </w:tblPrEx>
        <w:trPr>
          <w:trHeight w:val="300" w:hRule="atLeast"/>
        </w:trPr>
        <w:tc>
          <w:tcPr>
            <w:tcW w:w="1003" w:type="pct"/>
            <w:tcBorders>
              <w:top w:val="nil"/>
              <w:left w:val="single" w:color="000000" w:sz="8" w:space="0"/>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4</w:t>
            </w:r>
          </w:p>
        </w:tc>
        <w:tc>
          <w:tcPr>
            <w:tcW w:w="1987" w:type="pc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点名话筒</w:t>
            </w:r>
          </w:p>
        </w:tc>
        <w:tc>
          <w:tcPr>
            <w:tcW w:w="1004" w:type="pct"/>
            <w:tcBorders>
              <w:top w:val="nil"/>
              <w:left w:val="nil"/>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p>
        </w:tc>
        <w:tc>
          <w:tcPr>
            <w:tcW w:w="1005" w:type="pct"/>
            <w:tcBorders>
              <w:top w:val="nil"/>
              <w:left w:val="nil"/>
              <w:bottom w:val="single" w:color="000000" w:sz="8" w:space="0"/>
              <w:right w:val="single" w:color="000000" w:sz="8" w:space="0"/>
            </w:tcBorders>
            <w:shd w:val="clear" w:color="auto" w:fill="auto"/>
            <w:noWrap/>
            <w:vAlign w:val="center"/>
          </w:tcPr>
          <w:p>
            <w:pPr>
              <w:ind w:left="0" w:leftChars="0" w:firstLine="0" w:firstLineChars="0"/>
              <w:jc w:val="center"/>
              <w:rPr>
                <w:rFonts w:hint="default" w:ascii="宋体" w:hAnsi="宋体" w:eastAsia="宋体" w:cs="宋体"/>
                <w:color w:val="000000"/>
                <w:kern w:val="0"/>
                <w:sz w:val="24"/>
                <w:szCs w:val="24"/>
                <w:highlight w:val="none"/>
                <w:lang w:val="en-US" w:eastAsia="zh-CN" w:bidi="ar"/>
              </w:rPr>
            </w:pPr>
            <w:r>
              <w:rPr>
                <w:rFonts w:hint="eastAsia" w:ascii="宋体" w:hAnsi="宋体" w:cs="宋体"/>
                <w:color w:val="000000"/>
                <w:kern w:val="0"/>
                <w:sz w:val="24"/>
                <w:szCs w:val="24"/>
                <w:highlight w:val="none"/>
                <w:lang w:val="en-US" w:eastAsia="zh-CN" w:bidi="ar"/>
              </w:rPr>
              <w:t>台</w:t>
            </w:r>
          </w:p>
        </w:tc>
      </w:tr>
      <w:tr>
        <w:tblPrEx>
          <w:tblCellMar>
            <w:top w:w="0" w:type="dxa"/>
            <w:left w:w="108" w:type="dxa"/>
            <w:bottom w:w="0" w:type="dxa"/>
            <w:right w:w="108" w:type="dxa"/>
          </w:tblCellMar>
        </w:tblPrEx>
        <w:trPr>
          <w:trHeight w:val="300" w:hRule="atLeast"/>
        </w:trPr>
        <w:tc>
          <w:tcPr>
            <w:tcW w:w="1003" w:type="pct"/>
            <w:tcBorders>
              <w:top w:val="nil"/>
              <w:left w:val="single" w:color="000000" w:sz="8" w:space="0"/>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highlight w:val="none"/>
                <w:lang w:bidi="ar"/>
              </w:rPr>
            </w:pPr>
            <w:r>
              <w:rPr>
                <w:rFonts w:hint="eastAsia" w:ascii="宋体" w:hAnsi="宋体" w:cs="宋体"/>
                <w:color w:val="000000"/>
                <w:kern w:val="0"/>
                <w:highlight w:val="none"/>
                <w:lang w:bidi="ar"/>
              </w:rPr>
              <w:t>5</w:t>
            </w:r>
          </w:p>
        </w:tc>
        <w:tc>
          <w:tcPr>
            <w:tcW w:w="1987" w:type="pct"/>
            <w:tcBorders>
              <w:top w:val="nil"/>
              <w:left w:val="nil"/>
              <w:bottom w:val="single" w:color="000000" w:sz="8" w:space="0"/>
              <w:right w:val="single" w:color="000000" w:sz="8" w:space="0"/>
            </w:tcBorders>
            <w:shd w:val="clear" w:color="auto" w:fill="FFFFFF"/>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调音台</w:t>
            </w:r>
          </w:p>
        </w:tc>
        <w:tc>
          <w:tcPr>
            <w:tcW w:w="1004" w:type="pct"/>
            <w:tcBorders>
              <w:top w:val="nil"/>
              <w:left w:val="nil"/>
              <w:bottom w:val="single" w:color="000000" w:sz="8" w:space="0"/>
              <w:right w:val="single" w:color="000000" w:sz="8" w:space="0"/>
            </w:tcBorders>
            <w:shd w:val="clear" w:color="auto" w:fill="auto"/>
            <w:noWrap/>
            <w:vAlign w:val="center"/>
          </w:tcPr>
          <w:p>
            <w:pPr>
              <w:widowControl/>
              <w:ind w:firstLine="0" w:firstLineChars="0"/>
              <w:jc w:val="center"/>
              <w:textAlignment w:val="center"/>
              <w:rPr>
                <w:rFonts w:ascii="宋体" w:hAnsi="宋体" w:cs="宋体"/>
                <w:color w:val="000000"/>
                <w:kern w:val="0"/>
                <w:sz w:val="24"/>
                <w:szCs w:val="24"/>
                <w:highlight w:val="none"/>
                <w:lang w:bidi="ar"/>
              </w:rPr>
            </w:pPr>
            <w:r>
              <w:rPr>
                <w:rFonts w:hint="eastAsia" w:ascii="宋体" w:hAnsi="宋体" w:cs="宋体"/>
                <w:color w:val="000000"/>
                <w:kern w:val="0"/>
                <w:sz w:val="24"/>
                <w:szCs w:val="24"/>
                <w:highlight w:val="none"/>
                <w:lang w:bidi="ar"/>
              </w:rPr>
              <w:t>1</w:t>
            </w:r>
          </w:p>
        </w:tc>
        <w:tc>
          <w:tcPr>
            <w:tcW w:w="1005" w:type="pct"/>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ind w:left="0" w:leftChars="0" w:firstLine="0" w:firstLineChars="0"/>
              <w:jc w:val="center"/>
              <w:textAlignment w:val="center"/>
              <w:rPr>
                <w:rFonts w:ascii="宋体" w:hAnsi="宋体" w:cs="宋体"/>
                <w:color w:val="000000"/>
                <w:kern w:val="0"/>
                <w:sz w:val="24"/>
                <w:szCs w:val="24"/>
                <w:highlight w:val="none"/>
                <w:lang w:bidi="ar"/>
              </w:rPr>
            </w:pPr>
            <w:r>
              <w:rPr>
                <w:rFonts w:hint="eastAsia" w:ascii="宋体" w:hAnsi="宋体" w:eastAsia="宋体" w:cs="宋体"/>
                <w:i w:val="0"/>
                <w:iCs w:val="0"/>
                <w:color w:val="000000"/>
                <w:kern w:val="0"/>
                <w:sz w:val="24"/>
                <w:szCs w:val="24"/>
                <w:highlight w:val="none"/>
                <w:u w:val="none"/>
                <w:lang w:val="en-US" w:eastAsia="zh-CN" w:bidi="ar"/>
              </w:rPr>
              <w:t>台</w:t>
            </w:r>
          </w:p>
        </w:tc>
      </w:tr>
    </w:tbl>
    <w:p>
      <w:pPr>
        <w:pStyle w:val="8"/>
        <w:ind w:firstLine="210"/>
        <w:rPr>
          <w:highlight w:val="none"/>
        </w:rPr>
      </w:pPr>
    </w:p>
    <w:p>
      <w:pPr>
        <w:pStyle w:val="8"/>
        <w:ind w:firstLine="240"/>
        <w:rPr>
          <w:rFonts w:hint="eastAsia"/>
          <w:sz w:val="24"/>
          <w:szCs w:val="24"/>
          <w:highlight w:val="none"/>
        </w:rPr>
      </w:pPr>
      <w:r>
        <w:rPr>
          <w:rFonts w:hint="eastAsia"/>
          <w:sz w:val="24"/>
          <w:szCs w:val="24"/>
          <w:highlight w:val="none"/>
          <w:lang w:val="en-US" w:eastAsia="zh-CN"/>
        </w:rPr>
        <w:t>部分主要新增</w:t>
      </w:r>
      <w:r>
        <w:rPr>
          <w:rFonts w:hint="eastAsia"/>
          <w:sz w:val="24"/>
          <w:szCs w:val="24"/>
          <w:highlight w:val="none"/>
        </w:rPr>
        <w:t>设备类型和技术要求如下：</w:t>
      </w:r>
    </w:p>
    <w:tbl>
      <w:tblPr>
        <w:tblStyle w:val="15"/>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6"/>
        <w:gridCol w:w="1766"/>
        <w:gridCol w:w="766"/>
        <w:gridCol w:w="817"/>
        <w:gridCol w:w="4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宋体" w:hAnsi="宋体" w:eastAsia="宋体" w:cs="宋体"/>
                <w:b/>
                <w:bCs/>
                <w:color w:val="000000"/>
                <w:kern w:val="0"/>
                <w:highlight w:val="none"/>
                <w:lang w:bidi="ar"/>
              </w:rPr>
            </w:pPr>
            <w:r>
              <w:rPr>
                <w:rFonts w:hint="eastAsia" w:ascii="宋体" w:hAnsi="宋体" w:eastAsia="宋体" w:cs="宋体"/>
                <w:b/>
                <w:bCs/>
                <w:color w:val="000000"/>
                <w:kern w:val="0"/>
                <w:highlight w:val="none"/>
                <w:lang w:val="en-US" w:eastAsia="zh-CN" w:bidi="ar"/>
              </w:rPr>
              <w:t>序号</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宋体" w:hAnsi="宋体" w:eastAsia="宋体" w:cs="宋体"/>
                <w:b/>
                <w:bCs/>
                <w:color w:val="000000"/>
                <w:kern w:val="0"/>
                <w:highlight w:val="none"/>
                <w:lang w:bidi="ar"/>
              </w:rPr>
            </w:pPr>
            <w:r>
              <w:rPr>
                <w:rFonts w:hint="eastAsia" w:ascii="宋体" w:hAnsi="宋体" w:eastAsia="宋体" w:cs="宋体"/>
                <w:b/>
                <w:bCs/>
                <w:color w:val="000000"/>
                <w:kern w:val="0"/>
                <w:highlight w:val="none"/>
                <w:lang w:val="en-US" w:eastAsia="zh-CN" w:bidi="ar"/>
              </w:rPr>
              <w:t>品名</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宋体" w:hAnsi="宋体" w:eastAsia="宋体" w:cs="宋体"/>
                <w:b/>
                <w:bCs/>
                <w:color w:val="000000"/>
                <w:kern w:val="0"/>
                <w:highlight w:val="none"/>
                <w:lang w:bidi="ar"/>
              </w:rPr>
            </w:pPr>
            <w:r>
              <w:rPr>
                <w:rFonts w:hint="eastAsia" w:ascii="宋体" w:hAnsi="宋体" w:eastAsia="宋体" w:cs="宋体"/>
                <w:b/>
                <w:bCs/>
                <w:color w:val="000000"/>
                <w:kern w:val="0"/>
                <w:highlight w:val="none"/>
                <w:lang w:val="en-US" w:eastAsia="zh-CN" w:bidi="ar"/>
              </w:rPr>
              <w:t>数量</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宋体" w:hAnsi="宋体" w:eastAsia="宋体" w:cs="宋体"/>
                <w:b/>
                <w:bCs/>
                <w:color w:val="000000"/>
                <w:kern w:val="0"/>
                <w:highlight w:val="none"/>
                <w:lang w:bidi="ar"/>
              </w:rPr>
            </w:pPr>
            <w:r>
              <w:rPr>
                <w:rFonts w:hint="eastAsia" w:ascii="宋体" w:hAnsi="宋体" w:eastAsia="宋体" w:cs="宋体"/>
                <w:b/>
                <w:bCs/>
                <w:color w:val="000000"/>
                <w:kern w:val="0"/>
                <w:highlight w:val="none"/>
                <w:lang w:val="en-US" w:eastAsia="zh-CN" w:bidi="ar"/>
              </w:rPr>
              <w:t>单位</w:t>
            </w:r>
          </w:p>
        </w:tc>
        <w:tc>
          <w:tcPr>
            <w:tcW w:w="2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ind w:firstLine="0" w:firstLineChars="0"/>
              <w:jc w:val="center"/>
              <w:textAlignment w:val="center"/>
              <w:rPr>
                <w:rFonts w:hint="eastAsia" w:ascii="宋体" w:hAnsi="宋体" w:eastAsia="宋体" w:cs="宋体"/>
                <w:b/>
                <w:bCs/>
                <w:color w:val="000000"/>
                <w:kern w:val="0"/>
                <w:highlight w:val="none"/>
                <w:lang w:bidi="ar"/>
              </w:rPr>
            </w:pPr>
            <w:r>
              <w:rPr>
                <w:rFonts w:hint="eastAsia" w:ascii="宋体" w:hAnsi="宋体" w:eastAsia="宋体" w:cs="宋体"/>
                <w:b/>
                <w:bCs/>
                <w:color w:val="000000"/>
                <w:kern w:val="0"/>
                <w:highlight w:val="none"/>
                <w:lang w:val="en-US" w:eastAsia="zh-CN" w:bidi="ar"/>
              </w:rPr>
              <w:t>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8"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w:t>
            </w:r>
          </w:p>
        </w:tc>
        <w:tc>
          <w:tcPr>
            <w:tcW w:w="10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无线鹅颈话筒</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套</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RF功率输出：最大30mW（国标电源）</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振荡模式：PLL（数字频率合成器）</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发射频率稳定度：&lt;30ppm</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动态范围：≥50dB（A）</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频率响应：80Hz-18KHz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最大输入声压：130dBSPL</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手持式麦克风拾音头：动圈式</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腰挂式/会议麦克风拾音头：电容式</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电 源：2节AA型碱性电池（预期使用时间约为8小时）</w:t>
            </w:r>
          </w:p>
          <w:p>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频率范围：580-630MHz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频带宽度：60MHz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调制方式：FM调频</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最大频偏：±45KHz </w:t>
            </w:r>
          </w:p>
          <w:p>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频率响应：80Hz-18KHz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信噪比（S/N）：&gt;50dB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失真度（IkDz）: &lt;5%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2</w:t>
            </w:r>
          </w:p>
        </w:tc>
        <w:tc>
          <w:tcPr>
            <w:tcW w:w="10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音频处理器</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台</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‌采样率‌：48KHz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‌动态范围‌：&gt;109dB（A计权），&gt;106dB（不计权）</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‌带宽‌：22KHz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‌总谐波失真+噪声‌：典型值0.003%，输出电平+4dBu，1KHz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‌频率响应特性‌：20Hz-20KHz，±0.5dB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‌通道间交叉话音‌：典型值&gt;80dB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‌输出端交叉话音‌：典型值&gt;80dB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‌电源电压‌：交流50/60Hz，100V、120V、230V</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‌电力消耗‌：9W</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‌USB端口‌：用于更新固件</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‌接口类型‌：XLR和1/4" TRS接口，可与任何音频设备连接‌</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‌24位模数/数模转换器‌：提供高质量的音频处理‌</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‌24可编程滤波器‌：每通道状态指示灯</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‌现场和固定两种滤波模式‌：用户可以根据需要选择‌</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‌5个可存储的用户预设‌：方便用户保存和调用不同的设置‌</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‌输入信号电平计量/输入信号削波指示‌：确保音频信号在安全范围内‌</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92"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3</w:t>
            </w:r>
          </w:p>
        </w:tc>
        <w:tc>
          <w:tcPr>
            <w:tcW w:w="10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功放</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台</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输出功率@立体声8Ω：2×350W</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输出功率@立体声4Ω：2×530W</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输出功率@桥接8Ω：1060W</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频率响应：20Hz-20KHz:±0.5dB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输出接口：SPEAKON</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总谐波失真：≤0.03%</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信噪比：≥95dB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阻尼系数：＞240</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输入灵敏度：0.77V</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 xml:space="preserve">转换速率：15V/us </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线路类别：AB类</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产品尺寸（高x宽x深）：100x483x304mm</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重量：8.5kg</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供电要求：AC220V-240V/50-60Hz</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8"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4</w:t>
            </w:r>
          </w:p>
        </w:tc>
        <w:tc>
          <w:tcPr>
            <w:tcW w:w="10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功放</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台</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功率输出‌：立体声4Ω时为450W/每通道，立体声8Ω时为330W/每通道，桥接8Ω时为900W/每通道</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‌输入灵敏度‌：可选择0.775V和1.4V‌。</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‌接口类型‌：RCA和XLR输入接口，Speakon和喇叭接线柱输出接口‌。</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‌保护功能‌：防止短路、空载、开/关机噪音、射频干扰保护电路‌。</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‌信噪比‌：&gt;100dB‌。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‌谐波失真‌：&lt;=0.5%‌。</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‌互调失真‌：&lt;=0.35%‌。</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‌频率响应‌：20Hz-20KHz‌。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‌串音‌：1KHz:-75dB，20KHz:-59dB‌。</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8"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5</w:t>
            </w:r>
          </w:p>
        </w:tc>
        <w:tc>
          <w:tcPr>
            <w:tcW w:w="10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音箱</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只</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left"/>
              <w:textAlignment w:val="center"/>
              <w:rPr>
                <w:rFonts w:hint="default"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由8个2英寸单元组成的竖直线阵列，带恒定波宽电路</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均衡:音乐(平坦)/语言</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抽头设置:70V/100V : 60W多抽头，8欧姆</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频率响应(-10dB):80Hz-20kHz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灵敏度(SPL @1m):93dB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功率(低阻):150W</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最大声压级:115dB(峰值121dB)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覆盖控制频率(±20度):1500HZ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安装:10个M6吊挂点，包含墙装支架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4"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6</w:t>
            </w:r>
          </w:p>
        </w:tc>
        <w:tc>
          <w:tcPr>
            <w:tcW w:w="10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吸顶音箱</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4</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只</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left"/>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额定功率:30W</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定阻输入:8Ω</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灵敏度:95±3DB</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频率响应:50-20KHz</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扬声器:φ25φ166mm</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开孔尺寸:φ210mm</w:t>
            </w:r>
            <w:r>
              <w:rPr>
                <w:rFonts w:hint="eastAsia" w:ascii="等线" w:hAnsi="等线" w:eastAsia="等线" w:cs="等线"/>
                <w:i w:val="0"/>
                <w:iCs w:val="0"/>
                <w:color w:val="000000"/>
                <w:kern w:val="0"/>
                <w:sz w:val="22"/>
                <w:szCs w:val="22"/>
                <w:highlight w:val="none"/>
                <w:u w:val="none"/>
                <w:lang w:val="en-US" w:eastAsia="zh-CN" w:bidi="ar"/>
              </w:rPr>
              <w:br w:type="textWrapping"/>
            </w:r>
            <w:r>
              <w:rPr>
                <w:rFonts w:hint="eastAsia" w:ascii="等线" w:hAnsi="等线" w:eastAsia="等线" w:cs="等线"/>
                <w:i w:val="0"/>
                <w:iCs w:val="0"/>
                <w:color w:val="000000"/>
                <w:kern w:val="0"/>
                <w:sz w:val="22"/>
                <w:szCs w:val="22"/>
                <w:highlight w:val="none"/>
                <w:u w:val="none"/>
                <w:lang w:val="en-US" w:eastAsia="zh-CN" w:bidi="ar"/>
              </w:rPr>
              <w:t>外部尺寸：φ225*80mm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7</w:t>
            </w:r>
          </w:p>
        </w:tc>
        <w:tc>
          <w:tcPr>
            <w:tcW w:w="1036" w:type="pct"/>
            <w:tcBorders>
              <w:top w:val="single" w:color="000000" w:sz="4" w:space="0"/>
              <w:left w:val="single" w:color="000000" w:sz="4" w:space="0"/>
              <w:bottom w:val="single" w:color="000000" w:sz="4" w:space="0"/>
              <w:right w:val="single" w:color="000000" w:sz="4" w:space="0"/>
            </w:tcBorders>
            <w:shd w:val="clear" w:color="auto" w:fill="FFFFFF"/>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时序电源</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台</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8</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机柜</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1</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只</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left"/>
              <w:textAlignment w:val="center"/>
              <w:rPr>
                <w:rFonts w:hint="default"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600×800×2055mm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555"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9</w:t>
            </w:r>
          </w:p>
        </w:tc>
        <w:tc>
          <w:tcPr>
            <w:tcW w:w="1036"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暗藏式信息盒</w:t>
            </w:r>
          </w:p>
        </w:tc>
        <w:tc>
          <w:tcPr>
            <w:tcW w:w="44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2</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r>
              <w:rPr>
                <w:rFonts w:hint="eastAsia" w:ascii="等线" w:hAnsi="等线" w:eastAsia="等线" w:cs="等线"/>
                <w:i w:val="0"/>
                <w:iCs w:val="0"/>
                <w:color w:val="000000"/>
                <w:kern w:val="0"/>
                <w:sz w:val="22"/>
                <w:szCs w:val="22"/>
                <w:highlight w:val="none"/>
                <w:u w:val="none"/>
                <w:lang w:val="en-US" w:eastAsia="zh-CN" w:bidi="ar"/>
              </w:rPr>
              <w:t>只</w:t>
            </w:r>
          </w:p>
        </w:tc>
        <w:tc>
          <w:tcPr>
            <w:tcW w:w="2479"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ind w:left="0" w:leftChars="0" w:firstLine="0" w:firstLineChars="0"/>
              <w:jc w:val="center"/>
              <w:textAlignment w:val="center"/>
              <w:rPr>
                <w:rFonts w:hint="eastAsia" w:ascii="等线" w:hAnsi="等线" w:eastAsia="等线" w:cs="等线"/>
                <w:i w:val="0"/>
                <w:iCs w:val="0"/>
                <w:color w:val="000000"/>
                <w:kern w:val="0"/>
                <w:sz w:val="22"/>
                <w:szCs w:val="22"/>
                <w:highlight w:val="none"/>
                <w:u w:val="none"/>
                <w:lang w:val="en-US" w:eastAsia="zh-CN" w:bidi="ar"/>
              </w:rPr>
            </w:pPr>
          </w:p>
        </w:tc>
      </w:tr>
    </w:tbl>
    <w:p>
      <w:pPr>
        <w:pStyle w:val="8"/>
        <w:ind w:firstLine="240"/>
        <w:rPr>
          <w:rFonts w:hint="eastAsia"/>
          <w:sz w:val="24"/>
          <w:szCs w:val="24"/>
          <w:highlight w:val="none"/>
        </w:rPr>
      </w:pPr>
    </w:p>
    <w:p>
      <w:pPr>
        <w:pStyle w:val="25"/>
        <w:rPr>
          <w:rFonts w:hint="default"/>
          <w:highlight w:val="none"/>
        </w:rPr>
      </w:pPr>
      <w:r>
        <w:rPr>
          <w:highlight w:val="none"/>
        </w:rPr>
        <w:t xml:space="preserve"> LED</w:t>
      </w:r>
      <w:r>
        <w:rPr>
          <w:rFonts w:hint="eastAsia"/>
          <w:highlight w:val="none"/>
          <w:lang w:val="en-US" w:eastAsia="zh-CN"/>
        </w:rPr>
        <w:t>大</w:t>
      </w:r>
      <w:r>
        <w:rPr>
          <w:highlight w:val="none"/>
        </w:rPr>
        <w:t>屏建设</w:t>
      </w:r>
    </w:p>
    <w:p>
      <w:pPr>
        <w:ind w:firstLine="480"/>
        <w:rPr>
          <w:highlight w:val="none"/>
        </w:rPr>
      </w:pPr>
      <w:r>
        <w:rPr>
          <w:rFonts w:hint="eastAsia"/>
          <w:highlight w:val="none"/>
        </w:rPr>
        <w:t>计划新增</w:t>
      </w:r>
      <w:r>
        <w:rPr>
          <w:rFonts w:hint="eastAsia"/>
          <w:highlight w:val="none"/>
          <w:lang w:val="en-US" w:eastAsia="zh-CN"/>
        </w:rPr>
        <w:t>1</w:t>
      </w:r>
      <w:r>
        <w:rPr>
          <w:rFonts w:hint="eastAsia"/>
          <w:highlight w:val="none"/>
        </w:rPr>
        <w:t>块LED屏，满足可视化需求。</w:t>
      </w:r>
    </w:p>
    <w:p>
      <w:pPr>
        <w:pStyle w:val="26"/>
        <w:rPr>
          <w:rFonts w:hint="default"/>
          <w:highlight w:val="none"/>
        </w:rPr>
      </w:pPr>
      <w:r>
        <w:rPr>
          <w:highlight w:val="none"/>
        </w:rPr>
        <w:t>LED屏技术要求</w:t>
      </w:r>
    </w:p>
    <w:p>
      <w:pPr>
        <w:ind w:firstLine="480"/>
        <w:rPr>
          <w:highlight w:val="none"/>
        </w:rPr>
      </w:pPr>
      <w:r>
        <w:rPr>
          <w:rFonts w:hint="eastAsia"/>
          <w:highlight w:val="none"/>
        </w:rPr>
        <w:t>1、LED像素点间距≤1.25mm;像素密度≥640000点/㎡，SMD封装</w:t>
      </w:r>
    </w:p>
    <w:p>
      <w:pPr>
        <w:ind w:firstLine="480"/>
        <w:rPr>
          <w:highlight w:val="none"/>
        </w:rPr>
      </w:pPr>
      <w:r>
        <w:rPr>
          <w:rFonts w:hint="eastAsia"/>
          <w:highlight w:val="none"/>
        </w:rPr>
        <w:t>2、显示屏幕峰值亮度≥600nits,峰值功耗＜460W/㎡ （600nits亮度），平均功耗＜160W/㎡(600nits亮度)</w:t>
      </w:r>
    </w:p>
    <w:p>
      <w:pPr>
        <w:ind w:firstLine="480"/>
        <w:rPr>
          <w:rFonts w:hint="eastAsia" w:eastAsia="宋体"/>
          <w:highlight w:val="none"/>
          <w:lang w:eastAsia="zh-CN"/>
        </w:rPr>
      </w:pPr>
      <w:r>
        <w:rPr>
          <w:rFonts w:hint="eastAsia"/>
          <w:highlight w:val="none"/>
        </w:rPr>
        <w:t>3、显示屏</w:t>
      </w:r>
      <w:r>
        <w:rPr>
          <w:rFonts w:hint="eastAsia"/>
          <w:highlight w:val="none"/>
          <w:lang w:val="en-US" w:eastAsia="zh-CN"/>
        </w:rPr>
        <w:t>耐</w:t>
      </w:r>
      <w:r>
        <w:rPr>
          <w:rFonts w:hint="eastAsia"/>
          <w:highlight w:val="none"/>
        </w:rPr>
        <w:t>高温</w:t>
      </w:r>
      <w:r>
        <w:rPr>
          <w:rFonts w:hint="eastAsia"/>
          <w:highlight w:val="none"/>
          <w:lang w:val="en-US" w:eastAsia="zh-CN"/>
        </w:rPr>
        <w:t>要求</w:t>
      </w:r>
      <w:r>
        <w:rPr>
          <w:rFonts w:hint="eastAsia"/>
          <w:highlight w:val="none"/>
        </w:rPr>
        <w:t>：放置40℃环境试验箱，通电工作8h后恢复常温1h，试验中、试验后样品外观结构和功能无异常，功能应正常</w:t>
      </w:r>
      <w:r>
        <w:rPr>
          <w:rFonts w:hint="eastAsia"/>
          <w:highlight w:val="none"/>
          <w:lang w:eastAsia="zh-CN"/>
        </w:rPr>
        <w:t>；</w:t>
      </w:r>
    </w:p>
    <w:p>
      <w:pPr>
        <w:ind w:firstLine="480"/>
        <w:rPr>
          <w:rFonts w:hint="eastAsia" w:eastAsia="宋体"/>
          <w:highlight w:val="none"/>
          <w:lang w:eastAsia="zh-CN"/>
        </w:rPr>
      </w:pPr>
      <w:r>
        <w:rPr>
          <w:rFonts w:hint="eastAsia"/>
          <w:highlight w:val="none"/>
        </w:rPr>
        <w:t>4、显示屏</w:t>
      </w:r>
      <w:r>
        <w:rPr>
          <w:rFonts w:hint="eastAsia"/>
          <w:highlight w:val="none"/>
          <w:lang w:val="en-US" w:eastAsia="zh-CN"/>
        </w:rPr>
        <w:t>耐</w:t>
      </w:r>
      <w:r>
        <w:rPr>
          <w:rFonts w:hint="eastAsia"/>
          <w:highlight w:val="none"/>
        </w:rPr>
        <w:t>高温存储</w:t>
      </w:r>
      <w:r>
        <w:rPr>
          <w:rFonts w:hint="eastAsia"/>
          <w:highlight w:val="none"/>
          <w:lang w:val="en-US" w:eastAsia="zh-CN"/>
        </w:rPr>
        <w:t>要求</w:t>
      </w:r>
      <w:r>
        <w:rPr>
          <w:rFonts w:hint="eastAsia"/>
          <w:highlight w:val="none"/>
        </w:rPr>
        <w:t>：不包装、不通电放入试验箱中，试验箱内温度60℃，存放4h，试验后室温恢复4h后，试验后样品外观结构和功能应正常</w:t>
      </w:r>
      <w:r>
        <w:rPr>
          <w:rFonts w:hint="eastAsia"/>
          <w:highlight w:val="none"/>
          <w:lang w:eastAsia="zh-CN"/>
        </w:rPr>
        <w:t>。</w:t>
      </w:r>
      <w:r>
        <w:rPr>
          <w:rFonts w:hint="eastAsia"/>
          <w:highlight w:val="none"/>
        </w:rPr>
        <w:t>5、显示屏通过工作湿度测试：最高工作环境温度下，相对湿度10%~60%，通电工作8h，无凝露</w:t>
      </w:r>
      <w:r>
        <w:rPr>
          <w:rFonts w:hint="eastAsia"/>
          <w:highlight w:val="none"/>
          <w:lang w:eastAsia="zh-CN"/>
        </w:rPr>
        <w:t>；</w:t>
      </w:r>
    </w:p>
    <w:p>
      <w:pPr>
        <w:ind w:firstLine="480"/>
        <w:rPr>
          <w:rFonts w:hint="eastAsia" w:ascii="宋体" w:hAnsi="宋体" w:cs="宋体"/>
          <w:highlight w:val="none"/>
        </w:rPr>
      </w:pPr>
      <w:r>
        <w:rPr>
          <w:rFonts w:hint="eastAsia" w:ascii="宋体" w:hAnsi="宋体" w:cs="宋体"/>
          <w:highlight w:val="none"/>
        </w:rPr>
        <w:t>▲</w:t>
      </w:r>
      <w:r>
        <w:rPr>
          <w:rFonts w:hint="eastAsia"/>
          <w:highlight w:val="none"/>
        </w:rPr>
        <w:t>6、依据GB/T 20145-2006 标准要求，LED显示屏辐亮度≤100 W·m^-2·sr^-1 ，判定级别为RG0无危害级，LED屏幕蓝光辐射符合国标无危害级要求。</w:t>
      </w:r>
      <w:r>
        <w:rPr>
          <w:rFonts w:hint="eastAsia" w:ascii="宋体" w:hAnsi="宋体" w:cs="宋体"/>
          <w:highlight w:val="none"/>
        </w:rPr>
        <w:t>（需提供首页具有CNAS及CMA标识的第三方检测报告复印件并加盖厂家公章）注：报告需体现白光，蓝光测试数据和图片，报告应体现测试现场图片，箱体背部图片与</w:t>
      </w:r>
      <w:r>
        <w:rPr>
          <w:rFonts w:hint="eastAsia" w:ascii="宋体" w:hAnsi="宋体" w:cs="宋体"/>
          <w:highlight w:val="none"/>
          <w:lang w:val="en-US" w:eastAsia="zh-CN"/>
        </w:rPr>
        <w:t>投标产品</w:t>
      </w:r>
      <w:r>
        <w:rPr>
          <w:rFonts w:hint="eastAsia" w:ascii="宋体" w:hAnsi="宋体" w:cs="宋体"/>
          <w:highlight w:val="none"/>
        </w:rPr>
        <w:t>一致。</w:t>
      </w:r>
    </w:p>
    <w:p>
      <w:pPr>
        <w:ind w:firstLine="480"/>
        <w:rPr>
          <w:highlight w:val="none"/>
        </w:rPr>
      </w:pPr>
      <w:r>
        <w:rPr>
          <w:rFonts w:hint="eastAsia"/>
          <w:highlight w:val="none"/>
        </w:rPr>
        <w:t>7、LED单元箱体间连接网线具备L型等非矩形框架走线方式，网线利用率＞95%。</w:t>
      </w:r>
    </w:p>
    <w:p>
      <w:pPr>
        <w:ind w:firstLine="480"/>
        <w:rPr>
          <w:highlight w:val="none"/>
        </w:rPr>
      </w:pPr>
      <w:r>
        <w:rPr>
          <w:rFonts w:hint="eastAsia"/>
          <w:highlight w:val="none"/>
        </w:rPr>
        <w:t>8、LED屏幕通过局域网客户端，局域网WEB端，红外遥控器，射频遥控器，物理按键五种种方式实现亮度调节。</w:t>
      </w:r>
    </w:p>
    <w:p>
      <w:pPr>
        <w:ind w:firstLine="480"/>
        <w:rPr>
          <w:highlight w:val="none"/>
        </w:rPr>
      </w:pPr>
      <w:r>
        <w:rPr>
          <w:rFonts w:hint="eastAsia"/>
          <w:highlight w:val="none"/>
        </w:rPr>
        <w:t>9、灯板硬连接，箱体内部灯板部分功率和信号传输采用一体式浮动触点接触连接器。</w:t>
      </w:r>
    </w:p>
    <w:p>
      <w:pPr>
        <w:ind w:firstLine="480"/>
        <w:rPr>
          <w:highlight w:val="none"/>
        </w:rPr>
      </w:pPr>
      <w:r>
        <w:rPr>
          <w:rFonts w:hint="eastAsia"/>
          <w:highlight w:val="none"/>
        </w:rPr>
        <w:t>▲投标产品需提供中国环保产品（II型）认证证书、中国环境标志产品认证证书、CCC认证证书。</w:t>
      </w:r>
    </w:p>
    <w:p>
      <w:pPr>
        <w:pStyle w:val="6"/>
        <w:ind w:firstLine="480"/>
        <w:rPr>
          <w:rFonts w:eastAsia="宋体"/>
          <w:highlight w:val="none"/>
        </w:rPr>
      </w:pPr>
    </w:p>
    <w:p>
      <w:pPr>
        <w:pStyle w:val="26"/>
        <w:rPr>
          <w:rFonts w:hint="default"/>
          <w:highlight w:val="none"/>
        </w:rPr>
      </w:pPr>
      <w:r>
        <w:rPr>
          <w:highlight w:val="none"/>
        </w:rPr>
        <w:t>发送卡技术要求</w:t>
      </w:r>
    </w:p>
    <w:p>
      <w:pPr>
        <w:ind w:firstLine="480"/>
        <w:rPr>
          <w:rFonts w:hint="eastAsia" w:ascii="宋体" w:hAnsi="宋体" w:eastAsia="宋体" w:cs="宋体"/>
          <w:highlight w:val="none"/>
          <w:lang w:eastAsia="zh-CN"/>
        </w:rPr>
      </w:pPr>
      <w:r>
        <w:rPr>
          <w:rFonts w:hint="eastAsia" w:ascii="宋体" w:hAnsi="宋体" w:cs="宋体"/>
          <w:highlight w:val="none"/>
        </w:rPr>
        <w:t>1、输入接口：HDMI1.4≥1、USB2.0≥1、DEBUG≥1、控制网口≥2、RS485≥1、IR IN≥1。输出接口：3.5mm Line out≥1，带载网口≥4</w:t>
      </w:r>
      <w:r>
        <w:rPr>
          <w:rFonts w:hint="eastAsia" w:ascii="宋体" w:hAnsi="宋体" w:cs="宋体"/>
          <w:highlight w:val="none"/>
          <w:lang w:eastAsia="zh-CN"/>
        </w:rPr>
        <w:t>。</w:t>
      </w:r>
    </w:p>
    <w:p>
      <w:pPr>
        <w:ind w:firstLine="480"/>
        <w:rPr>
          <w:rFonts w:hint="eastAsia" w:ascii="宋体" w:hAnsi="宋体" w:eastAsia="宋体" w:cs="宋体"/>
          <w:highlight w:val="none"/>
          <w:lang w:eastAsia="zh-CN"/>
        </w:rPr>
      </w:pPr>
      <w:r>
        <w:rPr>
          <w:rFonts w:hint="eastAsia" w:ascii="宋体" w:hAnsi="宋体" w:cs="宋体"/>
          <w:highlight w:val="none"/>
        </w:rPr>
        <w:t>2、信号输入：1路HDMI1.4,每路支持最大分辨率：260W@60Hz。可自定义分辨率，极限宽度：4096，极限高度：4096，支持HDCP</w:t>
      </w:r>
      <w:r>
        <w:rPr>
          <w:rFonts w:hint="eastAsia" w:ascii="宋体" w:hAnsi="宋体" w:cs="宋体"/>
          <w:highlight w:val="none"/>
          <w:lang w:eastAsia="zh-CN"/>
        </w:rPr>
        <w:t>。</w:t>
      </w:r>
    </w:p>
    <w:p>
      <w:pPr>
        <w:ind w:firstLine="480"/>
        <w:rPr>
          <w:rFonts w:hint="eastAsia" w:ascii="宋体" w:hAnsi="宋体" w:eastAsia="宋体" w:cs="宋体"/>
          <w:highlight w:val="none"/>
          <w:lang w:eastAsia="zh-CN"/>
        </w:rPr>
      </w:pPr>
      <w:r>
        <w:rPr>
          <w:rFonts w:hint="eastAsia" w:ascii="宋体" w:hAnsi="宋体" w:cs="宋体"/>
          <w:highlight w:val="none"/>
        </w:rPr>
        <w:t>3、单网口带载最大65W像素，设备总带载最大260W像素</w:t>
      </w:r>
      <w:r>
        <w:rPr>
          <w:rFonts w:hint="eastAsia" w:ascii="宋体" w:hAnsi="宋体" w:cs="宋体"/>
          <w:highlight w:val="none"/>
          <w:lang w:eastAsia="zh-CN"/>
        </w:rPr>
        <w:t>。</w:t>
      </w:r>
    </w:p>
    <w:p>
      <w:pPr>
        <w:ind w:firstLine="480"/>
        <w:rPr>
          <w:rFonts w:hint="eastAsia" w:ascii="宋体" w:hAnsi="宋体" w:eastAsia="宋体" w:cs="宋体"/>
          <w:highlight w:val="none"/>
          <w:lang w:eastAsia="zh-CN"/>
        </w:rPr>
      </w:pPr>
      <w:r>
        <w:rPr>
          <w:rFonts w:hint="eastAsia" w:ascii="宋体" w:hAnsi="宋体" w:cs="宋体"/>
          <w:highlight w:val="none"/>
        </w:rPr>
        <w:t>4、产品具备更新场景，常规，文稿、广告、视讯、HDR、影院、安防、自定义</w:t>
      </w:r>
      <w:r>
        <w:rPr>
          <w:rFonts w:hint="eastAsia" w:ascii="宋体" w:hAnsi="宋体" w:cs="宋体"/>
          <w:highlight w:val="none"/>
          <w:lang w:eastAsia="zh-CN"/>
        </w:rPr>
        <w:t>。</w:t>
      </w:r>
    </w:p>
    <w:p>
      <w:pPr>
        <w:ind w:firstLine="480"/>
        <w:rPr>
          <w:rFonts w:hint="eastAsia" w:ascii="宋体" w:hAnsi="宋体" w:eastAsia="宋体" w:cs="宋体"/>
          <w:highlight w:val="none"/>
          <w:lang w:eastAsia="zh-CN"/>
        </w:rPr>
      </w:pPr>
      <w:r>
        <w:rPr>
          <w:rFonts w:hint="eastAsia" w:ascii="宋体" w:hAnsi="宋体" w:cs="宋体"/>
          <w:highlight w:val="none"/>
        </w:rPr>
        <w:t>5、支持任意走线、LED屏幕带载无矩形框架限制</w:t>
      </w:r>
      <w:r>
        <w:rPr>
          <w:rFonts w:hint="eastAsia" w:ascii="宋体" w:hAnsi="宋体" w:cs="宋体"/>
          <w:highlight w:val="none"/>
          <w:lang w:eastAsia="zh-CN"/>
        </w:rPr>
        <w:t>。</w:t>
      </w:r>
    </w:p>
    <w:p>
      <w:pPr>
        <w:ind w:firstLine="480"/>
        <w:rPr>
          <w:rFonts w:hint="eastAsia" w:ascii="宋体" w:hAnsi="宋体" w:eastAsia="宋体" w:cs="宋体"/>
          <w:highlight w:val="none"/>
          <w:lang w:eastAsia="zh-CN"/>
        </w:rPr>
      </w:pPr>
      <w:r>
        <w:rPr>
          <w:rFonts w:hint="eastAsia" w:ascii="宋体" w:hAnsi="宋体" w:cs="宋体"/>
          <w:highlight w:val="none"/>
        </w:rPr>
        <w:t>6、持动态节能算法，开启动态节能算法后，相同显示内容屏幕功耗降低30%</w:t>
      </w:r>
      <w:r>
        <w:rPr>
          <w:rFonts w:hint="eastAsia" w:ascii="宋体" w:hAnsi="宋体" w:cs="宋体"/>
          <w:highlight w:val="none"/>
          <w:lang w:eastAsia="zh-CN"/>
        </w:rPr>
        <w:t>。</w:t>
      </w:r>
    </w:p>
    <w:p>
      <w:pPr>
        <w:ind w:firstLine="480"/>
        <w:rPr>
          <w:rFonts w:hint="eastAsia" w:ascii="宋体" w:hAnsi="宋体" w:eastAsia="宋体" w:cs="宋体"/>
          <w:highlight w:val="none"/>
          <w:lang w:eastAsia="zh-CN"/>
        </w:rPr>
      </w:pPr>
      <w:r>
        <w:rPr>
          <w:rFonts w:hint="eastAsia" w:ascii="宋体" w:hAnsi="宋体" w:cs="宋体"/>
          <w:highlight w:val="none"/>
        </w:rPr>
        <w:t>7、支持射频遥控器和红外两种遥控器</w:t>
      </w:r>
      <w:r>
        <w:rPr>
          <w:rFonts w:hint="eastAsia" w:ascii="宋体" w:hAnsi="宋体" w:cs="宋体"/>
          <w:highlight w:val="none"/>
          <w:lang w:eastAsia="zh-CN"/>
        </w:rPr>
        <w:t>。</w:t>
      </w:r>
    </w:p>
    <w:p>
      <w:pPr>
        <w:pStyle w:val="26"/>
        <w:rPr>
          <w:rFonts w:hint="default"/>
          <w:highlight w:val="none"/>
        </w:rPr>
      </w:pPr>
      <w:r>
        <w:rPr>
          <w:highlight w:val="none"/>
        </w:rPr>
        <w:t>拼控参数</w:t>
      </w:r>
    </w:p>
    <w:p>
      <w:pPr>
        <w:ind w:firstLine="480"/>
        <w:rPr>
          <w:rFonts w:ascii="宋体" w:hAnsi="宋体" w:cs="宋体"/>
          <w:highlight w:val="none"/>
        </w:rPr>
      </w:pPr>
      <w:r>
        <w:rPr>
          <w:rFonts w:hint="eastAsia" w:ascii="宋体" w:hAnsi="宋体" w:cs="宋体"/>
          <w:highlight w:val="none"/>
        </w:rPr>
        <w:t>1、机箱为4.5U标准机架式机箱，具有≥10槽位，输入支持≥40路，输出支持≥60路；同时支持双电源、双主控。</w:t>
      </w:r>
    </w:p>
    <w:p>
      <w:pPr>
        <w:ind w:firstLine="480"/>
        <w:rPr>
          <w:rFonts w:ascii="宋体" w:hAnsi="宋体" w:cs="宋体"/>
          <w:highlight w:val="none"/>
        </w:rPr>
      </w:pPr>
      <w:r>
        <w:rPr>
          <w:rFonts w:hint="eastAsia" w:ascii="宋体" w:hAnsi="宋体" w:cs="宋体"/>
          <w:highlight w:val="none"/>
        </w:rPr>
        <w:t>2、采用嵌入式纯硬件架构,无需其他操作系统。</w:t>
      </w:r>
    </w:p>
    <w:p>
      <w:pPr>
        <w:ind w:firstLine="480"/>
        <w:rPr>
          <w:rFonts w:ascii="宋体" w:hAnsi="宋体" w:cs="宋体"/>
          <w:highlight w:val="none"/>
        </w:rPr>
      </w:pPr>
      <w:r>
        <w:rPr>
          <w:rFonts w:hint="eastAsia"/>
          <w:highlight w:val="none"/>
        </w:rPr>
        <w:t>▲</w:t>
      </w:r>
      <w:r>
        <w:rPr>
          <w:rFonts w:hint="eastAsia" w:ascii="宋体" w:hAnsi="宋体" w:cs="宋体"/>
          <w:highlight w:val="none"/>
        </w:rPr>
        <w:t>3、支持选中取流成功的窗口操作远程云台功能。（提供公安部出具的CNAS报告复印件加盖原厂商公章）</w:t>
      </w:r>
    </w:p>
    <w:p>
      <w:pPr>
        <w:ind w:firstLine="480"/>
        <w:rPr>
          <w:rFonts w:ascii="宋体" w:hAnsi="宋体" w:cs="宋体"/>
          <w:highlight w:val="none"/>
        </w:rPr>
      </w:pPr>
      <w:r>
        <w:rPr>
          <w:rFonts w:hint="eastAsia" w:ascii="宋体" w:hAnsi="宋体" w:cs="宋体"/>
          <w:highlight w:val="none"/>
        </w:rPr>
        <w:t>4、将远程笔记本桌面进行整屏、单窗口抓屏上墙，实时画面帧率最大≥30fps；支持同时8路4K（3840×2160）信号上墙显示，且上墙前后 CPU 占用率无明显变化；支持在电视墙进行 8 画面分割显示。</w:t>
      </w:r>
    </w:p>
    <w:p>
      <w:pPr>
        <w:ind w:firstLine="480"/>
        <w:rPr>
          <w:rFonts w:ascii="宋体" w:hAnsi="宋体" w:cs="宋体"/>
          <w:highlight w:val="none"/>
        </w:rPr>
      </w:pPr>
      <w:r>
        <w:rPr>
          <w:rFonts w:hint="eastAsia" w:ascii="宋体" w:hAnsi="宋体" w:cs="宋体"/>
          <w:highlight w:val="none"/>
        </w:rPr>
        <w:t>5、客户端软件支持对电视墙进行回显功能，可将拼接电视墙显示画面作为输入信号接入显示器；每个电视墙支持独立回显，回显内容和大屏内容同步。</w:t>
      </w:r>
    </w:p>
    <w:p>
      <w:pPr>
        <w:ind w:firstLine="480"/>
        <w:rPr>
          <w:rFonts w:ascii="宋体" w:hAnsi="宋体" w:cs="宋体"/>
          <w:highlight w:val="none"/>
        </w:rPr>
      </w:pPr>
      <w:r>
        <w:rPr>
          <w:rFonts w:hint="eastAsia" w:ascii="宋体" w:hAnsi="宋体" w:cs="宋体"/>
          <w:highlight w:val="none"/>
        </w:rPr>
        <w:t>6、支持通过客户端预编辑操作。预编辑不实时上墙，待完成编辑后切换上墙；预编辑操作包括窗口操作(开关窗、漫游、缩放、分屏、置顶、置底、子窗口放大还原、启停解码)、上墙操作（本地信号源、网络源上墙、单窗口轮巡、多窗口轮巡）、字幕操作（开启、关闭、设置参数）。单墙预编辑操作的过程中其他电视墙不受影响。</w:t>
      </w:r>
    </w:p>
    <w:p>
      <w:pPr>
        <w:ind w:firstLine="480"/>
        <w:rPr>
          <w:rFonts w:ascii="宋体" w:hAnsi="宋体" w:cs="宋体"/>
          <w:highlight w:val="none"/>
        </w:rPr>
      </w:pPr>
      <w:r>
        <w:rPr>
          <w:rFonts w:hint="eastAsia" w:ascii="宋体" w:hAnsi="宋体" w:cs="宋体"/>
          <w:highlight w:val="none"/>
        </w:rPr>
        <w:t>7、本地信号源输入到输出延时≤80毫秒。</w:t>
      </w:r>
    </w:p>
    <w:p>
      <w:pPr>
        <w:ind w:firstLine="480"/>
        <w:rPr>
          <w:rFonts w:ascii="宋体" w:hAnsi="宋体" w:cs="宋体"/>
          <w:highlight w:val="none"/>
        </w:rPr>
      </w:pPr>
      <w:r>
        <w:rPr>
          <w:rFonts w:hint="eastAsia" w:ascii="宋体" w:hAnsi="宋体" w:cs="宋体"/>
          <w:highlight w:val="none"/>
        </w:rPr>
        <w:t>8、支持将1路输入视频图像发送至多个输出接口拼接显示；支持将多路输入视频图像发送至多个输出接口拼接显示；支持设备内任意输出解码板之间的拼接或集群内任意设备输出口拼接功能。最大支持拼接32路（1920 ×1080）像素的视频图像；拼接时不同输出口之间画面同步，无撕裂感，且无缝拼接。支持多块屏幕图像的任意规格拼接，支持将所有显示单元拼接形成一个高分辨率的无缝单一屏。全屏刷新时间≤20ms。</w:t>
      </w:r>
    </w:p>
    <w:p>
      <w:pPr>
        <w:ind w:firstLine="480"/>
        <w:rPr>
          <w:rFonts w:ascii="宋体" w:hAnsi="宋体" w:cs="宋体"/>
          <w:highlight w:val="none"/>
        </w:rPr>
      </w:pPr>
      <w:r>
        <w:rPr>
          <w:rFonts w:hint="eastAsia" w:ascii="宋体" w:hAnsi="宋体" w:cs="宋体"/>
          <w:highlight w:val="none"/>
        </w:rPr>
        <w:t>9、整机最多支持20个拼接源，每个拼接源支持分辨率最大16384×6480、30Hz图像上墙功能，并且可以实现解码显示或本地回放实时视频，可设置点对点无缩放上墙。支持支持接入4096×4320、8192×2160、15360×6480、15360×8640、16384×6480等分辨率图像信号。</w:t>
      </w:r>
    </w:p>
    <w:p>
      <w:pPr>
        <w:ind w:firstLine="480"/>
        <w:rPr>
          <w:rFonts w:ascii="宋体" w:hAnsi="宋体" w:cs="宋体"/>
          <w:highlight w:val="none"/>
        </w:rPr>
      </w:pPr>
      <w:r>
        <w:rPr>
          <w:rFonts w:hint="eastAsia" w:ascii="宋体" w:hAnsi="宋体" w:cs="宋体"/>
          <w:highlight w:val="none"/>
        </w:rPr>
        <w:t>10、支持对接入视频图像进行1/4/6/8/9/16/25/36/49/64画面分割显示，视频切换流畅无黑屏。整机支持最大512个窗口。</w:t>
      </w:r>
    </w:p>
    <w:p>
      <w:pPr>
        <w:ind w:firstLine="480"/>
        <w:rPr>
          <w:rFonts w:ascii="宋体" w:hAnsi="宋体" w:cs="宋体"/>
          <w:highlight w:val="none"/>
        </w:rPr>
      </w:pPr>
      <w:r>
        <w:rPr>
          <w:rFonts w:hint="eastAsia" w:ascii="宋体" w:hAnsi="宋体" w:cs="宋体"/>
          <w:highlight w:val="none"/>
        </w:rPr>
        <w:t>11、支持日期时间和字符两种字符叠加（OSD）类型配置。支持手动启用或停用OSD；日期时间OSD支持修改日期格式和时间格式；字符叠加OSD支持自定义OSD内容，并支持修改字体大小、字体颜色和OSD显示位置坐标；支持将一个本地信号源的OSD配置参数复制到其他通道进行批量配置；客户端可实时预览叠加OSD的图像。</w:t>
      </w:r>
    </w:p>
    <w:p>
      <w:pPr>
        <w:ind w:firstLine="480"/>
        <w:rPr>
          <w:rFonts w:ascii="宋体" w:hAnsi="宋体" w:cs="宋体"/>
          <w:highlight w:val="none"/>
        </w:rPr>
      </w:pPr>
      <w:r>
        <w:rPr>
          <w:rFonts w:hint="eastAsia" w:ascii="宋体" w:hAnsi="宋体" w:cs="宋体"/>
          <w:highlight w:val="none"/>
        </w:rPr>
        <w:t>12、支持以下输出分辨率：1024×768@60Hz、1280×1024@60Hz、1366×768@60Hz、1440×900@60Hz、1680×1050@60Hz、1280×960@60Hz、1600×1200@60Hz、1280×720P@50Hz、1280×720P@60Hz、1920×1080P@50Hz、1920×1080P@60Hz、1920×1200@60Hz、3840×2160@30Hz。</w:t>
      </w:r>
    </w:p>
    <w:p>
      <w:pPr>
        <w:ind w:firstLine="480"/>
        <w:rPr>
          <w:rFonts w:ascii="宋体" w:hAnsi="宋体" w:cs="宋体"/>
          <w:highlight w:val="none"/>
        </w:rPr>
      </w:pPr>
      <w:r>
        <w:rPr>
          <w:rFonts w:hint="eastAsia" w:ascii="宋体" w:hAnsi="宋体" w:cs="宋体"/>
          <w:highlight w:val="none"/>
        </w:rPr>
        <w:t>13、支持以下输出视频分辨率：1920×1200@60Hz、1920×1080@60Hz、1920×1080@50Hz、1680×1050@60Hz、1280×720@60Hz、1280×720@50Hz、1280×1024@60Hz、1024×768@60Hz、3840× 2160@30Hz、4096×2160@30Hz。</w:t>
      </w:r>
    </w:p>
    <w:p>
      <w:pPr>
        <w:ind w:firstLine="480"/>
        <w:rPr>
          <w:rFonts w:ascii="宋体" w:hAnsi="宋体" w:cs="宋体"/>
          <w:highlight w:val="none"/>
        </w:rPr>
      </w:pPr>
      <w:r>
        <w:rPr>
          <w:rFonts w:hint="eastAsia" w:ascii="宋体" w:hAnsi="宋体" w:cs="宋体"/>
          <w:highlight w:val="none"/>
        </w:rPr>
        <w:t>14、支持音频矩阵设置，具有AudioIn和AudioOut，支持可视化快速关联，最大支持16进16出矩阵切换。支持单墙绑定1路音频输出；支持音视频解绑，可通过矩阵界面一键切换音频输入输出关联关系；可自定义编辑音频输入、输出接口名称，支持至少32个字符的中英文名称。可设置音频输入输出接口是否在矩阵界面中显示，支持查看已绑定音频的输出通道图标显示；支持同一输入音频可绑定多个输出通道。支持一键解除所有音频输入输出关联关系；支持DP转3.5mm音频与HDMI内嵌音频选择输入，支持DP转3.5mm音频与HDMI内嵌音频同时输出。</w:t>
      </w:r>
    </w:p>
    <w:p>
      <w:pPr>
        <w:numPr>
          <w:ilvl w:val="0"/>
          <w:numId w:val="5"/>
        </w:numPr>
        <w:ind w:firstLine="480"/>
        <w:rPr>
          <w:rFonts w:ascii="宋体" w:hAnsi="宋体" w:cs="宋体"/>
          <w:highlight w:val="none"/>
        </w:rPr>
      </w:pPr>
      <w:r>
        <w:rPr>
          <w:rFonts w:hint="eastAsia" w:ascii="宋体" w:hAnsi="宋体" w:cs="宋体"/>
          <w:highlight w:val="none"/>
        </w:rPr>
        <w:t>支持电源冗余设置，支持（1+1）冗余电源，当一路电源模块出现异常时，系统可以自动无缝切换到备用电源模块，电源切换过程系统运行不受影响。</w:t>
      </w:r>
    </w:p>
    <w:p>
      <w:pPr>
        <w:pStyle w:val="25"/>
        <w:rPr>
          <w:rFonts w:hint="default"/>
          <w:highlight w:val="none"/>
        </w:rPr>
      </w:pPr>
      <w:r>
        <w:rPr>
          <w:highlight w:val="none"/>
        </w:rPr>
        <w:t>UPS</w:t>
      </w:r>
      <w:r>
        <w:rPr>
          <w:rFonts w:hint="eastAsia"/>
          <w:highlight w:val="none"/>
          <w:lang w:val="en-US" w:eastAsia="zh-CN"/>
        </w:rPr>
        <w:t>和机房</w:t>
      </w:r>
      <w:r>
        <w:rPr>
          <w:highlight w:val="none"/>
        </w:rPr>
        <w:t>建设</w:t>
      </w:r>
    </w:p>
    <w:p>
      <w:pPr>
        <w:pStyle w:val="7"/>
        <w:ind w:firstLine="482"/>
        <w:rPr>
          <w:rFonts w:ascii="宋体" w:hAnsi="宋体" w:cs="宋体"/>
          <w:b/>
          <w:bCs/>
          <w:szCs w:val="24"/>
          <w:highlight w:val="none"/>
        </w:rPr>
      </w:pPr>
      <w:r>
        <w:rPr>
          <w:rFonts w:hint="eastAsia" w:ascii="宋体" w:hAnsi="宋体" w:cs="宋体"/>
          <w:b/>
          <w:bCs/>
          <w:szCs w:val="24"/>
          <w:highlight w:val="none"/>
        </w:rPr>
        <w:t>UPS设备需求如下：</w:t>
      </w:r>
    </w:p>
    <w:tbl>
      <w:tblPr>
        <w:tblStyle w:val="15"/>
        <w:tblpPr w:leftFromText="180" w:rightFromText="180" w:vertAnchor="text" w:horzAnchor="page" w:tblpX="1740" w:tblpY="313"/>
        <w:tblOverlap w:val="never"/>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93"/>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Borders>
              <w:tl2br w:val="single" w:color="auto" w:sz="4" w:space="0"/>
            </w:tcBorders>
          </w:tcPr>
          <w:p>
            <w:pPr>
              <w:ind w:firstLine="480"/>
              <w:rPr>
                <w:rFonts w:ascii="宋体" w:hAnsi="宋体" w:cs="宋体"/>
                <w:szCs w:val="21"/>
                <w:highlight w:val="none"/>
              </w:rPr>
            </w:pPr>
            <w:r>
              <w:rPr>
                <w:rFonts w:hint="eastAsia" w:ascii="宋体" w:hAnsi="宋体" w:cs="宋体"/>
                <w:szCs w:val="21"/>
                <w:highlight w:val="none"/>
              </w:rPr>
              <w:t xml:space="preserve"> 设  备</w:t>
            </w:r>
          </w:p>
          <w:p>
            <w:pPr>
              <w:ind w:left="360" w:leftChars="50" w:hanging="240" w:hangingChars="100"/>
              <w:rPr>
                <w:rFonts w:ascii="宋体" w:hAnsi="宋体" w:cs="宋体"/>
                <w:szCs w:val="21"/>
                <w:highlight w:val="none"/>
              </w:rPr>
            </w:pPr>
            <w:r>
              <w:rPr>
                <w:rFonts w:hint="eastAsia" w:ascii="宋体" w:hAnsi="宋体" w:cs="宋体"/>
                <w:szCs w:val="21"/>
                <w:highlight w:val="none"/>
              </w:rPr>
              <w:t>内 容</w:t>
            </w:r>
          </w:p>
        </w:tc>
        <w:tc>
          <w:tcPr>
            <w:tcW w:w="6804" w:type="dxa"/>
          </w:tcPr>
          <w:p>
            <w:pPr>
              <w:ind w:firstLine="0" w:firstLineChars="0"/>
              <w:rPr>
                <w:rFonts w:ascii="宋体" w:hAnsi="宋体" w:cs="宋体"/>
                <w:szCs w:val="21"/>
                <w:highlight w:val="none"/>
              </w:rPr>
            </w:pPr>
            <w:r>
              <w:rPr>
                <w:rFonts w:hint="eastAsia" w:ascii="宋体" w:hAnsi="宋体" w:cs="宋体"/>
                <w:szCs w:val="21"/>
                <w:highlight w:val="none"/>
              </w:rPr>
              <w:t>UPS(10KVA)、电池、电池柜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ind w:firstLine="0" w:firstLineChars="0"/>
              <w:jc w:val="left"/>
              <w:rPr>
                <w:rFonts w:ascii="宋体" w:hAnsi="宋体" w:cs="宋体"/>
                <w:szCs w:val="21"/>
                <w:highlight w:val="none"/>
              </w:rPr>
            </w:pPr>
            <w:r>
              <w:rPr>
                <w:rFonts w:hint="eastAsia" w:ascii="宋体" w:hAnsi="宋体" w:cs="宋体"/>
                <w:szCs w:val="21"/>
                <w:highlight w:val="none"/>
              </w:rPr>
              <w:t>数量</w:t>
            </w:r>
          </w:p>
        </w:tc>
        <w:tc>
          <w:tcPr>
            <w:tcW w:w="6804" w:type="dxa"/>
          </w:tcPr>
          <w:p>
            <w:pPr>
              <w:ind w:firstLine="0" w:firstLineChars="0"/>
              <w:rPr>
                <w:rFonts w:ascii="宋体" w:hAnsi="宋体" w:cs="宋体"/>
                <w:szCs w:val="21"/>
                <w:highlight w:val="none"/>
              </w:rPr>
            </w:pPr>
            <w:r>
              <w:rPr>
                <w:rFonts w:hint="eastAsia" w:ascii="宋体" w:hAnsi="宋体" w:cs="宋体"/>
                <w:szCs w:val="21"/>
                <w:highlight w:val="none"/>
              </w:rPr>
              <w:t>1</w:t>
            </w:r>
            <w:r>
              <w:rPr>
                <w:rFonts w:hint="eastAsia" w:ascii="宋体" w:hAnsi="宋体" w:cs="宋体"/>
                <w:szCs w:val="21"/>
                <w:highlight w:val="none"/>
                <w:lang w:val="en-US" w:eastAsia="zh-CN"/>
              </w:rPr>
              <w:t>5</w:t>
            </w:r>
            <w:r>
              <w:rPr>
                <w:rFonts w:hint="eastAsia" w:ascii="宋体" w:hAnsi="宋体" w:cs="宋体"/>
                <w:szCs w:val="21"/>
                <w:highlight w:val="none"/>
              </w:rPr>
              <w:t>KVA 1台、电池</w:t>
            </w:r>
            <w:r>
              <w:rPr>
                <w:rFonts w:hint="eastAsia" w:ascii="宋体" w:hAnsi="宋体" w:cs="宋体"/>
                <w:szCs w:val="21"/>
                <w:highlight w:val="none"/>
                <w:lang w:val="en-US" w:eastAsia="zh-CN"/>
              </w:rPr>
              <w:t>32</w:t>
            </w:r>
            <w:r>
              <w:rPr>
                <w:rFonts w:hint="eastAsia" w:ascii="宋体" w:hAnsi="宋体" w:cs="宋体"/>
                <w:szCs w:val="21"/>
                <w:highlight w:val="none"/>
              </w:rPr>
              <w:t>节、电池</w:t>
            </w:r>
            <w:r>
              <w:rPr>
                <w:rFonts w:hint="eastAsia" w:ascii="宋体" w:hAnsi="宋体" w:cs="宋体"/>
                <w:szCs w:val="21"/>
                <w:highlight w:val="none"/>
                <w:lang w:val="en-US" w:eastAsia="zh-CN"/>
              </w:rPr>
              <w:t>架2</w:t>
            </w:r>
            <w:r>
              <w:rPr>
                <w:rFonts w:hint="eastAsia" w:ascii="宋体" w:hAnsi="宋体" w:cs="宋体"/>
                <w:szCs w:val="21"/>
                <w:highlight w:val="none"/>
              </w:rPr>
              <w:t>套及配套材料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ind w:firstLine="0" w:firstLineChars="0"/>
              <w:jc w:val="left"/>
              <w:rPr>
                <w:rFonts w:ascii="宋体" w:hAnsi="宋体" w:cs="宋体"/>
                <w:szCs w:val="21"/>
                <w:highlight w:val="none"/>
              </w:rPr>
            </w:pPr>
            <w:r>
              <w:rPr>
                <w:rFonts w:hint="eastAsia" w:ascii="宋体" w:hAnsi="宋体" w:cs="宋体"/>
                <w:szCs w:val="21"/>
                <w:highlight w:val="none"/>
              </w:rPr>
              <w:t>总体要求</w:t>
            </w:r>
          </w:p>
        </w:tc>
        <w:tc>
          <w:tcPr>
            <w:tcW w:w="6804" w:type="dxa"/>
          </w:tcPr>
          <w:p>
            <w:pPr>
              <w:ind w:firstLine="0" w:firstLineChars="0"/>
              <w:rPr>
                <w:rFonts w:ascii="宋体" w:hAnsi="宋体" w:cs="宋体"/>
                <w:szCs w:val="21"/>
                <w:highlight w:val="none"/>
              </w:rPr>
            </w:pPr>
            <w:r>
              <w:rPr>
                <w:rFonts w:hint="eastAsia" w:ascii="宋体" w:hAnsi="宋体" w:cs="宋体"/>
                <w:szCs w:val="21"/>
                <w:highlight w:val="none"/>
              </w:rPr>
              <w:t>国内外知名专业生产厂家的全新产品、负责完成供货、安装、调试、验收及服务。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ind w:firstLine="0" w:firstLineChars="0"/>
              <w:jc w:val="left"/>
              <w:rPr>
                <w:rFonts w:ascii="宋体" w:hAnsi="宋体" w:cs="宋体"/>
                <w:szCs w:val="21"/>
                <w:highlight w:val="none"/>
              </w:rPr>
            </w:pPr>
            <w:r>
              <w:rPr>
                <w:rFonts w:hint="eastAsia" w:ascii="宋体" w:hAnsi="宋体" w:cs="宋体"/>
                <w:szCs w:val="21"/>
                <w:highlight w:val="none"/>
              </w:rPr>
              <w:t>交货期 </w:t>
            </w:r>
          </w:p>
        </w:tc>
        <w:tc>
          <w:tcPr>
            <w:tcW w:w="6804" w:type="dxa"/>
          </w:tcPr>
          <w:p>
            <w:pPr>
              <w:ind w:firstLine="0" w:firstLineChars="0"/>
              <w:rPr>
                <w:rFonts w:ascii="宋体" w:hAnsi="宋体" w:cs="宋体"/>
                <w:szCs w:val="21"/>
                <w:highlight w:val="none"/>
              </w:rPr>
            </w:pPr>
            <w:r>
              <w:rPr>
                <w:rFonts w:hint="eastAsia" w:ascii="宋体" w:hAnsi="宋体" w:cs="宋体"/>
                <w:szCs w:val="21"/>
                <w:highlight w:val="none"/>
              </w:rPr>
              <w:t>书面通知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ind w:firstLine="0" w:firstLineChars="0"/>
              <w:jc w:val="left"/>
              <w:rPr>
                <w:rFonts w:ascii="宋体" w:hAnsi="宋体" w:cs="宋体"/>
                <w:szCs w:val="21"/>
                <w:highlight w:val="none"/>
              </w:rPr>
            </w:pPr>
            <w:r>
              <w:rPr>
                <w:rFonts w:hint="eastAsia" w:ascii="宋体" w:hAnsi="宋体" w:cs="宋体"/>
                <w:szCs w:val="21"/>
                <w:highlight w:val="none"/>
              </w:rPr>
              <w:t>交货、安装地点</w:t>
            </w:r>
          </w:p>
        </w:tc>
        <w:tc>
          <w:tcPr>
            <w:tcW w:w="6804" w:type="dxa"/>
          </w:tcPr>
          <w:p>
            <w:pPr>
              <w:ind w:firstLine="0" w:firstLineChars="0"/>
              <w:rPr>
                <w:rFonts w:ascii="宋体" w:hAnsi="宋体" w:cs="宋体"/>
                <w:szCs w:val="21"/>
                <w:highlight w:val="none"/>
              </w:rPr>
            </w:pPr>
            <w:r>
              <w:rPr>
                <w:rFonts w:hint="eastAsia" w:ascii="宋体" w:hAnsi="宋体" w:cs="宋体"/>
                <w:szCs w:val="21"/>
                <w:highlight w:val="none"/>
              </w:rPr>
              <w:t>指定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3" w:type="dxa"/>
          </w:tcPr>
          <w:p>
            <w:pPr>
              <w:ind w:firstLine="0" w:firstLineChars="0"/>
              <w:jc w:val="left"/>
              <w:rPr>
                <w:rFonts w:ascii="宋体" w:hAnsi="宋体" w:cs="宋体"/>
                <w:szCs w:val="21"/>
                <w:highlight w:val="none"/>
              </w:rPr>
            </w:pPr>
            <w:r>
              <w:rPr>
                <w:rFonts w:hint="eastAsia" w:ascii="宋体" w:hAnsi="宋体" w:cs="宋体"/>
                <w:szCs w:val="21"/>
                <w:highlight w:val="none"/>
              </w:rPr>
              <w:t>备注</w:t>
            </w:r>
          </w:p>
        </w:tc>
        <w:tc>
          <w:tcPr>
            <w:tcW w:w="6804" w:type="dxa"/>
          </w:tcPr>
          <w:p>
            <w:pPr>
              <w:ind w:firstLine="0" w:firstLineChars="0"/>
              <w:rPr>
                <w:rFonts w:ascii="宋体" w:hAnsi="宋体" w:cs="宋体"/>
                <w:szCs w:val="21"/>
                <w:highlight w:val="none"/>
              </w:rPr>
            </w:pPr>
            <w:r>
              <w:rPr>
                <w:rFonts w:hint="eastAsia" w:ascii="宋体" w:hAnsi="宋体" w:cs="宋体"/>
                <w:szCs w:val="21"/>
                <w:highlight w:val="none"/>
              </w:rPr>
              <w:t>必须是按使用单位的现场交货并安装经验收合格后的价格，负责办理运输，负责将货物运抵安装现场、卸货、安装、调试、验收及服务等，并承担由此发生的一切费用。</w:t>
            </w:r>
          </w:p>
        </w:tc>
      </w:tr>
    </w:tbl>
    <w:p>
      <w:pPr>
        <w:pStyle w:val="26"/>
        <w:rPr>
          <w:rFonts w:hint="default"/>
          <w:highlight w:val="none"/>
        </w:rPr>
      </w:pPr>
      <w:r>
        <w:rPr>
          <w:highlight w:val="none"/>
        </w:rPr>
        <w:t>UPS产品性能要求</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4"/>
        <w:gridCol w:w="2835"/>
        <w:gridCol w:w="3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ind w:firstLine="0" w:firstLineChars="0"/>
              <w:rPr>
                <w:rFonts w:ascii="宋体" w:hAnsi="宋体" w:cs="宋体"/>
                <w:highlight w:val="none"/>
              </w:rPr>
            </w:pPr>
            <w:r>
              <w:rPr>
                <w:rFonts w:hint="eastAsia" w:ascii="宋体" w:hAnsi="宋体" w:cs="宋体"/>
                <w:highlight w:val="none"/>
              </w:rPr>
              <w:t>工作方式</w:t>
            </w:r>
          </w:p>
        </w:tc>
        <w:tc>
          <w:tcPr>
            <w:tcW w:w="6648" w:type="dxa"/>
            <w:gridSpan w:val="2"/>
          </w:tcPr>
          <w:p>
            <w:pPr>
              <w:ind w:firstLine="0" w:firstLineChars="0"/>
              <w:rPr>
                <w:rFonts w:ascii="宋体" w:hAnsi="宋体" w:cs="宋体"/>
                <w:highlight w:val="none"/>
              </w:rPr>
            </w:pPr>
            <w:r>
              <w:rPr>
                <w:rFonts w:hint="eastAsia" w:ascii="宋体" w:hAnsi="宋体" w:cs="宋体"/>
                <w:highlight w:val="none"/>
              </w:rPr>
              <w:t>双变换纯在线。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tcPr>
          <w:p>
            <w:pPr>
              <w:ind w:firstLine="0" w:firstLineChars="0"/>
              <w:rPr>
                <w:rFonts w:ascii="宋体" w:hAnsi="宋体" w:cs="宋体"/>
                <w:highlight w:val="none"/>
              </w:rPr>
            </w:pPr>
            <w:r>
              <w:rPr>
                <w:rFonts w:hint="eastAsia" w:ascii="宋体" w:hAnsi="宋体" w:cs="宋体"/>
                <w:highlight w:val="none"/>
              </w:rPr>
              <w:t>标称容量（KVA）</w:t>
            </w:r>
          </w:p>
        </w:tc>
        <w:tc>
          <w:tcPr>
            <w:tcW w:w="6648" w:type="dxa"/>
            <w:gridSpan w:val="2"/>
          </w:tcPr>
          <w:p>
            <w:pPr>
              <w:ind w:firstLine="0" w:firstLineChars="0"/>
              <w:rPr>
                <w:rFonts w:ascii="宋体" w:hAnsi="宋体" w:cs="宋体"/>
                <w:highlight w:val="none"/>
              </w:rPr>
            </w:pPr>
            <w:r>
              <w:rPr>
                <w:rFonts w:hint="eastAsia" w:ascii="宋体" w:hAnsi="宋体" w:cs="宋体"/>
                <w:highlight w:val="none"/>
              </w:rPr>
              <w:t>1</w:t>
            </w:r>
            <w:r>
              <w:rPr>
                <w:rFonts w:hint="eastAsia" w:ascii="宋体" w:hAnsi="宋体" w:cs="宋体"/>
                <w:highlight w:val="none"/>
                <w:lang w:val="en-US" w:eastAsia="zh-CN"/>
              </w:rPr>
              <w:t>5</w:t>
            </w:r>
            <w:r>
              <w:rPr>
                <w:rFonts w:hint="eastAsia" w:ascii="宋体" w:hAnsi="宋体" w:cs="宋体"/>
                <w:highlight w:val="none"/>
              </w:rPr>
              <w:t>KVA/</w:t>
            </w:r>
            <w:r>
              <w:rPr>
                <w:rFonts w:hint="eastAsia" w:ascii="宋体" w:hAnsi="宋体" w:cs="宋体"/>
                <w:highlight w:val="none"/>
                <w:lang w:val="en-US" w:eastAsia="zh-CN"/>
              </w:rPr>
              <w:t>15</w:t>
            </w:r>
            <w:r>
              <w:rPr>
                <w:rFonts w:hint="eastAsia" w:ascii="宋体" w:hAnsi="宋体" w:cs="宋体"/>
                <w:highlight w:val="none"/>
              </w:rPr>
              <w:t>KW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restart"/>
          </w:tcPr>
          <w:p>
            <w:pPr>
              <w:ind w:firstLine="0" w:firstLineChars="0"/>
              <w:rPr>
                <w:rFonts w:ascii="宋体" w:hAnsi="宋体" w:cs="宋体"/>
                <w:highlight w:val="none"/>
              </w:rPr>
            </w:pPr>
            <w:r>
              <w:rPr>
                <w:rFonts w:hint="eastAsia" w:ascii="宋体" w:hAnsi="宋体" w:cs="宋体"/>
                <w:highlight w:val="none"/>
              </w:rPr>
              <w:t>输入特性</w:t>
            </w:r>
          </w:p>
        </w:tc>
        <w:tc>
          <w:tcPr>
            <w:tcW w:w="2835" w:type="dxa"/>
          </w:tcPr>
          <w:p>
            <w:pPr>
              <w:ind w:firstLine="0" w:firstLineChars="0"/>
              <w:rPr>
                <w:rFonts w:ascii="宋体" w:hAnsi="宋体" w:cs="宋体"/>
                <w:highlight w:val="none"/>
              </w:rPr>
            </w:pPr>
            <w:r>
              <w:rPr>
                <w:rFonts w:hint="eastAsia" w:ascii="宋体" w:hAnsi="宋体" w:cs="宋体"/>
                <w:highlight w:val="none"/>
              </w:rPr>
              <w:t>电压范围(Vac) </w:t>
            </w:r>
          </w:p>
        </w:tc>
        <w:tc>
          <w:tcPr>
            <w:tcW w:w="3813" w:type="dxa"/>
          </w:tcPr>
          <w:p>
            <w:pPr>
              <w:ind w:firstLine="0" w:firstLineChars="0"/>
              <w:rPr>
                <w:rFonts w:ascii="宋体" w:hAnsi="宋体" w:cs="宋体"/>
                <w:highlight w:val="none"/>
              </w:rPr>
            </w:pPr>
            <w:r>
              <w:rPr>
                <w:rFonts w:hint="eastAsia" w:ascii="宋体" w:hAnsi="宋体" w:cs="宋体"/>
                <w:highlight w:val="none"/>
              </w:rPr>
              <w:t>220±20% 满载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整流输入频率范围 </w:t>
            </w:r>
          </w:p>
        </w:tc>
        <w:tc>
          <w:tcPr>
            <w:tcW w:w="3813" w:type="dxa"/>
          </w:tcPr>
          <w:p>
            <w:pPr>
              <w:ind w:firstLine="0" w:firstLineChars="0"/>
              <w:rPr>
                <w:rFonts w:ascii="宋体" w:hAnsi="宋体" w:cs="宋体"/>
                <w:highlight w:val="none"/>
              </w:rPr>
            </w:pPr>
            <w:r>
              <w:rPr>
                <w:rFonts w:hint="eastAsia" w:ascii="宋体" w:hAnsi="宋体" w:cs="宋体"/>
                <w:highlight w:val="none"/>
              </w:rPr>
              <w:t>4</w:t>
            </w:r>
            <w:r>
              <w:rPr>
                <w:rFonts w:hint="eastAsia" w:ascii="宋体" w:hAnsi="宋体" w:cs="宋体"/>
                <w:highlight w:val="none"/>
                <w:lang w:val="en-US" w:eastAsia="zh-CN"/>
              </w:rPr>
              <w:t>0</w:t>
            </w:r>
            <w:r>
              <w:rPr>
                <w:rFonts w:hint="eastAsia" w:ascii="宋体" w:hAnsi="宋体" w:cs="宋体"/>
                <w:highlight w:val="none"/>
              </w:rPr>
              <w:t>～70(Hz)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输入功率因数</w:t>
            </w:r>
          </w:p>
        </w:tc>
        <w:tc>
          <w:tcPr>
            <w:tcW w:w="3813" w:type="dxa"/>
          </w:tcPr>
          <w:p>
            <w:pPr>
              <w:ind w:firstLine="0" w:firstLineChars="0"/>
              <w:rPr>
                <w:rFonts w:ascii="宋体" w:hAnsi="宋体" w:cs="宋体"/>
                <w:highlight w:val="none"/>
              </w:rPr>
            </w:pPr>
            <w:r>
              <w:rPr>
                <w:rFonts w:hint="eastAsia" w:ascii="宋体" w:hAnsi="宋体" w:cs="宋体"/>
                <w:highlight w:val="none"/>
              </w:rPr>
              <w:t>≥0.99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相数 </w:t>
            </w:r>
          </w:p>
        </w:tc>
        <w:tc>
          <w:tcPr>
            <w:tcW w:w="3813" w:type="dxa"/>
          </w:tcPr>
          <w:p>
            <w:pPr>
              <w:ind w:firstLine="0" w:firstLineChars="0"/>
              <w:rPr>
                <w:rFonts w:ascii="宋体" w:hAnsi="宋体" w:cs="宋体"/>
                <w:highlight w:val="none"/>
              </w:rPr>
            </w:pPr>
            <w:r>
              <w:rPr>
                <w:rFonts w:hint="eastAsia" w:ascii="宋体" w:hAnsi="宋体" w:cs="宋体"/>
                <w:highlight w:val="none"/>
              </w:rPr>
              <w:t>单相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输入保护 </w:t>
            </w:r>
          </w:p>
        </w:tc>
        <w:tc>
          <w:tcPr>
            <w:tcW w:w="3813" w:type="dxa"/>
          </w:tcPr>
          <w:p>
            <w:pPr>
              <w:ind w:firstLine="0" w:firstLineChars="0"/>
              <w:rPr>
                <w:rFonts w:ascii="宋体" w:hAnsi="宋体" w:cs="宋体"/>
                <w:highlight w:val="none"/>
              </w:rPr>
            </w:pPr>
            <w:r>
              <w:rPr>
                <w:rFonts w:hint="eastAsia" w:ascii="宋体" w:hAnsi="宋体" w:cs="宋体"/>
                <w:highlight w:val="none"/>
              </w:rPr>
              <w:t>电压、频率超限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直流电压(Vdc) </w:t>
            </w:r>
          </w:p>
        </w:tc>
        <w:tc>
          <w:tcPr>
            <w:tcW w:w="3813" w:type="dxa"/>
          </w:tcPr>
          <w:p>
            <w:pPr>
              <w:ind w:firstLine="0" w:firstLineChars="0"/>
              <w:rPr>
                <w:rFonts w:ascii="宋体" w:hAnsi="宋体" w:cs="宋体"/>
                <w:highlight w:val="none"/>
              </w:rPr>
            </w:pPr>
            <w:r>
              <w:rPr>
                <w:rFonts w:hint="eastAsia" w:ascii="宋体" w:hAnsi="宋体" w:cs="宋体"/>
                <w:highlight w:val="none"/>
              </w:rPr>
              <w:t>≥192V  DC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restart"/>
          </w:tcPr>
          <w:p>
            <w:pPr>
              <w:ind w:firstLine="0" w:firstLineChars="0"/>
              <w:rPr>
                <w:rFonts w:ascii="宋体" w:hAnsi="宋体" w:cs="宋体"/>
                <w:highlight w:val="none"/>
              </w:rPr>
            </w:pPr>
            <w:r>
              <w:rPr>
                <w:rFonts w:hint="eastAsia" w:ascii="宋体" w:hAnsi="宋体" w:cs="宋体"/>
                <w:highlight w:val="none"/>
              </w:rPr>
              <w:t>输出特性</w:t>
            </w:r>
          </w:p>
        </w:tc>
        <w:tc>
          <w:tcPr>
            <w:tcW w:w="2835" w:type="dxa"/>
          </w:tcPr>
          <w:p>
            <w:pPr>
              <w:ind w:firstLine="0" w:firstLineChars="0"/>
              <w:rPr>
                <w:rFonts w:ascii="宋体" w:hAnsi="宋体" w:cs="宋体"/>
                <w:highlight w:val="none"/>
              </w:rPr>
            </w:pPr>
            <w:r>
              <w:rPr>
                <w:rFonts w:hint="eastAsia" w:ascii="宋体" w:hAnsi="宋体" w:cs="宋体"/>
                <w:highlight w:val="none"/>
              </w:rPr>
              <w:t>相数 </w:t>
            </w:r>
          </w:p>
        </w:tc>
        <w:tc>
          <w:tcPr>
            <w:tcW w:w="3813" w:type="dxa"/>
          </w:tcPr>
          <w:p>
            <w:pPr>
              <w:ind w:firstLine="0" w:firstLineChars="0"/>
              <w:rPr>
                <w:rFonts w:ascii="宋体" w:hAnsi="宋体" w:cs="宋体"/>
                <w:highlight w:val="none"/>
              </w:rPr>
            </w:pPr>
            <w:r>
              <w:rPr>
                <w:rFonts w:hint="eastAsia" w:ascii="宋体" w:hAnsi="宋体" w:cs="宋体"/>
                <w:highlight w:val="none"/>
              </w:rPr>
              <w:t>L+N+G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jc w:val="left"/>
              <w:rPr>
                <w:rFonts w:ascii="宋体" w:hAnsi="宋体" w:cs="宋体"/>
                <w:highlight w:val="none"/>
              </w:rPr>
            </w:pPr>
            <w:r>
              <w:rPr>
                <w:rFonts w:hint="eastAsia" w:ascii="宋体" w:hAnsi="宋体" w:cs="宋体"/>
                <w:highlight w:val="none"/>
              </w:rPr>
              <w:t>交流电压(Vac)</w:t>
            </w:r>
          </w:p>
        </w:tc>
        <w:tc>
          <w:tcPr>
            <w:tcW w:w="3813" w:type="dxa"/>
          </w:tcPr>
          <w:p>
            <w:pPr>
              <w:ind w:firstLine="0" w:firstLineChars="0"/>
              <w:rPr>
                <w:rFonts w:ascii="宋体" w:hAnsi="宋体" w:cs="宋体"/>
                <w:highlight w:val="none"/>
              </w:rPr>
            </w:pPr>
            <w:r>
              <w:rPr>
                <w:rFonts w:hint="eastAsia" w:ascii="宋体" w:hAnsi="宋体" w:cs="宋体"/>
                <w:highlight w:val="none"/>
              </w:rPr>
              <w:t>220VAC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输出功率因数</w:t>
            </w:r>
          </w:p>
        </w:tc>
        <w:tc>
          <w:tcPr>
            <w:tcW w:w="3813" w:type="dxa"/>
          </w:tcPr>
          <w:p>
            <w:pPr>
              <w:ind w:firstLine="0" w:firstLineChars="0"/>
              <w:rPr>
                <w:rFonts w:ascii="宋体" w:hAnsi="宋体" w:cs="宋体"/>
                <w:highlight w:val="none"/>
              </w:rPr>
            </w:pPr>
            <w:r>
              <w:rPr>
                <w:rFonts w:hint="eastAsia" w:ascii="宋体" w:hAnsi="宋体" w:cs="宋体"/>
                <w:highlight w:val="none"/>
              </w:rPr>
              <w:t>≥0.9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频率稳定度 </w:t>
            </w:r>
          </w:p>
        </w:tc>
        <w:tc>
          <w:tcPr>
            <w:tcW w:w="3813" w:type="dxa"/>
          </w:tcPr>
          <w:p>
            <w:pPr>
              <w:ind w:firstLine="0" w:firstLineChars="0"/>
              <w:rPr>
                <w:rFonts w:ascii="宋体" w:hAnsi="宋体" w:cs="宋体"/>
                <w:highlight w:val="none"/>
              </w:rPr>
            </w:pPr>
            <w:r>
              <w:rPr>
                <w:rFonts w:hint="eastAsia" w:ascii="宋体" w:hAnsi="宋体" w:cs="宋体"/>
                <w:highlight w:val="none"/>
              </w:rPr>
              <w:t>50HZ＜±0.5（不同步时）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输出电压稳定度</w:t>
            </w:r>
          </w:p>
        </w:tc>
        <w:tc>
          <w:tcPr>
            <w:tcW w:w="3813" w:type="dxa"/>
          </w:tcPr>
          <w:p>
            <w:pPr>
              <w:ind w:firstLine="0" w:firstLineChars="0"/>
              <w:rPr>
                <w:rFonts w:ascii="宋体" w:hAnsi="宋体" w:cs="宋体"/>
                <w:highlight w:val="none"/>
              </w:rPr>
            </w:pPr>
            <w:r>
              <w:rPr>
                <w:rFonts w:hint="eastAsia" w:ascii="宋体" w:hAnsi="宋体" w:cs="宋体"/>
                <w:highlight w:val="none"/>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波形失真</w:t>
            </w:r>
          </w:p>
        </w:tc>
        <w:tc>
          <w:tcPr>
            <w:tcW w:w="3813" w:type="dxa"/>
          </w:tcPr>
          <w:p>
            <w:pPr>
              <w:ind w:firstLine="0" w:firstLineChars="0"/>
              <w:rPr>
                <w:rFonts w:ascii="宋体" w:hAnsi="宋体" w:cs="宋体"/>
                <w:highlight w:val="none"/>
              </w:rPr>
            </w:pPr>
            <w:r>
              <w:rPr>
                <w:rFonts w:hint="eastAsia" w:ascii="宋体" w:hAnsi="宋体" w:cs="宋体"/>
                <w:highlight w:val="none"/>
              </w:rPr>
              <w:t>正弦波，线性负载＜3%；非线性负载＜5%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系统效率 </w:t>
            </w:r>
          </w:p>
        </w:tc>
        <w:tc>
          <w:tcPr>
            <w:tcW w:w="3813" w:type="dxa"/>
          </w:tcPr>
          <w:p>
            <w:pPr>
              <w:ind w:firstLine="0" w:firstLineChars="0"/>
              <w:rPr>
                <w:rFonts w:ascii="宋体" w:hAnsi="宋体" w:cs="宋体"/>
                <w:highlight w:val="none"/>
              </w:rPr>
            </w:pPr>
            <w:r>
              <w:rPr>
                <w:rFonts w:hint="eastAsia" w:ascii="宋体" w:hAnsi="宋体" w:cs="宋体"/>
                <w:highlight w:val="none"/>
              </w:rPr>
              <w:t>≥90％满载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防护等级</w:t>
            </w:r>
          </w:p>
        </w:tc>
        <w:tc>
          <w:tcPr>
            <w:tcW w:w="3813" w:type="dxa"/>
          </w:tcPr>
          <w:p>
            <w:pPr>
              <w:ind w:firstLine="0" w:firstLineChars="0"/>
              <w:rPr>
                <w:rFonts w:ascii="宋体" w:hAnsi="宋体" w:cs="宋体"/>
                <w:highlight w:val="none"/>
              </w:rPr>
            </w:pPr>
            <w:r>
              <w:rPr>
                <w:rFonts w:hint="eastAsia" w:ascii="宋体" w:hAnsi="宋体" w:cs="宋体"/>
                <w:highlight w:val="none"/>
              </w:rPr>
              <w:t>IP21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LCD+LED显示 </w:t>
            </w:r>
          </w:p>
        </w:tc>
        <w:tc>
          <w:tcPr>
            <w:tcW w:w="3813" w:type="dxa"/>
          </w:tcPr>
          <w:p>
            <w:pPr>
              <w:ind w:firstLine="0" w:firstLineChars="0"/>
              <w:rPr>
                <w:rFonts w:ascii="宋体" w:hAnsi="宋体" w:cs="宋体"/>
                <w:highlight w:val="none"/>
              </w:rPr>
            </w:pPr>
            <w:r>
              <w:rPr>
                <w:rFonts w:hint="eastAsia" w:ascii="宋体" w:hAnsi="宋体" w:cs="宋体"/>
                <w:highlight w:val="none"/>
              </w:rPr>
              <w:t>有LCD中文液晶显示屏，可 显示电压、频率、负载等主要参数。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报警功能 </w:t>
            </w:r>
          </w:p>
        </w:tc>
        <w:tc>
          <w:tcPr>
            <w:tcW w:w="3813" w:type="dxa"/>
          </w:tcPr>
          <w:p>
            <w:pPr>
              <w:ind w:firstLine="0" w:firstLineChars="0"/>
              <w:rPr>
                <w:rFonts w:ascii="宋体" w:hAnsi="宋体" w:cs="宋体"/>
                <w:highlight w:val="none"/>
              </w:rPr>
            </w:pPr>
            <w:r>
              <w:rPr>
                <w:rFonts w:hint="eastAsia" w:ascii="宋体" w:hAnsi="宋体" w:cs="宋体"/>
                <w:highlight w:val="none"/>
              </w:rPr>
              <w:t>具有声音报警功能，机器出现故障会有声音报警提示。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通信功能 </w:t>
            </w:r>
          </w:p>
        </w:tc>
        <w:tc>
          <w:tcPr>
            <w:tcW w:w="3813" w:type="dxa"/>
          </w:tcPr>
          <w:p>
            <w:pPr>
              <w:ind w:firstLine="0" w:firstLineChars="0"/>
              <w:rPr>
                <w:rFonts w:ascii="宋体" w:hAnsi="宋体" w:cs="宋体"/>
                <w:highlight w:val="none"/>
              </w:rPr>
            </w:pPr>
            <w:r>
              <w:rPr>
                <w:rFonts w:hint="eastAsia" w:ascii="宋体" w:hAnsi="宋体" w:cs="宋体"/>
                <w:highlight w:val="none"/>
              </w:rPr>
              <w:t>提供干接点通信和RS232/RS485，SNMP卡，实现UPS的智能远程监控。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4" w:type="dxa"/>
            <w:vMerge w:val="continue"/>
          </w:tcPr>
          <w:p>
            <w:pPr>
              <w:ind w:firstLine="480"/>
              <w:rPr>
                <w:rFonts w:ascii="宋体" w:hAnsi="宋体" w:cs="宋体"/>
                <w:highlight w:val="none"/>
              </w:rPr>
            </w:pPr>
          </w:p>
        </w:tc>
        <w:tc>
          <w:tcPr>
            <w:tcW w:w="2835" w:type="dxa"/>
          </w:tcPr>
          <w:p>
            <w:pPr>
              <w:ind w:firstLine="0" w:firstLineChars="0"/>
              <w:rPr>
                <w:rFonts w:ascii="宋体" w:hAnsi="宋体" w:cs="宋体"/>
                <w:highlight w:val="none"/>
              </w:rPr>
            </w:pPr>
            <w:r>
              <w:rPr>
                <w:rFonts w:hint="eastAsia" w:ascii="宋体" w:hAnsi="宋体" w:cs="宋体"/>
                <w:highlight w:val="none"/>
              </w:rPr>
              <w:t>保护功能 </w:t>
            </w:r>
          </w:p>
        </w:tc>
        <w:tc>
          <w:tcPr>
            <w:tcW w:w="3813" w:type="dxa"/>
          </w:tcPr>
          <w:p>
            <w:pPr>
              <w:ind w:firstLine="0" w:firstLineChars="0"/>
              <w:rPr>
                <w:rFonts w:ascii="宋体" w:hAnsi="宋体" w:cs="宋体"/>
                <w:highlight w:val="none"/>
              </w:rPr>
            </w:pPr>
            <w:r>
              <w:rPr>
                <w:rFonts w:hint="eastAsia" w:ascii="宋体" w:hAnsi="宋体" w:cs="宋体"/>
                <w:highlight w:val="none"/>
              </w:rPr>
              <w:t>短路、过载、过温、电池低压保护，过压、欠压保护及错相、缺相保护。</w:t>
            </w:r>
          </w:p>
        </w:tc>
      </w:tr>
    </w:tbl>
    <w:p>
      <w:pPr>
        <w:pStyle w:val="7"/>
        <w:ind w:firstLine="480"/>
        <w:rPr>
          <w:highlight w:val="none"/>
        </w:rPr>
      </w:pPr>
    </w:p>
    <w:p>
      <w:pPr>
        <w:pStyle w:val="26"/>
        <w:rPr>
          <w:rFonts w:hint="default"/>
          <w:highlight w:val="none"/>
        </w:rPr>
      </w:pPr>
      <w:r>
        <w:rPr>
          <w:highlight w:val="none"/>
        </w:rPr>
        <w:t>UPS技术要求</w:t>
      </w:r>
    </w:p>
    <w:p>
      <w:pPr>
        <w:pStyle w:val="13"/>
        <w:numPr>
          <w:ilvl w:val="0"/>
          <w:numId w:val="6"/>
        </w:numPr>
        <w:spacing w:before="0" w:beforeAutospacing="0" w:after="0" w:afterAutospacing="0"/>
        <w:ind w:firstLine="0" w:firstLineChars="0"/>
        <w:rPr>
          <w:kern w:val="2"/>
          <w:highlight w:val="none"/>
        </w:rPr>
      </w:pPr>
      <w:r>
        <w:rPr>
          <w:rFonts w:hint="eastAsia"/>
          <w:kern w:val="2"/>
          <w:highlight w:val="none"/>
        </w:rPr>
        <w:t>双转换在线式，SPWM控制；</w:t>
      </w:r>
      <w:r>
        <w:rPr>
          <w:rFonts w:hint="eastAsia"/>
          <w:kern w:val="2"/>
          <w:highlight w:val="none"/>
        </w:rPr>
        <w:br w:type="textWrapping"/>
      </w:r>
      <w:r>
        <w:rPr>
          <w:rFonts w:hint="eastAsia"/>
          <w:kern w:val="2"/>
          <w:highlight w:val="none"/>
        </w:rPr>
        <w:t>2、UPS不间断电源配套主要包括：整流/充电器、蓄电池、逆变器、监控装置及配电单元等。</w:t>
      </w:r>
    </w:p>
    <w:p>
      <w:pPr>
        <w:pStyle w:val="13"/>
        <w:numPr>
          <w:ilvl w:val="0"/>
          <w:numId w:val="6"/>
        </w:numPr>
        <w:spacing w:before="0" w:beforeAutospacing="0" w:after="0" w:afterAutospacing="0"/>
        <w:ind w:firstLine="0" w:firstLineChars="0"/>
        <w:rPr>
          <w:kern w:val="2"/>
          <w:highlight w:val="none"/>
        </w:rPr>
      </w:pPr>
      <w:r>
        <w:rPr>
          <w:rFonts w:hint="eastAsia"/>
          <w:kern w:val="2"/>
          <w:highlight w:val="none"/>
        </w:rPr>
        <w:t xml:space="preserve">UPS电源应采用双变换纯在线式设计； </w:t>
      </w:r>
    </w:p>
    <w:p>
      <w:pPr>
        <w:pStyle w:val="13"/>
        <w:spacing w:before="0" w:beforeAutospacing="0" w:after="0" w:afterAutospacing="0"/>
        <w:ind w:left="360" w:hanging="360" w:hangingChars="150"/>
        <w:rPr>
          <w:kern w:val="2"/>
          <w:highlight w:val="none"/>
        </w:rPr>
      </w:pPr>
      <w:r>
        <w:rPr>
          <w:rFonts w:hint="eastAsia"/>
          <w:kern w:val="2"/>
          <w:highlight w:val="none"/>
        </w:rPr>
        <w:t>3、正常使用条件：环境温度：0℃～40℃；相对湿度≤93%{（40±2）℃，无凝露}；</w:t>
      </w:r>
    </w:p>
    <w:p>
      <w:pPr>
        <w:pStyle w:val="13"/>
        <w:spacing w:before="0" w:beforeAutospacing="0" w:after="0" w:afterAutospacing="0"/>
        <w:ind w:left="360" w:hanging="360" w:hangingChars="150"/>
        <w:rPr>
          <w:kern w:val="2"/>
          <w:highlight w:val="none"/>
        </w:rPr>
      </w:pPr>
      <w:r>
        <w:rPr>
          <w:rFonts w:hint="eastAsia"/>
          <w:kern w:val="2"/>
          <w:highlight w:val="none"/>
        </w:rPr>
        <w:t>4、输入电压可变范围：输入为单相220V,额定电压±25%；</w:t>
      </w:r>
    </w:p>
    <w:p>
      <w:pPr>
        <w:ind w:left="360" w:hanging="360" w:hangingChars="150"/>
        <w:rPr>
          <w:rFonts w:ascii="宋体" w:hAnsi="宋体" w:cs="宋体"/>
          <w:highlight w:val="none"/>
        </w:rPr>
      </w:pPr>
      <w:r>
        <w:rPr>
          <w:rFonts w:hint="eastAsia" w:ascii="宋体" w:hAnsi="宋体" w:cs="宋体"/>
          <w:highlight w:val="none"/>
        </w:rPr>
        <w:t>5、输入功率因数：≥0.95；UPS的输出加额定非线性负载时，UPS的输入电压和频率为标称值情况下，UPS在正常工作状态下测得的UPS输入端功率因数。</w:t>
      </w:r>
    </w:p>
    <w:p>
      <w:pPr>
        <w:ind w:left="360" w:hanging="360" w:hangingChars="150"/>
        <w:rPr>
          <w:rFonts w:ascii="宋体" w:hAnsi="宋体" w:cs="宋体"/>
          <w:highlight w:val="none"/>
        </w:rPr>
      </w:pPr>
      <w:r>
        <w:rPr>
          <w:rFonts w:hint="eastAsia" w:ascii="宋体" w:hAnsi="宋体" w:cs="宋体"/>
          <w:highlight w:val="none"/>
        </w:rPr>
        <w:t>6、输入电流谐波成分：≤5%；UPS的输出加额定非线性负载时，UPS的输入电压和频率为标称值情况下，UPS在正常工作状态下测得的UPS输入电流谐波成分。</w:t>
      </w:r>
    </w:p>
    <w:p>
      <w:pPr>
        <w:ind w:left="360" w:hanging="360" w:hangingChars="150"/>
        <w:rPr>
          <w:rFonts w:ascii="宋体" w:hAnsi="宋体" w:cs="宋体"/>
          <w:highlight w:val="none"/>
        </w:rPr>
      </w:pPr>
      <w:r>
        <w:rPr>
          <w:rFonts w:hint="eastAsia" w:ascii="宋体" w:hAnsi="宋体" w:cs="宋体"/>
          <w:highlight w:val="none"/>
        </w:rPr>
        <w:t>7、输入频率：40Hz-70Hz；将交流电源输出电压和频率调至UPS输入标称值．输出端加额定非线性负载，调节UPS交流电源输入频率以50Hz为中心正负方向变化，输入频率在范围内变化，UPS能处于正常工作状态。</w:t>
      </w:r>
    </w:p>
    <w:p>
      <w:pPr>
        <w:ind w:left="360" w:hanging="360" w:hangingChars="150"/>
        <w:rPr>
          <w:rFonts w:ascii="宋体" w:hAnsi="宋体" w:cs="宋体"/>
          <w:highlight w:val="none"/>
        </w:rPr>
      </w:pPr>
      <w:r>
        <w:rPr>
          <w:rFonts w:hint="eastAsia" w:ascii="宋体" w:hAnsi="宋体" w:cs="宋体"/>
          <w:highlight w:val="none"/>
        </w:rPr>
        <w:t>8、输出电压及稳压精度：输出为单相220V,±1%；</w:t>
      </w:r>
      <w:r>
        <w:rPr>
          <w:rFonts w:hint="eastAsia" w:ascii="宋体" w:hAnsi="宋体" w:cs="宋体"/>
          <w:highlight w:val="none"/>
        </w:rPr>
        <w:br w:type="textWrapping"/>
      </w:r>
      <w:r>
        <w:rPr>
          <w:rFonts w:hint="eastAsia" w:ascii="宋体" w:hAnsi="宋体" w:cs="宋体"/>
          <w:highlight w:val="none"/>
        </w:rPr>
        <w:t>输出频率（50±0.5）Hz</w:t>
      </w:r>
      <w:r>
        <w:rPr>
          <w:rFonts w:hint="eastAsia" w:ascii="宋体" w:hAnsi="宋体" w:cs="宋体"/>
          <w:highlight w:val="none"/>
        </w:rPr>
        <w:br w:type="textWrapping"/>
      </w:r>
      <w:r>
        <w:rPr>
          <w:rFonts w:hint="eastAsia" w:ascii="宋体" w:hAnsi="宋体" w:cs="宋体"/>
          <w:highlight w:val="none"/>
        </w:rPr>
        <w:t>输出波形失真度：≤2%；</w:t>
      </w:r>
      <w:r>
        <w:rPr>
          <w:rFonts w:hint="eastAsia" w:ascii="宋体" w:hAnsi="宋体" w:cs="宋体"/>
          <w:highlight w:val="none"/>
        </w:rPr>
        <w:br w:type="textWrapping"/>
      </w:r>
      <w:r>
        <w:rPr>
          <w:rFonts w:hint="eastAsia" w:ascii="宋体" w:hAnsi="宋体" w:cs="宋体"/>
          <w:highlight w:val="none"/>
        </w:rPr>
        <w:t>输出电压不平衡度：≤5%；</w:t>
      </w:r>
      <w:r>
        <w:rPr>
          <w:rFonts w:hint="eastAsia" w:ascii="宋体" w:hAnsi="宋体" w:cs="宋体"/>
          <w:highlight w:val="none"/>
        </w:rPr>
        <w:br w:type="textWrapping"/>
      </w:r>
      <w:r>
        <w:rPr>
          <w:rFonts w:hint="eastAsia" w:ascii="宋体" w:hAnsi="宋体" w:cs="宋体"/>
          <w:highlight w:val="none"/>
        </w:rPr>
        <w:t>动态电压瞬变范围：±5%；</w:t>
      </w:r>
      <w:r>
        <w:rPr>
          <w:rFonts w:hint="eastAsia" w:ascii="宋体" w:hAnsi="宋体" w:cs="宋体"/>
          <w:highlight w:val="none"/>
        </w:rPr>
        <w:br w:type="textWrapping"/>
      </w:r>
      <w:r>
        <w:rPr>
          <w:rFonts w:hint="eastAsia" w:ascii="宋体" w:hAnsi="宋体" w:cs="宋体"/>
          <w:highlight w:val="none"/>
        </w:rPr>
        <w:t>瞬变响应恢复时间：≤20ms；</w:t>
      </w:r>
      <w:r>
        <w:rPr>
          <w:rFonts w:hint="eastAsia" w:ascii="宋体" w:hAnsi="宋体" w:cs="宋体"/>
          <w:highlight w:val="none"/>
        </w:rPr>
        <w:br w:type="textWrapping"/>
      </w:r>
      <w:r>
        <w:rPr>
          <w:rFonts w:hint="eastAsia" w:ascii="宋体" w:hAnsi="宋体" w:cs="宋体"/>
          <w:highlight w:val="none"/>
        </w:rPr>
        <w:t>输出电压相位偏差：≤3º；</w:t>
      </w:r>
    </w:p>
    <w:p>
      <w:pPr>
        <w:ind w:left="360" w:hanging="360" w:hangingChars="150"/>
        <w:rPr>
          <w:rFonts w:ascii="宋体" w:hAnsi="宋体" w:cs="宋体"/>
          <w:highlight w:val="none"/>
        </w:rPr>
      </w:pPr>
      <w:r>
        <w:rPr>
          <w:rFonts w:hint="eastAsia" w:ascii="宋体" w:hAnsi="宋体" w:cs="宋体"/>
          <w:highlight w:val="none"/>
        </w:rPr>
        <w:t>9、市电电池切换时间：0ms；</w:t>
      </w:r>
    </w:p>
    <w:p>
      <w:pPr>
        <w:ind w:left="360" w:hanging="360" w:hangingChars="150"/>
        <w:rPr>
          <w:rFonts w:ascii="宋体" w:hAnsi="宋体" w:cs="宋体"/>
          <w:highlight w:val="none"/>
        </w:rPr>
      </w:pPr>
      <w:r>
        <w:rPr>
          <w:rFonts w:hint="eastAsia" w:ascii="宋体" w:hAnsi="宋体" w:cs="宋体"/>
          <w:highlight w:val="none"/>
        </w:rPr>
        <w:t>10、旁路逆变切换时间：≤1ms；</w:t>
      </w:r>
    </w:p>
    <w:p>
      <w:pPr>
        <w:ind w:left="360" w:hanging="360" w:hangingChars="150"/>
        <w:rPr>
          <w:rFonts w:ascii="宋体" w:hAnsi="宋体" w:cs="宋体"/>
          <w:highlight w:val="none"/>
        </w:rPr>
      </w:pPr>
      <w:r>
        <w:rPr>
          <w:rFonts w:hint="eastAsia" w:ascii="宋体" w:hAnsi="宋体" w:cs="宋体"/>
          <w:highlight w:val="none"/>
        </w:rPr>
        <w:t>11、电源效率：UPS，效率必须大于≥80%。</w:t>
      </w:r>
    </w:p>
    <w:p>
      <w:pPr>
        <w:ind w:left="360" w:hanging="360" w:hangingChars="150"/>
        <w:rPr>
          <w:rFonts w:ascii="宋体" w:hAnsi="宋体" w:cs="宋体"/>
          <w:highlight w:val="none"/>
        </w:rPr>
      </w:pPr>
      <w:r>
        <w:rPr>
          <w:rFonts w:hint="eastAsia" w:ascii="宋体" w:hAnsi="宋体" w:cs="宋体"/>
          <w:highlight w:val="none"/>
        </w:rPr>
        <w:t>12、输出功率因数：≥0.9；将交流电源的输出电压及频率调至UPS输入的标称值，调节非线性负载的输入功率因数在小范围内变化．</w:t>
      </w:r>
    </w:p>
    <w:p>
      <w:pPr>
        <w:ind w:left="360" w:hanging="360" w:hangingChars="150"/>
        <w:rPr>
          <w:rFonts w:ascii="宋体" w:hAnsi="宋体" w:cs="宋体"/>
          <w:highlight w:val="none"/>
        </w:rPr>
      </w:pPr>
      <w:r>
        <w:rPr>
          <w:rFonts w:hint="eastAsia" w:ascii="宋体" w:hAnsi="宋体" w:cs="宋体"/>
          <w:highlight w:val="none"/>
        </w:rPr>
        <w:t>13、噪声：&lt;60dB；</w:t>
      </w:r>
    </w:p>
    <w:p>
      <w:pPr>
        <w:ind w:left="480" w:hanging="480" w:hangingChars="200"/>
        <w:rPr>
          <w:rFonts w:ascii="宋体" w:hAnsi="宋体" w:cs="宋体"/>
          <w:highlight w:val="none"/>
        </w:rPr>
      </w:pPr>
      <w:r>
        <w:rPr>
          <w:rFonts w:hint="eastAsia" w:ascii="宋体" w:hAnsi="宋体" w:cs="宋体"/>
          <w:highlight w:val="none"/>
        </w:rPr>
        <w:t>14、输出功能：</w:t>
      </w:r>
    </w:p>
    <w:p>
      <w:pPr>
        <w:ind w:firstLine="480"/>
        <w:rPr>
          <w:highlight w:val="none"/>
        </w:rPr>
      </w:pPr>
      <w:r>
        <w:rPr>
          <w:rFonts w:hint="eastAsia"/>
          <w:highlight w:val="none"/>
        </w:rPr>
        <w:t>1）输出短路保护：输出负载短路时，UPS应立即自动关闭输出，同时发出声光告警。</w:t>
      </w:r>
    </w:p>
    <w:p>
      <w:pPr>
        <w:ind w:firstLine="480"/>
        <w:rPr>
          <w:highlight w:val="none"/>
        </w:rPr>
      </w:pPr>
      <w:r>
        <w:rPr>
          <w:rFonts w:hint="eastAsia"/>
          <w:highlight w:val="none"/>
        </w:rPr>
        <w:t>2）输出过载保护：输出负载超过UPS额定负载时，应发出声光告警；超出过载能力时，应转旁路供电</w:t>
      </w:r>
    </w:p>
    <w:p>
      <w:pPr>
        <w:ind w:firstLine="480"/>
        <w:rPr>
          <w:highlight w:val="none"/>
        </w:rPr>
      </w:pPr>
      <w:r>
        <w:rPr>
          <w:rFonts w:hint="eastAsia"/>
          <w:highlight w:val="none"/>
        </w:rPr>
        <w:t>3）过温度保护：UPS机内运行温度过高时，发出声光告警并自动转为旁路供</w:t>
      </w:r>
    </w:p>
    <w:p>
      <w:pPr>
        <w:ind w:firstLine="480"/>
        <w:rPr>
          <w:highlight w:val="none"/>
        </w:rPr>
      </w:pPr>
      <w:r>
        <w:rPr>
          <w:rFonts w:hint="eastAsia"/>
          <w:highlight w:val="none"/>
        </w:rPr>
        <w:t>4）电池电压低保护：当UPS在电池逆变工作方式时，电池电压降至保护点时发出声光告警，停止供电。</w:t>
      </w:r>
    </w:p>
    <w:p>
      <w:pPr>
        <w:ind w:firstLine="480"/>
        <w:rPr>
          <w:highlight w:val="none"/>
        </w:rPr>
      </w:pPr>
      <w:r>
        <w:rPr>
          <w:rFonts w:hint="eastAsia"/>
          <w:highlight w:val="none"/>
        </w:rPr>
        <w:t>5）输出过欠压保护：UPS输出电压过、欠压值时，发出声光告警并转为旁路供电。</w:t>
      </w:r>
    </w:p>
    <w:p>
      <w:pPr>
        <w:ind w:left="559" w:leftChars="33" w:hanging="480" w:hangingChars="200"/>
        <w:rPr>
          <w:rFonts w:ascii="宋体" w:hAnsi="宋体" w:cs="宋体"/>
          <w:highlight w:val="none"/>
        </w:rPr>
      </w:pPr>
      <w:r>
        <w:rPr>
          <w:rFonts w:hint="eastAsia" w:ascii="宋体" w:hAnsi="宋体" w:cs="宋体"/>
          <w:highlight w:val="none"/>
        </w:rPr>
        <w:t>15、外壳防护要求：</w:t>
      </w:r>
      <w:r>
        <w:rPr>
          <w:rFonts w:hint="eastAsia" w:ascii="宋体" w:hAnsi="宋体" w:cs="宋体"/>
          <w:highlight w:val="none"/>
        </w:rPr>
        <w:br w:type="textWrapping"/>
      </w:r>
      <w:r>
        <w:rPr>
          <w:rFonts w:hint="eastAsia" w:ascii="宋体" w:hAnsi="宋体" w:cs="宋体"/>
          <w:highlight w:val="none"/>
        </w:rPr>
        <w:t>UPS保护接地装置与金属外壳的接地螺钉间应具有可靠的电气连接，其连接电阻应不大于0.1。</w:t>
      </w:r>
    </w:p>
    <w:p>
      <w:pPr>
        <w:ind w:left="559" w:leftChars="33" w:hanging="480" w:hangingChars="200"/>
        <w:rPr>
          <w:rFonts w:ascii="宋体" w:hAnsi="宋体" w:cs="宋体"/>
          <w:highlight w:val="none"/>
        </w:rPr>
      </w:pPr>
      <w:r>
        <w:rPr>
          <w:rFonts w:hint="eastAsia" w:ascii="宋体" w:hAnsi="宋体" w:cs="宋体"/>
          <w:highlight w:val="none"/>
        </w:rPr>
        <w:t>16、可靠性要求：</w:t>
      </w:r>
    </w:p>
    <w:p>
      <w:pPr>
        <w:ind w:firstLine="480"/>
        <w:rPr>
          <w:rFonts w:hint="eastAsia"/>
          <w:highlight w:val="none"/>
        </w:rPr>
      </w:pPr>
      <w:r>
        <w:rPr>
          <w:rFonts w:hint="eastAsia"/>
          <w:highlight w:val="none"/>
        </w:rPr>
        <w:t>UPS设备在正常使用环境条件下，平均无故障间隔时间MTBF应不小于100000h(不含蓄电池）。</w:t>
      </w:r>
    </w:p>
    <w:p>
      <w:pPr>
        <w:pStyle w:val="26"/>
        <w:bidi w:val="0"/>
        <w:rPr>
          <w:rFonts w:hint="eastAsia"/>
          <w:highlight w:val="none"/>
          <w:lang w:val="en-US" w:eastAsia="zh-CN"/>
        </w:rPr>
      </w:pPr>
      <w:r>
        <w:rPr>
          <w:rFonts w:hint="eastAsia"/>
          <w:highlight w:val="none"/>
          <w:lang w:val="en-US" w:eastAsia="zh-CN"/>
        </w:rPr>
        <w:t>精密空调技术要求</w:t>
      </w:r>
    </w:p>
    <w:p>
      <w:pPr>
        <w:ind w:firstLine="480"/>
        <w:rPr>
          <w:rFonts w:hint="eastAsia" w:eastAsia="宋体"/>
          <w:highlight w:val="none"/>
          <w:lang w:val="en-US" w:eastAsia="zh-CN"/>
        </w:rPr>
      </w:pPr>
      <w:r>
        <w:rPr>
          <w:rFonts w:hint="default" w:eastAsia="宋体"/>
          <w:highlight w:val="none"/>
          <w:lang w:val="en-US" w:eastAsia="zh-CN"/>
        </w:rPr>
        <w:t>总制冷量72.4kW（双系统），恒温恒湿，下送风，EC风机，知名品牌压缩机，变频，风冷，支持R410A制冷剂，供电方式：三相380V~/50Hz</w:t>
      </w:r>
      <w:r>
        <w:rPr>
          <w:rFonts w:hint="eastAsia" w:eastAsia="宋体"/>
          <w:highlight w:val="none"/>
          <w:lang w:val="en-US" w:eastAsia="zh-CN"/>
        </w:rPr>
        <w:t>。</w:t>
      </w:r>
    </w:p>
    <w:p>
      <w:pPr>
        <w:pStyle w:val="26"/>
        <w:bidi w:val="0"/>
        <w:rPr>
          <w:rFonts w:hint="eastAsia"/>
          <w:highlight w:val="none"/>
          <w:lang w:val="en-US" w:eastAsia="zh-CN"/>
        </w:rPr>
      </w:pPr>
      <w:r>
        <w:rPr>
          <w:rFonts w:hint="eastAsia"/>
          <w:highlight w:val="none"/>
          <w:lang w:val="en-US" w:eastAsia="zh-CN"/>
        </w:rPr>
        <w:t>PDU技术要求</w:t>
      </w:r>
    </w:p>
    <w:p>
      <w:pPr>
        <w:ind w:firstLine="480"/>
        <w:rPr>
          <w:rFonts w:hint="default" w:eastAsia="宋体"/>
          <w:highlight w:val="none"/>
          <w:lang w:val="en-US" w:eastAsia="zh-CN"/>
        </w:rPr>
      </w:pPr>
      <w:r>
        <w:rPr>
          <w:rFonts w:hint="default" w:eastAsia="宋体"/>
          <w:highlight w:val="none"/>
          <w:lang w:val="en-US" w:eastAsia="zh-CN"/>
        </w:rPr>
        <w:t>12位10A国标插座，含485监测模块和空气开关</w:t>
      </w:r>
    </w:p>
    <w:p>
      <w:pPr>
        <w:ind w:firstLine="480"/>
        <w:rPr>
          <w:rFonts w:hint="default" w:eastAsia="宋体"/>
          <w:highlight w:val="none"/>
          <w:lang w:val="en-US" w:eastAsia="zh-CN"/>
        </w:rPr>
      </w:pPr>
      <w:r>
        <w:rPr>
          <w:rFonts w:hint="default" w:eastAsia="宋体"/>
          <w:highlight w:val="none"/>
          <w:lang w:val="en-US" w:eastAsia="zh-CN"/>
        </w:rPr>
        <w:t>远程监测总负载电流、工作电压、总功率、总电能、频率、分回路负载电流等；可设置报警限制：总电流上限，电压上、下限，分回路电流上限，过流报警值可通过菜单或通讯设置</w:t>
      </w:r>
      <w:r>
        <w:rPr>
          <w:rFonts w:hint="eastAsia" w:eastAsia="宋体"/>
          <w:highlight w:val="none"/>
          <w:lang w:val="en-US" w:eastAsia="zh-CN"/>
        </w:rPr>
        <w:t>。</w:t>
      </w:r>
    </w:p>
    <w:p>
      <w:pPr>
        <w:pStyle w:val="25"/>
        <w:rPr>
          <w:rFonts w:hint="default"/>
          <w:highlight w:val="none"/>
        </w:rPr>
      </w:pPr>
      <w:r>
        <w:rPr>
          <w:rFonts w:ascii="Calibri" w:hAnsi="Calibri"/>
          <w:szCs w:val="22"/>
          <w:highlight w:val="none"/>
        </w:rPr>
        <w:t>内部声像和门禁系统</w:t>
      </w:r>
      <w:r>
        <w:rPr>
          <w:rFonts w:hint="eastAsia" w:ascii="宋体" w:hAnsi="宋体" w:eastAsia="宋体" w:cs="Times New Roman"/>
          <w:sz w:val="24"/>
          <w:szCs w:val="24"/>
          <w:highlight w:val="none"/>
          <w:lang w:val="en-US" w:eastAsia="zh-CN"/>
        </w:rPr>
        <w:t>建设</w:t>
      </w:r>
    </w:p>
    <w:p>
      <w:pPr>
        <w:pStyle w:val="31"/>
        <w:spacing w:before="62"/>
        <w:ind w:firstLine="480" w:firstLineChars="200"/>
        <w:jc w:val="both"/>
        <w:rPr>
          <w:rFonts w:hint="default" w:ascii="宋体" w:eastAsia="宋体" w:cs="宋体"/>
          <w:sz w:val="24"/>
          <w:szCs w:val="24"/>
          <w:highlight w:val="none"/>
          <w:lang w:val="en-US" w:eastAsia="zh-CN"/>
        </w:rPr>
      </w:pPr>
      <w:r>
        <w:rPr>
          <w:rFonts w:hint="eastAsia" w:ascii="宋体" w:cs="宋体"/>
          <w:sz w:val="24"/>
          <w:szCs w:val="24"/>
          <w:highlight w:val="none"/>
        </w:rPr>
        <w:t>根据所内实际需求，计划配套建设32个网络枪机、40个半球摄像机。监控图像接入新配置的3台网络硬盘录像机，要求图像保存至少90天；计划在所内配套建设15套</w:t>
      </w:r>
      <w:r>
        <w:rPr>
          <w:rFonts w:hint="eastAsia" w:ascii="宋体" w:cs="宋体"/>
          <w:sz w:val="24"/>
          <w:szCs w:val="24"/>
          <w:highlight w:val="none"/>
          <w:lang w:val="en-US" w:eastAsia="zh-CN"/>
        </w:rPr>
        <w:t>刷脸</w:t>
      </w:r>
      <w:r>
        <w:rPr>
          <w:rFonts w:hint="eastAsia" w:ascii="宋体" w:cs="宋体"/>
          <w:sz w:val="24"/>
          <w:szCs w:val="24"/>
          <w:highlight w:val="none"/>
        </w:rPr>
        <w:t>门禁设备和20套刷卡门禁设备，包括</w:t>
      </w:r>
      <w:r>
        <w:rPr>
          <w:rFonts w:hint="eastAsia" w:ascii="宋体" w:cs="宋体"/>
          <w:sz w:val="24"/>
          <w:szCs w:val="24"/>
          <w:highlight w:val="none"/>
          <w:lang w:val="en-US" w:eastAsia="zh-CN"/>
        </w:rPr>
        <w:t>刷脸</w:t>
      </w:r>
      <w:r>
        <w:rPr>
          <w:rFonts w:hint="eastAsia" w:ascii="宋体" w:cs="宋体"/>
          <w:sz w:val="24"/>
          <w:szCs w:val="24"/>
          <w:highlight w:val="none"/>
        </w:rPr>
        <w:t>门禁一体机、读卡器、门禁控制器和磁力锁等设备的安装和调试，以上门禁设备按要求配置相应的网络信息及平台信息后应能和分局现有的门禁平台无缝对接，实现门禁数据互通。门禁相关系统需符合</w:t>
      </w:r>
      <w:r>
        <w:rPr>
          <w:rFonts w:hint="eastAsia" w:ascii="宋体" w:cs="宋体"/>
          <w:sz w:val="24"/>
          <w:szCs w:val="24"/>
          <w:highlight w:val="none"/>
          <w:lang w:val="en-US" w:eastAsia="zh-CN"/>
        </w:rPr>
        <w:t>相关</w:t>
      </w:r>
      <w:r>
        <w:rPr>
          <w:rFonts w:hint="eastAsia" w:ascii="宋体" w:cs="宋体"/>
          <w:sz w:val="24"/>
          <w:szCs w:val="24"/>
          <w:highlight w:val="none"/>
        </w:rPr>
        <w:t>要求</w:t>
      </w:r>
      <w:r>
        <w:rPr>
          <w:rFonts w:hint="eastAsia" w:ascii="宋体" w:cs="宋体"/>
          <w:sz w:val="24"/>
          <w:szCs w:val="24"/>
          <w:highlight w:val="none"/>
          <w:lang w:val="en-US" w:eastAsia="zh-CN"/>
        </w:rPr>
        <w:t>。</w:t>
      </w:r>
    </w:p>
    <w:p>
      <w:pPr>
        <w:pStyle w:val="31"/>
        <w:spacing w:before="62"/>
        <w:ind w:firstLine="480" w:firstLineChars="200"/>
        <w:jc w:val="both"/>
        <w:rPr>
          <w:rFonts w:ascii="宋体" w:cs="宋体"/>
          <w:sz w:val="24"/>
          <w:szCs w:val="24"/>
          <w:highlight w:val="none"/>
        </w:rPr>
      </w:pPr>
      <w:r>
        <w:rPr>
          <w:rFonts w:hint="eastAsia" w:ascii="宋体" w:cs="宋体"/>
          <w:sz w:val="24"/>
          <w:szCs w:val="24"/>
          <w:highlight w:val="none"/>
        </w:rPr>
        <w:t>相关技术要求如下：</w:t>
      </w:r>
    </w:p>
    <w:p>
      <w:pPr>
        <w:pStyle w:val="26"/>
        <w:rPr>
          <w:rFonts w:hint="default"/>
          <w:highlight w:val="none"/>
        </w:rPr>
      </w:pPr>
      <w:r>
        <w:rPr>
          <w:highlight w:val="none"/>
        </w:rPr>
        <w:t>网络枪机</w:t>
      </w:r>
    </w:p>
    <w:p>
      <w:pPr>
        <w:pStyle w:val="31"/>
        <w:spacing w:before="62"/>
        <w:jc w:val="both"/>
        <w:rPr>
          <w:rFonts w:ascii="宋体" w:cs="宋体"/>
          <w:sz w:val="24"/>
          <w:szCs w:val="24"/>
          <w:highlight w:val="none"/>
        </w:rPr>
      </w:pPr>
      <w:r>
        <w:rPr>
          <w:rFonts w:hint="eastAsia" w:ascii="宋体" w:cs="宋体"/>
          <w:sz w:val="24"/>
          <w:szCs w:val="24"/>
          <w:highlight w:val="none"/>
        </w:rPr>
        <w:t>分辨率：≥200W；</w:t>
      </w:r>
    </w:p>
    <w:p>
      <w:pPr>
        <w:pStyle w:val="31"/>
        <w:spacing w:before="62"/>
        <w:jc w:val="both"/>
        <w:rPr>
          <w:rFonts w:ascii="宋体" w:cs="宋体"/>
          <w:sz w:val="24"/>
          <w:szCs w:val="24"/>
          <w:highlight w:val="none"/>
        </w:rPr>
      </w:pPr>
      <w:r>
        <w:rPr>
          <w:rFonts w:hint="eastAsia" w:ascii="宋体" w:cs="宋体"/>
          <w:sz w:val="24"/>
          <w:szCs w:val="24"/>
          <w:highlight w:val="none"/>
        </w:rPr>
        <w:t>最低照度：0.002Lux(彩色模式);0.0002Lux(黑白模式)；</w:t>
      </w:r>
    </w:p>
    <w:p>
      <w:pPr>
        <w:pStyle w:val="31"/>
        <w:spacing w:before="62"/>
        <w:jc w:val="both"/>
        <w:rPr>
          <w:rFonts w:ascii="宋体" w:cs="宋体"/>
          <w:sz w:val="24"/>
          <w:szCs w:val="24"/>
          <w:highlight w:val="none"/>
        </w:rPr>
      </w:pPr>
      <w:r>
        <w:rPr>
          <w:rFonts w:hint="eastAsia" w:ascii="宋体" w:cs="宋体"/>
          <w:sz w:val="24"/>
          <w:szCs w:val="24"/>
          <w:highlight w:val="none"/>
        </w:rPr>
        <w:t>支持H.265/H.264H智能编码；</w:t>
      </w:r>
    </w:p>
    <w:p>
      <w:pPr>
        <w:pStyle w:val="31"/>
        <w:spacing w:before="62"/>
        <w:jc w:val="both"/>
        <w:rPr>
          <w:rFonts w:ascii="宋体" w:cs="宋体"/>
          <w:sz w:val="24"/>
          <w:szCs w:val="24"/>
          <w:highlight w:val="none"/>
        </w:rPr>
      </w:pPr>
      <w:r>
        <w:rPr>
          <w:rFonts w:hint="eastAsia" w:ascii="宋体" w:cs="宋体"/>
          <w:sz w:val="24"/>
          <w:szCs w:val="24"/>
          <w:highlight w:val="none"/>
        </w:rPr>
        <w:t>支持音频接口；</w:t>
      </w:r>
    </w:p>
    <w:p>
      <w:pPr>
        <w:pStyle w:val="31"/>
        <w:spacing w:before="62"/>
        <w:jc w:val="both"/>
        <w:rPr>
          <w:rFonts w:ascii="宋体" w:cs="宋体"/>
          <w:sz w:val="24"/>
          <w:szCs w:val="24"/>
          <w:highlight w:val="none"/>
        </w:rPr>
      </w:pPr>
      <w:r>
        <w:rPr>
          <w:rFonts w:hint="eastAsia" w:ascii="宋体" w:cs="宋体"/>
          <w:sz w:val="24"/>
          <w:szCs w:val="24"/>
          <w:highlight w:val="none"/>
        </w:rPr>
        <w:t>支持走廊模式，宽动态，3D降噪，强光抑制，背光补偿；</w:t>
      </w:r>
    </w:p>
    <w:p>
      <w:pPr>
        <w:pStyle w:val="31"/>
        <w:spacing w:before="62"/>
        <w:jc w:val="both"/>
        <w:rPr>
          <w:rFonts w:ascii="宋体" w:cs="宋体"/>
          <w:sz w:val="24"/>
          <w:szCs w:val="24"/>
          <w:highlight w:val="none"/>
        </w:rPr>
      </w:pPr>
      <w:r>
        <w:rPr>
          <w:rFonts w:hint="eastAsia" w:ascii="宋体" w:cs="宋体"/>
          <w:sz w:val="24"/>
          <w:szCs w:val="24"/>
          <w:highlight w:val="none"/>
        </w:rPr>
        <w:t>支持AC24V/DC12V/POE供电方式；</w:t>
      </w:r>
    </w:p>
    <w:p>
      <w:pPr>
        <w:pStyle w:val="31"/>
        <w:spacing w:before="62"/>
        <w:jc w:val="both"/>
        <w:rPr>
          <w:rFonts w:ascii="宋体" w:cs="宋体"/>
          <w:sz w:val="24"/>
          <w:szCs w:val="24"/>
          <w:highlight w:val="none"/>
        </w:rPr>
      </w:pPr>
      <w:r>
        <w:rPr>
          <w:rFonts w:hint="eastAsia" w:ascii="宋体" w:cs="宋体"/>
          <w:sz w:val="24"/>
          <w:szCs w:val="24"/>
          <w:highlight w:val="none"/>
        </w:rPr>
        <w:t>支持壁装或者吊装。</w:t>
      </w:r>
    </w:p>
    <w:p>
      <w:pPr>
        <w:pStyle w:val="26"/>
        <w:rPr>
          <w:rFonts w:hint="default"/>
          <w:highlight w:val="none"/>
        </w:rPr>
      </w:pPr>
      <w:r>
        <w:rPr>
          <w:highlight w:val="none"/>
        </w:rPr>
        <w:t>高清镜头</w:t>
      </w:r>
    </w:p>
    <w:p>
      <w:pPr>
        <w:pStyle w:val="31"/>
        <w:spacing w:before="62"/>
        <w:jc w:val="both"/>
        <w:rPr>
          <w:rFonts w:ascii="宋体" w:cs="宋体"/>
          <w:sz w:val="24"/>
          <w:szCs w:val="24"/>
          <w:highlight w:val="none"/>
        </w:rPr>
      </w:pPr>
      <w:r>
        <w:rPr>
          <w:rFonts w:hint="eastAsia" w:ascii="宋体" w:cs="宋体"/>
          <w:sz w:val="24"/>
          <w:szCs w:val="24"/>
          <w:highlight w:val="none"/>
        </w:rPr>
        <w:t>镜头像素：≥400W；</w:t>
      </w:r>
    </w:p>
    <w:p>
      <w:pPr>
        <w:pStyle w:val="31"/>
        <w:spacing w:before="62"/>
        <w:jc w:val="both"/>
        <w:rPr>
          <w:rFonts w:ascii="宋体" w:cs="宋体"/>
          <w:sz w:val="24"/>
          <w:szCs w:val="24"/>
          <w:highlight w:val="none"/>
        </w:rPr>
      </w:pPr>
      <w:r>
        <w:rPr>
          <w:rFonts w:hint="eastAsia" w:ascii="宋体" w:cs="宋体"/>
          <w:sz w:val="24"/>
          <w:szCs w:val="24"/>
          <w:highlight w:val="none"/>
        </w:rPr>
        <w:t>镜头焦距：2.7-12mm。</w:t>
      </w:r>
    </w:p>
    <w:p>
      <w:pPr>
        <w:pStyle w:val="26"/>
        <w:rPr>
          <w:rFonts w:hint="default"/>
          <w:highlight w:val="none"/>
        </w:rPr>
      </w:pPr>
      <w:r>
        <w:rPr>
          <w:highlight w:val="none"/>
        </w:rPr>
        <w:t>网络定焦半球</w:t>
      </w:r>
    </w:p>
    <w:p>
      <w:pPr>
        <w:pStyle w:val="31"/>
        <w:spacing w:before="62"/>
        <w:jc w:val="both"/>
        <w:rPr>
          <w:rFonts w:ascii="宋体" w:cs="宋体"/>
          <w:sz w:val="24"/>
          <w:szCs w:val="24"/>
          <w:highlight w:val="none"/>
        </w:rPr>
      </w:pPr>
      <w:r>
        <w:rPr>
          <w:rFonts w:hint="eastAsia" w:ascii="宋体" w:cs="宋体"/>
          <w:sz w:val="24"/>
          <w:szCs w:val="24"/>
          <w:highlight w:val="none"/>
        </w:rPr>
        <w:t>可输出至少200万（1920×1080）@25fps；</w:t>
      </w:r>
    </w:p>
    <w:p>
      <w:pPr>
        <w:pStyle w:val="31"/>
        <w:spacing w:before="62"/>
        <w:jc w:val="both"/>
        <w:rPr>
          <w:rFonts w:ascii="宋体" w:cs="宋体"/>
          <w:sz w:val="24"/>
          <w:szCs w:val="24"/>
          <w:highlight w:val="none"/>
        </w:rPr>
      </w:pPr>
      <w:r>
        <w:rPr>
          <w:rFonts w:hint="eastAsia" w:ascii="宋体" w:cs="宋体"/>
          <w:sz w:val="24"/>
          <w:szCs w:val="24"/>
          <w:highlight w:val="none"/>
        </w:rPr>
        <w:t>镜头焦距：≥2.8mm；</w:t>
      </w:r>
    </w:p>
    <w:p>
      <w:pPr>
        <w:pStyle w:val="31"/>
        <w:spacing w:before="62"/>
        <w:jc w:val="both"/>
        <w:rPr>
          <w:rFonts w:ascii="宋体" w:cs="宋体"/>
          <w:sz w:val="24"/>
          <w:szCs w:val="24"/>
          <w:highlight w:val="none"/>
        </w:rPr>
      </w:pPr>
      <w:r>
        <w:rPr>
          <w:rFonts w:hint="eastAsia" w:ascii="宋体" w:cs="宋体"/>
          <w:sz w:val="24"/>
          <w:szCs w:val="24"/>
          <w:highlight w:val="none"/>
        </w:rPr>
        <w:t>支持H.265编码；</w:t>
      </w:r>
    </w:p>
    <w:p>
      <w:pPr>
        <w:pStyle w:val="31"/>
        <w:spacing w:before="62"/>
        <w:jc w:val="both"/>
        <w:rPr>
          <w:rFonts w:ascii="宋体" w:cs="宋体"/>
          <w:sz w:val="24"/>
          <w:szCs w:val="24"/>
          <w:highlight w:val="none"/>
        </w:rPr>
      </w:pPr>
      <w:r>
        <w:rPr>
          <w:rFonts w:hint="eastAsia" w:ascii="宋体" w:cs="宋体"/>
          <w:sz w:val="24"/>
          <w:szCs w:val="24"/>
          <w:highlight w:val="none"/>
        </w:rPr>
        <w:t>最大红外监控距离50米；</w:t>
      </w:r>
    </w:p>
    <w:p>
      <w:pPr>
        <w:pStyle w:val="31"/>
        <w:spacing w:before="62"/>
        <w:jc w:val="both"/>
        <w:rPr>
          <w:rFonts w:ascii="宋体" w:cs="宋体"/>
          <w:sz w:val="24"/>
          <w:szCs w:val="24"/>
          <w:highlight w:val="none"/>
        </w:rPr>
      </w:pPr>
      <w:r>
        <w:rPr>
          <w:rFonts w:hint="eastAsia" w:ascii="宋体" w:cs="宋体"/>
          <w:sz w:val="24"/>
          <w:szCs w:val="24"/>
          <w:highlight w:val="none"/>
        </w:rPr>
        <w:t>支持走廊模式，宽动态，3D降噪，强光抑制，背光补偿，数字水印，适用不同监控环境；</w:t>
      </w:r>
    </w:p>
    <w:p>
      <w:pPr>
        <w:pStyle w:val="31"/>
        <w:spacing w:before="62"/>
        <w:jc w:val="both"/>
        <w:rPr>
          <w:rFonts w:ascii="宋体" w:cs="宋体"/>
          <w:sz w:val="24"/>
          <w:szCs w:val="24"/>
          <w:highlight w:val="none"/>
        </w:rPr>
      </w:pPr>
      <w:r>
        <w:rPr>
          <w:rFonts w:hint="eastAsia" w:ascii="宋体" w:cs="宋体"/>
          <w:sz w:val="24"/>
          <w:szCs w:val="24"/>
          <w:highlight w:val="none"/>
        </w:rPr>
        <w:t>支持DC12V/POE供电方式，方便工程安装；</w:t>
      </w:r>
    </w:p>
    <w:p>
      <w:pPr>
        <w:pStyle w:val="31"/>
        <w:spacing w:before="62"/>
        <w:jc w:val="both"/>
        <w:rPr>
          <w:rFonts w:ascii="宋体" w:cs="宋体"/>
          <w:sz w:val="24"/>
          <w:szCs w:val="24"/>
          <w:highlight w:val="none"/>
        </w:rPr>
      </w:pPr>
      <w:r>
        <w:rPr>
          <w:rFonts w:hint="eastAsia" w:ascii="宋体" w:cs="宋体"/>
          <w:sz w:val="24"/>
          <w:szCs w:val="24"/>
          <w:highlight w:val="none"/>
        </w:rPr>
        <w:t>支持至少IP67防护等级</w:t>
      </w:r>
    </w:p>
    <w:p>
      <w:pPr>
        <w:pStyle w:val="26"/>
        <w:rPr>
          <w:rFonts w:hint="default"/>
          <w:highlight w:val="none"/>
        </w:rPr>
      </w:pPr>
      <w:r>
        <w:rPr>
          <w:highlight w:val="none"/>
        </w:rPr>
        <w:t>网路硬盘录像机</w:t>
      </w:r>
    </w:p>
    <w:p>
      <w:pPr>
        <w:pStyle w:val="31"/>
        <w:spacing w:before="62"/>
        <w:jc w:val="both"/>
        <w:rPr>
          <w:rFonts w:ascii="宋体" w:cs="宋体"/>
          <w:sz w:val="24"/>
          <w:szCs w:val="24"/>
          <w:highlight w:val="none"/>
        </w:rPr>
      </w:pPr>
      <w:r>
        <w:rPr>
          <w:rFonts w:hint="eastAsia" w:ascii="宋体" w:cs="宋体"/>
          <w:sz w:val="24"/>
          <w:szCs w:val="24"/>
          <w:highlight w:val="none"/>
        </w:rPr>
        <w:t>支持H.265/H.265/H.264/H.264/MJPEG码流；</w:t>
      </w:r>
    </w:p>
    <w:p>
      <w:pPr>
        <w:pStyle w:val="31"/>
        <w:spacing w:before="62"/>
        <w:jc w:val="both"/>
        <w:rPr>
          <w:rFonts w:ascii="宋体" w:cs="宋体"/>
          <w:sz w:val="24"/>
          <w:szCs w:val="24"/>
          <w:highlight w:val="none"/>
        </w:rPr>
      </w:pPr>
      <w:r>
        <w:rPr>
          <w:rFonts w:hint="eastAsia" w:ascii="宋体" w:cs="宋体"/>
          <w:sz w:val="24"/>
          <w:szCs w:val="24"/>
          <w:highlight w:val="none"/>
        </w:rPr>
        <w:t>可接驳支持ONVIF、RTSP协议的第三方摄像机和主流品牌摄像机；</w:t>
      </w:r>
    </w:p>
    <w:p>
      <w:pPr>
        <w:pStyle w:val="31"/>
        <w:spacing w:before="62"/>
        <w:jc w:val="both"/>
        <w:rPr>
          <w:rFonts w:ascii="宋体" w:cs="宋体"/>
          <w:sz w:val="24"/>
          <w:szCs w:val="24"/>
          <w:highlight w:val="none"/>
        </w:rPr>
      </w:pPr>
      <w:r>
        <w:rPr>
          <w:rFonts w:hint="eastAsia" w:ascii="宋体" w:cs="宋体"/>
          <w:sz w:val="24"/>
          <w:szCs w:val="24"/>
          <w:highlight w:val="none"/>
        </w:rPr>
        <w:t>支持IPv4、IPv6、HTTP、NTP、DNS、ONVIF网络协议；</w:t>
      </w:r>
    </w:p>
    <w:p>
      <w:pPr>
        <w:pStyle w:val="31"/>
        <w:spacing w:before="62"/>
        <w:jc w:val="both"/>
        <w:rPr>
          <w:rFonts w:ascii="宋体" w:cs="宋体"/>
          <w:sz w:val="24"/>
          <w:szCs w:val="24"/>
          <w:highlight w:val="none"/>
        </w:rPr>
      </w:pPr>
      <w:r>
        <w:rPr>
          <w:rFonts w:hint="eastAsia" w:ascii="宋体" w:cs="宋体"/>
          <w:sz w:val="24"/>
          <w:szCs w:val="24"/>
          <w:highlight w:val="none"/>
        </w:rPr>
        <w:t>支持32M/24M/16M/12M/8M/6M/5M/4M/3M/1080P/960P/720PIPC分辨率接入；</w:t>
      </w:r>
    </w:p>
    <w:p>
      <w:pPr>
        <w:pStyle w:val="31"/>
        <w:spacing w:before="62"/>
        <w:jc w:val="both"/>
        <w:rPr>
          <w:rFonts w:ascii="宋体" w:cs="宋体"/>
          <w:sz w:val="24"/>
          <w:szCs w:val="24"/>
          <w:highlight w:val="none"/>
        </w:rPr>
      </w:pPr>
      <w:r>
        <w:rPr>
          <w:rFonts w:hint="eastAsia" w:ascii="宋体" w:cs="宋体"/>
          <w:sz w:val="24"/>
          <w:szCs w:val="24"/>
          <w:highlight w:val="none"/>
        </w:rPr>
        <w:t>支持即时回放功能，在预览画面下回放指定通道的录像；</w:t>
      </w:r>
    </w:p>
    <w:p>
      <w:pPr>
        <w:pStyle w:val="31"/>
        <w:spacing w:before="62"/>
        <w:jc w:val="both"/>
        <w:rPr>
          <w:rFonts w:ascii="宋体" w:cs="宋体"/>
          <w:sz w:val="24"/>
          <w:szCs w:val="24"/>
          <w:highlight w:val="none"/>
        </w:rPr>
      </w:pPr>
      <w:r>
        <w:rPr>
          <w:rFonts w:hint="eastAsia" w:ascii="宋体" w:cs="宋体"/>
          <w:sz w:val="24"/>
          <w:szCs w:val="24"/>
          <w:highlight w:val="none"/>
        </w:rPr>
        <w:t>接入视频数：≥32路；</w:t>
      </w:r>
    </w:p>
    <w:p>
      <w:pPr>
        <w:pStyle w:val="31"/>
        <w:spacing w:before="62"/>
        <w:jc w:val="both"/>
        <w:rPr>
          <w:rFonts w:ascii="宋体" w:cs="宋体"/>
          <w:sz w:val="24"/>
          <w:szCs w:val="24"/>
          <w:highlight w:val="none"/>
        </w:rPr>
      </w:pPr>
      <w:r>
        <w:rPr>
          <w:rFonts w:hint="eastAsia" w:ascii="宋体" w:cs="宋体"/>
          <w:sz w:val="24"/>
          <w:szCs w:val="24"/>
          <w:highlight w:val="none"/>
        </w:rPr>
        <w:t>硬盘接口：支持8个SATA，单盘最大支持16T。</w:t>
      </w:r>
    </w:p>
    <w:p>
      <w:pPr>
        <w:pStyle w:val="26"/>
        <w:rPr>
          <w:rFonts w:hint="default"/>
          <w:highlight w:val="none"/>
        </w:rPr>
      </w:pPr>
      <w:r>
        <w:rPr>
          <w:highlight w:val="none"/>
        </w:rPr>
        <w:t>桌面式</w:t>
      </w:r>
      <w:r>
        <w:rPr>
          <w:rFonts w:hint="eastAsia"/>
          <w:highlight w:val="none"/>
          <w:lang w:eastAsia="zh-CN"/>
        </w:rPr>
        <w:t>声音采集</w:t>
      </w:r>
      <w:r>
        <w:rPr>
          <w:rFonts w:hint="eastAsia"/>
          <w:highlight w:val="none"/>
          <w:lang w:val="en-US" w:eastAsia="zh-CN"/>
        </w:rPr>
        <w:t>器</w:t>
      </w:r>
    </w:p>
    <w:p>
      <w:pPr>
        <w:pStyle w:val="31"/>
        <w:spacing w:before="62"/>
        <w:jc w:val="both"/>
        <w:rPr>
          <w:rFonts w:ascii="宋体" w:cs="宋体"/>
          <w:sz w:val="24"/>
          <w:szCs w:val="24"/>
          <w:highlight w:val="none"/>
        </w:rPr>
      </w:pPr>
      <w:r>
        <w:rPr>
          <w:rFonts w:hint="eastAsia" w:ascii="宋体" w:cs="宋体"/>
          <w:sz w:val="24"/>
          <w:szCs w:val="24"/>
          <w:highlight w:val="none"/>
        </w:rPr>
        <w:t></w:t>
      </w:r>
      <w:r>
        <w:rPr>
          <w:rFonts w:hint="eastAsia" w:ascii="宋体" w:cs="宋体"/>
          <w:sz w:val="24"/>
          <w:szCs w:val="24"/>
          <w:highlight w:val="none"/>
          <w:lang w:eastAsia="zh-CN"/>
        </w:rPr>
        <w:t>声音采集</w:t>
      </w:r>
      <w:r>
        <w:rPr>
          <w:rFonts w:hint="eastAsia" w:ascii="宋体" w:cs="宋体"/>
          <w:sz w:val="24"/>
          <w:szCs w:val="24"/>
          <w:highlight w:val="none"/>
        </w:rPr>
        <w:t>距离：≥2米；</w:t>
      </w:r>
    </w:p>
    <w:p>
      <w:pPr>
        <w:pStyle w:val="31"/>
        <w:spacing w:before="62"/>
        <w:jc w:val="both"/>
        <w:rPr>
          <w:rFonts w:ascii="宋体" w:cs="宋体"/>
          <w:sz w:val="24"/>
          <w:szCs w:val="24"/>
          <w:highlight w:val="none"/>
        </w:rPr>
      </w:pPr>
      <w:r>
        <w:rPr>
          <w:rFonts w:hint="eastAsia" w:ascii="宋体" w:cs="宋体"/>
          <w:sz w:val="24"/>
          <w:szCs w:val="24"/>
          <w:highlight w:val="none"/>
        </w:rPr>
        <w:t>音频传输距离：≥1000米；</w:t>
      </w:r>
    </w:p>
    <w:p>
      <w:pPr>
        <w:pStyle w:val="31"/>
        <w:spacing w:before="62"/>
        <w:jc w:val="both"/>
        <w:rPr>
          <w:rFonts w:ascii="宋体" w:cs="宋体"/>
          <w:sz w:val="24"/>
          <w:szCs w:val="24"/>
          <w:highlight w:val="none"/>
        </w:rPr>
      </w:pPr>
      <w:r>
        <w:rPr>
          <w:rFonts w:hint="eastAsia" w:ascii="宋体" w:cs="宋体"/>
          <w:sz w:val="24"/>
          <w:szCs w:val="24"/>
          <w:highlight w:val="none"/>
        </w:rPr>
        <w:t>频率响应：150Hz～4000Hz；</w:t>
      </w:r>
    </w:p>
    <w:p>
      <w:pPr>
        <w:pStyle w:val="31"/>
        <w:spacing w:before="62"/>
        <w:jc w:val="both"/>
        <w:rPr>
          <w:rFonts w:ascii="宋体" w:cs="宋体"/>
          <w:sz w:val="24"/>
          <w:szCs w:val="24"/>
          <w:highlight w:val="none"/>
        </w:rPr>
      </w:pPr>
      <w:r>
        <w:rPr>
          <w:rFonts w:hint="eastAsia" w:ascii="宋体" w:cs="宋体"/>
          <w:sz w:val="24"/>
          <w:szCs w:val="24"/>
          <w:highlight w:val="none"/>
        </w:rPr>
        <w:t>指向特性：单一指向/双指向性。</w:t>
      </w:r>
    </w:p>
    <w:p>
      <w:pPr>
        <w:pStyle w:val="26"/>
        <w:rPr>
          <w:rFonts w:hint="default"/>
          <w:highlight w:val="none"/>
        </w:rPr>
      </w:pPr>
      <w:r>
        <w:rPr>
          <w:highlight w:val="none"/>
        </w:rPr>
        <w:t>盒式</w:t>
      </w:r>
      <w:r>
        <w:rPr>
          <w:rFonts w:hint="eastAsia"/>
          <w:highlight w:val="none"/>
          <w:lang w:eastAsia="zh-CN"/>
        </w:rPr>
        <w:t>声音采集</w:t>
      </w:r>
      <w:r>
        <w:rPr>
          <w:rFonts w:hint="eastAsia"/>
          <w:highlight w:val="none"/>
          <w:lang w:val="en-US" w:eastAsia="zh-CN"/>
        </w:rPr>
        <w:t>器</w:t>
      </w:r>
    </w:p>
    <w:p>
      <w:pPr>
        <w:pStyle w:val="31"/>
        <w:spacing w:before="62"/>
        <w:jc w:val="both"/>
        <w:rPr>
          <w:rFonts w:ascii="宋体" w:cs="宋体"/>
          <w:sz w:val="24"/>
          <w:szCs w:val="24"/>
          <w:highlight w:val="none"/>
        </w:rPr>
      </w:pPr>
      <w:r>
        <w:rPr>
          <w:rFonts w:hint="eastAsia" w:ascii="宋体" w:cs="宋体"/>
          <w:sz w:val="24"/>
          <w:szCs w:val="24"/>
          <w:highlight w:val="none"/>
        </w:rPr>
        <w:t></w:t>
      </w:r>
      <w:r>
        <w:rPr>
          <w:rFonts w:hint="eastAsia" w:ascii="宋体" w:cs="宋体"/>
          <w:sz w:val="24"/>
          <w:szCs w:val="24"/>
          <w:highlight w:val="none"/>
          <w:lang w:eastAsia="zh-CN"/>
        </w:rPr>
        <w:t>声音采集</w:t>
      </w:r>
      <w:r>
        <w:rPr>
          <w:rFonts w:hint="eastAsia" w:ascii="宋体" w:cs="宋体"/>
          <w:sz w:val="24"/>
          <w:szCs w:val="24"/>
          <w:highlight w:val="none"/>
        </w:rPr>
        <w:t>面积：≥10平方米；</w:t>
      </w:r>
    </w:p>
    <w:p>
      <w:pPr>
        <w:pStyle w:val="31"/>
        <w:spacing w:before="62"/>
        <w:jc w:val="both"/>
        <w:rPr>
          <w:rFonts w:ascii="宋体" w:cs="宋体"/>
          <w:sz w:val="24"/>
          <w:szCs w:val="24"/>
          <w:highlight w:val="none"/>
        </w:rPr>
      </w:pPr>
      <w:r>
        <w:rPr>
          <w:rFonts w:hint="eastAsia" w:ascii="宋体" w:cs="宋体"/>
          <w:sz w:val="24"/>
          <w:szCs w:val="24"/>
          <w:highlight w:val="none"/>
        </w:rPr>
        <w:t>音频传输距离：≥3000米；</w:t>
      </w:r>
    </w:p>
    <w:p>
      <w:pPr>
        <w:pStyle w:val="31"/>
        <w:spacing w:before="62"/>
        <w:jc w:val="both"/>
        <w:rPr>
          <w:rFonts w:ascii="宋体" w:cs="宋体"/>
          <w:sz w:val="24"/>
          <w:szCs w:val="24"/>
          <w:highlight w:val="none"/>
        </w:rPr>
      </w:pPr>
      <w:r>
        <w:rPr>
          <w:rFonts w:hint="eastAsia" w:ascii="宋体" w:cs="宋体"/>
          <w:sz w:val="24"/>
          <w:szCs w:val="24"/>
          <w:highlight w:val="none"/>
        </w:rPr>
        <w:t>频率响应：20Hz～20kHz；</w:t>
      </w:r>
    </w:p>
    <w:p>
      <w:pPr>
        <w:pStyle w:val="31"/>
        <w:spacing w:before="62"/>
        <w:jc w:val="both"/>
        <w:rPr>
          <w:rFonts w:ascii="宋体" w:cs="宋体"/>
          <w:sz w:val="24"/>
          <w:szCs w:val="24"/>
          <w:highlight w:val="none"/>
        </w:rPr>
      </w:pPr>
      <w:r>
        <w:rPr>
          <w:rFonts w:hint="eastAsia" w:ascii="宋体" w:cs="宋体"/>
          <w:sz w:val="24"/>
          <w:szCs w:val="24"/>
          <w:highlight w:val="none"/>
        </w:rPr>
        <w:t>指向特性：全方向性。</w:t>
      </w:r>
    </w:p>
    <w:p>
      <w:pPr>
        <w:pStyle w:val="26"/>
        <w:rPr>
          <w:rFonts w:hint="default"/>
          <w:highlight w:val="none"/>
        </w:rPr>
      </w:pPr>
      <w:r>
        <w:rPr>
          <w:rFonts w:hint="eastAsia"/>
          <w:highlight w:val="none"/>
          <w:lang w:val="en-US" w:eastAsia="zh-CN"/>
        </w:rPr>
        <w:t>刷脸</w:t>
      </w:r>
      <w:r>
        <w:rPr>
          <w:highlight w:val="none"/>
        </w:rPr>
        <w:t>门禁一体机</w:t>
      </w:r>
    </w:p>
    <w:p>
      <w:pPr>
        <w:pStyle w:val="31"/>
        <w:spacing w:before="62"/>
        <w:jc w:val="both"/>
        <w:rPr>
          <w:rFonts w:ascii="宋体" w:cs="宋体"/>
          <w:sz w:val="24"/>
          <w:szCs w:val="24"/>
          <w:highlight w:val="none"/>
        </w:rPr>
      </w:pPr>
      <w:r>
        <w:rPr>
          <w:rFonts w:hint="eastAsia" w:ascii="宋体" w:cs="宋体"/>
          <w:sz w:val="24"/>
          <w:szCs w:val="24"/>
          <w:highlight w:val="none"/>
        </w:rPr>
        <w:t>加密：内置SE密码模块，支持SM1、SM4加密方式加密处理；</w:t>
      </w:r>
    </w:p>
    <w:p>
      <w:pPr>
        <w:pStyle w:val="31"/>
        <w:spacing w:before="62"/>
        <w:jc w:val="both"/>
        <w:rPr>
          <w:rFonts w:ascii="宋体" w:cs="宋体"/>
          <w:sz w:val="24"/>
          <w:szCs w:val="24"/>
          <w:highlight w:val="none"/>
        </w:rPr>
      </w:pPr>
      <w:r>
        <w:rPr>
          <w:rFonts w:hint="eastAsia" w:ascii="宋体" w:cs="宋体"/>
          <w:sz w:val="24"/>
          <w:szCs w:val="24"/>
          <w:highlight w:val="none"/>
        </w:rPr>
        <w:t>显示屏：采用不小于7英寸的触摸显示屏，屏幕比例9:16，屏幕分辨率不低于600*1024；</w:t>
      </w:r>
    </w:p>
    <w:p>
      <w:pPr>
        <w:pStyle w:val="31"/>
        <w:spacing w:before="62"/>
        <w:jc w:val="both"/>
        <w:rPr>
          <w:rFonts w:ascii="宋体" w:cs="宋体"/>
          <w:sz w:val="24"/>
          <w:szCs w:val="24"/>
          <w:highlight w:val="none"/>
        </w:rPr>
      </w:pPr>
      <w:r>
        <w:rPr>
          <w:rFonts w:hint="eastAsia" w:ascii="宋体" w:cs="宋体"/>
          <w:sz w:val="24"/>
          <w:szCs w:val="24"/>
          <w:highlight w:val="none"/>
        </w:rPr>
        <w:t>摄像头：采用宽动态不低于200万双目摄像头；</w:t>
      </w:r>
    </w:p>
    <w:p>
      <w:pPr>
        <w:pStyle w:val="31"/>
        <w:spacing w:before="62"/>
        <w:jc w:val="both"/>
        <w:rPr>
          <w:rFonts w:ascii="宋体" w:cs="宋体"/>
          <w:sz w:val="24"/>
          <w:szCs w:val="24"/>
          <w:highlight w:val="none"/>
        </w:rPr>
      </w:pPr>
      <w:r>
        <w:rPr>
          <w:rFonts w:hint="eastAsia" w:ascii="宋体" w:cs="宋体"/>
          <w:sz w:val="24"/>
          <w:szCs w:val="24"/>
          <w:highlight w:val="none"/>
        </w:rPr>
        <w:t>认证方式：支持</w:t>
      </w:r>
      <w:r>
        <w:rPr>
          <w:rFonts w:hint="eastAsia" w:ascii="宋体" w:cs="宋体"/>
          <w:sz w:val="24"/>
          <w:szCs w:val="24"/>
          <w:highlight w:val="none"/>
          <w:lang w:val="en-US" w:eastAsia="zh-CN"/>
        </w:rPr>
        <w:t>刷脸</w:t>
      </w:r>
      <w:r>
        <w:rPr>
          <w:rFonts w:hint="eastAsia" w:ascii="宋体" w:cs="宋体"/>
          <w:sz w:val="24"/>
          <w:szCs w:val="24"/>
          <w:highlight w:val="none"/>
        </w:rPr>
        <w:t>、刷卡（</w:t>
      </w:r>
      <w:r>
        <w:rPr>
          <w:rFonts w:hint="eastAsia" w:ascii="宋体" w:cs="宋体"/>
          <w:sz w:val="24"/>
          <w:szCs w:val="24"/>
          <w:highlight w:val="none"/>
          <w:lang w:val="en-US" w:eastAsia="zh-CN"/>
        </w:rPr>
        <w:t>加密</w:t>
      </w:r>
      <w:r>
        <w:rPr>
          <w:rFonts w:hint="eastAsia" w:ascii="宋体" w:cs="宋体"/>
          <w:sz w:val="24"/>
          <w:szCs w:val="24"/>
          <w:highlight w:val="none"/>
        </w:rPr>
        <w:t>CPU卡）、密码认证方式；</w:t>
      </w:r>
    </w:p>
    <w:p>
      <w:pPr>
        <w:pStyle w:val="31"/>
        <w:spacing w:before="62"/>
        <w:jc w:val="both"/>
        <w:rPr>
          <w:rFonts w:ascii="宋体" w:cs="宋体"/>
          <w:sz w:val="24"/>
          <w:szCs w:val="24"/>
          <w:highlight w:val="none"/>
        </w:rPr>
      </w:pPr>
      <w:r>
        <w:rPr>
          <w:rFonts w:hint="eastAsia" w:ascii="宋体" w:cs="宋体"/>
          <w:sz w:val="24"/>
          <w:szCs w:val="24"/>
          <w:highlight w:val="none"/>
        </w:rPr>
        <w:t>通讯方式：10/100/1000Mbps自适应网口；</w:t>
      </w:r>
    </w:p>
    <w:p>
      <w:pPr>
        <w:pStyle w:val="31"/>
        <w:spacing w:before="62"/>
        <w:jc w:val="both"/>
        <w:rPr>
          <w:rFonts w:ascii="宋体" w:cs="宋体"/>
          <w:sz w:val="24"/>
          <w:szCs w:val="24"/>
          <w:highlight w:val="none"/>
        </w:rPr>
      </w:pPr>
      <w:r>
        <w:rPr>
          <w:rFonts w:hint="eastAsia" w:ascii="宋体" w:cs="宋体"/>
          <w:sz w:val="24"/>
          <w:szCs w:val="24"/>
          <w:highlight w:val="none"/>
        </w:rPr>
        <w:t></w:t>
      </w:r>
      <w:r>
        <w:rPr>
          <w:rFonts w:hint="eastAsia" w:ascii="宋体" w:cs="宋体"/>
          <w:sz w:val="24"/>
          <w:szCs w:val="24"/>
          <w:highlight w:val="none"/>
          <w:lang w:val="en-US" w:eastAsia="zh-CN"/>
        </w:rPr>
        <w:t>刷脸</w:t>
      </w:r>
      <w:r>
        <w:rPr>
          <w:rFonts w:hint="eastAsia" w:ascii="宋体" w:cs="宋体"/>
          <w:sz w:val="24"/>
          <w:szCs w:val="24"/>
          <w:highlight w:val="none"/>
        </w:rPr>
        <w:t>验证：支持单人或多人识别（最多5人同时认证）功能；支持照片、视频防假；1:N验证速度≤0.2s，验证准确率≥99%；</w:t>
      </w:r>
    </w:p>
    <w:p>
      <w:pPr>
        <w:pStyle w:val="31"/>
        <w:spacing w:before="62"/>
        <w:jc w:val="both"/>
        <w:rPr>
          <w:rFonts w:ascii="宋体" w:cs="宋体"/>
          <w:sz w:val="24"/>
          <w:szCs w:val="24"/>
          <w:highlight w:val="none"/>
        </w:rPr>
      </w:pPr>
      <w:r>
        <w:rPr>
          <w:rFonts w:hint="eastAsia" w:ascii="宋体" w:cs="宋体"/>
          <w:sz w:val="24"/>
          <w:szCs w:val="24"/>
          <w:highlight w:val="none"/>
        </w:rPr>
        <w:t>存储容量：本地支持至少1万库、5万张卡，15万条事件记录；</w:t>
      </w:r>
    </w:p>
    <w:p>
      <w:pPr>
        <w:pStyle w:val="31"/>
        <w:spacing w:before="62"/>
        <w:jc w:val="both"/>
        <w:rPr>
          <w:rFonts w:ascii="宋体" w:cs="宋体"/>
          <w:sz w:val="24"/>
          <w:szCs w:val="24"/>
          <w:highlight w:val="none"/>
        </w:rPr>
      </w:pPr>
      <w:r>
        <w:rPr>
          <w:rFonts w:hint="eastAsia" w:ascii="宋体" w:cs="宋体"/>
          <w:sz w:val="24"/>
          <w:szCs w:val="24"/>
          <w:highlight w:val="none"/>
        </w:rPr>
        <w:t>防护等级：不低于IP65；</w:t>
      </w:r>
    </w:p>
    <w:p>
      <w:pPr>
        <w:pStyle w:val="31"/>
        <w:spacing w:before="62"/>
        <w:jc w:val="both"/>
        <w:rPr>
          <w:rFonts w:ascii="宋体" w:cs="宋体"/>
          <w:sz w:val="24"/>
          <w:szCs w:val="24"/>
          <w:highlight w:val="none"/>
        </w:rPr>
      </w:pPr>
      <w:r>
        <w:rPr>
          <w:rFonts w:hint="eastAsia" w:ascii="宋体" w:cs="宋体"/>
          <w:sz w:val="24"/>
          <w:szCs w:val="24"/>
          <w:highlight w:val="none"/>
        </w:rPr>
        <w:t>安装方式：支持壁挂安装。</w:t>
      </w:r>
    </w:p>
    <w:p>
      <w:pPr>
        <w:pStyle w:val="26"/>
        <w:rPr>
          <w:rFonts w:hint="default"/>
          <w:highlight w:val="none"/>
        </w:rPr>
      </w:pPr>
      <w:r>
        <w:rPr>
          <w:rFonts w:hint="eastAsia"/>
          <w:highlight w:val="none"/>
          <w:lang w:val="en-US" w:eastAsia="zh-CN"/>
        </w:rPr>
        <w:t>加密</w:t>
      </w:r>
      <w:r>
        <w:rPr>
          <w:highlight w:val="none"/>
        </w:rPr>
        <w:t>读卡器</w:t>
      </w:r>
    </w:p>
    <w:p>
      <w:pPr>
        <w:pStyle w:val="31"/>
        <w:spacing w:before="62"/>
        <w:jc w:val="both"/>
        <w:rPr>
          <w:rFonts w:ascii="宋体" w:cs="宋体"/>
          <w:sz w:val="24"/>
          <w:szCs w:val="24"/>
          <w:highlight w:val="none"/>
        </w:rPr>
      </w:pPr>
      <w:r>
        <w:rPr>
          <w:rFonts w:hint="eastAsia" w:ascii="宋体" w:cs="宋体"/>
          <w:sz w:val="24"/>
          <w:szCs w:val="24"/>
          <w:highlight w:val="none"/>
        </w:rPr>
        <w:t>读卡频率：13.56MHz；</w:t>
      </w:r>
    </w:p>
    <w:p>
      <w:pPr>
        <w:pStyle w:val="31"/>
        <w:spacing w:before="62"/>
        <w:jc w:val="both"/>
        <w:rPr>
          <w:rFonts w:ascii="宋体" w:cs="宋体"/>
          <w:sz w:val="24"/>
          <w:szCs w:val="24"/>
          <w:highlight w:val="none"/>
        </w:rPr>
      </w:pPr>
      <w:r>
        <w:rPr>
          <w:rFonts w:hint="eastAsia" w:ascii="宋体" w:cs="宋体"/>
          <w:sz w:val="24"/>
          <w:szCs w:val="24"/>
          <w:highlight w:val="none"/>
        </w:rPr>
        <w:t>按键方式：支持实体按键；</w:t>
      </w:r>
    </w:p>
    <w:p>
      <w:pPr>
        <w:pStyle w:val="31"/>
        <w:spacing w:before="62"/>
        <w:jc w:val="both"/>
        <w:rPr>
          <w:rFonts w:ascii="宋体" w:cs="宋体"/>
          <w:sz w:val="24"/>
          <w:szCs w:val="24"/>
          <w:highlight w:val="none"/>
        </w:rPr>
      </w:pPr>
      <w:r>
        <w:rPr>
          <w:rFonts w:hint="eastAsia" w:ascii="宋体" w:cs="宋体"/>
          <w:sz w:val="24"/>
          <w:szCs w:val="24"/>
          <w:highlight w:val="none"/>
        </w:rPr>
        <w:t>可识别卡：可识别CPU卡（含加密功能）；</w:t>
      </w:r>
    </w:p>
    <w:p>
      <w:pPr>
        <w:pStyle w:val="31"/>
        <w:spacing w:before="62"/>
        <w:jc w:val="both"/>
        <w:rPr>
          <w:rFonts w:ascii="宋体" w:cs="宋体"/>
          <w:sz w:val="24"/>
          <w:szCs w:val="24"/>
          <w:highlight w:val="none"/>
        </w:rPr>
      </w:pPr>
      <w:r>
        <w:rPr>
          <w:rFonts w:hint="eastAsia" w:ascii="宋体" w:cs="宋体"/>
          <w:sz w:val="24"/>
          <w:szCs w:val="24"/>
          <w:highlight w:val="none"/>
        </w:rPr>
        <w:t>通讯方式：支持RS485；</w:t>
      </w:r>
    </w:p>
    <w:p>
      <w:pPr>
        <w:pStyle w:val="31"/>
        <w:spacing w:before="62"/>
        <w:jc w:val="both"/>
        <w:rPr>
          <w:rFonts w:ascii="宋体" w:cs="宋体"/>
          <w:sz w:val="24"/>
          <w:szCs w:val="24"/>
          <w:highlight w:val="none"/>
        </w:rPr>
      </w:pPr>
      <w:r>
        <w:rPr>
          <w:rFonts w:hint="eastAsia" w:ascii="宋体" w:cs="宋体"/>
          <w:sz w:val="24"/>
          <w:szCs w:val="24"/>
          <w:highlight w:val="none"/>
        </w:rPr>
        <w:t>工作电压：DC12V；</w:t>
      </w:r>
    </w:p>
    <w:p>
      <w:pPr>
        <w:pStyle w:val="31"/>
        <w:spacing w:before="62"/>
        <w:jc w:val="both"/>
        <w:rPr>
          <w:rFonts w:ascii="宋体" w:cs="宋体"/>
          <w:sz w:val="24"/>
          <w:szCs w:val="24"/>
          <w:highlight w:val="none"/>
        </w:rPr>
      </w:pPr>
      <w:r>
        <w:rPr>
          <w:rFonts w:hint="eastAsia" w:ascii="宋体" w:cs="宋体"/>
          <w:sz w:val="24"/>
          <w:szCs w:val="24"/>
          <w:highlight w:val="none"/>
        </w:rPr>
        <w:t>防护等级：不低于IP65；</w:t>
      </w:r>
    </w:p>
    <w:p>
      <w:pPr>
        <w:pStyle w:val="31"/>
        <w:spacing w:before="62"/>
        <w:jc w:val="both"/>
        <w:rPr>
          <w:rFonts w:hint="eastAsia" w:ascii="宋体" w:cs="宋体"/>
          <w:sz w:val="24"/>
          <w:szCs w:val="24"/>
          <w:highlight w:val="none"/>
        </w:rPr>
      </w:pPr>
      <w:r>
        <w:rPr>
          <w:rFonts w:hint="eastAsia" w:ascii="宋体" w:cs="宋体"/>
          <w:sz w:val="24"/>
          <w:szCs w:val="24"/>
          <w:highlight w:val="none"/>
        </w:rPr>
        <w:t>安装方式：支持无底盒壁挂</w:t>
      </w:r>
    </w:p>
    <w:p>
      <w:pPr>
        <w:pStyle w:val="25"/>
        <w:rPr>
          <w:rFonts w:hint="default"/>
          <w:highlight w:val="none"/>
        </w:rPr>
      </w:pPr>
      <w:r>
        <w:rPr>
          <w:rFonts w:hint="eastAsia" w:ascii="Calibri" w:hAnsi="Calibri" w:cs="Times New Roman"/>
          <w:szCs w:val="22"/>
          <w:highlight w:val="none"/>
          <w:lang w:val="en-US" w:eastAsia="zh-CN"/>
        </w:rPr>
        <w:t>环控建设</w:t>
      </w:r>
    </w:p>
    <w:p>
      <w:pPr>
        <w:pStyle w:val="8"/>
        <w:ind w:firstLine="240"/>
        <w:rPr>
          <w:rFonts w:hint="eastAsia" w:ascii="宋体" w:hAnsi="宋体"/>
          <w:sz w:val="24"/>
          <w:szCs w:val="24"/>
          <w:highlight w:val="none"/>
          <w:lang w:eastAsia="zh-CN"/>
        </w:rPr>
      </w:pPr>
      <w:r>
        <w:rPr>
          <w:rFonts w:hint="eastAsia" w:ascii="宋体" w:hAnsi="宋体" w:eastAsia="宋体"/>
          <w:sz w:val="24"/>
          <w:szCs w:val="24"/>
          <w:highlight w:val="none"/>
        </w:rPr>
        <w:t>原</w:t>
      </w:r>
      <w:r>
        <w:rPr>
          <w:rFonts w:hint="eastAsia" w:ascii="宋体" w:hAnsi="宋体" w:eastAsia="宋体"/>
          <w:sz w:val="24"/>
          <w:szCs w:val="24"/>
          <w:highlight w:val="none"/>
          <w:lang w:val="en-US" w:eastAsia="zh-CN"/>
        </w:rPr>
        <w:t>有机房动环设备</w:t>
      </w:r>
      <w:r>
        <w:rPr>
          <w:rFonts w:hint="eastAsia" w:ascii="宋体" w:hAnsi="宋体" w:eastAsia="宋体"/>
          <w:sz w:val="24"/>
          <w:szCs w:val="24"/>
          <w:highlight w:val="none"/>
        </w:rPr>
        <w:t>的</w:t>
      </w:r>
      <w:r>
        <w:rPr>
          <w:rFonts w:hint="eastAsia" w:ascii="宋体" w:hAnsi="宋体" w:eastAsia="宋体"/>
          <w:sz w:val="24"/>
          <w:szCs w:val="24"/>
          <w:highlight w:val="none"/>
          <w:lang w:val="en-US" w:eastAsia="zh-CN"/>
        </w:rPr>
        <w:t>迁移利旧</w:t>
      </w:r>
      <w:r>
        <w:rPr>
          <w:rFonts w:hint="eastAsia" w:ascii="宋体" w:hAnsi="宋体" w:eastAsia="宋体"/>
          <w:sz w:val="24"/>
          <w:szCs w:val="24"/>
          <w:highlight w:val="none"/>
        </w:rPr>
        <w:t>。</w:t>
      </w:r>
      <w:r>
        <w:rPr>
          <w:rFonts w:hint="eastAsia" w:ascii="宋体" w:hAnsi="宋体" w:eastAsia="宋体"/>
          <w:sz w:val="24"/>
          <w:szCs w:val="24"/>
          <w:highlight w:val="none"/>
          <w:lang w:val="en-US" w:eastAsia="zh-CN"/>
        </w:rPr>
        <w:t>并</w:t>
      </w:r>
      <w:r>
        <w:rPr>
          <w:rFonts w:hint="eastAsia" w:ascii="宋体" w:hAnsi="宋体" w:eastAsia="宋体"/>
          <w:sz w:val="24"/>
          <w:szCs w:val="24"/>
          <w:highlight w:val="none"/>
        </w:rPr>
        <w:t>根据</w:t>
      </w:r>
      <w:r>
        <w:rPr>
          <w:rFonts w:hint="eastAsia" w:ascii="宋体" w:hAnsi="宋体"/>
          <w:sz w:val="24"/>
          <w:szCs w:val="24"/>
          <w:highlight w:val="none"/>
        </w:rPr>
        <w:t>国家标准和现场实际情况对其内部的</w:t>
      </w:r>
      <w:r>
        <w:rPr>
          <w:rFonts w:hint="eastAsia" w:ascii="宋体" w:hAnsi="宋体"/>
          <w:sz w:val="24"/>
          <w:szCs w:val="24"/>
          <w:highlight w:val="none"/>
          <w:lang w:val="en-US" w:eastAsia="zh-CN"/>
        </w:rPr>
        <w:t>PDU、</w:t>
      </w:r>
      <w:r>
        <w:rPr>
          <w:rFonts w:hint="eastAsia" w:ascii="宋体" w:hAnsi="宋体"/>
          <w:sz w:val="24"/>
          <w:szCs w:val="24"/>
          <w:highlight w:val="none"/>
        </w:rPr>
        <w:t>电池以及环境量进行全套动力环境监控。环境量包含房间温湿度、烟感、以及电池室的安全</w:t>
      </w:r>
      <w:r>
        <w:rPr>
          <w:rFonts w:hint="eastAsia" w:ascii="宋体" w:hAnsi="宋体"/>
          <w:sz w:val="24"/>
          <w:szCs w:val="24"/>
          <w:highlight w:val="none"/>
          <w:lang w:val="en-US" w:eastAsia="zh-CN"/>
        </w:rPr>
        <w:t>检测</w:t>
      </w:r>
      <w:r>
        <w:rPr>
          <w:rFonts w:hint="eastAsia" w:ascii="宋体" w:hAnsi="宋体"/>
          <w:sz w:val="24"/>
          <w:szCs w:val="24"/>
          <w:highlight w:val="none"/>
          <w:lang w:eastAsia="zh-CN"/>
        </w:rPr>
        <w:t>。</w:t>
      </w:r>
    </w:p>
    <w:p>
      <w:pPr>
        <w:pStyle w:val="8"/>
        <w:ind w:firstLine="240"/>
        <w:rPr>
          <w:rFonts w:hint="eastAsia" w:ascii="宋体" w:hAnsi="宋体"/>
          <w:sz w:val="24"/>
          <w:szCs w:val="24"/>
          <w:highlight w:val="none"/>
          <w:lang w:eastAsia="zh-CN"/>
        </w:rPr>
      </w:pPr>
      <w:r>
        <w:rPr>
          <w:rFonts w:hint="eastAsia"/>
          <w:sz w:val="24"/>
          <w:szCs w:val="24"/>
          <w:highlight w:val="none"/>
          <w:lang w:val="en-US" w:eastAsia="zh-CN"/>
        </w:rPr>
        <w:t>新增</w:t>
      </w:r>
      <w:r>
        <w:rPr>
          <w:rFonts w:hint="eastAsia"/>
          <w:sz w:val="24"/>
          <w:szCs w:val="24"/>
          <w:highlight w:val="none"/>
        </w:rPr>
        <w:t>设备类型和技术要求如下：</w:t>
      </w:r>
    </w:p>
    <w:tbl>
      <w:tblPr>
        <w:tblStyle w:val="15"/>
        <w:tblW w:w="5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97"/>
        <w:gridCol w:w="1590"/>
        <w:gridCol w:w="765"/>
        <w:gridCol w:w="705"/>
        <w:gridCol w:w="48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9"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序号</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名称</w:t>
            </w:r>
          </w:p>
        </w:tc>
        <w:tc>
          <w:tcPr>
            <w:tcW w:w="440"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数量</w:t>
            </w:r>
          </w:p>
        </w:tc>
        <w:tc>
          <w:tcPr>
            <w:tcW w:w="406"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单位</w:t>
            </w:r>
          </w:p>
        </w:tc>
        <w:tc>
          <w:tcPr>
            <w:tcW w:w="2778"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bCs/>
                <w:i w:val="0"/>
                <w:iCs w:val="0"/>
                <w:color w:val="000000"/>
                <w:sz w:val="20"/>
                <w:szCs w:val="20"/>
                <w:highlight w:val="none"/>
                <w:u w:val="none"/>
              </w:rPr>
            </w:pPr>
            <w:r>
              <w:rPr>
                <w:rFonts w:hint="eastAsia" w:ascii="宋体" w:hAnsi="宋体" w:eastAsia="宋体" w:cs="宋体"/>
                <w:b/>
                <w:bCs/>
                <w:i w:val="0"/>
                <w:iCs w:val="0"/>
                <w:color w:val="000000"/>
                <w:kern w:val="0"/>
                <w:sz w:val="20"/>
                <w:szCs w:val="20"/>
                <w:highlight w:val="none"/>
                <w:u w:val="none"/>
                <w:lang w:val="en-US" w:eastAsia="zh-CN" w:bidi="ar"/>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9" w:type="pct"/>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烟雾探测器</w:t>
            </w:r>
          </w:p>
        </w:tc>
        <w:tc>
          <w:tcPr>
            <w:tcW w:w="440"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06"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27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光电感烟火灾探测器, 工作电压：12/24VDC(9~30VDC), 工作电流：最大35mA, 继电器输出NO，1A/24VDC, 工作环境：-10℃～50℃，≤95%（40℃±2℃ 无凝露）, 底座吸顶安装，安装高度≤12m, 3C认证.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9" w:type="pct"/>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温湿度传感器</w:t>
            </w:r>
          </w:p>
        </w:tc>
        <w:tc>
          <w:tcPr>
            <w:tcW w:w="440"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06"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27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温湿度（露点）传感器，带大屏显示，RS485通信，波特率：9600,n,8,1，9～16VDC供电(推荐12VDC)，功耗小于20mA，4位接线端子，地址按键，支持255个地址，测温范围：-10～70℃，温度精度：0.5℃@25℃，湿度测量范围：0～100%RH，湿度精度：5%RH@25℃,30%RH～80%RH，尺寸：86*86*27mm(L*W*H)，壁挂安装，适用于机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9" w:type="pct"/>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3</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巡检仪主机</w:t>
            </w:r>
          </w:p>
        </w:tc>
        <w:tc>
          <w:tcPr>
            <w:tcW w:w="440"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06"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台</w:t>
            </w:r>
          </w:p>
        </w:tc>
        <w:tc>
          <w:tcPr>
            <w:tcW w:w="27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带显示，4*UART 口,最多4组电池，总数最多360个模块,每组最大120节，网口&amp;RS485上报,12V输出,DI in/out-交流100~240VAC--10℃~50℃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80" w:hRule="atLeast"/>
        </w:trPr>
        <w:tc>
          <w:tcPr>
            <w:tcW w:w="459" w:type="pct"/>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4</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12V单体模块(电压内阻表温)</w:t>
            </w:r>
          </w:p>
        </w:tc>
        <w:tc>
          <w:tcPr>
            <w:tcW w:w="440"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64</w:t>
            </w:r>
          </w:p>
        </w:tc>
        <w:tc>
          <w:tcPr>
            <w:tcW w:w="406"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27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监测单节12V电池电压和内阻，电压精度±(0.1%)，内阻精度±(2%)/从被监测电池取电，量程10.8-15V，工作电压：DC7-16V 工作温度： -5℃～50℃ 相对湿度： 5％～90％ 大气压强： 80～110kPa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9" w:type="pct"/>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5</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电流互感器</w:t>
            </w:r>
          </w:p>
        </w:tc>
        <w:tc>
          <w:tcPr>
            <w:tcW w:w="440"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06"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27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 xml:space="preserve">电流温度监测模块附件/额定测量输出Vm 4V/工作电源±12～±15Vdc,小于20mA，由TC模块供电/孔径Φ40mm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9" w:type="pct"/>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6</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TC模块</w:t>
            </w:r>
          </w:p>
        </w:tc>
        <w:tc>
          <w:tcPr>
            <w:tcW w:w="440"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w:t>
            </w:r>
          </w:p>
        </w:tc>
        <w:tc>
          <w:tcPr>
            <w:tcW w:w="406"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27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监测1组电池电流/1个环境温度/工作环境、工作温度： -5℃～50℃、相对湿度： 5％～90％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大气压强： 80～110kPa、产品尺寸：83*60*29、电源要求、DC8～13V，1W、测量回路与电源回路带两级保护、通信两个UART口，支持 MODBUS 协议、电流测量范围及精度：0-10000A±1%、环境温度测量范围及精度：-40 - 99.9°C±1% 、绝缘耐压、2000VAC、安装方式直接粘贴到电池上或安装到固定条上、重量、75g、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9" w:type="pct"/>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7</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PDU接入监控</w:t>
            </w:r>
          </w:p>
        </w:tc>
        <w:tc>
          <w:tcPr>
            <w:tcW w:w="440"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20</w:t>
            </w:r>
          </w:p>
        </w:tc>
        <w:tc>
          <w:tcPr>
            <w:tcW w:w="406"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27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通过PDU智能通信转换接口及通信协议，实时监测总控及支路三相电压、电流、频率、功率因素、有功功率、无功功率、电能等，要求按照协议内容显示全部信号，超过电压、电流设定阈值、PDU离线产生报警。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459" w:type="pct"/>
            <w:shd w:val="clear" w:color="auto" w:fill="auto"/>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8</w:t>
            </w:r>
          </w:p>
        </w:tc>
        <w:tc>
          <w:tcPr>
            <w:tcW w:w="915" w:type="pct"/>
            <w:shd w:val="clear" w:color="auto" w:fill="auto"/>
            <w:vAlign w:val="center"/>
          </w:tcPr>
          <w:p>
            <w:pPr>
              <w:keepNext w:val="0"/>
              <w:keepLines w:val="0"/>
              <w:widowControl/>
              <w:suppressLineNumbers w:val="0"/>
              <w:ind w:left="0" w:leftChars="0" w:firstLine="0" w:firstLineChars="0"/>
              <w:jc w:val="both"/>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扩展卡</w:t>
            </w:r>
          </w:p>
        </w:tc>
        <w:tc>
          <w:tcPr>
            <w:tcW w:w="440"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1</w:t>
            </w:r>
          </w:p>
        </w:tc>
        <w:tc>
          <w:tcPr>
            <w:tcW w:w="406" w:type="pct"/>
            <w:shd w:val="clear" w:color="auto" w:fill="auto"/>
            <w:noWrap/>
            <w:vAlign w:val="center"/>
          </w:tcPr>
          <w:p>
            <w:pPr>
              <w:keepNext w:val="0"/>
              <w:keepLines w:val="0"/>
              <w:widowControl/>
              <w:suppressLineNumbers w:val="0"/>
              <w:ind w:left="0" w:leftChars="0" w:firstLine="0" w:firstLineChars="0"/>
              <w:jc w:val="center"/>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b w:val="0"/>
                <w:bCs w:val="0"/>
                <w:i w:val="0"/>
                <w:iCs w:val="0"/>
                <w:color w:val="000000"/>
                <w:kern w:val="0"/>
                <w:sz w:val="20"/>
                <w:szCs w:val="20"/>
                <w:highlight w:val="none"/>
                <w:u w:val="none"/>
                <w:lang w:val="en-US" w:eastAsia="zh-CN" w:bidi="ar"/>
              </w:rPr>
              <w:t>个</w:t>
            </w:r>
          </w:p>
        </w:tc>
        <w:tc>
          <w:tcPr>
            <w:tcW w:w="2778" w:type="pc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val="0"/>
                <w:bCs w:val="0"/>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4路485串口扩充接口板，插入GFSU-2012系列采集器</w:t>
            </w:r>
          </w:p>
        </w:tc>
      </w:tr>
    </w:tbl>
    <w:p>
      <w:pPr>
        <w:pStyle w:val="25"/>
        <w:keepNext/>
        <w:keepLines/>
        <w:pageBreakBefore w:val="0"/>
        <w:widowControl w:val="0"/>
        <w:numPr>
          <w:ilvl w:val="2"/>
          <w:numId w:val="0"/>
        </w:numPr>
        <w:kinsoku/>
        <w:wordWrap/>
        <w:overflowPunct/>
        <w:topLinePunct w:val="0"/>
        <w:autoSpaceDE/>
        <w:autoSpaceDN/>
        <w:bidi w:val="0"/>
        <w:adjustRightInd/>
        <w:snapToGrid/>
        <w:ind w:leftChars="0" w:firstLine="482" w:firstLineChars="200"/>
        <w:textAlignment w:val="auto"/>
        <w:outlineLvl w:val="9"/>
        <w:rPr>
          <w:rFonts w:hint="default" w:ascii="宋体" w:hAnsi="宋体" w:eastAsia="宋体" w:cs="Times New Roman"/>
          <w:kern w:val="2"/>
          <w:sz w:val="24"/>
          <w:szCs w:val="24"/>
          <w:highlight w:val="none"/>
          <w:lang w:val="en-US" w:eastAsia="zh-CN" w:bidi="ar-SA"/>
        </w:rPr>
      </w:pPr>
      <w:r>
        <w:rPr>
          <w:rFonts w:hint="eastAsia" w:ascii="宋体" w:hAnsi="宋体" w:eastAsia="宋体" w:cs="Times New Roman"/>
          <w:kern w:val="2"/>
          <w:sz w:val="24"/>
          <w:szCs w:val="24"/>
          <w:highlight w:val="none"/>
          <w:lang w:val="en-US" w:eastAsia="zh-CN" w:bidi="ar-SA"/>
        </w:rPr>
        <w:t>注：本表格中所涉及的产品需能满足动力环境监控运维平台相关功能的调用。项目中涉及的各类传感器、ups电池</w:t>
      </w:r>
      <w:r>
        <w:rPr>
          <w:rFonts w:hint="eastAsia" w:ascii="宋体" w:hAnsi="宋体" w:cs="Times New Roman"/>
          <w:kern w:val="2"/>
          <w:sz w:val="24"/>
          <w:szCs w:val="24"/>
          <w:highlight w:val="none"/>
          <w:lang w:val="en-US" w:eastAsia="zh-CN" w:bidi="ar-SA"/>
        </w:rPr>
        <w:t>、PDU</w:t>
      </w:r>
      <w:r>
        <w:rPr>
          <w:rFonts w:hint="eastAsia" w:ascii="宋体" w:hAnsi="宋体" w:eastAsia="宋体" w:cs="Times New Roman"/>
          <w:kern w:val="2"/>
          <w:sz w:val="24"/>
          <w:szCs w:val="24"/>
          <w:highlight w:val="none"/>
          <w:lang w:val="en-US" w:eastAsia="zh-CN" w:bidi="ar-SA"/>
        </w:rPr>
        <w:t>等设备运行参数整合到运维平台中，让运维平台进行联动操作、数据分析、安全告警、客户化。</w:t>
      </w:r>
    </w:p>
    <w:p>
      <w:pPr>
        <w:spacing w:line="360" w:lineRule="auto"/>
        <w:ind w:firstLine="480" w:firstLineChars="200"/>
        <w:rPr>
          <w:rFonts w:ascii="宋体" w:hAnsi="宋体"/>
          <w:sz w:val="24"/>
          <w:szCs w:val="24"/>
          <w:highlight w:val="none"/>
        </w:rPr>
      </w:pPr>
      <w:r>
        <w:rPr>
          <w:rFonts w:hint="eastAsia" w:ascii="宋体" w:hAnsi="宋体"/>
          <w:sz w:val="24"/>
          <w:szCs w:val="24"/>
          <w:highlight w:val="none"/>
        </w:rPr>
        <w:t>机房所监控的对象主要包括：配电系统、温湿度、</w:t>
      </w:r>
      <w:r>
        <w:rPr>
          <w:rFonts w:hint="eastAsia" w:ascii="宋体" w:hAnsi="宋体"/>
          <w:sz w:val="24"/>
          <w:szCs w:val="24"/>
          <w:highlight w:val="none"/>
          <w:lang w:val="en-US" w:eastAsia="zh-CN"/>
        </w:rPr>
        <w:t>PDU检测</w:t>
      </w:r>
      <w:r>
        <w:rPr>
          <w:rFonts w:hint="eastAsia" w:ascii="宋体" w:hAnsi="宋体"/>
          <w:sz w:val="24"/>
          <w:szCs w:val="24"/>
          <w:highlight w:val="none"/>
        </w:rPr>
        <w:t>等。</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0" w:firstLineChars="200"/>
        <w:textAlignment w:val="auto"/>
        <w:rPr>
          <w:rFonts w:ascii="宋体" w:hAnsi="宋体"/>
          <w:sz w:val="24"/>
          <w:szCs w:val="24"/>
          <w:highlight w:val="none"/>
        </w:rPr>
      </w:pPr>
      <w:r>
        <w:rPr>
          <w:rFonts w:hint="eastAsia" w:ascii="宋体" w:hAnsi="宋体"/>
          <w:sz w:val="24"/>
          <w:szCs w:val="24"/>
          <w:highlight w:val="none"/>
        </w:rPr>
        <w:t>配电系统：对低压配电柜及列头柜进行监测。配电系统检测以配电柜仪表接口协议采集为主，无仪表情况下加装智能电力测量仪采样，实时监测三相电压、电流、频率、功率因素、有功功率、无功功率、电能等。</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0" w:firstLineChars="200"/>
        <w:textAlignment w:val="auto"/>
        <w:rPr>
          <w:rFonts w:ascii="宋体" w:hAnsi="宋体"/>
          <w:sz w:val="24"/>
          <w:szCs w:val="24"/>
          <w:highlight w:val="none"/>
        </w:rPr>
      </w:pPr>
      <w:r>
        <w:rPr>
          <w:rFonts w:hint="eastAsia" w:ascii="宋体" w:hAnsi="宋体"/>
          <w:sz w:val="24"/>
          <w:szCs w:val="24"/>
          <w:highlight w:val="none"/>
        </w:rPr>
        <w:t>温湿度监测：在机房设置温湿度传感器，实时监测机房内的温湿度，以保证机器的正常运行。</w:t>
      </w:r>
    </w:p>
    <w:p>
      <w:pPr>
        <w:keepNext w:val="0"/>
        <w:keepLines w:val="0"/>
        <w:pageBreakBefore w:val="0"/>
        <w:widowControl w:val="0"/>
        <w:numPr>
          <w:ilvl w:val="0"/>
          <w:numId w:val="7"/>
        </w:numPr>
        <w:kinsoku/>
        <w:wordWrap/>
        <w:overflowPunct/>
        <w:topLinePunct w:val="0"/>
        <w:autoSpaceDE/>
        <w:autoSpaceDN/>
        <w:bidi w:val="0"/>
        <w:adjustRightInd/>
        <w:snapToGrid/>
        <w:spacing w:line="360" w:lineRule="auto"/>
        <w:ind w:left="62" w:leftChars="0" w:firstLine="480" w:firstLineChars="200"/>
        <w:textAlignment w:val="auto"/>
        <w:rPr>
          <w:highlight w:val="none"/>
        </w:rPr>
      </w:pPr>
      <w:r>
        <w:rPr>
          <w:rFonts w:hint="eastAsia" w:ascii="宋体" w:hAnsi="宋体"/>
          <w:sz w:val="24"/>
          <w:szCs w:val="24"/>
          <w:highlight w:val="none"/>
          <w:lang w:val="en-US" w:eastAsia="zh-CN"/>
        </w:rPr>
        <w:t>PDU</w:t>
      </w:r>
      <w:r>
        <w:rPr>
          <w:rFonts w:hint="eastAsia" w:ascii="宋体" w:hAnsi="宋体"/>
          <w:sz w:val="24"/>
          <w:szCs w:val="24"/>
          <w:highlight w:val="none"/>
        </w:rPr>
        <w:t>监测</w:t>
      </w:r>
      <w:r>
        <w:rPr>
          <w:rFonts w:hint="eastAsia" w:ascii="宋体" w:hAnsi="宋体"/>
          <w:sz w:val="24"/>
          <w:szCs w:val="24"/>
          <w:highlight w:val="none"/>
          <w:lang w:eastAsia="zh-CN"/>
        </w:rPr>
        <w:t>：</w:t>
      </w:r>
      <w:r>
        <w:rPr>
          <w:rFonts w:hint="eastAsia" w:ascii="宋体" w:hAnsi="宋体"/>
          <w:sz w:val="24"/>
          <w:szCs w:val="24"/>
          <w:highlight w:val="none"/>
        </w:rPr>
        <w:t>通过</w:t>
      </w:r>
      <w:r>
        <w:rPr>
          <w:rFonts w:hint="eastAsia" w:ascii="宋体" w:hAnsi="宋体"/>
          <w:sz w:val="24"/>
          <w:szCs w:val="24"/>
          <w:highlight w:val="none"/>
          <w:lang w:val="en-US" w:eastAsia="zh-CN"/>
        </w:rPr>
        <w:t>PDU</w:t>
      </w:r>
      <w:r>
        <w:rPr>
          <w:rFonts w:hint="eastAsia" w:ascii="宋体" w:hAnsi="宋体"/>
          <w:sz w:val="24"/>
          <w:szCs w:val="24"/>
          <w:highlight w:val="none"/>
        </w:rPr>
        <w:t>智能通信转换接口及通信协议，实时监测</w:t>
      </w:r>
      <w:r>
        <w:rPr>
          <w:rFonts w:hint="eastAsia" w:ascii="宋体" w:hAnsi="宋体"/>
          <w:sz w:val="24"/>
          <w:szCs w:val="24"/>
          <w:highlight w:val="none"/>
          <w:lang w:val="en-US" w:eastAsia="zh-CN"/>
        </w:rPr>
        <w:t>总控及支路</w:t>
      </w:r>
      <w:r>
        <w:rPr>
          <w:rFonts w:hint="eastAsia" w:ascii="宋体" w:hAnsi="宋体"/>
          <w:sz w:val="24"/>
          <w:szCs w:val="24"/>
          <w:highlight w:val="none"/>
        </w:rPr>
        <w:t>三相电压、电流、频率、功率因素、有功功率、无功功率、电能等，要求按照协议内容显示全部信号</w:t>
      </w:r>
      <w:r>
        <w:rPr>
          <w:rFonts w:hint="eastAsia" w:ascii="宋体" w:hAnsi="宋体"/>
          <w:sz w:val="24"/>
          <w:szCs w:val="24"/>
          <w:highlight w:val="none"/>
          <w:lang w:eastAsia="zh-CN"/>
        </w:rPr>
        <w:t>，</w:t>
      </w:r>
      <w:r>
        <w:rPr>
          <w:rFonts w:hint="eastAsia" w:ascii="宋体" w:hAnsi="宋体"/>
          <w:sz w:val="24"/>
          <w:szCs w:val="24"/>
          <w:highlight w:val="none"/>
          <w:lang w:val="en-US" w:eastAsia="zh-CN"/>
        </w:rPr>
        <w:t>超过电压、电流设定阈值、PDU离线产生报警。</w:t>
      </w:r>
    </w:p>
    <w:p>
      <w:pPr>
        <w:pStyle w:val="8"/>
        <w:ind w:firstLine="240"/>
        <w:rPr>
          <w:sz w:val="24"/>
          <w:szCs w:val="24"/>
          <w:highlight w:val="none"/>
        </w:rPr>
      </w:pPr>
    </w:p>
    <w:p>
      <w:pPr>
        <w:pStyle w:val="25"/>
        <w:rPr>
          <w:rFonts w:hint="default"/>
          <w:highlight w:val="none"/>
        </w:rPr>
      </w:pPr>
      <w:r>
        <w:rPr>
          <w:rFonts w:hint="eastAsia" w:ascii="Calibri" w:hAnsi="Calibri" w:cs="Times New Roman"/>
          <w:szCs w:val="22"/>
          <w:highlight w:val="none"/>
          <w:lang w:val="en-US" w:eastAsia="zh-CN"/>
        </w:rPr>
        <w:t>执法办案区</w:t>
      </w:r>
      <w:r>
        <w:rPr>
          <w:highlight w:val="none"/>
        </w:rPr>
        <w:t>建设</w:t>
      </w:r>
    </w:p>
    <w:p>
      <w:pPr>
        <w:pStyle w:val="8"/>
        <w:ind w:firstLine="240"/>
        <w:rPr>
          <w:rFonts w:hint="eastAsia"/>
          <w:sz w:val="24"/>
          <w:szCs w:val="24"/>
          <w:highlight w:val="none"/>
        </w:rPr>
      </w:pPr>
      <w:r>
        <w:rPr>
          <w:rFonts w:hint="eastAsia"/>
          <w:sz w:val="24"/>
          <w:szCs w:val="24"/>
          <w:highlight w:val="none"/>
        </w:rPr>
        <w:t>拆除部分老旧显示器、主机等设备，对可用执法办案设备进行搬迁利旧并对需要增加的相关配套材料进行安装调试。重新部署办案区信息管理系统、定位服务软件等系统。</w:t>
      </w:r>
    </w:p>
    <w:p>
      <w:pPr>
        <w:pStyle w:val="8"/>
        <w:ind w:firstLine="240"/>
        <w:rPr>
          <w:sz w:val="24"/>
          <w:szCs w:val="24"/>
          <w:highlight w:val="none"/>
        </w:rPr>
      </w:pPr>
      <w:r>
        <w:rPr>
          <w:rFonts w:hint="eastAsia"/>
          <w:sz w:val="24"/>
          <w:szCs w:val="24"/>
          <w:highlight w:val="none"/>
        </w:rPr>
        <w:t>拆除部分老旧显示器、主机如下：</w:t>
      </w:r>
    </w:p>
    <w:tbl>
      <w:tblPr>
        <w:tblStyle w:val="15"/>
        <w:tblW w:w="8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4828"/>
        <w:gridCol w:w="1995"/>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设备名称</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特写摄像机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温湿度显示屏</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讯询问室LED 门牌</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8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审讯主机</w:t>
            </w:r>
          </w:p>
        </w:tc>
        <w:tc>
          <w:tcPr>
            <w:tcW w:w="1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bl>
    <w:p>
      <w:pPr>
        <w:pStyle w:val="8"/>
        <w:ind w:firstLine="240"/>
        <w:rPr>
          <w:rFonts w:hint="eastAsia"/>
          <w:sz w:val="24"/>
          <w:szCs w:val="24"/>
          <w:highlight w:val="none"/>
        </w:rPr>
      </w:pPr>
    </w:p>
    <w:p>
      <w:pPr>
        <w:pStyle w:val="8"/>
        <w:ind w:firstLine="240"/>
        <w:rPr>
          <w:rFonts w:hint="eastAsia" w:eastAsia="宋体"/>
          <w:sz w:val="24"/>
          <w:szCs w:val="24"/>
          <w:highlight w:val="none"/>
          <w:lang w:eastAsia="zh-CN"/>
        </w:rPr>
      </w:pPr>
      <w:r>
        <w:rPr>
          <w:rFonts w:hint="eastAsia"/>
          <w:sz w:val="24"/>
          <w:szCs w:val="24"/>
          <w:highlight w:val="none"/>
        </w:rPr>
        <w:t>原</w:t>
      </w:r>
      <w:r>
        <w:rPr>
          <w:rFonts w:hint="eastAsia"/>
          <w:sz w:val="24"/>
          <w:szCs w:val="24"/>
          <w:highlight w:val="none"/>
          <w:lang w:val="en-US" w:eastAsia="zh-CN"/>
        </w:rPr>
        <w:t>新华路派出所</w:t>
      </w:r>
      <w:r>
        <w:rPr>
          <w:rFonts w:hint="eastAsia"/>
          <w:sz w:val="24"/>
          <w:szCs w:val="24"/>
          <w:highlight w:val="none"/>
        </w:rPr>
        <w:t>部分</w:t>
      </w:r>
      <w:r>
        <w:rPr>
          <w:rFonts w:hint="eastAsia"/>
          <w:sz w:val="24"/>
          <w:szCs w:val="24"/>
          <w:highlight w:val="none"/>
          <w:lang w:val="en-US" w:eastAsia="zh-CN"/>
        </w:rPr>
        <w:t>执法办案</w:t>
      </w:r>
      <w:r>
        <w:rPr>
          <w:rFonts w:hint="eastAsia"/>
          <w:sz w:val="24"/>
          <w:szCs w:val="24"/>
          <w:highlight w:val="none"/>
        </w:rPr>
        <w:t>设备利旧</w:t>
      </w:r>
      <w:r>
        <w:rPr>
          <w:rFonts w:hint="eastAsia"/>
          <w:sz w:val="24"/>
          <w:szCs w:val="24"/>
          <w:highlight w:val="none"/>
          <w:lang w:eastAsia="zh-CN"/>
        </w:rPr>
        <w:t>：</w:t>
      </w:r>
    </w:p>
    <w:tbl>
      <w:tblPr>
        <w:tblStyle w:val="15"/>
        <w:tblW w:w="8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54"/>
        <w:gridCol w:w="4951"/>
        <w:gridCol w:w="2120"/>
        <w:gridCol w:w="7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序号</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设备名称</w:t>
            </w:r>
          </w:p>
        </w:tc>
        <w:tc>
          <w:tcPr>
            <w:tcW w:w="21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数量</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执法登记管理终端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流媒体一体机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自动光盘刻录打印机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高拍仪</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20门智能物品柜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智能定位手环</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民警/看管卡/证人定位卡</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定位器基站</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25</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温湿度显示屏</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声音采集设备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特写摄像机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全景摄像机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13</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NVR存储设备</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14</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审讯主机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15</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视频管理服务器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16</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摄像机机架式电源24V</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17</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声音采集设备</w:t>
            </w:r>
            <w:r>
              <w:rPr>
                <w:rFonts w:hint="eastAsia" w:ascii="宋体" w:hAnsi="宋体" w:eastAsia="宋体" w:cs="宋体"/>
                <w:i w:val="0"/>
                <w:iCs w:val="0"/>
                <w:color w:val="000000"/>
                <w:kern w:val="0"/>
                <w:sz w:val="22"/>
                <w:szCs w:val="22"/>
                <w:highlight w:val="none"/>
                <w:u w:val="none"/>
                <w:lang w:val="en-US" w:eastAsia="zh-CN" w:bidi="ar"/>
              </w:rPr>
              <w:t>机架式电源12V</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18</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讯询问室LED门牌</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19</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48口千兆POE 堆叠交换机 （定位用 ）</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20</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48口千兆POE 双电源堆叠交换机（摄像机用）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21</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48口千兆双电源堆叠交 换机</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8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22</w:t>
            </w:r>
          </w:p>
        </w:tc>
        <w:tc>
          <w:tcPr>
            <w:tcW w:w="49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42U设备机柜</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7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bl>
    <w:p>
      <w:pPr>
        <w:pStyle w:val="8"/>
        <w:ind w:firstLine="210"/>
        <w:rPr>
          <w:highlight w:val="none"/>
        </w:rPr>
      </w:pPr>
    </w:p>
    <w:p>
      <w:pPr>
        <w:pStyle w:val="8"/>
        <w:ind w:firstLine="240"/>
        <w:rPr>
          <w:rFonts w:hint="eastAsia" w:ascii="宋体" w:hAnsi="宋体"/>
          <w:sz w:val="24"/>
          <w:szCs w:val="24"/>
          <w:highlight w:val="none"/>
          <w:lang w:eastAsia="zh-CN"/>
        </w:rPr>
      </w:pPr>
      <w:r>
        <w:rPr>
          <w:rFonts w:hint="eastAsia"/>
          <w:sz w:val="24"/>
          <w:szCs w:val="24"/>
          <w:highlight w:val="none"/>
          <w:lang w:val="en-US" w:eastAsia="zh-CN"/>
        </w:rPr>
        <w:t>相关配套材料</w:t>
      </w:r>
      <w:r>
        <w:rPr>
          <w:rFonts w:hint="eastAsia"/>
          <w:sz w:val="24"/>
          <w:szCs w:val="24"/>
          <w:highlight w:val="none"/>
        </w:rPr>
        <w:t>如下：</w:t>
      </w:r>
    </w:p>
    <w:tbl>
      <w:tblPr>
        <w:tblStyle w:val="15"/>
        <w:tblW w:w="86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6"/>
        <w:gridCol w:w="4888"/>
        <w:gridCol w:w="1935"/>
        <w:gridCol w:w="9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设备名称</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数量</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声音采集设备</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六类非屏蔽网线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5005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电源线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4015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24口六类非屏蔽配线架</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5</w:t>
            </w:r>
          </w:p>
        </w:tc>
        <w:tc>
          <w:tcPr>
            <w:tcW w:w="48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2米六类非屏蔽网线</w:t>
            </w:r>
          </w:p>
        </w:tc>
        <w:tc>
          <w:tcPr>
            <w:tcW w:w="1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根</w:t>
            </w:r>
          </w:p>
        </w:tc>
      </w:tr>
    </w:tbl>
    <w:p>
      <w:pPr>
        <w:pStyle w:val="31"/>
        <w:spacing w:before="62"/>
        <w:jc w:val="both"/>
        <w:rPr>
          <w:rFonts w:hint="eastAsia" w:ascii="宋体" w:cs="宋体"/>
          <w:sz w:val="24"/>
          <w:szCs w:val="24"/>
          <w:highlight w:val="none"/>
        </w:rPr>
      </w:pPr>
    </w:p>
    <w:p>
      <w:pPr>
        <w:pStyle w:val="8"/>
        <w:ind w:firstLine="240"/>
        <w:rPr>
          <w:rFonts w:hint="eastAsia" w:ascii="宋体" w:hAnsi="宋体"/>
          <w:sz w:val="24"/>
          <w:szCs w:val="24"/>
          <w:highlight w:val="none"/>
          <w:lang w:eastAsia="zh-CN"/>
        </w:rPr>
      </w:pPr>
      <w:r>
        <w:rPr>
          <w:rFonts w:hint="eastAsia"/>
          <w:sz w:val="24"/>
          <w:szCs w:val="24"/>
          <w:highlight w:val="none"/>
          <w:lang w:val="en-US" w:eastAsia="zh-CN"/>
        </w:rPr>
        <w:t>重新部署软件系统</w:t>
      </w:r>
      <w:r>
        <w:rPr>
          <w:rFonts w:hint="eastAsia"/>
          <w:sz w:val="24"/>
          <w:szCs w:val="24"/>
          <w:highlight w:val="none"/>
        </w:rPr>
        <w:t>如下：</w:t>
      </w:r>
    </w:p>
    <w:tbl>
      <w:tblPr>
        <w:tblStyle w:val="15"/>
        <w:tblW w:w="86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914"/>
        <w:gridCol w:w="4899"/>
        <w:gridCol w:w="2120"/>
        <w:gridCol w:w="73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序号</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设备名称</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数量</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kern w:val="2"/>
                <w:sz w:val="22"/>
                <w:szCs w:val="22"/>
                <w:highlight w:val="none"/>
                <w:u w:val="none"/>
                <w:lang w:val="en-US" w:eastAsia="zh-CN" w:bidi="ar-SA"/>
              </w:rPr>
            </w:pPr>
            <w:r>
              <w:rPr>
                <w:rFonts w:hint="eastAsia" w:ascii="宋体" w:hAnsi="宋体" w:eastAsia="宋体" w:cs="宋体"/>
                <w:i w:val="0"/>
                <w:iCs w:val="0"/>
                <w:color w:val="000000"/>
                <w:kern w:val="0"/>
                <w:sz w:val="22"/>
                <w:szCs w:val="22"/>
                <w:highlight w:val="none"/>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办案区信息管理系统</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2</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定位引擎服务器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定位应用服务器</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4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定位服务器软件</w:t>
            </w:r>
          </w:p>
        </w:tc>
        <w:tc>
          <w:tcPr>
            <w:tcW w:w="212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73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项</w:t>
            </w:r>
          </w:p>
        </w:tc>
      </w:tr>
    </w:tbl>
    <w:p>
      <w:pPr>
        <w:pStyle w:val="31"/>
        <w:spacing w:before="62"/>
        <w:jc w:val="both"/>
        <w:rPr>
          <w:rFonts w:hint="eastAsia" w:ascii="宋体" w:cs="宋体"/>
          <w:sz w:val="24"/>
          <w:szCs w:val="24"/>
          <w:highlight w:val="none"/>
        </w:rPr>
      </w:pPr>
    </w:p>
    <w:p>
      <w:pPr>
        <w:pStyle w:val="24"/>
        <w:rPr>
          <w:rFonts w:hint="default"/>
          <w:highlight w:val="none"/>
        </w:rPr>
      </w:pPr>
      <w:r>
        <w:rPr>
          <w:highlight w:val="none"/>
        </w:rPr>
        <w:t>项目清单</w:t>
      </w:r>
    </w:p>
    <w:p>
      <w:pPr>
        <w:pStyle w:val="8"/>
        <w:ind w:firstLine="480" w:firstLineChars="200"/>
        <w:rPr>
          <w:rFonts w:hint="eastAsia" w:ascii="宋体" w:hAnsi="宋体"/>
          <w:sz w:val="24"/>
          <w:szCs w:val="21"/>
          <w:highlight w:val="none"/>
        </w:rPr>
      </w:pPr>
      <w:r>
        <w:rPr>
          <w:rFonts w:hint="eastAsia" w:ascii="宋体" w:hAnsi="宋体" w:cs="宋体"/>
          <w:sz w:val="24"/>
          <w:szCs w:val="24"/>
          <w:highlight w:val="none"/>
        </w:rPr>
        <w:t>本项目为</w:t>
      </w:r>
      <w:r>
        <w:rPr>
          <w:rFonts w:hint="eastAsia" w:ascii="宋体" w:hAnsi="宋体" w:cs="宋体"/>
          <w:sz w:val="24"/>
          <w:szCs w:val="24"/>
          <w:highlight w:val="none"/>
          <w:lang w:eastAsia="zh-CN"/>
        </w:rPr>
        <w:t>上海市公安局长宁分局新华所信息化设备集成竞争性磋商项目</w:t>
      </w:r>
      <w:r>
        <w:rPr>
          <w:rFonts w:hint="eastAsia" w:ascii="宋体" w:hAnsi="宋体" w:cs="宋体"/>
          <w:sz w:val="24"/>
          <w:szCs w:val="24"/>
          <w:highlight w:val="none"/>
        </w:rPr>
        <w:t>，涉及部分资产利旧搬迁和新建工程，</w:t>
      </w:r>
      <w:r>
        <w:rPr>
          <w:rFonts w:hint="eastAsia" w:ascii="宋体" w:hAnsi="宋体"/>
          <w:sz w:val="24"/>
          <w:szCs w:val="21"/>
          <w:highlight w:val="none"/>
          <w:lang w:eastAsia="zh-CN"/>
        </w:rPr>
        <w:t>供应商</w:t>
      </w:r>
      <w:r>
        <w:rPr>
          <w:rFonts w:hint="eastAsia" w:ascii="宋体" w:hAnsi="宋体"/>
          <w:sz w:val="24"/>
          <w:szCs w:val="21"/>
          <w:highlight w:val="none"/>
        </w:rPr>
        <w:t>需承担包含勘测、设备采购、施工、安装、调试以及售后保障等服务，量化工程清单如下：</w:t>
      </w:r>
    </w:p>
    <w:tbl>
      <w:tblPr>
        <w:tblStyle w:val="15"/>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2"/>
        <w:gridCol w:w="1305"/>
        <w:gridCol w:w="1830"/>
        <w:gridCol w:w="3120"/>
        <w:gridCol w:w="765"/>
        <w:gridCol w:w="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序号</w:t>
            </w:r>
          </w:p>
        </w:tc>
        <w:tc>
          <w:tcPr>
            <w:tcW w:w="7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项目名称</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具体内容</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主要参数</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单位</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b/>
                <w:bCs/>
                <w:i w:val="0"/>
                <w:iCs w:val="0"/>
                <w:color w:val="000000"/>
                <w:sz w:val="24"/>
                <w:szCs w:val="24"/>
                <w:highlight w:val="none"/>
                <w:u w:val="none"/>
              </w:rPr>
            </w:pPr>
            <w:r>
              <w:rPr>
                <w:rFonts w:hint="eastAsia" w:ascii="宋体" w:hAnsi="宋体" w:eastAsia="宋体" w:cs="宋体"/>
                <w:b/>
                <w:bCs/>
                <w:i w:val="0"/>
                <w:iCs w:val="0"/>
                <w:color w:val="000000"/>
                <w:kern w:val="0"/>
                <w:sz w:val="24"/>
                <w:szCs w:val="24"/>
                <w:highlight w:val="none"/>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一</w:t>
            </w:r>
            <w:r>
              <w:rPr>
                <w:rFonts w:hint="eastAsia" w:ascii="宋体" w:hAnsi="宋体" w:eastAsia="宋体" w:cs="宋体"/>
                <w:b/>
                <w:bCs/>
                <w:i w:val="0"/>
                <w:iCs w:val="0"/>
                <w:color w:val="000000"/>
                <w:kern w:val="0"/>
                <w:sz w:val="24"/>
                <w:szCs w:val="24"/>
                <w:highlight w:val="none"/>
                <w:u w:val="none"/>
                <w:lang w:val="en-US" w:eastAsia="zh-CN" w:bidi="ar"/>
              </w:rPr>
              <w:t>、音响设备建设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1</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利旧部分</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视频会议终端</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视频会议终端</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会议摄像机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点名话筒</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cs="宋体"/>
                <w:i w:val="0"/>
                <w:iCs w:val="0"/>
                <w:color w:val="000000"/>
                <w:sz w:val="20"/>
                <w:szCs w:val="20"/>
                <w:highlight w:val="none"/>
                <w:u w:val="none"/>
                <w:lang w:val="en-US" w:eastAsia="zh-CN"/>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调音台</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cs="宋体"/>
                <w:i w:val="0"/>
                <w:iCs w:val="0"/>
                <w:color w:val="000000"/>
                <w:kern w:val="0"/>
                <w:sz w:val="22"/>
                <w:szCs w:val="22"/>
                <w:highlight w:val="none"/>
                <w:u w:val="none"/>
                <w:lang w:val="en-US" w:eastAsia="zh-CN" w:bidi="ar"/>
              </w:rPr>
              <w:t>2</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新增部分</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无线鹅颈话筒</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RF功率输出：最大30mW（国标电源）</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振荡模式：PLL（数字频率合成器）</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发射频率稳定度：&lt;30ppm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动态范围：≥50dB（A）</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频率响应：80Hz-18KHz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最大输入声压：130dBSPL</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手持式麦克风拾音头：动圈式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腰挂式/会议麦克风拾音头：电容式</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 源：2节AA型碱性电池（预期使用时间约为8小时）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频率范围：580-630MHz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频带宽度：60MHz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调制方式：FM调频</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最大频偏：±45KHz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频率响应：80Hz-18KHz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信噪比（S/N）：&gt;50dB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失真度（IkDz）: &lt;5%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工作温度：TOP ~ 55°C</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工作距离：100米（理想环境下）</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消耗功率：8W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静态功率：3W</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5"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音频处理器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采样率：48KHz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动态范围：&gt;109dB（A计权），&gt;106dB（不计权）</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带宽：22KHz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总谐波失真+噪声：典型值0.003%，输出电平+4dBu，1KHz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频率响应特性：20Hz-20KHz，±0.5dB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通道间交叉话音：典型值&gt;80dB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输出端交叉话音：典型值&gt;80dB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电源电压：交流50/60Hz，100V、120V、230V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电力消耗：9W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USB端口：用于更新固件</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接口类型：XLR和1/4" TRS接口，可与任何音频设备连接‌</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24位模数/数模转换器：提供高质量的音频处理‌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24可编程滤波器：每通道状态指示灯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现场和固定两种滤波模式：用户可以根据需要选择‌</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5个可存储的用户预设：方便用户保存和调用不同的设置‌</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输入信号电平计量/输入信号削波指示：确保音频信号在安全范围内</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功放</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技术规格：</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输出功率@立体声8Ω：2×350W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输出功率@立体声4Ω：2×530W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输出功率@桥接8Ω：1060W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频率响应：20Hz-20KHz:±0.5dB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输出接口：SPEAKON</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总谐波失真：≤0.03%</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信噪比：≥95dB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阻尼系数：＞240</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输入灵敏度：0.77V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 xml:space="preserve">转换速率：15V/us </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线路类别：AB类</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产品尺寸（高x宽x深）：100x483x304mm</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重量：8.5kg</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供电要求：AC220V-240V/50-60Hz</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5"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功放</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功率输出‌：立体声4Ω时为450W/每通道，立体声8Ω时为330W/每通道，桥接8Ω时为900W/每通道</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‌输入灵敏度‌：可选择0.775V和1.4V‌。</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‌接口类型‌：RCA和XLR输入接口，Speakon和喇叭接线柱输出接口‌。</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‌保护功能‌：防止短路、空载、开/关机噪音、射频干扰保护电路‌。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‌信噪比‌：&gt;100dB‌。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‌谐波失真‌：&lt;=0.5%‌。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‌互调失真‌：&lt;=0.35%‌。</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‌频率响应‌：20Hz-20KHz‌。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‌串音‌：1KHz:-75dB，20KHz:-59dB‌。</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音箱</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both"/>
              <w:textAlignment w:val="center"/>
              <w:rPr>
                <w:rFonts w:ascii="微软雅黑" w:hAnsi="微软雅黑" w:eastAsia="微软雅黑" w:cs="微软雅黑"/>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由8个2英寸单元组成的竖直线阵列，带恒定波宽电路</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均衡:音乐(平坦)/语言</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抽头设置:70V/100V : 60W多抽头，8欧姆</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频率响应(-10dB):80Hz-20kHz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灵敏度(SPL @1m):93dB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功率(低阻):150W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最大声压级:115dB(峰值121dB)</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覆盖控制频率(±20度):1500HZ</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安装:10个M6吊挂点，包含墙装支架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吸顶音箱</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额定功率:30W</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定阻输入:8</w:t>
            </w:r>
            <w:r>
              <w:rPr>
                <w:rStyle w:val="44"/>
                <w:rFonts w:ascii="宋体" w:hAnsi="宋体" w:eastAsia="宋体" w:cs="宋体"/>
                <w:sz w:val="24"/>
                <w:szCs w:val="24"/>
                <w:highlight w:val="none"/>
                <w:lang w:val="en-US" w:eastAsia="zh-CN" w:bidi="ar"/>
              </w:rPr>
              <w:t>Ω</w:t>
            </w:r>
            <w:r>
              <w:rPr>
                <w:rStyle w:val="45"/>
                <w:highlight w:val="none"/>
                <w:lang w:val="en-US" w:eastAsia="zh-CN" w:bidi="ar"/>
              </w:rPr>
              <w:br w:type="textWrapping"/>
            </w:r>
            <w:r>
              <w:rPr>
                <w:rStyle w:val="45"/>
                <w:highlight w:val="none"/>
                <w:lang w:val="en-US" w:eastAsia="zh-CN" w:bidi="ar"/>
              </w:rPr>
              <w:t>灵敏度:95±3DB</w:t>
            </w:r>
            <w:r>
              <w:rPr>
                <w:rStyle w:val="45"/>
                <w:highlight w:val="none"/>
                <w:lang w:val="en-US" w:eastAsia="zh-CN" w:bidi="ar"/>
              </w:rPr>
              <w:br w:type="textWrapping"/>
            </w:r>
            <w:r>
              <w:rPr>
                <w:rStyle w:val="45"/>
                <w:highlight w:val="none"/>
                <w:lang w:val="en-US" w:eastAsia="zh-CN" w:bidi="ar"/>
              </w:rPr>
              <w:t>频率响应:50-20KHz</w:t>
            </w:r>
            <w:r>
              <w:rPr>
                <w:rStyle w:val="45"/>
                <w:highlight w:val="none"/>
                <w:lang w:val="en-US" w:eastAsia="zh-CN" w:bidi="ar"/>
              </w:rPr>
              <w:br w:type="textWrapping"/>
            </w:r>
            <w:r>
              <w:rPr>
                <w:rStyle w:val="45"/>
                <w:highlight w:val="none"/>
                <w:lang w:val="en-US" w:eastAsia="zh-CN" w:bidi="ar"/>
              </w:rPr>
              <w:t>扬声器:</w:t>
            </w:r>
            <w:r>
              <w:rPr>
                <w:rStyle w:val="44"/>
                <w:rFonts w:ascii="宋体" w:hAnsi="宋体" w:eastAsia="宋体" w:cs="宋体"/>
                <w:sz w:val="24"/>
                <w:szCs w:val="24"/>
                <w:highlight w:val="none"/>
                <w:lang w:val="en-US" w:eastAsia="zh-CN" w:bidi="ar"/>
              </w:rPr>
              <w:t>φ</w:t>
            </w:r>
            <w:r>
              <w:rPr>
                <w:rStyle w:val="45"/>
                <w:highlight w:val="none"/>
                <w:lang w:val="en-US" w:eastAsia="zh-CN" w:bidi="ar"/>
              </w:rPr>
              <w:t>25</w:t>
            </w:r>
            <w:r>
              <w:rPr>
                <w:rStyle w:val="44"/>
                <w:rFonts w:ascii="宋体" w:hAnsi="宋体" w:eastAsia="宋体" w:cs="宋体"/>
                <w:sz w:val="24"/>
                <w:szCs w:val="24"/>
                <w:highlight w:val="none"/>
                <w:lang w:val="en-US" w:eastAsia="zh-CN" w:bidi="ar"/>
              </w:rPr>
              <w:t>φ</w:t>
            </w:r>
            <w:r>
              <w:rPr>
                <w:rStyle w:val="45"/>
                <w:highlight w:val="none"/>
                <w:lang w:val="en-US" w:eastAsia="zh-CN" w:bidi="ar"/>
              </w:rPr>
              <w:t>166mm</w:t>
            </w:r>
            <w:r>
              <w:rPr>
                <w:rStyle w:val="45"/>
                <w:highlight w:val="none"/>
                <w:lang w:val="en-US" w:eastAsia="zh-CN" w:bidi="ar"/>
              </w:rPr>
              <w:br w:type="textWrapping"/>
            </w:r>
            <w:r>
              <w:rPr>
                <w:rStyle w:val="45"/>
                <w:highlight w:val="none"/>
                <w:lang w:val="en-US" w:eastAsia="zh-CN" w:bidi="ar"/>
              </w:rPr>
              <w:t>开孔尺寸:</w:t>
            </w:r>
            <w:r>
              <w:rPr>
                <w:rStyle w:val="44"/>
                <w:rFonts w:ascii="宋体" w:hAnsi="宋体" w:eastAsia="宋体" w:cs="宋体"/>
                <w:sz w:val="24"/>
                <w:szCs w:val="24"/>
                <w:highlight w:val="none"/>
                <w:lang w:val="en-US" w:eastAsia="zh-CN" w:bidi="ar"/>
              </w:rPr>
              <w:t>φ</w:t>
            </w:r>
            <w:r>
              <w:rPr>
                <w:rStyle w:val="45"/>
                <w:highlight w:val="none"/>
                <w:lang w:val="en-US" w:eastAsia="zh-CN" w:bidi="ar"/>
              </w:rPr>
              <w:t>210mm</w:t>
            </w:r>
            <w:r>
              <w:rPr>
                <w:rStyle w:val="45"/>
                <w:highlight w:val="none"/>
                <w:lang w:val="en-US" w:eastAsia="zh-CN" w:bidi="ar"/>
              </w:rPr>
              <w:br w:type="textWrapping"/>
            </w:r>
            <w:r>
              <w:rPr>
                <w:rStyle w:val="45"/>
                <w:highlight w:val="none"/>
                <w:lang w:val="en-US" w:eastAsia="zh-CN" w:bidi="ar"/>
              </w:rPr>
              <w:t>外部尺寸：</w:t>
            </w:r>
            <w:r>
              <w:rPr>
                <w:rStyle w:val="44"/>
                <w:rFonts w:ascii="宋体" w:hAnsi="宋体" w:eastAsia="宋体" w:cs="宋体"/>
                <w:sz w:val="24"/>
                <w:szCs w:val="24"/>
                <w:highlight w:val="none"/>
                <w:lang w:val="en-US" w:eastAsia="zh-CN" w:bidi="ar"/>
              </w:rPr>
              <w:t>φ</w:t>
            </w:r>
            <w:r>
              <w:rPr>
                <w:rStyle w:val="45"/>
                <w:highlight w:val="none"/>
                <w:lang w:val="en-US" w:eastAsia="zh-CN" w:bidi="ar"/>
              </w:rPr>
              <w:t>225*80mm</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时序电源</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2"/>
                <w:szCs w:val="22"/>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暗藏式信息盒</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二</w:t>
            </w:r>
            <w:r>
              <w:rPr>
                <w:rFonts w:hint="eastAsia" w:ascii="宋体" w:hAnsi="宋体" w:eastAsia="宋体" w:cs="宋体"/>
                <w:b/>
                <w:bCs/>
                <w:i w:val="0"/>
                <w:iCs w:val="0"/>
                <w:color w:val="000000"/>
                <w:kern w:val="0"/>
                <w:sz w:val="24"/>
                <w:szCs w:val="24"/>
                <w:highlight w:val="none"/>
                <w:u w:val="none"/>
                <w:lang w:val="en-US" w:eastAsia="zh-CN" w:bidi="ar"/>
              </w:rPr>
              <w:t>、LED大屏建设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3</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显示产品、控制产品</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显示单元</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显控系统全链路自研，稳定安全可控</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箱体高集成，高兼容，简洁轻量化设计</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高精度压铸箱体结构设计，支持灯板、电源、接收卡正面拆卸</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焊点采用无铅无毒锡膏材料，不会对人体和环境造成危害</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采用动态引擎算法，高亮刺眼画面细节自动识别，局部区域亮度无感调控，观看柔和舒适，图像质量提升的同时降低不必要的功耗</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支持自动除湿，有效保护长时间不用或潮湿环境下的灯珠</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支持通过遥控器、平板电脑、平台端多种方式控制屏幕参数调节</w:t>
            </w:r>
            <w:r>
              <w:rPr>
                <w:rStyle w:val="46"/>
                <w:rFonts w:eastAsia="宋体"/>
                <w:highlight w:val="none"/>
                <w:lang w:val="en-US" w:eastAsia="zh-CN" w:bidi="ar"/>
              </w:rPr>
              <w:t>;</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室内工程支架</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支持大规模拼接</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全封闭防尘</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前封板后开门</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支持弧形设计</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厚度：</w:t>
            </w:r>
            <w:r>
              <w:rPr>
                <w:rStyle w:val="46"/>
                <w:rFonts w:eastAsia="宋体"/>
                <w:highlight w:val="none"/>
                <w:lang w:val="en-US" w:eastAsia="zh-CN" w:bidi="ar"/>
              </w:rPr>
              <w:t>600mm</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弧度：</w:t>
            </w:r>
            <w:r>
              <w:rPr>
                <w:rStyle w:val="46"/>
                <w:rFonts w:eastAsia="宋体"/>
                <w:highlight w:val="none"/>
                <w:lang w:val="en-US" w:eastAsia="zh-CN" w:bidi="ar"/>
              </w:rPr>
              <w:t>0°</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开门及封板：前封板后开门，含侧封板、顶盖板</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底座高度：</w:t>
            </w:r>
            <w:r>
              <w:rPr>
                <w:rStyle w:val="46"/>
                <w:rFonts w:eastAsia="宋体"/>
                <w:highlight w:val="none"/>
                <w:lang w:val="en-US" w:eastAsia="zh-CN" w:bidi="ar"/>
              </w:rPr>
              <w:t>600\800\1000\1200mm</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后拉杆长度：</w:t>
            </w:r>
            <w:r>
              <w:rPr>
                <w:rStyle w:val="46"/>
                <w:rFonts w:eastAsia="宋体"/>
                <w:highlight w:val="none"/>
                <w:lang w:val="en-US" w:eastAsia="zh-CN" w:bidi="ar"/>
              </w:rPr>
              <w:t>600-900mm</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材料：</w:t>
            </w:r>
            <w:r>
              <w:rPr>
                <w:rStyle w:val="46"/>
                <w:rFonts w:eastAsia="宋体"/>
                <w:highlight w:val="none"/>
                <w:lang w:val="en-US" w:eastAsia="zh-CN" w:bidi="ar"/>
              </w:rPr>
              <w:t xml:space="preserve">SPCC </w:t>
            </w:r>
            <w:r>
              <w:rPr>
                <w:rFonts w:hint="eastAsia" w:ascii="宋体" w:hAnsi="宋体" w:eastAsia="宋体" w:cs="宋体"/>
                <w:i w:val="0"/>
                <w:iCs w:val="0"/>
                <w:color w:val="000000"/>
                <w:kern w:val="0"/>
                <w:sz w:val="20"/>
                <w:szCs w:val="20"/>
                <w:highlight w:val="none"/>
                <w:u w:val="none"/>
                <w:lang w:val="en-US" w:eastAsia="zh-CN" w:bidi="ar"/>
              </w:rPr>
              <w:t>高强度钢板</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表面处理：静电喷塑</w:t>
            </w:r>
            <w:r>
              <w:rPr>
                <w:rStyle w:val="46"/>
                <w:rFonts w:eastAsia="宋体"/>
                <w:highlight w:val="none"/>
                <w:lang w:val="en-US" w:eastAsia="zh-CN" w:bidi="ar"/>
              </w:rPr>
              <w:t xml:space="preserve">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底座高度：可根据需求定制</w:t>
            </w:r>
            <w:r>
              <w:rPr>
                <w:rStyle w:val="46"/>
                <w:rFonts w:eastAsia="宋体"/>
                <w:highlight w:val="none"/>
                <w:lang w:val="en-US" w:eastAsia="zh-CN" w:bidi="ar"/>
              </w:rPr>
              <w:br w:type="textWrapping"/>
            </w:r>
            <w:r>
              <w:rPr>
                <w:rStyle w:val="46"/>
                <w:rFonts w:eastAsia="宋体"/>
                <w:highlight w:val="none"/>
                <w:lang w:val="en-US" w:eastAsia="zh-CN" w:bidi="ar"/>
              </w:rPr>
              <w:t>LOGO</w:t>
            </w:r>
            <w:r>
              <w:rPr>
                <w:rFonts w:hint="eastAsia" w:ascii="宋体" w:hAnsi="宋体" w:eastAsia="宋体" w:cs="宋体"/>
                <w:i w:val="0"/>
                <w:iCs w:val="0"/>
                <w:color w:val="000000"/>
                <w:kern w:val="0"/>
                <w:sz w:val="20"/>
                <w:szCs w:val="20"/>
                <w:highlight w:val="none"/>
                <w:u w:val="none"/>
                <w:lang w:val="en-US" w:eastAsia="zh-CN" w:bidi="ar"/>
              </w:rPr>
              <w:t>：可定制</w:t>
            </w:r>
            <w:r>
              <w:rPr>
                <w:rStyle w:val="46"/>
                <w:rFonts w:eastAsia="宋体"/>
                <w:highlight w:val="none"/>
                <w:lang w:val="en-US" w:eastAsia="zh-CN" w:bidi="ar"/>
              </w:rPr>
              <w:t>HIKVISION</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后拉杆长度：可定制，不宜超过</w:t>
            </w:r>
            <w:r>
              <w:rPr>
                <w:rStyle w:val="46"/>
                <w:rFonts w:eastAsia="宋体"/>
                <w:highlight w:val="none"/>
                <w:lang w:val="en-US" w:eastAsia="zh-CN" w:bidi="ar"/>
              </w:rPr>
              <w:t xml:space="preserve"> 3m</w:t>
            </w:r>
            <w:r>
              <w:rPr>
                <w:rFonts w:hint="eastAsia" w:ascii="宋体" w:hAnsi="宋体" w:eastAsia="宋体" w:cs="宋体"/>
                <w:i w:val="0"/>
                <w:iCs w:val="0"/>
                <w:color w:val="000000"/>
                <w:kern w:val="0"/>
                <w:sz w:val="20"/>
                <w:szCs w:val="20"/>
                <w:highlight w:val="none"/>
                <w:u w:val="none"/>
                <w:lang w:val="en-US" w:eastAsia="zh-CN" w:bidi="ar"/>
              </w:rPr>
              <w:t>颜色：</w:t>
            </w:r>
            <w:r>
              <w:rPr>
                <w:rStyle w:val="46"/>
                <w:rFonts w:eastAsia="宋体"/>
                <w:highlight w:val="none"/>
                <w:lang w:val="en-US" w:eastAsia="zh-CN" w:bidi="ar"/>
              </w:rPr>
              <w:t>71599</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 xml:space="preserve"> 71721</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 xml:space="preserve"> 81390</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 xml:space="preserve"> 81548</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 xml:space="preserve"> 81549 </w:t>
            </w:r>
            <w:r>
              <w:rPr>
                <w:rFonts w:hint="eastAsia" w:ascii="宋体" w:hAnsi="宋体" w:eastAsia="宋体" w:cs="宋体"/>
                <w:i w:val="0"/>
                <w:iCs w:val="0"/>
                <w:color w:val="000000"/>
                <w:kern w:val="0"/>
                <w:sz w:val="20"/>
                <w:szCs w:val="20"/>
                <w:highlight w:val="none"/>
                <w:u w:val="none"/>
                <w:lang w:val="en-US" w:eastAsia="zh-CN" w:bidi="ar"/>
              </w:rPr>
              <w:t>及</w:t>
            </w:r>
            <w:r>
              <w:rPr>
                <w:rStyle w:val="46"/>
                <w:rFonts w:eastAsia="宋体"/>
                <w:highlight w:val="none"/>
                <w:lang w:val="en-US" w:eastAsia="zh-CN" w:bidi="ar"/>
              </w:rPr>
              <w:t xml:space="preserve"> 81962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输入编码板</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信号输入，单路分辨率</w:t>
            </w:r>
            <w:r>
              <w:rPr>
                <w:rStyle w:val="46"/>
                <w:rFonts w:eastAsia="宋体"/>
                <w:highlight w:val="none"/>
                <w:lang w:val="en-US" w:eastAsia="zh-CN" w:bidi="ar"/>
              </w:rPr>
              <w:t>≤1920 × 1200@60Hz;</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单板编码能力为</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1080p@60Hz;</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H.264/H.265</w:t>
            </w:r>
            <w:r>
              <w:rPr>
                <w:rFonts w:hint="eastAsia" w:ascii="宋体" w:hAnsi="宋体" w:eastAsia="宋体" w:cs="宋体"/>
                <w:i w:val="0"/>
                <w:iCs w:val="0"/>
                <w:color w:val="000000"/>
                <w:kern w:val="0"/>
                <w:sz w:val="20"/>
                <w:szCs w:val="20"/>
                <w:highlight w:val="none"/>
                <w:u w:val="none"/>
                <w:lang w:val="en-US" w:eastAsia="zh-CN" w:bidi="ar"/>
              </w:rPr>
              <w:t>编码，默认采用</w:t>
            </w:r>
            <w:r>
              <w:rPr>
                <w:rStyle w:val="46"/>
                <w:rFonts w:eastAsia="宋体"/>
                <w:highlight w:val="none"/>
                <w:lang w:val="en-US" w:eastAsia="zh-CN" w:bidi="ar"/>
              </w:rPr>
              <w:t>H.265;</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支持两种音频输入方式：</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内嵌音频和外置音频输入</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音频输入支持</w:t>
            </w:r>
            <w:r>
              <w:rPr>
                <w:rStyle w:val="46"/>
                <w:rFonts w:eastAsia="宋体"/>
                <w:highlight w:val="none"/>
                <w:lang w:val="en-US" w:eastAsia="zh-CN" w:bidi="ar"/>
              </w:rPr>
              <w:t>16bit</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48K Hz</w:t>
            </w:r>
            <w:r>
              <w:rPr>
                <w:rFonts w:hint="eastAsia" w:ascii="宋体" w:hAnsi="宋体" w:eastAsia="宋体" w:cs="宋体"/>
                <w:i w:val="0"/>
                <w:iCs w:val="0"/>
                <w:color w:val="000000"/>
                <w:kern w:val="0"/>
                <w:sz w:val="20"/>
                <w:szCs w:val="20"/>
                <w:highlight w:val="none"/>
                <w:u w:val="none"/>
                <w:lang w:val="en-US" w:eastAsia="zh-CN" w:bidi="ar"/>
              </w:rPr>
              <w:t>采样，支持双声道，立体声</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视频输入接口类型：</w:t>
            </w:r>
            <w:r>
              <w:rPr>
                <w:rStyle w:val="46"/>
                <w:rFonts w:eastAsia="宋体"/>
                <w:highlight w:val="none"/>
                <w:lang w:val="en-US" w:eastAsia="zh-CN" w:bidi="ar"/>
              </w:rPr>
              <w:t>HDMI1.4</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视频输入接口数：</w:t>
            </w:r>
            <w:r>
              <w:rPr>
                <w:rStyle w:val="46"/>
                <w:rFonts w:eastAsia="宋体"/>
                <w:highlight w:val="none"/>
                <w:lang w:val="en-US" w:eastAsia="zh-CN" w:bidi="ar"/>
              </w:rPr>
              <w:t>4</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视频输入分辨率：</w:t>
            </w:r>
            <w:r>
              <w:rPr>
                <w:rStyle w:val="46"/>
                <w:rFonts w:eastAsia="宋体"/>
                <w:highlight w:val="none"/>
                <w:lang w:val="en-US" w:eastAsia="zh-CN" w:bidi="ar"/>
              </w:rPr>
              <w:t>1024×768@60Hz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1280×1024@60Hz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1366×768@60Hz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1440×900@60Hz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1680×1050@60Hz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1280×960@60Hz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1600×1200@60Hz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1280×720P@50Hz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1280×720P@60Hz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1920×1080P@50Hz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1920×1080P@60Hz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 xml:space="preserve">1920×1200@60Hz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视频编码格式：支持</w:t>
            </w:r>
            <w:r>
              <w:rPr>
                <w:rStyle w:val="46"/>
                <w:rFonts w:eastAsia="宋体"/>
                <w:highlight w:val="none"/>
                <w:lang w:val="en-US" w:eastAsia="zh-CN" w:bidi="ar"/>
              </w:rPr>
              <w:t>H265/H264</w:t>
            </w:r>
            <w:r>
              <w:rPr>
                <w:rFonts w:hint="eastAsia" w:ascii="宋体" w:hAnsi="宋体" w:eastAsia="宋体" w:cs="宋体"/>
                <w:i w:val="0"/>
                <w:iCs w:val="0"/>
                <w:color w:val="000000"/>
                <w:kern w:val="0"/>
                <w:sz w:val="20"/>
                <w:szCs w:val="20"/>
                <w:highlight w:val="none"/>
                <w:u w:val="none"/>
                <w:lang w:val="en-US" w:eastAsia="zh-CN" w:bidi="ar"/>
              </w:rPr>
              <w:t>，默认</w:t>
            </w:r>
            <w:r>
              <w:rPr>
                <w:rStyle w:val="46"/>
                <w:rFonts w:eastAsia="宋体"/>
                <w:highlight w:val="none"/>
                <w:lang w:val="en-US" w:eastAsia="zh-CN" w:bidi="ar"/>
              </w:rPr>
              <w:t>H265</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视频编码通道数：</w:t>
            </w:r>
            <w:r>
              <w:rPr>
                <w:rStyle w:val="46"/>
                <w:rFonts w:eastAsia="宋体"/>
                <w:highlight w:val="none"/>
                <w:lang w:val="en-US" w:eastAsia="zh-CN" w:bidi="ar"/>
              </w:rPr>
              <w:t>4</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视频编码能力：编码双码流，其中子码流含</w:t>
            </w:r>
            <w:r>
              <w:rPr>
                <w:rStyle w:val="46"/>
                <w:rFonts w:eastAsia="宋体"/>
                <w:highlight w:val="none"/>
                <w:lang w:val="en-US" w:eastAsia="zh-CN" w:bidi="ar"/>
              </w:rPr>
              <w:t xml:space="preserve"> CIF(352×288)/FCIF(704×576)/WD1(960×576)/720P(1280×720)</w:t>
            </w:r>
            <w:r>
              <w:rPr>
                <w:rFonts w:hint="eastAsia" w:ascii="宋体" w:hAnsi="宋体" w:eastAsia="宋体" w:cs="宋体"/>
                <w:i w:val="0"/>
                <w:iCs w:val="0"/>
                <w:color w:val="000000"/>
                <w:kern w:val="0"/>
                <w:sz w:val="20"/>
                <w:szCs w:val="20"/>
                <w:highlight w:val="none"/>
                <w:u w:val="none"/>
                <w:lang w:val="en-US" w:eastAsia="zh-CN" w:bidi="ar"/>
              </w:rPr>
              <w:t>，主码流含</w:t>
            </w:r>
            <w:r>
              <w:rPr>
                <w:rStyle w:val="46"/>
                <w:rFonts w:eastAsia="宋体"/>
                <w:highlight w:val="none"/>
                <w:lang w:val="en-US" w:eastAsia="zh-CN" w:bidi="ar"/>
              </w:rPr>
              <w:t xml:space="preserve"> 720P(1280×720) /XVGA(1280×960)/UXGA(1600×1200)/1080P(1920×1080)/XGA(1024×768)/WXGA(1360×768)/SXGA(1280×1024)/SXGA+(1400×1050)/WSXGA(1440×900)/WSXGA+(1680×1050)/1920×1200</w:t>
            </w:r>
            <w:r>
              <w:rPr>
                <w:rFonts w:hint="eastAsia" w:ascii="宋体" w:hAnsi="宋体" w:eastAsia="宋体" w:cs="宋体"/>
                <w:i w:val="0"/>
                <w:iCs w:val="0"/>
                <w:color w:val="000000"/>
                <w:kern w:val="0"/>
                <w:sz w:val="20"/>
                <w:szCs w:val="20"/>
                <w:highlight w:val="none"/>
                <w:u w:val="none"/>
                <w:lang w:val="en-US" w:eastAsia="zh-CN" w:bidi="ar"/>
              </w:rPr>
              <w:t>，帧率最大</w:t>
            </w:r>
            <w:r>
              <w:rPr>
                <w:rStyle w:val="46"/>
                <w:rFonts w:eastAsia="宋体"/>
                <w:highlight w:val="none"/>
                <w:lang w:val="en-US" w:eastAsia="zh-CN" w:bidi="ar"/>
              </w:rPr>
              <w:t>30</w:t>
            </w:r>
            <w:r>
              <w:rPr>
                <w:rFonts w:hint="eastAsia" w:ascii="宋体" w:hAnsi="宋体" w:eastAsia="宋体" w:cs="宋体"/>
                <w:i w:val="0"/>
                <w:iCs w:val="0"/>
                <w:color w:val="000000"/>
                <w:kern w:val="0"/>
                <w:sz w:val="20"/>
                <w:szCs w:val="20"/>
                <w:highlight w:val="none"/>
                <w:u w:val="none"/>
                <w:lang w:val="en-US" w:eastAsia="zh-CN" w:bidi="ar"/>
              </w:rPr>
              <w:t>帧</w:t>
            </w:r>
            <w:r>
              <w:rPr>
                <w:rStyle w:val="46"/>
                <w:rFonts w:eastAsia="宋体"/>
                <w:highlight w:val="none"/>
                <w:lang w:val="en-US" w:eastAsia="zh-CN" w:bidi="ar"/>
              </w:rPr>
              <w:t xml:space="preserve">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音频输入接口数：</w:t>
            </w:r>
            <w:r>
              <w:rPr>
                <w:rStyle w:val="46"/>
                <w:rFonts w:eastAsia="宋体"/>
                <w:highlight w:val="none"/>
                <w:lang w:val="en-US" w:eastAsia="zh-CN" w:bidi="ar"/>
              </w:rPr>
              <w:t>4</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音频输入接口类型：</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内嵌</w:t>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 xml:space="preserve"> mini-DP</w:t>
            </w:r>
            <w:r>
              <w:rPr>
                <w:rFonts w:hint="eastAsia" w:ascii="宋体" w:hAnsi="宋体" w:eastAsia="宋体" w:cs="宋体"/>
                <w:i w:val="0"/>
                <w:iCs w:val="0"/>
                <w:color w:val="000000"/>
                <w:kern w:val="0"/>
                <w:sz w:val="20"/>
                <w:szCs w:val="20"/>
                <w:highlight w:val="none"/>
                <w:u w:val="none"/>
                <w:lang w:val="en-US" w:eastAsia="zh-CN" w:bidi="ar"/>
              </w:rPr>
              <w:t>转</w:t>
            </w:r>
            <w:r>
              <w:rPr>
                <w:rStyle w:val="46"/>
                <w:rFonts w:eastAsia="宋体"/>
                <w:highlight w:val="none"/>
                <w:lang w:val="en-US" w:eastAsia="zh-CN" w:bidi="ar"/>
              </w:rPr>
              <w:t>3.5mm</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音频采样率：</w:t>
            </w:r>
            <w:r>
              <w:rPr>
                <w:rStyle w:val="46"/>
                <w:rFonts w:eastAsia="宋体"/>
                <w:highlight w:val="none"/>
                <w:lang w:val="en-US" w:eastAsia="zh-CN" w:bidi="ar"/>
              </w:rPr>
              <w:t>48KHz/44.1KHz</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音频声道：双声道</w:t>
            </w:r>
            <w:r>
              <w:rPr>
                <w:rStyle w:val="46"/>
                <w:rFonts w:eastAsia="宋体"/>
                <w:highlight w:val="none"/>
                <w:lang w:val="en-US" w:eastAsia="zh-CN" w:bidi="ar"/>
              </w:rPr>
              <w:t xml:space="preserve">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音频编码格式：</w:t>
            </w:r>
            <w:r>
              <w:rPr>
                <w:rStyle w:val="46"/>
                <w:rFonts w:eastAsia="宋体"/>
                <w:highlight w:val="none"/>
                <w:lang w:val="en-US" w:eastAsia="zh-CN" w:bidi="ar"/>
              </w:rPr>
              <w:t>G722.1,G711u,G711A</w:t>
            </w:r>
            <w:r>
              <w:rPr>
                <w:rFonts w:hint="eastAsia" w:ascii="宋体" w:hAnsi="宋体" w:eastAsia="宋体" w:cs="宋体"/>
                <w:i w:val="0"/>
                <w:iCs w:val="0"/>
                <w:color w:val="000000"/>
                <w:kern w:val="0"/>
                <w:sz w:val="20"/>
                <w:szCs w:val="20"/>
                <w:highlight w:val="none"/>
                <w:u w:val="none"/>
                <w:lang w:val="en-US" w:eastAsia="zh-CN" w:bidi="ar"/>
              </w:rPr>
              <w:t>可配</w:t>
            </w:r>
            <w:r>
              <w:rPr>
                <w:rStyle w:val="46"/>
                <w:rFonts w:eastAsia="宋体"/>
                <w:highlight w:val="none"/>
                <w:lang w:val="en-US" w:eastAsia="zh-CN" w:bidi="ar"/>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5"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输出解码板</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信号输出，单路分辨率</w:t>
            </w:r>
            <w:r>
              <w:rPr>
                <w:rStyle w:val="46"/>
                <w:rFonts w:eastAsia="宋体"/>
                <w:highlight w:val="none"/>
                <w:lang w:val="en-US" w:eastAsia="zh-CN" w:bidi="ar"/>
              </w:rPr>
              <w:t>≤1920 × 1200@60Hz;</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适配</w:t>
            </w:r>
            <w:r>
              <w:rPr>
                <w:rStyle w:val="46"/>
                <w:rFonts w:eastAsia="宋体"/>
                <w:highlight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，可自定义输出分辨率，单口带载能力</w:t>
            </w:r>
            <w:r>
              <w:rPr>
                <w:rStyle w:val="46"/>
                <w:rFonts w:eastAsia="宋体"/>
                <w:highlight w:val="none"/>
                <w:lang w:val="en-US" w:eastAsia="zh-CN" w:bidi="ar"/>
              </w:rPr>
              <w:t>260W;</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具有</w:t>
            </w:r>
            <w:r>
              <w:rPr>
                <w:rStyle w:val="46"/>
                <w:rFonts w:eastAsia="宋体"/>
                <w:highlight w:val="none"/>
                <w:lang w:val="en-US" w:eastAsia="zh-CN" w:bidi="ar"/>
              </w:rPr>
              <w:t>64</w:t>
            </w:r>
            <w:r>
              <w:rPr>
                <w:rFonts w:hint="eastAsia" w:ascii="宋体" w:hAnsi="宋体" w:eastAsia="宋体" w:cs="宋体"/>
                <w:i w:val="0"/>
                <w:iCs w:val="0"/>
                <w:color w:val="000000"/>
                <w:kern w:val="0"/>
                <w:sz w:val="20"/>
                <w:szCs w:val="20"/>
                <w:highlight w:val="none"/>
                <w:u w:val="none"/>
                <w:lang w:val="en-US" w:eastAsia="zh-CN" w:bidi="ar"/>
              </w:rPr>
              <w:t>路视频解码通道，解码能力达</w:t>
            </w:r>
            <w:r>
              <w:rPr>
                <w:rStyle w:val="46"/>
                <w:rFonts w:eastAsia="宋体"/>
                <w:highlight w:val="none"/>
                <w:lang w:val="en-US" w:eastAsia="zh-CN" w:bidi="ar"/>
              </w:rPr>
              <w:t>32</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200W;</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3200W</w:t>
            </w:r>
            <w:r>
              <w:rPr>
                <w:rFonts w:hint="eastAsia" w:ascii="宋体" w:hAnsi="宋体" w:eastAsia="宋体" w:cs="宋体"/>
                <w:i w:val="0"/>
                <w:iCs w:val="0"/>
                <w:color w:val="000000"/>
                <w:kern w:val="0"/>
                <w:sz w:val="20"/>
                <w:szCs w:val="20"/>
                <w:highlight w:val="none"/>
                <w:u w:val="none"/>
                <w:lang w:val="en-US" w:eastAsia="zh-CN" w:bidi="ar"/>
              </w:rPr>
              <w:t>高清视频解码</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H.265</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H.264</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MPEG</w:t>
            </w:r>
            <w:r>
              <w:rPr>
                <w:rFonts w:hint="eastAsia" w:ascii="宋体" w:hAnsi="宋体" w:eastAsia="宋体" w:cs="宋体"/>
                <w:i w:val="0"/>
                <w:iCs w:val="0"/>
                <w:color w:val="000000"/>
                <w:kern w:val="0"/>
                <w:sz w:val="20"/>
                <w:szCs w:val="20"/>
                <w:highlight w:val="none"/>
                <w:u w:val="none"/>
                <w:lang w:val="en-US" w:eastAsia="zh-CN" w:bidi="ar"/>
              </w:rPr>
              <w:t>等主流格式</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支持两种音频输出方式：</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内嵌音频和外置音频输出</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视频输出接口类型：</w:t>
            </w:r>
            <w:r>
              <w:rPr>
                <w:rStyle w:val="46"/>
                <w:rFonts w:eastAsia="宋体"/>
                <w:highlight w:val="none"/>
                <w:lang w:val="en-US" w:eastAsia="zh-CN" w:bidi="ar"/>
              </w:rPr>
              <w:t>HDMI1.4</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视频输出接口数：</w:t>
            </w:r>
            <w:r>
              <w:rPr>
                <w:rStyle w:val="46"/>
                <w:rFonts w:eastAsia="宋体"/>
                <w:highlight w:val="none"/>
                <w:lang w:val="en-US" w:eastAsia="zh-CN" w:bidi="ar"/>
              </w:rPr>
              <w:t>4</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视频输出分辨率：支持</w:t>
            </w:r>
            <w:r>
              <w:rPr>
                <w:rStyle w:val="46"/>
                <w:rFonts w:eastAsia="宋体"/>
                <w:highlight w:val="none"/>
                <w:lang w:val="en-US" w:eastAsia="zh-CN" w:bidi="ar"/>
              </w:rPr>
              <w:t>1920×1200@60Hz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1920×1080@60Hz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1680×1050@60Hz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1280×720@60Hz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1280×1024@60Hz</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 xml:space="preserve">1024×768@60Hz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视频解码格式：</w:t>
            </w:r>
            <w:r>
              <w:rPr>
                <w:rStyle w:val="46"/>
                <w:rFonts w:eastAsia="宋体"/>
                <w:highlight w:val="none"/>
                <w:lang w:val="en-US" w:eastAsia="zh-CN" w:bidi="ar"/>
              </w:rPr>
              <w:t>H264,H265,Smart264,Smart265,MJPEG</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视频解码通道：</w:t>
            </w:r>
            <w:r>
              <w:rPr>
                <w:rStyle w:val="46"/>
                <w:rFonts w:eastAsia="宋体"/>
                <w:highlight w:val="none"/>
                <w:lang w:val="en-US" w:eastAsia="zh-CN" w:bidi="ar"/>
              </w:rPr>
              <w:t>64</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视频解码能力：</w:t>
            </w:r>
            <w:r>
              <w:rPr>
                <w:rStyle w:val="46"/>
                <w:rFonts w:eastAsia="宋体"/>
                <w:highlight w:val="none"/>
                <w:lang w:val="en-US" w:eastAsia="zh-CN" w:bidi="ar"/>
              </w:rPr>
              <w:t>H264/H265/Smart264/Smart265</w:t>
            </w:r>
            <w:r>
              <w:rPr>
                <w:rFonts w:hint="eastAsia" w:ascii="宋体" w:hAnsi="宋体" w:eastAsia="宋体" w:cs="宋体"/>
                <w:i w:val="0"/>
                <w:iCs w:val="0"/>
                <w:color w:val="000000"/>
                <w:kern w:val="0"/>
                <w:sz w:val="20"/>
                <w:szCs w:val="20"/>
                <w:highlight w:val="none"/>
                <w:u w:val="none"/>
                <w:lang w:val="en-US" w:eastAsia="zh-CN" w:bidi="ar"/>
              </w:rPr>
              <w:t>格式，支持</w:t>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3200W/2400W</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 xml:space="preserve">4 </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1600W/1200W</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800W</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600W/500W</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16</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400W</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 xml:space="preserve">20 </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300W</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 xml:space="preserve">32 </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1080P</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64</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 xml:space="preserve">720P/D1 </w:t>
            </w:r>
            <w:r>
              <w:rPr>
                <w:rFonts w:hint="eastAsia" w:ascii="宋体" w:hAnsi="宋体" w:eastAsia="宋体" w:cs="宋体"/>
                <w:i w:val="0"/>
                <w:iCs w:val="0"/>
                <w:color w:val="000000"/>
                <w:kern w:val="0"/>
                <w:sz w:val="20"/>
                <w:szCs w:val="20"/>
                <w:highlight w:val="none"/>
                <w:u w:val="none"/>
                <w:lang w:val="en-US" w:eastAsia="zh-CN" w:bidi="ar"/>
              </w:rPr>
              <w:t>及以下分辨率实时解码。（每</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个输出口一组，共享解码能力）</w:t>
            </w:r>
            <w:r>
              <w:rPr>
                <w:rStyle w:val="46"/>
                <w:rFonts w:eastAsia="宋体"/>
                <w:highlight w:val="none"/>
                <w:lang w:val="en-US" w:eastAsia="zh-CN" w:bidi="ar"/>
              </w:rPr>
              <w:br w:type="textWrapping"/>
            </w:r>
            <w:r>
              <w:rPr>
                <w:rStyle w:val="46"/>
                <w:rFonts w:eastAsia="宋体"/>
                <w:highlight w:val="none"/>
                <w:lang w:val="en-US" w:eastAsia="zh-CN" w:bidi="ar"/>
              </w:rPr>
              <w:t>MJPEG</w:t>
            </w:r>
            <w:r>
              <w:rPr>
                <w:rFonts w:hint="eastAsia" w:ascii="宋体" w:hAnsi="宋体" w:eastAsia="宋体" w:cs="宋体"/>
                <w:i w:val="0"/>
                <w:iCs w:val="0"/>
                <w:color w:val="000000"/>
                <w:kern w:val="0"/>
                <w:sz w:val="20"/>
                <w:szCs w:val="20"/>
                <w:highlight w:val="none"/>
                <w:u w:val="none"/>
                <w:lang w:val="en-US" w:eastAsia="zh-CN" w:bidi="ar"/>
              </w:rPr>
              <w:t>格式，支持</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200W</w:t>
            </w:r>
            <w:r>
              <w:rPr>
                <w:rFonts w:hint="eastAsia" w:ascii="宋体" w:hAnsi="宋体" w:eastAsia="宋体" w:cs="宋体"/>
                <w:i w:val="0"/>
                <w:iCs w:val="0"/>
                <w:color w:val="000000"/>
                <w:kern w:val="0"/>
                <w:sz w:val="20"/>
                <w:szCs w:val="20"/>
                <w:highlight w:val="none"/>
                <w:u w:val="none"/>
                <w:lang w:val="en-US" w:eastAsia="zh-CN" w:bidi="ar"/>
              </w:rPr>
              <w:t>解码。</w:t>
            </w:r>
            <w:r>
              <w:rPr>
                <w:rStyle w:val="46"/>
                <w:rFonts w:eastAsia="宋体"/>
                <w:highlight w:val="none"/>
                <w:lang w:val="en-US" w:eastAsia="zh-CN" w:bidi="ar"/>
              </w:rPr>
              <w:t>MJPEG</w:t>
            </w:r>
            <w:r>
              <w:rPr>
                <w:rFonts w:hint="eastAsia" w:ascii="宋体" w:hAnsi="宋体" w:eastAsia="宋体" w:cs="宋体"/>
                <w:i w:val="0"/>
                <w:iCs w:val="0"/>
                <w:color w:val="000000"/>
                <w:kern w:val="0"/>
                <w:sz w:val="20"/>
                <w:szCs w:val="20"/>
                <w:highlight w:val="none"/>
                <w:u w:val="none"/>
                <w:lang w:val="en-US" w:eastAsia="zh-CN" w:bidi="ar"/>
              </w:rPr>
              <w:t>格式，支持</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200W</w:t>
            </w:r>
            <w:r>
              <w:rPr>
                <w:rFonts w:hint="eastAsia" w:ascii="宋体" w:hAnsi="宋体" w:eastAsia="宋体" w:cs="宋体"/>
                <w:i w:val="0"/>
                <w:iCs w:val="0"/>
                <w:color w:val="000000"/>
                <w:kern w:val="0"/>
                <w:sz w:val="20"/>
                <w:szCs w:val="20"/>
                <w:highlight w:val="none"/>
                <w:u w:val="none"/>
                <w:lang w:val="en-US" w:eastAsia="zh-CN" w:bidi="ar"/>
              </w:rPr>
              <w:t>解码。</w:t>
            </w:r>
            <w:r>
              <w:rPr>
                <w:rStyle w:val="46"/>
                <w:rFonts w:eastAsia="宋体"/>
                <w:highlight w:val="none"/>
                <w:lang w:val="en-US" w:eastAsia="zh-CN" w:bidi="ar"/>
              </w:rPr>
              <w:t xml:space="preserve">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音频输出接口类型：</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内嵌</w:t>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 xml:space="preserve"> mini-DP</w:t>
            </w:r>
            <w:r>
              <w:rPr>
                <w:rFonts w:hint="eastAsia" w:ascii="宋体" w:hAnsi="宋体" w:eastAsia="宋体" w:cs="宋体"/>
                <w:i w:val="0"/>
                <w:iCs w:val="0"/>
                <w:color w:val="000000"/>
                <w:kern w:val="0"/>
                <w:sz w:val="20"/>
                <w:szCs w:val="20"/>
                <w:highlight w:val="none"/>
                <w:u w:val="none"/>
                <w:lang w:val="en-US" w:eastAsia="zh-CN" w:bidi="ar"/>
              </w:rPr>
              <w:t>转</w:t>
            </w:r>
            <w:r>
              <w:rPr>
                <w:rStyle w:val="46"/>
                <w:rFonts w:eastAsia="宋体"/>
                <w:highlight w:val="none"/>
                <w:lang w:val="en-US" w:eastAsia="zh-CN" w:bidi="ar"/>
              </w:rPr>
              <w:t>3.5mm</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音频输出接口数：</w:t>
            </w:r>
            <w:r>
              <w:rPr>
                <w:rStyle w:val="46"/>
                <w:rFonts w:eastAsia="宋体"/>
                <w:highlight w:val="none"/>
                <w:lang w:val="en-US" w:eastAsia="zh-CN" w:bidi="ar"/>
              </w:rPr>
              <w:t xml:space="preserve">4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音频解码格式：</w:t>
            </w:r>
            <w:r>
              <w:rPr>
                <w:rStyle w:val="46"/>
                <w:rFonts w:eastAsia="宋体"/>
                <w:highlight w:val="none"/>
                <w:lang w:val="en-US" w:eastAsia="zh-CN" w:bidi="ar"/>
              </w:rPr>
              <w:t xml:space="preserve">G711-A,G711-U,G722.1,G726-16/U/A,MPEG,AAC-LC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机箱</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硬件结构</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采用</w:t>
            </w:r>
            <w:r>
              <w:rPr>
                <w:rStyle w:val="46"/>
                <w:rFonts w:eastAsia="宋体"/>
                <w:highlight w:val="none"/>
                <w:lang w:val="en-US" w:eastAsia="zh-CN" w:bidi="ar"/>
              </w:rPr>
              <w:t>4.5U</w:t>
            </w:r>
            <w:r>
              <w:rPr>
                <w:rFonts w:hint="eastAsia" w:ascii="宋体" w:hAnsi="宋体" w:eastAsia="宋体" w:cs="宋体"/>
                <w:i w:val="0"/>
                <w:iCs w:val="0"/>
                <w:color w:val="000000"/>
                <w:kern w:val="0"/>
                <w:sz w:val="20"/>
                <w:szCs w:val="20"/>
                <w:highlight w:val="none"/>
                <w:u w:val="none"/>
                <w:lang w:val="en-US" w:eastAsia="zh-CN" w:bidi="ar"/>
              </w:rPr>
              <w:t>标准机架式设计，运营级</w:t>
            </w:r>
            <w:r>
              <w:rPr>
                <w:rStyle w:val="46"/>
                <w:rFonts w:eastAsia="宋体"/>
                <w:highlight w:val="none"/>
                <w:lang w:val="en-US" w:eastAsia="zh-CN" w:bidi="ar"/>
              </w:rPr>
              <w:t>ATCA</w:t>
            </w:r>
            <w:r>
              <w:rPr>
                <w:rFonts w:hint="eastAsia" w:ascii="宋体" w:hAnsi="宋体" w:eastAsia="宋体" w:cs="宋体"/>
                <w:i w:val="0"/>
                <w:iCs w:val="0"/>
                <w:color w:val="000000"/>
                <w:kern w:val="0"/>
                <w:sz w:val="20"/>
                <w:szCs w:val="20"/>
                <w:highlight w:val="none"/>
                <w:u w:val="none"/>
                <w:lang w:val="en-US" w:eastAsia="zh-CN" w:bidi="ar"/>
              </w:rPr>
              <w:t>机箱系统，机箱具备</w:t>
            </w:r>
            <w:r>
              <w:rPr>
                <w:rStyle w:val="46"/>
                <w:rFonts w:eastAsia="宋体"/>
                <w:highlight w:val="none"/>
                <w:lang w:val="en-US" w:eastAsia="zh-CN" w:bidi="ar"/>
              </w:rPr>
              <w:t>4.3</w:t>
            </w:r>
            <w:r>
              <w:rPr>
                <w:rFonts w:hint="eastAsia" w:ascii="宋体" w:hAnsi="宋体" w:eastAsia="宋体" w:cs="宋体"/>
                <w:i w:val="0"/>
                <w:iCs w:val="0"/>
                <w:color w:val="000000"/>
                <w:kern w:val="0"/>
                <w:sz w:val="20"/>
                <w:szCs w:val="20"/>
                <w:highlight w:val="none"/>
                <w:u w:val="none"/>
                <w:lang w:val="en-US" w:eastAsia="zh-CN" w:bidi="ar"/>
              </w:rPr>
              <w:t>英寸非触摸屏面板；机箱为双电源冗余设计，配备</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组智能风扇自动调温，可拓展双主控</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插拔式模块化设计，具备</w:t>
            </w:r>
            <w:r>
              <w:rPr>
                <w:rStyle w:val="46"/>
                <w:rFonts w:eastAsia="宋体"/>
                <w:highlight w:val="none"/>
                <w:lang w:val="en-US" w:eastAsia="zh-CN" w:bidi="ar"/>
              </w:rPr>
              <w:t>11</w:t>
            </w:r>
            <w:r>
              <w:rPr>
                <w:rFonts w:hint="eastAsia" w:ascii="宋体" w:hAnsi="宋体" w:eastAsia="宋体" w:cs="宋体"/>
                <w:i w:val="0"/>
                <w:iCs w:val="0"/>
                <w:color w:val="000000"/>
                <w:kern w:val="0"/>
                <w:sz w:val="20"/>
                <w:szCs w:val="20"/>
                <w:highlight w:val="none"/>
                <w:u w:val="none"/>
                <w:lang w:val="en-US" w:eastAsia="zh-CN" w:bidi="ar"/>
              </w:rPr>
              <w:t>个业务槽位，混插槽位</w:t>
            </w:r>
            <w:r>
              <w:rPr>
                <w:rStyle w:val="46"/>
                <w:rFonts w:eastAsia="宋体"/>
                <w:highlight w:val="none"/>
                <w:lang w:val="en-US" w:eastAsia="zh-CN" w:bidi="ar"/>
              </w:rPr>
              <w:t>10</w:t>
            </w:r>
            <w:r>
              <w:rPr>
                <w:rFonts w:hint="eastAsia" w:ascii="宋体" w:hAnsi="宋体" w:eastAsia="宋体" w:cs="宋体"/>
                <w:i w:val="0"/>
                <w:iCs w:val="0"/>
                <w:color w:val="000000"/>
                <w:kern w:val="0"/>
                <w:sz w:val="20"/>
                <w:szCs w:val="20"/>
                <w:highlight w:val="none"/>
                <w:u w:val="none"/>
                <w:lang w:val="en-US" w:eastAsia="zh-CN" w:bidi="ar"/>
              </w:rPr>
              <w:t>个，输出槽位</w:t>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个，业务板卡支持热插拔</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音视频输入</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内嵌音频和</w:t>
            </w:r>
            <w:r>
              <w:rPr>
                <w:rStyle w:val="46"/>
                <w:rFonts w:eastAsia="宋体"/>
                <w:highlight w:val="none"/>
                <w:lang w:val="en-US" w:eastAsia="zh-CN" w:bidi="ar"/>
              </w:rPr>
              <w:t>3.5mm</w:t>
            </w:r>
            <w:r>
              <w:rPr>
                <w:rFonts w:hint="eastAsia" w:ascii="宋体" w:hAnsi="宋体" w:eastAsia="宋体" w:cs="宋体"/>
                <w:i w:val="0"/>
                <w:iCs w:val="0"/>
                <w:color w:val="000000"/>
                <w:kern w:val="0"/>
                <w:sz w:val="20"/>
                <w:szCs w:val="20"/>
                <w:highlight w:val="none"/>
                <w:u w:val="none"/>
                <w:lang w:val="en-US" w:eastAsia="zh-CN" w:bidi="ar"/>
              </w:rPr>
              <w:t>外置音频输入</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支持电脑、视频会议终端、超高分服务器等通过</w:t>
            </w:r>
            <w:r>
              <w:rPr>
                <w:rStyle w:val="46"/>
                <w:rFonts w:eastAsia="宋体"/>
                <w:highlight w:val="none"/>
                <w:lang w:val="en-US" w:eastAsia="zh-CN" w:bidi="ar"/>
              </w:rPr>
              <w:t>VGA</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DVI</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HDMI 4K</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DP 4K</w:t>
            </w:r>
            <w:r>
              <w:rPr>
                <w:rFonts w:hint="eastAsia" w:ascii="宋体" w:hAnsi="宋体" w:eastAsia="宋体" w:cs="宋体"/>
                <w:i w:val="0"/>
                <w:iCs w:val="0"/>
                <w:color w:val="000000"/>
                <w:kern w:val="0"/>
                <w:sz w:val="20"/>
                <w:szCs w:val="20"/>
                <w:highlight w:val="none"/>
                <w:u w:val="none"/>
                <w:lang w:val="en-US" w:eastAsia="zh-CN" w:bidi="ar"/>
              </w:rPr>
              <w:t>接口作为本地视频信号源输入，支持网络</w:t>
            </w:r>
            <w:r>
              <w:rPr>
                <w:rStyle w:val="46"/>
                <w:rFonts w:eastAsia="宋体"/>
                <w:highlight w:val="none"/>
                <w:lang w:val="en-US" w:eastAsia="zh-CN" w:bidi="ar"/>
              </w:rPr>
              <w:t>IPC</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NVR</w:t>
            </w:r>
            <w:r>
              <w:rPr>
                <w:rFonts w:hint="eastAsia" w:ascii="宋体" w:hAnsi="宋体" w:eastAsia="宋体" w:cs="宋体"/>
                <w:i w:val="0"/>
                <w:iCs w:val="0"/>
                <w:color w:val="000000"/>
                <w:kern w:val="0"/>
                <w:sz w:val="20"/>
                <w:szCs w:val="20"/>
                <w:highlight w:val="none"/>
                <w:u w:val="none"/>
                <w:lang w:val="en-US" w:eastAsia="zh-CN" w:bidi="ar"/>
              </w:rPr>
              <w:t>等设备类型作为网络视频信号源输入</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支持超高分融合、输入</w:t>
            </w:r>
            <w:r>
              <w:rPr>
                <w:rStyle w:val="46"/>
                <w:rFonts w:eastAsia="宋体"/>
                <w:highlight w:val="none"/>
                <w:lang w:val="en-US" w:eastAsia="zh-CN" w:bidi="ar"/>
              </w:rPr>
              <w:t>OSD</w:t>
            </w:r>
            <w:r>
              <w:rPr>
                <w:rFonts w:hint="eastAsia" w:ascii="宋体" w:hAnsi="宋体" w:eastAsia="宋体" w:cs="宋体"/>
                <w:i w:val="0"/>
                <w:iCs w:val="0"/>
                <w:color w:val="000000"/>
                <w:kern w:val="0"/>
                <w:sz w:val="20"/>
                <w:szCs w:val="20"/>
                <w:highlight w:val="none"/>
                <w:u w:val="none"/>
                <w:lang w:val="en-US" w:eastAsia="zh-CN" w:bidi="ar"/>
              </w:rPr>
              <w:t>叠加、输入图像裁剪</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音视频输出</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内嵌音频和</w:t>
            </w:r>
            <w:r>
              <w:rPr>
                <w:rStyle w:val="46"/>
                <w:rFonts w:eastAsia="宋体"/>
                <w:highlight w:val="none"/>
                <w:lang w:val="en-US" w:eastAsia="zh-CN" w:bidi="ar"/>
              </w:rPr>
              <w:t>3.5mm</w:t>
            </w:r>
            <w:r>
              <w:rPr>
                <w:rFonts w:hint="eastAsia" w:ascii="宋体" w:hAnsi="宋体" w:eastAsia="宋体" w:cs="宋体"/>
                <w:i w:val="0"/>
                <w:iCs w:val="0"/>
                <w:color w:val="000000"/>
                <w:kern w:val="0"/>
                <w:sz w:val="20"/>
                <w:szCs w:val="20"/>
                <w:highlight w:val="none"/>
                <w:u w:val="none"/>
                <w:lang w:val="en-US" w:eastAsia="zh-CN" w:bidi="ar"/>
              </w:rPr>
              <w:t>外置音频输出</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VGA</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DVI</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视频信号输出，输出口采用帧同步技术，保证所有输出口的图像完全同步，无卡顿丢帧情况，无撕裂和拼缝现象</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音视频编解码</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输入板支持</w:t>
            </w:r>
            <w:r>
              <w:rPr>
                <w:rStyle w:val="46"/>
                <w:rFonts w:eastAsia="宋体"/>
                <w:highlight w:val="none"/>
                <w:lang w:val="en-US" w:eastAsia="zh-CN" w:bidi="ar"/>
              </w:rPr>
              <w:t>H.264/H.265</w:t>
            </w:r>
            <w:r>
              <w:rPr>
                <w:rFonts w:hint="eastAsia" w:ascii="宋体" w:hAnsi="宋体" w:eastAsia="宋体" w:cs="宋体"/>
                <w:i w:val="0"/>
                <w:iCs w:val="0"/>
                <w:color w:val="000000"/>
                <w:kern w:val="0"/>
                <w:sz w:val="20"/>
                <w:szCs w:val="20"/>
                <w:highlight w:val="none"/>
                <w:u w:val="none"/>
                <w:lang w:val="en-US" w:eastAsia="zh-CN" w:bidi="ar"/>
              </w:rPr>
              <w:t>编码，支持子码流及主码流编码；</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输出板支持</w:t>
            </w:r>
            <w:r>
              <w:rPr>
                <w:rStyle w:val="46"/>
                <w:rFonts w:eastAsia="宋体"/>
                <w:highlight w:val="none"/>
                <w:lang w:val="en-US" w:eastAsia="zh-CN" w:bidi="ar"/>
              </w:rPr>
              <w:t>IPC/NVR</w:t>
            </w:r>
            <w:r>
              <w:rPr>
                <w:rFonts w:hint="eastAsia" w:ascii="宋体" w:hAnsi="宋体" w:eastAsia="宋体" w:cs="宋体"/>
                <w:i w:val="0"/>
                <w:iCs w:val="0"/>
                <w:color w:val="000000"/>
                <w:kern w:val="0"/>
                <w:sz w:val="20"/>
                <w:szCs w:val="20"/>
                <w:highlight w:val="none"/>
                <w:u w:val="none"/>
                <w:lang w:val="en-US" w:eastAsia="zh-CN" w:bidi="ar"/>
              </w:rPr>
              <w:t>等网络源解码，支持子码流及主码流解码，包含</w:t>
            </w:r>
            <w:r>
              <w:rPr>
                <w:rStyle w:val="46"/>
                <w:rFonts w:eastAsia="宋体"/>
                <w:highlight w:val="none"/>
                <w:lang w:val="en-US" w:eastAsia="zh-CN" w:bidi="ar"/>
              </w:rPr>
              <w:t>H264</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H265</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Smart264</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Smart265</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MJPEG</w:t>
            </w:r>
            <w:r>
              <w:rPr>
                <w:rFonts w:hint="eastAsia" w:ascii="宋体" w:hAnsi="宋体" w:eastAsia="宋体" w:cs="宋体"/>
                <w:i w:val="0"/>
                <w:iCs w:val="0"/>
                <w:color w:val="000000"/>
                <w:kern w:val="0"/>
                <w:sz w:val="20"/>
                <w:szCs w:val="20"/>
                <w:highlight w:val="none"/>
                <w:u w:val="none"/>
                <w:lang w:val="en-US" w:eastAsia="zh-CN" w:bidi="ar"/>
              </w:rPr>
              <w:t>等主流格式解码，支持</w:t>
            </w:r>
            <w:r>
              <w:rPr>
                <w:rStyle w:val="46"/>
                <w:rFonts w:eastAsia="宋体"/>
                <w:highlight w:val="none"/>
                <w:lang w:val="en-US" w:eastAsia="zh-CN" w:bidi="ar"/>
              </w:rPr>
              <w:t>PS</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TS</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ES</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RTP</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HIK</w:t>
            </w:r>
            <w:r>
              <w:rPr>
                <w:rFonts w:hint="eastAsia" w:ascii="宋体" w:hAnsi="宋体" w:eastAsia="宋体" w:cs="宋体"/>
                <w:i w:val="0"/>
                <w:iCs w:val="0"/>
                <w:color w:val="000000"/>
                <w:kern w:val="0"/>
                <w:sz w:val="20"/>
                <w:szCs w:val="20"/>
                <w:highlight w:val="none"/>
                <w:u w:val="none"/>
                <w:lang w:val="en-US" w:eastAsia="zh-CN" w:bidi="ar"/>
              </w:rPr>
              <w:t>等主流封装格式</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最大支持</w:t>
            </w:r>
            <w:r>
              <w:rPr>
                <w:rStyle w:val="46"/>
                <w:rFonts w:eastAsia="宋体"/>
                <w:highlight w:val="none"/>
                <w:lang w:val="en-US" w:eastAsia="zh-CN" w:bidi="ar"/>
              </w:rPr>
              <w:t>3200W</w:t>
            </w:r>
            <w:r>
              <w:rPr>
                <w:rFonts w:hint="eastAsia" w:ascii="宋体" w:hAnsi="宋体" w:eastAsia="宋体" w:cs="宋体"/>
                <w:i w:val="0"/>
                <w:iCs w:val="0"/>
                <w:color w:val="000000"/>
                <w:kern w:val="0"/>
                <w:sz w:val="20"/>
                <w:szCs w:val="20"/>
                <w:highlight w:val="none"/>
                <w:u w:val="none"/>
                <w:lang w:val="en-US" w:eastAsia="zh-CN" w:bidi="ar"/>
              </w:rPr>
              <w:t>高清视频解码，并支持智能解码功能，支持码流修改和切换，可设置分割画面自动取子码流；</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电视墙功能</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支持多电视墙，最大支持</w:t>
            </w:r>
            <w:r>
              <w:rPr>
                <w:rStyle w:val="46"/>
                <w:rFonts w:eastAsia="宋体"/>
                <w:highlight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个电视墙；支持电视墙预编辑、窗口可视化预览、预监和回显</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支持开窗和漫游功能，单屏最大支持</w:t>
            </w:r>
            <w:r>
              <w:rPr>
                <w:rStyle w:val="46"/>
                <w:rFonts w:eastAsia="宋体"/>
                <w:highlight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个</w:t>
            </w:r>
            <w:r>
              <w:rPr>
                <w:rStyle w:val="46"/>
                <w:rFonts w:eastAsia="宋体"/>
                <w:highlight w:val="none"/>
                <w:lang w:val="en-US" w:eastAsia="zh-CN" w:bidi="ar"/>
              </w:rPr>
              <w:t>4K</w:t>
            </w:r>
            <w:r>
              <w:rPr>
                <w:rFonts w:hint="eastAsia" w:ascii="宋体" w:hAnsi="宋体" w:eastAsia="宋体" w:cs="宋体"/>
                <w:i w:val="0"/>
                <w:iCs w:val="0"/>
                <w:color w:val="000000"/>
                <w:kern w:val="0"/>
                <w:sz w:val="20"/>
                <w:szCs w:val="20"/>
                <w:highlight w:val="none"/>
                <w:u w:val="none"/>
                <w:lang w:val="en-US" w:eastAsia="zh-CN" w:bidi="ar"/>
              </w:rPr>
              <w:t>图层开窗，单个窗口支持</w:t>
            </w:r>
            <w:r>
              <w:rPr>
                <w:rStyle w:val="46"/>
                <w:rFonts w:eastAsia="宋体"/>
                <w:highlight w:val="none"/>
                <w:lang w:val="en-US" w:eastAsia="zh-CN" w:bidi="ar"/>
              </w:rPr>
              <w:t>1/4/6/8/9/16</w:t>
            </w:r>
            <w:r>
              <w:rPr>
                <w:rFonts w:hint="eastAsia" w:ascii="宋体" w:hAnsi="宋体" w:eastAsia="宋体" w:cs="宋体"/>
                <w:i w:val="0"/>
                <w:iCs w:val="0"/>
                <w:color w:val="000000"/>
                <w:kern w:val="0"/>
                <w:sz w:val="20"/>
                <w:szCs w:val="20"/>
                <w:highlight w:val="none"/>
                <w:u w:val="none"/>
                <w:lang w:val="en-US" w:eastAsia="zh-CN" w:bidi="ar"/>
              </w:rPr>
              <w:t>画面分割</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支持虚拟条屏，整机最大支持</w:t>
            </w:r>
            <w:r>
              <w:rPr>
                <w:rStyle w:val="46"/>
                <w:rFonts w:eastAsia="宋体"/>
                <w:highlight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个字幕，单墙最大支持</w:t>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个，支持背景颜色</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透明度、字体类型</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颜色</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大小</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方向、滚动速度设置、时钟添加</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支持通过客户端软件抓屏，进行桌面投屏上墙</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设备接入和开放</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w:t>
            </w:r>
            <w:r>
              <w:rPr>
                <w:rStyle w:val="47"/>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支持通过网络键盘</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串口键盘实现分屏切换、组操作及轮巡、场景切换、</w:t>
            </w:r>
            <w:r>
              <w:rPr>
                <w:rStyle w:val="46"/>
                <w:rFonts w:eastAsia="宋体"/>
                <w:highlight w:val="none"/>
                <w:lang w:val="en-US" w:eastAsia="zh-CN" w:bidi="ar"/>
              </w:rPr>
              <w:t>PTZ</w:t>
            </w:r>
            <w:r>
              <w:rPr>
                <w:rFonts w:hint="eastAsia" w:ascii="宋体" w:hAnsi="宋体" w:eastAsia="宋体" w:cs="宋体"/>
                <w:i w:val="0"/>
                <w:iCs w:val="0"/>
                <w:color w:val="000000"/>
                <w:kern w:val="0"/>
                <w:sz w:val="20"/>
                <w:szCs w:val="20"/>
                <w:highlight w:val="none"/>
                <w:u w:val="none"/>
                <w:lang w:val="en-US" w:eastAsia="zh-CN" w:bidi="ar"/>
              </w:rPr>
              <w:t>控制、电视墙回放等</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机箱高度：</w:t>
            </w:r>
            <w:r>
              <w:rPr>
                <w:rStyle w:val="46"/>
                <w:rFonts w:eastAsia="宋体"/>
                <w:highlight w:val="none"/>
                <w:lang w:val="en-US" w:eastAsia="zh-CN" w:bidi="ar"/>
              </w:rPr>
              <w:t>4.5U</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信号采样质量：</w:t>
            </w:r>
            <w:r>
              <w:rPr>
                <w:rStyle w:val="46"/>
                <w:rFonts w:eastAsia="宋体"/>
                <w:highlight w:val="none"/>
                <w:lang w:val="en-US" w:eastAsia="zh-CN" w:bidi="ar"/>
              </w:rPr>
              <w:t>YUV444</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配置主控板数量：</w:t>
            </w:r>
            <w:r>
              <w:rPr>
                <w:rStyle w:val="46"/>
                <w:rFonts w:eastAsia="宋体"/>
                <w:highlight w:val="none"/>
                <w:lang w:val="en-US" w:eastAsia="zh-CN" w:bidi="ar"/>
              </w:rPr>
              <w:t>1</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配置电源数量：</w:t>
            </w:r>
            <w:r>
              <w:rPr>
                <w:rStyle w:val="46"/>
                <w:rFonts w:eastAsia="宋体"/>
                <w:highlight w:val="none"/>
                <w:lang w:val="en-US" w:eastAsia="zh-CN" w:bidi="ar"/>
              </w:rPr>
              <w:t>2</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整机解码能力：</w:t>
            </w:r>
            <w:r>
              <w:rPr>
                <w:rStyle w:val="46"/>
                <w:rFonts w:eastAsia="宋体"/>
                <w:highlight w:val="none"/>
                <w:lang w:val="en-US" w:eastAsia="zh-CN" w:bidi="ar"/>
              </w:rPr>
              <w:t>352</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1080P30</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整机编码能力：</w:t>
            </w:r>
            <w:r>
              <w:rPr>
                <w:rStyle w:val="46"/>
                <w:rFonts w:eastAsia="宋体"/>
                <w:highlight w:val="none"/>
                <w:lang w:val="en-US" w:eastAsia="zh-CN" w:bidi="ar"/>
              </w:rPr>
              <w:t>40</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 xml:space="preserve">1080P60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整机功耗：</w:t>
            </w:r>
            <w:r>
              <w:rPr>
                <w:rStyle w:val="46"/>
                <w:rFonts w:eastAsia="宋体"/>
                <w:highlight w:val="none"/>
                <w:lang w:val="en-US" w:eastAsia="zh-CN" w:bidi="ar"/>
              </w:rPr>
              <w:t xml:space="preserve">≤420W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延时：场景切换延时</w:t>
            </w:r>
            <w:r>
              <w:rPr>
                <w:rStyle w:val="46"/>
                <w:rFonts w:eastAsia="宋体"/>
                <w:highlight w:val="none"/>
                <w:lang w:val="en-US" w:eastAsia="zh-CN" w:bidi="ar"/>
              </w:rPr>
              <w:t>500ms</w:t>
            </w:r>
            <w:r>
              <w:rPr>
                <w:rFonts w:hint="eastAsia" w:ascii="宋体" w:hAnsi="宋体" w:eastAsia="宋体" w:cs="宋体"/>
                <w:i w:val="0"/>
                <w:iCs w:val="0"/>
                <w:color w:val="000000"/>
                <w:kern w:val="0"/>
                <w:sz w:val="20"/>
                <w:szCs w:val="20"/>
                <w:highlight w:val="none"/>
                <w:u w:val="none"/>
                <w:lang w:val="en-US" w:eastAsia="zh-CN" w:bidi="ar"/>
              </w:rPr>
              <w:t>；本地源上墙延时</w:t>
            </w:r>
            <w:r>
              <w:rPr>
                <w:rStyle w:val="46"/>
                <w:rFonts w:eastAsia="宋体"/>
                <w:highlight w:val="none"/>
                <w:lang w:val="en-US" w:eastAsia="zh-CN" w:bidi="ar"/>
              </w:rPr>
              <w:t>90ms</w:t>
            </w:r>
            <w:r>
              <w:rPr>
                <w:rFonts w:hint="eastAsia" w:ascii="宋体" w:hAnsi="宋体" w:eastAsia="宋体" w:cs="宋体"/>
                <w:i w:val="0"/>
                <w:iCs w:val="0"/>
                <w:color w:val="000000"/>
                <w:kern w:val="0"/>
                <w:sz w:val="20"/>
                <w:szCs w:val="20"/>
                <w:highlight w:val="none"/>
                <w:u w:val="none"/>
                <w:lang w:val="en-US" w:eastAsia="zh-CN" w:bidi="ar"/>
              </w:rPr>
              <w:t>；解码源上墙延时</w:t>
            </w:r>
            <w:r>
              <w:rPr>
                <w:rStyle w:val="46"/>
                <w:rFonts w:eastAsia="宋体"/>
                <w:highlight w:val="none"/>
                <w:lang w:val="en-US" w:eastAsia="zh-CN" w:bidi="ar"/>
              </w:rPr>
              <w:t xml:space="preserve">220ms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产品尺寸（宽</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高</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深）：</w:t>
            </w:r>
            <w:r>
              <w:rPr>
                <w:rStyle w:val="46"/>
                <w:rFonts w:eastAsia="宋体"/>
                <w:highlight w:val="none"/>
                <w:lang w:val="en-US" w:eastAsia="zh-CN" w:bidi="ar"/>
              </w:rPr>
              <w:t>442mm × 207.8mm × 446mm</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净重：</w:t>
            </w:r>
            <w:r>
              <w:rPr>
                <w:rStyle w:val="46"/>
                <w:rFonts w:eastAsia="宋体"/>
                <w:highlight w:val="none"/>
                <w:lang w:val="en-US" w:eastAsia="zh-CN" w:bidi="ar"/>
              </w:rPr>
              <w:t>≤25.8 Kg</w:t>
            </w:r>
            <w:r>
              <w:rPr>
                <w:rFonts w:hint="eastAsia" w:ascii="宋体" w:hAnsi="宋体" w:eastAsia="宋体" w:cs="宋体"/>
                <w:i w:val="0"/>
                <w:iCs w:val="0"/>
                <w:color w:val="000000"/>
                <w:kern w:val="0"/>
                <w:sz w:val="20"/>
                <w:szCs w:val="20"/>
                <w:highlight w:val="none"/>
                <w:u w:val="none"/>
                <w:lang w:val="en-US" w:eastAsia="zh-CN" w:bidi="ar"/>
              </w:rPr>
              <w:t>（满配，其中机箱</w:t>
            </w:r>
            <w:r>
              <w:rPr>
                <w:rStyle w:val="46"/>
                <w:rFonts w:eastAsia="宋体"/>
                <w:highlight w:val="none"/>
                <w:lang w:val="en-US" w:eastAsia="zh-CN" w:bidi="ar"/>
              </w:rPr>
              <w:t>14.3Kg</w:t>
            </w:r>
            <w:r>
              <w:rPr>
                <w:rFonts w:hint="eastAsia" w:ascii="宋体" w:hAnsi="宋体" w:eastAsia="宋体" w:cs="宋体"/>
                <w:i w:val="0"/>
                <w:iCs w:val="0"/>
                <w:color w:val="000000"/>
                <w:kern w:val="0"/>
                <w:sz w:val="20"/>
                <w:szCs w:val="20"/>
                <w:highlight w:val="none"/>
                <w:u w:val="none"/>
                <w:lang w:val="en-US" w:eastAsia="zh-CN" w:bidi="ar"/>
              </w:rPr>
              <w:t>，子板</w:t>
            </w:r>
            <w:r>
              <w:rPr>
                <w:rStyle w:val="46"/>
                <w:rFonts w:eastAsia="宋体"/>
                <w:highlight w:val="none"/>
                <w:lang w:val="en-US" w:eastAsia="zh-CN" w:bidi="ar"/>
              </w:rPr>
              <w:t>1.05Kg/</w:t>
            </w:r>
            <w:r>
              <w:rPr>
                <w:rFonts w:hint="eastAsia" w:ascii="宋体" w:hAnsi="宋体" w:eastAsia="宋体" w:cs="宋体"/>
                <w:i w:val="0"/>
                <w:iCs w:val="0"/>
                <w:color w:val="000000"/>
                <w:kern w:val="0"/>
                <w:sz w:val="20"/>
                <w:szCs w:val="20"/>
                <w:highlight w:val="none"/>
                <w:u w:val="none"/>
                <w:lang w:val="en-US" w:eastAsia="zh-CN" w:bidi="ar"/>
              </w:rPr>
              <w:t>个）</w:t>
            </w:r>
            <w:r>
              <w:rPr>
                <w:rStyle w:val="46"/>
                <w:rFonts w:eastAsia="宋体"/>
                <w:highlight w:val="none"/>
                <w:lang w:val="en-US" w:eastAsia="zh-CN" w:bidi="ar"/>
              </w:rPr>
              <w:t xml:space="preserve">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机箱接口：</w:t>
            </w:r>
            <w:r>
              <w:rPr>
                <w:rStyle w:val="46"/>
                <w:rFonts w:eastAsia="宋体"/>
                <w:highlight w:val="none"/>
                <w:lang w:val="en-US" w:eastAsia="zh-CN" w:bidi="ar"/>
              </w:rPr>
              <w:t>RJ45</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10M/100M/1000M</w:t>
            </w:r>
            <w:r>
              <w:rPr>
                <w:rFonts w:hint="eastAsia" w:ascii="宋体" w:hAnsi="宋体" w:eastAsia="宋体" w:cs="宋体"/>
                <w:i w:val="0"/>
                <w:iCs w:val="0"/>
                <w:color w:val="000000"/>
                <w:kern w:val="0"/>
                <w:sz w:val="20"/>
                <w:szCs w:val="20"/>
                <w:highlight w:val="none"/>
                <w:u w:val="none"/>
                <w:lang w:val="en-US" w:eastAsia="zh-CN" w:bidi="ar"/>
              </w:rPr>
              <w:t>自适应以太网口</w:t>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USB 2.0*1</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个，</w:t>
            </w:r>
            <w:r>
              <w:rPr>
                <w:rStyle w:val="46"/>
                <w:rFonts w:eastAsia="宋体"/>
                <w:highlight w:val="none"/>
                <w:lang w:val="en-US" w:eastAsia="zh-CN" w:bidi="ar"/>
              </w:rPr>
              <w:t>Console</w:t>
            </w:r>
            <w:r>
              <w:rPr>
                <w:rFonts w:hint="eastAsia" w:ascii="宋体" w:hAnsi="宋体" w:eastAsia="宋体" w:cs="宋体"/>
                <w:i w:val="0"/>
                <w:iCs w:val="0"/>
                <w:color w:val="000000"/>
                <w:kern w:val="0"/>
                <w:sz w:val="20"/>
                <w:szCs w:val="20"/>
                <w:highlight w:val="none"/>
                <w:u w:val="none"/>
                <w:lang w:val="en-US" w:eastAsia="zh-CN" w:bidi="ar"/>
              </w:rPr>
              <w:t>控制口（</w:t>
            </w:r>
            <w:r>
              <w:rPr>
                <w:rStyle w:val="46"/>
                <w:rFonts w:eastAsia="宋体"/>
                <w:highlight w:val="none"/>
                <w:lang w:val="en-US" w:eastAsia="zh-CN" w:bidi="ar"/>
              </w:rPr>
              <w:t>RJ45</w:t>
            </w:r>
            <w:r>
              <w:rPr>
                <w:rFonts w:hint="eastAsia" w:ascii="宋体" w:hAnsi="宋体" w:eastAsia="宋体" w:cs="宋体"/>
                <w:i w:val="0"/>
                <w:iCs w:val="0"/>
                <w:color w:val="000000"/>
                <w:kern w:val="0"/>
                <w:sz w:val="20"/>
                <w:szCs w:val="20"/>
                <w:highlight w:val="none"/>
                <w:u w:val="none"/>
                <w:lang w:val="en-US" w:eastAsia="zh-CN" w:bidi="ar"/>
              </w:rPr>
              <w:t>接口）</w:t>
            </w:r>
            <w:r>
              <w:rPr>
                <w:rStyle w:val="46"/>
                <w:rFonts w:eastAsia="宋体"/>
                <w:highlight w:val="none"/>
                <w:lang w:val="en-US" w:eastAsia="zh-CN" w:bidi="ar"/>
              </w:rPr>
              <w:t xml:space="preserve">*1 </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RS485/232</w:t>
            </w:r>
            <w:r>
              <w:rPr>
                <w:rFonts w:hint="eastAsia" w:ascii="宋体" w:hAnsi="宋体" w:eastAsia="宋体" w:cs="宋体"/>
                <w:i w:val="0"/>
                <w:iCs w:val="0"/>
                <w:color w:val="000000"/>
                <w:kern w:val="0"/>
                <w:sz w:val="20"/>
                <w:szCs w:val="20"/>
                <w:highlight w:val="none"/>
                <w:u w:val="none"/>
                <w:lang w:val="en-US" w:eastAsia="zh-CN" w:bidi="ar"/>
              </w:rPr>
              <w:t>复用口（</w:t>
            </w:r>
            <w:r>
              <w:rPr>
                <w:rStyle w:val="46"/>
                <w:rFonts w:eastAsia="宋体"/>
                <w:highlight w:val="none"/>
                <w:lang w:val="en-US" w:eastAsia="zh-CN" w:bidi="ar"/>
              </w:rPr>
              <w:t>RJ45</w:t>
            </w:r>
            <w:r>
              <w:rPr>
                <w:rFonts w:hint="eastAsia" w:ascii="宋体" w:hAnsi="宋体" w:eastAsia="宋体" w:cs="宋体"/>
                <w:i w:val="0"/>
                <w:iCs w:val="0"/>
                <w:color w:val="000000"/>
                <w:kern w:val="0"/>
                <w:sz w:val="20"/>
                <w:szCs w:val="20"/>
                <w:highlight w:val="none"/>
                <w:u w:val="none"/>
                <w:lang w:val="en-US" w:eastAsia="zh-CN" w:bidi="ar"/>
              </w:rPr>
              <w:t>接口）</w:t>
            </w:r>
            <w:r>
              <w:rPr>
                <w:rStyle w:val="46"/>
                <w:rFonts w:eastAsia="宋体"/>
                <w:highlight w:val="none"/>
                <w:lang w:val="en-US" w:eastAsia="zh-CN" w:bidi="ar"/>
              </w:rPr>
              <w:t xml:space="preserve">*1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网口</w:t>
            </w:r>
            <w:r>
              <w:rPr>
                <w:rStyle w:val="46"/>
                <w:rFonts w:eastAsia="宋体"/>
                <w:highlight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发送卡</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采用</w:t>
            </w:r>
            <w:r>
              <w:rPr>
                <w:rStyle w:val="46"/>
                <w:rFonts w:eastAsia="宋体"/>
                <w:highlight w:val="none"/>
                <w:lang w:val="en-US" w:eastAsia="zh-CN" w:bidi="ar"/>
              </w:rPr>
              <w:t>1U</w:t>
            </w:r>
            <w:r>
              <w:rPr>
                <w:rFonts w:hint="eastAsia" w:ascii="宋体" w:hAnsi="宋体" w:eastAsia="宋体" w:cs="宋体"/>
                <w:i w:val="0"/>
                <w:iCs w:val="0"/>
                <w:color w:val="000000"/>
                <w:kern w:val="0"/>
                <w:sz w:val="20"/>
                <w:szCs w:val="20"/>
                <w:highlight w:val="none"/>
                <w:u w:val="none"/>
                <w:lang w:val="en-US" w:eastAsia="zh-CN" w:bidi="ar"/>
              </w:rPr>
              <w:t>半宽机架式设计</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路</w:t>
            </w:r>
            <w:r>
              <w:rPr>
                <w:rStyle w:val="46"/>
                <w:rFonts w:eastAsia="宋体"/>
                <w:highlight w:val="none"/>
                <w:lang w:val="en-US" w:eastAsia="zh-CN" w:bidi="ar"/>
              </w:rPr>
              <w:t>HDMI1.4</w:t>
            </w:r>
            <w:r>
              <w:rPr>
                <w:rFonts w:hint="eastAsia" w:ascii="宋体" w:hAnsi="宋体" w:eastAsia="宋体" w:cs="宋体"/>
                <w:i w:val="0"/>
                <w:iCs w:val="0"/>
                <w:color w:val="000000"/>
                <w:kern w:val="0"/>
                <w:sz w:val="20"/>
                <w:szCs w:val="20"/>
                <w:highlight w:val="none"/>
                <w:u w:val="none"/>
                <w:lang w:val="en-US" w:eastAsia="zh-CN" w:bidi="ar"/>
              </w:rPr>
              <w:t>视频信号输入，</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路网口带载输出，带载高达</w:t>
            </w:r>
            <w:r>
              <w:rPr>
                <w:rStyle w:val="46"/>
                <w:rFonts w:eastAsia="宋体"/>
                <w:highlight w:val="none"/>
                <w:lang w:val="en-US" w:eastAsia="zh-CN" w:bidi="ar"/>
              </w:rPr>
              <w:t>260</w:t>
            </w:r>
            <w:r>
              <w:rPr>
                <w:rFonts w:hint="eastAsia" w:ascii="宋体" w:hAnsi="宋体" w:eastAsia="宋体" w:cs="宋体"/>
                <w:i w:val="0"/>
                <w:iCs w:val="0"/>
                <w:color w:val="000000"/>
                <w:kern w:val="0"/>
                <w:sz w:val="20"/>
                <w:szCs w:val="20"/>
                <w:highlight w:val="none"/>
                <w:u w:val="none"/>
                <w:lang w:val="en-US" w:eastAsia="zh-CN" w:bidi="ar"/>
              </w:rPr>
              <w:t>万像素</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支持视频信号输入全屏缩放及自定义缩放</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支持多发送卡通过网络进行级联管理和统一控制</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支持热备份、支持设备间备份和网口间备份</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支持通过客户端等多软件端进行操作支持</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支持屏幕底图配置设置和更换、屏保和开机</w:t>
            </w:r>
            <w:r>
              <w:rPr>
                <w:rStyle w:val="46"/>
                <w:rFonts w:eastAsia="宋体"/>
                <w:highlight w:val="none"/>
                <w:lang w:val="en-US" w:eastAsia="zh-CN" w:bidi="ar"/>
              </w:rPr>
              <w:t>logo</w:t>
            </w:r>
            <w:r>
              <w:rPr>
                <w:rFonts w:hint="eastAsia" w:ascii="宋体" w:hAnsi="宋体" w:eastAsia="宋体" w:cs="宋体"/>
                <w:i w:val="0"/>
                <w:iCs w:val="0"/>
                <w:color w:val="000000"/>
                <w:kern w:val="0"/>
                <w:sz w:val="20"/>
                <w:szCs w:val="20"/>
                <w:highlight w:val="none"/>
                <w:u w:val="none"/>
                <w:lang w:val="en-US" w:eastAsia="zh-CN" w:bidi="ar"/>
              </w:rPr>
              <w:t>配置</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支持屏幕除湿配置</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支持遥控器扩展，支持通过遥控器操作控制屏幕显示遥控</w:t>
            </w:r>
            <w:r>
              <w:rPr>
                <w:rStyle w:val="46"/>
                <w:rFonts w:eastAsia="宋体"/>
                <w:highlight w:val="none"/>
                <w:lang w:val="en-US" w:eastAsia="zh-CN" w:bidi="ar"/>
              </w:rPr>
              <w:t>UI</w:t>
            </w:r>
            <w:r>
              <w:rPr>
                <w:rFonts w:hint="eastAsia" w:ascii="宋体" w:hAnsi="宋体" w:eastAsia="宋体" w:cs="宋体"/>
                <w:i w:val="0"/>
                <w:iCs w:val="0"/>
                <w:color w:val="000000"/>
                <w:kern w:val="0"/>
                <w:sz w:val="20"/>
                <w:szCs w:val="20"/>
                <w:highlight w:val="none"/>
                <w:u w:val="none"/>
                <w:lang w:val="en-US" w:eastAsia="zh-CN" w:bidi="ar"/>
              </w:rPr>
              <w:t>菜单</w:t>
            </w:r>
            <w:r>
              <w:rPr>
                <w:rStyle w:val="46"/>
                <w:rFonts w:eastAsia="宋体"/>
                <w:highlight w:val="none"/>
                <w:lang w:val="en-US" w:eastAsia="zh-CN" w:bidi="ar"/>
              </w:rPr>
              <w:t xml:space="preserve">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支持对屏幕进行逐点校正配置有效消除色差，有效提高显示屏的画质</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支持常规、文稿、广告、视讯、影院、安防等显示模式切换</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支持标准、暖色、冷色等色温模式调节同时可支持自定义色温调节</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支持查看设备运行状态、设备内存、</w:t>
            </w:r>
            <w:r>
              <w:rPr>
                <w:rStyle w:val="46"/>
                <w:rFonts w:eastAsia="宋体"/>
                <w:highlight w:val="none"/>
                <w:lang w:val="en-US" w:eastAsia="zh-CN" w:bidi="ar"/>
              </w:rPr>
              <w:t>CPU</w:t>
            </w:r>
            <w:r>
              <w:rPr>
                <w:rFonts w:hint="eastAsia" w:ascii="宋体" w:hAnsi="宋体" w:eastAsia="宋体" w:cs="宋体"/>
                <w:i w:val="0"/>
                <w:iCs w:val="0"/>
                <w:color w:val="000000"/>
                <w:kern w:val="0"/>
                <w:sz w:val="20"/>
                <w:szCs w:val="20"/>
                <w:highlight w:val="none"/>
                <w:u w:val="none"/>
                <w:lang w:val="en-US" w:eastAsia="zh-CN" w:bidi="ar"/>
              </w:rPr>
              <w:t>使用率、设备运行温度和网口使用率等参数</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支持通过</w:t>
            </w:r>
            <w:r>
              <w:rPr>
                <w:rStyle w:val="46"/>
                <w:rFonts w:eastAsia="宋体"/>
                <w:highlight w:val="none"/>
                <w:lang w:val="en-US" w:eastAsia="zh-CN" w:bidi="ar"/>
              </w:rPr>
              <w:t>RS485</w:t>
            </w:r>
            <w:r>
              <w:rPr>
                <w:rFonts w:hint="eastAsia" w:ascii="宋体" w:hAnsi="宋体" w:eastAsia="宋体" w:cs="宋体"/>
                <w:i w:val="0"/>
                <w:iCs w:val="0"/>
                <w:color w:val="000000"/>
                <w:kern w:val="0"/>
                <w:sz w:val="20"/>
                <w:szCs w:val="20"/>
                <w:highlight w:val="none"/>
                <w:u w:val="none"/>
                <w:lang w:val="en-US" w:eastAsia="zh-CN" w:bidi="ar"/>
              </w:rPr>
              <w:t>接口进行中控及物联网设备对接</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支持通过控制网口，通过网络</w:t>
            </w:r>
            <w:r>
              <w:rPr>
                <w:rStyle w:val="46"/>
                <w:rFonts w:eastAsia="宋体"/>
                <w:highlight w:val="none"/>
                <w:lang w:val="en-US" w:eastAsia="zh-CN" w:bidi="ar"/>
              </w:rPr>
              <w:t>SDK</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ISAPI</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OTAP</w:t>
            </w:r>
            <w:r>
              <w:rPr>
                <w:rFonts w:hint="eastAsia" w:ascii="宋体" w:hAnsi="宋体" w:eastAsia="宋体" w:cs="宋体"/>
                <w:i w:val="0"/>
                <w:iCs w:val="0"/>
                <w:color w:val="000000"/>
                <w:kern w:val="0"/>
                <w:sz w:val="20"/>
                <w:szCs w:val="20"/>
                <w:highlight w:val="none"/>
                <w:u w:val="none"/>
                <w:lang w:val="en-US" w:eastAsia="zh-CN" w:bidi="ar"/>
              </w:rPr>
              <w:t>等协议进行控制指令对接和设备管理</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支持通过控制网口链接多功能卡，实现环境温度检测、环境湿度检测、人体温度传感配合屏幕控制等功能</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视频输入接口：</w:t>
            </w:r>
            <w:r>
              <w:rPr>
                <w:rStyle w:val="46"/>
                <w:rFonts w:eastAsia="宋体"/>
                <w:highlight w:val="none"/>
                <w:lang w:val="en-US" w:eastAsia="zh-CN" w:bidi="ar"/>
              </w:rPr>
              <w:t>HDMI1.4*1</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视频输入分辨率：总分辨率不超过</w:t>
            </w:r>
            <w:r>
              <w:rPr>
                <w:rStyle w:val="46"/>
                <w:rFonts w:eastAsia="宋体"/>
                <w:highlight w:val="none"/>
                <w:lang w:val="en-US" w:eastAsia="zh-CN" w:bidi="ar"/>
              </w:rPr>
              <w:t>260W@60</w:t>
            </w:r>
            <w:r>
              <w:rPr>
                <w:rFonts w:hint="eastAsia" w:ascii="宋体" w:hAnsi="宋体" w:eastAsia="宋体" w:cs="宋体"/>
                <w:i w:val="0"/>
                <w:iCs w:val="0"/>
                <w:color w:val="000000"/>
                <w:kern w:val="0"/>
                <w:sz w:val="20"/>
                <w:szCs w:val="20"/>
                <w:highlight w:val="none"/>
                <w:u w:val="none"/>
                <w:lang w:val="en-US" w:eastAsia="zh-CN" w:bidi="ar"/>
              </w:rPr>
              <w:t>，可自定义分辨率，最大支持分辨率：</w:t>
            </w:r>
            <w:r>
              <w:rPr>
                <w:rStyle w:val="46"/>
                <w:rFonts w:eastAsia="宋体"/>
                <w:highlight w:val="none"/>
                <w:lang w:val="en-US" w:eastAsia="zh-CN" w:bidi="ar"/>
              </w:rPr>
              <w:t>2048*1269@60Hz</w:t>
            </w:r>
            <w:r>
              <w:rPr>
                <w:rFonts w:hint="eastAsia" w:ascii="宋体" w:hAnsi="宋体" w:eastAsia="宋体" w:cs="宋体"/>
                <w:i w:val="0"/>
                <w:iCs w:val="0"/>
                <w:color w:val="000000"/>
                <w:kern w:val="0"/>
                <w:sz w:val="20"/>
                <w:szCs w:val="20"/>
                <w:highlight w:val="none"/>
                <w:u w:val="none"/>
                <w:lang w:val="en-US" w:eastAsia="zh-CN" w:bidi="ar"/>
              </w:rPr>
              <w:t>，最小支持分辨率：</w:t>
            </w:r>
            <w:r>
              <w:rPr>
                <w:rStyle w:val="46"/>
                <w:rFonts w:eastAsia="宋体"/>
                <w:highlight w:val="none"/>
                <w:lang w:val="en-US" w:eastAsia="zh-CN" w:bidi="ar"/>
              </w:rPr>
              <w:t>320*180@60Hz</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视频输入极限高度：</w:t>
            </w:r>
            <w:r>
              <w:rPr>
                <w:rStyle w:val="46"/>
                <w:rFonts w:eastAsia="宋体"/>
                <w:highlight w:val="none"/>
                <w:lang w:val="en-US" w:eastAsia="zh-CN" w:bidi="ar"/>
              </w:rPr>
              <w:t>180~4096</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视频输入极限宽度：</w:t>
            </w:r>
            <w:r>
              <w:rPr>
                <w:rStyle w:val="46"/>
                <w:rFonts w:eastAsia="宋体"/>
                <w:highlight w:val="none"/>
                <w:lang w:val="en-US" w:eastAsia="zh-CN" w:bidi="ar"/>
              </w:rPr>
              <w:t xml:space="preserve">320~4096 </w:t>
            </w:r>
            <w:r>
              <w:rPr>
                <w:rStyle w:val="46"/>
                <w:rFonts w:eastAsia="宋体"/>
                <w:highlight w:val="none"/>
                <w:lang w:val="en-US" w:eastAsia="zh-CN" w:bidi="ar"/>
              </w:rPr>
              <w:br w:type="textWrapping"/>
            </w:r>
            <w:r>
              <w:rPr>
                <w:rStyle w:val="46"/>
                <w:rFonts w:eastAsia="宋体"/>
                <w:highlight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带载输出接口：千兆网口</w:t>
            </w:r>
            <w:r>
              <w:rPr>
                <w:rStyle w:val="46"/>
                <w:rFonts w:eastAsia="宋体"/>
                <w:highlight w:val="none"/>
                <w:lang w:val="en-US" w:eastAsia="zh-CN" w:bidi="ar"/>
              </w:rPr>
              <w:t>*4</w:t>
            </w:r>
            <w:r>
              <w:rPr>
                <w:rStyle w:val="46"/>
                <w:rFonts w:eastAsia="宋体"/>
                <w:highlight w:val="none"/>
                <w:lang w:val="en-US" w:eastAsia="zh-CN" w:bidi="ar"/>
              </w:rPr>
              <w:br w:type="textWrapping"/>
            </w:r>
            <w:r>
              <w:rPr>
                <w:rStyle w:val="46"/>
                <w:rFonts w:eastAsia="宋体"/>
                <w:highlight w:val="none"/>
                <w:lang w:val="en-US" w:eastAsia="zh-CN" w:bidi="ar"/>
              </w:rPr>
              <w:t xml:space="preserve"> LED</w:t>
            </w:r>
            <w:r>
              <w:rPr>
                <w:rFonts w:hint="eastAsia" w:ascii="宋体" w:hAnsi="宋体" w:eastAsia="宋体" w:cs="宋体"/>
                <w:i w:val="0"/>
                <w:iCs w:val="0"/>
                <w:color w:val="000000"/>
                <w:kern w:val="0"/>
                <w:sz w:val="20"/>
                <w:szCs w:val="20"/>
                <w:highlight w:val="none"/>
                <w:u w:val="none"/>
                <w:lang w:val="en-US" w:eastAsia="zh-CN" w:bidi="ar"/>
              </w:rPr>
              <w:t>带载输出分辨率：单网口带载</w:t>
            </w:r>
            <w:r>
              <w:rPr>
                <w:rStyle w:val="46"/>
                <w:rFonts w:eastAsia="宋体"/>
                <w:highlight w:val="none"/>
                <w:lang w:val="en-US" w:eastAsia="zh-CN" w:bidi="ar"/>
              </w:rPr>
              <w:t>65W</w:t>
            </w:r>
            <w:r>
              <w:rPr>
                <w:rFonts w:hint="eastAsia" w:ascii="宋体" w:hAnsi="宋体" w:eastAsia="宋体" w:cs="宋体"/>
                <w:i w:val="0"/>
                <w:iCs w:val="0"/>
                <w:color w:val="000000"/>
                <w:kern w:val="0"/>
                <w:sz w:val="20"/>
                <w:szCs w:val="20"/>
                <w:highlight w:val="none"/>
                <w:u w:val="none"/>
                <w:lang w:val="en-US" w:eastAsia="zh-CN" w:bidi="ar"/>
              </w:rPr>
              <w:t>，最大带载</w:t>
            </w:r>
            <w:r>
              <w:rPr>
                <w:rStyle w:val="46"/>
                <w:rFonts w:eastAsia="宋体"/>
                <w:highlight w:val="none"/>
                <w:lang w:val="en-US" w:eastAsia="zh-CN" w:bidi="ar"/>
              </w:rPr>
              <w:t>260</w:t>
            </w:r>
            <w:r>
              <w:rPr>
                <w:rFonts w:hint="eastAsia" w:ascii="宋体" w:hAnsi="宋体" w:eastAsia="宋体" w:cs="宋体"/>
                <w:i w:val="0"/>
                <w:iCs w:val="0"/>
                <w:color w:val="000000"/>
                <w:kern w:val="0"/>
                <w:sz w:val="20"/>
                <w:szCs w:val="20"/>
                <w:highlight w:val="none"/>
                <w:u w:val="none"/>
                <w:lang w:val="en-US" w:eastAsia="zh-CN" w:bidi="ar"/>
              </w:rPr>
              <w:t>万像素，可自定义分辨率</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视频输出极限高度：</w:t>
            </w:r>
            <w:r>
              <w:rPr>
                <w:rStyle w:val="46"/>
                <w:rFonts w:eastAsia="宋体"/>
                <w:highlight w:val="none"/>
                <w:lang w:val="en-US" w:eastAsia="zh-CN" w:bidi="ar"/>
              </w:rPr>
              <w:t>180~5120</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视频输出极限宽度：</w:t>
            </w:r>
            <w:r>
              <w:rPr>
                <w:rStyle w:val="46"/>
                <w:rFonts w:eastAsia="宋体"/>
                <w:highlight w:val="none"/>
                <w:lang w:val="en-US" w:eastAsia="zh-CN" w:bidi="ar"/>
              </w:rPr>
              <w:t xml:space="preserve">320~5120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音频输入接口：</w:t>
            </w:r>
            <w:r>
              <w:rPr>
                <w:rStyle w:val="46"/>
                <w:rFonts w:eastAsia="宋体"/>
                <w:highlight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内嵌</w:t>
            </w:r>
            <w:r>
              <w:rPr>
                <w:rStyle w:val="46"/>
                <w:rFonts w:eastAsia="宋体"/>
                <w:highlight w:val="none"/>
                <w:lang w:val="en-US" w:eastAsia="zh-CN" w:bidi="ar"/>
              </w:rPr>
              <w:t xml:space="preserve">*1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音频输出接口：</w:t>
            </w:r>
            <w:r>
              <w:rPr>
                <w:rStyle w:val="46"/>
                <w:rFonts w:eastAsia="宋体"/>
                <w:highlight w:val="none"/>
                <w:lang w:val="en-US" w:eastAsia="zh-CN" w:bidi="ar"/>
              </w:rPr>
              <w:t xml:space="preserve">LINE OUT 3.5mm*1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w:t>
            </w:r>
            <w:r>
              <w:rPr>
                <w:rStyle w:val="46"/>
                <w:rFonts w:eastAsia="宋体"/>
                <w:highlight w:val="none"/>
                <w:lang w:val="en-US" w:eastAsia="zh-CN" w:bidi="ar"/>
              </w:rPr>
              <w:t>100</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240 VAC</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50/60 Hz</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整机功耗：</w:t>
            </w:r>
            <w:r>
              <w:rPr>
                <w:rStyle w:val="46"/>
                <w:rFonts w:eastAsia="宋体"/>
                <w:highlight w:val="none"/>
                <w:lang w:val="en-US" w:eastAsia="zh-CN" w:bidi="ar"/>
              </w:rPr>
              <w:t>≤13W</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净重：</w:t>
            </w:r>
            <w:r>
              <w:rPr>
                <w:rStyle w:val="46"/>
                <w:rFonts w:eastAsia="宋体"/>
                <w:highlight w:val="none"/>
                <w:lang w:val="en-US" w:eastAsia="zh-CN" w:bidi="ar"/>
              </w:rPr>
              <w:t>1.1KG</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产品尺寸：</w:t>
            </w:r>
            <w:r>
              <w:rPr>
                <w:rStyle w:val="46"/>
                <w:rFonts w:eastAsia="宋体"/>
                <w:highlight w:val="none"/>
                <w:lang w:val="en-US" w:eastAsia="zh-CN" w:bidi="ar"/>
              </w:rPr>
              <w:t>210×180×42mm</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1U</w:t>
            </w:r>
            <w:r>
              <w:rPr>
                <w:rFonts w:hint="eastAsia" w:ascii="宋体" w:hAnsi="宋体" w:eastAsia="宋体" w:cs="宋体"/>
                <w:i w:val="0"/>
                <w:iCs w:val="0"/>
                <w:color w:val="000000"/>
                <w:kern w:val="0"/>
                <w:sz w:val="20"/>
                <w:szCs w:val="20"/>
                <w:highlight w:val="none"/>
                <w:u w:val="none"/>
                <w:lang w:val="en-US" w:eastAsia="zh-CN" w:bidi="ar"/>
              </w:rPr>
              <w:t>、半宽）</w:t>
            </w:r>
            <w:r>
              <w:rPr>
                <w:rStyle w:val="46"/>
                <w:rFonts w:eastAsia="宋体"/>
                <w:highlight w:val="none"/>
                <w:lang w:val="en-US" w:eastAsia="zh-CN" w:bidi="ar"/>
              </w:rPr>
              <w:t xml:space="preserve">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HDMI</w:t>
            </w:r>
            <w:r>
              <w:rPr>
                <w:rFonts w:hint="eastAsia" w:ascii="宋体" w:hAnsi="宋体" w:eastAsia="宋体" w:cs="宋体"/>
                <w:i w:val="0"/>
                <w:iCs w:val="0"/>
                <w:color w:val="000000"/>
                <w:kern w:val="0"/>
                <w:sz w:val="20"/>
                <w:szCs w:val="20"/>
                <w:highlight w:val="none"/>
                <w:u w:val="none"/>
                <w:lang w:val="en-US" w:eastAsia="zh-CN" w:bidi="ar"/>
              </w:rPr>
              <w:t>铜线视频线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端子镀金，耐氧化，阻抗小，信号传输更稳定。</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端子内部特殊设计，增强端子和线缆连接强度。</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环保加厚外被，耐磨不易破裂，经久耐用。</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w:t>
            </w:r>
            <w:r>
              <w:rPr>
                <w:rStyle w:val="46"/>
                <w:rFonts w:eastAsia="宋体"/>
                <w:highlight w:val="none"/>
                <w:lang w:val="en-US" w:eastAsia="zh-CN" w:bidi="ar"/>
              </w:rPr>
              <w:t>HDMI 1080P60Hz</w:t>
            </w:r>
            <w:r>
              <w:rPr>
                <w:rFonts w:hint="eastAsia" w:ascii="宋体" w:hAnsi="宋体" w:eastAsia="宋体" w:cs="宋体"/>
                <w:i w:val="0"/>
                <w:iCs w:val="0"/>
                <w:color w:val="000000"/>
                <w:kern w:val="0"/>
                <w:sz w:val="20"/>
                <w:szCs w:val="20"/>
                <w:highlight w:val="none"/>
                <w:u w:val="none"/>
                <w:lang w:val="en-US" w:eastAsia="zh-CN" w:bidi="ar"/>
              </w:rPr>
              <w:t>型号稳定传输。</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即插即用，无需驱动程序。</w:t>
            </w:r>
            <w:r>
              <w:rPr>
                <w:rStyle w:val="46"/>
                <w:rFonts w:eastAsia="宋体"/>
                <w:highlight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线缆类型（音视频线）：铜缆</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视频版本：</w:t>
            </w:r>
            <w:r>
              <w:rPr>
                <w:rStyle w:val="46"/>
                <w:rFonts w:eastAsia="宋体"/>
                <w:highlight w:val="none"/>
                <w:lang w:val="en-US" w:eastAsia="zh-CN" w:bidi="ar"/>
              </w:rPr>
              <w:t>HDMI 1.3</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支持最大分辨率：</w:t>
            </w:r>
            <w:r>
              <w:rPr>
                <w:rStyle w:val="46"/>
                <w:rFonts w:eastAsia="宋体"/>
                <w:highlight w:val="none"/>
                <w:lang w:val="en-US" w:eastAsia="zh-CN" w:bidi="ar"/>
              </w:rPr>
              <w:t>1080P 60Hz</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接口类型：</w:t>
            </w:r>
            <w:r>
              <w:rPr>
                <w:rStyle w:val="46"/>
                <w:rFonts w:eastAsia="宋体"/>
                <w:highlight w:val="none"/>
                <w:lang w:val="en-US" w:eastAsia="zh-CN" w:bidi="ar"/>
              </w:rPr>
              <w:t xml:space="preserve">HDMI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1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配电柜</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10KW LED</w:t>
            </w:r>
            <w:r>
              <w:rPr>
                <w:rFonts w:hint="eastAsia" w:ascii="宋体" w:hAnsi="宋体" w:eastAsia="宋体" w:cs="宋体"/>
                <w:i w:val="0"/>
                <w:iCs w:val="0"/>
                <w:color w:val="000000"/>
                <w:kern w:val="0"/>
                <w:sz w:val="20"/>
                <w:szCs w:val="20"/>
                <w:highlight w:val="none"/>
                <w:u w:val="none"/>
                <w:lang w:val="en-US" w:eastAsia="zh-CN" w:bidi="ar"/>
              </w:rPr>
              <w:t>显示屏</w:t>
            </w:r>
            <w:r>
              <w:rPr>
                <w:rStyle w:val="46"/>
                <w:rFonts w:eastAsia="宋体"/>
                <w:highlight w:val="none"/>
                <w:lang w:val="en-US" w:eastAsia="zh-CN" w:bidi="ar"/>
              </w:rPr>
              <w:t>PLC</w:t>
            </w:r>
            <w:r>
              <w:rPr>
                <w:rFonts w:hint="eastAsia" w:ascii="宋体" w:hAnsi="宋体" w:eastAsia="宋体" w:cs="宋体"/>
                <w:i w:val="0"/>
                <w:iCs w:val="0"/>
                <w:color w:val="000000"/>
                <w:kern w:val="0"/>
                <w:sz w:val="20"/>
                <w:szCs w:val="20"/>
                <w:highlight w:val="none"/>
                <w:u w:val="none"/>
                <w:lang w:val="en-US" w:eastAsia="zh-CN" w:bidi="ar"/>
              </w:rPr>
              <w:t>智能配电柜</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输入电压：</w:t>
            </w:r>
            <w:r>
              <w:rPr>
                <w:rStyle w:val="46"/>
                <w:rFonts w:eastAsia="宋体"/>
                <w:highlight w:val="none"/>
                <w:lang w:val="en-US" w:eastAsia="zh-CN" w:bidi="ar"/>
              </w:rPr>
              <w:t>380V</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输出电压：</w:t>
            </w:r>
            <w:r>
              <w:rPr>
                <w:rStyle w:val="46"/>
                <w:rFonts w:eastAsia="宋体"/>
                <w:highlight w:val="none"/>
                <w:lang w:val="en-US" w:eastAsia="zh-CN" w:bidi="ar"/>
              </w:rPr>
              <w:t>220V</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额定功率：</w:t>
            </w:r>
            <w:r>
              <w:rPr>
                <w:rStyle w:val="46"/>
                <w:rFonts w:eastAsia="宋体"/>
                <w:highlight w:val="none"/>
                <w:lang w:val="en-US" w:eastAsia="zh-CN" w:bidi="ar"/>
              </w:rPr>
              <w:t>10KW</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输出回路：</w:t>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个单相回路（</w:t>
            </w:r>
            <w:r>
              <w:rPr>
                <w:rStyle w:val="46"/>
                <w:rFonts w:eastAsia="宋体"/>
                <w:highlight w:val="none"/>
                <w:lang w:val="en-US" w:eastAsia="zh-CN" w:bidi="ar"/>
              </w:rPr>
              <w:t>AC220V</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 xml:space="preserve">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每路输出最大带载功率：</w:t>
            </w:r>
            <w:r>
              <w:rPr>
                <w:rStyle w:val="46"/>
                <w:rFonts w:eastAsia="宋体"/>
                <w:highlight w:val="none"/>
                <w:lang w:val="en-US" w:eastAsia="zh-CN" w:bidi="ar"/>
              </w:rPr>
              <w:t>≤3.33KW</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回路状态监测：单回路</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远程控制：有</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计划任务上电：有</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分步逐级上电：有</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温度检测：有</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壳体尺寸：</w:t>
            </w:r>
            <w:r>
              <w:rPr>
                <w:rStyle w:val="46"/>
                <w:rFonts w:eastAsia="宋体"/>
                <w:highlight w:val="none"/>
                <w:lang w:val="en-US" w:eastAsia="zh-CN" w:bidi="ar"/>
              </w:rPr>
              <w:t xml:space="preserve">450*600*200 </w:t>
            </w:r>
            <w:r>
              <w:rPr>
                <w:rFonts w:hint="eastAsia" w:ascii="宋体" w:hAnsi="宋体" w:eastAsia="宋体" w:cs="宋体"/>
                <w:i w:val="0"/>
                <w:iCs w:val="0"/>
                <w:color w:val="000000"/>
                <w:kern w:val="0"/>
                <w:sz w:val="20"/>
                <w:szCs w:val="20"/>
                <w:highlight w:val="none"/>
                <w:u w:val="none"/>
                <w:lang w:val="en-US" w:eastAsia="zh-CN" w:bidi="ar"/>
              </w:rPr>
              <w:t>单位</w:t>
            </w:r>
            <w:r>
              <w:rPr>
                <w:rStyle w:val="46"/>
                <w:rFonts w:eastAsia="宋体"/>
                <w:highlight w:val="none"/>
                <w:lang w:val="en-US" w:eastAsia="zh-CN" w:bidi="ar"/>
              </w:rPr>
              <w:t>mm</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逻辑联动控制：有</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主断路器：德力西</w:t>
            </w:r>
            <w:r>
              <w:rPr>
                <w:rStyle w:val="46"/>
                <w:rFonts w:eastAsia="宋体"/>
                <w:highlight w:val="none"/>
                <w:lang w:val="en-US" w:eastAsia="zh-CN" w:bidi="ar"/>
              </w:rPr>
              <w:t>25A</w:t>
            </w:r>
            <w:r>
              <w:rPr>
                <w:rFonts w:hint="eastAsia" w:ascii="宋体" w:hAnsi="宋体" w:eastAsia="宋体" w:cs="宋体"/>
                <w:i w:val="0"/>
                <w:iCs w:val="0"/>
                <w:color w:val="000000"/>
                <w:kern w:val="0"/>
                <w:sz w:val="20"/>
                <w:szCs w:val="20"/>
                <w:highlight w:val="none"/>
                <w:u w:val="none"/>
                <w:lang w:val="en-US" w:eastAsia="zh-CN" w:bidi="ar"/>
              </w:rPr>
              <w:t>塑壳断路器</w:t>
            </w:r>
            <w:r>
              <w:rPr>
                <w:rStyle w:val="46"/>
                <w:rFonts w:eastAsia="宋体"/>
                <w:highlight w:val="none"/>
                <w:lang w:val="en-US" w:eastAsia="zh-CN" w:bidi="ar"/>
              </w:rPr>
              <w:t>*1</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交流接触器：施耐德</w:t>
            </w:r>
            <w:r>
              <w:rPr>
                <w:rStyle w:val="46"/>
                <w:rFonts w:eastAsia="宋体"/>
                <w:highlight w:val="none"/>
                <w:lang w:val="en-US" w:eastAsia="zh-CN" w:bidi="ar"/>
              </w:rPr>
              <w:t>32A</w:t>
            </w:r>
            <w:r>
              <w:rPr>
                <w:rFonts w:hint="eastAsia" w:ascii="宋体" w:hAnsi="宋体" w:eastAsia="宋体" w:cs="宋体"/>
                <w:i w:val="0"/>
                <w:iCs w:val="0"/>
                <w:color w:val="000000"/>
                <w:kern w:val="0"/>
                <w:sz w:val="20"/>
                <w:szCs w:val="20"/>
                <w:highlight w:val="none"/>
                <w:u w:val="none"/>
                <w:lang w:val="en-US" w:eastAsia="zh-CN" w:bidi="ar"/>
              </w:rPr>
              <w:t>交流接触器</w:t>
            </w:r>
            <w:r>
              <w:rPr>
                <w:rStyle w:val="46"/>
                <w:rFonts w:eastAsia="宋体"/>
                <w:highlight w:val="none"/>
                <w:lang w:val="en-US" w:eastAsia="zh-CN" w:bidi="ar"/>
              </w:rPr>
              <w:t>*1</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子断路器：德力西</w:t>
            </w:r>
            <w:r>
              <w:rPr>
                <w:rStyle w:val="46"/>
                <w:rFonts w:eastAsia="宋体"/>
                <w:highlight w:val="none"/>
                <w:lang w:val="en-US" w:eastAsia="zh-CN" w:bidi="ar"/>
              </w:rPr>
              <w:t>40A</w:t>
            </w:r>
            <w:r>
              <w:rPr>
                <w:rFonts w:hint="eastAsia" w:ascii="宋体" w:hAnsi="宋体" w:eastAsia="宋体" w:cs="宋体"/>
                <w:i w:val="0"/>
                <w:iCs w:val="0"/>
                <w:color w:val="000000"/>
                <w:kern w:val="0"/>
                <w:sz w:val="20"/>
                <w:szCs w:val="20"/>
                <w:highlight w:val="none"/>
                <w:u w:val="none"/>
                <w:lang w:val="en-US" w:eastAsia="zh-CN" w:bidi="ar"/>
              </w:rPr>
              <w:t>微型</w:t>
            </w:r>
            <w:r>
              <w:rPr>
                <w:rStyle w:val="46"/>
                <w:rFonts w:eastAsia="宋体"/>
                <w:highlight w:val="none"/>
                <w:lang w:val="en-US" w:eastAsia="zh-CN" w:bidi="ar"/>
              </w:rPr>
              <w:t>1P</w:t>
            </w:r>
            <w:r>
              <w:rPr>
                <w:rFonts w:hint="eastAsia" w:ascii="宋体" w:hAnsi="宋体" w:eastAsia="宋体" w:cs="宋体"/>
                <w:i w:val="0"/>
                <w:iCs w:val="0"/>
                <w:color w:val="000000"/>
                <w:kern w:val="0"/>
                <w:sz w:val="20"/>
                <w:szCs w:val="20"/>
                <w:highlight w:val="none"/>
                <w:u w:val="none"/>
                <w:lang w:val="en-US" w:eastAsia="zh-CN" w:bidi="ar"/>
              </w:rPr>
              <w:t>断路器</w:t>
            </w:r>
            <w:r>
              <w:rPr>
                <w:rStyle w:val="46"/>
                <w:rFonts w:eastAsia="宋体"/>
                <w:highlight w:val="none"/>
                <w:lang w:val="en-US" w:eastAsia="zh-CN" w:bidi="ar"/>
              </w:rPr>
              <w:t>*3</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照明检修插座断路器：德力西</w:t>
            </w:r>
            <w:r>
              <w:rPr>
                <w:rStyle w:val="46"/>
                <w:rFonts w:eastAsia="宋体"/>
                <w:highlight w:val="none"/>
                <w:lang w:val="en-US" w:eastAsia="zh-CN" w:bidi="ar"/>
              </w:rPr>
              <w:t>16A 1P+N</w:t>
            </w:r>
            <w:r>
              <w:rPr>
                <w:rFonts w:hint="eastAsia" w:ascii="宋体" w:hAnsi="宋体" w:eastAsia="宋体" w:cs="宋体"/>
                <w:i w:val="0"/>
                <w:iCs w:val="0"/>
                <w:color w:val="000000"/>
                <w:kern w:val="0"/>
                <w:sz w:val="20"/>
                <w:szCs w:val="20"/>
                <w:highlight w:val="none"/>
                <w:u w:val="none"/>
                <w:lang w:val="en-US" w:eastAsia="zh-CN" w:bidi="ar"/>
              </w:rPr>
              <w:t>微型漏电保护断路器</w:t>
            </w:r>
            <w:r>
              <w:rPr>
                <w:rStyle w:val="46"/>
                <w:rFonts w:eastAsia="宋体"/>
                <w:highlight w:val="none"/>
                <w:lang w:val="en-US" w:eastAsia="zh-CN" w:bidi="ar"/>
              </w:rPr>
              <w:t>*1</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控制回路断路器：德力西</w:t>
            </w:r>
            <w:r>
              <w:rPr>
                <w:rStyle w:val="46"/>
                <w:rFonts w:eastAsia="宋体"/>
                <w:highlight w:val="none"/>
                <w:lang w:val="en-US" w:eastAsia="zh-CN" w:bidi="ar"/>
              </w:rPr>
              <w:t>10A</w:t>
            </w:r>
            <w:r>
              <w:rPr>
                <w:rFonts w:hint="eastAsia" w:ascii="宋体" w:hAnsi="宋体" w:eastAsia="宋体" w:cs="宋体"/>
                <w:i w:val="0"/>
                <w:iCs w:val="0"/>
                <w:color w:val="000000"/>
                <w:kern w:val="0"/>
                <w:sz w:val="20"/>
                <w:szCs w:val="20"/>
                <w:highlight w:val="none"/>
                <w:u w:val="none"/>
                <w:lang w:val="en-US" w:eastAsia="zh-CN" w:bidi="ar"/>
              </w:rPr>
              <w:t>微型</w:t>
            </w:r>
            <w:r>
              <w:rPr>
                <w:rStyle w:val="46"/>
                <w:rFonts w:eastAsia="宋体"/>
                <w:highlight w:val="none"/>
                <w:lang w:val="en-US" w:eastAsia="zh-CN" w:bidi="ar"/>
              </w:rPr>
              <w:t>1P</w:t>
            </w:r>
            <w:r>
              <w:rPr>
                <w:rFonts w:hint="eastAsia" w:ascii="宋体" w:hAnsi="宋体" w:eastAsia="宋体" w:cs="宋体"/>
                <w:i w:val="0"/>
                <w:iCs w:val="0"/>
                <w:color w:val="000000"/>
                <w:kern w:val="0"/>
                <w:sz w:val="20"/>
                <w:szCs w:val="20"/>
                <w:highlight w:val="none"/>
                <w:u w:val="none"/>
                <w:lang w:val="en-US" w:eastAsia="zh-CN" w:bidi="ar"/>
              </w:rPr>
              <w:t>断路器</w:t>
            </w:r>
            <w:r>
              <w:rPr>
                <w:rStyle w:val="46"/>
                <w:rFonts w:eastAsia="宋体"/>
                <w:highlight w:val="none"/>
                <w:lang w:val="en-US" w:eastAsia="zh-CN" w:bidi="ar"/>
              </w:rPr>
              <w:t>*1</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零地排：</w:t>
            </w:r>
            <w:r>
              <w:rPr>
                <w:rStyle w:val="46"/>
                <w:rFonts w:eastAsia="宋体"/>
                <w:highlight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位铜排</w:t>
            </w:r>
            <w:r>
              <w:rPr>
                <w:rStyle w:val="46"/>
                <w:rFonts w:eastAsia="宋体"/>
                <w:highlight w:val="none"/>
                <w:lang w:val="en-US" w:eastAsia="zh-CN" w:bidi="ar"/>
              </w:rPr>
              <w:t>*2</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输出接线端子：火零地接线端子</w:t>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组</w:t>
            </w:r>
            <w:r>
              <w:rPr>
                <w:rStyle w:val="46"/>
                <w:rFonts w:eastAsia="宋体"/>
                <w:highlight w:val="none"/>
                <w:lang w:val="en-US" w:eastAsia="zh-CN" w:bidi="ar"/>
              </w:rPr>
              <w:br w:type="textWrapping"/>
            </w:r>
            <w:r>
              <w:rPr>
                <w:rStyle w:val="46"/>
                <w:rFonts w:eastAsia="宋体"/>
                <w:highlight w:val="none"/>
                <w:lang w:val="en-US" w:eastAsia="zh-CN" w:bidi="ar"/>
              </w:rPr>
              <w:t xml:space="preserve"> PLC</w:t>
            </w:r>
            <w:r>
              <w:rPr>
                <w:rFonts w:hint="eastAsia" w:ascii="宋体" w:hAnsi="宋体" w:eastAsia="宋体" w:cs="宋体"/>
                <w:i w:val="0"/>
                <w:iCs w:val="0"/>
                <w:color w:val="000000"/>
                <w:kern w:val="0"/>
                <w:sz w:val="20"/>
                <w:szCs w:val="20"/>
                <w:highlight w:val="none"/>
                <w:u w:val="none"/>
                <w:lang w:val="en-US" w:eastAsia="zh-CN" w:bidi="ar"/>
              </w:rPr>
              <w:t>控制器：欧姆龙</w:t>
            </w:r>
            <w:r>
              <w:rPr>
                <w:rStyle w:val="46"/>
                <w:rFonts w:eastAsia="宋体"/>
                <w:highlight w:val="none"/>
                <w:lang w:val="en-US" w:eastAsia="zh-CN" w:bidi="ar"/>
              </w:rPr>
              <w:t>PLC</w:t>
            </w:r>
            <w:r>
              <w:rPr>
                <w:rFonts w:hint="eastAsia" w:ascii="宋体" w:hAnsi="宋体" w:eastAsia="宋体" w:cs="宋体"/>
                <w:i w:val="0"/>
                <w:iCs w:val="0"/>
                <w:color w:val="000000"/>
                <w:kern w:val="0"/>
                <w:sz w:val="20"/>
                <w:szCs w:val="20"/>
                <w:highlight w:val="none"/>
                <w:u w:val="none"/>
                <w:lang w:val="en-US" w:eastAsia="zh-CN" w:bidi="ar"/>
              </w:rPr>
              <w:t>控制器</w:t>
            </w:r>
            <w:r>
              <w:rPr>
                <w:rStyle w:val="46"/>
                <w:rFonts w:eastAsia="宋体"/>
                <w:highlight w:val="none"/>
                <w:lang w:val="en-US" w:eastAsia="zh-CN" w:bidi="ar"/>
              </w:rPr>
              <w:t>*1</w:t>
            </w:r>
            <w:r>
              <w:rPr>
                <w:rStyle w:val="46"/>
                <w:rFonts w:eastAsia="宋体"/>
                <w:highlight w:val="none"/>
                <w:lang w:val="en-US" w:eastAsia="zh-CN" w:bidi="ar"/>
              </w:rPr>
              <w:br w:type="textWrapping"/>
            </w:r>
            <w:r>
              <w:rPr>
                <w:rStyle w:val="46"/>
                <w:rFonts w:eastAsia="宋体"/>
                <w:highlight w:val="none"/>
                <w:lang w:val="en-US" w:eastAsia="zh-CN" w:bidi="ar"/>
              </w:rPr>
              <w:t xml:space="preserve"> PLC</w:t>
            </w:r>
            <w:r>
              <w:rPr>
                <w:rFonts w:hint="eastAsia" w:ascii="宋体" w:hAnsi="宋体" w:eastAsia="宋体" w:cs="宋体"/>
                <w:i w:val="0"/>
                <w:iCs w:val="0"/>
                <w:color w:val="000000"/>
                <w:kern w:val="0"/>
                <w:sz w:val="20"/>
                <w:szCs w:val="20"/>
                <w:highlight w:val="none"/>
                <w:u w:val="none"/>
                <w:lang w:val="en-US" w:eastAsia="zh-CN" w:bidi="ar"/>
              </w:rPr>
              <w:t>控制电源模块：明纬</w:t>
            </w:r>
            <w:r>
              <w:rPr>
                <w:rStyle w:val="46"/>
                <w:rFonts w:eastAsia="宋体"/>
                <w:highlight w:val="none"/>
                <w:lang w:val="en-US" w:eastAsia="zh-CN" w:bidi="ar"/>
              </w:rPr>
              <w:t>DC24V</w:t>
            </w:r>
            <w:r>
              <w:rPr>
                <w:rFonts w:hint="eastAsia" w:ascii="宋体" w:hAnsi="宋体" w:eastAsia="宋体" w:cs="宋体"/>
                <w:i w:val="0"/>
                <w:iCs w:val="0"/>
                <w:color w:val="000000"/>
                <w:kern w:val="0"/>
                <w:sz w:val="20"/>
                <w:szCs w:val="20"/>
                <w:highlight w:val="none"/>
                <w:u w:val="none"/>
                <w:lang w:val="en-US" w:eastAsia="zh-CN" w:bidi="ar"/>
              </w:rPr>
              <w:t>电源</w:t>
            </w:r>
            <w:r>
              <w:rPr>
                <w:rStyle w:val="46"/>
                <w:rFonts w:eastAsia="宋体"/>
                <w:highlight w:val="none"/>
                <w:lang w:val="en-US" w:eastAsia="zh-CN" w:bidi="ar"/>
              </w:rPr>
              <w:t>*1</w:t>
            </w:r>
            <w:r>
              <w:rPr>
                <w:rStyle w:val="46"/>
                <w:rFonts w:eastAsia="宋体"/>
                <w:highlight w:val="none"/>
                <w:lang w:val="en-US" w:eastAsia="zh-CN" w:bidi="ar"/>
              </w:rPr>
              <w:br w:type="textWrapping"/>
            </w:r>
            <w:r>
              <w:rPr>
                <w:rStyle w:val="46"/>
                <w:rFonts w:eastAsia="宋体"/>
                <w:highlight w:val="none"/>
                <w:lang w:val="en-US" w:eastAsia="zh-CN" w:bidi="ar"/>
              </w:rPr>
              <w:t xml:space="preserve"> </w:t>
            </w:r>
            <w:r>
              <w:rPr>
                <w:rFonts w:hint="eastAsia" w:ascii="宋体" w:hAnsi="宋体" w:eastAsia="宋体" w:cs="宋体"/>
                <w:i w:val="0"/>
                <w:iCs w:val="0"/>
                <w:color w:val="000000"/>
                <w:kern w:val="0"/>
                <w:sz w:val="20"/>
                <w:szCs w:val="20"/>
                <w:highlight w:val="none"/>
                <w:u w:val="none"/>
                <w:lang w:val="en-US" w:eastAsia="zh-CN" w:bidi="ar"/>
              </w:rPr>
              <w:t>串口服务器：</w:t>
            </w:r>
            <w:r>
              <w:rPr>
                <w:rStyle w:val="46"/>
                <w:rFonts w:eastAsia="宋体"/>
                <w:highlight w:val="none"/>
                <w:lang w:val="en-US" w:eastAsia="zh-CN" w:bidi="ar"/>
              </w:rPr>
              <w:t>RS232-</w:t>
            </w:r>
            <w:r>
              <w:rPr>
                <w:rFonts w:hint="eastAsia" w:ascii="宋体" w:hAnsi="宋体" w:eastAsia="宋体" w:cs="宋体"/>
                <w:i w:val="0"/>
                <w:iCs w:val="0"/>
                <w:color w:val="000000"/>
                <w:kern w:val="0"/>
                <w:sz w:val="20"/>
                <w:szCs w:val="20"/>
                <w:highlight w:val="none"/>
                <w:u w:val="none"/>
                <w:lang w:val="en-US" w:eastAsia="zh-CN" w:bidi="ar"/>
              </w:rPr>
              <w:t>网口转换器</w:t>
            </w:r>
            <w:r>
              <w:rPr>
                <w:rStyle w:val="46"/>
                <w:rFonts w:eastAsia="宋体"/>
                <w:highlight w:val="none"/>
                <w:lang w:val="en-US" w:eastAsia="zh-CN" w:bidi="ar"/>
              </w:rPr>
              <w:t xml:space="preserve">*1 </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4</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拼控、信息发布、解码上墙软件</w:t>
            </w:r>
          </w:p>
        </w:tc>
        <w:tc>
          <w:tcPr>
            <w:tcW w:w="10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控制软件</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视频监控应用提供视频管理服务，支持编码设备通过海康设备网络</w:t>
            </w:r>
            <w:r>
              <w:rPr>
                <w:rStyle w:val="46"/>
                <w:rFonts w:eastAsia="宋体"/>
                <w:highlight w:val="none"/>
                <w:lang w:val="en-US" w:eastAsia="zh-CN" w:bidi="ar"/>
              </w:rPr>
              <w:t>SDK</w:t>
            </w:r>
            <w:r>
              <w:rPr>
                <w:rFonts w:hint="eastAsia" w:ascii="宋体" w:hAnsi="宋体" w:eastAsia="宋体" w:cs="宋体"/>
                <w:i w:val="0"/>
                <w:iCs w:val="0"/>
                <w:color w:val="000000"/>
                <w:kern w:val="0"/>
                <w:sz w:val="20"/>
                <w:szCs w:val="20"/>
                <w:highlight w:val="none"/>
                <w:u w:val="none"/>
                <w:lang w:val="en-US" w:eastAsia="zh-CN" w:bidi="ar"/>
              </w:rPr>
              <w:t>协议、海康</w:t>
            </w:r>
            <w:r>
              <w:rPr>
                <w:rStyle w:val="46"/>
                <w:rFonts w:eastAsia="宋体"/>
                <w:highlight w:val="none"/>
                <w:lang w:val="en-US" w:eastAsia="zh-CN" w:bidi="ar"/>
              </w:rPr>
              <w:t>Ehome</w:t>
            </w:r>
            <w:r>
              <w:rPr>
                <w:rFonts w:hint="eastAsia" w:ascii="宋体" w:hAnsi="宋体" w:eastAsia="宋体" w:cs="宋体"/>
                <w:i w:val="0"/>
                <w:iCs w:val="0"/>
                <w:color w:val="000000"/>
                <w:kern w:val="0"/>
                <w:sz w:val="20"/>
                <w:szCs w:val="20"/>
                <w:highlight w:val="none"/>
                <w:u w:val="none"/>
                <w:lang w:val="en-US" w:eastAsia="zh-CN" w:bidi="ar"/>
              </w:rPr>
              <w:t>协议、海康</w:t>
            </w:r>
            <w:r>
              <w:rPr>
                <w:rStyle w:val="46"/>
                <w:rFonts w:eastAsia="宋体"/>
                <w:highlight w:val="none"/>
                <w:lang w:val="en-US" w:eastAsia="zh-CN" w:bidi="ar"/>
              </w:rPr>
              <w:t>ISUP5.0</w:t>
            </w:r>
            <w:r>
              <w:rPr>
                <w:rFonts w:hint="eastAsia" w:ascii="宋体" w:hAnsi="宋体" w:eastAsia="宋体" w:cs="宋体"/>
                <w:i w:val="0"/>
                <w:iCs w:val="0"/>
                <w:color w:val="000000"/>
                <w:kern w:val="0"/>
                <w:sz w:val="20"/>
                <w:szCs w:val="20"/>
                <w:highlight w:val="none"/>
                <w:u w:val="none"/>
                <w:lang w:val="en-US" w:eastAsia="zh-CN" w:bidi="ar"/>
              </w:rPr>
              <w:t>协议、</w:t>
            </w:r>
            <w:r>
              <w:rPr>
                <w:rStyle w:val="46"/>
                <w:rFonts w:eastAsia="宋体"/>
                <w:highlight w:val="none"/>
                <w:lang w:val="en-US" w:eastAsia="zh-CN" w:bidi="ar"/>
              </w:rPr>
              <w:t>GB28181</w:t>
            </w:r>
            <w:r>
              <w:rPr>
                <w:rFonts w:hint="eastAsia" w:ascii="宋体" w:hAnsi="宋体" w:eastAsia="宋体" w:cs="宋体"/>
                <w:i w:val="0"/>
                <w:iCs w:val="0"/>
                <w:color w:val="000000"/>
                <w:kern w:val="0"/>
                <w:sz w:val="20"/>
                <w:szCs w:val="20"/>
                <w:highlight w:val="none"/>
                <w:u w:val="none"/>
                <w:lang w:val="en-US" w:eastAsia="zh-CN" w:bidi="ar"/>
              </w:rPr>
              <w:t>协议、</w:t>
            </w:r>
            <w:r>
              <w:rPr>
                <w:rStyle w:val="46"/>
                <w:rFonts w:eastAsia="宋体"/>
                <w:highlight w:val="none"/>
                <w:lang w:val="en-US" w:eastAsia="zh-CN" w:bidi="ar"/>
              </w:rPr>
              <w:t>ONVIF</w:t>
            </w:r>
            <w:r>
              <w:rPr>
                <w:rFonts w:hint="eastAsia" w:ascii="宋体" w:hAnsi="宋体" w:eastAsia="宋体" w:cs="宋体"/>
                <w:i w:val="0"/>
                <w:iCs w:val="0"/>
                <w:color w:val="000000"/>
                <w:kern w:val="0"/>
                <w:sz w:val="20"/>
                <w:szCs w:val="20"/>
                <w:highlight w:val="none"/>
                <w:u w:val="none"/>
                <w:lang w:val="en-US" w:eastAsia="zh-CN" w:bidi="ar"/>
              </w:rPr>
              <w:t>协议、大华设备网络</w:t>
            </w:r>
            <w:r>
              <w:rPr>
                <w:rStyle w:val="46"/>
                <w:rFonts w:eastAsia="宋体"/>
                <w:highlight w:val="none"/>
                <w:lang w:val="en-US" w:eastAsia="zh-CN" w:bidi="ar"/>
              </w:rPr>
              <w:t>SDK</w:t>
            </w:r>
            <w:r>
              <w:rPr>
                <w:rFonts w:hint="eastAsia" w:ascii="宋体" w:hAnsi="宋体" w:eastAsia="宋体" w:cs="宋体"/>
                <w:i w:val="0"/>
                <w:iCs w:val="0"/>
                <w:color w:val="000000"/>
                <w:kern w:val="0"/>
                <w:sz w:val="20"/>
                <w:szCs w:val="20"/>
                <w:highlight w:val="none"/>
                <w:u w:val="none"/>
                <w:lang w:val="en-US" w:eastAsia="zh-CN" w:bidi="ar"/>
              </w:rPr>
              <w:t>协议、萤石协议接入平台，实现视频预览、录像回放、视频上墙、视频事件监控服务能力，并且在网络带宽不足、有流量限制的网络环境下可以通过以图片替代视频的模式提供监控服务。</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一、视频预览</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、支持视频实时预览能力，实现预览窗口布局切换、预览画面自适应及全屏切换；</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、支持云台控制、实时抓图、紧急录像、即时回放、主子码流切换、声音开启</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关闭、辅屏预览（</w:t>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个辅屏）、对讲、广播、报警输出控制的能力；</w:t>
            </w:r>
            <w:r>
              <w:rPr>
                <w:rStyle w:val="46"/>
                <w:rFonts w:eastAsia="宋体"/>
                <w:highlight w:val="none"/>
                <w:lang w:val="en-US" w:eastAsia="zh-CN" w:bidi="ar"/>
              </w:rPr>
              <w:br w:type="textWrapping"/>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、支持智能规则展示的能力（如：针对热成像设备温度信息实时展示）；</w:t>
            </w:r>
            <w:r>
              <w:rPr>
                <w:rStyle w:val="46"/>
                <w:rFonts w:eastAsia="宋体"/>
                <w:highlight w:val="none"/>
                <w:lang w:val="en-US" w:eastAsia="zh-CN" w:bidi="ar"/>
              </w:rPr>
              <w:br w:type="textWrapping"/>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、支持资源视图管理能力，以视图形式管理监控点、视频预览轮巡等自定义资源组，其中视图类型包含公有视图和私有视图；</w:t>
            </w:r>
            <w:r>
              <w:rPr>
                <w:rStyle w:val="46"/>
                <w:rFonts w:eastAsia="宋体"/>
                <w:highlight w:val="none"/>
                <w:lang w:val="en-US" w:eastAsia="zh-CN" w:bidi="ar"/>
              </w:rPr>
              <w:br w:type="textWrapping"/>
            </w:r>
            <w:r>
              <w:rPr>
                <w:rStyle w:val="46"/>
                <w:rFonts w:eastAsia="宋体"/>
                <w:highlight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、支持全景视频监控预览能力，支持球型鹰眼、全景摄像机的全景模式；</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二、录像回放</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、支持录像计划管理能力，支持实时录像计划、录像回传计划；</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、支持录像回放能力，支持多画面同步回放和异步回放切换、超高倍速回放、分段回放、录像下载、录像剪辑、录像标签、录像锁定、录像抓图；</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三、图片监控</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、支持视频预览与图片实时监控模式切换能力，实现图片监控模式；</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、支持图片查询回放能力，实现按监控点、时间段展示抓拍图片；</w:t>
            </w:r>
            <w:r>
              <w:rPr>
                <w:rStyle w:val="46"/>
                <w:rFonts w:eastAsia="宋体"/>
                <w:highlight w:val="none"/>
                <w:lang w:val="en-US" w:eastAsia="zh-CN" w:bidi="ar"/>
              </w:rPr>
              <w:br w:type="textWrapping"/>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、支持图片自动播放能力，支持图片自动播放速度可设置；</w:t>
            </w:r>
            <w:r>
              <w:rPr>
                <w:rStyle w:val="46"/>
                <w:rFonts w:eastAsia="宋体"/>
                <w:highlight w:val="none"/>
                <w:lang w:val="en-US" w:eastAsia="zh-CN" w:bidi="ar"/>
              </w:rPr>
              <w:br w:type="textWrapping"/>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、支持图片下载能力；</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四、视频上墙</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、支持电视墙场景管理能力，实现场景窗口配置、场景切换计划配置以及轮巡计划的管理；</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、支持上墙控制能力，实现场景一键上墙、场景切换、电视墙切换、监控点上下墙、轮巡控制操作；</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五、视频事件</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、支持视频事件布撤防能力，可按计划模版进行布防，事件类型包括移动侦测、视频丢失、视频遮挡、报警输入、报警输出；</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事件联动提供系统报警事件接收、事件处理、事件联动、事件检索能力，提供场景化的事件联动应用（在</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特定条件</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下执行</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特定动作</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），报警事件产生时，可以通过多种方式、多种联动场景提醒安保人员，保障报警事件通知的及时性，包括多种联动方式：视频弹窗、视频上墙、录像联动、云台联动、短信联动、邮箱联动、</w:t>
            </w:r>
            <w:r>
              <w:rPr>
                <w:rStyle w:val="46"/>
                <w:rFonts w:eastAsia="宋体"/>
                <w:highlight w:val="none"/>
                <w:lang w:val="en-US" w:eastAsia="zh-CN" w:bidi="ar"/>
              </w:rPr>
              <w:t>IO</w:t>
            </w:r>
            <w:r>
              <w:rPr>
                <w:rFonts w:hint="eastAsia" w:ascii="宋体" w:hAnsi="宋体" w:eastAsia="宋体" w:cs="宋体"/>
                <w:i w:val="0"/>
                <w:iCs w:val="0"/>
                <w:color w:val="000000"/>
                <w:kern w:val="0"/>
                <w:sz w:val="20"/>
                <w:szCs w:val="20"/>
                <w:highlight w:val="none"/>
                <w:u w:val="none"/>
                <w:lang w:val="en-US" w:eastAsia="zh-CN" w:bidi="ar"/>
              </w:rPr>
              <w:t>联动、抓图联动、门禁反控联动等。</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一、事件联动管理</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、支持事件联动规则配置管理，包括规则增删改查；</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、支持事件规则计划模板，包括全天候模式、工作日模式、周末模式及自定义模式；</w:t>
            </w:r>
            <w:r>
              <w:rPr>
                <w:rStyle w:val="46"/>
                <w:rFonts w:eastAsia="宋体"/>
                <w:highlight w:val="none"/>
                <w:lang w:val="en-US" w:eastAsia="zh-CN" w:bidi="ar"/>
              </w:rPr>
              <w:br w:type="textWrapping"/>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、支持多种报警事件配置联动，包括：</w:t>
            </w:r>
            <w:r>
              <w:rPr>
                <w:rStyle w:val="46"/>
                <w:rFonts w:eastAsia="宋体"/>
                <w:highlight w:val="none"/>
                <w:lang w:val="en-US" w:eastAsia="zh-CN" w:bidi="ar"/>
              </w:rPr>
              <w:t>14</w:t>
            </w:r>
            <w:r>
              <w:rPr>
                <w:rFonts w:hint="eastAsia" w:ascii="宋体" w:hAnsi="宋体" w:eastAsia="宋体" w:cs="宋体"/>
                <w:i w:val="0"/>
                <w:iCs w:val="0"/>
                <w:color w:val="000000"/>
                <w:kern w:val="0"/>
                <w:sz w:val="20"/>
                <w:szCs w:val="20"/>
                <w:highlight w:val="none"/>
                <w:u w:val="none"/>
                <w:lang w:val="en-US" w:eastAsia="zh-CN" w:bidi="ar"/>
              </w:rPr>
              <w:t>种触发事件类型（包含：视频事件、入侵报警事件、</w:t>
            </w:r>
            <w:r>
              <w:rPr>
                <w:rStyle w:val="46"/>
                <w:rFonts w:eastAsia="宋体"/>
                <w:highlight w:val="none"/>
                <w:lang w:val="en-US" w:eastAsia="zh-CN" w:bidi="ar"/>
              </w:rPr>
              <w:t>IO</w:t>
            </w:r>
            <w:r>
              <w:rPr>
                <w:rFonts w:hint="eastAsia" w:ascii="宋体" w:hAnsi="宋体" w:eastAsia="宋体" w:cs="宋体"/>
                <w:i w:val="0"/>
                <w:iCs w:val="0"/>
                <w:color w:val="000000"/>
                <w:kern w:val="0"/>
                <w:sz w:val="20"/>
                <w:szCs w:val="20"/>
                <w:highlight w:val="none"/>
                <w:u w:val="none"/>
                <w:lang w:val="en-US" w:eastAsia="zh-CN" w:bidi="ar"/>
              </w:rPr>
              <w:t>事件、门禁事件、停车场事件、可视对讲事件、行车监控事件、梯控事件、动环事件、紧急报警事件、识别事件、卡口事件、消防事件、测温事件）和</w:t>
            </w:r>
            <w:r>
              <w:rPr>
                <w:rStyle w:val="46"/>
                <w:rFonts w:eastAsia="宋体"/>
                <w:highlight w:val="none"/>
                <w:lang w:val="en-US" w:eastAsia="zh-CN" w:bidi="ar"/>
              </w:rPr>
              <w:t>21</w:t>
            </w:r>
            <w:r>
              <w:rPr>
                <w:rFonts w:hint="eastAsia" w:ascii="宋体" w:hAnsi="宋体" w:eastAsia="宋体" w:cs="宋体"/>
                <w:i w:val="0"/>
                <w:iCs w:val="0"/>
                <w:color w:val="000000"/>
                <w:kern w:val="0"/>
                <w:sz w:val="20"/>
                <w:szCs w:val="20"/>
                <w:highlight w:val="none"/>
                <w:u w:val="none"/>
                <w:lang w:val="en-US" w:eastAsia="zh-CN" w:bidi="ar"/>
              </w:rPr>
              <w:t>种事件联动动作配置；</w:t>
            </w:r>
            <w:r>
              <w:rPr>
                <w:rStyle w:val="46"/>
                <w:rFonts w:eastAsia="宋体"/>
                <w:highlight w:val="none"/>
                <w:lang w:val="en-US" w:eastAsia="zh-CN" w:bidi="ar"/>
              </w:rPr>
              <w:br w:type="textWrapping"/>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、提供</w:t>
            </w:r>
            <w:r>
              <w:rPr>
                <w:rStyle w:val="46"/>
                <w:rFonts w:eastAsia="宋体"/>
                <w:highlight w:val="none"/>
                <w:lang w:val="en-US" w:eastAsia="zh-CN" w:bidi="ar"/>
              </w:rPr>
              <w:t>7</w:t>
            </w:r>
            <w:r>
              <w:rPr>
                <w:rFonts w:hint="eastAsia" w:ascii="宋体" w:hAnsi="宋体" w:eastAsia="宋体" w:cs="宋体"/>
                <w:i w:val="0"/>
                <w:iCs w:val="0"/>
                <w:color w:val="000000"/>
                <w:kern w:val="0"/>
                <w:sz w:val="20"/>
                <w:szCs w:val="20"/>
                <w:highlight w:val="none"/>
                <w:u w:val="none"/>
                <w:lang w:val="en-US" w:eastAsia="zh-CN" w:bidi="ar"/>
              </w:rPr>
              <w:t>种高级联动规则模版配置，支持配置满足在指定时间段存在多个触发事件类型而联动多个并发动作的场景。</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二、事件检索管理</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、支持报警事件自定义时间存储，最长支持</w:t>
            </w:r>
            <w:r>
              <w:rPr>
                <w:rStyle w:val="46"/>
                <w:rFonts w:eastAsia="宋体"/>
                <w:highlight w:val="none"/>
                <w:lang w:val="en-US" w:eastAsia="zh-CN" w:bidi="ar"/>
              </w:rPr>
              <w:t>36</w:t>
            </w:r>
            <w:r>
              <w:rPr>
                <w:rFonts w:hint="eastAsia" w:ascii="宋体" w:hAnsi="宋体" w:eastAsia="宋体" w:cs="宋体"/>
                <w:i w:val="0"/>
                <w:iCs w:val="0"/>
                <w:color w:val="000000"/>
                <w:kern w:val="0"/>
                <w:sz w:val="20"/>
                <w:szCs w:val="20"/>
                <w:highlight w:val="none"/>
                <w:u w:val="none"/>
                <w:lang w:val="en-US" w:eastAsia="zh-CN" w:bidi="ar"/>
              </w:rPr>
              <w:t>个月存储；</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、支持多种维度检索报警事件，包括：区域、位置、事件源、事件等级、时间、状态等维度；</w:t>
            </w:r>
            <w:r>
              <w:rPr>
                <w:rStyle w:val="46"/>
                <w:rFonts w:eastAsia="宋体"/>
                <w:highlight w:val="none"/>
                <w:lang w:val="en-US" w:eastAsia="zh-CN" w:bidi="ar"/>
              </w:rPr>
              <w:br w:type="textWrapping"/>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、支持事件详情查看，包括抓图、录像等；</w:t>
            </w:r>
            <w:r>
              <w:rPr>
                <w:rStyle w:val="46"/>
                <w:rFonts w:eastAsia="宋体"/>
                <w:highlight w:val="none"/>
                <w:lang w:val="en-US" w:eastAsia="zh-CN" w:bidi="ar"/>
              </w:rPr>
              <w:br w:type="textWrapping"/>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、支持对报警事件进行标记、处理以及导出。</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路</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05"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视频级联应用主要为视频监控业务提供级联服务，专注于平台域间视频联网，基于视频通用标准协议（</w:t>
            </w:r>
            <w:r>
              <w:rPr>
                <w:rStyle w:val="46"/>
                <w:rFonts w:eastAsia="宋体"/>
                <w:highlight w:val="none"/>
                <w:lang w:val="en-US" w:eastAsia="zh-CN" w:bidi="ar"/>
              </w:rPr>
              <w:t>GB/T28181-2011,GB/T28181-2016</w:t>
            </w:r>
            <w:r>
              <w:rPr>
                <w:rFonts w:hint="eastAsia" w:ascii="宋体" w:hAnsi="宋体" w:eastAsia="宋体" w:cs="宋体"/>
                <w:i w:val="0"/>
                <w:iCs w:val="0"/>
                <w:color w:val="000000"/>
                <w:kern w:val="0"/>
                <w:sz w:val="20"/>
                <w:szCs w:val="20"/>
                <w:highlight w:val="none"/>
                <w:u w:val="none"/>
                <w:lang w:val="en-US" w:eastAsia="zh-CN" w:bidi="ar"/>
              </w:rPr>
              <w:t>）与外域平台互联互通，实现上级平台对下级平台视频资源点位的操作控制。</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、支持上下级域注册管理能力，实现平台数据级联；</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、支持资源同步能力；</w:t>
            </w:r>
            <w:r>
              <w:rPr>
                <w:rStyle w:val="46"/>
                <w:rFonts w:eastAsia="宋体"/>
                <w:highlight w:val="none"/>
                <w:lang w:val="en-US" w:eastAsia="zh-CN" w:bidi="ar"/>
              </w:rPr>
              <w:br w:type="textWrapping"/>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、支持级联视频点位实时预览、录像回放、录像下载、语音对讲能力；</w:t>
            </w:r>
            <w:r>
              <w:rPr>
                <w:rStyle w:val="46"/>
                <w:rFonts w:eastAsia="宋体"/>
                <w:highlight w:val="none"/>
                <w:lang w:val="en-US" w:eastAsia="zh-CN" w:bidi="ar"/>
              </w:rPr>
              <w:br w:type="textWrapping"/>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、支持级联视频点位设备操作控制能力；</w:t>
            </w:r>
            <w:r>
              <w:rPr>
                <w:rStyle w:val="46"/>
                <w:rFonts w:eastAsia="宋体"/>
                <w:highlight w:val="none"/>
                <w:lang w:val="en-US" w:eastAsia="zh-CN" w:bidi="ar"/>
              </w:rPr>
              <w:br w:type="textWrapping"/>
            </w:r>
            <w:r>
              <w:rPr>
                <w:rStyle w:val="46"/>
                <w:rFonts w:eastAsia="宋体"/>
                <w:highlight w:val="none"/>
                <w:lang w:val="en-US" w:eastAsia="zh-CN" w:bidi="ar"/>
              </w:rPr>
              <w:t>5</w:t>
            </w:r>
            <w:r>
              <w:rPr>
                <w:rFonts w:hint="eastAsia" w:ascii="宋体" w:hAnsi="宋体" w:eastAsia="宋体" w:cs="宋体"/>
                <w:i w:val="0"/>
                <w:iCs w:val="0"/>
                <w:color w:val="000000"/>
                <w:kern w:val="0"/>
                <w:sz w:val="20"/>
                <w:szCs w:val="20"/>
                <w:highlight w:val="none"/>
                <w:u w:val="none"/>
                <w:lang w:val="en-US" w:eastAsia="zh-CN" w:bidi="ar"/>
              </w:rPr>
              <w:t>、支持下级平台推送到本级平台视频点位路数控制能力，通过级联点位授权路数控制；</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其中第</w:t>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点需要基于视频监控应用特性提供业务应用。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95"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解码拼控应用提供拼控器、</w:t>
            </w:r>
            <w:r>
              <w:rPr>
                <w:rStyle w:val="46"/>
                <w:rFonts w:eastAsia="宋体"/>
                <w:highlight w:val="none"/>
                <w:lang w:val="en-US" w:eastAsia="zh-CN" w:bidi="ar"/>
              </w:rPr>
              <w:t>KVM</w:t>
            </w:r>
            <w:r>
              <w:rPr>
                <w:rFonts w:hint="eastAsia" w:ascii="宋体" w:hAnsi="宋体" w:eastAsia="宋体" w:cs="宋体"/>
                <w:i w:val="0"/>
                <w:iCs w:val="0"/>
                <w:color w:val="000000"/>
                <w:kern w:val="0"/>
                <w:sz w:val="20"/>
                <w:szCs w:val="20"/>
                <w:highlight w:val="none"/>
                <w:u w:val="none"/>
                <w:lang w:val="en-US" w:eastAsia="zh-CN" w:bidi="ar"/>
              </w:rPr>
              <w:t>坐席、</w:t>
            </w:r>
            <w:r>
              <w:rPr>
                <w:rStyle w:val="46"/>
                <w:rFonts w:eastAsia="宋体"/>
                <w:highlight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控制卡、配电柜的管理。支持创建拼控大屏、实现信号管理、场景管理、预案管理的功能。</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支持设备型号：</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、拼控器：</w:t>
            </w:r>
            <w:r>
              <w:rPr>
                <w:rStyle w:val="46"/>
                <w:rFonts w:eastAsia="宋体"/>
                <w:highlight w:val="none"/>
                <w:lang w:val="en-US" w:eastAsia="zh-CN" w:bidi="ar"/>
              </w:rPr>
              <w:t>B20\B21\B30\B31\C10M(</w:t>
            </w:r>
            <w:r>
              <w:rPr>
                <w:rFonts w:hint="eastAsia" w:ascii="宋体" w:hAnsi="宋体" w:eastAsia="宋体" w:cs="宋体"/>
                <w:i w:val="0"/>
                <w:iCs w:val="0"/>
                <w:color w:val="000000"/>
                <w:kern w:val="0"/>
                <w:sz w:val="20"/>
                <w:szCs w:val="20"/>
                <w:highlight w:val="none"/>
                <w:u w:val="none"/>
                <w:lang w:val="en-US" w:eastAsia="zh-CN" w:bidi="ar"/>
              </w:rPr>
              <w:t>不支持解码板</w:t>
            </w:r>
            <w:r>
              <w:rPr>
                <w:rStyle w:val="46"/>
                <w:rFonts w:eastAsia="宋体"/>
                <w:highlight w:val="none"/>
                <w:lang w:val="en-US" w:eastAsia="zh-CN" w:bidi="ar"/>
              </w:rPr>
              <w:t>)\C12L\C30S\C31S\C21N\C22N\69</w:t>
            </w:r>
            <w:r>
              <w:rPr>
                <w:rFonts w:hint="eastAsia" w:ascii="宋体" w:hAnsi="宋体" w:eastAsia="宋体" w:cs="宋体"/>
                <w:i w:val="0"/>
                <w:iCs w:val="0"/>
                <w:color w:val="000000"/>
                <w:kern w:val="0"/>
                <w:sz w:val="20"/>
                <w:szCs w:val="20"/>
                <w:highlight w:val="none"/>
                <w:u w:val="none"/>
                <w:lang w:val="en-US" w:eastAsia="zh-CN" w:bidi="ar"/>
              </w:rPr>
              <w:t>解码器</w:t>
            </w:r>
            <w:r>
              <w:rPr>
                <w:rStyle w:val="46"/>
                <w:rFonts w:eastAsia="宋体"/>
                <w:highlight w:val="none"/>
                <w:lang w:val="en-US" w:eastAsia="zh-CN" w:bidi="ar"/>
              </w:rPr>
              <w:t>\6A</w:t>
            </w:r>
            <w:r>
              <w:rPr>
                <w:rFonts w:hint="eastAsia" w:ascii="宋体" w:hAnsi="宋体" w:eastAsia="宋体" w:cs="宋体"/>
                <w:i w:val="0"/>
                <w:iCs w:val="0"/>
                <w:color w:val="000000"/>
                <w:kern w:val="0"/>
                <w:sz w:val="20"/>
                <w:szCs w:val="20"/>
                <w:highlight w:val="none"/>
                <w:u w:val="none"/>
                <w:lang w:val="en-US" w:eastAsia="zh-CN" w:bidi="ar"/>
              </w:rPr>
              <w:t>解码器</w:t>
            </w:r>
            <w:r>
              <w:rPr>
                <w:rStyle w:val="46"/>
                <w:rFonts w:eastAsia="宋体"/>
                <w:highlight w:val="none"/>
                <w:lang w:val="en-US" w:eastAsia="zh-CN" w:bidi="ar"/>
              </w:rPr>
              <w:t>\DS-D40V**-H</w:t>
            </w:r>
            <w:r>
              <w:rPr>
                <w:rFonts w:hint="eastAsia" w:ascii="宋体" w:hAnsi="宋体" w:eastAsia="宋体" w:cs="宋体"/>
                <w:i w:val="0"/>
                <w:iCs w:val="0"/>
                <w:color w:val="000000"/>
                <w:kern w:val="0"/>
                <w:sz w:val="20"/>
                <w:szCs w:val="20"/>
                <w:highlight w:val="none"/>
                <w:u w:val="none"/>
                <w:lang w:val="en-US" w:eastAsia="zh-CN" w:bidi="ar"/>
              </w:rPr>
              <w:t>发送卡；</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KVM</w:t>
            </w:r>
            <w:r>
              <w:rPr>
                <w:rFonts w:hint="eastAsia" w:ascii="宋体" w:hAnsi="宋体" w:eastAsia="宋体" w:cs="宋体"/>
                <w:i w:val="0"/>
                <w:iCs w:val="0"/>
                <w:color w:val="000000"/>
                <w:kern w:val="0"/>
                <w:sz w:val="20"/>
                <w:szCs w:val="20"/>
                <w:highlight w:val="none"/>
                <w:u w:val="none"/>
                <w:lang w:val="en-US" w:eastAsia="zh-CN" w:bidi="ar"/>
              </w:rPr>
              <w:t>坐席：</w:t>
            </w:r>
            <w:r>
              <w:rPr>
                <w:rStyle w:val="46"/>
                <w:rFonts w:eastAsia="宋体"/>
                <w:highlight w:val="none"/>
                <w:lang w:val="en-US" w:eastAsia="zh-CN" w:bidi="ar"/>
              </w:rPr>
              <w:t>C22K</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控制卡：</w:t>
            </w:r>
            <w:r>
              <w:rPr>
                <w:rStyle w:val="46"/>
                <w:rFonts w:eastAsia="宋体"/>
                <w:highlight w:val="none"/>
                <w:lang w:val="en-US" w:eastAsia="zh-CN" w:bidi="ar"/>
              </w:rPr>
              <w:br w:type="textWrapping"/>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、配电柜：</w:t>
            </w:r>
            <w:r>
              <w:rPr>
                <w:rStyle w:val="46"/>
                <w:rFonts w:eastAsia="宋体"/>
                <w:highlight w:val="none"/>
                <w:lang w:val="en-US" w:eastAsia="zh-CN" w:bidi="ar"/>
              </w:rPr>
              <w:t>DS-D40D**</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应用功能：</w:t>
            </w:r>
            <w:r>
              <w:rPr>
                <w:rStyle w:val="46"/>
                <w:rFonts w:eastAsia="宋体"/>
                <w:highlight w:val="none"/>
                <w:lang w:val="en-US" w:eastAsia="zh-CN" w:bidi="ar"/>
              </w:rPr>
              <w:br w:type="textWrapping"/>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、屏幕管理：支持拼控大屏（</w:t>
            </w:r>
            <w:r>
              <w:rPr>
                <w:rStyle w:val="46"/>
                <w:rFonts w:eastAsia="宋体"/>
                <w:highlight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LCD</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DLP</w:t>
            </w:r>
            <w:r>
              <w:rPr>
                <w:rFonts w:hint="eastAsia" w:ascii="宋体" w:hAnsi="宋体" w:eastAsia="宋体" w:cs="宋体"/>
                <w:i w:val="0"/>
                <w:iCs w:val="0"/>
                <w:color w:val="000000"/>
                <w:kern w:val="0"/>
                <w:sz w:val="20"/>
                <w:szCs w:val="20"/>
                <w:highlight w:val="none"/>
                <w:u w:val="none"/>
                <w:lang w:val="en-US" w:eastAsia="zh-CN" w:bidi="ar"/>
              </w:rPr>
              <w:t>）的管理，解码输出通道关联、输出分辨率调整、音频通道管理；</w:t>
            </w:r>
            <w:r>
              <w:rPr>
                <w:rStyle w:val="46"/>
                <w:rFonts w:eastAsia="宋体"/>
                <w:highlight w:val="none"/>
                <w:lang w:val="en-US" w:eastAsia="zh-CN" w:bidi="ar"/>
              </w:rPr>
              <w:br w:type="textWrapping"/>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、信号管理：支持拼控输入信号分组管理、信号权限分配给指定用户，支持同步坐席信号；</w:t>
            </w:r>
            <w:r>
              <w:rPr>
                <w:rStyle w:val="46"/>
                <w:rFonts w:eastAsia="宋体"/>
                <w:highlight w:val="none"/>
                <w:lang w:val="en-US" w:eastAsia="zh-CN" w:bidi="ar"/>
              </w:rPr>
              <w:br w:type="textWrapping"/>
            </w:r>
            <w:r>
              <w:rPr>
                <w:rStyle w:val="46"/>
                <w:rFonts w:eastAsia="宋体"/>
                <w:highlight w:val="none"/>
                <w:lang w:val="en-US" w:eastAsia="zh-CN" w:bidi="ar"/>
              </w:rPr>
              <w:t>3</w:t>
            </w:r>
            <w:r>
              <w:rPr>
                <w:rFonts w:hint="eastAsia" w:ascii="宋体" w:hAnsi="宋体" w:eastAsia="宋体" w:cs="宋体"/>
                <w:i w:val="0"/>
                <w:iCs w:val="0"/>
                <w:color w:val="000000"/>
                <w:kern w:val="0"/>
                <w:sz w:val="20"/>
                <w:szCs w:val="20"/>
                <w:highlight w:val="none"/>
                <w:u w:val="none"/>
                <w:lang w:val="en-US" w:eastAsia="zh-CN" w:bidi="ar"/>
              </w:rPr>
              <w:t>、大屏控制：支持设置大屏的底图、大屏开关（关联</w:t>
            </w:r>
            <w:r>
              <w:rPr>
                <w:rStyle w:val="46"/>
                <w:rFonts w:eastAsia="宋体"/>
                <w:highlight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配电柜）、大屏场景设置、场景分组、信号（监控信号、本地信号、抓屏信号、播控信号、坐席信号、媒体文件等）上屏、画面布局模板设置、清屏、横幅字幕、信号开窗、窗口层级设置、窗口声音开关、窗口锁定、离线编辑、大屏回显、监控点轮询；支持大屏预案设置、启停预案；</w:t>
            </w:r>
            <w:r>
              <w:rPr>
                <w:rStyle w:val="46"/>
                <w:rFonts w:eastAsia="宋体"/>
                <w:highlight w:val="none"/>
                <w:lang w:val="en-US" w:eastAsia="zh-CN" w:bidi="ar"/>
              </w:rPr>
              <w:br w:type="textWrapping"/>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、运维管理：支持查看屏幕数量、拼控器数量、拼控器在离线情况等；</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拼控大屏是指通过拼控器</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二合一发送卡拼接而成的大屏，不论是</w:t>
            </w:r>
            <w:r>
              <w:rPr>
                <w:rStyle w:val="46"/>
                <w:rFonts w:eastAsia="宋体"/>
                <w:highlight w:val="none"/>
                <w:lang w:val="en-US" w:eastAsia="zh-CN" w:bidi="ar"/>
              </w:rPr>
              <w:t>LED</w:t>
            </w:r>
            <w:r>
              <w:rPr>
                <w:rFonts w:hint="eastAsia" w:ascii="宋体" w:hAnsi="宋体" w:eastAsia="宋体" w:cs="宋体"/>
                <w:i w:val="0"/>
                <w:iCs w:val="0"/>
                <w:color w:val="000000"/>
                <w:kern w:val="0"/>
                <w:sz w:val="20"/>
                <w:szCs w:val="20"/>
                <w:highlight w:val="none"/>
                <w:u w:val="none"/>
                <w:lang w:val="en-US" w:eastAsia="zh-CN" w:bidi="ar"/>
              </w:rPr>
              <w:t>或</w:t>
            </w:r>
            <w:r>
              <w:rPr>
                <w:rStyle w:val="46"/>
                <w:rFonts w:eastAsia="宋体"/>
                <w:highlight w:val="none"/>
                <w:lang w:val="en-US" w:eastAsia="zh-CN" w:bidi="ar"/>
              </w:rPr>
              <w:t>LCD</w:t>
            </w:r>
            <w:r>
              <w:rPr>
                <w:rFonts w:hint="eastAsia" w:ascii="宋体" w:hAnsi="宋体" w:eastAsia="宋体" w:cs="宋体"/>
                <w:i w:val="0"/>
                <w:iCs w:val="0"/>
                <w:color w:val="000000"/>
                <w:kern w:val="0"/>
                <w:sz w:val="20"/>
                <w:szCs w:val="20"/>
                <w:highlight w:val="none"/>
                <w:u w:val="none"/>
                <w:lang w:val="en-US" w:eastAsia="zh-CN" w:bidi="ar"/>
              </w:rPr>
              <w:t>，拼接好的一面墙，算作一块大屏</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45"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XC服务器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top"/>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2U</w:t>
            </w:r>
            <w:r>
              <w:rPr>
                <w:rFonts w:hint="eastAsia" w:ascii="宋体" w:hAnsi="宋体" w:eastAsia="宋体" w:cs="宋体"/>
                <w:i w:val="0"/>
                <w:iCs w:val="0"/>
                <w:color w:val="000000"/>
                <w:kern w:val="0"/>
                <w:sz w:val="20"/>
                <w:szCs w:val="20"/>
                <w:highlight w:val="none"/>
                <w:u w:val="none"/>
                <w:lang w:val="en-US" w:eastAsia="zh-CN" w:bidi="ar"/>
              </w:rPr>
              <w:t>单路标准机架式服务器</w:t>
            </w:r>
            <w:r>
              <w:rPr>
                <w:rStyle w:val="46"/>
                <w:rFonts w:eastAsia="宋体"/>
                <w:highlight w:val="none"/>
                <w:lang w:val="en-US" w:eastAsia="zh-CN" w:bidi="ar"/>
              </w:rPr>
              <w:br w:type="textWrapping"/>
            </w:r>
            <w:r>
              <w:rPr>
                <w:rStyle w:val="46"/>
                <w:rFonts w:eastAsia="宋体"/>
                <w:highlight w:val="none"/>
                <w:lang w:val="en-US" w:eastAsia="zh-CN" w:bidi="ar"/>
              </w:rPr>
              <w:t>CPU</w:t>
            </w:r>
            <w:r>
              <w:rPr>
                <w:rFonts w:hint="eastAsia" w:ascii="宋体" w:hAnsi="宋体" w:eastAsia="宋体" w:cs="宋体"/>
                <w:i w:val="0"/>
                <w:iCs w:val="0"/>
                <w:color w:val="000000"/>
                <w:kern w:val="0"/>
                <w:sz w:val="20"/>
                <w:szCs w:val="20"/>
                <w:highlight w:val="none"/>
                <w:u w:val="none"/>
                <w:lang w:val="en-US" w:eastAsia="zh-CN" w:bidi="ar"/>
              </w:rPr>
              <w:t>：配置</w:t>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颗</w:t>
            </w:r>
            <w:r>
              <w:rPr>
                <w:rStyle w:val="46"/>
                <w:rFonts w:eastAsia="宋体"/>
                <w:highlight w:val="none"/>
                <w:lang w:val="en-US" w:eastAsia="zh-CN" w:bidi="ar"/>
              </w:rPr>
              <w:t xml:space="preserve"> C86</w:t>
            </w:r>
            <w:r>
              <w:rPr>
                <w:rFonts w:hint="eastAsia" w:ascii="宋体" w:hAnsi="宋体" w:eastAsia="宋体" w:cs="宋体"/>
                <w:i w:val="0"/>
                <w:iCs w:val="0"/>
                <w:color w:val="000000"/>
                <w:kern w:val="0"/>
                <w:sz w:val="20"/>
                <w:szCs w:val="20"/>
                <w:highlight w:val="none"/>
                <w:u w:val="none"/>
                <w:lang w:val="en-US" w:eastAsia="zh-CN" w:bidi="ar"/>
              </w:rPr>
              <w:t>架构</w:t>
            </w:r>
            <w:r>
              <w:rPr>
                <w:rStyle w:val="46"/>
                <w:rFonts w:eastAsia="宋体"/>
                <w:highlight w:val="none"/>
                <w:lang w:val="en-US" w:eastAsia="zh-CN" w:bidi="ar"/>
              </w:rPr>
              <w:t>HYGON 7380</w:t>
            </w:r>
            <w:r>
              <w:rPr>
                <w:rFonts w:hint="eastAsia" w:ascii="宋体" w:hAnsi="宋体" w:eastAsia="宋体" w:cs="宋体"/>
                <w:i w:val="0"/>
                <w:iCs w:val="0"/>
                <w:color w:val="000000"/>
                <w:kern w:val="0"/>
                <w:sz w:val="20"/>
                <w:szCs w:val="20"/>
                <w:highlight w:val="none"/>
                <w:u w:val="none"/>
                <w:lang w:val="en-US" w:eastAsia="zh-CN" w:bidi="ar"/>
              </w:rPr>
              <w:t>处理器，单处理器物理核心数</w:t>
            </w:r>
            <w:r>
              <w:rPr>
                <w:rStyle w:val="46"/>
                <w:rFonts w:eastAsia="宋体"/>
                <w:highlight w:val="none"/>
                <w:lang w:val="en-US" w:eastAsia="zh-CN" w:bidi="ar"/>
              </w:rPr>
              <w:t>≥32</w:t>
            </w:r>
            <w:r>
              <w:rPr>
                <w:rFonts w:hint="eastAsia" w:ascii="宋体" w:hAnsi="宋体" w:eastAsia="宋体" w:cs="宋体"/>
                <w:i w:val="0"/>
                <w:iCs w:val="0"/>
                <w:color w:val="000000"/>
                <w:kern w:val="0"/>
                <w:sz w:val="20"/>
                <w:szCs w:val="20"/>
                <w:highlight w:val="none"/>
                <w:u w:val="none"/>
                <w:lang w:val="en-US" w:eastAsia="zh-CN" w:bidi="ar"/>
              </w:rPr>
              <w:t>核，主频</w:t>
            </w:r>
            <w:r>
              <w:rPr>
                <w:rStyle w:val="46"/>
                <w:rFonts w:eastAsia="宋体"/>
                <w:highlight w:val="none"/>
                <w:lang w:val="en-US" w:eastAsia="zh-CN" w:bidi="ar"/>
              </w:rPr>
              <w:t>≥2.2 GHz</w:t>
            </w:r>
            <w:r>
              <w:rPr>
                <w:rFonts w:hint="eastAsia" w:ascii="宋体" w:hAnsi="宋体" w:eastAsia="宋体" w:cs="宋体"/>
                <w:i w:val="0"/>
                <w:iCs w:val="0"/>
                <w:color w:val="000000"/>
                <w:kern w:val="0"/>
                <w:sz w:val="20"/>
                <w:szCs w:val="20"/>
                <w:highlight w:val="none"/>
                <w:u w:val="none"/>
                <w:lang w:val="en-US" w:eastAsia="zh-CN" w:bidi="ar"/>
              </w:rPr>
              <w:t>，末级缓存容量</w:t>
            </w:r>
            <w:r>
              <w:rPr>
                <w:rStyle w:val="46"/>
                <w:rFonts w:eastAsia="宋体"/>
                <w:highlight w:val="none"/>
                <w:lang w:val="en-US" w:eastAsia="zh-CN" w:bidi="ar"/>
              </w:rPr>
              <w:t>≥64 MB</w:t>
            </w:r>
            <w:r>
              <w:rPr>
                <w:rFonts w:hint="eastAsia" w:ascii="宋体" w:hAnsi="宋体" w:eastAsia="宋体" w:cs="宋体"/>
                <w:i w:val="0"/>
                <w:iCs w:val="0"/>
                <w:color w:val="000000"/>
                <w:kern w:val="0"/>
                <w:sz w:val="20"/>
                <w:szCs w:val="20"/>
                <w:highlight w:val="none"/>
                <w:u w:val="none"/>
                <w:lang w:val="en-US" w:eastAsia="zh-CN" w:bidi="ar"/>
              </w:rPr>
              <w:t>，线程数</w:t>
            </w:r>
            <w:r>
              <w:rPr>
                <w:rStyle w:val="46"/>
                <w:rFonts w:eastAsia="宋体"/>
                <w:highlight w:val="none"/>
                <w:lang w:val="en-US" w:eastAsia="zh-CN" w:bidi="ar"/>
              </w:rPr>
              <w:t>≥64</w:t>
            </w:r>
            <w:r>
              <w:rPr>
                <w:rFonts w:hint="eastAsia" w:ascii="宋体" w:hAnsi="宋体" w:eastAsia="宋体" w:cs="宋体"/>
                <w:i w:val="0"/>
                <w:iCs w:val="0"/>
                <w:color w:val="000000"/>
                <w:kern w:val="0"/>
                <w:sz w:val="20"/>
                <w:szCs w:val="20"/>
                <w:highlight w:val="none"/>
                <w:u w:val="none"/>
                <w:lang w:val="en-US" w:eastAsia="zh-CN" w:bidi="ar"/>
              </w:rPr>
              <w:t>线程，热设计功耗</w:t>
            </w:r>
            <w:r>
              <w:rPr>
                <w:rStyle w:val="46"/>
                <w:rFonts w:eastAsia="宋体"/>
                <w:highlight w:val="none"/>
                <w:lang w:val="en-US" w:eastAsia="zh-CN" w:bidi="ar"/>
              </w:rPr>
              <w:t>≥190 W</w:t>
            </w:r>
            <w:r>
              <w:rPr>
                <w:rFonts w:hint="eastAsia" w:ascii="宋体" w:hAnsi="宋体" w:eastAsia="宋体" w:cs="宋体"/>
                <w:i w:val="0"/>
                <w:iCs w:val="0"/>
                <w:color w:val="000000"/>
                <w:kern w:val="0"/>
                <w:sz w:val="20"/>
                <w:szCs w:val="20"/>
                <w:highlight w:val="none"/>
                <w:u w:val="none"/>
                <w:lang w:val="en-US" w:eastAsia="zh-CN" w:bidi="ar"/>
              </w:rPr>
              <w:t>，支持内存的最高速率</w:t>
            </w:r>
            <w:r>
              <w:rPr>
                <w:rStyle w:val="46"/>
                <w:rFonts w:eastAsia="宋体"/>
                <w:highlight w:val="none"/>
                <w:lang w:val="en-US" w:eastAsia="zh-CN" w:bidi="ar"/>
              </w:rPr>
              <w:t>≥3200 MHz</w:t>
            </w:r>
            <w:r>
              <w:rPr>
                <w:rFonts w:hint="eastAsia" w:ascii="宋体" w:hAnsi="宋体" w:eastAsia="宋体" w:cs="宋体"/>
                <w:i w:val="0"/>
                <w:iCs w:val="0"/>
                <w:color w:val="000000"/>
                <w:kern w:val="0"/>
                <w:sz w:val="20"/>
                <w:szCs w:val="20"/>
                <w:highlight w:val="none"/>
                <w:u w:val="none"/>
                <w:lang w:val="en-US" w:eastAsia="zh-CN" w:bidi="ar"/>
              </w:rPr>
              <w:t>，通道数</w:t>
            </w:r>
            <w:r>
              <w:rPr>
                <w:rStyle w:val="46"/>
                <w:rFonts w:eastAsia="宋体"/>
                <w:highlight w:val="none"/>
                <w:lang w:val="en-US" w:eastAsia="zh-CN" w:bidi="ar"/>
              </w:rPr>
              <w:t>≥8</w:t>
            </w:r>
            <w:r>
              <w:rPr>
                <w:rFonts w:hint="eastAsia" w:ascii="宋体" w:hAnsi="宋体" w:eastAsia="宋体" w:cs="宋体"/>
                <w:i w:val="0"/>
                <w:iCs w:val="0"/>
                <w:color w:val="000000"/>
                <w:kern w:val="0"/>
                <w:sz w:val="20"/>
                <w:szCs w:val="20"/>
                <w:highlight w:val="none"/>
                <w:u w:val="none"/>
                <w:lang w:val="en-US" w:eastAsia="zh-CN" w:bidi="ar"/>
              </w:rPr>
              <w:t>，位宽</w:t>
            </w:r>
            <w:r>
              <w:rPr>
                <w:rStyle w:val="46"/>
                <w:rFonts w:eastAsia="宋体"/>
                <w:highlight w:val="none"/>
                <w:lang w:val="en-US" w:eastAsia="zh-CN" w:bidi="ar"/>
              </w:rPr>
              <w:t>≥64</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内存：配置</w:t>
            </w:r>
            <w:r>
              <w:rPr>
                <w:rStyle w:val="46"/>
                <w:rFonts w:eastAsia="宋体"/>
                <w:highlight w:val="none"/>
                <w:lang w:val="en-US" w:eastAsia="zh-CN" w:bidi="ar"/>
              </w:rPr>
              <w:t>64G DDR4</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16</w:t>
            </w:r>
            <w:r>
              <w:rPr>
                <w:rFonts w:hint="eastAsia" w:ascii="宋体" w:hAnsi="宋体" w:eastAsia="宋体" w:cs="宋体"/>
                <w:i w:val="0"/>
                <w:iCs w:val="0"/>
                <w:color w:val="000000"/>
                <w:kern w:val="0"/>
                <w:sz w:val="20"/>
                <w:szCs w:val="20"/>
                <w:highlight w:val="none"/>
                <w:u w:val="none"/>
                <w:lang w:val="en-US" w:eastAsia="zh-CN" w:bidi="ar"/>
              </w:rPr>
              <w:t>根内存插槽，最大支持扩展至</w:t>
            </w:r>
            <w:r>
              <w:rPr>
                <w:rStyle w:val="46"/>
                <w:rFonts w:eastAsia="宋体"/>
                <w:highlight w:val="none"/>
                <w:lang w:val="en-US" w:eastAsia="zh-CN" w:bidi="ar"/>
              </w:rPr>
              <w:t>2TB</w:t>
            </w:r>
            <w:r>
              <w:rPr>
                <w:rFonts w:hint="eastAsia" w:ascii="宋体" w:hAnsi="宋体" w:eastAsia="宋体" w:cs="宋体"/>
                <w:i w:val="0"/>
                <w:iCs w:val="0"/>
                <w:color w:val="000000"/>
                <w:kern w:val="0"/>
                <w:sz w:val="20"/>
                <w:szCs w:val="20"/>
                <w:highlight w:val="none"/>
                <w:u w:val="none"/>
                <w:lang w:val="en-US" w:eastAsia="zh-CN" w:bidi="ar"/>
              </w:rPr>
              <w:t>内存</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硬盘：配置</w:t>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块</w:t>
            </w:r>
            <w:r>
              <w:rPr>
                <w:rStyle w:val="46"/>
                <w:rFonts w:eastAsia="宋体"/>
                <w:highlight w:val="none"/>
                <w:lang w:val="en-US" w:eastAsia="zh-CN" w:bidi="ar"/>
              </w:rPr>
              <w:t>600G 10K 2.5</w:t>
            </w:r>
            <w:r>
              <w:rPr>
                <w:rFonts w:hint="eastAsia" w:ascii="宋体" w:hAnsi="宋体" w:eastAsia="宋体" w:cs="宋体"/>
                <w:i w:val="0"/>
                <w:iCs w:val="0"/>
                <w:color w:val="000000"/>
                <w:kern w:val="0"/>
                <w:sz w:val="20"/>
                <w:szCs w:val="20"/>
                <w:highlight w:val="none"/>
                <w:u w:val="none"/>
                <w:lang w:val="en-US" w:eastAsia="zh-CN" w:bidi="ar"/>
              </w:rPr>
              <w:t>寸</w:t>
            </w:r>
            <w:r>
              <w:rPr>
                <w:rStyle w:val="46"/>
                <w:rFonts w:eastAsia="宋体"/>
                <w:highlight w:val="none"/>
                <w:lang w:val="en-US" w:eastAsia="zh-CN" w:bidi="ar"/>
              </w:rPr>
              <w:t>SAS</w:t>
            </w:r>
            <w:r>
              <w:rPr>
                <w:rFonts w:hint="eastAsia" w:ascii="宋体" w:hAnsi="宋体" w:eastAsia="宋体" w:cs="宋体"/>
                <w:i w:val="0"/>
                <w:iCs w:val="0"/>
                <w:color w:val="000000"/>
                <w:kern w:val="0"/>
                <w:sz w:val="20"/>
                <w:szCs w:val="20"/>
                <w:highlight w:val="none"/>
                <w:u w:val="none"/>
                <w:lang w:val="en-US" w:eastAsia="zh-CN" w:bidi="ar"/>
              </w:rPr>
              <w:t>硬盘；最高可选支持</w:t>
            </w:r>
            <w:r>
              <w:rPr>
                <w:rStyle w:val="46"/>
                <w:rFonts w:eastAsia="宋体"/>
                <w:highlight w:val="none"/>
                <w:lang w:val="en-US" w:eastAsia="zh-CN" w:bidi="ar"/>
              </w:rPr>
              <w:t>12</w:t>
            </w:r>
            <w:r>
              <w:rPr>
                <w:rFonts w:hint="eastAsia" w:ascii="宋体" w:hAnsi="宋体" w:eastAsia="宋体" w:cs="宋体"/>
                <w:i w:val="0"/>
                <w:iCs w:val="0"/>
                <w:color w:val="000000"/>
                <w:kern w:val="0"/>
                <w:sz w:val="20"/>
                <w:szCs w:val="20"/>
                <w:highlight w:val="none"/>
                <w:u w:val="none"/>
                <w:lang w:val="en-US" w:eastAsia="zh-CN" w:bidi="ar"/>
              </w:rPr>
              <w:t>块</w:t>
            </w:r>
            <w:r>
              <w:rPr>
                <w:rStyle w:val="46"/>
                <w:rFonts w:eastAsia="宋体"/>
                <w:highlight w:val="none"/>
                <w:lang w:val="en-US" w:eastAsia="zh-CN" w:bidi="ar"/>
              </w:rPr>
              <w:t>3.5</w:t>
            </w:r>
            <w:r>
              <w:rPr>
                <w:rFonts w:hint="eastAsia" w:ascii="宋体" w:hAnsi="宋体" w:eastAsia="宋体" w:cs="宋体"/>
                <w:i w:val="0"/>
                <w:iCs w:val="0"/>
                <w:color w:val="000000"/>
                <w:kern w:val="0"/>
                <w:sz w:val="20"/>
                <w:szCs w:val="20"/>
                <w:highlight w:val="none"/>
                <w:u w:val="none"/>
                <w:lang w:val="en-US" w:eastAsia="zh-CN" w:bidi="ar"/>
              </w:rPr>
              <w:t>寸</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兼容</w:t>
            </w:r>
            <w:r>
              <w:rPr>
                <w:rStyle w:val="46"/>
                <w:rFonts w:eastAsia="宋体"/>
                <w:highlight w:val="none"/>
                <w:lang w:val="en-US" w:eastAsia="zh-CN" w:bidi="ar"/>
              </w:rPr>
              <w:t>2.5</w:t>
            </w:r>
            <w:r>
              <w:rPr>
                <w:rFonts w:hint="eastAsia" w:ascii="宋体" w:hAnsi="宋体" w:eastAsia="宋体" w:cs="宋体"/>
                <w:i w:val="0"/>
                <w:iCs w:val="0"/>
                <w:color w:val="000000"/>
                <w:kern w:val="0"/>
                <w:sz w:val="20"/>
                <w:szCs w:val="20"/>
                <w:highlight w:val="none"/>
                <w:u w:val="none"/>
                <w:lang w:val="en-US" w:eastAsia="zh-CN" w:bidi="ar"/>
              </w:rPr>
              <w:t>寸</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热插拔</w:t>
            </w:r>
            <w:r>
              <w:rPr>
                <w:rStyle w:val="46"/>
                <w:rFonts w:eastAsia="宋体"/>
                <w:highlight w:val="none"/>
                <w:lang w:val="en-US" w:eastAsia="zh-CN" w:bidi="ar"/>
              </w:rPr>
              <w:t>SATA/SAS</w:t>
            </w:r>
            <w:r>
              <w:rPr>
                <w:rFonts w:hint="eastAsia" w:ascii="宋体" w:hAnsi="宋体" w:eastAsia="宋体" w:cs="宋体"/>
                <w:i w:val="0"/>
                <w:iCs w:val="0"/>
                <w:color w:val="000000"/>
                <w:kern w:val="0"/>
                <w:sz w:val="20"/>
                <w:szCs w:val="20"/>
                <w:highlight w:val="none"/>
                <w:u w:val="none"/>
                <w:lang w:val="en-US" w:eastAsia="zh-CN" w:bidi="ar"/>
              </w:rPr>
              <w:t>硬盘，可选支持</w:t>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块后置</w:t>
            </w:r>
            <w:r>
              <w:rPr>
                <w:rStyle w:val="46"/>
                <w:rFonts w:eastAsia="宋体"/>
                <w:highlight w:val="none"/>
                <w:lang w:val="en-US" w:eastAsia="zh-CN" w:bidi="ar"/>
              </w:rPr>
              <w:t>2.5</w:t>
            </w:r>
            <w:r>
              <w:rPr>
                <w:rFonts w:hint="eastAsia" w:ascii="宋体" w:hAnsi="宋体" w:eastAsia="宋体" w:cs="宋体"/>
                <w:i w:val="0"/>
                <w:iCs w:val="0"/>
                <w:color w:val="000000"/>
                <w:kern w:val="0"/>
                <w:sz w:val="20"/>
                <w:szCs w:val="20"/>
                <w:highlight w:val="none"/>
                <w:u w:val="none"/>
                <w:lang w:val="en-US" w:eastAsia="zh-CN" w:bidi="ar"/>
              </w:rPr>
              <w:t>寸热插拔</w:t>
            </w:r>
            <w:r>
              <w:rPr>
                <w:rStyle w:val="46"/>
                <w:rFonts w:eastAsia="宋体"/>
                <w:highlight w:val="none"/>
                <w:lang w:val="en-US" w:eastAsia="zh-CN" w:bidi="ar"/>
              </w:rPr>
              <w:t>SATA/SAS</w:t>
            </w:r>
            <w:r>
              <w:rPr>
                <w:rFonts w:hint="eastAsia" w:ascii="宋体" w:hAnsi="宋体" w:eastAsia="宋体" w:cs="宋体"/>
                <w:i w:val="0"/>
                <w:iCs w:val="0"/>
                <w:color w:val="000000"/>
                <w:kern w:val="0"/>
                <w:sz w:val="20"/>
                <w:szCs w:val="20"/>
                <w:highlight w:val="none"/>
                <w:u w:val="none"/>
                <w:lang w:val="en-US" w:eastAsia="zh-CN" w:bidi="ar"/>
              </w:rPr>
              <w:t>硬盘</w:t>
            </w:r>
            <w:r>
              <w:rPr>
                <w:rStyle w:val="46"/>
                <w:rFonts w:eastAsia="宋体"/>
                <w:highlight w:val="none"/>
                <w:lang w:val="en-US" w:eastAsia="zh-CN" w:bidi="ar"/>
              </w:rPr>
              <w:t>;</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阵列卡：配置</w:t>
            </w:r>
            <w:r>
              <w:rPr>
                <w:rStyle w:val="46"/>
                <w:rFonts w:eastAsia="宋体"/>
                <w:highlight w:val="none"/>
                <w:lang w:val="en-US" w:eastAsia="zh-CN" w:bidi="ar"/>
              </w:rPr>
              <w:t>SAS_HBA</w:t>
            </w:r>
            <w:r>
              <w:rPr>
                <w:rFonts w:hint="eastAsia" w:ascii="宋体" w:hAnsi="宋体" w:eastAsia="宋体" w:cs="宋体"/>
                <w:i w:val="0"/>
                <w:iCs w:val="0"/>
                <w:color w:val="000000"/>
                <w:kern w:val="0"/>
                <w:sz w:val="20"/>
                <w:szCs w:val="20"/>
                <w:highlight w:val="none"/>
                <w:u w:val="none"/>
                <w:lang w:val="en-US" w:eastAsia="zh-CN" w:bidi="ar"/>
              </w:rPr>
              <w:t>卡（支持</w:t>
            </w:r>
            <w:r>
              <w:rPr>
                <w:rStyle w:val="46"/>
                <w:rFonts w:eastAsia="宋体"/>
                <w:highlight w:val="none"/>
                <w:lang w:val="en-US" w:eastAsia="zh-CN" w:bidi="ar"/>
              </w:rPr>
              <w:t>RAID 0/1/10</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br w:type="textWrapping"/>
            </w:r>
            <w:r>
              <w:rPr>
                <w:rStyle w:val="46"/>
                <w:rFonts w:eastAsia="宋体"/>
                <w:highlight w:val="none"/>
                <w:lang w:val="en-US" w:eastAsia="zh-CN" w:bidi="ar"/>
              </w:rPr>
              <w:t>PCIE</w:t>
            </w:r>
            <w:r>
              <w:rPr>
                <w:rFonts w:hint="eastAsia" w:ascii="宋体" w:hAnsi="宋体" w:eastAsia="宋体" w:cs="宋体"/>
                <w:i w:val="0"/>
                <w:iCs w:val="0"/>
                <w:color w:val="000000"/>
                <w:kern w:val="0"/>
                <w:sz w:val="20"/>
                <w:szCs w:val="20"/>
                <w:highlight w:val="none"/>
                <w:u w:val="none"/>
                <w:lang w:val="en-US" w:eastAsia="zh-CN" w:bidi="ar"/>
              </w:rPr>
              <w:t>扩展：支持</w:t>
            </w:r>
            <w:r>
              <w:rPr>
                <w:rStyle w:val="46"/>
                <w:rFonts w:eastAsia="宋体"/>
                <w:highlight w:val="none"/>
                <w:lang w:val="en-US" w:eastAsia="zh-CN" w:bidi="ar"/>
              </w:rPr>
              <w:t>6</w:t>
            </w:r>
            <w:r>
              <w:rPr>
                <w:rFonts w:hint="eastAsia" w:ascii="宋体" w:hAnsi="宋体" w:eastAsia="宋体" w:cs="宋体"/>
                <w:i w:val="0"/>
                <w:iCs w:val="0"/>
                <w:color w:val="000000"/>
                <w:kern w:val="0"/>
                <w:sz w:val="20"/>
                <w:szCs w:val="20"/>
                <w:highlight w:val="none"/>
                <w:u w:val="none"/>
                <w:lang w:val="en-US" w:eastAsia="zh-CN" w:bidi="ar"/>
              </w:rPr>
              <w:t>个</w:t>
            </w:r>
            <w:r>
              <w:rPr>
                <w:rStyle w:val="46"/>
                <w:rFonts w:eastAsia="宋体"/>
                <w:highlight w:val="none"/>
                <w:lang w:val="en-US" w:eastAsia="zh-CN" w:bidi="ar"/>
              </w:rPr>
              <w:t>PCIe</w:t>
            </w:r>
            <w:r>
              <w:rPr>
                <w:rFonts w:hint="eastAsia" w:ascii="宋体" w:hAnsi="宋体" w:eastAsia="宋体" w:cs="宋体"/>
                <w:i w:val="0"/>
                <w:iCs w:val="0"/>
                <w:color w:val="000000"/>
                <w:kern w:val="0"/>
                <w:sz w:val="20"/>
                <w:szCs w:val="20"/>
                <w:highlight w:val="none"/>
                <w:u w:val="none"/>
                <w:lang w:val="en-US" w:eastAsia="zh-CN" w:bidi="ar"/>
              </w:rPr>
              <w:t>扩展插槽</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网口：板载</w:t>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个千兆电口；支持选配</w:t>
            </w:r>
            <w:r>
              <w:rPr>
                <w:rStyle w:val="46"/>
                <w:rFonts w:eastAsia="宋体"/>
                <w:highlight w:val="none"/>
                <w:lang w:val="en-US" w:eastAsia="zh-CN" w:bidi="ar"/>
              </w:rPr>
              <w:t>10GbE</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25GbE SFP+</w:t>
            </w:r>
            <w:r>
              <w:rPr>
                <w:rFonts w:hint="eastAsia" w:ascii="宋体" w:hAnsi="宋体" w:eastAsia="宋体" w:cs="宋体"/>
                <w:i w:val="0"/>
                <w:iCs w:val="0"/>
                <w:color w:val="000000"/>
                <w:kern w:val="0"/>
                <w:sz w:val="20"/>
                <w:szCs w:val="20"/>
                <w:highlight w:val="none"/>
                <w:u w:val="none"/>
                <w:lang w:val="en-US" w:eastAsia="zh-CN" w:bidi="ar"/>
              </w:rPr>
              <w:t>等多种网络接口；</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其他接口：配置</w:t>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个千兆</w:t>
            </w:r>
            <w:r>
              <w:rPr>
                <w:rStyle w:val="46"/>
                <w:rFonts w:eastAsia="宋体"/>
                <w:highlight w:val="none"/>
                <w:lang w:val="en-US" w:eastAsia="zh-CN" w:bidi="ar"/>
              </w:rPr>
              <w:t>RJ-45</w:t>
            </w:r>
            <w:r>
              <w:rPr>
                <w:rFonts w:hint="eastAsia" w:ascii="宋体" w:hAnsi="宋体" w:eastAsia="宋体" w:cs="宋体"/>
                <w:i w:val="0"/>
                <w:iCs w:val="0"/>
                <w:color w:val="000000"/>
                <w:kern w:val="0"/>
                <w:sz w:val="20"/>
                <w:szCs w:val="20"/>
                <w:highlight w:val="none"/>
                <w:u w:val="none"/>
                <w:lang w:val="en-US" w:eastAsia="zh-CN" w:bidi="ar"/>
              </w:rPr>
              <w:t>管理接口，</w:t>
            </w:r>
            <w:r>
              <w:rPr>
                <w:rStyle w:val="46"/>
                <w:rFonts w:eastAsia="宋体"/>
                <w:highlight w:val="none"/>
                <w:lang w:val="en-US" w:eastAsia="zh-CN" w:bidi="ar"/>
              </w:rPr>
              <w:t>4</w:t>
            </w:r>
            <w:r>
              <w:rPr>
                <w:rFonts w:hint="eastAsia" w:ascii="宋体" w:hAnsi="宋体" w:eastAsia="宋体" w:cs="宋体"/>
                <w:i w:val="0"/>
                <w:iCs w:val="0"/>
                <w:color w:val="000000"/>
                <w:kern w:val="0"/>
                <w:sz w:val="20"/>
                <w:szCs w:val="20"/>
                <w:highlight w:val="none"/>
                <w:u w:val="none"/>
                <w:lang w:val="en-US" w:eastAsia="zh-CN" w:bidi="ar"/>
              </w:rPr>
              <w:t>个</w:t>
            </w:r>
            <w:r>
              <w:rPr>
                <w:rStyle w:val="46"/>
                <w:rFonts w:eastAsia="宋体"/>
                <w:highlight w:val="none"/>
                <w:lang w:val="en-US" w:eastAsia="zh-CN" w:bidi="ar"/>
              </w:rPr>
              <w:t>USB 3.0</w:t>
            </w:r>
            <w:r>
              <w:rPr>
                <w:rFonts w:hint="eastAsia" w:ascii="宋体" w:hAnsi="宋体" w:eastAsia="宋体" w:cs="宋体"/>
                <w:i w:val="0"/>
                <w:iCs w:val="0"/>
                <w:color w:val="000000"/>
                <w:kern w:val="0"/>
                <w:sz w:val="20"/>
                <w:szCs w:val="20"/>
                <w:highlight w:val="none"/>
                <w:u w:val="none"/>
                <w:lang w:val="en-US" w:eastAsia="zh-CN" w:bidi="ar"/>
              </w:rPr>
              <w:t>接口，</w:t>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个位于机箱后部，</w:t>
            </w:r>
            <w:r>
              <w:rPr>
                <w:rStyle w:val="46"/>
                <w:rFonts w:eastAsia="宋体"/>
                <w:highlight w:val="none"/>
                <w:lang w:val="en-US" w:eastAsia="zh-CN" w:bidi="ar"/>
              </w:rPr>
              <w:t>2</w:t>
            </w:r>
            <w:r>
              <w:rPr>
                <w:rFonts w:hint="eastAsia" w:ascii="宋体" w:hAnsi="宋体" w:eastAsia="宋体" w:cs="宋体"/>
                <w:i w:val="0"/>
                <w:iCs w:val="0"/>
                <w:color w:val="000000"/>
                <w:kern w:val="0"/>
                <w:sz w:val="20"/>
                <w:szCs w:val="20"/>
                <w:highlight w:val="none"/>
                <w:u w:val="none"/>
                <w:lang w:val="en-US" w:eastAsia="zh-CN" w:bidi="ar"/>
              </w:rPr>
              <w:t>个位于机箱前部；</w:t>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个</w:t>
            </w:r>
            <w:r>
              <w:rPr>
                <w:rStyle w:val="46"/>
                <w:rFonts w:eastAsia="宋体"/>
                <w:highlight w:val="none"/>
                <w:lang w:val="en-US" w:eastAsia="zh-CN" w:bidi="ar"/>
              </w:rPr>
              <w:t>VGA</w:t>
            </w:r>
            <w:r>
              <w:rPr>
                <w:rFonts w:hint="eastAsia" w:ascii="宋体" w:hAnsi="宋体" w:eastAsia="宋体" w:cs="宋体"/>
                <w:i w:val="0"/>
                <w:iCs w:val="0"/>
                <w:color w:val="000000"/>
                <w:kern w:val="0"/>
                <w:sz w:val="20"/>
                <w:szCs w:val="20"/>
                <w:highlight w:val="none"/>
                <w:u w:val="none"/>
                <w:lang w:val="en-US" w:eastAsia="zh-CN" w:bidi="ar"/>
              </w:rPr>
              <w:t>口，位于机箱后部；可选</w:t>
            </w:r>
            <w:r>
              <w:rPr>
                <w:rStyle w:val="46"/>
                <w:rFonts w:eastAsia="宋体"/>
                <w:highlight w:val="none"/>
                <w:lang w:val="en-US" w:eastAsia="zh-CN" w:bidi="ar"/>
              </w:rPr>
              <w:t>1</w:t>
            </w:r>
            <w:r>
              <w:rPr>
                <w:rFonts w:hint="eastAsia" w:ascii="宋体" w:hAnsi="宋体" w:eastAsia="宋体" w:cs="宋体"/>
                <w:i w:val="0"/>
                <w:iCs w:val="0"/>
                <w:color w:val="000000"/>
                <w:kern w:val="0"/>
                <w:sz w:val="20"/>
                <w:szCs w:val="20"/>
                <w:highlight w:val="none"/>
                <w:u w:val="none"/>
                <w:lang w:val="en-US" w:eastAsia="zh-CN" w:bidi="ar"/>
              </w:rPr>
              <w:t>个</w:t>
            </w:r>
            <w:r>
              <w:rPr>
                <w:rStyle w:val="46"/>
                <w:rFonts w:eastAsia="宋体"/>
                <w:highlight w:val="none"/>
                <w:lang w:val="en-US" w:eastAsia="zh-CN" w:bidi="ar"/>
              </w:rPr>
              <w:t>COM</w:t>
            </w:r>
            <w:r>
              <w:rPr>
                <w:rFonts w:hint="eastAsia" w:ascii="宋体" w:hAnsi="宋体" w:eastAsia="宋体" w:cs="宋体"/>
                <w:i w:val="0"/>
                <w:iCs w:val="0"/>
                <w:color w:val="000000"/>
                <w:kern w:val="0"/>
                <w:sz w:val="20"/>
                <w:szCs w:val="20"/>
                <w:highlight w:val="none"/>
                <w:u w:val="none"/>
                <w:lang w:val="en-US" w:eastAsia="zh-CN" w:bidi="ar"/>
              </w:rPr>
              <w:t>口位于机箱后部；</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电源：配置</w:t>
            </w:r>
            <w:r>
              <w:rPr>
                <w:rStyle w:val="46"/>
                <w:rFonts w:eastAsia="宋体"/>
                <w:highlight w:val="none"/>
                <w:lang w:val="en-US" w:eastAsia="zh-CN" w:bidi="ar"/>
              </w:rPr>
              <w:t>550W</w:t>
            </w:r>
            <w:r>
              <w:rPr>
                <w:rFonts w:hint="eastAsia" w:ascii="宋体" w:hAnsi="宋体" w:eastAsia="宋体" w:cs="宋体"/>
                <w:i w:val="0"/>
                <w:iCs w:val="0"/>
                <w:color w:val="000000"/>
                <w:kern w:val="0"/>
                <w:sz w:val="20"/>
                <w:szCs w:val="20"/>
                <w:highlight w:val="none"/>
                <w:u w:val="none"/>
                <w:lang w:val="en-US" w:eastAsia="zh-CN" w:bidi="ar"/>
              </w:rPr>
              <w:t>（</w:t>
            </w:r>
            <w:r>
              <w:rPr>
                <w:rStyle w:val="46"/>
                <w:rFonts w:eastAsia="宋体"/>
                <w:highlight w:val="none"/>
                <w:lang w:val="en-US" w:eastAsia="zh-CN" w:bidi="ar"/>
              </w:rPr>
              <w:t>1+1</w:t>
            </w:r>
            <w:r>
              <w:rPr>
                <w:rFonts w:hint="eastAsia" w:ascii="宋体" w:hAnsi="宋体" w:eastAsia="宋体" w:cs="宋体"/>
                <w:i w:val="0"/>
                <w:iCs w:val="0"/>
                <w:color w:val="000000"/>
                <w:kern w:val="0"/>
                <w:sz w:val="20"/>
                <w:szCs w:val="20"/>
                <w:highlight w:val="none"/>
                <w:u w:val="none"/>
                <w:lang w:val="en-US" w:eastAsia="zh-CN" w:bidi="ar"/>
              </w:rPr>
              <w:t>）高效铂金</w:t>
            </w:r>
            <w:r>
              <w:rPr>
                <w:rStyle w:val="46"/>
                <w:rFonts w:eastAsia="宋体"/>
                <w:highlight w:val="none"/>
                <w:lang w:val="en-US" w:eastAsia="zh-CN" w:bidi="ar"/>
              </w:rPr>
              <w:t>CRPS</w:t>
            </w:r>
            <w:r>
              <w:rPr>
                <w:rFonts w:hint="eastAsia" w:ascii="宋体" w:hAnsi="宋体" w:eastAsia="宋体" w:cs="宋体"/>
                <w:i w:val="0"/>
                <w:iCs w:val="0"/>
                <w:color w:val="000000"/>
                <w:kern w:val="0"/>
                <w:sz w:val="20"/>
                <w:szCs w:val="20"/>
                <w:highlight w:val="none"/>
                <w:u w:val="none"/>
                <w:lang w:val="en-US" w:eastAsia="zh-CN" w:bidi="ar"/>
              </w:rPr>
              <w:t>冗余电源</w:t>
            </w:r>
            <w:r>
              <w:rPr>
                <w:rStyle w:val="46"/>
                <w:rFonts w:eastAsia="宋体"/>
                <w:highlight w:val="none"/>
                <w:lang w:val="en-US" w:eastAsia="zh-CN" w:bidi="ar"/>
              </w:rPr>
              <w:t xml:space="preserve"> </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机箱规格：</w:t>
            </w:r>
            <w:r>
              <w:rPr>
                <w:rStyle w:val="46"/>
                <w:rFonts w:eastAsia="宋体"/>
                <w:highlight w:val="none"/>
                <w:lang w:val="en-US" w:eastAsia="zh-CN" w:bidi="ar"/>
              </w:rPr>
              <w:t>87.8mm(</w:t>
            </w:r>
            <w:r>
              <w:rPr>
                <w:rFonts w:hint="eastAsia" w:ascii="宋体" w:hAnsi="宋体" w:eastAsia="宋体" w:cs="宋体"/>
                <w:i w:val="0"/>
                <w:iCs w:val="0"/>
                <w:color w:val="000000"/>
                <w:kern w:val="0"/>
                <w:sz w:val="20"/>
                <w:szCs w:val="20"/>
                <w:highlight w:val="none"/>
                <w:u w:val="none"/>
                <w:lang w:val="en-US" w:eastAsia="zh-CN" w:bidi="ar"/>
              </w:rPr>
              <w:t>高</w:t>
            </w:r>
            <w:r>
              <w:rPr>
                <w:rStyle w:val="46"/>
                <w:rFonts w:eastAsia="宋体"/>
                <w:highlight w:val="none"/>
                <w:lang w:val="en-US" w:eastAsia="zh-CN" w:bidi="ar"/>
              </w:rPr>
              <w:t>)x 448mm(</w:t>
            </w:r>
            <w:r>
              <w:rPr>
                <w:rFonts w:hint="eastAsia" w:ascii="宋体" w:hAnsi="宋体" w:eastAsia="宋体" w:cs="宋体"/>
                <w:i w:val="0"/>
                <w:iCs w:val="0"/>
                <w:color w:val="000000"/>
                <w:kern w:val="0"/>
                <w:sz w:val="20"/>
                <w:szCs w:val="20"/>
                <w:highlight w:val="none"/>
                <w:u w:val="none"/>
                <w:lang w:val="en-US" w:eastAsia="zh-CN" w:bidi="ar"/>
              </w:rPr>
              <w:t>宽</w:t>
            </w:r>
            <w:r>
              <w:rPr>
                <w:rStyle w:val="46"/>
                <w:rFonts w:eastAsia="宋体"/>
                <w:highlight w:val="none"/>
                <w:lang w:val="en-US" w:eastAsia="zh-CN" w:bidi="ar"/>
              </w:rPr>
              <w:t>)x733.2mm(</w:t>
            </w:r>
            <w:r>
              <w:rPr>
                <w:rFonts w:hint="eastAsia" w:ascii="宋体" w:hAnsi="宋体" w:eastAsia="宋体" w:cs="宋体"/>
                <w:i w:val="0"/>
                <w:iCs w:val="0"/>
                <w:color w:val="000000"/>
                <w:kern w:val="0"/>
                <w:sz w:val="20"/>
                <w:szCs w:val="20"/>
                <w:highlight w:val="none"/>
                <w:u w:val="none"/>
                <w:lang w:val="en-US" w:eastAsia="zh-CN" w:bidi="ar"/>
              </w:rPr>
              <w:t>深</w:t>
            </w:r>
            <w:r>
              <w:rPr>
                <w:rStyle w:val="46"/>
                <w:rFonts w:eastAsia="宋体"/>
                <w:highlight w:val="none"/>
                <w:lang w:val="en-US" w:eastAsia="zh-CN" w:bidi="ar"/>
              </w:rPr>
              <w:t>)</w:t>
            </w:r>
            <w:r>
              <w:rPr>
                <w:rFonts w:hint="eastAsia" w:ascii="宋体" w:hAnsi="宋体" w:eastAsia="宋体" w:cs="宋体"/>
                <w:i w:val="0"/>
                <w:iCs w:val="0"/>
                <w:color w:val="000000"/>
                <w:kern w:val="0"/>
                <w:sz w:val="20"/>
                <w:szCs w:val="20"/>
                <w:highlight w:val="none"/>
                <w:u w:val="none"/>
                <w:lang w:val="en-US" w:eastAsia="zh-CN" w:bidi="ar"/>
              </w:rPr>
              <w:t>（不含侧耳）</w:t>
            </w:r>
            <w:r>
              <w:rPr>
                <w:rStyle w:val="46"/>
                <w:rFonts w:eastAsia="宋体"/>
                <w:highlight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设备重量：约</w:t>
            </w:r>
            <w:r>
              <w:rPr>
                <w:rStyle w:val="46"/>
                <w:rFonts w:eastAsia="宋体"/>
                <w:highlight w:val="none"/>
                <w:lang w:val="en-US" w:eastAsia="zh-CN" w:bidi="ar"/>
              </w:rPr>
              <w:t>28</w:t>
            </w:r>
            <w:r>
              <w:rPr>
                <w:rFonts w:hint="eastAsia" w:ascii="宋体" w:hAnsi="宋体" w:eastAsia="宋体" w:cs="宋体"/>
                <w:i w:val="0"/>
                <w:iCs w:val="0"/>
                <w:color w:val="000000"/>
                <w:kern w:val="0"/>
                <w:sz w:val="20"/>
                <w:szCs w:val="20"/>
                <w:highlight w:val="none"/>
                <w:u w:val="none"/>
                <w:lang w:val="en-US" w:eastAsia="zh-CN" w:bidi="ar"/>
              </w:rPr>
              <w:t>千克（不含导轨）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微软雅黑" w:hAnsi="微软雅黑" w:eastAsia="微软雅黑" w:cs="微软雅黑"/>
                <w:i w:val="0"/>
                <w:iCs w:val="0"/>
                <w:color w:val="000000"/>
                <w:sz w:val="20"/>
                <w:szCs w:val="20"/>
                <w:highlight w:val="none"/>
                <w:u w:val="none"/>
              </w:rPr>
            </w:pPr>
            <w:r>
              <w:rPr>
                <w:rFonts w:hint="eastAsia" w:ascii="微软雅黑" w:hAnsi="微软雅黑" w:eastAsia="微软雅黑" w:cs="微软雅黑"/>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Calibri" w:hAnsi="Calibri" w:eastAsia="宋体" w:cs="Calibri"/>
                <w:i w:val="0"/>
                <w:iCs w:val="0"/>
                <w:color w:val="000000"/>
                <w:sz w:val="20"/>
                <w:szCs w:val="20"/>
                <w:highlight w:val="none"/>
                <w:u w:val="none"/>
              </w:rPr>
            </w:pPr>
            <w:r>
              <w:rPr>
                <w:rFonts w:hint="default" w:ascii="Calibri" w:hAnsi="Calibri" w:eastAsia="宋体" w:cs="Calibri"/>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三</w:t>
            </w:r>
            <w:r>
              <w:rPr>
                <w:rFonts w:hint="eastAsia" w:ascii="宋体" w:hAnsi="宋体" w:eastAsia="宋体" w:cs="宋体"/>
                <w:b/>
                <w:bCs/>
                <w:i w:val="0"/>
                <w:iCs w:val="0"/>
                <w:color w:val="000000"/>
                <w:kern w:val="0"/>
                <w:sz w:val="24"/>
                <w:szCs w:val="24"/>
                <w:highlight w:val="none"/>
                <w:u w:val="none"/>
                <w:lang w:val="en-US" w:eastAsia="zh-CN" w:bidi="ar"/>
              </w:rPr>
              <w:t>、UPS和机房建设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5</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电池和UPS</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UPS主机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蓄电池</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节</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r>
              <w:rPr>
                <w:rFonts w:hint="eastAsia" w:ascii="宋体" w:hAnsi="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电池架</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散力架</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根据现场定制</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电池开关配电箱</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定制，含电池断路器</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工业连接器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32A</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金属软管</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Φ32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桥架</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机柜电缆线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RVV3*4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卷</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BVR16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电缆敷设</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次/人</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UPS电缆（输入、输出电缆）</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YJV5*16</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市电配电箱</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UPS配电箱</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6</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监测设备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机柜PDU</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12位10A国标插座，含485监测模块和空气开关</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远程监测总负载电流、工作电压、总功率、总电能、频率、分回路负载电流等；</w:t>
            </w:r>
            <w:r>
              <w:rPr>
                <w:rFonts w:hint="eastAsia" w:ascii="宋体" w:hAnsi="宋体" w:eastAsia="宋体" w:cs="宋体"/>
                <w:i w:val="0"/>
                <w:iCs w:val="0"/>
                <w:color w:val="000000"/>
                <w:kern w:val="0"/>
                <w:sz w:val="20"/>
                <w:szCs w:val="20"/>
                <w:highlight w:val="none"/>
                <w:u w:val="none"/>
                <w:lang w:val="en-US" w:eastAsia="zh-CN" w:bidi="ar"/>
              </w:rPr>
              <w:br w:type="textWrapping"/>
            </w:r>
            <w:r>
              <w:rPr>
                <w:rFonts w:hint="eastAsia" w:ascii="宋体" w:hAnsi="宋体" w:eastAsia="宋体" w:cs="宋体"/>
                <w:i w:val="0"/>
                <w:iCs w:val="0"/>
                <w:color w:val="000000"/>
                <w:kern w:val="0"/>
                <w:sz w:val="20"/>
                <w:szCs w:val="20"/>
                <w:highlight w:val="none"/>
                <w:u w:val="none"/>
                <w:lang w:val="en-US" w:eastAsia="zh-CN" w:bidi="ar"/>
              </w:rPr>
              <w:t>可设置报警限制：总电流上限，电压上、下限，分回路电流上限，过流报警值可通过菜单或通讯设置；</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电池内阻检测模块和UPS监测</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7</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机房接地</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铜排</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机柜接地铜带</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平方接地线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等电位箱</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8</w:t>
            </w:r>
          </w:p>
        </w:tc>
        <w:tc>
          <w:tcPr>
            <w:tcW w:w="7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精密空调</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房间级机房精密空调（含内外机）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总制冷量72.4kW（双系统），恒温恒湿，下送风，EC风机，知名品牌压缩机，变频，风冷，支持R410A制冷剂，供电方式：三相380V~/50Hz</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四</w:t>
            </w:r>
            <w:r>
              <w:rPr>
                <w:rFonts w:hint="eastAsia" w:ascii="宋体" w:hAnsi="宋体" w:eastAsia="宋体" w:cs="宋体"/>
                <w:b/>
                <w:bCs/>
                <w:i w:val="0"/>
                <w:iCs w:val="0"/>
                <w:color w:val="000000"/>
                <w:kern w:val="0"/>
                <w:sz w:val="24"/>
                <w:szCs w:val="24"/>
                <w:highlight w:val="none"/>
                <w:u w:val="none"/>
                <w:lang w:val="en-US" w:eastAsia="zh-CN" w:bidi="ar"/>
              </w:rPr>
              <w:t>、内部声像和门禁建设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9</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内部声像</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摄像机镜头</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摄像机支架</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摄像机护罩</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高清网络摄像机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default" w:ascii="Symbol" w:hAnsi="Symbol" w:eastAsia="宋体" w:cs="Symbol"/>
                <w:i w:val="0"/>
                <w:iCs w:val="0"/>
                <w:color w:val="000000"/>
                <w:kern w:val="0"/>
                <w:sz w:val="20"/>
                <w:szCs w:val="20"/>
                <w:highlight w:val="none"/>
                <w:u w:val="none"/>
                <w:lang w:val="en-US" w:eastAsia="zh-CN" w:bidi="ar"/>
              </w:rPr>
              <w:t>分辨率：≥200W；</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最低照度：0.002Lux(彩色模式);0.0002Lux(黑白模式)；</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支持H.265/H.264H智能编码；</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支持音频接口；</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支持走廊模式，宽动态，3D降噪，强光抑制，背光补偿；</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支持AC24V/DC12V/POE供电方式；</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支持壁装或者吊装。</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网络定焦半球摄像机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default" w:ascii="Symbol" w:hAnsi="Symbol" w:eastAsia="宋体" w:cs="Symbol"/>
                <w:i w:val="0"/>
                <w:iCs w:val="0"/>
                <w:color w:val="000000"/>
                <w:kern w:val="0"/>
                <w:sz w:val="20"/>
                <w:szCs w:val="20"/>
                <w:highlight w:val="none"/>
                <w:u w:val="none"/>
                <w:lang w:val="en-US" w:eastAsia="zh-CN" w:bidi="ar"/>
              </w:rPr>
              <w:t>可输出至少200万（1920×1080）@25fps；</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镜头焦距：≥2.8mm；</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支持H.265编码；</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最大红外监控距离50米；</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支持走廊模式，宽动态，3D降噪，强光抑制，背光补偿，数字水印，适用不同监控环境；</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支持DC12V/POE供电方式，方便工程安装；</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支持至少IP67防护等级</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网络硬盘录像机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line="240" w:lineRule="auto"/>
              <w:ind w:left="0" w:leftChars="0" w:firstLine="0" w:firstLineChars="0"/>
              <w:jc w:val="left"/>
              <w:textAlignment w:val="center"/>
              <w:rPr>
                <w:rFonts w:hint="eastAsia" w:ascii="宋体" w:hAnsi="宋体" w:eastAsia="宋体" w:cs="宋体"/>
                <w:i w:val="0"/>
                <w:iCs w:val="0"/>
                <w:color w:val="000000"/>
                <w:sz w:val="20"/>
                <w:szCs w:val="20"/>
                <w:highlight w:val="none"/>
                <w:u w:val="none"/>
              </w:rPr>
            </w:pPr>
            <w:r>
              <w:rPr>
                <w:rFonts w:hint="default" w:ascii="Symbol" w:hAnsi="Symbol" w:eastAsia="宋体" w:cs="Symbol"/>
                <w:i w:val="0"/>
                <w:iCs w:val="0"/>
                <w:color w:val="000000"/>
                <w:kern w:val="0"/>
                <w:sz w:val="20"/>
                <w:szCs w:val="20"/>
                <w:highlight w:val="none"/>
                <w:u w:val="none"/>
                <w:lang w:val="en-US" w:eastAsia="zh-CN" w:bidi="ar"/>
              </w:rPr>
              <w:t>支持H.265/H.265/H.264/H.264/MJPEG码流；</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可接驳支持ONVIF、RTSP协议的第三方摄像机和主流品牌摄像机；</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支持IPv4、IPv6、HTTP、NTP、DNS、ONVIF网络协议；</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支持32M/24M/16M/12M/8M/6M/5M/4M/3M/1080P/960P/720PIPC分辨率接入；</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支持即时回放功能，在预览画面下回放指定通道的录像；</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接入视频数：≥32路；</w:t>
            </w:r>
            <w:r>
              <w:rPr>
                <w:rFonts w:hint="default" w:ascii="Symbol" w:hAnsi="Symbol" w:eastAsia="宋体" w:cs="Symbol"/>
                <w:i w:val="0"/>
                <w:iCs w:val="0"/>
                <w:color w:val="000000"/>
                <w:kern w:val="0"/>
                <w:sz w:val="20"/>
                <w:szCs w:val="20"/>
                <w:highlight w:val="none"/>
                <w:u w:val="none"/>
                <w:lang w:val="en-US" w:eastAsia="zh-CN" w:bidi="ar"/>
              </w:rPr>
              <w:br w:type="textWrapping"/>
            </w:r>
            <w:r>
              <w:rPr>
                <w:rFonts w:hint="default" w:ascii="Symbol" w:hAnsi="Symbol" w:eastAsia="宋体" w:cs="Symbol"/>
                <w:i w:val="0"/>
                <w:iCs w:val="0"/>
                <w:color w:val="000000"/>
                <w:kern w:val="0"/>
                <w:sz w:val="20"/>
                <w:szCs w:val="20"/>
                <w:highlight w:val="none"/>
                <w:u w:val="none"/>
                <w:lang w:val="en-US" w:eastAsia="zh-CN" w:bidi="ar"/>
              </w:rPr>
              <w:t>硬盘接口：支持8个SATA，单盘最大支持16T。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监控专用硬盘</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8T</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盒式</w:t>
            </w:r>
            <w:r>
              <w:rPr>
                <w:rFonts w:hint="eastAsia" w:ascii="宋体" w:hAnsi="宋体" w:cs="宋体"/>
                <w:i w:val="0"/>
                <w:iCs w:val="0"/>
                <w:color w:val="000000"/>
                <w:kern w:val="0"/>
                <w:sz w:val="20"/>
                <w:szCs w:val="20"/>
                <w:highlight w:val="none"/>
                <w:u w:val="none"/>
                <w:lang w:val="en-US" w:eastAsia="zh-CN" w:bidi="ar"/>
              </w:rPr>
              <w:t>声音采集器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B型</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桌面式</w:t>
            </w:r>
            <w:r>
              <w:rPr>
                <w:rFonts w:hint="eastAsia" w:ascii="宋体" w:hAnsi="宋体" w:cs="宋体"/>
                <w:i w:val="0"/>
                <w:iCs w:val="0"/>
                <w:color w:val="000000"/>
                <w:kern w:val="0"/>
                <w:sz w:val="20"/>
                <w:szCs w:val="20"/>
                <w:highlight w:val="none"/>
                <w:u w:val="none"/>
                <w:lang w:val="en-US" w:eastAsia="zh-CN" w:bidi="ar"/>
              </w:rPr>
              <w:t>声音采集器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P型</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摄像机电源</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24V</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一体机电源</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12V</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声音采集</w:t>
            </w:r>
            <w:r>
              <w:rPr>
                <w:rFonts w:hint="eastAsia" w:ascii="宋体" w:hAnsi="宋体" w:eastAsia="宋体" w:cs="宋体"/>
                <w:i w:val="0"/>
                <w:iCs w:val="0"/>
                <w:color w:val="000000"/>
                <w:kern w:val="0"/>
                <w:sz w:val="20"/>
                <w:szCs w:val="20"/>
                <w:highlight w:val="none"/>
                <w:u w:val="none"/>
                <w:lang w:val="en-US" w:eastAsia="zh-CN" w:bidi="ar"/>
              </w:rPr>
              <w:t>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RVVP2*0.75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935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RVV2*0.75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16731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网线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超五类</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箱</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10</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门禁</w:t>
            </w: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刷脸</w:t>
            </w:r>
            <w:r>
              <w:rPr>
                <w:rFonts w:hint="eastAsia" w:ascii="宋体" w:hAnsi="宋体" w:eastAsia="宋体" w:cs="宋体"/>
                <w:i w:val="0"/>
                <w:iCs w:val="0"/>
                <w:color w:val="000000"/>
                <w:kern w:val="0"/>
                <w:sz w:val="20"/>
                <w:szCs w:val="20"/>
                <w:highlight w:val="none"/>
                <w:u w:val="none"/>
                <w:lang w:val="en-US" w:eastAsia="zh-CN" w:bidi="ar"/>
              </w:rPr>
              <w:t>门禁一体机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单门门禁控制器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刷卡读卡器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四门门禁控制器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综合安防管理平台</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门</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单门磁力锁</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单门磁力锁</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单门锁用支架</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LZ型锁用配套支架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双门磁力锁</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双门磁力锁</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双门锁用支架</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LZ型锁用配套支架</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开门按钮</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自复位按钮</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信号线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RVV2*0.75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2915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液压闭门器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30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五</w:t>
            </w:r>
            <w:r>
              <w:rPr>
                <w:rFonts w:hint="eastAsia" w:ascii="宋体" w:hAnsi="宋体" w:eastAsia="宋体" w:cs="宋体"/>
                <w:b/>
                <w:bCs/>
                <w:i w:val="0"/>
                <w:iCs w:val="0"/>
                <w:color w:val="000000"/>
                <w:kern w:val="0"/>
                <w:sz w:val="24"/>
                <w:szCs w:val="24"/>
                <w:highlight w:val="none"/>
                <w:u w:val="none"/>
                <w:lang w:val="en-US" w:eastAsia="zh-CN" w:bidi="ar"/>
              </w:rPr>
              <w:t>、环控建设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11</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新增设备</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烟雾探测器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光电感烟火灾探测器, 工作电压：12/24VDC(9~30VDC), 工作电流：最大35mA, 继电器输出NO，1A/24VDC, 工作环境：-10℃～50℃，≤95%（40℃±2℃ 无凝露）, 底座吸顶安装，安装高度≤12m, 3C认证.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温湿度传感器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温湿度（露点）传感器，带大屏显示，RS485通信，波特率：9600,n,8,1，9～16VDC供电(推荐12VDC)，功耗小于20mA，4位接线端子，地址按键，支持255个地址，测温范围：-10～70℃，温度精度：0.5℃@25℃，湿度测量范围：0～100%RH，湿度精度：5%RH@25℃,30%RH～80%RH，尺寸：86*86*27mm(L*W*H)，壁挂安装，适用于机房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巡检仪主机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带显示，4*UART 口,最多4组电池，总数最多360个模块,每组最大120节，网口&amp;RS485上报,12V输出,DI in/out-交流100~240VAC--10℃~50℃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12V单体模块(电压内阻表温)</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监测单节12V电池电压和内阻，电压精度±(0.1%)，内阻精度±(2%)/从被监测电池取电，量程10.8-15V，工作电压：DC7-16V 工作温度： -5℃～50℃ 相对湿度： 5％～90％ 大气压强： 80～110kPa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64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电流互感器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 xml:space="preserve">电流温度监测模块附件/额定测量输出Vm 4V/工作电源±12～±15Vdc,小于20mA，由TC模块供电/孔径Φ40mm </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TC模块</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监测1组电池电流/1</w:t>
            </w:r>
            <w:r>
              <w:rPr>
                <w:rStyle w:val="48"/>
                <w:highlight w:val="none"/>
                <w:lang w:val="en-US" w:eastAsia="zh-CN" w:bidi="ar"/>
              </w:rPr>
              <w:t>个环境温度/工作环境、工作温度： -5℃～50℃、相对湿度： 5％～90％</w:t>
            </w:r>
            <w:r>
              <w:rPr>
                <w:rStyle w:val="48"/>
                <w:highlight w:val="none"/>
                <w:lang w:val="en-US" w:eastAsia="zh-CN" w:bidi="ar"/>
              </w:rPr>
              <w:br w:type="textWrapping"/>
            </w:r>
            <w:r>
              <w:rPr>
                <w:rStyle w:val="48"/>
                <w:highlight w:val="none"/>
                <w:lang w:val="en-US" w:eastAsia="zh-CN" w:bidi="ar"/>
              </w:rPr>
              <w:t>大气压强： 80～110kPa、产品尺寸：83*60*29、电源要求、DC8～13V，1W、测量回路与电源回路带两级保护、通信两个UART口，支持 MODBUS 协议、电流测量范围及精度：0-10000A±1%、环境温度测量范围及精度：-40 - 99.9°C±1% 、绝缘耐压、2000VAC、安装方式直接粘贴到电池上或安装到固定条上、重量、75g、</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PDU接入监控</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通过PDU智能通信转换接口及通信协议，实时监测总控及支路三相电压、电流、频率、功率因素、有功功率、无功功率、电能等，要求按照协议内容显示全部信号，超过电压、电流设定阈值、PDU离线产生报警。</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扩展卡</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4路485串口扩充接口板，插入GFSU-2012系列采集器</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12</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利旧部分</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水浸检测线（10m）</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条</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水浸变送器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氢气检测传感器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采集器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UPS监控接口软件</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安装箱</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烟雾探测器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温湿度传感器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left"/>
              <w:textAlignment w:val="center"/>
              <w:rPr>
                <w:rFonts w:hint="eastAsia" w:ascii="宋体" w:hAnsi="宋体" w:eastAsia="宋体" w:cs="宋体"/>
                <w:b/>
                <w:bCs/>
                <w:i w:val="0"/>
                <w:iCs w:val="0"/>
                <w:color w:val="000000"/>
                <w:sz w:val="24"/>
                <w:szCs w:val="24"/>
                <w:highlight w:val="none"/>
                <w:u w:val="none"/>
              </w:rPr>
            </w:pPr>
            <w:r>
              <w:rPr>
                <w:rFonts w:hint="eastAsia" w:ascii="宋体" w:hAnsi="宋体" w:cs="宋体"/>
                <w:b/>
                <w:bCs/>
                <w:i w:val="0"/>
                <w:iCs w:val="0"/>
                <w:color w:val="000000"/>
                <w:kern w:val="0"/>
                <w:sz w:val="24"/>
                <w:szCs w:val="24"/>
                <w:highlight w:val="none"/>
                <w:u w:val="none"/>
                <w:lang w:val="en-US" w:eastAsia="zh-CN" w:bidi="ar"/>
              </w:rPr>
              <w:t>六</w:t>
            </w:r>
            <w:r>
              <w:rPr>
                <w:rFonts w:hint="eastAsia" w:ascii="宋体" w:hAnsi="宋体" w:eastAsia="宋体" w:cs="宋体"/>
                <w:b/>
                <w:bCs/>
                <w:i w:val="0"/>
                <w:iCs w:val="0"/>
                <w:color w:val="000000"/>
                <w:kern w:val="0"/>
                <w:sz w:val="24"/>
                <w:szCs w:val="24"/>
                <w:highlight w:val="none"/>
                <w:u w:val="none"/>
                <w:lang w:val="en-US" w:eastAsia="zh-CN" w:bidi="ar"/>
              </w:rPr>
              <w:t>、执法办案区建设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13</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利旧部分</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执法登记管理终端</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流媒体一体机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自动光盘刻录打印机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高拍仪</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20门智能物品柜</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智能定位手环</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民警/看管卡/证人定位卡</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张</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定位器基站</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温湿度显示屏</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声音采集设备</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特写摄像机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全景摄像机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NVR存储设备</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审讯主机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视频管理服务器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摄像机机架式电源24V</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声音采集设备</w:t>
            </w:r>
            <w:r>
              <w:rPr>
                <w:rFonts w:hint="eastAsia" w:ascii="宋体" w:hAnsi="宋体" w:eastAsia="宋体" w:cs="宋体"/>
                <w:i w:val="0"/>
                <w:iCs w:val="0"/>
                <w:color w:val="000000"/>
                <w:kern w:val="0"/>
                <w:sz w:val="20"/>
                <w:szCs w:val="20"/>
                <w:highlight w:val="none"/>
                <w:u w:val="none"/>
                <w:lang w:val="en-US" w:eastAsia="zh-CN" w:bidi="ar"/>
              </w:rPr>
              <w:t>机架式电源12V</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讯询问室LED门牌</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48口千兆POE 堆叠交换机 （定位用 ）</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48口千兆POE 双电源堆叠交换机（摄像机用）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48口千兆双电源堆叠交 换机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42U设备机柜</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14</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拆除部分</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特写摄像机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温湿度显示屏</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讯询问室LED 门牌</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审讯主机</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15</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新增部分</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cs="宋体"/>
                <w:i w:val="0"/>
                <w:iCs w:val="0"/>
                <w:color w:val="000000"/>
                <w:kern w:val="0"/>
                <w:sz w:val="20"/>
                <w:szCs w:val="20"/>
                <w:highlight w:val="none"/>
                <w:u w:val="none"/>
                <w:lang w:val="en-US" w:eastAsia="zh-CN" w:bidi="ar"/>
              </w:rPr>
              <w:t>声音采集设备</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六类非屏蔽网线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5005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电源线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米</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4015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24口六类非屏蔽配线架</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只</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2米六类非屏蔽网线</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根</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33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cs="宋体"/>
                <w:i w:val="0"/>
                <w:iCs w:val="0"/>
                <w:color w:val="000000"/>
                <w:kern w:val="0"/>
                <w:sz w:val="20"/>
                <w:szCs w:val="20"/>
                <w:highlight w:val="none"/>
                <w:u w:val="none"/>
                <w:lang w:val="en-US" w:eastAsia="zh-CN" w:bidi="ar"/>
              </w:rPr>
              <w:t>16</w:t>
            </w:r>
          </w:p>
        </w:tc>
        <w:tc>
          <w:tcPr>
            <w:tcW w:w="76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软件重新部署</w:t>
            </w: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办案区信息管理系统</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套</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定位引擎服务器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定位应用服务器</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台</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76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jc w:val="center"/>
              <w:rPr>
                <w:rFonts w:hint="eastAsia" w:ascii="宋体" w:hAnsi="宋体" w:eastAsia="宋体" w:cs="宋体"/>
                <w:i w:val="0"/>
                <w:iCs w:val="0"/>
                <w:color w:val="000000"/>
                <w:sz w:val="20"/>
                <w:szCs w:val="20"/>
                <w:highlight w:val="none"/>
                <w:u w:val="none"/>
              </w:rPr>
            </w:pPr>
          </w:p>
        </w:tc>
        <w:tc>
          <w:tcPr>
            <w:tcW w:w="10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定位服务器软件</w:t>
            </w:r>
          </w:p>
        </w:tc>
        <w:tc>
          <w:tcPr>
            <w:tcW w:w="183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auto"/>
              <w:ind w:firstLine="0" w:firstLineChars="0"/>
              <w:rPr>
                <w:rFonts w:hint="eastAsia" w:ascii="宋体" w:hAnsi="宋体" w:eastAsia="宋体" w:cs="宋体"/>
                <w:i w:val="0"/>
                <w:iCs w:val="0"/>
                <w:color w:val="000000"/>
                <w:sz w:val="20"/>
                <w:szCs w:val="20"/>
                <w:highlight w:val="none"/>
                <w:u w:val="none"/>
              </w:rPr>
            </w:pP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项</w:t>
            </w:r>
          </w:p>
        </w:tc>
        <w:tc>
          <w:tcPr>
            <w:tcW w:w="4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auto"/>
              <w:ind w:firstLine="0" w:firstLine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1</w:t>
            </w:r>
          </w:p>
        </w:tc>
      </w:tr>
    </w:tbl>
    <w:p>
      <w:pPr>
        <w:rPr>
          <w:rFonts w:hint="eastAsia" w:ascii="宋体" w:hAnsi="宋体"/>
          <w:sz w:val="24"/>
          <w:szCs w:val="21"/>
          <w:highlight w:val="none"/>
        </w:rPr>
      </w:pPr>
      <w:r>
        <w:rPr>
          <w:rFonts w:hint="eastAsia" w:ascii="宋体" w:hAnsi="宋体"/>
          <w:sz w:val="24"/>
          <w:szCs w:val="21"/>
          <w:highlight w:val="none"/>
        </w:rPr>
        <w:br w:type="page"/>
      </w:r>
    </w:p>
    <w:p>
      <w:pPr>
        <w:pStyle w:val="23"/>
        <w:rPr>
          <w:rFonts w:hint="default"/>
          <w:highlight w:val="none"/>
        </w:rPr>
      </w:pPr>
      <w:r>
        <w:rPr>
          <w:highlight w:val="none"/>
        </w:rPr>
        <w:t>保密要求、知识产权、工作纪律要求</w:t>
      </w:r>
    </w:p>
    <w:p>
      <w:pPr>
        <w:pStyle w:val="24"/>
        <w:rPr>
          <w:rFonts w:hint="default"/>
          <w:highlight w:val="none"/>
        </w:rPr>
      </w:pPr>
      <w:bookmarkStart w:id="0" w:name="_Toc727073087"/>
      <w:bookmarkStart w:id="1" w:name="_Toc134435581"/>
      <w:r>
        <w:rPr>
          <w:highlight w:val="none"/>
        </w:rPr>
        <w:t>要求稳定的运维技术人员保障</w:t>
      </w:r>
      <w:bookmarkEnd w:id="0"/>
      <w:bookmarkEnd w:id="1"/>
    </w:p>
    <w:p>
      <w:pPr>
        <w:ind w:firstLine="480"/>
        <w:rPr>
          <w:rFonts w:ascii="Calibri" w:hAnsi="Calibri"/>
          <w:szCs w:val="22"/>
          <w:highlight w:val="none"/>
        </w:rPr>
      </w:pPr>
      <w:r>
        <w:rPr>
          <w:rFonts w:hint="eastAsia" w:ascii="宋体" w:hAnsi="宋体"/>
          <w:szCs w:val="21"/>
          <w:highlight w:val="none"/>
        </w:rPr>
        <w:t>维护单位应在运维工作期间保证参与项目的技术人员的相对固定，不得随意调换。如确有原因需要调换的，需提前一个月向业主方提出并备案，经业主方同意后方可调换。维护单位应对技术人员调换的交接工作进行严格管理，确保数据不外泄、工作界面不留空白。</w:t>
      </w:r>
    </w:p>
    <w:p>
      <w:pPr>
        <w:pStyle w:val="24"/>
        <w:rPr>
          <w:rFonts w:hint="default"/>
          <w:highlight w:val="none"/>
        </w:rPr>
      </w:pPr>
      <w:bookmarkStart w:id="2" w:name="_Toc134435582"/>
      <w:bookmarkStart w:id="3" w:name="_Toc956178045"/>
      <w:r>
        <w:rPr>
          <w:highlight w:val="none"/>
        </w:rPr>
        <w:t>接受监理全程参与管理</w:t>
      </w:r>
      <w:bookmarkEnd w:id="2"/>
      <w:bookmarkEnd w:id="3"/>
    </w:p>
    <w:p>
      <w:pPr>
        <w:ind w:firstLine="480"/>
        <w:rPr>
          <w:rFonts w:ascii="宋体" w:hAnsi="宋体"/>
          <w:szCs w:val="21"/>
          <w:highlight w:val="none"/>
        </w:rPr>
      </w:pPr>
      <w:r>
        <w:rPr>
          <w:rFonts w:hint="eastAsia" w:ascii="宋体" w:hAnsi="宋体"/>
          <w:szCs w:val="21"/>
          <w:highlight w:val="none"/>
        </w:rPr>
        <w:t>本项运维工作由工程监理与审价监理全程参与跟踪，工作内容与工作质量由业主方和工程监理共同监管，工作量单价由审价监理根据合同约定或市场同期价格进行客观审定。维护单位需按照工程监理及审价监理要求按时提交相应工作文档。如应未按时提交相应工作文档造成影响运维工作正常开展的，业主方有权按相应罚则对维护单位进行处罚。</w:t>
      </w:r>
    </w:p>
    <w:p>
      <w:pPr>
        <w:pStyle w:val="24"/>
        <w:rPr>
          <w:rFonts w:hint="default"/>
          <w:highlight w:val="none"/>
        </w:rPr>
      </w:pPr>
      <w:bookmarkStart w:id="4" w:name="_Toc134435583"/>
      <w:bookmarkStart w:id="5" w:name="_Toc2080151559"/>
      <w:r>
        <w:rPr>
          <w:highlight w:val="none"/>
        </w:rPr>
        <w:t>遵守上海公安的行业安全管理</w:t>
      </w:r>
      <w:bookmarkEnd w:id="4"/>
      <w:bookmarkEnd w:id="5"/>
    </w:p>
    <w:p>
      <w:pPr>
        <w:ind w:firstLine="480"/>
        <w:rPr>
          <w:rFonts w:ascii="宋体" w:hAnsi="宋体"/>
          <w:szCs w:val="21"/>
          <w:highlight w:val="none"/>
        </w:rPr>
      </w:pPr>
      <w:r>
        <w:rPr>
          <w:rFonts w:hint="eastAsia" w:ascii="宋体" w:hAnsi="宋体"/>
          <w:szCs w:val="21"/>
          <w:highlight w:val="none"/>
        </w:rPr>
        <w:t xml:space="preserve">（1）要求参加安全保密制度的学习与记录 </w:t>
      </w:r>
    </w:p>
    <w:p>
      <w:pPr>
        <w:ind w:firstLine="480"/>
        <w:rPr>
          <w:rFonts w:ascii="宋体" w:hAnsi="宋体"/>
          <w:szCs w:val="21"/>
          <w:highlight w:val="none"/>
        </w:rPr>
      </w:pPr>
      <w:r>
        <w:rPr>
          <w:rFonts w:hint="eastAsia" w:ascii="宋体" w:hAnsi="宋体"/>
          <w:szCs w:val="21"/>
          <w:highlight w:val="none"/>
        </w:rPr>
        <w:t>维护单位应参加业主方组织运维项目负责人及相关技术人员进行安全保密教育，并记录学习情况。所有参与项目的技术人员均应参加学习并在学习记录上签字。</w:t>
      </w:r>
    </w:p>
    <w:p>
      <w:pPr>
        <w:ind w:firstLine="480"/>
        <w:rPr>
          <w:rFonts w:ascii="宋体" w:hAnsi="宋体"/>
          <w:szCs w:val="21"/>
          <w:highlight w:val="none"/>
        </w:rPr>
      </w:pPr>
      <w:r>
        <w:rPr>
          <w:rFonts w:hint="eastAsia" w:ascii="宋体" w:hAnsi="宋体"/>
          <w:szCs w:val="21"/>
          <w:highlight w:val="none"/>
        </w:rPr>
        <w:t>（2）遵守《上海公安信息化建设合作单位及技术人员安全管理暂行规定》相关条款。</w:t>
      </w:r>
    </w:p>
    <w:p>
      <w:pPr>
        <w:ind w:firstLine="480"/>
        <w:rPr>
          <w:rFonts w:ascii="宋体" w:hAnsi="宋体"/>
          <w:szCs w:val="21"/>
          <w:highlight w:val="none"/>
        </w:rPr>
      </w:pPr>
      <w:r>
        <w:rPr>
          <w:rFonts w:hint="eastAsia" w:ascii="宋体" w:hAnsi="宋体"/>
          <w:szCs w:val="21"/>
          <w:highlight w:val="none"/>
        </w:rPr>
        <w:t>相关条款摘录如下：</w:t>
      </w:r>
    </w:p>
    <w:p>
      <w:pPr>
        <w:ind w:firstLine="480"/>
        <w:rPr>
          <w:rFonts w:ascii="宋体" w:hAnsi="宋体"/>
          <w:szCs w:val="21"/>
          <w:highlight w:val="none"/>
        </w:rPr>
      </w:pPr>
      <w:r>
        <w:rPr>
          <w:rFonts w:hint="eastAsia" w:ascii="宋体" w:hAnsi="宋体"/>
          <w:szCs w:val="21"/>
          <w:highlight w:val="none"/>
        </w:rPr>
        <w:t>第五条（场所管理）合作单位及其技术人员未经允许，不得擅自进入民警办公区域、业务机房等重要场所。</w:t>
      </w:r>
    </w:p>
    <w:p>
      <w:pPr>
        <w:ind w:firstLine="480"/>
        <w:rPr>
          <w:rFonts w:ascii="宋体" w:hAnsi="宋体"/>
          <w:szCs w:val="21"/>
          <w:highlight w:val="none"/>
        </w:rPr>
      </w:pPr>
      <w:r>
        <w:rPr>
          <w:rFonts w:hint="eastAsia" w:ascii="宋体" w:hAnsi="宋体"/>
          <w:szCs w:val="21"/>
          <w:highlight w:val="none"/>
        </w:rPr>
        <w:t>第六条（设备管理）合作单位及其技术人员未经允许，不得使用公安网计算机和涉密计算机单机，严禁将自己携带的计算机联入公安网络和可存储警务秘密（含）以上密级信息的各类计算机、复印机、速印机等设备。</w:t>
      </w:r>
    </w:p>
    <w:p>
      <w:pPr>
        <w:ind w:firstLine="480"/>
        <w:rPr>
          <w:rFonts w:ascii="宋体" w:hAnsi="宋体"/>
          <w:szCs w:val="21"/>
          <w:highlight w:val="none"/>
        </w:rPr>
      </w:pPr>
      <w:r>
        <w:rPr>
          <w:rFonts w:hint="eastAsia" w:ascii="宋体" w:hAnsi="宋体"/>
          <w:szCs w:val="21"/>
          <w:highlight w:val="none"/>
        </w:rPr>
        <w:t>第七条（禁止行为）合作单位及其技术人员获得民警授权使用指定的公安网计算机时，须由民警全程陪同，并严格遵守以下规定：</w:t>
      </w:r>
    </w:p>
    <w:p>
      <w:pPr>
        <w:ind w:firstLine="480"/>
        <w:rPr>
          <w:rFonts w:ascii="宋体" w:hAnsi="宋体"/>
          <w:szCs w:val="21"/>
          <w:highlight w:val="none"/>
        </w:rPr>
      </w:pPr>
      <w:r>
        <w:rPr>
          <w:rFonts w:hint="eastAsia" w:ascii="宋体" w:hAnsi="宋体"/>
          <w:szCs w:val="21"/>
          <w:highlight w:val="none"/>
        </w:rPr>
        <w:t>（一）不得违反禁止“一机两用”的有关规定，不得擅自删除监控程序、逃避监控、扰乱上网注册工作。</w:t>
      </w:r>
    </w:p>
    <w:p>
      <w:pPr>
        <w:ind w:firstLine="480"/>
        <w:rPr>
          <w:rFonts w:ascii="宋体" w:hAnsi="宋体"/>
          <w:szCs w:val="21"/>
          <w:highlight w:val="none"/>
        </w:rPr>
      </w:pPr>
      <w:r>
        <w:rPr>
          <w:rFonts w:hint="eastAsia" w:ascii="宋体" w:hAnsi="宋体"/>
          <w:szCs w:val="21"/>
          <w:highlight w:val="none"/>
        </w:rPr>
        <w:t>（二）不得使用民警的数字身份证书访问公安业务系统，如确需使用的，必须由民警亲自使用证书进行操作。</w:t>
      </w:r>
    </w:p>
    <w:p>
      <w:pPr>
        <w:ind w:firstLine="480"/>
        <w:rPr>
          <w:rFonts w:ascii="宋体" w:hAnsi="宋体"/>
          <w:szCs w:val="21"/>
          <w:highlight w:val="none"/>
        </w:rPr>
      </w:pPr>
      <w:r>
        <w:rPr>
          <w:rFonts w:hint="eastAsia" w:ascii="宋体" w:hAnsi="宋体"/>
          <w:szCs w:val="21"/>
          <w:highlight w:val="none"/>
        </w:rPr>
        <w:t>（三）不得擅自使用自带的移动存储介质或擅自开设FTP、共享文件夹在公安网计算机上进行文件拷贝与传递。</w:t>
      </w:r>
    </w:p>
    <w:p>
      <w:pPr>
        <w:ind w:firstLine="480"/>
        <w:rPr>
          <w:rFonts w:ascii="宋体" w:hAnsi="宋体"/>
          <w:szCs w:val="21"/>
          <w:highlight w:val="none"/>
        </w:rPr>
      </w:pPr>
      <w:r>
        <w:rPr>
          <w:rFonts w:hint="eastAsia" w:ascii="宋体" w:hAnsi="宋体"/>
          <w:szCs w:val="21"/>
          <w:highlight w:val="none"/>
        </w:rPr>
        <w:t>（四）不得使用公安网计算机玩游戏、聊天或从事其它与本职工作无关的活动。</w:t>
      </w:r>
    </w:p>
    <w:p>
      <w:pPr>
        <w:ind w:firstLine="480"/>
        <w:rPr>
          <w:rFonts w:ascii="宋体" w:hAnsi="宋体"/>
          <w:szCs w:val="21"/>
          <w:highlight w:val="none"/>
        </w:rPr>
      </w:pPr>
      <w:r>
        <w:rPr>
          <w:rFonts w:hint="eastAsia" w:ascii="宋体" w:hAnsi="宋体"/>
          <w:szCs w:val="21"/>
          <w:highlight w:val="none"/>
        </w:rPr>
        <w:t>（五）不得浏览、访问与本职工作无关的公安信息网站（页），不得尝试登录或使用与本职工作无关的公安业务系统。</w:t>
      </w:r>
    </w:p>
    <w:p>
      <w:pPr>
        <w:ind w:firstLine="480"/>
        <w:rPr>
          <w:rFonts w:ascii="宋体" w:hAnsi="宋体"/>
          <w:szCs w:val="21"/>
          <w:highlight w:val="none"/>
        </w:rPr>
      </w:pPr>
      <w:r>
        <w:rPr>
          <w:rFonts w:hint="eastAsia" w:ascii="宋体" w:hAnsi="宋体"/>
          <w:szCs w:val="21"/>
          <w:highlight w:val="none"/>
        </w:rPr>
        <w:t>（六）严禁将公安网上发布的各类警务信息通过下载、打印等方式带出公安机关。</w:t>
      </w:r>
    </w:p>
    <w:p>
      <w:pPr>
        <w:ind w:firstLine="480"/>
        <w:rPr>
          <w:rFonts w:ascii="宋体" w:hAnsi="宋体"/>
          <w:szCs w:val="21"/>
          <w:highlight w:val="none"/>
        </w:rPr>
      </w:pPr>
      <w:r>
        <w:rPr>
          <w:rFonts w:hint="eastAsia" w:ascii="宋体" w:hAnsi="宋体"/>
          <w:szCs w:val="21"/>
          <w:highlight w:val="none"/>
        </w:rPr>
        <w:t>（七）禁止使用点对点（P2P）文件共享类软件（如BitTorrent、BitComet、BitSpirit、eMule、eDonkey、Kazaa、WinMx、迅雷等软件）进行数据下载。</w:t>
      </w:r>
    </w:p>
    <w:p>
      <w:pPr>
        <w:ind w:firstLine="480"/>
        <w:rPr>
          <w:rFonts w:ascii="宋体" w:hAnsi="宋体"/>
          <w:szCs w:val="21"/>
          <w:highlight w:val="none"/>
        </w:rPr>
      </w:pPr>
      <w:r>
        <w:rPr>
          <w:rFonts w:hint="eastAsia" w:ascii="宋体" w:hAnsi="宋体"/>
          <w:szCs w:val="21"/>
          <w:highlight w:val="none"/>
        </w:rPr>
        <w:t>（八）不得擅自对公安业务用计算机重新安装或加装操作系统，不得安装黑客类工具。</w:t>
      </w:r>
    </w:p>
    <w:p>
      <w:pPr>
        <w:ind w:firstLine="480"/>
        <w:rPr>
          <w:rFonts w:ascii="宋体" w:hAnsi="宋体"/>
          <w:szCs w:val="21"/>
          <w:highlight w:val="none"/>
        </w:rPr>
      </w:pPr>
      <w:r>
        <w:rPr>
          <w:rFonts w:hint="eastAsia" w:ascii="宋体" w:hAnsi="宋体"/>
          <w:szCs w:val="21"/>
          <w:highlight w:val="none"/>
        </w:rPr>
        <w:t>（九）不得编制或故意传播破坏计算机功能、破坏信息数据的病毒，或者恶意攻击、删改各类信息网站和信息系统数据。</w:t>
      </w:r>
    </w:p>
    <w:p>
      <w:pPr>
        <w:ind w:firstLine="480"/>
        <w:rPr>
          <w:rFonts w:ascii="宋体" w:hAnsi="宋体"/>
          <w:szCs w:val="21"/>
          <w:highlight w:val="none"/>
        </w:rPr>
      </w:pPr>
      <w:r>
        <w:rPr>
          <w:rFonts w:hint="eastAsia" w:ascii="宋体" w:hAnsi="宋体"/>
          <w:szCs w:val="21"/>
          <w:highlight w:val="none"/>
        </w:rPr>
        <w:t>（十）不得有其它违反党纪、政纪、社会公德、职业道德的网上行为。</w:t>
      </w:r>
    </w:p>
    <w:p>
      <w:pPr>
        <w:ind w:firstLine="480"/>
        <w:rPr>
          <w:rFonts w:ascii="宋体" w:hAnsi="宋体"/>
          <w:szCs w:val="21"/>
          <w:highlight w:val="none"/>
        </w:rPr>
      </w:pPr>
      <w:r>
        <w:rPr>
          <w:rFonts w:hint="eastAsia" w:ascii="宋体" w:hAnsi="宋体"/>
          <w:szCs w:val="21"/>
          <w:highlight w:val="none"/>
        </w:rPr>
        <w:t>第八条（操作管理）合作单位及其技术人员不得使用远程拨号上公安网方式进行系统维护、软件开发、设备调试等工作，只允许在项目建设单位指定的区域内使用</w:t>
      </w:r>
      <w:r>
        <w:rPr>
          <w:rFonts w:hint="eastAsia" w:ascii="宋体" w:hAnsi="宋体"/>
          <w:szCs w:val="21"/>
          <w:highlight w:val="none"/>
          <w:lang w:val="en-US" w:eastAsia="zh-CN"/>
        </w:rPr>
        <w:t>指定机器</w:t>
      </w:r>
      <w:r>
        <w:rPr>
          <w:rFonts w:hint="eastAsia" w:ascii="宋体" w:hAnsi="宋体"/>
          <w:szCs w:val="21"/>
          <w:highlight w:val="none"/>
        </w:rPr>
        <w:t>进行操作，并由公安民警全程陪同。</w:t>
      </w:r>
    </w:p>
    <w:p>
      <w:pPr>
        <w:ind w:firstLine="480"/>
        <w:rPr>
          <w:rFonts w:ascii="宋体" w:hAnsi="宋体"/>
          <w:szCs w:val="21"/>
          <w:highlight w:val="none"/>
        </w:rPr>
      </w:pPr>
      <w:r>
        <w:rPr>
          <w:rFonts w:hint="eastAsia" w:ascii="宋体" w:hAnsi="宋体"/>
          <w:szCs w:val="21"/>
          <w:highlight w:val="none"/>
        </w:rPr>
        <w:t>第九条（保密责任）对于警务工作秘密（含）以上的事项，合作单位及其技术人员应当做到不该问的不问，不该说的不说，并且在知悉秘密事项的情况下自觉负有保密义务，不得以任何形式泄露给无关人员。</w:t>
      </w:r>
    </w:p>
    <w:p>
      <w:pPr>
        <w:spacing w:after="120"/>
        <w:ind w:firstLine="480"/>
        <w:rPr>
          <w:rFonts w:ascii="Times New Roman" w:hAnsi="Times New Roman"/>
          <w:highlight w:val="none"/>
        </w:rPr>
      </w:pPr>
    </w:p>
    <w:p>
      <w:pPr>
        <w:pStyle w:val="23"/>
        <w:rPr>
          <w:rFonts w:hint="default"/>
          <w:highlight w:val="none"/>
        </w:rPr>
      </w:pPr>
      <w:r>
        <w:rPr>
          <w:highlight w:val="none"/>
        </w:rPr>
        <w:t>项目验收、售后服务、质保要求及违约罚则</w:t>
      </w:r>
    </w:p>
    <w:p>
      <w:pPr>
        <w:pStyle w:val="24"/>
        <w:rPr>
          <w:rFonts w:hint="default"/>
          <w:highlight w:val="none"/>
        </w:rPr>
      </w:pPr>
      <w:r>
        <w:rPr>
          <w:highlight w:val="none"/>
        </w:rPr>
        <w:t>项目验收评价</w:t>
      </w:r>
    </w:p>
    <w:p>
      <w:pPr>
        <w:ind w:firstLine="480"/>
        <w:rPr>
          <w:rFonts w:ascii="宋体" w:hAnsi="宋体"/>
          <w:highlight w:val="none"/>
        </w:rPr>
      </w:pPr>
      <w:r>
        <w:rPr>
          <w:rFonts w:hint="eastAsia" w:ascii="宋体" w:hAnsi="宋体"/>
          <w:highlight w:val="none"/>
        </w:rPr>
        <w:t>本项目验收采用用户现场验收方式。验收前必须至少满足以下要求：</w:t>
      </w:r>
    </w:p>
    <w:p>
      <w:pPr>
        <w:ind w:firstLine="480"/>
        <w:rPr>
          <w:rFonts w:ascii="宋体" w:hAnsi="宋体"/>
          <w:highlight w:val="none"/>
        </w:rPr>
      </w:pPr>
      <w:r>
        <w:rPr>
          <w:rFonts w:hint="eastAsia" w:ascii="宋体" w:hAnsi="宋体"/>
          <w:highlight w:val="none"/>
        </w:rPr>
        <w:t>（1）已提供了合同的全部货物和资料，满足区信息化项目管理相关规定和要求；</w:t>
      </w:r>
    </w:p>
    <w:p>
      <w:pPr>
        <w:ind w:firstLine="480"/>
        <w:rPr>
          <w:rFonts w:ascii="宋体" w:hAnsi="宋体"/>
          <w:highlight w:val="none"/>
        </w:rPr>
      </w:pPr>
      <w:r>
        <w:rPr>
          <w:rFonts w:hint="eastAsia" w:ascii="宋体" w:hAnsi="宋体"/>
          <w:highlight w:val="none"/>
        </w:rPr>
        <w:t>（2）完成了项目相关交付培训工作。</w:t>
      </w:r>
    </w:p>
    <w:p>
      <w:pPr>
        <w:pStyle w:val="24"/>
        <w:rPr>
          <w:rFonts w:hint="default"/>
          <w:highlight w:val="none"/>
        </w:rPr>
      </w:pPr>
      <w:r>
        <w:rPr>
          <w:highlight w:val="none"/>
        </w:rPr>
        <w:t>售后服务</w:t>
      </w:r>
    </w:p>
    <w:p>
      <w:pPr>
        <w:pStyle w:val="25"/>
        <w:rPr>
          <w:rFonts w:hint="default"/>
          <w:highlight w:val="none"/>
        </w:rPr>
      </w:pPr>
      <w:r>
        <w:rPr>
          <w:highlight w:val="none"/>
        </w:rPr>
        <w:t>服务要求</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6"/>
        <w:gridCol w:w="1684"/>
        <w:gridCol w:w="58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555" w:type="pct"/>
            <w:noWrap/>
            <w:vAlign w:val="center"/>
          </w:tcPr>
          <w:p>
            <w:pPr>
              <w:ind w:firstLine="0" w:firstLineChars="0"/>
              <w:jc w:val="center"/>
              <w:rPr>
                <w:rFonts w:ascii="宋体" w:hAnsi="宋体"/>
                <w:b/>
                <w:bCs/>
                <w:highlight w:val="none"/>
              </w:rPr>
            </w:pPr>
            <w:r>
              <w:rPr>
                <w:rFonts w:hint="eastAsia" w:ascii="宋体" w:hAnsi="宋体"/>
                <w:b/>
                <w:bCs/>
                <w:highlight w:val="none"/>
              </w:rPr>
              <w:t>序号</w:t>
            </w:r>
          </w:p>
        </w:tc>
        <w:tc>
          <w:tcPr>
            <w:tcW w:w="988" w:type="pct"/>
            <w:noWrap/>
            <w:vAlign w:val="center"/>
          </w:tcPr>
          <w:p>
            <w:pPr>
              <w:ind w:firstLine="0" w:firstLineChars="0"/>
              <w:jc w:val="center"/>
              <w:rPr>
                <w:rFonts w:ascii="宋体" w:hAnsi="宋体"/>
                <w:b/>
                <w:bCs/>
                <w:highlight w:val="none"/>
              </w:rPr>
            </w:pPr>
            <w:r>
              <w:rPr>
                <w:rFonts w:hint="eastAsia" w:ascii="宋体" w:hAnsi="宋体"/>
                <w:b/>
                <w:bCs/>
                <w:highlight w:val="none"/>
              </w:rPr>
              <w:t>项目</w:t>
            </w:r>
          </w:p>
        </w:tc>
        <w:tc>
          <w:tcPr>
            <w:tcW w:w="3457" w:type="pct"/>
            <w:vAlign w:val="center"/>
          </w:tcPr>
          <w:p>
            <w:pPr>
              <w:ind w:firstLine="0" w:firstLineChars="0"/>
              <w:jc w:val="center"/>
              <w:rPr>
                <w:rFonts w:ascii="宋体" w:hAnsi="宋体"/>
                <w:b/>
                <w:bCs/>
                <w:highlight w:val="none"/>
              </w:rPr>
            </w:pPr>
            <w:r>
              <w:rPr>
                <w:rFonts w:hint="eastAsia" w:ascii="宋体" w:hAnsi="宋体"/>
                <w:b/>
                <w:bCs/>
                <w:highlight w:val="none"/>
              </w:rPr>
              <w:t>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1</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现场服务</w:t>
            </w:r>
          </w:p>
        </w:tc>
        <w:tc>
          <w:tcPr>
            <w:tcW w:w="3457" w:type="pct"/>
            <w:vAlign w:val="center"/>
          </w:tcPr>
          <w:p>
            <w:pPr>
              <w:numPr>
                <w:ilvl w:val="0"/>
                <w:numId w:val="8"/>
              </w:numPr>
              <w:ind w:left="6"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为用户提供7×24小时现场响应服务（每周7天，每天24小时），动力环境系统发生故障，需紧急维修时，在接到用户电话通后，</w:t>
            </w:r>
            <w:r>
              <w:rPr>
                <w:rFonts w:hint="eastAsia" w:ascii="宋体" w:hAnsi="宋体"/>
                <w:highlight w:val="none"/>
                <w:lang w:eastAsia="zh-CN"/>
              </w:rPr>
              <w:t>成交供应商</w:t>
            </w:r>
            <w:r>
              <w:rPr>
                <w:rFonts w:hint="eastAsia" w:ascii="宋体" w:hAnsi="宋体"/>
                <w:highlight w:val="none"/>
              </w:rPr>
              <w:t>应4小时内派专业技术人员携带工器具及备件无条件到达现场进行抢修，一般故障，当天修理完毕；如遇重大故障，到场后12小时内修复。</w:t>
            </w:r>
          </w:p>
          <w:p>
            <w:pPr>
              <w:numPr>
                <w:ilvl w:val="0"/>
                <w:numId w:val="8"/>
              </w:numPr>
              <w:ind w:left="6" w:firstLine="0" w:firstLineChars="0"/>
              <w:rPr>
                <w:rFonts w:ascii="宋体" w:hAnsi="宋体"/>
                <w:highlight w:val="none"/>
              </w:rPr>
            </w:pPr>
            <w:r>
              <w:rPr>
                <w:rFonts w:hint="eastAsia" w:ascii="宋体" w:hAnsi="宋体"/>
                <w:highlight w:val="none"/>
              </w:rPr>
              <w:t>对于例行维护过程中发现的问题及故障，参照上述条目，按时修复。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2</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电话支持</w:t>
            </w:r>
          </w:p>
        </w:tc>
        <w:tc>
          <w:tcPr>
            <w:tcW w:w="3457" w:type="pct"/>
            <w:vAlign w:val="center"/>
          </w:tcPr>
          <w:p>
            <w:pPr>
              <w:ind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为用户提供7×24小时（每周7天，每天24小时）电话支持服务；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3</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▲现场保障</w:t>
            </w:r>
          </w:p>
        </w:tc>
        <w:tc>
          <w:tcPr>
            <w:tcW w:w="3457" w:type="pct"/>
            <w:vAlign w:val="center"/>
          </w:tcPr>
          <w:p>
            <w:pPr>
              <w:numPr>
                <w:ilvl w:val="0"/>
                <w:numId w:val="9"/>
              </w:numPr>
              <w:ind w:left="6"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在上海本地设有办事处和服务支持团队，如无，需承诺在中标成交后一个月内设立。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4</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▲备品备件</w:t>
            </w:r>
          </w:p>
        </w:tc>
        <w:tc>
          <w:tcPr>
            <w:tcW w:w="3457" w:type="pct"/>
            <w:vAlign w:val="center"/>
          </w:tcPr>
          <w:p>
            <w:pPr>
              <w:numPr>
                <w:ilvl w:val="0"/>
                <w:numId w:val="10"/>
              </w:numPr>
              <w:ind w:left="5" w:leftChars="2"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应承诺在上海设有备品备件库，备品备件的种类能满足用户日常维修及紧急故障处理需要；</w:t>
            </w:r>
          </w:p>
          <w:p>
            <w:pPr>
              <w:numPr>
                <w:ilvl w:val="0"/>
                <w:numId w:val="10"/>
              </w:numPr>
              <w:ind w:left="5" w:leftChars="2"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应承诺所提供备件为原厂新品且质量满足设备稳定运行需要。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5</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服务报告</w:t>
            </w:r>
          </w:p>
        </w:tc>
        <w:tc>
          <w:tcPr>
            <w:tcW w:w="3457" w:type="pct"/>
            <w:vAlign w:val="center"/>
          </w:tcPr>
          <w:p>
            <w:pPr>
              <w:numPr>
                <w:ilvl w:val="0"/>
                <w:numId w:val="11"/>
              </w:numPr>
              <w:ind w:left="5" w:leftChars="2" w:firstLine="0" w:firstLineChars="0"/>
              <w:rPr>
                <w:rFonts w:ascii="Calibri" w:hAnsi="Calibri"/>
                <w:szCs w:val="22"/>
                <w:highlight w:val="none"/>
              </w:rPr>
            </w:pPr>
            <w:r>
              <w:rPr>
                <w:rFonts w:hint="eastAsia" w:ascii="Calibri" w:hAnsi="Calibri"/>
                <w:szCs w:val="22"/>
                <w:highlight w:val="none"/>
              </w:rPr>
              <w:t>在整个项目维修保养期内，</w:t>
            </w:r>
            <w:r>
              <w:rPr>
                <w:rFonts w:hint="eastAsia" w:ascii="Calibri" w:hAnsi="Calibri"/>
                <w:szCs w:val="22"/>
                <w:highlight w:val="none"/>
                <w:lang w:eastAsia="zh-CN"/>
              </w:rPr>
              <w:t>成交供应商</w:t>
            </w:r>
            <w:r>
              <w:rPr>
                <w:rFonts w:hint="eastAsia" w:ascii="Calibri" w:hAnsi="Calibri"/>
                <w:szCs w:val="22"/>
                <w:highlight w:val="none"/>
              </w:rPr>
              <w:t>专业人员须参加用户召集的工作会议。</w:t>
            </w:r>
          </w:p>
          <w:p>
            <w:pPr>
              <w:numPr>
                <w:ilvl w:val="0"/>
                <w:numId w:val="11"/>
              </w:numPr>
              <w:ind w:left="5" w:leftChars="2" w:firstLine="0" w:firstLineChars="0"/>
              <w:rPr>
                <w:rFonts w:ascii="Calibri" w:hAnsi="Calibri"/>
                <w:szCs w:val="22"/>
                <w:highlight w:val="none"/>
              </w:rPr>
            </w:pPr>
            <w:r>
              <w:rPr>
                <w:rFonts w:hint="eastAsia" w:ascii="Calibri" w:hAnsi="Calibri"/>
                <w:szCs w:val="22"/>
                <w:highlight w:val="none"/>
                <w:lang w:eastAsia="zh-CN"/>
              </w:rPr>
              <w:t>成交供应商</w:t>
            </w:r>
            <w:r>
              <w:rPr>
                <w:rFonts w:hint="eastAsia" w:ascii="Calibri" w:hAnsi="Calibri"/>
                <w:szCs w:val="22"/>
                <w:highlight w:val="none"/>
              </w:rPr>
              <w:t>须按用户要求每季度及重大故障处理后向用户提交有关系统问题分析和维保工作的书面总结报告。</w:t>
            </w:r>
          </w:p>
          <w:p>
            <w:pPr>
              <w:spacing w:after="120"/>
              <w:ind w:firstLine="0" w:firstLineChars="0"/>
              <w:rPr>
                <w:rFonts w:ascii="Times New Roman" w:hAnsi="Times New Roman"/>
                <w:highlight w:val="none"/>
              </w:rPr>
            </w:pPr>
            <w:r>
              <w:rPr>
                <w:rFonts w:hint="eastAsia" w:ascii="宋体" w:hAnsi="宋体"/>
                <w:highlight w:val="none"/>
              </w:rPr>
              <w:t>3）质保期3年内，重大节假日根据用户要求提供现场保障服务；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6</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用户档案</w:t>
            </w:r>
          </w:p>
        </w:tc>
        <w:tc>
          <w:tcPr>
            <w:tcW w:w="3457" w:type="pct"/>
            <w:vAlign w:val="center"/>
          </w:tcPr>
          <w:p>
            <w:pPr>
              <w:ind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应为用户建立档案，并由维护工程师更新、完善维护服务记录。在每一次故障排除后，</w:t>
            </w:r>
            <w:r>
              <w:rPr>
                <w:rFonts w:hint="eastAsia" w:ascii="宋体" w:hAnsi="宋体"/>
                <w:highlight w:val="none"/>
                <w:lang w:eastAsia="zh-CN"/>
              </w:rPr>
              <w:t>成交供应商</w:t>
            </w:r>
            <w:r>
              <w:rPr>
                <w:rFonts w:hint="eastAsia" w:ascii="宋体" w:hAnsi="宋体"/>
                <w:highlight w:val="none"/>
              </w:rPr>
              <w:t>都应作详细的记载，包括故障原因分析、采取措施及处置结果等，并以此为用户提供系统维护资料和数据，及时给出适当的建议，使用户通过档案可以有效的进行系统分析、追踪处理、安排预防维护计划。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7</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人员要求</w:t>
            </w:r>
          </w:p>
        </w:tc>
        <w:tc>
          <w:tcPr>
            <w:tcW w:w="3457" w:type="pct"/>
            <w:vAlign w:val="center"/>
          </w:tcPr>
          <w:p>
            <w:pPr>
              <w:numPr>
                <w:ilvl w:val="0"/>
                <w:numId w:val="12"/>
              </w:numPr>
              <w:ind w:left="5" w:leftChars="2"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应派遣经验丰富且熟练掌握用户系统软硬件维护技能的工程师为用户提供维保服务。本</w:t>
            </w:r>
            <w:r>
              <w:rPr>
                <w:rFonts w:hint="eastAsia" w:ascii="宋体" w:hAnsi="宋体"/>
                <w:szCs w:val="22"/>
                <w:highlight w:val="none"/>
              </w:rPr>
              <w:t>地服务团队不少于</w:t>
            </w:r>
            <w:r>
              <w:rPr>
                <w:rFonts w:ascii="宋体" w:hAnsi="宋体"/>
                <w:szCs w:val="22"/>
                <w:highlight w:val="none"/>
              </w:rPr>
              <w:t>6</w:t>
            </w:r>
            <w:r>
              <w:rPr>
                <w:rFonts w:hint="eastAsia" w:ascii="宋体" w:hAnsi="宋体"/>
                <w:szCs w:val="22"/>
                <w:highlight w:val="none"/>
              </w:rPr>
              <w:t>人。</w:t>
            </w:r>
          </w:p>
          <w:p>
            <w:pPr>
              <w:ind w:firstLine="0" w:firstLineChars="0"/>
              <w:rPr>
                <w:rFonts w:ascii="宋体" w:hAnsi="宋体"/>
                <w:highlight w:val="none"/>
              </w:rPr>
            </w:pPr>
            <w:r>
              <w:rPr>
                <w:rFonts w:hint="eastAsia" w:ascii="宋体" w:hAnsi="宋体"/>
                <w:szCs w:val="22"/>
                <w:highlight w:val="none"/>
              </w:rPr>
              <w:t>2）</w:t>
            </w:r>
            <w:r>
              <w:rPr>
                <w:rFonts w:hint="eastAsia" w:ascii="宋体" w:hAnsi="宋体"/>
                <w:szCs w:val="22"/>
                <w:highlight w:val="none"/>
                <w:lang w:eastAsia="zh-CN"/>
              </w:rPr>
              <w:t>供应商</w:t>
            </w:r>
            <w:r>
              <w:rPr>
                <w:rFonts w:hint="eastAsia" w:ascii="宋体" w:hAnsi="宋体"/>
                <w:szCs w:val="22"/>
                <w:highlight w:val="none"/>
              </w:rPr>
              <w:t>项目经理需具备公安行业相关项目工作经验2年以上，团队成员具备政府行业相关维护工作经验</w:t>
            </w:r>
            <w:r>
              <w:rPr>
                <w:rFonts w:ascii="宋体" w:hAnsi="宋体"/>
                <w:szCs w:val="22"/>
                <w:highlight w:val="none"/>
              </w:rPr>
              <w:t>2</w:t>
            </w:r>
            <w:r>
              <w:rPr>
                <w:rFonts w:hint="eastAsia" w:ascii="宋体" w:hAnsi="宋体"/>
                <w:szCs w:val="22"/>
                <w:highlight w:val="none"/>
              </w:rPr>
              <w:t>年以上（含2年）。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8</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工作要求</w:t>
            </w:r>
          </w:p>
        </w:tc>
        <w:tc>
          <w:tcPr>
            <w:tcW w:w="3457" w:type="pct"/>
            <w:vAlign w:val="center"/>
          </w:tcPr>
          <w:p>
            <w:pPr>
              <w:numPr>
                <w:ilvl w:val="0"/>
                <w:numId w:val="13"/>
              </w:numPr>
              <w:ind w:left="5" w:leftChars="2"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根据项目维修保养总计划排列出每季度详细的工作计划，而且应提供保养维护的操作步骤书面文件，并交用户确认及可进行现场监督。</w:t>
            </w:r>
          </w:p>
          <w:p>
            <w:pPr>
              <w:numPr>
                <w:ilvl w:val="0"/>
                <w:numId w:val="13"/>
              </w:numPr>
              <w:ind w:left="5" w:leftChars="2" w:firstLine="0" w:firstLineChars="0"/>
              <w:rPr>
                <w:rFonts w:ascii="宋体" w:hAnsi="宋体"/>
                <w:highlight w:val="none"/>
              </w:rPr>
            </w:pPr>
            <w:r>
              <w:rPr>
                <w:rFonts w:hint="eastAsia" w:ascii="宋体" w:hAnsi="宋体"/>
                <w:highlight w:val="none"/>
                <w:lang w:eastAsia="zh-CN"/>
              </w:rPr>
              <w:t>成交供应商</w:t>
            </w:r>
            <w:r>
              <w:rPr>
                <w:rFonts w:hint="eastAsia" w:ascii="宋体" w:hAnsi="宋体"/>
                <w:highlight w:val="none"/>
              </w:rPr>
              <w:t>应至少提供每季度一次设备健康检查；用户有权根据系统实际运行状况，调整系统维护频率，对于调整后的系统维护频率，设备厂家应予以配合。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555" w:type="pct"/>
            <w:noWrap/>
            <w:vAlign w:val="center"/>
          </w:tcPr>
          <w:p>
            <w:pPr>
              <w:ind w:firstLine="0" w:firstLineChars="0"/>
              <w:jc w:val="center"/>
              <w:rPr>
                <w:rFonts w:ascii="宋体" w:hAnsi="宋体"/>
                <w:highlight w:val="none"/>
              </w:rPr>
            </w:pPr>
            <w:r>
              <w:rPr>
                <w:rFonts w:hint="eastAsia" w:ascii="宋体" w:hAnsi="宋体"/>
                <w:highlight w:val="none"/>
              </w:rPr>
              <w:t>9</w:t>
            </w:r>
          </w:p>
        </w:tc>
        <w:tc>
          <w:tcPr>
            <w:tcW w:w="988" w:type="pct"/>
            <w:noWrap/>
            <w:vAlign w:val="center"/>
          </w:tcPr>
          <w:p>
            <w:pPr>
              <w:ind w:firstLine="0" w:firstLineChars="0"/>
              <w:jc w:val="center"/>
              <w:rPr>
                <w:rFonts w:ascii="宋体" w:hAnsi="宋体"/>
                <w:highlight w:val="none"/>
              </w:rPr>
            </w:pPr>
            <w:r>
              <w:rPr>
                <w:rFonts w:hint="eastAsia" w:ascii="宋体" w:hAnsi="宋体"/>
                <w:highlight w:val="none"/>
              </w:rPr>
              <w:t>技术培训</w:t>
            </w:r>
          </w:p>
        </w:tc>
        <w:tc>
          <w:tcPr>
            <w:tcW w:w="3457" w:type="pct"/>
            <w:vAlign w:val="center"/>
          </w:tcPr>
          <w:p>
            <w:pPr>
              <w:numPr>
                <w:ilvl w:val="0"/>
                <w:numId w:val="14"/>
              </w:numPr>
              <w:ind w:left="5" w:leftChars="2" w:firstLine="0" w:firstLineChars="0"/>
              <w:rPr>
                <w:rFonts w:ascii="宋体" w:hAnsi="宋体"/>
                <w:highlight w:val="none"/>
              </w:rPr>
            </w:pPr>
            <w:r>
              <w:rPr>
                <w:rFonts w:hint="eastAsia" w:ascii="宋体" w:hAnsi="宋体"/>
                <w:highlight w:val="none"/>
              </w:rPr>
              <w:t>合同生效后，</w:t>
            </w:r>
            <w:r>
              <w:rPr>
                <w:rFonts w:hint="eastAsia" w:ascii="宋体" w:hAnsi="宋体"/>
                <w:highlight w:val="none"/>
                <w:lang w:eastAsia="zh-CN"/>
              </w:rPr>
              <w:t>成交供应商</w:t>
            </w:r>
            <w:r>
              <w:rPr>
                <w:rFonts w:hint="eastAsia" w:ascii="宋体" w:hAnsi="宋体"/>
                <w:highlight w:val="none"/>
              </w:rPr>
              <w:t>应为用户提供免费技术培训，使用户方人员能独立掌握系统的配置、故障诊断、维护管理、系统应急操作处理等技术，使之能适应系统正常运行需求。</w:t>
            </w:r>
          </w:p>
          <w:p>
            <w:pPr>
              <w:numPr>
                <w:ilvl w:val="0"/>
                <w:numId w:val="14"/>
              </w:numPr>
              <w:ind w:left="5" w:leftChars="2" w:firstLine="0" w:firstLineChars="0"/>
              <w:rPr>
                <w:rFonts w:ascii="宋体" w:hAnsi="宋体"/>
                <w:highlight w:val="none"/>
              </w:rPr>
            </w:pPr>
            <w:r>
              <w:rPr>
                <w:rFonts w:hint="eastAsia" w:ascii="宋体" w:hAnsi="宋体"/>
                <w:highlight w:val="none"/>
              </w:rPr>
              <w:t>具体培训时间和地点由双方协商确定。培训材料内容需事先经用户方确认后方可实施培训。</w:t>
            </w:r>
          </w:p>
          <w:p>
            <w:pPr>
              <w:numPr>
                <w:ilvl w:val="0"/>
                <w:numId w:val="14"/>
              </w:numPr>
              <w:ind w:left="5" w:leftChars="2" w:firstLine="0" w:firstLineChars="0"/>
              <w:rPr>
                <w:rFonts w:ascii="宋体" w:hAnsi="宋体"/>
                <w:highlight w:val="none"/>
              </w:rPr>
            </w:pPr>
            <w:r>
              <w:rPr>
                <w:rFonts w:hint="eastAsia" w:ascii="宋体" w:hAnsi="宋体"/>
                <w:highlight w:val="none"/>
              </w:rPr>
              <w:t>所有的培训教员用中文授课，或者用英语并配备翻译，如果用户方对于培训课程或者培训教员不满意，</w:t>
            </w:r>
            <w:r>
              <w:rPr>
                <w:rFonts w:hint="eastAsia" w:ascii="宋体" w:hAnsi="宋体"/>
                <w:highlight w:val="none"/>
                <w:lang w:eastAsia="zh-CN"/>
              </w:rPr>
              <w:t>成交供应商</w:t>
            </w:r>
            <w:r>
              <w:rPr>
                <w:rFonts w:hint="eastAsia" w:ascii="宋体" w:hAnsi="宋体"/>
                <w:highlight w:val="none"/>
              </w:rPr>
              <w:t>必须在不增加费用的前提下，无条件的进行调整和更换，直至用户方满意为止。</w:t>
            </w:r>
          </w:p>
          <w:p>
            <w:pPr>
              <w:numPr>
                <w:ilvl w:val="0"/>
                <w:numId w:val="14"/>
              </w:numPr>
              <w:ind w:left="5" w:leftChars="2" w:firstLine="0" w:firstLineChars="0"/>
              <w:rPr>
                <w:rFonts w:ascii="宋体" w:hAnsi="宋体"/>
                <w:highlight w:val="none"/>
              </w:rPr>
            </w:pPr>
            <w:r>
              <w:rPr>
                <w:rFonts w:hint="eastAsia" w:ascii="宋体" w:hAnsi="宋体"/>
                <w:highlight w:val="none"/>
              </w:rPr>
              <w:t>用户方出现管理人员流动时，供货方应及时为新进人员组织培训，使之尽快适应系统正常运行的需求。</w:t>
            </w:r>
          </w:p>
        </w:tc>
      </w:tr>
    </w:tbl>
    <w:p>
      <w:pPr>
        <w:ind w:firstLine="480"/>
        <w:rPr>
          <w:rFonts w:ascii="Calibri" w:hAnsi="Calibri"/>
          <w:szCs w:val="22"/>
          <w:highlight w:val="none"/>
        </w:rPr>
      </w:pPr>
    </w:p>
    <w:p>
      <w:pPr>
        <w:pStyle w:val="25"/>
        <w:rPr>
          <w:rFonts w:hint="default"/>
          <w:highlight w:val="none"/>
        </w:rPr>
      </w:pPr>
      <w:r>
        <w:rPr>
          <w:highlight w:val="none"/>
        </w:rPr>
        <w:t>质保要求</w:t>
      </w:r>
    </w:p>
    <w:tbl>
      <w:tblPr>
        <w:tblStyle w:val="1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9"/>
        <w:gridCol w:w="2977"/>
        <w:gridCol w:w="46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22" w:type="pct"/>
            <w:vAlign w:val="center"/>
          </w:tcPr>
          <w:p>
            <w:pPr>
              <w:autoSpaceDE w:val="0"/>
              <w:autoSpaceDN w:val="0"/>
              <w:adjustRightInd w:val="0"/>
              <w:ind w:firstLine="0" w:firstLineChars="0"/>
              <w:jc w:val="center"/>
              <w:rPr>
                <w:rFonts w:ascii="宋体" w:hAnsi="宋体"/>
                <w:b/>
                <w:bCs/>
                <w:kern w:val="0"/>
                <w:highlight w:val="none"/>
                <w:lang w:bidi="he-IL"/>
              </w:rPr>
            </w:pPr>
            <w:r>
              <w:rPr>
                <w:rFonts w:hint="eastAsia" w:ascii="宋体" w:hAnsi="宋体"/>
                <w:b/>
                <w:bCs/>
                <w:kern w:val="0"/>
                <w:highlight w:val="none"/>
                <w:lang w:bidi="he-IL"/>
              </w:rPr>
              <w:t>序号</w:t>
            </w:r>
          </w:p>
        </w:tc>
        <w:tc>
          <w:tcPr>
            <w:tcW w:w="1746" w:type="pct"/>
          </w:tcPr>
          <w:p>
            <w:pPr>
              <w:autoSpaceDE w:val="0"/>
              <w:autoSpaceDN w:val="0"/>
              <w:adjustRightInd w:val="0"/>
              <w:ind w:firstLine="0" w:firstLineChars="0"/>
              <w:jc w:val="center"/>
              <w:rPr>
                <w:rFonts w:ascii="宋体" w:hAnsi="宋体"/>
                <w:b/>
                <w:bCs/>
                <w:kern w:val="0"/>
                <w:highlight w:val="none"/>
                <w:lang w:bidi="he-IL"/>
              </w:rPr>
            </w:pPr>
            <w:r>
              <w:rPr>
                <w:rFonts w:hint="eastAsia" w:ascii="宋体" w:hAnsi="宋体"/>
                <w:b/>
                <w:bCs/>
                <w:kern w:val="0"/>
                <w:highlight w:val="none"/>
                <w:lang w:bidi="he-IL"/>
              </w:rPr>
              <w:t>项目</w:t>
            </w:r>
          </w:p>
        </w:tc>
        <w:tc>
          <w:tcPr>
            <w:tcW w:w="2731" w:type="pct"/>
          </w:tcPr>
          <w:p>
            <w:pPr>
              <w:autoSpaceDE w:val="0"/>
              <w:autoSpaceDN w:val="0"/>
              <w:adjustRightInd w:val="0"/>
              <w:ind w:firstLine="0" w:firstLineChars="0"/>
              <w:jc w:val="center"/>
              <w:rPr>
                <w:rFonts w:ascii="宋体" w:hAnsi="宋体"/>
                <w:b/>
                <w:bCs/>
                <w:kern w:val="0"/>
                <w:highlight w:val="none"/>
                <w:lang w:bidi="he-IL"/>
              </w:rPr>
            </w:pPr>
            <w:r>
              <w:rPr>
                <w:rFonts w:hint="eastAsia" w:ascii="宋体" w:hAnsi="宋体"/>
                <w:b/>
                <w:bCs/>
                <w:kern w:val="0"/>
                <w:highlight w:val="none"/>
                <w:lang w:bidi="he-IL"/>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2" w:type="pct"/>
            <w:vAlign w:val="center"/>
          </w:tcPr>
          <w:p>
            <w:pPr>
              <w:autoSpaceDE w:val="0"/>
              <w:autoSpaceDN w:val="0"/>
              <w:adjustRightInd w:val="0"/>
              <w:ind w:firstLine="0" w:firstLineChars="0"/>
              <w:jc w:val="center"/>
              <w:rPr>
                <w:rFonts w:ascii="宋体" w:hAnsi="宋体"/>
                <w:kern w:val="0"/>
                <w:highlight w:val="none"/>
                <w:lang w:bidi="he-IL"/>
              </w:rPr>
            </w:pPr>
            <w:r>
              <w:rPr>
                <w:rFonts w:hint="eastAsia" w:ascii="宋体" w:hAnsi="宋体"/>
                <w:kern w:val="0"/>
                <w:highlight w:val="none"/>
                <w:lang w:bidi="he-IL"/>
              </w:rPr>
              <w:t>1</w:t>
            </w:r>
          </w:p>
        </w:tc>
        <w:tc>
          <w:tcPr>
            <w:tcW w:w="1746" w:type="pct"/>
            <w:vAlign w:val="center"/>
          </w:tcPr>
          <w:p>
            <w:pPr>
              <w:autoSpaceDE w:val="0"/>
              <w:autoSpaceDN w:val="0"/>
              <w:adjustRightInd w:val="0"/>
              <w:ind w:firstLine="0" w:firstLineChars="0"/>
              <w:jc w:val="left"/>
              <w:rPr>
                <w:rFonts w:ascii="宋体" w:hAnsi="宋体"/>
                <w:kern w:val="0"/>
                <w:highlight w:val="none"/>
                <w:lang w:bidi="he-IL"/>
              </w:rPr>
            </w:pPr>
            <w:r>
              <w:rPr>
                <w:rFonts w:hint="eastAsia" w:ascii="宋体" w:hAnsi="宋体"/>
                <w:kern w:val="0"/>
                <w:highlight w:val="none"/>
                <w:lang w:bidi="he-IL"/>
              </w:rPr>
              <w:t>▲质保要求（含维保服务）</w:t>
            </w:r>
          </w:p>
        </w:tc>
        <w:tc>
          <w:tcPr>
            <w:tcW w:w="2731" w:type="pct"/>
            <w:vAlign w:val="center"/>
          </w:tcPr>
          <w:p>
            <w:pPr>
              <w:autoSpaceDE w:val="0"/>
              <w:autoSpaceDN w:val="0"/>
              <w:adjustRightInd w:val="0"/>
              <w:ind w:firstLine="0" w:firstLineChars="0"/>
              <w:jc w:val="left"/>
              <w:rPr>
                <w:rFonts w:ascii="宋体" w:hAnsi="宋体"/>
                <w:kern w:val="0"/>
                <w:highlight w:val="none"/>
                <w:lang w:bidi="he-IL"/>
              </w:rPr>
            </w:pPr>
            <w:r>
              <w:rPr>
                <w:rFonts w:hint="eastAsia" w:ascii="宋体" w:hAnsi="宋体"/>
                <w:kern w:val="0"/>
                <w:highlight w:val="none"/>
                <w:lang w:eastAsia="zh-CN"/>
              </w:rPr>
              <w:t>成交供应商</w:t>
            </w:r>
            <w:r>
              <w:rPr>
                <w:rFonts w:hint="eastAsia" w:ascii="宋体" w:hAnsi="宋体"/>
                <w:kern w:val="0"/>
                <w:highlight w:val="none"/>
              </w:rPr>
              <w:t>应提供三年质保。</w:t>
            </w:r>
          </w:p>
        </w:tc>
      </w:tr>
    </w:tbl>
    <w:p>
      <w:pPr>
        <w:spacing w:after="120"/>
        <w:ind w:firstLine="480"/>
        <w:rPr>
          <w:rFonts w:ascii="Times New Roman" w:hAnsi="Times New Roman"/>
          <w:highlight w:val="none"/>
        </w:rPr>
      </w:pPr>
    </w:p>
    <w:p>
      <w:pPr>
        <w:pStyle w:val="24"/>
        <w:rPr>
          <w:rFonts w:hint="default"/>
          <w:highlight w:val="none"/>
        </w:rPr>
      </w:pPr>
      <w:bookmarkStart w:id="6" w:name="_Toc1917755760"/>
      <w:bookmarkStart w:id="7" w:name="_Toc134435584"/>
      <w:r>
        <w:rPr>
          <w:highlight w:val="none"/>
        </w:rPr>
        <w:t>违约与罚则</w:t>
      </w:r>
      <w:bookmarkEnd w:id="6"/>
      <w:bookmarkEnd w:id="7"/>
    </w:p>
    <w:p>
      <w:pPr>
        <w:ind w:firstLine="480"/>
        <w:rPr>
          <w:rFonts w:ascii="宋体" w:hAnsi="宋体"/>
          <w:szCs w:val="21"/>
          <w:highlight w:val="none"/>
        </w:rPr>
      </w:pPr>
      <w:r>
        <w:rPr>
          <w:rFonts w:hint="eastAsia" w:ascii="宋体" w:hAnsi="宋体"/>
          <w:szCs w:val="21"/>
          <w:highlight w:val="none"/>
        </w:rPr>
        <w:t>1、事故与财产损失罚则。在履行本项目的过程中若因</w:t>
      </w:r>
      <w:r>
        <w:rPr>
          <w:rFonts w:hint="eastAsia" w:ascii="宋体" w:hAnsi="宋体"/>
          <w:szCs w:val="21"/>
          <w:highlight w:val="none"/>
          <w:lang w:eastAsia="zh-CN"/>
        </w:rPr>
        <w:t>成交供应商</w:t>
      </w:r>
      <w:r>
        <w:rPr>
          <w:rFonts w:hint="eastAsia" w:ascii="宋体" w:hAnsi="宋体"/>
          <w:szCs w:val="21"/>
          <w:highlight w:val="none"/>
        </w:rPr>
        <w:t>违反操作规范而导致事故发生，则</w:t>
      </w:r>
      <w:r>
        <w:rPr>
          <w:rFonts w:hint="eastAsia" w:ascii="宋体" w:hAnsi="宋体"/>
          <w:szCs w:val="21"/>
          <w:highlight w:val="none"/>
          <w:lang w:eastAsia="zh-CN"/>
        </w:rPr>
        <w:t>成交供应商</w:t>
      </w:r>
      <w:r>
        <w:rPr>
          <w:rFonts w:hint="eastAsia" w:ascii="宋体" w:hAnsi="宋体"/>
          <w:szCs w:val="21"/>
          <w:highlight w:val="none"/>
        </w:rPr>
        <w:t>及时予以整改，并承担整改所需的费用。 如果发生事故与财产损失，则双方友好协商解决或委托第三方具有事故认定资质的单位进行事故原因鉴定，</w:t>
      </w:r>
      <w:r>
        <w:rPr>
          <w:rFonts w:hint="eastAsia" w:ascii="宋体" w:hAnsi="宋体"/>
          <w:szCs w:val="21"/>
          <w:highlight w:val="none"/>
          <w:lang w:eastAsia="zh-CN"/>
        </w:rPr>
        <w:t>成交供应商</w:t>
      </w:r>
      <w:r>
        <w:rPr>
          <w:rFonts w:hint="eastAsia" w:ascii="宋体" w:hAnsi="宋体"/>
          <w:szCs w:val="21"/>
          <w:highlight w:val="none"/>
        </w:rPr>
        <w:t>按认可的鉴定情况承担责任，</w:t>
      </w:r>
      <w:r>
        <w:rPr>
          <w:rFonts w:hint="eastAsia" w:ascii="宋体" w:hAnsi="宋体"/>
          <w:szCs w:val="21"/>
          <w:highlight w:val="none"/>
          <w:lang w:eastAsia="zh-CN"/>
        </w:rPr>
        <w:t>成交供应商</w:t>
      </w:r>
      <w:r>
        <w:rPr>
          <w:rFonts w:hint="eastAsia" w:ascii="宋体" w:hAnsi="宋体"/>
          <w:szCs w:val="21"/>
          <w:highlight w:val="none"/>
        </w:rPr>
        <w:t>所承担的赔偿数额将按协商或鉴定结论中</w:t>
      </w:r>
      <w:r>
        <w:rPr>
          <w:rFonts w:hint="eastAsia" w:ascii="宋体" w:hAnsi="宋体"/>
          <w:szCs w:val="21"/>
          <w:highlight w:val="none"/>
          <w:lang w:eastAsia="zh-CN"/>
        </w:rPr>
        <w:t>成交供应商</w:t>
      </w:r>
      <w:r>
        <w:rPr>
          <w:rFonts w:hint="eastAsia" w:ascii="宋体" w:hAnsi="宋体"/>
          <w:szCs w:val="21"/>
          <w:highlight w:val="none"/>
        </w:rPr>
        <w:t>应承担责任比例来计算，赔偿数额等于（责任比例整改费用全额），因为采购人等单位的客观条件限制和在项目中的行为引起的责任，</w:t>
      </w:r>
      <w:r>
        <w:rPr>
          <w:rFonts w:hint="eastAsia" w:ascii="宋体" w:hAnsi="宋体"/>
          <w:szCs w:val="21"/>
          <w:highlight w:val="none"/>
          <w:lang w:eastAsia="zh-CN"/>
        </w:rPr>
        <w:t>成交供应商</w:t>
      </w:r>
      <w:r>
        <w:rPr>
          <w:rFonts w:hint="eastAsia" w:ascii="宋体" w:hAnsi="宋体"/>
          <w:szCs w:val="21"/>
          <w:highlight w:val="none"/>
        </w:rPr>
        <w:t>免责。</w:t>
      </w:r>
    </w:p>
    <w:p>
      <w:pPr>
        <w:ind w:firstLine="480"/>
        <w:rPr>
          <w:rFonts w:ascii="宋体" w:hAnsi="宋体"/>
          <w:szCs w:val="21"/>
          <w:highlight w:val="none"/>
        </w:rPr>
      </w:pPr>
      <w:r>
        <w:rPr>
          <w:rFonts w:hint="eastAsia" w:ascii="宋体" w:hAnsi="宋体"/>
          <w:szCs w:val="21"/>
          <w:highlight w:val="none"/>
        </w:rPr>
        <w:t>2、考核扣分罚则。在履行本项目的过程中若因</w:t>
      </w:r>
      <w:r>
        <w:rPr>
          <w:rFonts w:hint="eastAsia" w:ascii="宋体" w:hAnsi="宋体"/>
          <w:szCs w:val="21"/>
          <w:highlight w:val="none"/>
          <w:lang w:eastAsia="zh-CN"/>
        </w:rPr>
        <w:t>成交供应商</w:t>
      </w:r>
      <w:r>
        <w:rPr>
          <w:rFonts w:hint="eastAsia" w:ascii="宋体" w:hAnsi="宋体"/>
          <w:szCs w:val="21"/>
          <w:highlight w:val="none"/>
        </w:rPr>
        <w:t>违反维护需求未提供合格的维护服务导致</w:t>
      </w:r>
      <w:r>
        <w:rPr>
          <w:rFonts w:hint="eastAsia" w:ascii="宋体" w:hAnsi="宋体"/>
          <w:szCs w:val="21"/>
          <w:highlight w:val="none"/>
          <w:lang w:eastAsia="zh-CN"/>
        </w:rPr>
        <w:t>采购人</w:t>
      </w:r>
      <w:r>
        <w:rPr>
          <w:rFonts w:hint="eastAsia" w:ascii="宋体" w:hAnsi="宋体"/>
          <w:szCs w:val="21"/>
          <w:highlight w:val="none"/>
        </w:rPr>
        <w:t>考核扣分发生，每发生一次，采购人有权根据问题影响的严重程度按合同总额的1-3%扣除违约金。</w:t>
      </w:r>
    </w:p>
    <w:p>
      <w:pPr>
        <w:ind w:firstLine="480"/>
        <w:rPr>
          <w:rFonts w:ascii="宋体" w:hAnsi="宋体"/>
          <w:szCs w:val="21"/>
          <w:highlight w:val="none"/>
        </w:rPr>
      </w:pPr>
      <w:r>
        <w:rPr>
          <w:rFonts w:hint="eastAsia" w:ascii="宋体" w:hAnsi="宋体"/>
          <w:szCs w:val="21"/>
          <w:highlight w:val="none"/>
        </w:rPr>
        <w:t>3、服务过失整改与罚则。运维单位在运维工作期间，未按照合同要求完成相应工作（包括应急响应、设备维修、工作记录提交、基础资料提交、安全管理等），业主方将会同工程监理视情节严重程度向运维单位予以警告或罚款，并开具整改通知书。首次收到整改通知书后，</w:t>
      </w:r>
      <w:r>
        <w:rPr>
          <w:rFonts w:hint="eastAsia" w:ascii="宋体" w:hAnsi="宋体"/>
          <w:szCs w:val="21"/>
          <w:highlight w:val="none"/>
          <w:lang w:eastAsia="zh-CN"/>
        </w:rPr>
        <w:t>成交供应商</w:t>
      </w:r>
      <w:r>
        <w:rPr>
          <w:rFonts w:hint="eastAsia" w:ascii="宋体" w:hAnsi="宋体"/>
          <w:szCs w:val="21"/>
          <w:highlight w:val="none"/>
        </w:rPr>
        <w:t>应于两个工作日内提交整改报告；第二次收到整改通知书后，</w:t>
      </w:r>
      <w:r>
        <w:rPr>
          <w:rFonts w:hint="eastAsia" w:ascii="宋体" w:hAnsi="宋体"/>
          <w:szCs w:val="21"/>
          <w:highlight w:val="none"/>
          <w:lang w:eastAsia="zh-CN"/>
        </w:rPr>
        <w:t>成交供应商</w:t>
      </w:r>
      <w:r>
        <w:rPr>
          <w:rFonts w:hint="eastAsia" w:ascii="宋体" w:hAnsi="宋体"/>
          <w:szCs w:val="21"/>
          <w:highlight w:val="none"/>
        </w:rPr>
        <w:t>除按要求提交整改报告外，罚款3000元，由运维经费中扣除；三次以上（含三次）收到整改通知书，</w:t>
      </w:r>
      <w:r>
        <w:rPr>
          <w:rFonts w:hint="eastAsia" w:ascii="宋体" w:hAnsi="宋体"/>
          <w:szCs w:val="21"/>
          <w:highlight w:val="none"/>
          <w:lang w:eastAsia="zh-CN"/>
        </w:rPr>
        <w:t>成交供应商</w:t>
      </w:r>
      <w:r>
        <w:rPr>
          <w:rFonts w:hint="eastAsia" w:ascii="宋体" w:hAnsi="宋体"/>
          <w:szCs w:val="21"/>
          <w:highlight w:val="none"/>
        </w:rPr>
        <w:t>每次罚款5000元，同时采购人可正式书面函告成交位，并有权终止运维合同，取消</w:t>
      </w:r>
      <w:r>
        <w:rPr>
          <w:rFonts w:hint="eastAsia" w:ascii="宋体" w:hAnsi="宋体"/>
          <w:szCs w:val="21"/>
          <w:highlight w:val="none"/>
          <w:lang w:eastAsia="zh-CN"/>
        </w:rPr>
        <w:t>成交供应商</w:t>
      </w:r>
      <w:r>
        <w:rPr>
          <w:rFonts w:hint="eastAsia" w:ascii="宋体" w:hAnsi="宋体"/>
          <w:szCs w:val="21"/>
          <w:highlight w:val="none"/>
        </w:rPr>
        <w:t>今后参与分局各项运维工作的资格。</w:t>
      </w:r>
    </w:p>
    <w:p>
      <w:pPr>
        <w:ind w:firstLine="480"/>
        <w:rPr>
          <w:rFonts w:ascii="宋体" w:hAnsi="宋体"/>
          <w:szCs w:val="21"/>
          <w:highlight w:val="none"/>
        </w:rPr>
      </w:pPr>
      <w:r>
        <w:rPr>
          <w:rFonts w:hint="eastAsia" w:ascii="宋体" w:hAnsi="宋体"/>
          <w:szCs w:val="21"/>
          <w:highlight w:val="none"/>
        </w:rPr>
        <w:t>4、人员过失整改与罚则。运维单位技术人员故意违反安全管理规定，或多次过失违反安全管理规定的，应当责令其工作单位将其带回，依照有关规定进行处罚，情节严重的应根据国家有关法律、法规，追究相应的法律责任，并另行安排技术人员顶替其工作；运维单位违反安全管理规定的，业主方有权依照有关规定进行处罚，情节严重的应立即终止合同，并根据国家有关法律、法规追究相应责任，取消今后项目合作建设的资格。</w:t>
      </w:r>
    </w:p>
    <w:p>
      <w:pPr>
        <w:ind w:firstLine="480"/>
        <w:rPr>
          <w:rFonts w:ascii="宋体" w:hAnsi="宋体"/>
          <w:szCs w:val="21"/>
          <w:highlight w:val="none"/>
        </w:rPr>
      </w:pPr>
      <w:r>
        <w:rPr>
          <w:rFonts w:hint="eastAsia" w:ascii="宋体" w:hAnsi="宋体"/>
          <w:szCs w:val="21"/>
          <w:highlight w:val="none"/>
        </w:rPr>
        <w:t>5、文档过失整改与罚则。不按期限提交维护文档的，每发生一次，则需支付违约金，每次违约金为该项运维服务金额的5%，</w:t>
      </w:r>
      <w:r>
        <w:rPr>
          <w:rFonts w:hint="eastAsia" w:ascii="宋体" w:hAnsi="宋体"/>
          <w:szCs w:val="21"/>
          <w:highlight w:val="none"/>
          <w:lang w:eastAsia="zh-CN"/>
        </w:rPr>
        <w:t>采购人</w:t>
      </w:r>
      <w:r>
        <w:rPr>
          <w:rFonts w:hint="eastAsia" w:ascii="宋体" w:hAnsi="宋体"/>
          <w:szCs w:val="21"/>
          <w:highlight w:val="none"/>
        </w:rPr>
        <w:t>直接在合同总金额中扣除，若扣完后则由</w:t>
      </w:r>
      <w:r>
        <w:rPr>
          <w:rFonts w:hint="eastAsia" w:ascii="宋体" w:hAnsi="宋体"/>
          <w:szCs w:val="21"/>
          <w:highlight w:val="none"/>
          <w:lang w:eastAsia="zh-CN"/>
        </w:rPr>
        <w:t>成交供应商</w:t>
      </w:r>
      <w:r>
        <w:rPr>
          <w:rFonts w:hint="eastAsia" w:ascii="宋体" w:hAnsi="宋体"/>
          <w:szCs w:val="21"/>
          <w:highlight w:val="none"/>
        </w:rPr>
        <w:t>另行向</w:t>
      </w:r>
      <w:r>
        <w:rPr>
          <w:rFonts w:hint="eastAsia" w:ascii="宋体" w:hAnsi="宋体"/>
          <w:szCs w:val="21"/>
          <w:highlight w:val="none"/>
          <w:lang w:eastAsia="zh-CN"/>
        </w:rPr>
        <w:t>采购人</w:t>
      </w:r>
      <w:r>
        <w:rPr>
          <w:rFonts w:hint="eastAsia" w:ascii="宋体" w:hAnsi="宋体"/>
          <w:szCs w:val="21"/>
          <w:highlight w:val="none"/>
        </w:rPr>
        <w:t>支付。</w:t>
      </w:r>
    </w:p>
    <w:p>
      <w:pPr>
        <w:pStyle w:val="23"/>
        <w:rPr>
          <w:rFonts w:hint="default"/>
          <w:highlight w:val="none"/>
        </w:rPr>
      </w:pPr>
      <w:r>
        <w:rPr>
          <w:highlight w:val="none"/>
        </w:rPr>
        <w:t>付款方式</w:t>
      </w:r>
    </w:p>
    <w:p>
      <w:pPr>
        <w:ind w:firstLine="480"/>
        <w:rPr>
          <w:rFonts w:hint="eastAsia" w:ascii="Calibri" w:hAnsi="Calibri"/>
          <w:szCs w:val="22"/>
          <w:highlight w:val="none"/>
        </w:rPr>
      </w:pPr>
      <w:r>
        <w:rPr>
          <w:rFonts w:hint="eastAsia" w:ascii="Calibri" w:hAnsi="Calibri"/>
          <w:szCs w:val="22"/>
          <w:highlight w:val="none"/>
        </w:rPr>
        <w:t>本项目费用按照项目节点支付，</w:t>
      </w:r>
      <w:r>
        <w:rPr>
          <w:rFonts w:hint="eastAsia" w:ascii="Calibri" w:hAnsi="Calibri"/>
          <w:szCs w:val="22"/>
          <w:highlight w:val="none"/>
          <w:lang w:eastAsia="zh-CN"/>
        </w:rPr>
        <w:t>采购人</w:t>
      </w:r>
      <w:r>
        <w:rPr>
          <w:rFonts w:hint="eastAsia" w:ascii="Calibri" w:hAnsi="Calibri"/>
          <w:szCs w:val="22"/>
          <w:highlight w:val="none"/>
        </w:rPr>
        <w:t>在合同签订之后并收到</w:t>
      </w:r>
      <w:r>
        <w:rPr>
          <w:rFonts w:hint="eastAsia" w:ascii="宋体" w:hAnsi="宋体" w:eastAsia="宋体"/>
          <w:sz w:val="24"/>
          <w:highlight w:val="none"/>
        </w:rPr>
        <w:t>成交供应商</w:t>
      </w:r>
      <w:r>
        <w:rPr>
          <w:rFonts w:hint="eastAsia" w:ascii="Calibri" w:hAnsi="Calibri"/>
          <w:szCs w:val="22"/>
          <w:highlight w:val="none"/>
        </w:rPr>
        <w:t>提供的正式发票后15个工作日内，向</w:t>
      </w:r>
      <w:r>
        <w:rPr>
          <w:rFonts w:hint="eastAsia" w:ascii="宋体" w:hAnsi="宋体" w:eastAsia="宋体"/>
          <w:sz w:val="24"/>
          <w:highlight w:val="none"/>
        </w:rPr>
        <w:t>成交供应商</w:t>
      </w:r>
      <w:r>
        <w:rPr>
          <w:rFonts w:hint="eastAsia" w:ascii="Calibri" w:hAnsi="Calibri"/>
          <w:szCs w:val="22"/>
          <w:highlight w:val="none"/>
        </w:rPr>
        <w:t>支付首付款合同总价30%；项目验收通过后，</w:t>
      </w:r>
      <w:r>
        <w:rPr>
          <w:rFonts w:hint="eastAsia" w:ascii="Calibri" w:hAnsi="Calibri"/>
          <w:szCs w:val="22"/>
          <w:highlight w:val="none"/>
          <w:lang w:eastAsia="zh-CN"/>
        </w:rPr>
        <w:t>采购人</w:t>
      </w:r>
      <w:r>
        <w:rPr>
          <w:rFonts w:hint="eastAsia" w:ascii="Calibri" w:hAnsi="Calibri"/>
          <w:szCs w:val="22"/>
          <w:highlight w:val="none"/>
        </w:rPr>
        <w:t>收到</w:t>
      </w:r>
      <w:r>
        <w:rPr>
          <w:rFonts w:hint="eastAsia" w:ascii="宋体" w:hAnsi="宋体" w:eastAsia="宋体"/>
          <w:sz w:val="24"/>
          <w:highlight w:val="none"/>
        </w:rPr>
        <w:t>成交供应商</w:t>
      </w:r>
      <w:r>
        <w:rPr>
          <w:rFonts w:hint="eastAsia" w:ascii="Calibri" w:hAnsi="Calibri"/>
          <w:szCs w:val="22"/>
          <w:highlight w:val="none"/>
        </w:rPr>
        <w:t>正式发票后15个工作日内向</w:t>
      </w:r>
      <w:r>
        <w:rPr>
          <w:rFonts w:hint="eastAsia" w:ascii="宋体" w:hAnsi="宋体" w:eastAsia="宋体"/>
          <w:sz w:val="24"/>
          <w:highlight w:val="none"/>
        </w:rPr>
        <w:t>成交供应商</w:t>
      </w:r>
      <w:r>
        <w:rPr>
          <w:rFonts w:hint="eastAsia" w:ascii="Calibri" w:hAnsi="Calibri"/>
          <w:szCs w:val="22"/>
          <w:highlight w:val="none"/>
        </w:rPr>
        <w:t>支付合同总价的50%；项目经审计结算后，</w:t>
      </w:r>
      <w:r>
        <w:rPr>
          <w:rFonts w:hint="eastAsia" w:ascii="Calibri" w:hAnsi="Calibri"/>
          <w:szCs w:val="22"/>
          <w:highlight w:val="none"/>
          <w:lang w:eastAsia="zh-CN"/>
        </w:rPr>
        <w:t>采购人</w:t>
      </w:r>
      <w:r>
        <w:rPr>
          <w:rFonts w:hint="eastAsia" w:ascii="Calibri" w:hAnsi="Calibri"/>
          <w:szCs w:val="22"/>
          <w:highlight w:val="none"/>
        </w:rPr>
        <w:t>在收到</w:t>
      </w:r>
      <w:r>
        <w:rPr>
          <w:rFonts w:hint="eastAsia" w:ascii="宋体" w:hAnsi="宋体" w:eastAsia="宋体"/>
          <w:sz w:val="24"/>
          <w:highlight w:val="none"/>
        </w:rPr>
        <w:t>成交供应商</w:t>
      </w:r>
      <w:r>
        <w:rPr>
          <w:rFonts w:hint="eastAsia" w:ascii="Calibri" w:hAnsi="Calibri"/>
          <w:szCs w:val="22"/>
          <w:highlight w:val="none"/>
        </w:rPr>
        <w:t>提供的正式发票后向</w:t>
      </w:r>
      <w:r>
        <w:rPr>
          <w:rFonts w:hint="eastAsia" w:ascii="宋体" w:hAnsi="宋体" w:eastAsia="宋体"/>
          <w:sz w:val="24"/>
          <w:highlight w:val="none"/>
        </w:rPr>
        <w:t>成交供应商</w:t>
      </w:r>
      <w:r>
        <w:rPr>
          <w:rFonts w:hint="eastAsia" w:ascii="Calibri" w:hAnsi="Calibri"/>
          <w:szCs w:val="22"/>
          <w:highlight w:val="none"/>
        </w:rPr>
        <w:t>支付合同尾款。</w:t>
      </w:r>
    </w:p>
    <w:p>
      <w:pPr>
        <w:adjustRightInd w:val="0"/>
        <w:snapToGrid w:val="0"/>
        <w:spacing w:line="560" w:lineRule="exact"/>
        <w:ind w:firstLine="420"/>
        <w:rPr>
          <w:rFonts w:ascii="宋体" w:hAnsi="宋体" w:eastAsia="宋体"/>
          <w:sz w:val="24"/>
          <w:highlight w:val="none"/>
        </w:rPr>
      </w:pPr>
      <w:r>
        <w:rPr>
          <w:rFonts w:hint="eastAsia" w:ascii="宋体" w:hAnsi="宋体" w:eastAsia="宋体"/>
          <w:sz w:val="24"/>
          <w:highlight w:val="none"/>
        </w:rPr>
        <w:t>（合同履约事宜：采购人和成交供应商应通过完善内部流程缩短合同签订期限，在中标、成交通知书发出之日起30日内，按照采购文件确定的事项签订政府采购合同，在合同中约定资金支付的方式、时间和条件，明确逾期支付资金的违约责任。）</w:t>
      </w:r>
    </w:p>
    <w:p>
      <w:pPr>
        <w:pStyle w:val="23"/>
        <w:rPr>
          <w:rFonts w:hint="default"/>
          <w:highlight w:val="none"/>
        </w:rPr>
      </w:pPr>
      <w:r>
        <w:rPr>
          <w:highlight w:val="none"/>
        </w:rPr>
        <w:t>其他要求</w:t>
      </w:r>
    </w:p>
    <w:p>
      <w:pPr>
        <w:ind w:firstLine="480"/>
        <w:rPr>
          <w:rFonts w:ascii="Calibri" w:hAnsi="Calibri" w:cs="Calibri"/>
          <w:highlight w:val="none"/>
        </w:rPr>
      </w:pPr>
      <w:r>
        <w:rPr>
          <w:rFonts w:hint="eastAsia" w:ascii="Calibri" w:hAnsi="Calibri" w:cs="Calibri"/>
          <w:highlight w:val="none"/>
          <w:lang w:eastAsia="zh-CN"/>
        </w:rPr>
        <w:t>供应商</w:t>
      </w:r>
      <w:r>
        <w:rPr>
          <w:rFonts w:ascii="Calibri" w:hAnsi="Calibri" w:cs="Calibri"/>
          <w:highlight w:val="none"/>
        </w:rPr>
        <w:t>应充分了解本项目需求，提供完整的技术方案。</w:t>
      </w:r>
    </w:p>
    <w:p>
      <w:pPr>
        <w:ind w:firstLine="480"/>
        <w:rPr>
          <w:rFonts w:ascii="Calibri" w:hAnsi="Calibri" w:cs="Calibri"/>
          <w:highlight w:val="none"/>
        </w:rPr>
      </w:pPr>
      <w:r>
        <w:rPr>
          <w:rFonts w:ascii="Calibri" w:hAnsi="Calibri" w:cs="Calibri"/>
          <w:highlight w:val="none"/>
        </w:rPr>
        <w:t>采购人与</w:t>
      </w:r>
      <w:r>
        <w:rPr>
          <w:rFonts w:hint="eastAsia" w:ascii="Calibri" w:hAnsi="Calibri" w:cs="Calibri"/>
          <w:highlight w:val="none"/>
          <w:lang w:eastAsia="zh-CN"/>
        </w:rPr>
        <w:t>成交供应商</w:t>
      </w:r>
      <w:r>
        <w:rPr>
          <w:rFonts w:ascii="Calibri" w:hAnsi="Calibri" w:cs="Calibri"/>
          <w:highlight w:val="none"/>
        </w:rPr>
        <w:t>就项目签订合同后，由于</w:t>
      </w:r>
      <w:r>
        <w:rPr>
          <w:rFonts w:hint="eastAsia" w:ascii="Calibri" w:hAnsi="Calibri" w:cs="Calibri"/>
          <w:highlight w:val="none"/>
          <w:lang w:eastAsia="zh-CN"/>
        </w:rPr>
        <w:t>成交供应商</w:t>
      </w:r>
      <w:r>
        <w:rPr>
          <w:rFonts w:ascii="Calibri" w:hAnsi="Calibri" w:cs="Calibri"/>
          <w:highlight w:val="none"/>
        </w:rPr>
        <w:t>原因导致项目延误或无法按原计划执行的，</w:t>
      </w:r>
      <w:r>
        <w:rPr>
          <w:rFonts w:hint="eastAsia" w:ascii="Calibri" w:hAnsi="Calibri" w:cs="Calibri"/>
          <w:highlight w:val="none"/>
          <w:lang w:eastAsia="zh-CN"/>
        </w:rPr>
        <w:t>成交供应商</w:t>
      </w:r>
      <w:r>
        <w:rPr>
          <w:rFonts w:ascii="Calibri" w:hAnsi="Calibri" w:cs="Calibri"/>
          <w:highlight w:val="none"/>
        </w:rPr>
        <w:t>须承担相应法律责任并赔偿采购人相应的损失。</w:t>
      </w:r>
    </w:p>
    <w:p>
      <w:pPr>
        <w:ind w:firstLine="480"/>
        <w:rPr>
          <w:rFonts w:ascii="Calibri" w:hAnsi="Calibri" w:cs="Calibri"/>
          <w:highlight w:val="none"/>
        </w:rPr>
      </w:pPr>
      <w:r>
        <w:rPr>
          <w:rFonts w:hint="eastAsia" w:ascii="Calibri" w:hAnsi="Calibri" w:cs="Calibri"/>
          <w:highlight w:val="none"/>
          <w:lang w:eastAsia="zh-CN"/>
        </w:rPr>
        <w:t>成交供应商</w:t>
      </w:r>
      <w:r>
        <w:rPr>
          <w:rFonts w:ascii="Calibri" w:hAnsi="Calibri" w:cs="Calibri"/>
          <w:highlight w:val="none"/>
        </w:rPr>
        <w:t>在签订合同时，不得提出附加条件和不合理要求，否则将取消其成交资格。</w:t>
      </w:r>
    </w:p>
    <w:p>
      <w:pPr>
        <w:ind w:firstLine="480"/>
        <w:rPr>
          <w:rFonts w:ascii="Calibri" w:hAnsi="Calibri" w:cs="Calibri"/>
          <w:highlight w:val="none"/>
        </w:rPr>
      </w:pPr>
      <w:r>
        <w:rPr>
          <w:rFonts w:hint="eastAsia" w:ascii="Calibri" w:hAnsi="Calibri" w:cs="Calibri"/>
          <w:highlight w:val="none"/>
          <w:lang w:eastAsia="zh-CN"/>
        </w:rPr>
        <w:t>供应商</w:t>
      </w:r>
      <w:r>
        <w:rPr>
          <w:rFonts w:ascii="Calibri" w:hAnsi="Calibri" w:cs="Calibri"/>
          <w:highlight w:val="none"/>
        </w:rPr>
        <w:t>成交后一律不得将服务内容转包或分包，一经发现，采购人有权终止协议，而由此造成的一切经济损失，由</w:t>
      </w:r>
      <w:r>
        <w:rPr>
          <w:rFonts w:hint="eastAsia" w:ascii="Calibri" w:hAnsi="Calibri" w:cs="Calibri"/>
          <w:highlight w:val="none"/>
          <w:lang w:eastAsia="zh-CN"/>
        </w:rPr>
        <w:t>成交供应商</w:t>
      </w:r>
      <w:r>
        <w:rPr>
          <w:rFonts w:ascii="Calibri" w:hAnsi="Calibri" w:cs="Calibri"/>
          <w:highlight w:val="none"/>
        </w:rPr>
        <w:t>负责赔偿。</w:t>
      </w:r>
    </w:p>
    <w:p>
      <w:pPr>
        <w:ind w:firstLine="480"/>
        <w:rPr>
          <w:highlight w:val="none"/>
        </w:rPr>
      </w:pPr>
      <w:r>
        <w:rPr>
          <w:rFonts w:hint="eastAsia" w:ascii="Calibri" w:hAnsi="Calibri" w:cs="Calibri"/>
          <w:highlight w:val="none"/>
          <w:lang w:eastAsia="zh-CN"/>
        </w:rPr>
        <w:t>成交供应商</w:t>
      </w:r>
      <w:r>
        <w:rPr>
          <w:rFonts w:ascii="Calibri" w:hAnsi="Calibri" w:cs="Calibri"/>
          <w:highlight w:val="none"/>
        </w:rPr>
        <w:t>所提供的货物或服务质量标准按照国家标准、行业标准或采购人指定标准确定，上述标准不一致的，以严格或最新的标准为准。没有国家标准、行业标准的，按照通常标准或者符合合同目的的特定标准确定</w:t>
      </w:r>
      <w:r>
        <w:rPr>
          <w:rFonts w:hint="eastAsia" w:ascii="Calibri" w:hAnsi="Calibri" w:cs="Calibri"/>
          <w:highlight w:val="none"/>
          <w:lang w:eastAsia="zh-CN"/>
        </w:rPr>
        <w:t>。</w:t>
      </w:r>
    </w:p>
    <w:sectPr>
      <w:headerReference r:id="rId5" w:type="default"/>
      <w:footerReference r:id="rId6" w:type="default"/>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icrosoft JhengHei">
    <w:panose1 w:val="020B0604030504040204"/>
    <w:charset w:val="88"/>
    <w:family w:val="auto"/>
    <w:pitch w:val="default"/>
    <w:sig w:usb0="000002A7" w:usb1="28CF4400" w:usb2="00000016" w:usb3="00000000" w:csb0="00100009"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keepNext w:val="0"/>
      <w:keepLines w:val="0"/>
      <w:pageBreakBefore w:val="0"/>
      <w:widowControl w:val="0"/>
      <w:pBdr>
        <w:top w:val="none" w:color="auto" w:sz="0" w:space="1"/>
        <w:left w:val="none" w:color="auto" w:sz="0" w:space="4"/>
        <w:bottom w:val="single" w:color="auto" w:sz="8" w:space="1"/>
        <w:right w:val="none" w:color="auto" w:sz="0" w:space="4"/>
        <w:between w:val="none" w:color="auto" w:sz="0" w:space="0"/>
      </w:pBdr>
      <w:kinsoku/>
      <w:wordWrap/>
      <w:overflowPunct/>
      <w:topLinePunct w:val="0"/>
      <w:bidi w:val="0"/>
      <w:adjustRightInd/>
      <w:snapToGrid/>
      <w:spacing w:line="240" w:lineRule="auto"/>
      <w:ind w:left="-480" w:leftChars="-200" w:right="-276" w:rightChars="-115" w:firstLine="0" w:firstLineChars="0"/>
      <w:jc w:val="both"/>
      <w:textAlignment w:val="auto"/>
      <w:rPr>
        <w:rFonts w:hint="eastAsia" w:ascii="宋体" w:hAnsi="宋体" w:eastAsia="宋体" w:cs="宋体"/>
        <w:sz w:val="21"/>
        <w:szCs w:val="21"/>
      </w:rPr>
    </w:pPr>
    <w:r>
      <w:rPr>
        <w:rFonts w:hint="eastAsia" w:ascii="宋体" w:hAnsi="宋体" w:eastAsia="宋体" w:cs="宋体"/>
        <w:sz w:val="21"/>
        <w:szCs w:val="21"/>
        <w:lang w:eastAsia="zh-CN"/>
      </w:rPr>
      <w:t>ZC20250160</w:t>
    </w:r>
    <w:r>
      <w:rPr>
        <w:rFonts w:hint="eastAsia" w:ascii="宋体" w:hAnsi="宋体" w:eastAsia="宋体" w:cs="宋体"/>
        <w:sz w:val="21"/>
        <w:szCs w:val="21"/>
        <w:lang w:val="en-US" w:eastAsia="zh-CN"/>
      </w:rPr>
      <w:t xml:space="preserve">     </w:t>
    </w:r>
    <w:r>
      <w:rPr>
        <w:rFonts w:hint="eastAsia" w:ascii="宋体" w:hAnsi="宋体" w:cs="宋体"/>
        <w:sz w:val="21"/>
        <w:szCs w:val="21"/>
        <w:lang w:eastAsia="zh-CN"/>
      </w:rPr>
      <w:t>上海市公安局长宁分局新华所信息化设备集成竞争性磋商项目</w:t>
    </w:r>
    <w:r>
      <w:rPr>
        <w:rFonts w:hint="eastAsia" w:ascii="宋体" w:hAnsi="宋体" w:eastAsia="宋体" w:cs="宋体"/>
        <w:sz w:val="21"/>
        <w:szCs w:val="21"/>
        <w:lang w:val="en-US" w:eastAsia="zh-CN"/>
      </w:rPr>
      <w:t xml:space="preserve">     采购需求文件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4ECC77"/>
    <w:multiLevelType w:val="singleLevel"/>
    <w:tmpl w:val="B14ECC77"/>
    <w:lvl w:ilvl="0" w:tentative="0">
      <w:start w:val="1"/>
      <w:numFmt w:val="decimal"/>
      <w:suff w:val="nothing"/>
      <w:lvlText w:val="%1、"/>
      <w:lvlJc w:val="left"/>
    </w:lvl>
  </w:abstractNum>
  <w:abstractNum w:abstractNumId="1">
    <w:nsid w:val="B800A094"/>
    <w:multiLevelType w:val="multilevel"/>
    <w:tmpl w:val="B800A094"/>
    <w:lvl w:ilvl="0" w:tentative="0">
      <w:start w:val="1"/>
      <w:numFmt w:val="decimal"/>
      <w:pStyle w:val="23"/>
      <w:lvlText w:val="%1."/>
      <w:lvlJc w:val="left"/>
      <w:pPr>
        <w:ind w:left="425" w:hanging="425"/>
      </w:pPr>
      <w:rPr>
        <w:rFonts w:hint="default" w:ascii="Times New Roman" w:hAnsi="Times New Roman"/>
        <w:b/>
        <w:bCs/>
        <w:sz w:val="36"/>
        <w:szCs w:val="36"/>
      </w:rPr>
    </w:lvl>
    <w:lvl w:ilvl="1" w:tentative="0">
      <w:start w:val="1"/>
      <w:numFmt w:val="decimal"/>
      <w:pStyle w:val="24"/>
      <w:lvlText w:val="%1.%2."/>
      <w:lvlJc w:val="left"/>
      <w:pPr>
        <w:ind w:left="567" w:hanging="567"/>
      </w:pPr>
      <w:rPr>
        <w:rFonts w:hint="default" w:ascii="Times New Roman" w:hAnsi="Times New Roman" w:eastAsia="宋体" w:cs="宋体"/>
        <w:b/>
        <w:bCs/>
      </w:rPr>
    </w:lvl>
    <w:lvl w:ilvl="2" w:tentative="0">
      <w:start w:val="1"/>
      <w:numFmt w:val="decimal"/>
      <w:pStyle w:val="25"/>
      <w:lvlText w:val="%1.%2.%3."/>
      <w:lvlJc w:val="left"/>
      <w:pPr>
        <w:ind w:left="709" w:hanging="709"/>
      </w:pPr>
      <w:rPr>
        <w:rFonts w:hint="default"/>
      </w:rPr>
    </w:lvl>
    <w:lvl w:ilvl="3" w:tentative="0">
      <w:start w:val="1"/>
      <w:numFmt w:val="decimal"/>
      <w:pStyle w:val="26"/>
      <w:lvlText w:val="%1.%2.%3.%4."/>
      <w:lvlJc w:val="left"/>
      <w:pPr>
        <w:ind w:left="850" w:hanging="850"/>
      </w:pPr>
      <w:rPr>
        <w:rFonts w:hint="default"/>
      </w:rPr>
    </w:lvl>
    <w:lvl w:ilvl="4" w:tentative="0">
      <w:start w:val="1"/>
      <w:numFmt w:val="decimal"/>
      <w:pStyle w:val="27"/>
      <w:lvlText w:val="%1.%2.%3.%4.%5."/>
      <w:lvlJc w:val="left"/>
      <w:pPr>
        <w:ind w:left="991" w:hanging="991"/>
      </w:pPr>
      <w:rPr>
        <w:rFonts w:hint="default" w:ascii="Times New Roman" w:hAnsi="Times New Roman" w:eastAsia="宋体" w:cs="宋体"/>
      </w:rPr>
    </w:lvl>
    <w:lvl w:ilvl="5" w:tentative="0">
      <w:start w:val="1"/>
      <w:numFmt w:val="decimal"/>
      <w:pStyle w:val="28"/>
      <w:lvlText w:val="%1.%2.%3.%4.%5.%6."/>
      <w:lvlJc w:val="left"/>
      <w:pPr>
        <w:ind w:left="1134" w:hanging="1134"/>
      </w:pPr>
      <w:rPr>
        <w:rFonts w:hint="default" w:ascii="宋体" w:hAnsi="宋体" w:eastAsia="宋体" w:cs="Times New Roman"/>
      </w:rPr>
    </w:lvl>
    <w:lvl w:ilvl="6" w:tentative="0">
      <w:start w:val="1"/>
      <w:numFmt w:val="decimal"/>
      <w:pStyle w:val="29"/>
      <w:lvlText w:val="%1.%2.%3.%4.%5.%6.%7."/>
      <w:lvlJc w:val="left"/>
      <w:pPr>
        <w:ind w:left="1275" w:hanging="1275"/>
      </w:pPr>
      <w:rPr>
        <w:rFonts w:hint="default" w:ascii="宋体" w:hAnsi="宋体" w:eastAsia="宋体" w:cs="Times New Roman"/>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
    <w:nsid w:val="F8DE8C64"/>
    <w:multiLevelType w:val="multilevel"/>
    <w:tmpl w:val="F8DE8C64"/>
    <w:lvl w:ilvl="0" w:tentative="0">
      <w:start w:val="1"/>
      <w:numFmt w:val="decimal"/>
      <w:pStyle w:val="18"/>
      <w:lvlText w:val="%1"/>
      <w:lvlJc w:val="left"/>
      <w:pPr>
        <w:ind w:left="0" w:firstLine="0"/>
      </w:pPr>
      <w:rPr>
        <w:rFonts w:hint="eastAsia"/>
      </w:rPr>
    </w:lvl>
    <w:lvl w:ilvl="1" w:tentative="0">
      <w:start w:val="1"/>
      <w:numFmt w:val="decimal"/>
      <w:lvlText w:val="%1.%2"/>
      <w:lvlJc w:val="left"/>
      <w:pPr>
        <w:ind w:left="0" w:firstLine="0"/>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132B0990"/>
    <w:multiLevelType w:val="multilevel"/>
    <w:tmpl w:val="132B0990"/>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
    <w:nsid w:val="1D1019D7"/>
    <w:multiLevelType w:val="multilevel"/>
    <w:tmpl w:val="1D1019D7"/>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5">
    <w:nsid w:val="1DBF6809"/>
    <w:multiLevelType w:val="multilevel"/>
    <w:tmpl w:val="1DBF6809"/>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6">
    <w:nsid w:val="22F12FA8"/>
    <w:multiLevelType w:val="multilevel"/>
    <w:tmpl w:val="22F12FA8"/>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shd w:val="clear" w:color="auto" w:fill="auto"/>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7">
    <w:nsid w:val="31B5251A"/>
    <w:multiLevelType w:val="singleLevel"/>
    <w:tmpl w:val="31B5251A"/>
    <w:lvl w:ilvl="0" w:tentative="0">
      <w:start w:val="15"/>
      <w:numFmt w:val="decimal"/>
      <w:suff w:val="nothing"/>
      <w:lvlText w:val="%1、"/>
      <w:lvlJc w:val="left"/>
    </w:lvl>
  </w:abstractNum>
  <w:abstractNum w:abstractNumId="8">
    <w:nsid w:val="3C373E48"/>
    <w:multiLevelType w:val="multilevel"/>
    <w:tmpl w:val="3C373E48"/>
    <w:lvl w:ilvl="0" w:tentative="0">
      <w:start w:val="1"/>
      <w:numFmt w:val="decimal"/>
      <w:pStyle w:val="30"/>
      <w:lvlText w:val="%1"/>
      <w:lvlJc w:val="left"/>
      <w:pPr>
        <w:ind w:left="0" w:firstLine="0"/>
      </w:pPr>
      <w:rPr>
        <w:rFonts w:hint="eastAsia"/>
      </w:rPr>
    </w:lvl>
    <w:lvl w:ilvl="1" w:tentative="0">
      <w:start w:val="1"/>
      <w:numFmt w:val="decimal"/>
      <w:pStyle w:val="19"/>
      <w:lvlText w:val="%1.%2"/>
      <w:lvlJc w:val="left"/>
      <w:pPr>
        <w:ind w:left="0" w:firstLine="0"/>
      </w:pPr>
      <w:rPr>
        <w:rFonts w:hint="eastAsia"/>
      </w:rPr>
    </w:lvl>
    <w:lvl w:ilvl="2" w:tentative="0">
      <w:start w:val="1"/>
      <w:numFmt w:val="decimal"/>
      <w:pStyle w:val="20"/>
      <w:lvlText w:val="%1.%2.%3"/>
      <w:lvlJc w:val="left"/>
      <w:pPr>
        <w:ind w:left="0" w:firstLine="0"/>
      </w:pPr>
      <w:rPr>
        <w:rFonts w:hint="eastAsia"/>
      </w:rPr>
    </w:lvl>
    <w:lvl w:ilvl="3" w:tentative="0">
      <w:start w:val="1"/>
      <w:numFmt w:val="decimal"/>
      <w:pStyle w:val="21"/>
      <w:lvlText w:val="%1.%2.%3.%4"/>
      <w:lvlJc w:val="left"/>
      <w:pPr>
        <w:ind w:left="0" w:firstLine="0"/>
      </w:pPr>
      <w:rPr>
        <w:rFonts w:hint="eastAsia"/>
      </w:rPr>
    </w:lvl>
    <w:lvl w:ilvl="4" w:tentative="0">
      <w:start w:val="1"/>
      <w:numFmt w:val="decimal"/>
      <w:pStyle w:val="22"/>
      <w:lvlText w:val="%1.%2.%3.%4.%5"/>
      <w:lvlJc w:val="left"/>
      <w:pPr>
        <w:ind w:left="0" w:firstLine="0"/>
      </w:pPr>
      <w:rPr>
        <w:rFonts w:hint="default"/>
        <w:sz w:val="24"/>
        <w:szCs w:val="24"/>
      </w:rPr>
    </w:lvl>
    <w:lvl w:ilvl="5" w:tentative="0">
      <w:start w:val="1"/>
      <w:numFmt w:val="decimal"/>
      <w:pStyle w:val="17"/>
      <w:lvlText w:val="%1.%2.%3.%4.%5.%6"/>
      <w:lvlJc w:val="left"/>
      <w:pPr>
        <w:ind w:left="84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9">
    <w:nsid w:val="4FFF2C47"/>
    <w:multiLevelType w:val="multilevel"/>
    <w:tmpl w:val="4FFF2C47"/>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0">
    <w:nsid w:val="60420D9C"/>
    <w:multiLevelType w:val="multilevel"/>
    <w:tmpl w:val="60420D9C"/>
    <w:lvl w:ilvl="0" w:tentative="0">
      <w:start w:val="1"/>
      <w:numFmt w:val="bullet"/>
      <w:lvlText w:val=""/>
      <w:lvlJc w:val="left"/>
      <w:pPr>
        <w:tabs>
          <w:tab w:val="left" w:pos="-840"/>
        </w:tabs>
        <w:ind w:left="60" w:hanging="420"/>
      </w:pPr>
      <w:rPr>
        <w:rFonts w:hint="default" w:ascii="Wingdings" w:hAnsi="Wingdings"/>
      </w:rPr>
    </w:lvl>
    <w:lvl w:ilvl="1" w:tentative="0">
      <w:start w:val="1"/>
      <w:numFmt w:val="bullet"/>
      <w:lvlText w:val=""/>
      <w:lvlJc w:val="left"/>
      <w:pPr>
        <w:tabs>
          <w:tab w:val="left" w:pos="-840"/>
        </w:tabs>
        <w:ind w:left="480" w:hanging="420"/>
      </w:pPr>
      <w:rPr>
        <w:rFonts w:hint="default" w:ascii="Wingdings" w:hAnsi="Wingdings"/>
      </w:rPr>
    </w:lvl>
    <w:lvl w:ilvl="2" w:tentative="0">
      <w:start w:val="1"/>
      <w:numFmt w:val="bullet"/>
      <w:lvlText w:val=""/>
      <w:lvlJc w:val="left"/>
      <w:pPr>
        <w:tabs>
          <w:tab w:val="left" w:pos="-840"/>
        </w:tabs>
        <w:ind w:left="900" w:hanging="420"/>
      </w:pPr>
      <w:rPr>
        <w:rFonts w:hint="default" w:ascii="Wingdings" w:hAnsi="Wingdings"/>
      </w:rPr>
    </w:lvl>
    <w:lvl w:ilvl="3" w:tentative="0">
      <w:start w:val="1"/>
      <w:numFmt w:val="bullet"/>
      <w:lvlText w:val=""/>
      <w:lvlJc w:val="left"/>
      <w:pPr>
        <w:tabs>
          <w:tab w:val="left" w:pos="-840"/>
        </w:tabs>
        <w:ind w:left="1320" w:hanging="420"/>
      </w:pPr>
      <w:rPr>
        <w:rFonts w:hint="default" w:ascii="Wingdings" w:hAnsi="Wingdings"/>
      </w:rPr>
    </w:lvl>
    <w:lvl w:ilvl="4" w:tentative="0">
      <w:start w:val="1"/>
      <w:numFmt w:val="bullet"/>
      <w:lvlText w:val=""/>
      <w:lvlJc w:val="left"/>
      <w:pPr>
        <w:tabs>
          <w:tab w:val="left" w:pos="-840"/>
        </w:tabs>
        <w:ind w:left="1740" w:hanging="420"/>
      </w:pPr>
      <w:rPr>
        <w:rFonts w:hint="default" w:ascii="Wingdings" w:hAnsi="Wingdings"/>
      </w:rPr>
    </w:lvl>
    <w:lvl w:ilvl="5" w:tentative="0">
      <w:start w:val="1"/>
      <w:numFmt w:val="bullet"/>
      <w:lvlText w:val=""/>
      <w:lvlJc w:val="left"/>
      <w:pPr>
        <w:tabs>
          <w:tab w:val="left" w:pos="-840"/>
        </w:tabs>
        <w:ind w:left="2160" w:hanging="420"/>
      </w:pPr>
      <w:rPr>
        <w:rFonts w:hint="default" w:ascii="Wingdings" w:hAnsi="Wingdings"/>
      </w:rPr>
    </w:lvl>
    <w:lvl w:ilvl="6" w:tentative="0">
      <w:start w:val="1"/>
      <w:numFmt w:val="bullet"/>
      <w:lvlText w:val=""/>
      <w:lvlJc w:val="left"/>
      <w:pPr>
        <w:tabs>
          <w:tab w:val="left" w:pos="-840"/>
        </w:tabs>
        <w:ind w:left="2580" w:hanging="420"/>
      </w:pPr>
      <w:rPr>
        <w:rFonts w:hint="default" w:ascii="Wingdings" w:hAnsi="Wingdings"/>
      </w:rPr>
    </w:lvl>
    <w:lvl w:ilvl="7" w:tentative="0">
      <w:start w:val="1"/>
      <w:numFmt w:val="bullet"/>
      <w:lvlText w:val=""/>
      <w:lvlJc w:val="left"/>
      <w:pPr>
        <w:tabs>
          <w:tab w:val="left" w:pos="-840"/>
        </w:tabs>
        <w:ind w:left="3000" w:hanging="420"/>
      </w:pPr>
      <w:rPr>
        <w:rFonts w:hint="default" w:ascii="Wingdings" w:hAnsi="Wingdings"/>
      </w:rPr>
    </w:lvl>
    <w:lvl w:ilvl="8" w:tentative="0">
      <w:start w:val="1"/>
      <w:numFmt w:val="bullet"/>
      <w:lvlText w:val=""/>
      <w:lvlJc w:val="left"/>
      <w:pPr>
        <w:tabs>
          <w:tab w:val="left" w:pos="-840"/>
        </w:tabs>
        <w:ind w:left="3420" w:hanging="420"/>
      </w:pPr>
      <w:rPr>
        <w:rFonts w:hint="default" w:ascii="Wingdings" w:hAnsi="Wingdings"/>
      </w:rPr>
    </w:lvl>
  </w:abstractNum>
  <w:abstractNum w:abstractNumId="11">
    <w:nsid w:val="714E9066"/>
    <w:multiLevelType w:val="singleLevel"/>
    <w:tmpl w:val="714E9066"/>
    <w:lvl w:ilvl="0" w:tentative="0">
      <w:start w:val="1"/>
      <w:numFmt w:val="decimal"/>
      <w:suff w:val="space"/>
      <w:lvlText w:val="%1."/>
      <w:lvlJc w:val="left"/>
    </w:lvl>
  </w:abstractNum>
  <w:abstractNum w:abstractNumId="12">
    <w:nsid w:val="76074A1A"/>
    <w:multiLevelType w:val="multilevel"/>
    <w:tmpl w:val="76074A1A"/>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3">
    <w:nsid w:val="763E6DEF"/>
    <w:multiLevelType w:val="multilevel"/>
    <w:tmpl w:val="763E6DEF"/>
    <w:lvl w:ilvl="0" w:tentative="0">
      <w:start w:val="1"/>
      <w:numFmt w:val="decimal"/>
      <w:lvlText w:val="%1)"/>
      <w:lvlJc w:val="left"/>
      <w:pPr>
        <w:tabs>
          <w:tab w:val="left" w:pos="0"/>
        </w:tabs>
        <w:ind w:left="420" w:hanging="420"/>
      </w:pPr>
      <w:rPr>
        <w:rFonts w:hint="eastAsia" w:ascii="宋体" w:hAnsi="宋体" w:eastAsia="宋体" w:cs="Microsoft YaHei UI"/>
        <w:b w:val="0"/>
        <w:i w:val="0"/>
        <w:strike w:val="0"/>
        <w:dstrike w:val="0"/>
        <w:color w:val="000000"/>
        <w:sz w:val="24"/>
        <w:szCs w:val="24"/>
        <w:u w:val="none" w:color="000000"/>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num w:numId="1">
    <w:abstractNumId w:val="8"/>
  </w:num>
  <w:num w:numId="2">
    <w:abstractNumId w:val="2"/>
  </w:num>
  <w:num w:numId="3">
    <w:abstractNumId w:val="1"/>
  </w:num>
  <w:num w:numId="4">
    <w:abstractNumId w:val="11"/>
  </w:num>
  <w:num w:numId="5">
    <w:abstractNumId w:val="7"/>
  </w:num>
  <w:num w:numId="6">
    <w:abstractNumId w:val="0"/>
  </w:num>
  <w:num w:numId="7">
    <w:abstractNumId w:val="10"/>
  </w:num>
  <w:num w:numId="8">
    <w:abstractNumId w:val="6"/>
  </w:num>
  <w:num w:numId="9">
    <w:abstractNumId w:val="12"/>
  </w:num>
  <w:num w:numId="10">
    <w:abstractNumId w:val="4"/>
  </w:num>
  <w:num w:numId="11">
    <w:abstractNumId w:val="5"/>
  </w:num>
  <w:num w:numId="12">
    <w:abstractNumId w:val="3"/>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AB13F5A"/>
    <w:rsid w:val="003D0CAC"/>
    <w:rsid w:val="004B758F"/>
    <w:rsid w:val="004C7597"/>
    <w:rsid w:val="005511A7"/>
    <w:rsid w:val="007C1B41"/>
    <w:rsid w:val="00883ADA"/>
    <w:rsid w:val="008B32CF"/>
    <w:rsid w:val="00DE0CFA"/>
    <w:rsid w:val="02D90C66"/>
    <w:rsid w:val="043F0407"/>
    <w:rsid w:val="04734165"/>
    <w:rsid w:val="05111050"/>
    <w:rsid w:val="051962F1"/>
    <w:rsid w:val="077F47F7"/>
    <w:rsid w:val="07FE67AE"/>
    <w:rsid w:val="082B6962"/>
    <w:rsid w:val="0AB13F5A"/>
    <w:rsid w:val="0F767AE2"/>
    <w:rsid w:val="10211A12"/>
    <w:rsid w:val="103A7F90"/>
    <w:rsid w:val="11BA1C01"/>
    <w:rsid w:val="129A7E91"/>
    <w:rsid w:val="12C41FFA"/>
    <w:rsid w:val="12C67A5C"/>
    <w:rsid w:val="13BC13BB"/>
    <w:rsid w:val="14503CE0"/>
    <w:rsid w:val="154F312C"/>
    <w:rsid w:val="18D73D0B"/>
    <w:rsid w:val="1AED28BA"/>
    <w:rsid w:val="1BFE6842"/>
    <w:rsid w:val="1C097B8F"/>
    <w:rsid w:val="1D9E7650"/>
    <w:rsid w:val="1DCE7084"/>
    <w:rsid w:val="1DE15ACF"/>
    <w:rsid w:val="1E5310FE"/>
    <w:rsid w:val="1F81363D"/>
    <w:rsid w:val="21735CA5"/>
    <w:rsid w:val="22B6099B"/>
    <w:rsid w:val="25CE2DFD"/>
    <w:rsid w:val="25E92311"/>
    <w:rsid w:val="29064755"/>
    <w:rsid w:val="29AB5C6C"/>
    <w:rsid w:val="2A024B7D"/>
    <w:rsid w:val="2C5B4FF1"/>
    <w:rsid w:val="2CD704C4"/>
    <w:rsid w:val="2D8A4649"/>
    <w:rsid w:val="307015F8"/>
    <w:rsid w:val="3439534A"/>
    <w:rsid w:val="35E63CA6"/>
    <w:rsid w:val="367B174B"/>
    <w:rsid w:val="38026B0B"/>
    <w:rsid w:val="39E405BF"/>
    <w:rsid w:val="3BBD1D5F"/>
    <w:rsid w:val="3EBB7810"/>
    <w:rsid w:val="4194310F"/>
    <w:rsid w:val="42E16AE1"/>
    <w:rsid w:val="45A523DE"/>
    <w:rsid w:val="47CD5D36"/>
    <w:rsid w:val="4972708D"/>
    <w:rsid w:val="4A9E379A"/>
    <w:rsid w:val="4C8D7E2D"/>
    <w:rsid w:val="4D7910DC"/>
    <w:rsid w:val="4DF454AA"/>
    <w:rsid w:val="5228659E"/>
    <w:rsid w:val="530E4BCA"/>
    <w:rsid w:val="53115D66"/>
    <w:rsid w:val="56ED0B4C"/>
    <w:rsid w:val="573F5008"/>
    <w:rsid w:val="57AE01CC"/>
    <w:rsid w:val="59AC7639"/>
    <w:rsid w:val="5A7F67C4"/>
    <w:rsid w:val="5ACD7258"/>
    <w:rsid w:val="5B713464"/>
    <w:rsid w:val="5C0E2E70"/>
    <w:rsid w:val="5FB240F7"/>
    <w:rsid w:val="60BD5930"/>
    <w:rsid w:val="613B5B97"/>
    <w:rsid w:val="626256CA"/>
    <w:rsid w:val="64320A70"/>
    <w:rsid w:val="64A544D5"/>
    <w:rsid w:val="67E576D1"/>
    <w:rsid w:val="68562E3A"/>
    <w:rsid w:val="6A5B2BA2"/>
    <w:rsid w:val="6CC17318"/>
    <w:rsid w:val="6FB70357"/>
    <w:rsid w:val="6FE07D09"/>
    <w:rsid w:val="7177014A"/>
    <w:rsid w:val="72944B4C"/>
    <w:rsid w:val="72E36D0B"/>
    <w:rsid w:val="74CE4179"/>
    <w:rsid w:val="769D3E02"/>
    <w:rsid w:val="7B912D47"/>
    <w:rsid w:val="7C6A41CF"/>
    <w:rsid w:val="7F2553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915" w:firstLineChars="200"/>
      <w:jc w:val="both"/>
    </w:pPr>
    <w:rPr>
      <w:rFonts w:eastAsia="宋体" w:asciiTheme="minorHAnsi" w:hAnsiTheme="minorHAnsi" w:cstheme="minorBidi"/>
      <w:kern w:val="2"/>
      <w:sz w:val="24"/>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3"/>
    <w:basedOn w:val="1"/>
    <w:next w:val="1"/>
    <w:unhideWhenUsed/>
    <w:qFormat/>
    <w:uiPriority w:val="0"/>
    <w:pPr>
      <w:keepNext/>
      <w:keepLines/>
      <w:spacing w:before="260" w:after="260" w:line="413" w:lineRule="auto"/>
      <w:outlineLvl w:val="2"/>
    </w:pPr>
    <w:rPr>
      <w:b/>
      <w:sz w:val="32"/>
    </w:rPr>
  </w:style>
  <w:style w:type="paragraph" w:styleId="5">
    <w:name w:val="heading 5"/>
    <w:basedOn w:val="1"/>
    <w:next w:val="1"/>
    <w:semiHidden/>
    <w:unhideWhenUsed/>
    <w:qFormat/>
    <w:uiPriority w:val="0"/>
    <w:pPr>
      <w:keepNext/>
      <w:keepLines/>
      <w:spacing w:before="280" w:after="290" w:line="372" w:lineRule="auto"/>
      <w:outlineLvl w:val="4"/>
    </w:pPr>
    <w:rPr>
      <w:b/>
      <w:sz w:val="28"/>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widowControl/>
      <w:snapToGrid w:val="0"/>
      <w:spacing w:before="50" w:afterLines="50" w:line="400" w:lineRule="exact"/>
      <w:jc w:val="left"/>
    </w:pPr>
    <w:rPr>
      <w:rFonts w:ascii="宋体" w:hAnsi="宋体"/>
      <w:color w:val="000000"/>
      <w:sz w:val="24"/>
      <w:szCs w:val="24"/>
    </w:rPr>
  </w:style>
  <w:style w:type="paragraph" w:styleId="6">
    <w:name w:val="Normal Indent"/>
    <w:basedOn w:val="1"/>
    <w:qFormat/>
    <w:uiPriority w:val="0"/>
    <w:pPr>
      <w:adjustRightInd w:val="0"/>
      <w:spacing w:line="360" w:lineRule="atLeast"/>
      <w:ind w:firstLine="482"/>
    </w:pPr>
    <w:rPr>
      <w:rFonts w:eastAsia="Tahoma"/>
      <w:kern w:val="0"/>
    </w:rPr>
  </w:style>
  <w:style w:type="paragraph" w:styleId="7">
    <w:name w:val="Body Text"/>
    <w:basedOn w:val="1"/>
    <w:next w:val="8"/>
    <w:unhideWhenUsed/>
    <w:qFormat/>
    <w:uiPriority w:val="99"/>
    <w:pPr>
      <w:spacing w:after="120"/>
    </w:pPr>
    <w:rPr>
      <w:rFonts w:ascii="Times New Roman" w:hAnsi="Times New Roman" w:cs="Times New Roman"/>
      <w:szCs w:val="20"/>
    </w:rPr>
  </w:style>
  <w:style w:type="paragraph" w:styleId="8">
    <w:name w:val="Body Text First Indent"/>
    <w:basedOn w:val="7"/>
    <w:unhideWhenUsed/>
    <w:qFormat/>
    <w:uiPriority w:val="99"/>
    <w:pPr>
      <w:ind w:firstLine="420" w:firstLineChars="100"/>
    </w:pPr>
    <w:rPr>
      <w:sz w:val="21"/>
      <w:szCs w:val="22"/>
    </w:rPr>
  </w:style>
  <w:style w:type="paragraph" w:styleId="9">
    <w:name w:val="Body Text Indent"/>
    <w:basedOn w:val="1"/>
    <w:next w:val="10"/>
    <w:unhideWhenUsed/>
    <w:qFormat/>
    <w:uiPriority w:val="99"/>
    <w:pPr>
      <w:spacing w:after="120"/>
      <w:ind w:left="420" w:leftChars="200"/>
    </w:pPr>
  </w:style>
  <w:style w:type="paragraph" w:styleId="10">
    <w:name w:val="envelope return"/>
    <w:basedOn w:val="1"/>
    <w:unhideWhenUsed/>
    <w:qFormat/>
    <w:uiPriority w:val="99"/>
    <w:pPr>
      <w:snapToGrid w:val="0"/>
    </w:pPr>
    <w:rPr>
      <w:rFonts w:ascii="Arial" w:hAnsi="Arial"/>
    </w:rPr>
  </w:style>
  <w:style w:type="paragraph" w:styleId="11">
    <w:name w:val="footer"/>
    <w:basedOn w:val="1"/>
    <w:link w:val="33"/>
    <w:qFormat/>
    <w:uiPriority w:val="0"/>
    <w:pPr>
      <w:tabs>
        <w:tab w:val="center" w:pos="4153"/>
        <w:tab w:val="right" w:pos="8306"/>
      </w:tabs>
      <w:snapToGrid w:val="0"/>
      <w:spacing w:line="240" w:lineRule="auto"/>
      <w:jc w:val="left"/>
    </w:pPr>
    <w:rPr>
      <w:sz w:val="18"/>
      <w:szCs w:val="18"/>
    </w:rPr>
  </w:style>
  <w:style w:type="paragraph" w:styleId="12">
    <w:name w:val="header"/>
    <w:basedOn w:val="1"/>
    <w:link w:val="32"/>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3">
    <w:name w:val="Normal (Web)"/>
    <w:basedOn w:val="1"/>
    <w:qFormat/>
    <w:uiPriority w:val="0"/>
    <w:pPr>
      <w:widowControl/>
      <w:spacing w:before="100" w:beforeAutospacing="1" w:after="100" w:afterAutospacing="1"/>
      <w:jc w:val="left"/>
    </w:pPr>
    <w:rPr>
      <w:rFonts w:ascii="宋体" w:hAnsi="宋体" w:cs="宋体"/>
      <w:kern w:val="0"/>
    </w:rPr>
  </w:style>
  <w:style w:type="paragraph" w:styleId="14">
    <w:name w:val="Body Text First Indent 2"/>
    <w:basedOn w:val="9"/>
    <w:unhideWhenUsed/>
    <w:qFormat/>
    <w:uiPriority w:val="0"/>
    <w:pPr>
      <w:ind w:firstLine="420"/>
    </w:pPr>
  </w:style>
  <w:style w:type="paragraph" w:customStyle="1" w:styleId="17">
    <w:name w:val="z6"/>
    <w:basedOn w:val="1"/>
    <w:qFormat/>
    <w:uiPriority w:val="0"/>
    <w:pPr>
      <w:numPr>
        <w:ilvl w:val="5"/>
        <w:numId w:val="1"/>
      </w:numPr>
      <w:snapToGrid w:val="0"/>
      <w:spacing w:line="300" w:lineRule="auto"/>
      <w:ind w:firstLineChars="0"/>
      <w:jc w:val="left"/>
      <w:outlineLvl w:val="5"/>
    </w:pPr>
    <w:rPr>
      <w:rFonts w:ascii="黑体" w:hAnsi="黑体" w:cs="Times New Roman"/>
      <w:b/>
      <w:sz w:val="28"/>
      <w:szCs w:val="22"/>
    </w:rPr>
  </w:style>
  <w:style w:type="paragraph" w:customStyle="1" w:styleId="18">
    <w:name w:val="w1"/>
    <w:basedOn w:val="1"/>
    <w:qFormat/>
    <w:uiPriority w:val="0"/>
    <w:pPr>
      <w:numPr>
        <w:ilvl w:val="0"/>
        <w:numId w:val="2"/>
      </w:numPr>
    </w:pPr>
    <w:rPr>
      <w:rFonts w:ascii="Times New Roman" w:hAnsi="Times New Roman" w:cs="Times New Roman"/>
    </w:rPr>
  </w:style>
  <w:style w:type="paragraph" w:customStyle="1" w:styleId="19">
    <w:name w:val="z2"/>
    <w:basedOn w:val="1"/>
    <w:qFormat/>
    <w:uiPriority w:val="0"/>
    <w:pPr>
      <w:numPr>
        <w:ilvl w:val="1"/>
        <w:numId w:val="1"/>
      </w:numPr>
      <w:ind w:firstLineChars="0"/>
    </w:pPr>
    <w:rPr>
      <w:rFonts w:ascii="Times New Roman" w:hAnsi="Times New Roman" w:cs="Times New Roman"/>
      <w:bCs/>
    </w:rPr>
  </w:style>
  <w:style w:type="paragraph" w:customStyle="1" w:styleId="20">
    <w:name w:val="z3"/>
    <w:basedOn w:val="1"/>
    <w:qFormat/>
    <w:uiPriority w:val="0"/>
    <w:pPr>
      <w:numPr>
        <w:ilvl w:val="2"/>
        <w:numId w:val="1"/>
      </w:numPr>
      <w:ind w:firstLineChars="0"/>
    </w:pPr>
    <w:rPr>
      <w:rFonts w:ascii="Times New Roman" w:hAnsi="Times New Roman" w:cs="Times New Roman"/>
      <w:bCs/>
    </w:rPr>
  </w:style>
  <w:style w:type="paragraph" w:customStyle="1" w:styleId="21">
    <w:name w:val="z4"/>
    <w:basedOn w:val="1"/>
    <w:qFormat/>
    <w:uiPriority w:val="0"/>
    <w:pPr>
      <w:numPr>
        <w:ilvl w:val="3"/>
        <w:numId w:val="1"/>
      </w:numPr>
      <w:ind w:firstLineChars="0"/>
    </w:pPr>
    <w:rPr>
      <w:rFonts w:ascii="Times New Roman" w:hAnsi="Times New Roman" w:cs="Times New Roman"/>
      <w:bCs/>
    </w:rPr>
  </w:style>
  <w:style w:type="paragraph" w:customStyle="1" w:styleId="22">
    <w:name w:val="z5"/>
    <w:basedOn w:val="5"/>
    <w:qFormat/>
    <w:uiPriority w:val="0"/>
    <w:pPr>
      <w:numPr>
        <w:ilvl w:val="4"/>
        <w:numId w:val="1"/>
      </w:numPr>
      <w:tabs>
        <w:tab w:val="left" w:pos="1008"/>
      </w:tabs>
      <w:snapToGrid w:val="0"/>
      <w:spacing w:before="0" w:line="300" w:lineRule="auto"/>
      <w:jc w:val="left"/>
    </w:pPr>
    <w:rPr>
      <w:rFonts w:ascii="Times New Roman" w:hAnsi="Times New Roman" w:cs="Times New Roman"/>
      <w:bCs/>
      <w:sz w:val="24"/>
    </w:rPr>
  </w:style>
  <w:style w:type="paragraph" w:customStyle="1" w:styleId="23">
    <w:name w:val="C1"/>
    <w:basedOn w:val="3"/>
    <w:next w:val="1"/>
    <w:qFormat/>
    <w:uiPriority w:val="0"/>
    <w:pPr>
      <w:numPr>
        <w:ilvl w:val="0"/>
        <w:numId w:val="3"/>
      </w:numPr>
      <w:ind w:left="0" w:firstLine="0" w:firstLineChars="0"/>
    </w:pPr>
    <w:rPr>
      <w:rFonts w:hint="eastAsia" w:ascii="Times New Roman" w:hAnsi="Times New Roman" w:cs="Times New Roman"/>
      <w:sz w:val="36"/>
    </w:rPr>
  </w:style>
  <w:style w:type="paragraph" w:customStyle="1" w:styleId="24">
    <w:name w:val="C2"/>
    <w:basedOn w:val="23"/>
    <w:qFormat/>
    <w:uiPriority w:val="0"/>
    <w:pPr>
      <w:numPr>
        <w:ilvl w:val="1"/>
      </w:numPr>
      <w:spacing w:line="360" w:lineRule="auto"/>
      <w:ind w:left="0" w:firstLine="0"/>
      <w:outlineLvl w:val="1"/>
    </w:pPr>
    <w:rPr>
      <w:bCs/>
      <w:sz w:val="24"/>
    </w:rPr>
  </w:style>
  <w:style w:type="paragraph" w:customStyle="1" w:styleId="25">
    <w:name w:val="C3"/>
    <w:basedOn w:val="24"/>
    <w:qFormat/>
    <w:uiPriority w:val="0"/>
    <w:pPr>
      <w:numPr>
        <w:ilvl w:val="2"/>
      </w:numPr>
      <w:ind w:left="0" w:firstLine="0"/>
      <w:outlineLvl w:val="2"/>
    </w:pPr>
  </w:style>
  <w:style w:type="paragraph" w:customStyle="1" w:styleId="26">
    <w:name w:val="C4"/>
    <w:basedOn w:val="25"/>
    <w:qFormat/>
    <w:uiPriority w:val="0"/>
    <w:pPr>
      <w:numPr>
        <w:ilvl w:val="3"/>
      </w:numPr>
      <w:outlineLvl w:val="3"/>
    </w:pPr>
  </w:style>
  <w:style w:type="paragraph" w:customStyle="1" w:styleId="27">
    <w:name w:val="C5"/>
    <w:basedOn w:val="26"/>
    <w:qFormat/>
    <w:uiPriority w:val="0"/>
    <w:pPr>
      <w:numPr>
        <w:ilvl w:val="4"/>
      </w:numPr>
      <w:outlineLvl w:val="4"/>
    </w:pPr>
  </w:style>
  <w:style w:type="paragraph" w:customStyle="1" w:styleId="28">
    <w:name w:val="C6"/>
    <w:basedOn w:val="27"/>
    <w:qFormat/>
    <w:uiPriority w:val="0"/>
    <w:pPr>
      <w:numPr>
        <w:ilvl w:val="5"/>
      </w:numPr>
      <w:ind w:left="1275" w:hanging="1275"/>
      <w:outlineLvl w:val="5"/>
    </w:pPr>
  </w:style>
  <w:style w:type="paragraph" w:customStyle="1" w:styleId="29">
    <w:name w:val="C7"/>
    <w:basedOn w:val="28"/>
    <w:qFormat/>
    <w:uiPriority w:val="0"/>
    <w:pPr>
      <w:numPr>
        <w:ilvl w:val="6"/>
      </w:numPr>
    </w:pPr>
  </w:style>
  <w:style w:type="paragraph" w:customStyle="1" w:styleId="30">
    <w:name w:val="z1"/>
    <w:basedOn w:val="1"/>
    <w:qFormat/>
    <w:uiPriority w:val="0"/>
    <w:pPr>
      <w:numPr>
        <w:ilvl w:val="0"/>
        <w:numId w:val="1"/>
      </w:numPr>
      <w:ind w:firstLineChars="0"/>
    </w:pPr>
    <w:rPr>
      <w:rFonts w:ascii="Times New Roman" w:hAnsi="Times New Roman" w:cs="Times New Roman"/>
      <w:bCs/>
    </w:rPr>
  </w:style>
  <w:style w:type="paragraph" w:customStyle="1" w:styleId="31">
    <w:name w:val="正文（文本）"/>
    <w:qFormat/>
    <w:uiPriority w:val="0"/>
    <w:pPr>
      <w:widowControl w:val="0"/>
      <w:snapToGrid w:val="0"/>
      <w:spacing w:beforeLines="20" w:line="360" w:lineRule="auto"/>
      <w:jc w:val="center"/>
    </w:pPr>
    <w:rPr>
      <w:rFonts w:ascii="Calibri" w:hAnsi="宋体" w:eastAsia="宋体" w:cs="Times New Roman"/>
      <w:kern w:val="2"/>
      <w:sz w:val="28"/>
      <w:szCs w:val="28"/>
      <w:lang w:val="en-US" w:eastAsia="zh-CN" w:bidi="ar-SA"/>
    </w:rPr>
  </w:style>
  <w:style w:type="character" w:customStyle="1" w:styleId="32">
    <w:name w:val="页眉 字符"/>
    <w:basedOn w:val="16"/>
    <w:link w:val="12"/>
    <w:qFormat/>
    <w:uiPriority w:val="0"/>
    <w:rPr>
      <w:rFonts w:asciiTheme="minorHAnsi" w:hAnsiTheme="minorHAnsi" w:cstheme="minorBidi"/>
      <w:kern w:val="2"/>
      <w:sz w:val="18"/>
      <w:szCs w:val="18"/>
    </w:rPr>
  </w:style>
  <w:style w:type="character" w:customStyle="1" w:styleId="33">
    <w:name w:val="页脚 字符"/>
    <w:basedOn w:val="16"/>
    <w:link w:val="11"/>
    <w:qFormat/>
    <w:uiPriority w:val="0"/>
    <w:rPr>
      <w:rFonts w:asciiTheme="minorHAnsi" w:hAnsiTheme="minorHAnsi" w:cstheme="minorBidi"/>
      <w:kern w:val="2"/>
      <w:sz w:val="18"/>
      <w:szCs w:val="18"/>
    </w:rPr>
  </w:style>
  <w:style w:type="character" w:customStyle="1" w:styleId="34">
    <w:name w:val="font71"/>
    <w:basedOn w:val="16"/>
    <w:qFormat/>
    <w:uiPriority w:val="0"/>
    <w:rPr>
      <w:rFonts w:ascii="Wingdings" w:hAnsi="Wingdings" w:cs="Wingdings"/>
      <w:color w:val="000000"/>
      <w:sz w:val="22"/>
      <w:szCs w:val="22"/>
      <w:u w:val="none"/>
    </w:rPr>
  </w:style>
  <w:style w:type="character" w:customStyle="1" w:styleId="35">
    <w:name w:val="font61"/>
    <w:basedOn w:val="16"/>
    <w:qFormat/>
    <w:uiPriority w:val="0"/>
    <w:rPr>
      <w:rFonts w:ascii="Calibri" w:hAnsi="Calibri" w:cs="Calibri"/>
      <w:color w:val="000000"/>
      <w:sz w:val="22"/>
      <w:szCs w:val="22"/>
      <w:u w:val="none"/>
    </w:rPr>
  </w:style>
  <w:style w:type="character" w:customStyle="1" w:styleId="36">
    <w:name w:val="font11"/>
    <w:basedOn w:val="16"/>
    <w:qFormat/>
    <w:uiPriority w:val="0"/>
    <w:rPr>
      <w:rFonts w:hint="eastAsia" w:ascii="等线" w:hAnsi="等线" w:eastAsia="等线" w:cs="等线"/>
      <w:color w:val="000000"/>
      <w:sz w:val="22"/>
      <w:szCs w:val="22"/>
      <w:u w:val="none"/>
    </w:rPr>
  </w:style>
  <w:style w:type="character" w:customStyle="1" w:styleId="37">
    <w:name w:val="font51"/>
    <w:basedOn w:val="16"/>
    <w:qFormat/>
    <w:uiPriority w:val="0"/>
    <w:rPr>
      <w:rFonts w:ascii="微软雅黑" w:hAnsi="微软雅黑" w:eastAsia="微软雅黑" w:cs="微软雅黑"/>
      <w:color w:val="000000"/>
      <w:sz w:val="24"/>
      <w:szCs w:val="24"/>
      <w:u w:val="none"/>
    </w:rPr>
  </w:style>
  <w:style w:type="character" w:customStyle="1" w:styleId="38">
    <w:name w:val="font81"/>
    <w:basedOn w:val="16"/>
    <w:qFormat/>
    <w:uiPriority w:val="0"/>
    <w:rPr>
      <w:rFonts w:ascii="Microsoft JhengHei" w:hAnsi="Microsoft JhengHei" w:eastAsia="Microsoft JhengHei" w:cs="Microsoft JhengHei"/>
      <w:color w:val="000000"/>
      <w:sz w:val="24"/>
      <w:szCs w:val="24"/>
      <w:u w:val="none"/>
    </w:rPr>
  </w:style>
  <w:style w:type="character" w:customStyle="1" w:styleId="39">
    <w:name w:val="font31"/>
    <w:basedOn w:val="16"/>
    <w:qFormat/>
    <w:uiPriority w:val="0"/>
    <w:rPr>
      <w:rFonts w:hint="eastAsia" w:ascii="宋体" w:hAnsi="宋体" w:eastAsia="宋体" w:cs="宋体"/>
      <w:color w:val="000000"/>
      <w:sz w:val="24"/>
      <w:szCs w:val="24"/>
      <w:u w:val="none"/>
    </w:rPr>
  </w:style>
  <w:style w:type="character" w:customStyle="1" w:styleId="40">
    <w:name w:val="font91"/>
    <w:basedOn w:val="16"/>
    <w:qFormat/>
    <w:uiPriority w:val="0"/>
    <w:rPr>
      <w:rFonts w:hint="default" w:ascii="Calibri" w:hAnsi="Calibri" w:cs="Calibri"/>
      <w:color w:val="000000"/>
      <w:sz w:val="24"/>
      <w:szCs w:val="24"/>
      <w:u w:val="none"/>
    </w:rPr>
  </w:style>
  <w:style w:type="character" w:customStyle="1" w:styleId="41">
    <w:name w:val="font181"/>
    <w:basedOn w:val="16"/>
    <w:qFormat/>
    <w:uiPriority w:val="0"/>
    <w:rPr>
      <w:rFonts w:hint="default" w:ascii="Times New Roman" w:hAnsi="Times New Roman" w:cs="Times New Roman"/>
      <w:color w:val="000000"/>
      <w:sz w:val="20"/>
      <w:szCs w:val="20"/>
      <w:u w:val="none"/>
    </w:rPr>
  </w:style>
  <w:style w:type="character" w:customStyle="1" w:styleId="42">
    <w:name w:val="font191"/>
    <w:basedOn w:val="16"/>
    <w:qFormat/>
    <w:uiPriority w:val="0"/>
    <w:rPr>
      <w:rFonts w:ascii="Microsoft JhengHei" w:hAnsi="Microsoft JhengHei" w:eastAsia="Microsoft JhengHei" w:cs="Microsoft JhengHei"/>
      <w:color w:val="000000"/>
      <w:sz w:val="20"/>
      <w:szCs w:val="20"/>
      <w:u w:val="none"/>
    </w:rPr>
  </w:style>
  <w:style w:type="character" w:customStyle="1" w:styleId="43">
    <w:name w:val="font201"/>
    <w:basedOn w:val="16"/>
    <w:qFormat/>
    <w:uiPriority w:val="0"/>
    <w:rPr>
      <w:rFonts w:ascii="Symbol" w:hAnsi="Symbol" w:cs="Symbol"/>
      <w:color w:val="000000"/>
      <w:sz w:val="20"/>
      <w:szCs w:val="20"/>
      <w:u w:val="none"/>
    </w:rPr>
  </w:style>
  <w:style w:type="character" w:customStyle="1" w:styleId="44">
    <w:name w:val="font112"/>
    <w:basedOn w:val="16"/>
    <w:qFormat/>
    <w:uiPriority w:val="0"/>
    <w:rPr>
      <w:rFonts w:ascii="Calibri" w:hAnsi="Calibri" w:cs="Calibri"/>
      <w:color w:val="000000"/>
      <w:sz w:val="20"/>
      <w:szCs w:val="20"/>
      <w:u w:val="none"/>
    </w:rPr>
  </w:style>
  <w:style w:type="character" w:customStyle="1" w:styleId="45">
    <w:name w:val="font131"/>
    <w:basedOn w:val="16"/>
    <w:qFormat/>
    <w:uiPriority w:val="0"/>
    <w:rPr>
      <w:rFonts w:hint="eastAsia" w:ascii="宋体" w:hAnsi="宋体" w:eastAsia="宋体" w:cs="宋体"/>
      <w:color w:val="000000"/>
      <w:sz w:val="20"/>
      <w:szCs w:val="20"/>
      <w:u w:val="none"/>
    </w:rPr>
  </w:style>
  <w:style w:type="character" w:customStyle="1" w:styleId="46">
    <w:name w:val="font141"/>
    <w:basedOn w:val="16"/>
    <w:qFormat/>
    <w:uiPriority w:val="0"/>
    <w:rPr>
      <w:rFonts w:hint="default" w:ascii="Calibri" w:hAnsi="Calibri" w:cs="Calibri"/>
      <w:color w:val="000000"/>
      <w:sz w:val="20"/>
      <w:szCs w:val="20"/>
      <w:u w:val="none"/>
    </w:rPr>
  </w:style>
  <w:style w:type="character" w:customStyle="1" w:styleId="47">
    <w:name w:val="font211"/>
    <w:basedOn w:val="16"/>
    <w:qFormat/>
    <w:uiPriority w:val="0"/>
    <w:rPr>
      <w:rFonts w:ascii="Arial" w:hAnsi="Arial" w:cs="Arial"/>
      <w:color w:val="000000"/>
      <w:sz w:val="20"/>
      <w:szCs w:val="20"/>
      <w:u w:val="none"/>
    </w:rPr>
  </w:style>
  <w:style w:type="character" w:customStyle="1" w:styleId="48">
    <w:name w:val="font21"/>
    <w:basedOn w:val="16"/>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42</Pages>
  <Words>3174</Words>
  <Characters>18097</Characters>
  <DocSecurity>0</DocSecurity>
  <Lines>150</Lines>
  <Paragraphs>42</Paragraphs>
  <ScaleCrop>false</ScaleCrop>
  <LinksUpToDate>false</LinksUpToDate>
  <CharactersWithSpaces>21229</CharactersWithSpac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2024-11-11T02:56:00Z</dcterms:created>
  <dcterms:modified xsi:type="dcterms:W3CDTF">2025-10-11T06:48:55Z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2052-12.8.2.15091</vt:lpwstr>
  </property>
  <property fmtid="{D5CDD505-2E9C-101B-9397-08002B2CF9AE}" pid="3" name="ICV">
    <vt:lpwstr>D3A9A258E70B42F5814D72E60076699B</vt:lpwstr>
  </property>
</Properties>
</file>